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jc w:val="center"/>
        <w:tblLook w:val="04A0"/>
      </w:tblPr>
      <w:tblGrid>
        <w:gridCol w:w="8856"/>
      </w:tblGrid>
      <w:tr w:rsidR="007A1A03">
        <w:trPr>
          <w:trHeight w:val="2880"/>
          <w:jc w:val="center"/>
        </w:trPr>
        <w:tc>
          <w:tcPr>
            <w:tcW w:w="5000" w:type="pct"/>
          </w:tcPr>
          <w:p w:rsidR="007A1A03" w:rsidRPr="007A1A03" w:rsidRDefault="007A1A03" w:rsidP="007A1A03">
            <w:pPr>
              <w:pStyle w:val="NoSpacing"/>
              <w:rPr>
                <w:rFonts w:ascii="Cambria" w:eastAsia="Times New Roman" w:hAnsi="Cambria" w:cs="Times New Roman"/>
                <w:caps/>
              </w:rPr>
            </w:pPr>
          </w:p>
        </w:tc>
      </w:tr>
      <w:tr w:rsidR="007A1A03" w:rsidTr="007A1A03">
        <w:trPr>
          <w:trHeight w:val="1440"/>
          <w:jc w:val="center"/>
        </w:trPr>
        <w:tc>
          <w:tcPr>
            <w:tcW w:w="5000" w:type="pct"/>
            <w:tcBorders>
              <w:bottom w:val="single" w:sz="4" w:space="0" w:color="4F81BD"/>
            </w:tcBorders>
            <w:vAlign w:val="center"/>
          </w:tcPr>
          <w:p w:rsidR="007A1A03" w:rsidRPr="006D6B39" w:rsidRDefault="007A1A03" w:rsidP="007A1A03">
            <w:pPr>
              <w:pStyle w:val="NoSpacing"/>
              <w:jc w:val="center"/>
              <w:rPr>
                <w:rFonts w:ascii="Cambria" w:eastAsia="Times New Roman" w:hAnsi="Cambria" w:cs="Times New Roman"/>
                <w:sz w:val="70"/>
                <w:szCs w:val="70"/>
              </w:rPr>
            </w:pPr>
            <w:r w:rsidRPr="006D6B39">
              <w:rPr>
                <w:rFonts w:ascii="Times New Roman" w:eastAsia="Times New Roman" w:hAnsi="Times New Roman" w:cs="Times New Roman"/>
                <w:sz w:val="70"/>
                <w:szCs w:val="70"/>
              </w:rPr>
              <w:t>The Anglo-Saxon Inheritance</w:t>
            </w:r>
            <w:r w:rsidR="006D6B39" w:rsidRPr="006D6B39">
              <w:rPr>
                <w:rFonts w:ascii="Times New Roman" w:eastAsia="Times New Roman" w:hAnsi="Times New Roman" w:cs="Times New Roman"/>
                <w:sz w:val="70"/>
                <w:szCs w:val="70"/>
              </w:rPr>
              <w:t>:</w:t>
            </w:r>
          </w:p>
        </w:tc>
      </w:tr>
      <w:tr w:rsidR="007A1A03" w:rsidTr="007A1A03">
        <w:trPr>
          <w:trHeight w:val="720"/>
          <w:jc w:val="center"/>
        </w:trPr>
        <w:tc>
          <w:tcPr>
            <w:tcW w:w="5000" w:type="pct"/>
            <w:tcBorders>
              <w:top w:val="single" w:sz="4" w:space="0" w:color="4F81BD"/>
            </w:tcBorders>
            <w:vAlign w:val="center"/>
          </w:tcPr>
          <w:p w:rsidR="007A1A03" w:rsidRPr="007A1A03" w:rsidRDefault="007A1A03" w:rsidP="007A1A03">
            <w:pPr>
              <w:pStyle w:val="NoSpacing"/>
              <w:jc w:val="center"/>
              <w:rPr>
                <w:rFonts w:ascii="Cambria" w:eastAsia="Times New Roman" w:hAnsi="Cambria" w:cs="Times New Roman"/>
                <w:sz w:val="44"/>
                <w:szCs w:val="44"/>
              </w:rPr>
            </w:pPr>
            <w:bookmarkStart w:id="0" w:name="_GoBack" w:colFirst="0" w:colLast="0"/>
            <w:r w:rsidRPr="007A1A03">
              <w:rPr>
                <w:rFonts w:ascii="Times New Roman" w:eastAsia="Times New Roman" w:hAnsi="Times New Roman" w:cs="Times New Roman"/>
                <w:sz w:val="40"/>
                <w:szCs w:val="40"/>
              </w:rPr>
              <w:t>Legal Continuity After the Norman Invasion of 1066</w:t>
            </w:r>
          </w:p>
        </w:tc>
      </w:tr>
      <w:bookmarkEnd w:id="0"/>
      <w:tr w:rsidR="007A1A03">
        <w:trPr>
          <w:trHeight w:val="360"/>
          <w:jc w:val="center"/>
        </w:trPr>
        <w:tc>
          <w:tcPr>
            <w:tcW w:w="5000" w:type="pct"/>
            <w:vAlign w:val="center"/>
          </w:tcPr>
          <w:p w:rsidR="007A1A03" w:rsidRPr="00E917CC" w:rsidRDefault="00E917CC">
            <w:pPr>
              <w:pStyle w:val="NoSpacing"/>
              <w:jc w:val="center"/>
              <w:rPr>
                <w:rFonts w:ascii="Times New Roman" w:hAnsi="Times New Roman" w:cs="Times New Roman"/>
              </w:rPr>
            </w:pPr>
            <w:r>
              <w:t>by</w:t>
            </w:r>
          </w:p>
        </w:tc>
      </w:tr>
      <w:tr w:rsidR="007A1A03">
        <w:trPr>
          <w:trHeight w:val="360"/>
          <w:jc w:val="center"/>
        </w:trPr>
        <w:tc>
          <w:tcPr>
            <w:tcW w:w="5000" w:type="pct"/>
            <w:vAlign w:val="center"/>
          </w:tcPr>
          <w:p w:rsidR="007A1A03" w:rsidRDefault="007A1A03">
            <w:pPr>
              <w:pStyle w:val="NoSpacing"/>
              <w:jc w:val="center"/>
              <w:rPr>
                <w:rFonts w:ascii="Times New Roman" w:hAnsi="Times New Roman" w:cs="Times New Roman"/>
                <w:bCs/>
              </w:rPr>
            </w:pPr>
            <w:r w:rsidRPr="00E917CC">
              <w:rPr>
                <w:rFonts w:ascii="Times New Roman" w:hAnsi="Times New Roman" w:cs="Times New Roman"/>
                <w:bCs/>
              </w:rPr>
              <w:t>Matthew Hoadley</w:t>
            </w:r>
          </w:p>
          <w:p w:rsidR="00E917CC" w:rsidRDefault="00E917CC">
            <w:pPr>
              <w:pStyle w:val="NoSpacing"/>
              <w:jc w:val="center"/>
              <w:rPr>
                <w:rFonts w:ascii="Times New Roman" w:hAnsi="Times New Roman" w:cs="Times New Roman"/>
                <w:bCs/>
              </w:rPr>
            </w:pPr>
            <w:r>
              <w:rPr>
                <w:rFonts w:ascii="Times New Roman" w:hAnsi="Times New Roman" w:cs="Times New Roman"/>
                <w:bCs/>
              </w:rPr>
              <w:t>Department of History, University of Wisconsin-Madison</w:t>
            </w:r>
          </w:p>
          <w:p w:rsidR="00E917CC" w:rsidRDefault="00E917CC">
            <w:pPr>
              <w:pStyle w:val="NoSpacing"/>
              <w:jc w:val="center"/>
              <w:rPr>
                <w:rFonts w:ascii="Times New Roman" w:hAnsi="Times New Roman" w:cs="Times New Roman"/>
                <w:bCs/>
              </w:rPr>
            </w:pPr>
            <w:r>
              <w:rPr>
                <w:rFonts w:ascii="Times New Roman" w:hAnsi="Times New Roman" w:cs="Times New Roman"/>
                <w:bCs/>
              </w:rPr>
              <w:t>Thesis Advisor: Professor Karl Shoemaker</w:t>
            </w:r>
          </w:p>
          <w:p w:rsidR="00E917CC" w:rsidRPr="00E917CC" w:rsidRDefault="00E917CC">
            <w:pPr>
              <w:pStyle w:val="NoSpacing"/>
              <w:jc w:val="center"/>
              <w:rPr>
                <w:rFonts w:ascii="Times New Roman" w:hAnsi="Times New Roman" w:cs="Times New Roman"/>
                <w:bCs/>
              </w:rPr>
            </w:pPr>
            <w:r>
              <w:rPr>
                <w:rFonts w:ascii="Times New Roman" w:hAnsi="Times New Roman" w:cs="Times New Roman"/>
                <w:bCs/>
              </w:rPr>
              <w:t>May 2011</w:t>
            </w:r>
          </w:p>
        </w:tc>
      </w:tr>
      <w:tr w:rsidR="007A1A03">
        <w:trPr>
          <w:trHeight w:val="360"/>
          <w:jc w:val="center"/>
        </w:trPr>
        <w:tc>
          <w:tcPr>
            <w:tcW w:w="5000" w:type="pct"/>
            <w:vAlign w:val="center"/>
          </w:tcPr>
          <w:p w:rsidR="007A1A03" w:rsidRDefault="007A1A03" w:rsidP="007A1A03">
            <w:pPr>
              <w:pStyle w:val="NoSpacing"/>
              <w:rPr>
                <w:b/>
                <w:bCs/>
              </w:rPr>
            </w:pPr>
          </w:p>
        </w:tc>
      </w:tr>
    </w:tbl>
    <w:p w:rsidR="007A1A03" w:rsidRDefault="007A1A03"/>
    <w:p w:rsidR="007A1A03" w:rsidRDefault="007A1A03"/>
    <w:p w:rsidR="006A3879" w:rsidRPr="008F153F" w:rsidRDefault="007A1A03" w:rsidP="007A1A03">
      <w:pPr>
        <w:spacing w:line="480" w:lineRule="auto"/>
        <w:jc w:val="center"/>
      </w:pPr>
      <w:r>
        <w:rPr>
          <w:u w:val="single"/>
        </w:rPr>
        <w:br w:type="page"/>
      </w:r>
      <w:r w:rsidR="006A3879">
        <w:rPr>
          <w:u w:val="single"/>
        </w:rPr>
        <w:lastRenderedPageBreak/>
        <w:t>Introduction</w:t>
      </w:r>
    </w:p>
    <w:p w:rsidR="006A3879" w:rsidRDefault="006A3879"/>
    <w:p w:rsidR="00072A54" w:rsidRPr="00072A54" w:rsidRDefault="006A3879" w:rsidP="006A3879">
      <w:pPr>
        <w:spacing w:line="480" w:lineRule="auto"/>
        <w:rPr>
          <w:color w:val="FF0000"/>
        </w:rPr>
      </w:pPr>
      <w:r>
        <w:tab/>
        <w:t>In 1066AD, England was conquered for the last time.  Historians have long claimed that England went through a major shift, politically, legally, and socially after the Normans invaded</w:t>
      </w:r>
      <w:r w:rsidRPr="00345057">
        <w:t>.</w:t>
      </w:r>
      <w:r w:rsidR="000F1702">
        <w:t xml:space="preserve">  However, recent evidence </w:t>
      </w:r>
      <w:r w:rsidR="00C215DD">
        <w:t>suggests</w:t>
      </w:r>
      <w:r w:rsidR="000F1702">
        <w:t xml:space="preserve"> that the shift was less drastic than previously theorized</w:t>
      </w:r>
      <w:r>
        <w:t>.</w:t>
      </w:r>
      <w:r w:rsidR="00C03776">
        <w:rPr>
          <w:rStyle w:val="FootnoteReference"/>
        </w:rPr>
        <w:footnoteReference w:id="1"/>
      </w:r>
      <w:r w:rsidR="002A6D20">
        <w:t xml:space="preserve">  </w:t>
      </w:r>
      <w:r>
        <w:t>The degree</w:t>
      </w:r>
      <w:r w:rsidRPr="007217B4">
        <w:t xml:space="preserve"> of </w:t>
      </w:r>
      <w:r w:rsidRPr="00720513">
        <w:t xml:space="preserve">continuity is still </w:t>
      </w:r>
      <w:r>
        <w:t>hotly contested, providing</w:t>
      </w:r>
      <w:r w:rsidRPr="007217B4">
        <w:t xml:space="preserve"> fertile ground for </w:t>
      </w:r>
      <w:r>
        <w:t>furthe</w:t>
      </w:r>
      <w:r w:rsidR="00D547DD">
        <w:t xml:space="preserve">r historical thought and study.  </w:t>
      </w:r>
      <w:r w:rsidR="000F1702">
        <w:t>This document will</w:t>
      </w:r>
      <w:r>
        <w:t xml:space="preserve"> question continuity and change in the years of 1050-1130AD.  T</w:t>
      </w:r>
      <w:r w:rsidRPr="00345057">
        <w:t xml:space="preserve">o limit the scope of </w:t>
      </w:r>
      <w:r>
        <w:t xml:space="preserve">this inquiry, </w:t>
      </w:r>
      <w:r w:rsidRPr="00D35641">
        <w:t>I will look primarily at law</w:t>
      </w:r>
      <w:r>
        <w:t>s</w:t>
      </w:r>
      <w:r w:rsidR="000F1702" w:rsidRPr="000F1702">
        <w:t xml:space="preserve"> </w:t>
      </w:r>
      <w:r w:rsidR="000F1702" w:rsidRPr="00D35641">
        <w:t>and legal practices</w:t>
      </w:r>
      <w:r>
        <w:t xml:space="preserve"> attributed to the kings of this time period</w:t>
      </w:r>
      <w:r w:rsidRPr="00D35641">
        <w:t>.  For the purposes of this paper, when I refer to laws or law cod</w:t>
      </w:r>
      <w:r w:rsidR="00BF17DD">
        <w:t>es, I am referencing the</w:t>
      </w:r>
      <w:r w:rsidR="00D547DD">
        <w:t xml:space="preserve"> </w:t>
      </w:r>
      <w:r w:rsidRPr="00D35641">
        <w:t>documents in</w:t>
      </w:r>
      <w:r w:rsidR="00BF17DD">
        <w:t xml:space="preserve"> which laws were written.  W</w:t>
      </w:r>
      <w:r w:rsidRPr="00D35641">
        <w:t>hen I refer to legal practic</w:t>
      </w:r>
      <w:r w:rsidR="00BF17DD">
        <w:t>es, I am referring to the</w:t>
      </w:r>
      <w:r w:rsidRPr="00D35641">
        <w:t xml:space="preserve"> enactment</w:t>
      </w:r>
      <w:r w:rsidR="00BF17DD">
        <w:t>s</w:t>
      </w:r>
      <w:r w:rsidRPr="00D35641">
        <w:t xml:space="preserve"> of laws in courts</w:t>
      </w:r>
      <w:r>
        <w:t>.  Law is a way of creating social order, legi</w:t>
      </w:r>
      <w:r w:rsidR="00BF17DD">
        <w:t>timizing a ruler</w:t>
      </w:r>
      <w:r>
        <w:t>,</w:t>
      </w:r>
      <w:r w:rsidR="00072A54">
        <w:t xml:space="preserve"> or protecting specific individuals.  U</w:t>
      </w:r>
      <w:r>
        <w:t xml:space="preserve">nderstanding change or continuity in a legal system is essential to ascertain some of the effects of foreign influence on a conquered country.  </w:t>
      </w:r>
    </w:p>
    <w:p w:rsidR="006A3879" w:rsidRDefault="002A6D20" w:rsidP="006A3879">
      <w:pPr>
        <w:spacing w:line="480" w:lineRule="auto"/>
      </w:pPr>
      <w:r>
        <w:tab/>
        <w:t>As early</w:t>
      </w:r>
      <w:r w:rsidR="006A3879">
        <w:t xml:space="preserve"> as the 17</w:t>
      </w:r>
      <w:r w:rsidR="006A3879" w:rsidRPr="0098417F">
        <w:rPr>
          <w:vertAlign w:val="superscript"/>
        </w:rPr>
        <w:t>th</w:t>
      </w:r>
      <w:r w:rsidR="006A3879">
        <w:t xml:space="preserve"> century, historians and legal professionals were debating </w:t>
      </w:r>
      <w:r w:rsidR="00072A54">
        <w:t>legal continuity.  L</w:t>
      </w:r>
      <w:r w:rsidR="006A3879">
        <w:t>egal professional</w:t>
      </w:r>
      <w:r w:rsidR="00072A54">
        <w:t>s of the time debated whether</w:t>
      </w:r>
      <w:r w:rsidR="006A3879">
        <w:t xml:space="preserve"> King William I kept the Anglo-Saxon legal codes, or if the Normans replaced the Anglo-Saxon legal codes with a </w:t>
      </w:r>
      <w:r w:rsidR="006A3879" w:rsidRPr="007217B4">
        <w:t>Frankish style of law</w:t>
      </w:r>
      <w:r w:rsidR="006A3879">
        <w:t xml:space="preserve">.  </w:t>
      </w:r>
      <w:r w:rsidR="00C46A67">
        <w:t>Were Anglo-Saxon law</w:t>
      </w:r>
      <w:r w:rsidR="006A3879" w:rsidRPr="002656C6">
        <w:t xml:space="preserve"> was based off of p</w:t>
      </w:r>
      <w:r w:rsidR="00C46A67">
        <w:t>recedence and customs, t</w:t>
      </w:r>
      <w:r w:rsidR="006A3879" w:rsidRPr="002656C6">
        <w:t xml:space="preserve">he Franks used civil law, which was based off of law codes and edicts made by kings.  While the Anglo-Saxons did have law codes, they were </w:t>
      </w:r>
      <w:r w:rsidR="006A3879">
        <w:t>normally the customs observed by the inhabitants rather than based off of capitularies and edicts of kings</w:t>
      </w:r>
      <w:r w:rsidR="006A3879" w:rsidRPr="002656C6">
        <w:t>.</w:t>
      </w:r>
      <w:r w:rsidR="006A3879">
        <w:t xml:space="preserve">  </w:t>
      </w:r>
    </w:p>
    <w:p w:rsidR="006A3879" w:rsidRDefault="006A3879" w:rsidP="006A3879">
      <w:pPr>
        <w:spacing w:line="480" w:lineRule="auto"/>
        <w:ind w:firstLine="720"/>
      </w:pPr>
      <w:r w:rsidRPr="002656C6">
        <w:t xml:space="preserve">  Before the </w:t>
      </w:r>
      <w:r>
        <w:t>reign of King James II in the late 17</w:t>
      </w:r>
      <w:r w:rsidRPr="0098417F">
        <w:rPr>
          <w:vertAlign w:val="superscript"/>
        </w:rPr>
        <w:t>th</w:t>
      </w:r>
      <w:r>
        <w:t xml:space="preserve"> century, many legal pro</w:t>
      </w:r>
      <w:r w:rsidR="006505B6">
        <w:t>fessionals claimed that there had been</w:t>
      </w:r>
      <w:r>
        <w:t xml:space="preserve"> a continuous legal code in England from the </w:t>
      </w:r>
      <w:r>
        <w:lastRenderedPageBreak/>
        <w:t>Anglo-Saxons to the Normans.</w:t>
      </w:r>
      <w:r>
        <w:rPr>
          <w:rStyle w:val="FootnoteReference"/>
        </w:rPr>
        <w:footnoteReference w:id="2"/>
      </w:r>
      <w:r>
        <w:t xml:space="preserve">  However</w:t>
      </w:r>
      <w:r w:rsidR="006505B6">
        <w:t>,</w:t>
      </w:r>
      <w:r>
        <w:t xml:space="preserve"> during James II’s reign</w:t>
      </w:r>
      <w:r w:rsidR="006505B6">
        <w:t>,</w:t>
      </w:r>
      <w:r>
        <w:t xml:space="preserve"> legal professionals claimed that the code of law that they followed began with the conquest of 1066.  These shifts w</w:t>
      </w:r>
      <w:r w:rsidRPr="00345057">
        <w:t>ere mostly due to changing trends o</w:t>
      </w:r>
      <w:r w:rsidR="006505B6">
        <w:t>f royal and popular sovereignty. T</w:t>
      </w:r>
      <w:r w:rsidRPr="00345057">
        <w:t xml:space="preserve">he argument for popular sovereignty </w:t>
      </w:r>
      <w:r>
        <w:t>claimed that</w:t>
      </w:r>
      <w:r w:rsidRPr="00345057">
        <w:t xml:space="preserve"> common law </w:t>
      </w:r>
      <w:r w:rsidR="006505B6">
        <w:t>was</w:t>
      </w:r>
      <w:r>
        <w:t xml:space="preserve"> continued from the “</w:t>
      </w:r>
      <w:r w:rsidRPr="003E6E9B">
        <w:t>democratic paradise</w:t>
      </w:r>
      <w:r>
        <w:t>”</w:t>
      </w:r>
      <w:r w:rsidRPr="003E6E9B">
        <w:t xml:space="preserve"> of the Anglo-Saxons</w:t>
      </w:r>
      <w:r>
        <w:t xml:space="preserve"> when Charles II was restored to the throne after the English Civil War.  This argument was formed on the basis that English law and civil rights were put down by the events of the Norman Invasion, and was mostly supported by parliamentarians, who favored a constitutional monarchy</w:t>
      </w:r>
      <w:r w:rsidRPr="00345057">
        <w:t>.  The royalist</w:t>
      </w:r>
      <w:r w:rsidR="006505B6">
        <w:t>s</w:t>
      </w:r>
      <w:r w:rsidRPr="00345057">
        <w:t xml:space="preserve"> claim</w:t>
      </w:r>
      <w:r w:rsidR="006505B6">
        <w:t>ed that</w:t>
      </w:r>
      <w:r w:rsidRPr="00345057">
        <w:t xml:space="preserve"> the origin of common law</w:t>
      </w:r>
      <w:r>
        <w:t xml:space="preserve"> was formed on the basis that common law was imported into England</w:t>
      </w:r>
      <w:r w:rsidR="006505B6">
        <w:t xml:space="preserve"> by the Normans.  It also claimed t</w:t>
      </w:r>
      <w:r>
        <w:t>hat codes such as the laws of Edward the Confessor were nothing more than fakes which w</w:t>
      </w:r>
      <w:r w:rsidR="002A6D20">
        <w:t>ere influenced by the foreign Normans.</w:t>
      </w:r>
    </w:p>
    <w:p w:rsidR="006A3879" w:rsidRDefault="006A3879" w:rsidP="006A3879">
      <w:pPr>
        <w:spacing w:line="480" w:lineRule="auto"/>
        <w:ind w:firstLine="720"/>
      </w:pPr>
      <w:r>
        <w:t>In the late nineteenth to early twentieth</w:t>
      </w:r>
      <w:r w:rsidR="006505B6">
        <w:t xml:space="preserve"> century a new topic</w:t>
      </w:r>
      <w:r>
        <w:t xml:space="preserve"> was added to the debate. Frederic William Maitland and Sir Frederick Pollock</w:t>
      </w:r>
      <w:r>
        <w:rPr>
          <w:rStyle w:val="FootnoteReference"/>
        </w:rPr>
        <w:footnoteReference w:id="3"/>
      </w:r>
      <w:r w:rsidR="006505B6">
        <w:t xml:space="preserve"> posited</w:t>
      </w:r>
      <w:r>
        <w:t xml:space="preserve"> that Anglo-Saxon law was representative of early Germanic tribal law.  Maitland, Pollock</w:t>
      </w:r>
      <w:r w:rsidR="006505B6">
        <w:t>,</w:t>
      </w:r>
      <w:r>
        <w:t xml:space="preserve"> and other German historians claimed that the Anglo-Saxon legal model was a pure Germanic model for law and that</w:t>
      </w:r>
      <w:r w:rsidRPr="0098417F">
        <w:t xml:space="preserve"> </w:t>
      </w:r>
      <w:r w:rsidRPr="00345057">
        <w:t>the Normans’ invasion caused a shift from Germanic to Roman legal styles</w:t>
      </w:r>
      <w:r w:rsidRPr="0098417F">
        <w:t xml:space="preserve">.  </w:t>
      </w:r>
      <w:r>
        <w:t xml:space="preserve">Maitland also argued that the state of English law was more like feudal anarchy, in which there was little to no centralized judicial order.  </w:t>
      </w:r>
    </w:p>
    <w:p w:rsidR="006A3879" w:rsidRDefault="00717148" w:rsidP="006A3879">
      <w:pPr>
        <w:spacing w:line="480" w:lineRule="auto"/>
        <w:ind w:firstLine="720"/>
      </w:pPr>
      <w:r>
        <w:t>This is</w:t>
      </w:r>
      <w:r w:rsidR="006A3879">
        <w:t xml:space="preserve"> again </w:t>
      </w:r>
      <w:r>
        <w:t xml:space="preserve">brought into question </w:t>
      </w:r>
      <w:r w:rsidR="006A3879">
        <w:t>around the end of World War I, when English historians</w:t>
      </w:r>
      <w:r>
        <w:t xml:space="preserve"> once again took up the exploration</w:t>
      </w:r>
      <w:r w:rsidR="006A3879">
        <w:t xml:space="preserve"> of continuity between Anglo-Saxon to </w:t>
      </w:r>
      <w:r w:rsidR="006A3879">
        <w:lastRenderedPageBreak/>
        <w:t>Anglo-Norman legal c</w:t>
      </w:r>
      <w:r w:rsidR="00D547DD">
        <w:t>ulture</w:t>
      </w:r>
      <w:r w:rsidR="006A3879">
        <w:t>.  Sir William Holdsworth wrote</w:t>
      </w:r>
      <w:r>
        <w:t xml:space="preserve"> the</w:t>
      </w:r>
      <w:r w:rsidR="006A3879">
        <w:t xml:space="preserve"> </w:t>
      </w:r>
      <w:r w:rsidR="006A3879">
        <w:rPr>
          <w:i/>
        </w:rPr>
        <w:t>History of English Law</w:t>
      </w:r>
      <w:r w:rsidR="006A3879">
        <w:t xml:space="preserve">, a massive work of around 9,000 pages.  </w:t>
      </w:r>
      <w:r w:rsidR="006A3879" w:rsidRPr="008F153F">
        <w:t>Out of these 9</w:t>
      </w:r>
      <w:r w:rsidR="006A3879">
        <w:t>,</w:t>
      </w:r>
      <w:r>
        <w:t>000 pages, only 150 of them wer</w:t>
      </w:r>
      <w:r w:rsidR="006A3879" w:rsidRPr="008F153F">
        <w:t>e about Anglo-Saxon h</w:t>
      </w:r>
      <w:r>
        <w:t xml:space="preserve">istory </w:t>
      </w:r>
      <w:r w:rsidR="006A3879" w:rsidRPr="008F153F">
        <w:t>placed in volume II</w:t>
      </w:r>
      <w:r>
        <w:t>, in a tiny section is titled, “</w:t>
      </w:r>
      <w:r w:rsidR="006A3879" w:rsidRPr="008F153F">
        <w:t>Anglo-Saxon antiquities.</w:t>
      </w:r>
      <w:r>
        <w:t>”</w:t>
      </w:r>
      <w:r w:rsidR="006A3879">
        <w:rPr>
          <w:rStyle w:val="FootnoteReference"/>
        </w:rPr>
        <w:footnoteReference w:id="4"/>
      </w:r>
      <w:r>
        <w:t xml:space="preserve">  </w:t>
      </w:r>
      <w:r w:rsidR="006A3879">
        <w:t>Sir William Holdsworth began volume I by saying, “At the time of the Norman Conquest there was no central court which regularly administered a law common to the whole country.”</w:t>
      </w:r>
      <w:r w:rsidR="006A3879">
        <w:rPr>
          <w:rStyle w:val="FootnoteReference"/>
        </w:rPr>
        <w:footnoteReference w:id="5"/>
      </w:r>
      <w:r w:rsidR="006A3879">
        <w:t xml:space="preserve">  Sir Holdsworth then began to argue that the Anglo-Saxon state was nothing more than roughly governed proto-feudal state.  He also argued that the Anglo-Saxon centralized laws were slowly eroded by Frankish judicial grants. The </w:t>
      </w:r>
      <w:r>
        <w:t>common belief of this time</w:t>
      </w:r>
      <w:r w:rsidR="006A3879">
        <w:rPr>
          <w:rStyle w:val="FootnoteReference"/>
        </w:rPr>
        <w:footnoteReference w:id="6"/>
      </w:r>
      <w:r>
        <w:t xml:space="preserve"> was that the post-conquest era represented</w:t>
      </w:r>
      <w:r w:rsidR="006A3879">
        <w:t xml:space="preserve"> a shift from barbarism to civilization, and an almost complete refusal of the Anglo-Saxon legal inheritance.  </w:t>
      </w:r>
    </w:p>
    <w:p w:rsidR="006A3879" w:rsidRPr="00417A49" w:rsidRDefault="006A3879" w:rsidP="006A3879">
      <w:pPr>
        <w:spacing w:line="480" w:lineRule="auto"/>
      </w:pPr>
      <w:r>
        <w:tab/>
        <w:t>In the late twentieth century, a new wave of historians reconsidered the Anglo-Saxon state</w:t>
      </w:r>
      <w:r w:rsidR="00D547DD">
        <w:t>;</w:t>
      </w:r>
      <w:r>
        <w:t xml:space="preserve"> and renewed the debate.  James Campbell led this new wave of historians in his article, “</w:t>
      </w:r>
      <w:r w:rsidRPr="00836A2A">
        <w:t>The Late Anglo-Saxon State: A Maximum View</w:t>
      </w:r>
      <w:r w:rsidRPr="00870596">
        <w:t>.</w:t>
      </w:r>
      <w:r>
        <w:t>”   Campbell posited that the Anglo-Saxon state was a very sophisticated and complex political entity.  This was a stark contrast to the earlier views of the Anglo-Saxons being a decentralized mess of petty</w:t>
      </w:r>
      <w:r w:rsidR="001052D7">
        <w:t xml:space="preserve"> nobles</w:t>
      </w:r>
      <w:r>
        <w:t xml:space="preserve">.  However, the main impact of Campbell’s essay was to generate a lively debate </w:t>
      </w:r>
      <w:r w:rsidRPr="0098417F">
        <w:t>concerning</w:t>
      </w:r>
      <w:r>
        <w:t xml:space="preserve"> the Anglo-Saxon state as well as the effect that the Norman Invasion had on it.  Contemporary writers, such as Patrick Wormald</w:t>
      </w:r>
      <w:r w:rsidR="001052D7">
        <w:t>,</w:t>
      </w:r>
      <w:r>
        <w:rPr>
          <w:rStyle w:val="FootnoteReference"/>
        </w:rPr>
        <w:footnoteReference w:id="7"/>
      </w:r>
      <w:r>
        <w:t xml:space="preserve"> </w:t>
      </w:r>
      <w:r w:rsidRPr="0098417F">
        <w:t>continue to question</w:t>
      </w:r>
      <w:r>
        <w:t xml:space="preserve"> the </w:t>
      </w:r>
      <w:r>
        <w:lastRenderedPageBreak/>
        <w:t>impact of the Conquest on the Anglo-Saxon legal system.  Wormald argued that the Norman conquerors attempted to follow</w:t>
      </w:r>
      <w:r w:rsidRPr="00345057">
        <w:t xml:space="preserve"> the An</w:t>
      </w:r>
      <w:r w:rsidR="001052D7">
        <w:t>glo-Saxon legal legacy, which</w:t>
      </w:r>
      <w:r w:rsidRPr="00345057">
        <w:t xml:space="preserve"> was sophisticated and firmly instituted.</w:t>
      </w:r>
      <w:r>
        <w:t xml:space="preserve"> </w:t>
      </w:r>
      <w:r w:rsidRPr="00345057">
        <w:t xml:space="preserve">He claims that </w:t>
      </w:r>
      <w:r>
        <w:t xml:space="preserve">the Norman invasion changed little in the Anglo-Saxons’ legal structure and only furthered the trends which were already in motion, such as centralization of judicial power.  </w:t>
      </w:r>
      <w:r w:rsidRPr="00417A49">
        <w:t>Other historians, however, question the amount of change that hap</w:t>
      </w:r>
      <w:r>
        <w:t>pened in the post conquest era.</w:t>
      </w:r>
      <w:r w:rsidRPr="00417A49">
        <w:t xml:space="preserve"> </w:t>
      </w:r>
      <w:r>
        <w:t xml:space="preserve">Richard </w:t>
      </w:r>
      <w:r w:rsidRPr="00417A49">
        <w:t>Huscroft, for example</w:t>
      </w:r>
      <w:r w:rsidR="001052D7">
        <w:t>,</w:t>
      </w:r>
      <w:r w:rsidRPr="00417A49">
        <w:t xml:space="preserve"> argues for a more moderate degree continuity, in which William kept many of the features of Anglo-Saxon l</w:t>
      </w:r>
      <w:r w:rsidR="001052D7">
        <w:t>aw out of expediency, and</w:t>
      </w:r>
      <w:r w:rsidRPr="00417A49">
        <w:t xml:space="preserve"> a need</w:t>
      </w:r>
      <w:r>
        <w:t xml:space="preserve"> for legitimacy. </w:t>
      </w:r>
      <w:r w:rsidRPr="00417A49">
        <w:t xml:space="preserve"> Huscroft also argues that the Norman kings </w:t>
      </w:r>
      <w:r>
        <w:t>did little more than attempt to repair any damages that the Conquest ha</w:t>
      </w:r>
      <w:r w:rsidR="001052D7">
        <w:t>d done</w:t>
      </w:r>
      <w:r w:rsidRPr="00417A49">
        <w:t>.</w:t>
      </w:r>
      <w:r>
        <w:rPr>
          <w:rStyle w:val="FootnoteReference"/>
        </w:rPr>
        <w:footnoteReference w:id="8"/>
      </w:r>
      <w:r>
        <w:t xml:space="preserve">  As a final example, John Hudson argues in his book, </w:t>
      </w:r>
      <w:r>
        <w:rPr>
          <w:i/>
        </w:rPr>
        <w:t>The Formation of the English Common Law</w:t>
      </w:r>
      <w:r>
        <w:t>, that not only were some of the important administrative and judicial practices on England maintained</w:t>
      </w:r>
      <w:r w:rsidR="001052D7">
        <w:t>, but also that the Normans</w:t>
      </w:r>
      <w:r>
        <w:t xml:space="preserve"> brought in their own foreign ideas and practices</w:t>
      </w:r>
      <w:r w:rsidR="001052D7">
        <w:t>.  T</w:t>
      </w:r>
      <w:r>
        <w:t>hey attempted to integrate</w:t>
      </w:r>
      <w:r w:rsidR="001052D7">
        <w:t xml:space="preserve"> these </w:t>
      </w:r>
      <w:r>
        <w:t>with the English style of law, as well as continued to develop the Anglo-Saxon laws.</w:t>
      </w:r>
      <w:r>
        <w:rPr>
          <w:rStyle w:val="FootnoteReference"/>
        </w:rPr>
        <w:footnoteReference w:id="9"/>
      </w:r>
      <w:r w:rsidR="001052D7">
        <w:t xml:space="preserve">  Despite</w:t>
      </w:r>
      <w:r>
        <w:t xml:space="preserve"> several historians debating the topic of Legal continuity, there is still no absolute consensus.  </w:t>
      </w:r>
    </w:p>
    <w:p w:rsidR="006A3879" w:rsidRDefault="001052D7" w:rsidP="006A3879">
      <w:pPr>
        <w:spacing w:line="480" w:lineRule="auto"/>
        <w:ind w:firstLine="720"/>
      </w:pPr>
      <w:r>
        <w:t>A</w:t>
      </w:r>
      <w:r w:rsidR="006A3879">
        <w:t>fter several centuries, there is no single conclusive answer to the question of legal cont</w:t>
      </w:r>
      <w:r w:rsidR="002A6D20">
        <w:t>inuity from the Norman invasion</w:t>
      </w:r>
      <w:r w:rsidR="006A3879">
        <w:t>.</w:t>
      </w:r>
      <w:r w:rsidR="002A6D20">
        <w:t xml:space="preserve"> </w:t>
      </w:r>
      <w:r w:rsidR="006A3879">
        <w:t xml:space="preserve"> </w:t>
      </w:r>
      <w:r w:rsidR="006A3879" w:rsidRPr="0098417F">
        <w:t>A vast majority of</w:t>
      </w:r>
      <w:r w:rsidR="00553069">
        <w:t xml:space="preserve"> English legal thought, and</w:t>
      </w:r>
      <w:r w:rsidR="006A3879" w:rsidRPr="0098417F">
        <w:t xml:space="preserve"> </w:t>
      </w:r>
      <w:r w:rsidR="00553069">
        <w:t xml:space="preserve">the concept of common law, depends </w:t>
      </w:r>
      <w:r w:rsidR="006A3879" w:rsidRPr="0098417F">
        <w:t>on this shift between the Ang</w:t>
      </w:r>
      <w:r w:rsidR="00553069">
        <w:t>lo-Norman and Anglo-Saxon state</w:t>
      </w:r>
      <w:r w:rsidR="006A3879" w:rsidRPr="0098417F">
        <w:t>.</w:t>
      </w:r>
      <w:r w:rsidR="006A3879">
        <w:t xml:space="preserve">  Furthermore, the question of continuity is a</w:t>
      </w:r>
      <w:r w:rsidR="00553069">
        <w:t>n unsolved question, and</w:t>
      </w:r>
      <w:r w:rsidR="006A3879">
        <w:t xml:space="preserve"> </w:t>
      </w:r>
      <w:r w:rsidR="00553069">
        <w:t xml:space="preserve">is </w:t>
      </w:r>
      <w:r w:rsidR="006A3879">
        <w:t xml:space="preserve">essential for the better understanding of English history as a whole.  By providing an </w:t>
      </w:r>
      <w:r w:rsidR="006A3879">
        <w:lastRenderedPageBreak/>
        <w:t>answer to the question of legal continuity</w:t>
      </w:r>
      <w:r w:rsidR="00553069">
        <w:t xml:space="preserve">, I hope to further our knowledge </w:t>
      </w:r>
      <w:r w:rsidR="006A3879">
        <w:t>of the compl</w:t>
      </w:r>
      <w:r w:rsidR="00553069">
        <w:t>ex and dynamic period</w:t>
      </w:r>
      <w:r w:rsidR="006A3879">
        <w:t xml:space="preserve"> that occurred during the post-conquest era.</w:t>
      </w:r>
    </w:p>
    <w:p w:rsidR="006A3879" w:rsidRDefault="006A3879" w:rsidP="006A3879">
      <w:pPr>
        <w:spacing w:line="480" w:lineRule="auto"/>
        <w:ind w:firstLine="720"/>
      </w:pPr>
      <w:r>
        <w:t>I will begin in chapter one by going over the historical context in which</w:t>
      </w:r>
      <w:r w:rsidR="00553069">
        <w:t xml:space="preserve"> these events took place. I</w:t>
      </w:r>
      <w:r>
        <w:t xml:space="preserve"> outline the conquest of England, and cover the major events as well as events and systems that may have had some impact on</w:t>
      </w:r>
      <w:r w:rsidR="00553069">
        <w:t xml:space="preserve"> law or judicial practices.  In chapter two, I analyze</w:t>
      </w:r>
      <w:r>
        <w:t xml:space="preserve"> the laws of Edward the Confessor, the </w:t>
      </w:r>
      <w:r>
        <w:rPr>
          <w:i/>
        </w:rPr>
        <w:t>Leis Wilelmi</w:t>
      </w:r>
      <w:r>
        <w:t xml:space="preserve">, and the </w:t>
      </w:r>
      <w:r>
        <w:rPr>
          <w:i/>
        </w:rPr>
        <w:t>Leges Henrici Primi</w:t>
      </w:r>
      <w:r>
        <w:t xml:space="preserve">.  The purpose is to find similarities between the laws of Edward the Confessor, William I and Henry I, as well as discuss which portions Henry I or William I had taken from Edward the Confessor, and what parts they either added to, or modified.  </w:t>
      </w:r>
    </w:p>
    <w:p w:rsidR="006A3879" w:rsidRDefault="00553069" w:rsidP="006A3879">
      <w:pPr>
        <w:spacing w:line="480" w:lineRule="auto"/>
        <w:ind w:firstLine="720"/>
      </w:pPr>
      <w:r>
        <w:t>In the</w:t>
      </w:r>
      <w:r w:rsidR="006A3879">
        <w:t xml:space="preserve"> </w:t>
      </w:r>
      <w:r>
        <w:t xml:space="preserve">third chapter, I look at Anglo-Norman </w:t>
      </w:r>
      <w:r w:rsidR="006A3879">
        <w:t>lawsuits.  These law cases are mostly concerned with land and pr</w:t>
      </w:r>
      <w:r>
        <w:t>ivileges that come with land ownership</w:t>
      </w:r>
      <w:r w:rsidR="006A3879">
        <w:t>.  Thanks to the Seldon Society, we have translated records of many lawsuits from the year</w:t>
      </w:r>
      <w:r w:rsidR="007C38BB">
        <w:t>s 1066 and later</w:t>
      </w:r>
      <w:r w:rsidR="006A3879">
        <w:t xml:space="preserve">.  However, I was unable to locate any copies of lawsuits that predate </w:t>
      </w:r>
      <w:r w:rsidR="007C38BB">
        <w:t>the Norman invasion.  W</w:t>
      </w:r>
      <w:r w:rsidR="006A3879">
        <w:t xml:space="preserve">hile I am not able to compare the post-conquest lawsuits </w:t>
      </w:r>
      <w:r w:rsidR="007C38BB">
        <w:t>to pre-conquest lawsuits, I analyze</w:t>
      </w:r>
      <w:r w:rsidR="006A3879">
        <w:t xml:space="preserve"> the lawsuits for signs of continuity, which is to say, moments in which the legal records uphold previous laws, customs, privileges or settlements which were enacted, or in place during the Anglo-Saxon period. </w:t>
      </w:r>
    </w:p>
    <w:p w:rsidR="006A3879" w:rsidRDefault="00591C22" w:rsidP="006A3879">
      <w:pPr>
        <w:spacing w:line="480" w:lineRule="auto"/>
        <w:ind w:firstLine="720"/>
      </w:pPr>
      <w:r>
        <w:t>This research has led me to several conclusions</w:t>
      </w:r>
      <w:r w:rsidR="006A3879">
        <w:t>.  First, there was a consistent legal system in place from the Anglo-Saxons onward.  This was out of expediency for the Norman minority which ran the country, as well as the need for a smooth transition from the</w:t>
      </w:r>
      <w:r>
        <w:t xml:space="preserve"> Anglo-Saxon monarchs to the</w:t>
      </w:r>
      <w:r w:rsidR="006A3879">
        <w:t xml:space="preserve"> Norman monarchs</w:t>
      </w:r>
      <w:r>
        <w:t>.  I</w:t>
      </w:r>
      <w:r w:rsidR="006A3879">
        <w:t xml:space="preserve"> also demonstrate the consistent legal system by looking at the recorded trials for continuity in the enforcement and upholding of the Anglo-Saxons laws and land customs, especially the laws and customs </w:t>
      </w:r>
      <w:r w:rsidR="006A3879">
        <w:lastRenderedPageBreak/>
        <w:t>which were held during the reign of King Edward the</w:t>
      </w:r>
      <w:r>
        <w:t xml:space="preserve"> Confessor.  Another reason for the continuity was a desire for legitimacy among</w:t>
      </w:r>
      <w:r w:rsidR="006A3879">
        <w:t xml:space="preserve"> the Norman Kings.  </w:t>
      </w:r>
      <w:r>
        <w:t xml:space="preserve">Through legal continuity, King William I was able to reinforce his claim to legitimate inheritance of the throne.  </w:t>
      </w:r>
      <w:r w:rsidR="004D56DC">
        <w:t xml:space="preserve">He claimed that rather than conquering England, he was enforcing his birthright.  </w:t>
      </w:r>
    </w:p>
    <w:p w:rsidR="006A3879" w:rsidRDefault="006A3879" w:rsidP="006A3879">
      <w:pPr>
        <w:spacing w:line="480" w:lineRule="auto"/>
        <w:jc w:val="center"/>
        <w:rPr>
          <w:u w:val="single"/>
        </w:rPr>
      </w:pPr>
      <w:r>
        <w:rPr>
          <w:u w:val="single"/>
        </w:rPr>
        <w:t>Chapter 1: Historical Background</w:t>
      </w:r>
    </w:p>
    <w:p w:rsidR="006A3879" w:rsidRPr="004D56DC" w:rsidRDefault="004D56DC" w:rsidP="004D56DC">
      <w:pPr>
        <w:tabs>
          <w:tab w:val="center" w:pos="4320"/>
          <w:tab w:val="left" w:pos="6765"/>
        </w:tabs>
        <w:spacing w:line="480" w:lineRule="auto"/>
        <w:rPr>
          <w:u w:val="single"/>
        </w:rPr>
      </w:pPr>
      <w:r w:rsidRPr="004D56DC">
        <w:tab/>
      </w:r>
      <w:r w:rsidR="006A3879" w:rsidRPr="004D56DC">
        <w:rPr>
          <w:u w:val="single"/>
        </w:rPr>
        <w:t>The A</w:t>
      </w:r>
      <w:r>
        <w:rPr>
          <w:u w:val="single"/>
        </w:rPr>
        <w:t>nglo-Saxon Inheritance 450-790AD</w:t>
      </w:r>
    </w:p>
    <w:p w:rsidR="006A3879" w:rsidRPr="00190F29" w:rsidRDefault="006A3879" w:rsidP="006A3879">
      <w:pPr>
        <w:spacing w:line="480" w:lineRule="auto"/>
        <w:rPr>
          <w:u w:val="single"/>
        </w:rPr>
      </w:pPr>
      <w:r w:rsidRPr="000737D7">
        <w:tab/>
        <w:t>In the year 449AD, the first of the Germanic invaders began their migr</w:t>
      </w:r>
      <w:r w:rsidR="004D56DC">
        <w:t>ation into Britain.  These pagan</w:t>
      </w:r>
      <w:r w:rsidRPr="000737D7">
        <w:t xml:space="preserve"> Germanic invaders consisted of three main groups: the Saxons, the Angles, and the Jutes.  These invaders were first invited</w:t>
      </w:r>
      <w:r w:rsidR="00D547DD">
        <w:t xml:space="preserve"> to protect the British Isle</w:t>
      </w:r>
      <w:r w:rsidRPr="000737D7">
        <w:t xml:space="preserve"> by the native </w:t>
      </w:r>
      <w:r w:rsidR="004D56DC">
        <w:t>Romanized Britons after the departure of the</w:t>
      </w:r>
      <w:r w:rsidRPr="000737D7">
        <w:t xml:space="preserve"> Roman legions</w:t>
      </w:r>
      <w:r w:rsidR="004D56DC">
        <w:t>.</w:t>
      </w:r>
      <w:r w:rsidRPr="000737D7">
        <w:t xml:space="preserve"> </w:t>
      </w:r>
    </w:p>
    <w:p w:rsidR="006A3879" w:rsidRDefault="006A3879" w:rsidP="006A3879">
      <w:pPr>
        <w:pStyle w:val="HTMLPreformatted"/>
        <w:spacing w:line="480" w:lineRule="auto"/>
        <w:rPr>
          <w:rFonts w:ascii="Times New Roman" w:hAnsi="Times New Roman"/>
          <w:sz w:val="24"/>
          <w:szCs w:val="24"/>
        </w:rPr>
      </w:pPr>
      <w:r w:rsidRPr="00624FAA">
        <w:rPr>
          <w:rFonts w:ascii="Times New Roman" w:hAnsi="Times New Roman"/>
          <w:sz w:val="24"/>
          <w:szCs w:val="24"/>
        </w:rPr>
        <w:tab/>
        <w:t xml:space="preserve">The main writer of this time was Gildas, who wrote the tract titled, </w:t>
      </w:r>
      <w:r w:rsidRPr="00624FAA">
        <w:rPr>
          <w:rFonts w:ascii="Times New Roman" w:hAnsi="Times New Roman"/>
          <w:i/>
          <w:sz w:val="24"/>
          <w:szCs w:val="24"/>
        </w:rPr>
        <w:t>On the Fall of Britain</w:t>
      </w:r>
      <w:r w:rsidRPr="00624FAA">
        <w:rPr>
          <w:rFonts w:ascii="Times New Roman" w:hAnsi="Times New Roman"/>
          <w:sz w:val="24"/>
          <w:szCs w:val="24"/>
        </w:rPr>
        <w:t>, which was written around the time of 550AD.</w:t>
      </w:r>
      <w:r w:rsidRPr="00624FAA">
        <w:rPr>
          <w:rStyle w:val="FootnoteReference"/>
          <w:rFonts w:ascii="Times New Roman" w:hAnsi="Times New Roman"/>
          <w:sz w:val="24"/>
          <w:szCs w:val="24"/>
        </w:rPr>
        <w:footnoteReference w:id="10"/>
      </w:r>
      <w:r w:rsidRPr="00624FAA">
        <w:rPr>
          <w:rFonts w:ascii="Times New Roman" w:hAnsi="Times New Roman"/>
          <w:sz w:val="24"/>
          <w:szCs w:val="24"/>
        </w:rPr>
        <w:t xml:space="preserve">  Gildas’ work was mostly a lamentation of the fall of the Roman-Britons, and bewailed the misfortune of the conquest of his Christian people by the pagan Germanic invaders.</w:t>
      </w:r>
      <w:r>
        <w:rPr>
          <w:rFonts w:ascii="Times New Roman" w:hAnsi="Times New Roman"/>
          <w:sz w:val="24"/>
          <w:szCs w:val="24"/>
        </w:rPr>
        <w:t xml:space="preserve">  However, Gildas did not make many references to the invading peoples, nor did he use any dates or precise geographical locations,</w:t>
      </w:r>
      <w:r>
        <w:rPr>
          <w:rStyle w:val="FootnoteReference"/>
          <w:rFonts w:ascii="Times New Roman" w:hAnsi="Times New Roman"/>
          <w:sz w:val="24"/>
          <w:szCs w:val="24"/>
        </w:rPr>
        <w:footnoteReference w:id="11"/>
      </w:r>
      <w:r>
        <w:rPr>
          <w:rFonts w:ascii="Times New Roman" w:hAnsi="Times New Roman"/>
          <w:sz w:val="24"/>
          <w:szCs w:val="24"/>
        </w:rPr>
        <w:t xml:space="preserve"> which makes it hard to accurately interpret any historical information from this source.  </w:t>
      </w:r>
    </w:p>
    <w:p w:rsidR="006A3879" w:rsidRPr="00925093" w:rsidRDefault="006A3879" w:rsidP="006A3879">
      <w:pPr>
        <w:pStyle w:val="HTMLPreformatted"/>
        <w:spacing w:line="480" w:lineRule="auto"/>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r>
      <w:r w:rsidR="004D56DC">
        <w:rPr>
          <w:rFonts w:ascii="Times New Roman" w:hAnsi="Times New Roman"/>
          <w:sz w:val="24"/>
          <w:szCs w:val="24"/>
          <w:lang w:val="en-US"/>
        </w:rPr>
        <w:t>Another source</w:t>
      </w:r>
      <w:r w:rsidRPr="00624FAA">
        <w:rPr>
          <w:rFonts w:ascii="Times New Roman" w:hAnsi="Times New Roman"/>
          <w:sz w:val="24"/>
          <w:szCs w:val="24"/>
        </w:rPr>
        <w:t xml:space="preserve"> for the history of the Anglo-Saxon invaders was the </w:t>
      </w:r>
      <w:r w:rsidRPr="00624FAA">
        <w:rPr>
          <w:rFonts w:ascii="Times New Roman" w:hAnsi="Times New Roman"/>
          <w:i/>
          <w:sz w:val="24"/>
          <w:szCs w:val="24"/>
        </w:rPr>
        <w:t>Anglo-Saxon Chronicle</w:t>
      </w:r>
      <w:r w:rsidRPr="00624FAA">
        <w:rPr>
          <w:rFonts w:ascii="Times New Roman" w:hAnsi="Times New Roman"/>
          <w:sz w:val="24"/>
          <w:szCs w:val="24"/>
        </w:rPr>
        <w:t xml:space="preserve">.  The </w:t>
      </w:r>
      <w:r w:rsidRPr="00624FAA">
        <w:rPr>
          <w:rFonts w:ascii="Times New Roman" w:hAnsi="Times New Roman"/>
          <w:i/>
          <w:sz w:val="24"/>
          <w:szCs w:val="24"/>
        </w:rPr>
        <w:t xml:space="preserve">Anglo-Saxon Chronicle </w:t>
      </w:r>
      <w:r w:rsidRPr="00624FAA">
        <w:rPr>
          <w:rFonts w:ascii="Times New Roman" w:hAnsi="Times New Roman"/>
          <w:sz w:val="24"/>
          <w:szCs w:val="24"/>
        </w:rPr>
        <w:t>was commissioned in the ninth century, and covers history dating back to the Roman invasion</w:t>
      </w:r>
      <w:r w:rsidR="004D56DC">
        <w:rPr>
          <w:rFonts w:ascii="Times New Roman" w:hAnsi="Times New Roman"/>
          <w:sz w:val="24"/>
          <w:szCs w:val="24"/>
          <w:lang w:val="en-US"/>
        </w:rPr>
        <w:t xml:space="preserve"> of Britain</w:t>
      </w:r>
      <w:r w:rsidRPr="00624FAA">
        <w:rPr>
          <w:rFonts w:ascii="Times New Roman" w:hAnsi="Times New Roman"/>
          <w:sz w:val="24"/>
          <w:szCs w:val="24"/>
        </w:rPr>
        <w:t xml:space="preserve">.  It is important, however, to note the length of time between when the </w:t>
      </w:r>
      <w:r w:rsidRPr="00624FAA">
        <w:rPr>
          <w:rFonts w:ascii="Times New Roman" w:hAnsi="Times New Roman"/>
          <w:i/>
          <w:sz w:val="24"/>
          <w:szCs w:val="24"/>
        </w:rPr>
        <w:t>Chronicle</w:t>
      </w:r>
      <w:r w:rsidRPr="00624FAA">
        <w:rPr>
          <w:rFonts w:ascii="Times New Roman" w:hAnsi="Times New Roman"/>
          <w:sz w:val="24"/>
          <w:szCs w:val="24"/>
        </w:rPr>
        <w:t xml:space="preserve"> was written and the</w:t>
      </w:r>
      <w:r w:rsidR="004D56DC">
        <w:rPr>
          <w:rFonts w:ascii="Times New Roman" w:hAnsi="Times New Roman"/>
          <w:sz w:val="24"/>
          <w:szCs w:val="24"/>
        </w:rPr>
        <w:t xml:space="preserve"> </w:t>
      </w:r>
      <w:r w:rsidR="004D56DC">
        <w:rPr>
          <w:rFonts w:ascii="Times New Roman" w:hAnsi="Times New Roman"/>
          <w:sz w:val="24"/>
          <w:szCs w:val="24"/>
          <w:lang w:val="en-US"/>
        </w:rPr>
        <w:lastRenderedPageBreak/>
        <w:t>events in question</w:t>
      </w:r>
      <w:r w:rsidR="004D56DC">
        <w:rPr>
          <w:rFonts w:ascii="Times New Roman" w:hAnsi="Times New Roman"/>
          <w:sz w:val="24"/>
          <w:szCs w:val="24"/>
        </w:rPr>
        <w:t xml:space="preserve">.  </w:t>
      </w:r>
      <w:r w:rsidR="004D56DC">
        <w:rPr>
          <w:rFonts w:ascii="Times New Roman" w:hAnsi="Times New Roman"/>
          <w:sz w:val="24"/>
          <w:szCs w:val="24"/>
          <w:lang w:val="en-US"/>
        </w:rPr>
        <w:t>Roughly</w:t>
      </w:r>
      <w:r w:rsidRPr="00624FAA">
        <w:rPr>
          <w:rFonts w:ascii="Times New Roman" w:hAnsi="Times New Roman"/>
          <w:sz w:val="24"/>
          <w:szCs w:val="24"/>
        </w:rPr>
        <w:t xml:space="preserve"> four-hundred </w:t>
      </w:r>
      <w:r w:rsidR="004D56DC">
        <w:rPr>
          <w:rFonts w:ascii="Times New Roman" w:hAnsi="Times New Roman"/>
          <w:sz w:val="24"/>
          <w:szCs w:val="24"/>
        </w:rPr>
        <w:t>years had passed since the</w:t>
      </w:r>
      <w:r w:rsidR="004D56DC">
        <w:rPr>
          <w:rFonts w:ascii="Times New Roman" w:hAnsi="Times New Roman"/>
          <w:sz w:val="24"/>
          <w:szCs w:val="24"/>
          <w:lang w:val="en-US"/>
        </w:rPr>
        <w:t xml:space="preserve"> arrival of the first Germanic invaders</w:t>
      </w:r>
      <w:r>
        <w:rPr>
          <w:rFonts w:ascii="Times New Roman" w:hAnsi="Times New Roman"/>
          <w:sz w:val="24"/>
          <w:szCs w:val="24"/>
        </w:rPr>
        <w:t xml:space="preserve">.  </w:t>
      </w:r>
    </w:p>
    <w:p w:rsidR="006A3879" w:rsidRDefault="006A3879" w:rsidP="006A3879">
      <w:pPr>
        <w:pStyle w:val="HTMLPreformatted"/>
        <w:spacing w:line="480" w:lineRule="auto"/>
        <w:rPr>
          <w:rFonts w:ascii="Times New Roman" w:hAnsi="Times New Roman"/>
          <w:color w:val="000000"/>
          <w:sz w:val="24"/>
          <w:szCs w:val="24"/>
        </w:rPr>
      </w:pPr>
      <w:r>
        <w:rPr>
          <w:rFonts w:ascii="Times New Roman" w:hAnsi="Times New Roman"/>
          <w:sz w:val="24"/>
          <w:szCs w:val="24"/>
        </w:rPr>
        <w:tab/>
      </w:r>
      <w:r w:rsidRPr="00624FAA">
        <w:rPr>
          <w:rFonts w:ascii="Times New Roman" w:hAnsi="Times New Roman"/>
          <w:sz w:val="24"/>
          <w:szCs w:val="24"/>
        </w:rPr>
        <w:t>Most of the information</w:t>
      </w:r>
      <w:r>
        <w:rPr>
          <w:rFonts w:ascii="Times New Roman" w:hAnsi="Times New Roman"/>
          <w:sz w:val="24"/>
          <w:szCs w:val="24"/>
        </w:rPr>
        <w:t xml:space="preserve"> in the </w:t>
      </w:r>
      <w:r>
        <w:rPr>
          <w:rFonts w:ascii="Times New Roman" w:hAnsi="Times New Roman"/>
          <w:i/>
          <w:sz w:val="24"/>
          <w:szCs w:val="24"/>
        </w:rPr>
        <w:t>Chronicle</w:t>
      </w:r>
      <w:r w:rsidR="002A6D20">
        <w:rPr>
          <w:rFonts w:ascii="Times New Roman" w:hAnsi="Times New Roman"/>
          <w:sz w:val="24"/>
          <w:szCs w:val="24"/>
        </w:rPr>
        <w:t xml:space="preserve"> about the </w:t>
      </w:r>
      <w:r w:rsidR="002A6D20">
        <w:rPr>
          <w:rFonts w:ascii="Times New Roman" w:hAnsi="Times New Roman"/>
          <w:sz w:val="24"/>
          <w:szCs w:val="24"/>
          <w:lang w:val="en-US"/>
        </w:rPr>
        <w:t>Anglo-Saxons</w:t>
      </w:r>
      <w:r w:rsidR="002A6D20">
        <w:rPr>
          <w:rFonts w:ascii="Times New Roman" w:hAnsi="Times New Roman"/>
          <w:sz w:val="24"/>
          <w:szCs w:val="24"/>
        </w:rPr>
        <w:t xml:space="preserve"> cover</w:t>
      </w:r>
      <w:r w:rsidRPr="00624FAA">
        <w:rPr>
          <w:rFonts w:ascii="Times New Roman" w:hAnsi="Times New Roman"/>
          <w:sz w:val="24"/>
          <w:szCs w:val="24"/>
        </w:rPr>
        <w:t xml:space="preserve"> who was where and what battles were fought.  For example, the section from the year 473AD states, “</w:t>
      </w:r>
      <w:r w:rsidRPr="00624FAA">
        <w:rPr>
          <w:rFonts w:ascii="Times New Roman" w:hAnsi="Times New Roman"/>
          <w:color w:val="000000"/>
          <w:sz w:val="24"/>
          <w:szCs w:val="24"/>
        </w:rPr>
        <w:t xml:space="preserve">This year Hengest and Esc fought with the Welsh, and took immense </w:t>
      </w:r>
      <w:r>
        <w:rPr>
          <w:rFonts w:ascii="Times New Roman" w:hAnsi="Times New Roman"/>
          <w:color w:val="000000"/>
          <w:sz w:val="24"/>
          <w:szCs w:val="24"/>
        </w:rPr>
        <w:t>b</w:t>
      </w:r>
      <w:r w:rsidRPr="00624FAA">
        <w:rPr>
          <w:rFonts w:ascii="Times New Roman" w:hAnsi="Times New Roman"/>
          <w:color w:val="000000"/>
          <w:sz w:val="24"/>
          <w:szCs w:val="24"/>
        </w:rPr>
        <w:t>ooty.  And the Welsh fled from the English like fire.”</w:t>
      </w:r>
      <w:r w:rsidRPr="00624FAA">
        <w:rPr>
          <w:rStyle w:val="FootnoteReference"/>
          <w:rFonts w:ascii="Times New Roman" w:hAnsi="Times New Roman"/>
          <w:color w:val="000000"/>
          <w:sz w:val="24"/>
          <w:szCs w:val="24"/>
        </w:rPr>
        <w:footnoteReference w:id="12"/>
      </w:r>
      <w:r w:rsidRPr="00624FAA">
        <w:rPr>
          <w:rFonts w:ascii="Times New Roman" w:hAnsi="Times New Roman"/>
          <w:color w:val="000000"/>
          <w:sz w:val="24"/>
          <w:szCs w:val="24"/>
        </w:rPr>
        <w:t xml:space="preserve">  Entries continue in this fashion for most of the earlier accounts.  We can assume that most of this information was based off of legends and oral histories that were recounted f</w:t>
      </w:r>
      <w:r w:rsidR="005941AB">
        <w:rPr>
          <w:rFonts w:ascii="Times New Roman" w:hAnsi="Times New Roman"/>
          <w:color w:val="000000"/>
          <w:sz w:val="24"/>
          <w:szCs w:val="24"/>
        </w:rPr>
        <w:t xml:space="preserve">rom generation to generation.  </w:t>
      </w:r>
      <w:r w:rsidR="005941AB">
        <w:rPr>
          <w:rFonts w:ascii="Times New Roman" w:hAnsi="Times New Roman"/>
          <w:color w:val="000000"/>
          <w:sz w:val="24"/>
          <w:szCs w:val="24"/>
          <w:lang w:val="en-US"/>
        </w:rPr>
        <w:t>However, t</w:t>
      </w:r>
      <w:r w:rsidR="005941AB" w:rsidRPr="00624FAA">
        <w:rPr>
          <w:rFonts w:ascii="Times New Roman" w:hAnsi="Times New Roman"/>
          <w:color w:val="000000"/>
          <w:sz w:val="24"/>
          <w:szCs w:val="24"/>
        </w:rPr>
        <w:t>his</w:t>
      </w:r>
      <w:r w:rsidRPr="00624FAA">
        <w:rPr>
          <w:rFonts w:ascii="Times New Roman" w:hAnsi="Times New Roman"/>
          <w:color w:val="000000"/>
          <w:sz w:val="24"/>
          <w:szCs w:val="24"/>
        </w:rPr>
        <w:t xml:space="preserve"> does not </w:t>
      </w:r>
      <w:r w:rsidR="005941AB">
        <w:rPr>
          <w:rFonts w:ascii="Times New Roman" w:hAnsi="Times New Roman"/>
          <w:color w:val="000000"/>
          <w:sz w:val="24"/>
          <w:szCs w:val="24"/>
        </w:rPr>
        <w:t>invalidate the chronicle</w:t>
      </w:r>
      <w:r w:rsidRPr="00624FAA">
        <w:rPr>
          <w:rFonts w:ascii="Times New Roman" w:hAnsi="Times New Roman"/>
          <w:color w:val="000000"/>
          <w:sz w:val="24"/>
          <w:szCs w:val="24"/>
        </w:rPr>
        <w:t>.  While the information is sparse during the</w:t>
      </w:r>
      <w:r w:rsidR="005941AB">
        <w:rPr>
          <w:rFonts w:ascii="Times New Roman" w:hAnsi="Times New Roman"/>
          <w:color w:val="000000"/>
          <w:sz w:val="24"/>
          <w:szCs w:val="24"/>
        </w:rPr>
        <w:t xml:space="preserve"> pre-Christianization period </w:t>
      </w:r>
      <w:r w:rsidR="005941AB">
        <w:rPr>
          <w:rFonts w:ascii="Times New Roman" w:hAnsi="Times New Roman"/>
          <w:color w:val="000000"/>
          <w:sz w:val="24"/>
          <w:szCs w:val="24"/>
          <w:lang w:val="en-US"/>
        </w:rPr>
        <w:t>of</w:t>
      </w:r>
      <w:r w:rsidRPr="00624FAA">
        <w:rPr>
          <w:rFonts w:ascii="Times New Roman" w:hAnsi="Times New Roman"/>
          <w:color w:val="000000"/>
          <w:sz w:val="24"/>
          <w:szCs w:val="24"/>
        </w:rPr>
        <w:t xml:space="preserve"> the Anglo-Saxons, what we do know is that they did have a rich oral tradition.  Sir. Frank Sten</w:t>
      </w:r>
      <w:r w:rsidR="00317BE4">
        <w:rPr>
          <w:rFonts w:ascii="Times New Roman" w:hAnsi="Times New Roman"/>
          <w:color w:val="000000"/>
          <w:sz w:val="24"/>
          <w:szCs w:val="24"/>
        </w:rPr>
        <w:t>ton provide</w:t>
      </w:r>
      <w:r w:rsidR="00317BE4">
        <w:rPr>
          <w:rFonts w:ascii="Times New Roman" w:hAnsi="Times New Roman"/>
          <w:color w:val="000000"/>
          <w:sz w:val="24"/>
          <w:szCs w:val="24"/>
          <w:lang w:val="en-US"/>
        </w:rPr>
        <w:t>d</w:t>
      </w:r>
      <w:r w:rsidRPr="00624FAA">
        <w:rPr>
          <w:rFonts w:ascii="Times New Roman" w:hAnsi="Times New Roman"/>
          <w:color w:val="000000"/>
          <w:sz w:val="24"/>
          <w:szCs w:val="24"/>
        </w:rPr>
        <w:t xml:space="preserve"> an analysis of the </w:t>
      </w:r>
      <w:r w:rsidRPr="00624FAA">
        <w:rPr>
          <w:rFonts w:ascii="Times New Roman" w:hAnsi="Times New Roman"/>
          <w:i/>
          <w:color w:val="000000"/>
          <w:sz w:val="24"/>
          <w:szCs w:val="24"/>
        </w:rPr>
        <w:t>Chronicle</w:t>
      </w:r>
      <w:r w:rsidRPr="00624FAA">
        <w:rPr>
          <w:rFonts w:ascii="Times New Roman" w:hAnsi="Times New Roman"/>
          <w:color w:val="000000"/>
          <w:sz w:val="24"/>
          <w:szCs w:val="24"/>
        </w:rPr>
        <w:t xml:space="preserve"> in his book, </w:t>
      </w:r>
      <w:r w:rsidRPr="00624FAA">
        <w:rPr>
          <w:rFonts w:ascii="Times New Roman" w:hAnsi="Times New Roman"/>
          <w:i/>
          <w:color w:val="000000"/>
          <w:sz w:val="24"/>
          <w:szCs w:val="24"/>
        </w:rPr>
        <w:t>Anglo-Saxon England</w:t>
      </w:r>
      <w:r w:rsidR="00317BE4">
        <w:rPr>
          <w:rFonts w:ascii="Times New Roman" w:hAnsi="Times New Roman"/>
          <w:color w:val="000000"/>
          <w:sz w:val="24"/>
          <w:szCs w:val="24"/>
        </w:rPr>
        <w:t>.  Stenton posit</w:t>
      </w:r>
      <w:r w:rsidR="00317BE4">
        <w:rPr>
          <w:rFonts w:ascii="Times New Roman" w:hAnsi="Times New Roman"/>
          <w:color w:val="000000"/>
          <w:sz w:val="24"/>
          <w:szCs w:val="24"/>
          <w:lang w:val="en-US"/>
        </w:rPr>
        <w:t>ed</w:t>
      </w:r>
      <w:r w:rsidRPr="00624FAA">
        <w:rPr>
          <w:rFonts w:ascii="Times New Roman" w:hAnsi="Times New Roman"/>
          <w:color w:val="000000"/>
          <w:sz w:val="24"/>
          <w:szCs w:val="24"/>
        </w:rPr>
        <w:t xml:space="preserve"> that the </w:t>
      </w:r>
      <w:r w:rsidRPr="00624FAA">
        <w:rPr>
          <w:rFonts w:ascii="Times New Roman" w:hAnsi="Times New Roman"/>
          <w:i/>
          <w:color w:val="000000"/>
          <w:sz w:val="24"/>
          <w:szCs w:val="24"/>
        </w:rPr>
        <w:t>Chronicle</w:t>
      </w:r>
      <w:r w:rsidRPr="00624FAA">
        <w:rPr>
          <w:rFonts w:ascii="Times New Roman" w:hAnsi="Times New Roman"/>
          <w:color w:val="000000"/>
          <w:sz w:val="24"/>
          <w:szCs w:val="24"/>
        </w:rPr>
        <w:t xml:space="preserve"> was made to provide the reader an outline of history as the author knew it.  As such, it spans from the time of Julius Caesar to the present time of the author, and continues on from there as more authors add</w:t>
      </w:r>
      <w:r w:rsidR="00317BE4">
        <w:rPr>
          <w:rFonts w:ascii="Times New Roman" w:hAnsi="Times New Roman"/>
          <w:color w:val="000000"/>
          <w:sz w:val="24"/>
          <w:szCs w:val="24"/>
        </w:rPr>
        <w:t>ed onto it.  Stenton also point</w:t>
      </w:r>
      <w:r w:rsidR="00317BE4">
        <w:rPr>
          <w:rFonts w:ascii="Times New Roman" w:hAnsi="Times New Roman"/>
          <w:color w:val="000000"/>
          <w:sz w:val="24"/>
          <w:szCs w:val="24"/>
          <w:lang w:val="en-US"/>
        </w:rPr>
        <w:t>ed</w:t>
      </w:r>
      <w:r w:rsidRPr="00624FAA">
        <w:rPr>
          <w:rFonts w:ascii="Times New Roman" w:hAnsi="Times New Roman"/>
          <w:color w:val="000000"/>
          <w:sz w:val="24"/>
          <w:szCs w:val="24"/>
        </w:rPr>
        <w:t xml:space="preserve"> out that there were archaic case-endings on some of the old names, and claims that they demonstrate more archaic material being used in the creation of the </w:t>
      </w:r>
      <w:r w:rsidRPr="00624FAA">
        <w:rPr>
          <w:rFonts w:ascii="Times New Roman" w:hAnsi="Times New Roman"/>
          <w:i/>
          <w:color w:val="000000"/>
          <w:sz w:val="24"/>
          <w:szCs w:val="24"/>
        </w:rPr>
        <w:t>Chronicle</w:t>
      </w:r>
      <w:r w:rsidRPr="00624FAA">
        <w:rPr>
          <w:rFonts w:ascii="Times New Roman" w:hAnsi="Times New Roman"/>
          <w:color w:val="000000"/>
          <w:sz w:val="24"/>
          <w:szCs w:val="24"/>
        </w:rPr>
        <w:t>.</w:t>
      </w:r>
      <w:r w:rsidRPr="00624FAA">
        <w:rPr>
          <w:rStyle w:val="FootnoteReference"/>
          <w:rFonts w:ascii="Times New Roman" w:hAnsi="Times New Roman"/>
          <w:color w:val="000000"/>
          <w:sz w:val="24"/>
          <w:szCs w:val="24"/>
        </w:rPr>
        <w:footnoteReference w:id="13"/>
      </w:r>
      <w:r w:rsidRPr="00624FAA">
        <w:rPr>
          <w:rFonts w:ascii="Times New Roman" w:hAnsi="Times New Roman"/>
          <w:color w:val="000000"/>
          <w:sz w:val="24"/>
          <w:szCs w:val="24"/>
        </w:rPr>
        <w:t xml:space="preserve">  </w:t>
      </w:r>
    </w:p>
    <w:p w:rsidR="006A3879" w:rsidRPr="004B49B0" w:rsidRDefault="006A3879" w:rsidP="006A3879">
      <w:pPr>
        <w:pStyle w:val="HTMLPreformatted"/>
        <w:spacing w:line="480" w:lineRule="auto"/>
        <w:rPr>
          <w:rFonts w:ascii="Times New Roman" w:hAnsi="Times New Roman"/>
          <w:color w:val="000000"/>
          <w:sz w:val="24"/>
          <w:szCs w:val="24"/>
        </w:rPr>
      </w:pPr>
      <w:r>
        <w:rPr>
          <w:rFonts w:ascii="Times New Roman" w:hAnsi="Times New Roman"/>
          <w:color w:val="000000"/>
          <w:sz w:val="24"/>
          <w:szCs w:val="24"/>
        </w:rPr>
        <w:tab/>
      </w:r>
      <w:r w:rsidR="00317BE4">
        <w:rPr>
          <w:rFonts w:ascii="Times New Roman" w:hAnsi="Times New Roman"/>
          <w:color w:val="000000"/>
          <w:sz w:val="24"/>
          <w:szCs w:val="24"/>
        </w:rPr>
        <w:t>In contrast, Campbell ma</w:t>
      </w:r>
      <w:r w:rsidR="00317BE4">
        <w:rPr>
          <w:rFonts w:ascii="Times New Roman" w:hAnsi="Times New Roman"/>
          <w:color w:val="000000"/>
          <w:sz w:val="24"/>
          <w:szCs w:val="24"/>
          <w:lang w:val="en-US"/>
        </w:rPr>
        <w:t>de</w:t>
      </w:r>
      <w:r w:rsidRPr="00624FAA">
        <w:rPr>
          <w:rFonts w:ascii="Times New Roman" w:hAnsi="Times New Roman"/>
          <w:color w:val="000000"/>
          <w:sz w:val="24"/>
          <w:szCs w:val="24"/>
        </w:rPr>
        <w:t xml:space="preserve"> the claim that the </w:t>
      </w:r>
      <w:r w:rsidRPr="00624FAA">
        <w:rPr>
          <w:rFonts w:ascii="Times New Roman" w:hAnsi="Times New Roman"/>
          <w:i/>
          <w:color w:val="000000"/>
          <w:sz w:val="24"/>
          <w:szCs w:val="24"/>
        </w:rPr>
        <w:t>Chronicle</w:t>
      </w:r>
      <w:r w:rsidRPr="00624FAA">
        <w:rPr>
          <w:rFonts w:ascii="Times New Roman" w:hAnsi="Times New Roman"/>
          <w:sz w:val="24"/>
          <w:szCs w:val="24"/>
        </w:rPr>
        <w:t xml:space="preserve"> was mostly based </w:t>
      </w:r>
      <w:r>
        <w:rPr>
          <w:rFonts w:ascii="Times New Roman" w:hAnsi="Times New Roman"/>
          <w:sz w:val="24"/>
          <w:szCs w:val="24"/>
        </w:rPr>
        <w:t>on</w:t>
      </w:r>
      <w:r w:rsidRPr="00624FAA">
        <w:rPr>
          <w:rFonts w:ascii="Times New Roman" w:hAnsi="Times New Roman"/>
          <w:sz w:val="24"/>
          <w:szCs w:val="24"/>
        </w:rPr>
        <w:t xml:space="preserve"> unsubstantiated facts and guesswork.</w:t>
      </w:r>
      <w:r w:rsidRPr="00624FAA">
        <w:rPr>
          <w:rStyle w:val="FootnoteReference"/>
          <w:rFonts w:ascii="Times New Roman" w:hAnsi="Times New Roman"/>
          <w:sz w:val="24"/>
          <w:szCs w:val="24"/>
        </w:rPr>
        <w:footnoteReference w:id="14"/>
      </w:r>
      <w:r w:rsidR="00317BE4">
        <w:rPr>
          <w:rFonts w:ascii="Times New Roman" w:hAnsi="Times New Roman"/>
          <w:sz w:val="24"/>
          <w:szCs w:val="24"/>
        </w:rPr>
        <w:t xml:space="preserve">  Campbell relie</w:t>
      </w:r>
      <w:r w:rsidR="00317BE4">
        <w:rPr>
          <w:rFonts w:ascii="Times New Roman" w:hAnsi="Times New Roman"/>
          <w:sz w:val="24"/>
          <w:szCs w:val="24"/>
          <w:lang w:val="en-US"/>
        </w:rPr>
        <w:t>d</w:t>
      </w:r>
      <w:r w:rsidRPr="00624FAA">
        <w:rPr>
          <w:rFonts w:ascii="Times New Roman" w:hAnsi="Times New Roman"/>
          <w:sz w:val="24"/>
          <w:szCs w:val="24"/>
        </w:rPr>
        <w:t xml:space="preserve"> on the assumption that there were no annals that the writers of the </w:t>
      </w:r>
      <w:r w:rsidRPr="00624FAA">
        <w:rPr>
          <w:rFonts w:ascii="Times New Roman" w:hAnsi="Times New Roman"/>
          <w:i/>
          <w:sz w:val="24"/>
          <w:szCs w:val="24"/>
        </w:rPr>
        <w:t>Chronicle</w:t>
      </w:r>
      <w:r w:rsidRPr="00624FAA">
        <w:rPr>
          <w:rFonts w:ascii="Times New Roman" w:hAnsi="Times New Roman"/>
          <w:sz w:val="24"/>
          <w:szCs w:val="24"/>
        </w:rPr>
        <w:t xml:space="preserve"> could have used for </w:t>
      </w:r>
      <w:r>
        <w:rPr>
          <w:rFonts w:ascii="Times New Roman" w:hAnsi="Times New Roman"/>
          <w:sz w:val="24"/>
          <w:szCs w:val="24"/>
        </w:rPr>
        <w:t>their entries, and also</w:t>
      </w:r>
      <w:r w:rsidRPr="00624FAA">
        <w:rPr>
          <w:rFonts w:ascii="Times New Roman" w:hAnsi="Times New Roman"/>
          <w:sz w:val="24"/>
          <w:szCs w:val="24"/>
        </w:rPr>
        <w:t xml:space="preserve"> that the chroniclers used place-names to create</w:t>
      </w:r>
      <w:r w:rsidR="00317BE4">
        <w:rPr>
          <w:rFonts w:ascii="Times New Roman" w:hAnsi="Times New Roman"/>
          <w:sz w:val="24"/>
          <w:szCs w:val="24"/>
        </w:rPr>
        <w:t xml:space="preserve"> some of their mythical figures</w:t>
      </w:r>
      <w:r w:rsidR="00317BE4">
        <w:rPr>
          <w:rFonts w:ascii="Times New Roman" w:hAnsi="Times New Roman"/>
          <w:sz w:val="24"/>
          <w:szCs w:val="24"/>
          <w:lang w:val="en-US"/>
        </w:rPr>
        <w:t xml:space="preserve">. This is </w:t>
      </w:r>
      <w:r w:rsidR="00317BE4">
        <w:rPr>
          <w:rFonts w:ascii="Times New Roman" w:hAnsi="Times New Roman"/>
          <w:sz w:val="24"/>
          <w:szCs w:val="24"/>
          <w:lang w:val="en-US"/>
        </w:rPr>
        <w:lastRenderedPageBreak/>
        <w:t>demonstrated</w:t>
      </w:r>
      <w:r w:rsidRPr="00624FAA">
        <w:rPr>
          <w:rFonts w:ascii="Times New Roman" w:hAnsi="Times New Roman"/>
          <w:sz w:val="24"/>
          <w:szCs w:val="24"/>
        </w:rPr>
        <w:t xml:space="preserve"> in the case of Portsmouth, in which the </w:t>
      </w:r>
      <w:r w:rsidRPr="00624FAA">
        <w:rPr>
          <w:rFonts w:ascii="Times New Roman" w:hAnsi="Times New Roman"/>
          <w:i/>
          <w:sz w:val="24"/>
          <w:szCs w:val="24"/>
        </w:rPr>
        <w:t>Chronicle</w:t>
      </w:r>
      <w:r w:rsidRPr="00624FAA">
        <w:rPr>
          <w:rFonts w:ascii="Times New Roman" w:hAnsi="Times New Roman"/>
          <w:sz w:val="24"/>
          <w:szCs w:val="24"/>
        </w:rPr>
        <w:t xml:space="preserve"> states, “</w:t>
      </w:r>
      <w:r w:rsidRPr="00624FAA">
        <w:rPr>
          <w:rFonts w:ascii="Times New Roman" w:hAnsi="Times New Roman"/>
          <w:color w:val="000000"/>
          <w:sz w:val="24"/>
          <w:szCs w:val="24"/>
        </w:rPr>
        <w:t>Porta and his two sons, Beda and Mela, came into Britain, with two ships, at a place called Portsmouth.</w:t>
      </w:r>
      <w:r>
        <w:rPr>
          <w:rFonts w:ascii="Times New Roman" w:hAnsi="Times New Roman"/>
          <w:color w:val="000000"/>
          <w:sz w:val="24"/>
          <w:szCs w:val="24"/>
        </w:rPr>
        <w:t>”</w:t>
      </w:r>
      <w:r>
        <w:rPr>
          <w:rStyle w:val="FootnoteReference"/>
          <w:rFonts w:ascii="Times New Roman" w:hAnsi="Times New Roman"/>
          <w:color w:val="000000"/>
          <w:sz w:val="24"/>
          <w:szCs w:val="24"/>
        </w:rPr>
        <w:footnoteReference w:id="15"/>
      </w:r>
      <w:r w:rsidR="00317BE4">
        <w:rPr>
          <w:rFonts w:ascii="Times New Roman" w:hAnsi="Times New Roman"/>
          <w:color w:val="000000"/>
          <w:sz w:val="24"/>
          <w:szCs w:val="24"/>
        </w:rPr>
        <w:t xml:space="preserve">  Campbell postulate</w:t>
      </w:r>
      <w:r w:rsidR="00317BE4">
        <w:rPr>
          <w:rFonts w:ascii="Times New Roman" w:hAnsi="Times New Roman"/>
          <w:color w:val="000000"/>
          <w:sz w:val="24"/>
          <w:szCs w:val="24"/>
          <w:lang w:val="en-US"/>
        </w:rPr>
        <w:t>d</w:t>
      </w:r>
      <w:r>
        <w:rPr>
          <w:rFonts w:ascii="Times New Roman" w:hAnsi="Times New Roman"/>
          <w:color w:val="000000"/>
          <w:sz w:val="24"/>
          <w:szCs w:val="24"/>
        </w:rPr>
        <w:t xml:space="preserve"> that Porta was created by the writer of the </w:t>
      </w:r>
      <w:r>
        <w:rPr>
          <w:rFonts w:ascii="Times New Roman" w:hAnsi="Times New Roman"/>
          <w:i/>
          <w:color w:val="000000"/>
          <w:sz w:val="24"/>
          <w:szCs w:val="24"/>
        </w:rPr>
        <w:t>Chronicle</w:t>
      </w:r>
      <w:r>
        <w:rPr>
          <w:rFonts w:ascii="Times New Roman" w:hAnsi="Times New Roman"/>
          <w:color w:val="000000"/>
          <w:sz w:val="24"/>
          <w:szCs w:val="24"/>
        </w:rPr>
        <w:t xml:space="preserve"> by deriving the name</w:t>
      </w:r>
      <w:r w:rsidR="005941AB">
        <w:rPr>
          <w:rFonts w:ascii="Times New Roman" w:hAnsi="Times New Roman"/>
          <w:color w:val="000000"/>
          <w:sz w:val="24"/>
          <w:szCs w:val="24"/>
          <w:lang w:val="en-US"/>
        </w:rPr>
        <w:t xml:space="preserve"> of the person</w:t>
      </w:r>
      <w:r>
        <w:rPr>
          <w:rFonts w:ascii="Times New Roman" w:hAnsi="Times New Roman"/>
          <w:color w:val="000000"/>
          <w:sz w:val="24"/>
          <w:szCs w:val="24"/>
        </w:rPr>
        <w:t xml:space="preserve"> from the place-name.</w:t>
      </w:r>
      <w:r>
        <w:rPr>
          <w:rStyle w:val="FootnoteReference"/>
          <w:rFonts w:ascii="Times New Roman" w:hAnsi="Times New Roman"/>
          <w:color w:val="000000"/>
          <w:sz w:val="24"/>
          <w:szCs w:val="24"/>
        </w:rPr>
        <w:footnoteReference w:id="16"/>
      </w:r>
      <w:r w:rsidR="00317BE4">
        <w:rPr>
          <w:rFonts w:ascii="Times New Roman" w:hAnsi="Times New Roman"/>
          <w:color w:val="000000"/>
          <w:sz w:val="24"/>
          <w:szCs w:val="24"/>
        </w:rPr>
        <w:t xml:space="preserve">  Campbell continue</w:t>
      </w:r>
      <w:r w:rsidR="00317BE4">
        <w:rPr>
          <w:rFonts w:ascii="Times New Roman" w:hAnsi="Times New Roman"/>
          <w:color w:val="000000"/>
          <w:sz w:val="24"/>
          <w:szCs w:val="24"/>
          <w:lang w:val="en-US"/>
        </w:rPr>
        <w:t>d</w:t>
      </w:r>
      <w:r>
        <w:rPr>
          <w:rFonts w:ascii="Times New Roman" w:hAnsi="Times New Roman"/>
          <w:color w:val="000000"/>
          <w:sz w:val="24"/>
          <w:szCs w:val="24"/>
        </w:rPr>
        <w:t xml:space="preserve"> his inquiry on the </w:t>
      </w:r>
      <w:r>
        <w:rPr>
          <w:rFonts w:ascii="Times New Roman" w:hAnsi="Times New Roman"/>
          <w:i/>
          <w:color w:val="000000"/>
          <w:sz w:val="24"/>
          <w:szCs w:val="24"/>
        </w:rPr>
        <w:t>Chronicle</w:t>
      </w:r>
      <w:r>
        <w:rPr>
          <w:rFonts w:ascii="Times New Roman" w:hAnsi="Times New Roman"/>
          <w:color w:val="000000"/>
          <w:sz w:val="24"/>
          <w:szCs w:val="24"/>
        </w:rPr>
        <w:t xml:space="preserve"> by noting that it had little to say about the English Kingdoms other than by noting who came to power in Deira and Bernicia, the two kingdoms that joined to form Northumbria.</w:t>
      </w:r>
      <w:r w:rsidR="00317BE4">
        <w:rPr>
          <w:rFonts w:ascii="Times New Roman" w:hAnsi="Times New Roman"/>
          <w:color w:val="000000"/>
          <w:sz w:val="24"/>
          <w:szCs w:val="24"/>
        </w:rPr>
        <w:t xml:space="preserve">  Furthermore, Campbell mention</w:t>
      </w:r>
      <w:r w:rsidR="00317BE4">
        <w:rPr>
          <w:rFonts w:ascii="Times New Roman" w:hAnsi="Times New Roman"/>
          <w:color w:val="000000"/>
          <w:sz w:val="24"/>
          <w:szCs w:val="24"/>
          <w:lang w:val="en-US"/>
        </w:rPr>
        <w:t>ed</w:t>
      </w:r>
      <w:r>
        <w:rPr>
          <w:rFonts w:ascii="Times New Roman" w:hAnsi="Times New Roman"/>
          <w:color w:val="000000"/>
          <w:sz w:val="24"/>
          <w:szCs w:val="24"/>
        </w:rPr>
        <w:t xml:space="preserve"> that there is no reference to London or Essex between 456 and 842, which was one of the most important sites in southern England.  A</w:t>
      </w:r>
      <w:r w:rsidR="00317BE4">
        <w:rPr>
          <w:rFonts w:ascii="Times New Roman" w:hAnsi="Times New Roman"/>
          <w:color w:val="000000"/>
          <w:sz w:val="24"/>
          <w:szCs w:val="24"/>
        </w:rPr>
        <w:t>s such, Campbell dismisse</w:t>
      </w:r>
      <w:r w:rsidR="00317BE4">
        <w:rPr>
          <w:rFonts w:ascii="Times New Roman" w:hAnsi="Times New Roman"/>
          <w:color w:val="000000"/>
          <w:sz w:val="24"/>
          <w:szCs w:val="24"/>
          <w:lang w:val="en-US"/>
        </w:rPr>
        <w:t>d</w:t>
      </w:r>
      <w:r>
        <w:rPr>
          <w:rFonts w:ascii="Times New Roman" w:hAnsi="Times New Roman"/>
          <w:color w:val="000000"/>
          <w:sz w:val="24"/>
          <w:szCs w:val="24"/>
        </w:rPr>
        <w:t xml:space="preserve"> the </w:t>
      </w:r>
      <w:r>
        <w:rPr>
          <w:rFonts w:ascii="Times New Roman" w:hAnsi="Times New Roman"/>
          <w:i/>
          <w:color w:val="000000"/>
          <w:sz w:val="24"/>
          <w:szCs w:val="24"/>
        </w:rPr>
        <w:t>Chronicle</w:t>
      </w:r>
      <w:r>
        <w:rPr>
          <w:rFonts w:ascii="Times New Roman" w:hAnsi="Times New Roman"/>
          <w:color w:val="000000"/>
          <w:sz w:val="24"/>
          <w:szCs w:val="24"/>
        </w:rPr>
        <w:t xml:space="preserve"> as a flawed annual which is ineffectual to use for early Anglo-Saxon history.</w:t>
      </w:r>
      <w:r>
        <w:rPr>
          <w:rStyle w:val="FootnoteReference"/>
          <w:rFonts w:ascii="Times New Roman" w:hAnsi="Times New Roman"/>
          <w:color w:val="000000"/>
          <w:sz w:val="24"/>
          <w:szCs w:val="24"/>
        </w:rPr>
        <w:footnoteReference w:id="17"/>
      </w:r>
    </w:p>
    <w:p w:rsidR="006A3879" w:rsidRDefault="00317BE4" w:rsidP="006A3879">
      <w:pPr>
        <w:pStyle w:val="HTMLPreformatted"/>
        <w:spacing w:line="480" w:lineRule="auto"/>
        <w:rPr>
          <w:rFonts w:ascii="Times New Roman" w:hAnsi="Times New Roman"/>
          <w:sz w:val="24"/>
          <w:szCs w:val="24"/>
        </w:rPr>
      </w:pPr>
      <w:r>
        <w:rPr>
          <w:rFonts w:ascii="Times New Roman" w:hAnsi="Times New Roman"/>
          <w:color w:val="000000"/>
          <w:sz w:val="24"/>
          <w:szCs w:val="24"/>
        </w:rPr>
        <w:tab/>
        <w:t>We</w:t>
      </w:r>
      <w:r w:rsidR="006A3879">
        <w:rPr>
          <w:rFonts w:ascii="Times New Roman" w:hAnsi="Times New Roman"/>
          <w:color w:val="000000"/>
          <w:sz w:val="24"/>
          <w:szCs w:val="24"/>
        </w:rPr>
        <w:t xml:space="preserve"> know, through portions of the record</w:t>
      </w:r>
      <w:r>
        <w:rPr>
          <w:rFonts w:ascii="Times New Roman" w:hAnsi="Times New Roman"/>
          <w:color w:val="000000"/>
          <w:sz w:val="24"/>
          <w:szCs w:val="24"/>
        </w:rPr>
        <w:t>s and archeological evidence,</w:t>
      </w:r>
      <w:r w:rsidR="006A3879">
        <w:rPr>
          <w:rFonts w:ascii="Times New Roman" w:hAnsi="Times New Roman"/>
          <w:color w:val="000000"/>
          <w:sz w:val="24"/>
          <w:szCs w:val="24"/>
        </w:rPr>
        <w:t xml:space="preserve"> that d</w:t>
      </w:r>
      <w:r w:rsidR="006A3879" w:rsidRPr="000737D7">
        <w:rPr>
          <w:rFonts w:ascii="Times New Roman" w:hAnsi="Times New Roman"/>
          <w:sz w:val="24"/>
          <w:szCs w:val="24"/>
        </w:rPr>
        <w:t>uring the “lost centuries”</w:t>
      </w:r>
      <w:r w:rsidR="006A3879">
        <w:rPr>
          <w:rStyle w:val="FootnoteReference"/>
          <w:rFonts w:ascii="Times New Roman" w:hAnsi="Times New Roman"/>
          <w:sz w:val="24"/>
          <w:szCs w:val="24"/>
        </w:rPr>
        <w:footnoteReference w:id="18"/>
      </w:r>
      <w:r w:rsidR="006A3879" w:rsidRPr="000737D7">
        <w:rPr>
          <w:rFonts w:ascii="Times New Roman" w:hAnsi="Times New Roman"/>
          <w:sz w:val="24"/>
          <w:szCs w:val="24"/>
        </w:rPr>
        <w:t xml:space="preserve"> as Campbell calls them, the Anglo-Saxon invaders began to consolidate into several kingdoms.  The most important of these kingdoms was Kent </w:t>
      </w:r>
      <w:r w:rsidR="006A3879">
        <w:rPr>
          <w:rFonts w:ascii="Times New Roman" w:hAnsi="Times New Roman"/>
          <w:sz w:val="24"/>
          <w:szCs w:val="24"/>
        </w:rPr>
        <w:t>in south-east England, Wessex on</w:t>
      </w:r>
      <w:r w:rsidR="006A3879" w:rsidRPr="000737D7">
        <w:rPr>
          <w:rFonts w:ascii="Times New Roman" w:hAnsi="Times New Roman"/>
          <w:sz w:val="24"/>
          <w:szCs w:val="24"/>
        </w:rPr>
        <w:t xml:space="preserve"> the central south coast of England, Mercia which covered the middle of E</w:t>
      </w:r>
      <w:r>
        <w:rPr>
          <w:rFonts w:ascii="Times New Roman" w:hAnsi="Times New Roman"/>
          <w:sz w:val="24"/>
          <w:szCs w:val="24"/>
        </w:rPr>
        <w:t>ngland</w:t>
      </w:r>
      <w:r w:rsidR="006A3879" w:rsidRPr="000737D7">
        <w:rPr>
          <w:rFonts w:ascii="Times New Roman" w:hAnsi="Times New Roman"/>
          <w:sz w:val="24"/>
          <w:szCs w:val="24"/>
        </w:rPr>
        <w:t>, and Northumbria in the North.</w:t>
      </w:r>
      <w:r w:rsidR="006A3879">
        <w:rPr>
          <w:rFonts w:ascii="Times New Roman" w:hAnsi="Times New Roman"/>
          <w:sz w:val="24"/>
          <w:szCs w:val="24"/>
        </w:rPr>
        <w:t xml:space="preserve">  We also know that the Romano-Britons fled into Cornwall and Wales during the expansion of the Anglo-Saxons across England.  </w:t>
      </w:r>
    </w:p>
    <w:p w:rsidR="006A3879" w:rsidRDefault="006A3879" w:rsidP="006A3879">
      <w:pPr>
        <w:pStyle w:val="HTMLPreformatted"/>
        <w:spacing w:line="480" w:lineRule="auto"/>
        <w:rPr>
          <w:rFonts w:ascii="Times New Roman" w:hAnsi="Times New Roman"/>
          <w:sz w:val="24"/>
          <w:szCs w:val="24"/>
        </w:rPr>
      </w:pPr>
      <w:r>
        <w:rPr>
          <w:rFonts w:ascii="Times New Roman" w:hAnsi="Times New Roman"/>
          <w:sz w:val="24"/>
          <w:szCs w:val="24"/>
        </w:rPr>
        <w:tab/>
        <w:t>By 600AD, the Anglo-Saxons began to Christianize, and with Christianity came writing.  The spread of Christianity was not a continuous thing; instead leaders would convert back and forth between the old faith and the new faith.  Christianity began in Kent, with the diocese of Canterbury being established by St. Augustine</w:t>
      </w:r>
      <w:r w:rsidR="00317BE4">
        <w:rPr>
          <w:rFonts w:ascii="Times New Roman" w:hAnsi="Times New Roman"/>
          <w:sz w:val="24"/>
          <w:szCs w:val="24"/>
          <w:lang w:val="en-US"/>
        </w:rPr>
        <w:t>.  Christianity</w:t>
      </w:r>
      <w:r>
        <w:rPr>
          <w:rFonts w:ascii="Times New Roman" w:hAnsi="Times New Roman"/>
          <w:sz w:val="24"/>
          <w:szCs w:val="24"/>
        </w:rPr>
        <w:t xml:space="preserve"> </w:t>
      </w:r>
      <w:r>
        <w:rPr>
          <w:rFonts w:ascii="Times New Roman" w:hAnsi="Times New Roman"/>
          <w:sz w:val="24"/>
          <w:szCs w:val="24"/>
        </w:rPr>
        <w:lastRenderedPageBreak/>
        <w:t>then s</w:t>
      </w:r>
      <w:r w:rsidR="00317BE4">
        <w:rPr>
          <w:rFonts w:ascii="Times New Roman" w:hAnsi="Times New Roman"/>
          <w:sz w:val="24"/>
          <w:szCs w:val="24"/>
        </w:rPr>
        <w:t xml:space="preserve">pread north </w:t>
      </w:r>
      <w:r w:rsidR="00317BE4">
        <w:rPr>
          <w:rFonts w:ascii="Times New Roman" w:hAnsi="Times New Roman"/>
          <w:sz w:val="24"/>
          <w:szCs w:val="24"/>
          <w:lang w:val="en-US"/>
        </w:rPr>
        <w:t>in</w:t>
      </w:r>
      <w:r w:rsidR="00317BE4">
        <w:rPr>
          <w:rFonts w:ascii="Times New Roman" w:hAnsi="Times New Roman"/>
          <w:sz w:val="24"/>
          <w:szCs w:val="24"/>
        </w:rPr>
        <w:t xml:space="preserve">to Northumbria, </w:t>
      </w:r>
      <w:r w:rsidR="00317BE4">
        <w:rPr>
          <w:rFonts w:ascii="Times New Roman" w:hAnsi="Times New Roman"/>
          <w:sz w:val="24"/>
          <w:szCs w:val="24"/>
          <w:lang w:val="en-US"/>
        </w:rPr>
        <w:t>before</w:t>
      </w:r>
      <w:r>
        <w:rPr>
          <w:rFonts w:ascii="Times New Roman" w:hAnsi="Times New Roman"/>
          <w:sz w:val="24"/>
          <w:szCs w:val="24"/>
        </w:rPr>
        <w:t xml:space="preserve"> going south again </w:t>
      </w:r>
      <w:r w:rsidR="00317BE4">
        <w:rPr>
          <w:rFonts w:ascii="Times New Roman" w:hAnsi="Times New Roman"/>
          <w:sz w:val="24"/>
          <w:szCs w:val="24"/>
          <w:lang w:val="en-US"/>
        </w:rPr>
        <w:t>in</w:t>
      </w:r>
      <w:r>
        <w:rPr>
          <w:rFonts w:ascii="Times New Roman" w:hAnsi="Times New Roman"/>
          <w:sz w:val="24"/>
          <w:szCs w:val="24"/>
        </w:rPr>
        <w:t>to Wessex</w:t>
      </w:r>
      <w:r w:rsidR="00317BE4">
        <w:rPr>
          <w:rFonts w:ascii="Times New Roman" w:hAnsi="Times New Roman"/>
          <w:sz w:val="24"/>
          <w:szCs w:val="24"/>
          <w:lang w:val="en-US"/>
        </w:rPr>
        <w:t>, finally</w:t>
      </w:r>
      <w:r w:rsidR="00317BE4">
        <w:rPr>
          <w:rFonts w:ascii="Times New Roman" w:hAnsi="Times New Roman"/>
          <w:sz w:val="24"/>
          <w:szCs w:val="24"/>
        </w:rPr>
        <w:t xml:space="preserve"> </w:t>
      </w:r>
      <w:r w:rsidR="00317BE4">
        <w:rPr>
          <w:rFonts w:ascii="Times New Roman" w:hAnsi="Times New Roman"/>
          <w:sz w:val="24"/>
          <w:szCs w:val="24"/>
          <w:lang w:val="en-US"/>
        </w:rPr>
        <w:t>arriving in</w:t>
      </w:r>
      <w:r w:rsidR="00317BE4">
        <w:rPr>
          <w:rFonts w:ascii="Times New Roman" w:hAnsi="Times New Roman"/>
          <w:sz w:val="24"/>
          <w:szCs w:val="24"/>
        </w:rPr>
        <w:t xml:space="preserve"> Merci</w:t>
      </w:r>
      <w:r w:rsidR="00317BE4">
        <w:rPr>
          <w:rFonts w:ascii="Times New Roman" w:hAnsi="Times New Roman"/>
          <w:sz w:val="24"/>
          <w:szCs w:val="24"/>
          <w:lang w:val="en-US"/>
        </w:rPr>
        <w:t>a</w:t>
      </w:r>
      <w:r>
        <w:rPr>
          <w:rFonts w:ascii="Times New Roman" w:hAnsi="Times New Roman"/>
          <w:sz w:val="24"/>
          <w:szCs w:val="24"/>
        </w:rPr>
        <w:t xml:space="preserve"> around 655AD.</w:t>
      </w:r>
      <w:r>
        <w:rPr>
          <w:rStyle w:val="FootnoteReference"/>
          <w:rFonts w:ascii="Times New Roman" w:hAnsi="Times New Roman"/>
          <w:sz w:val="24"/>
          <w:szCs w:val="24"/>
        </w:rPr>
        <w:footnoteReference w:id="19"/>
      </w:r>
      <w:r>
        <w:rPr>
          <w:rFonts w:ascii="Times New Roman" w:hAnsi="Times New Roman"/>
          <w:sz w:val="24"/>
          <w:szCs w:val="24"/>
        </w:rPr>
        <w:t xml:space="preserve">  Christianity brought with it Roman traditions and writing, as well as the creation of centers for learning.  One of the most important of these was the monastery of Lindisfarne, located on an island off of the North Eastern shore of England.  </w:t>
      </w:r>
    </w:p>
    <w:p w:rsidR="006A3879" w:rsidRDefault="006A3879" w:rsidP="006A3879">
      <w:pPr>
        <w:pStyle w:val="HTMLPreformatted"/>
        <w:spacing w:line="480" w:lineRule="auto"/>
        <w:rPr>
          <w:rFonts w:ascii="Times New Roman" w:hAnsi="Times New Roman"/>
          <w:sz w:val="24"/>
          <w:szCs w:val="24"/>
        </w:rPr>
      </w:pPr>
      <w:r>
        <w:rPr>
          <w:rFonts w:ascii="Times New Roman" w:hAnsi="Times New Roman"/>
          <w:sz w:val="24"/>
          <w:szCs w:val="24"/>
        </w:rPr>
        <w:tab/>
        <w:t xml:space="preserve">With the spread of Christianity, and with writing becoming more prevalent, laws began to </w:t>
      </w:r>
      <w:r w:rsidR="00317BE4">
        <w:rPr>
          <w:rFonts w:ascii="Times New Roman" w:hAnsi="Times New Roman"/>
          <w:sz w:val="24"/>
          <w:szCs w:val="24"/>
        </w:rPr>
        <w:t>be written down.  Wormald argue</w:t>
      </w:r>
      <w:r w:rsidR="00317BE4">
        <w:rPr>
          <w:rFonts w:ascii="Times New Roman" w:hAnsi="Times New Roman"/>
          <w:sz w:val="24"/>
          <w:szCs w:val="24"/>
          <w:lang w:val="en-US"/>
        </w:rPr>
        <w:t>d</w:t>
      </w:r>
      <w:r>
        <w:rPr>
          <w:rFonts w:ascii="Times New Roman" w:hAnsi="Times New Roman"/>
          <w:sz w:val="24"/>
          <w:szCs w:val="24"/>
        </w:rPr>
        <w:t xml:space="preserve"> that the development of written laws came from a desire to imitate the prestige of Rome.</w:t>
      </w:r>
      <w:r>
        <w:rPr>
          <w:rStyle w:val="FootnoteReference"/>
          <w:rFonts w:ascii="Times New Roman" w:hAnsi="Times New Roman"/>
          <w:sz w:val="24"/>
          <w:szCs w:val="24"/>
        </w:rPr>
        <w:footnoteReference w:id="20"/>
      </w:r>
      <w:r>
        <w:rPr>
          <w:rFonts w:ascii="Times New Roman" w:hAnsi="Times New Roman"/>
          <w:sz w:val="24"/>
          <w:szCs w:val="24"/>
        </w:rPr>
        <w:t xml:space="preserve">  In Bede’s </w:t>
      </w:r>
      <w:r>
        <w:rPr>
          <w:rFonts w:ascii="Times New Roman" w:hAnsi="Times New Roman"/>
          <w:i/>
          <w:sz w:val="24"/>
          <w:szCs w:val="24"/>
        </w:rPr>
        <w:t>Ecclesiastical History of the English People</w:t>
      </w:r>
      <w:r w:rsidR="00317BE4">
        <w:rPr>
          <w:rFonts w:ascii="Times New Roman" w:hAnsi="Times New Roman"/>
          <w:sz w:val="24"/>
          <w:szCs w:val="24"/>
        </w:rPr>
        <w:t>, written in 731AD, he mentioned</w:t>
      </w:r>
      <w:r>
        <w:rPr>
          <w:rFonts w:ascii="Times New Roman" w:hAnsi="Times New Roman"/>
          <w:sz w:val="24"/>
          <w:szCs w:val="24"/>
        </w:rPr>
        <w:t xml:space="preserve"> that, “…[Æthelberht] also established enacted judgments for [his people] following the examples of the Romans, with the council of wise men.”</w:t>
      </w:r>
      <w:r>
        <w:rPr>
          <w:rStyle w:val="FootnoteReference"/>
          <w:rFonts w:ascii="Times New Roman" w:hAnsi="Times New Roman"/>
          <w:sz w:val="24"/>
          <w:szCs w:val="24"/>
        </w:rPr>
        <w:footnoteReference w:id="21"/>
      </w:r>
      <w:r>
        <w:rPr>
          <w:rFonts w:ascii="Times New Roman" w:hAnsi="Times New Roman"/>
          <w:sz w:val="24"/>
          <w:szCs w:val="24"/>
        </w:rPr>
        <w:t xml:space="preserve">  Bede, being a monk, was acutely aware of the Roman traditions of written law.  He believed, according to Wormald, that to write law down was to partake in</w:t>
      </w:r>
      <w:r w:rsidR="00317BE4">
        <w:rPr>
          <w:rFonts w:ascii="Times New Roman" w:hAnsi="Times New Roman"/>
          <w:sz w:val="24"/>
          <w:szCs w:val="24"/>
        </w:rPr>
        <w:t xml:space="preserve"> the Roman legacy, and</w:t>
      </w:r>
      <w:r>
        <w:rPr>
          <w:rFonts w:ascii="Times New Roman" w:hAnsi="Times New Roman"/>
          <w:sz w:val="24"/>
          <w:szCs w:val="24"/>
        </w:rPr>
        <w:t xml:space="preserve"> be like the glorious </w:t>
      </w:r>
      <w:r w:rsidR="00C86475">
        <w:rPr>
          <w:rFonts w:ascii="Times New Roman" w:hAnsi="Times New Roman"/>
          <w:sz w:val="24"/>
          <w:szCs w:val="24"/>
        </w:rPr>
        <w:t xml:space="preserve">Romans </w:t>
      </w:r>
      <w:r w:rsidR="00C86475">
        <w:rPr>
          <w:rFonts w:ascii="Times New Roman" w:hAnsi="Times New Roman"/>
          <w:sz w:val="24"/>
          <w:szCs w:val="24"/>
          <w:lang w:val="en-US"/>
        </w:rPr>
        <w:t>of the</w:t>
      </w:r>
      <w:r>
        <w:rPr>
          <w:rFonts w:ascii="Times New Roman" w:hAnsi="Times New Roman"/>
          <w:sz w:val="24"/>
          <w:szCs w:val="24"/>
        </w:rPr>
        <w:t xml:space="preserve"> past.</w:t>
      </w:r>
      <w:r>
        <w:rPr>
          <w:rStyle w:val="FootnoteReference"/>
          <w:rFonts w:ascii="Times New Roman" w:hAnsi="Times New Roman"/>
          <w:sz w:val="24"/>
          <w:szCs w:val="24"/>
        </w:rPr>
        <w:footnoteReference w:id="22"/>
      </w:r>
      <w:r>
        <w:rPr>
          <w:rFonts w:ascii="Times New Roman" w:hAnsi="Times New Roman"/>
          <w:sz w:val="24"/>
          <w:szCs w:val="24"/>
        </w:rPr>
        <w:t xml:space="preserve">  It was Æthelbert of Kent who was the first to convert to Christianity as well as the first</w:t>
      </w:r>
      <w:r w:rsidR="00C86475">
        <w:rPr>
          <w:rFonts w:ascii="Times New Roman" w:hAnsi="Times New Roman"/>
          <w:sz w:val="24"/>
          <w:szCs w:val="24"/>
        </w:rPr>
        <w:t xml:space="preserve"> of the Anglo-Saxons </w:t>
      </w:r>
      <w:r w:rsidR="00C86475">
        <w:rPr>
          <w:rFonts w:ascii="Times New Roman" w:hAnsi="Times New Roman"/>
          <w:sz w:val="24"/>
          <w:szCs w:val="24"/>
          <w:lang w:val="en-US"/>
        </w:rPr>
        <w:t>to write a</w:t>
      </w:r>
      <w:r>
        <w:rPr>
          <w:rFonts w:ascii="Times New Roman" w:hAnsi="Times New Roman"/>
          <w:sz w:val="24"/>
          <w:szCs w:val="24"/>
        </w:rPr>
        <w:t xml:space="preserve"> code of laws.</w:t>
      </w:r>
      <w:r>
        <w:rPr>
          <w:rFonts w:ascii="Times New Roman" w:hAnsi="Times New Roman"/>
          <w:caps/>
          <w:sz w:val="24"/>
          <w:szCs w:val="24"/>
        </w:rPr>
        <w:t xml:space="preserve"> </w:t>
      </w:r>
      <w:r>
        <w:rPr>
          <w:rFonts w:ascii="Times New Roman" w:hAnsi="Times New Roman"/>
          <w:sz w:val="24"/>
          <w:szCs w:val="24"/>
        </w:rPr>
        <w:t>However, Wormald also offered another possibility, in which, by “Following the Examples of the Romans,” Bede meant the Carolingians F</w:t>
      </w:r>
      <w:r w:rsidR="00C86475">
        <w:rPr>
          <w:rFonts w:ascii="Times New Roman" w:hAnsi="Times New Roman"/>
          <w:sz w:val="24"/>
          <w:szCs w:val="24"/>
        </w:rPr>
        <w:t>ranks.  In either case</w:t>
      </w:r>
      <w:r>
        <w:rPr>
          <w:rFonts w:ascii="Times New Roman" w:hAnsi="Times New Roman"/>
          <w:sz w:val="24"/>
          <w:szCs w:val="24"/>
        </w:rPr>
        <w:t xml:space="preserve"> it is important to note that this implies a continental influence on the laws that were written down.  Pollock and Maitland also agreed with this conclusion in their book, </w:t>
      </w:r>
      <w:r>
        <w:rPr>
          <w:rFonts w:ascii="Times New Roman" w:hAnsi="Times New Roman"/>
          <w:i/>
          <w:sz w:val="24"/>
          <w:szCs w:val="24"/>
        </w:rPr>
        <w:t>The History of English Law Before the Time of Edward I</w:t>
      </w:r>
      <w:r>
        <w:rPr>
          <w:rFonts w:ascii="Times New Roman" w:hAnsi="Times New Roman"/>
          <w:sz w:val="24"/>
          <w:szCs w:val="24"/>
        </w:rPr>
        <w:t xml:space="preserve">, in which they wrote, “Princes who had forsaken heathendom under the guidance of Roman </w:t>
      </w:r>
      <w:r>
        <w:rPr>
          <w:rFonts w:ascii="Times New Roman" w:hAnsi="Times New Roman"/>
          <w:sz w:val="24"/>
          <w:szCs w:val="24"/>
        </w:rPr>
        <w:lastRenderedPageBreak/>
        <w:t>clerks made haste, according to their lights, to imitate the ways of imperial and Christian Rome.”</w:t>
      </w:r>
      <w:r>
        <w:rPr>
          <w:rStyle w:val="FootnoteReference"/>
          <w:rFonts w:ascii="Times New Roman" w:hAnsi="Times New Roman"/>
          <w:sz w:val="24"/>
          <w:szCs w:val="24"/>
        </w:rPr>
        <w:footnoteReference w:id="23"/>
      </w:r>
      <w:r>
        <w:rPr>
          <w:rFonts w:ascii="Times New Roman" w:hAnsi="Times New Roman"/>
          <w:sz w:val="24"/>
          <w:szCs w:val="24"/>
        </w:rPr>
        <w:t xml:space="preserve">  All three of these scholars agree</w:t>
      </w:r>
      <w:r w:rsidR="00C86475">
        <w:rPr>
          <w:rFonts w:ascii="Times New Roman" w:hAnsi="Times New Roman"/>
          <w:sz w:val="24"/>
          <w:szCs w:val="24"/>
          <w:lang w:val="en-US"/>
        </w:rPr>
        <w:t>d</w:t>
      </w:r>
      <w:r w:rsidR="00C86475">
        <w:rPr>
          <w:rFonts w:ascii="Times New Roman" w:hAnsi="Times New Roman"/>
          <w:sz w:val="24"/>
          <w:szCs w:val="24"/>
        </w:rPr>
        <w:t xml:space="preserve"> that the </w:t>
      </w:r>
      <w:r w:rsidR="00C86475">
        <w:rPr>
          <w:rFonts w:ascii="Times New Roman" w:hAnsi="Times New Roman"/>
          <w:sz w:val="24"/>
          <w:szCs w:val="24"/>
          <w:lang w:val="en-US"/>
        </w:rPr>
        <w:t>desire</w:t>
      </w:r>
      <w:r>
        <w:rPr>
          <w:rFonts w:ascii="Times New Roman" w:hAnsi="Times New Roman"/>
          <w:sz w:val="24"/>
          <w:szCs w:val="24"/>
        </w:rPr>
        <w:t xml:space="preserve"> to write law down was out of a comm</w:t>
      </w:r>
      <w:r w:rsidR="00C86475">
        <w:rPr>
          <w:rFonts w:ascii="Times New Roman" w:hAnsi="Times New Roman"/>
          <w:sz w:val="24"/>
          <w:szCs w:val="24"/>
        </w:rPr>
        <w:t>on heritage from Rome.</w:t>
      </w:r>
      <w:r w:rsidR="00C86475">
        <w:rPr>
          <w:rFonts w:ascii="Times New Roman" w:hAnsi="Times New Roman"/>
          <w:sz w:val="24"/>
          <w:szCs w:val="24"/>
          <w:lang w:val="en-US"/>
        </w:rPr>
        <w:t xml:space="preserve">  </w:t>
      </w:r>
      <w:r>
        <w:rPr>
          <w:rFonts w:ascii="Times New Roman" w:hAnsi="Times New Roman"/>
          <w:sz w:val="24"/>
          <w:szCs w:val="24"/>
        </w:rPr>
        <w:t>Wormald confirms</w:t>
      </w:r>
      <w:r w:rsidR="00C86475">
        <w:rPr>
          <w:rFonts w:ascii="Times New Roman" w:hAnsi="Times New Roman"/>
          <w:sz w:val="24"/>
          <w:szCs w:val="24"/>
        </w:rPr>
        <w:t xml:space="preserve"> this trend by including a</w:t>
      </w:r>
      <w:r w:rsidR="00C86475">
        <w:rPr>
          <w:rFonts w:ascii="Times New Roman" w:hAnsi="Times New Roman"/>
          <w:sz w:val="24"/>
          <w:szCs w:val="24"/>
          <w:lang w:val="en-US"/>
        </w:rPr>
        <w:t>n</w:t>
      </w:r>
      <w:r>
        <w:rPr>
          <w:rFonts w:ascii="Times New Roman" w:hAnsi="Times New Roman"/>
          <w:sz w:val="24"/>
          <w:szCs w:val="24"/>
        </w:rPr>
        <w:t xml:space="preserve"> analysis of Frankish legal c</w:t>
      </w:r>
      <w:r w:rsidR="00C86475">
        <w:rPr>
          <w:rFonts w:ascii="Times New Roman" w:hAnsi="Times New Roman"/>
          <w:sz w:val="24"/>
          <w:szCs w:val="24"/>
        </w:rPr>
        <w:t xml:space="preserve">odes, and found the same </w:t>
      </w:r>
      <w:r w:rsidR="00C86475">
        <w:rPr>
          <w:rFonts w:ascii="Times New Roman" w:hAnsi="Times New Roman"/>
          <w:sz w:val="24"/>
          <w:szCs w:val="24"/>
          <w:lang w:val="en-US"/>
        </w:rPr>
        <w:t>desire</w:t>
      </w:r>
      <w:r w:rsidR="00C86475">
        <w:rPr>
          <w:rFonts w:ascii="Times New Roman" w:hAnsi="Times New Roman"/>
          <w:sz w:val="24"/>
          <w:szCs w:val="24"/>
        </w:rPr>
        <w:t xml:space="preserve"> for </w:t>
      </w:r>
      <w:r w:rsidR="00C86475">
        <w:rPr>
          <w:rFonts w:ascii="Times New Roman" w:hAnsi="Times New Roman"/>
          <w:sz w:val="24"/>
          <w:szCs w:val="24"/>
          <w:lang w:val="en-US"/>
        </w:rPr>
        <w:t>written</w:t>
      </w:r>
      <w:r>
        <w:rPr>
          <w:rFonts w:ascii="Times New Roman" w:hAnsi="Times New Roman"/>
          <w:sz w:val="24"/>
          <w:szCs w:val="24"/>
        </w:rPr>
        <w:t xml:space="preserve"> laws stemming from the Roman Christian heritage.</w:t>
      </w:r>
    </w:p>
    <w:p w:rsidR="006A3879" w:rsidRPr="005D3169" w:rsidRDefault="006A3879" w:rsidP="006A3879">
      <w:pPr>
        <w:pStyle w:val="HTMLPreformatted"/>
        <w:spacing w:line="480" w:lineRule="auto"/>
        <w:rPr>
          <w:rFonts w:ascii="Times New Roman" w:hAnsi="Times New Roman"/>
          <w:sz w:val="24"/>
          <w:szCs w:val="24"/>
        </w:rPr>
      </w:pPr>
      <w:r>
        <w:rPr>
          <w:rFonts w:ascii="Times New Roman" w:hAnsi="Times New Roman"/>
          <w:sz w:val="24"/>
          <w:szCs w:val="24"/>
        </w:rPr>
        <w:tab/>
        <w:t>However, there was a striking difference between the Frankish and Anglo-Saxon law codes.  First was the language in which they were written.  The Anglo-Saxon laws were written in Old English, while the Frankish law codes were written in Latin.  In addition to this difference, the Frankish codes were mostly made up of legal proclamations of previous Roman emperors, as well as the Frankish kings.  The Anglo-Saxon codes on the other hand, were most</w:t>
      </w:r>
      <w:r w:rsidR="00C86475">
        <w:rPr>
          <w:rFonts w:ascii="Times New Roman" w:hAnsi="Times New Roman"/>
          <w:sz w:val="24"/>
          <w:szCs w:val="24"/>
        </w:rPr>
        <w:t>ly made up of traditions</w:t>
      </w:r>
      <w:r>
        <w:rPr>
          <w:rFonts w:ascii="Times New Roman" w:hAnsi="Times New Roman"/>
          <w:sz w:val="24"/>
          <w:szCs w:val="24"/>
        </w:rPr>
        <w:t xml:space="preserve"> established before the innovation of writing.</w:t>
      </w:r>
      <w:r>
        <w:rPr>
          <w:rStyle w:val="FootnoteReference"/>
          <w:rFonts w:ascii="Times New Roman" w:hAnsi="Times New Roman"/>
          <w:sz w:val="24"/>
          <w:szCs w:val="24"/>
        </w:rPr>
        <w:footnoteReference w:id="24"/>
      </w:r>
      <w:r>
        <w:rPr>
          <w:rFonts w:ascii="Times New Roman" w:hAnsi="Times New Roman"/>
          <w:sz w:val="24"/>
          <w:szCs w:val="24"/>
        </w:rPr>
        <w:t xml:space="preserve">  Pollock and Maitland again agree with Wormald, and wrote, “Although English princes issued written dooms with the advice of their wise men at intervals during nearly five centuries, it seems all but certain that none of them did so with the intention of constructing a complete body of law.”</w:t>
      </w:r>
      <w:r>
        <w:rPr>
          <w:rStyle w:val="FootnoteReference"/>
          <w:rFonts w:ascii="Times New Roman" w:hAnsi="Times New Roman"/>
          <w:sz w:val="24"/>
          <w:szCs w:val="24"/>
        </w:rPr>
        <w:footnoteReference w:id="25"/>
      </w:r>
      <w:r w:rsidR="00C86475">
        <w:rPr>
          <w:rFonts w:ascii="Times New Roman" w:hAnsi="Times New Roman"/>
          <w:sz w:val="24"/>
          <w:szCs w:val="24"/>
        </w:rPr>
        <w:t xml:space="preserve">  </w:t>
      </w:r>
      <w:r w:rsidR="00C86475">
        <w:rPr>
          <w:rFonts w:ascii="Times New Roman" w:hAnsi="Times New Roman"/>
          <w:sz w:val="24"/>
          <w:szCs w:val="24"/>
          <w:lang w:val="en-US"/>
        </w:rPr>
        <w:t>It seemed</w:t>
      </w:r>
      <w:r>
        <w:rPr>
          <w:rFonts w:ascii="Times New Roman" w:hAnsi="Times New Roman"/>
          <w:sz w:val="24"/>
          <w:szCs w:val="24"/>
        </w:rPr>
        <w:t xml:space="preserve"> as though the Anglo-Saxons did not write with the intention of creating a complete body of law.  In the laws attributed to Æthelbert,</w:t>
      </w:r>
      <w:r>
        <w:rPr>
          <w:rStyle w:val="FootnoteReference"/>
          <w:rFonts w:ascii="Times New Roman" w:hAnsi="Times New Roman"/>
          <w:sz w:val="24"/>
          <w:szCs w:val="24"/>
        </w:rPr>
        <w:footnoteReference w:id="26"/>
      </w:r>
      <w:r>
        <w:rPr>
          <w:rFonts w:ascii="Times New Roman" w:hAnsi="Times New Roman"/>
          <w:sz w:val="24"/>
          <w:szCs w:val="24"/>
        </w:rPr>
        <w:t xml:space="preserve"> the only issues whi</w:t>
      </w:r>
      <w:r w:rsidR="00C86475">
        <w:rPr>
          <w:rFonts w:ascii="Times New Roman" w:hAnsi="Times New Roman"/>
          <w:sz w:val="24"/>
          <w:szCs w:val="24"/>
        </w:rPr>
        <w:t>ch were</w:t>
      </w:r>
      <w:r>
        <w:rPr>
          <w:rFonts w:ascii="Times New Roman" w:hAnsi="Times New Roman"/>
          <w:sz w:val="24"/>
          <w:szCs w:val="24"/>
        </w:rPr>
        <w:t xml:space="preserve"> dealt with is compensation from property theft,</w:t>
      </w:r>
      <w:r w:rsidR="00C86475">
        <w:rPr>
          <w:rFonts w:ascii="Times New Roman" w:hAnsi="Times New Roman"/>
          <w:sz w:val="24"/>
          <w:szCs w:val="24"/>
          <w:lang w:val="en-US"/>
        </w:rPr>
        <w:t xml:space="preserve"> </w:t>
      </w:r>
      <w:r w:rsidR="00C86475">
        <w:rPr>
          <w:rFonts w:ascii="Times New Roman" w:hAnsi="Times New Roman"/>
          <w:sz w:val="24"/>
          <w:szCs w:val="24"/>
        </w:rPr>
        <w:t>rape,</w:t>
      </w:r>
      <w:r>
        <w:rPr>
          <w:rFonts w:ascii="Times New Roman" w:hAnsi="Times New Roman"/>
          <w:sz w:val="24"/>
          <w:szCs w:val="24"/>
        </w:rPr>
        <w:t xml:space="preserve"> the rights of married and widowed women</w:t>
      </w:r>
      <w:r w:rsidR="00C86475">
        <w:rPr>
          <w:rFonts w:ascii="Times New Roman" w:hAnsi="Times New Roman"/>
          <w:sz w:val="24"/>
          <w:szCs w:val="24"/>
          <w:lang w:val="en-US"/>
        </w:rPr>
        <w:t xml:space="preserve">, and </w:t>
      </w:r>
      <w:r w:rsidR="00C86475">
        <w:rPr>
          <w:rFonts w:ascii="Times New Roman" w:hAnsi="Times New Roman"/>
          <w:sz w:val="24"/>
          <w:szCs w:val="24"/>
        </w:rPr>
        <w:t>bodily harm</w:t>
      </w:r>
      <w:r w:rsidR="00C86475">
        <w:rPr>
          <w:rFonts w:ascii="Times New Roman" w:hAnsi="Times New Roman"/>
          <w:sz w:val="24"/>
          <w:szCs w:val="24"/>
          <w:lang w:val="en-US"/>
        </w:rPr>
        <w:t>,</w:t>
      </w:r>
      <w:r w:rsidR="00C86475">
        <w:rPr>
          <w:rFonts w:ascii="Times New Roman" w:hAnsi="Times New Roman"/>
          <w:sz w:val="24"/>
          <w:szCs w:val="24"/>
        </w:rPr>
        <w:t xml:space="preserve"> in which it goes into great detail, dealing even with damage to </w:t>
      </w:r>
      <w:r w:rsidR="00C86475">
        <w:rPr>
          <w:rFonts w:ascii="Times New Roman" w:hAnsi="Times New Roman"/>
          <w:sz w:val="24"/>
          <w:szCs w:val="24"/>
          <w:lang w:val="en-US"/>
        </w:rPr>
        <w:t xml:space="preserve">individual </w:t>
      </w:r>
      <w:r w:rsidR="00C86475">
        <w:rPr>
          <w:rFonts w:ascii="Times New Roman" w:hAnsi="Times New Roman"/>
          <w:sz w:val="24"/>
          <w:szCs w:val="24"/>
        </w:rPr>
        <w:t>teeth</w:t>
      </w:r>
      <w:r>
        <w:rPr>
          <w:rFonts w:ascii="Times New Roman" w:hAnsi="Times New Roman"/>
          <w:sz w:val="24"/>
          <w:szCs w:val="24"/>
        </w:rPr>
        <w:t xml:space="preserve">.  The laws </w:t>
      </w:r>
      <w:r w:rsidR="00C86475">
        <w:rPr>
          <w:rFonts w:ascii="Times New Roman" w:hAnsi="Times New Roman"/>
          <w:sz w:val="24"/>
          <w:szCs w:val="24"/>
        </w:rPr>
        <w:t xml:space="preserve">did not </w:t>
      </w:r>
      <w:r w:rsidR="00C86475">
        <w:rPr>
          <w:rFonts w:ascii="Times New Roman" w:hAnsi="Times New Roman"/>
          <w:sz w:val="24"/>
          <w:szCs w:val="24"/>
          <w:lang w:val="en-US"/>
        </w:rPr>
        <w:t xml:space="preserve">proscribe </w:t>
      </w:r>
      <w:r>
        <w:rPr>
          <w:rFonts w:ascii="Times New Roman" w:hAnsi="Times New Roman"/>
          <w:sz w:val="24"/>
          <w:szCs w:val="24"/>
        </w:rPr>
        <w:t>any form</w:t>
      </w:r>
      <w:r w:rsidR="00C86475">
        <w:rPr>
          <w:rFonts w:ascii="Times New Roman" w:hAnsi="Times New Roman"/>
          <w:sz w:val="24"/>
          <w:szCs w:val="24"/>
          <w:lang w:val="en-US"/>
        </w:rPr>
        <w:t>s</w:t>
      </w:r>
      <w:r>
        <w:rPr>
          <w:rFonts w:ascii="Times New Roman" w:hAnsi="Times New Roman"/>
          <w:sz w:val="24"/>
          <w:szCs w:val="24"/>
        </w:rPr>
        <w:t xml:space="preserve"> of corporal punishment.  In a way, this code may have been </w:t>
      </w:r>
      <w:r>
        <w:rPr>
          <w:rFonts w:ascii="Times New Roman" w:hAnsi="Times New Roman"/>
          <w:sz w:val="24"/>
          <w:szCs w:val="24"/>
        </w:rPr>
        <w:lastRenderedPageBreak/>
        <w:t xml:space="preserve">only serviceable as a reference book for fines and </w:t>
      </w:r>
      <w:r w:rsidR="0064225E" w:rsidRPr="0064225E">
        <w:rPr>
          <w:rFonts w:ascii="Times New Roman" w:hAnsi="Times New Roman"/>
          <w:i/>
          <w:sz w:val="24"/>
          <w:szCs w:val="24"/>
        </w:rPr>
        <w:t>wergeld</w:t>
      </w:r>
      <w:r w:rsidR="00C86475">
        <w:rPr>
          <w:rFonts w:ascii="Times New Roman" w:hAnsi="Times New Roman"/>
          <w:sz w:val="24"/>
          <w:szCs w:val="24"/>
        </w:rPr>
        <w:t xml:space="preserve">, </w:t>
      </w:r>
      <w:r w:rsidR="00C86475">
        <w:rPr>
          <w:rFonts w:ascii="Times New Roman" w:hAnsi="Times New Roman"/>
          <w:sz w:val="24"/>
          <w:szCs w:val="24"/>
          <w:lang w:val="en-US"/>
        </w:rPr>
        <w:t>and</w:t>
      </w:r>
      <w:r>
        <w:rPr>
          <w:rFonts w:ascii="Times New Roman" w:hAnsi="Times New Roman"/>
          <w:sz w:val="24"/>
          <w:szCs w:val="24"/>
        </w:rPr>
        <w:t xml:space="preserve"> as a means of standardizing them.</w:t>
      </w:r>
    </w:p>
    <w:p w:rsidR="006A3879" w:rsidRDefault="006A3879" w:rsidP="006A3879">
      <w:pPr>
        <w:pStyle w:val="HTMLPreformatted"/>
        <w:spacing w:line="480" w:lineRule="auto"/>
        <w:rPr>
          <w:rFonts w:ascii="Times New Roman" w:hAnsi="Times New Roman"/>
          <w:sz w:val="24"/>
          <w:szCs w:val="24"/>
        </w:rPr>
      </w:pPr>
      <w:r>
        <w:rPr>
          <w:rFonts w:ascii="Times New Roman" w:hAnsi="Times New Roman"/>
          <w:sz w:val="24"/>
          <w:szCs w:val="24"/>
        </w:rPr>
        <w:tab/>
        <w:t xml:space="preserve">Another important facet of the Anglo-Saxon inheritance is the concept of feud.  One of the main judicial practices brought to England was the idea of feud, in which, one party feels as though they have been wronged.  This wrong could be a slight as an snub, or as heavy as murder of close kin.  The wronged party then seeks to redress the wrong by retaliating.  This system of justice could often run out of control, and in order to put some restraints on the feud, eventually the institution of </w:t>
      </w:r>
      <w:r w:rsidR="0064225E" w:rsidRPr="0064225E">
        <w:rPr>
          <w:rFonts w:ascii="Times New Roman" w:hAnsi="Times New Roman"/>
          <w:i/>
          <w:sz w:val="24"/>
          <w:szCs w:val="24"/>
        </w:rPr>
        <w:t>wergeld</w:t>
      </w:r>
      <w:r>
        <w:rPr>
          <w:rFonts w:ascii="Times New Roman" w:hAnsi="Times New Roman"/>
          <w:sz w:val="24"/>
          <w:szCs w:val="24"/>
        </w:rPr>
        <w:t xml:space="preserve"> was developed.  The idea of </w:t>
      </w:r>
      <w:r w:rsidR="0064225E" w:rsidRPr="0064225E">
        <w:rPr>
          <w:rFonts w:ascii="Times New Roman" w:hAnsi="Times New Roman"/>
          <w:i/>
          <w:sz w:val="24"/>
          <w:szCs w:val="24"/>
        </w:rPr>
        <w:t>wergeld</w:t>
      </w:r>
      <w:r>
        <w:rPr>
          <w:rFonts w:ascii="Times New Roman" w:hAnsi="Times New Roman"/>
          <w:sz w:val="24"/>
          <w:szCs w:val="24"/>
        </w:rPr>
        <w:t xml:space="preserve"> is that, in order to end a feud, the wronged side is pai</w:t>
      </w:r>
      <w:r w:rsidR="00C86475">
        <w:rPr>
          <w:rFonts w:ascii="Times New Roman" w:hAnsi="Times New Roman"/>
          <w:sz w:val="24"/>
          <w:szCs w:val="24"/>
        </w:rPr>
        <w:t>d by the wrongdoers.  A</w:t>
      </w:r>
      <w:r>
        <w:rPr>
          <w:rFonts w:ascii="Times New Roman" w:hAnsi="Times New Roman"/>
          <w:sz w:val="24"/>
          <w:szCs w:val="24"/>
        </w:rPr>
        <w:t xml:space="preserve"> person’s </w:t>
      </w:r>
      <w:r w:rsidR="0064225E" w:rsidRPr="0064225E">
        <w:rPr>
          <w:rFonts w:ascii="Times New Roman" w:hAnsi="Times New Roman"/>
          <w:i/>
          <w:sz w:val="24"/>
          <w:szCs w:val="24"/>
        </w:rPr>
        <w:t>wergeld</w:t>
      </w:r>
      <w:r>
        <w:rPr>
          <w:rFonts w:ascii="Times New Roman" w:hAnsi="Times New Roman"/>
          <w:sz w:val="24"/>
          <w:szCs w:val="24"/>
        </w:rPr>
        <w:t xml:space="preserve">, which depended on one’s status in Anglo-Saxon England, was the amount of money that </w:t>
      </w:r>
      <w:r w:rsidR="00C86475">
        <w:rPr>
          <w:rFonts w:ascii="Times New Roman" w:hAnsi="Times New Roman"/>
          <w:sz w:val="24"/>
          <w:szCs w:val="24"/>
          <w:lang w:val="en-US"/>
        </w:rPr>
        <w:t xml:space="preserve">the </w:t>
      </w:r>
      <w:r>
        <w:rPr>
          <w:rFonts w:ascii="Times New Roman" w:hAnsi="Times New Roman"/>
          <w:sz w:val="24"/>
          <w:szCs w:val="24"/>
        </w:rPr>
        <w:t xml:space="preserve">injured party would be compensated with.  Thus, in </w:t>
      </w:r>
      <w:r w:rsidR="002B0136">
        <w:rPr>
          <w:rFonts w:ascii="Times New Roman" w:hAnsi="Times New Roman"/>
          <w:sz w:val="24"/>
          <w:szCs w:val="24"/>
        </w:rPr>
        <w:t>Æthelbert’s laws, when he wr</w:t>
      </w:r>
      <w:r w:rsidR="002B0136">
        <w:rPr>
          <w:rFonts w:ascii="Times New Roman" w:hAnsi="Times New Roman"/>
          <w:sz w:val="24"/>
          <w:szCs w:val="24"/>
          <w:lang w:val="en-US"/>
        </w:rPr>
        <w:t>ote</w:t>
      </w:r>
      <w:r>
        <w:rPr>
          <w:rFonts w:ascii="Times New Roman" w:hAnsi="Times New Roman"/>
          <w:sz w:val="24"/>
          <w:szCs w:val="24"/>
        </w:rPr>
        <w:t xml:space="preserve"> about the various compens</w:t>
      </w:r>
      <w:r w:rsidR="002B0136">
        <w:rPr>
          <w:rFonts w:ascii="Times New Roman" w:hAnsi="Times New Roman"/>
          <w:sz w:val="24"/>
          <w:szCs w:val="24"/>
        </w:rPr>
        <w:t xml:space="preserve">ations for bodily harm, it </w:t>
      </w:r>
      <w:r w:rsidR="002B0136">
        <w:rPr>
          <w:rFonts w:ascii="Times New Roman" w:hAnsi="Times New Roman"/>
          <w:sz w:val="24"/>
          <w:szCs w:val="24"/>
          <w:lang w:val="en-US"/>
        </w:rPr>
        <w:t>was</w:t>
      </w:r>
      <w:r>
        <w:rPr>
          <w:rFonts w:ascii="Times New Roman" w:hAnsi="Times New Roman"/>
          <w:sz w:val="24"/>
          <w:szCs w:val="24"/>
        </w:rPr>
        <w:t xml:space="preserve"> either to standardize the compensation paid to the injured party, or </w:t>
      </w:r>
      <w:r w:rsidR="002B0136">
        <w:rPr>
          <w:rFonts w:ascii="Times New Roman" w:hAnsi="Times New Roman"/>
          <w:sz w:val="24"/>
          <w:szCs w:val="24"/>
          <w:lang w:val="en-US"/>
        </w:rPr>
        <w:t>was to record</w:t>
      </w:r>
      <w:r>
        <w:rPr>
          <w:rFonts w:ascii="Times New Roman" w:hAnsi="Times New Roman"/>
          <w:sz w:val="24"/>
          <w:szCs w:val="24"/>
        </w:rPr>
        <w:t xml:space="preserve"> the most co</w:t>
      </w:r>
      <w:r w:rsidR="002B0136">
        <w:rPr>
          <w:rFonts w:ascii="Times New Roman" w:hAnsi="Times New Roman"/>
          <w:sz w:val="24"/>
          <w:szCs w:val="24"/>
        </w:rPr>
        <w:t>mmon compensation rates in his kingdom</w:t>
      </w:r>
      <w:r>
        <w:rPr>
          <w:rFonts w:ascii="Times New Roman" w:hAnsi="Times New Roman"/>
          <w:sz w:val="24"/>
          <w:szCs w:val="24"/>
        </w:rPr>
        <w:t xml:space="preserve"> so that they may be levi</w:t>
      </w:r>
      <w:r w:rsidR="002B0136">
        <w:rPr>
          <w:rFonts w:ascii="Times New Roman" w:hAnsi="Times New Roman"/>
          <w:sz w:val="24"/>
          <w:szCs w:val="24"/>
        </w:rPr>
        <w:t xml:space="preserve">ed evenly throughout. </w:t>
      </w:r>
      <w:r w:rsidR="002B0136">
        <w:rPr>
          <w:rFonts w:ascii="Times New Roman" w:hAnsi="Times New Roman"/>
          <w:sz w:val="24"/>
          <w:szCs w:val="24"/>
          <w:lang w:val="en-US"/>
        </w:rPr>
        <w:t xml:space="preserve"> I</w:t>
      </w:r>
      <w:r>
        <w:rPr>
          <w:rFonts w:ascii="Times New Roman" w:hAnsi="Times New Roman"/>
          <w:sz w:val="24"/>
          <w:szCs w:val="24"/>
        </w:rPr>
        <w:t>t is important to n</w:t>
      </w:r>
      <w:r w:rsidR="002B0136">
        <w:rPr>
          <w:rFonts w:ascii="Times New Roman" w:hAnsi="Times New Roman"/>
          <w:sz w:val="24"/>
          <w:szCs w:val="24"/>
        </w:rPr>
        <w:t>otice that the Franks, who</w:t>
      </w:r>
      <w:r>
        <w:rPr>
          <w:rFonts w:ascii="Times New Roman" w:hAnsi="Times New Roman"/>
          <w:sz w:val="24"/>
          <w:szCs w:val="24"/>
        </w:rPr>
        <w:t xml:space="preserve"> often </w:t>
      </w:r>
      <w:r w:rsidR="002B0136">
        <w:rPr>
          <w:rFonts w:ascii="Times New Roman" w:hAnsi="Times New Roman"/>
          <w:sz w:val="24"/>
          <w:szCs w:val="24"/>
        </w:rPr>
        <w:t>reli</w:t>
      </w:r>
      <w:r w:rsidR="002B0136">
        <w:rPr>
          <w:rFonts w:ascii="Times New Roman" w:hAnsi="Times New Roman"/>
          <w:sz w:val="24"/>
          <w:szCs w:val="24"/>
          <w:lang w:val="en-US"/>
        </w:rPr>
        <w:t>ed</w:t>
      </w:r>
      <w:r w:rsidR="002B0136">
        <w:rPr>
          <w:rFonts w:ascii="Times New Roman" w:hAnsi="Times New Roman"/>
          <w:sz w:val="24"/>
          <w:szCs w:val="24"/>
        </w:rPr>
        <w:t xml:space="preserve"> on edicts and rulings </w:t>
      </w:r>
      <w:r w:rsidR="002B0136">
        <w:rPr>
          <w:rFonts w:ascii="Times New Roman" w:hAnsi="Times New Roman"/>
          <w:sz w:val="24"/>
          <w:szCs w:val="24"/>
          <w:lang w:val="en-US"/>
        </w:rPr>
        <w:t>of the</w:t>
      </w:r>
      <w:r>
        <w:rPr>
          <w:rFonts w:ascii="Times New Roman" w:hAnsi="Times New Roman"/>
          <w:sz w:val="24"/>
          <w:szCs w:val="24"/>
        </w:rPr>
        <w:t xml:space="preserve"> Roman style, were quite different from the Anglo-Saxon rulers</w:t>
      </w:r>
      <w:r w:rsidR="002B0136">
        <w:rPr>
          <w:rFonts w:ascii="Times New Roman" w:hAnsi="Times New Roman"/>
          <w:sz w:val="24"/>
          <w:szCs w:val="24"/>
        </w:rPr>
        <w:t xml:space="preserve"> who attempted only to</w:t>
      </w:r>
      <w:r>
        <w:rPr>
          <w:rFonts w:ascii="Times New Roman" w:hAnsi="Times New Roman"/>
          <w:sz w:val="24"/>
          <w:szCs w:val="24"/>
        </w:rPr>
        <w:t xml:space="preserve"> re</w:t>
      </w:r>
      <w:r w:rsidR="002B0136">
        <w:rPr>
          <w:rFonts w:ascii="Times New Roman" w:hAnsi="Times New Roman"/>
          <w:sz w:val="24"/>
          <w:szCs w:val="24"/>
        </w:rPr>
        <w:t>cord law as it was alread</w:t>
      </w:r>
      <w:r w:rsidR="002B0136">
        <w:rPr>
          <w:rFonts w:ascii="Times New Roman" w:hAnsi="Times New Roman"/>
          <w:sz w:val="24"/>
          <w:szCs w:val="24"/>
          <w:lang w:val="en-US"/>
        </w:rPr>
        <w:t>y</w:t>
      </w:r>
      <w:r w:rsidR="002B0136">
        <w:rPr>
          <w:rFonts w:ascii="Times New Roman" w:hAnsi="Times New Roman"/>
          <w:sz w:val="24"/>
          <w:szCs w:val="24"/>
        </w:rPr>
        <w:t xml:space="preserve"> practiced.  </w:t>
      </w:r>
      <w:r w:rsidR="002B0136">
        <w:rPr>
          <w:rFonts w:ascii="Times New Roman" w:hAnsi="Times New Roman"/>
          <w:sz w:val="24"/>
          <w:szCs w:val="24"/>
          <w:lang w:val="en-US"/>
        </w:rPr>
        <w:t>Additionally</w:t>
      </w:r>
      <w:r>
        <w:rPr>
          <w:rFonts w:ascii="Times New Roman" w:hAnsi="Times New Roman"/>
          <w:sz w:val="24"/>
          <w:szCs w:val="24"/>
        </w:rPr>
        <w:t xml:space="preserve"> the laws of most of these Anglo-Saxon kings were attributed to them instead of ac</w:t>
      </w:r>
      <w:r w:rsidR="002B0136">
        <w:rPr>
          <w:rFonts w:ascii="Times New Roman" w:hAnsi="Times New Roman"/>
          <w:sz w:val="24"/>
          <w:szCs w:val="24"/>
        </w:rPr>
        <w:t>tually being written by the</w:t>
      </w:r>
      <w:r w:rsidR="002B0136">
        <w:rPr>
          <w:rFonts w:ascii="Times New Roman" w:hAnsi="Times New Roman"/>
          <w:sz w:val="24"/>
          <w:szCs w:val="24"/>
          <w:lang w:val="en-US"/>
        </w:rPr>
        <w:t>m</w:t>
      </w:r>
      <w:r>
        <w:rPr>
          <w:rFonts w:ascii="Times New Roman" w:hAnsi="Times New Roman"/>
          <w:sz w:val="24"/>
          <w:szCs w:val="24"/>
        </w:rPr>
        <w:t xml:space="preserve">, and often made reference to the consent of all of their </w:t>
      </w:r>
      <w:r>
        <w:rPr>
          <w:rFonts w:ascii="Times New Roman" w:hAnsi="Times New Roman"/>
          <w:i/>
          <w:sz w:val="24"/>
          <w:szCs w:val="24"/>
        </w:rPr>
        <w:t>ealdormen</w:t>
      </w:r>
      <w:r>
        <w:rPr>
          <w:rFonts w:ascii="Times New Roman" w:hAnsi="Times New Roman"/>
          <w:sz w:val="24"/>
          <w:szCs w:val="24"/>
        </w:rPr>
        <w:t>.</w:t>
      </w:r>
      <w:r>
        <w:rPr>
          <w:rStyle w:val="FootnoteReference"/>
          <w:rFonts w:ascii="Times New Roman" w:hAnsi="Times New Roman"/>
          <w:sz w:val="24"/>
          <w:szCs w:val="24"/>
        </w:rPr>
        <w:footnoteReference w:id="27"/>
      </w:r>
      <w:r>
        <w:rPr>
          <w:rFonts w:ascii="Times New Roman" w:hAnsi="Times New Roman"/>
          <w:sz w:val="24"/>
          <w:szCs w:val="24"/>
        </w:rPr>
        <w:t xml:space="preserve">  This is one of the main distinctions between civil (Frankish) and common (English) law during the early Medieval age.  </w:t>
      </w:r>
    </w:p>
    <w:p w:rsidR="006A3879" w:rsidRDefault="002B0136" w:rsidP="006A3879">
      <w:pPr>
        <w:pStyle w:val="HTMLPreformatted"/>
        <w:spacing w:line="480" w:lineRule="auto"/>
        <w:rPr>
          <w:rFonts w:ascii="Times New Roman" w:hAnsi="Times New Roman"/>
          <w:sz w:val="24"/>
          <w:szCs w:val="24"/>
        </w:rPr>
      </w:pPr>
      <w:r>
        <w:rPr>
          <w:rFonts w:ascii="Times New Roman" w:hAnsi="Times New Roman"/>
          <w:sz w:val="24"/>
          <w:szCs w:val="24"/>
          <w:lang w:val="en-US"/>
        </w:rPr>
        <w:lastRenderedPageBreak/>
        <w:tab/>
      </w:r>
      <w:r>
        <w:rPr>
          <w:rFonts w:ascii="Times New Roman" w:hAnsi="Times New Roman"/>
          <w:sz w:val="24"/>
          <w:szCs w:val="24"/>
        </w:rPr>
        <w:t>Anglo-Saxon</w:t>
      </w:r>
      <w:r>
        <w:rPr>
          <w:rFonts w:ascii="Times New Roman" w:hAnsi="Times New Roman"/>
          <w:sz w:val="24"/>
          <w:szCs w:val="24"/>
          <w:lang w:val="en-US"/>
        </w:rPr>
        <w:t>s were also</w:t>
      </w:r>
      <w:r w:rsidR="006A3879">
        <w:rPr>
          <w:rFonts w:ascii="Times New Roman" w:hAnsi="Times New Roman"/>
          <w:sz w:val="24"/>
          <w:szCs w:val="24"/>
        </w:rPr>
        <w:t xml:space="preserve"> unique </w:t>
      </w:r>
      <w:r>
        <w:rPr>
          <w:rFonts w:ascii="Times New Roman" w:hAnsi="Times New Roman"/>
          <w:sz w:val="24"/>
          <w:szCs w:val="24"/>
          <w:lang w:val="en-US"/>
        </w:rPr>
        <w:t xml:space="preserve">for their </w:t>
      </w:r>
      <w:r w:rsidR="006A3879">
        <w:rPr>
          <w:rFonts w:ascii="Times New Roman" w:hAnsi="Times New Roman"/>
          <w:sz w:val="24"/>
          <w:szCs w:val="24"/>
        </w:rPr>
        <w:t>court system.  Anglo-Saxon England was broken up into shires and then into hundreds.  The hundreds were the most basic political unit</w:t>
      </w:r>
      <w:r>
        <w:rPr>
          <w:rFonts w:ascii="Times New Roman" w:hAnsi="Times New Roman"/>
          <w:sz w:val="24"/>
          <w:szCs w:val="24"/>
          <w:lang w:val="en-US"/>
        </w:rPr>
        <w:t>s</w:t>
      </w:r>
      <w:r w:rsidR="006A3879">
        <w:rPr>
          <w:rFonts w:ascii="Times New Roman" w:hAnsi="Times New Roman"/>
          <w:sz w:val="24"/>
          <w:szCs w:val="24"/>
        </w:rPr>
        <w:t>, and varied in</w:t>
      </w:r>
      <w:r>
        <w:rPr>
          <w:rFonts w:ascii="Times New Roman" w:hAnsi="Times New Roman"/>
          <w:sz w:val="24"/>
          <w:szCs w:val="24"/>
        </w:rPr>
        <w:t xml:space="preserve"> size and density.  </w:t>
      </w:r>
      <w:r>
        <w:rPr>
          <w:rFonts w:ascii="Times New Roman" w:hAnsi="Times New Roman"/>
          <w:sz w:val="24"/>
          <w:szCs w:val="24"/>
          <w:lang w:val="en-US"/>
        </w:rPr>
        <w:t>These units</w:t>
      </w:r>
      <w:r w:rsidR="006A3879">
        <w:rPr>
          <w:rFonts w:ascii="Times New Roman" w:hAnsi="Times New Roman"/>
          <w:sz w:val="24"/>
          <w:szCs w:val="24"/>
        </w:rPr>
        <w:t xml:space="preserve"> held a court in which local land-holders as well as sheriff</w:t>
      </w:r>
      <w:r>
        <w:rPr>
          <w:rFonts w:ascii="Times New Roman" w:hAnsi="Times New Roman"/>
          <w:sz w:val="24"/>
          <w:szCs w:val="24"/>
          <w:lang w:val="en-US"/>
        </w:rPr>
        <w:t>s, and</w:t>
      </w:r>
      <w:r w:rsidR="006A3879">
        <w:rPr>
          <w:rFonts w:ascii="Times New Roman" w:hAnsi="Times New Roman"/>
          <w:sz w:val="24"/>
          <w:szCs w:val="24"/>
        </w:rPr>
        <w:t xml:space="preserve"> appointed bailiffs would preside ov</w:t>
      </w:r>
      <w:r>
        <w:rPr>
          <w:rFonts w:ascii="Times New Roman" w:hAnsi="Times New Roman"/>
          <w:sz w:val="24"/>
          <w:szCs w:val="24"/>
        </w:rPr>
        <w:t xml:space="preserve">er </w:t>
      </w:r>
      <w:r>
        <w:rPr>
          <w:rFonts w:ascii="Times New Roman" w:hAnsi="Times New Roman"/>
          <w:sz w:val="24"/>
          <w:szCs w:val="24"/>
          <w:lang w:val="en-US"/>
        </w:rPr>
        <w:t>legal cases</w:t>
      </w:r>
      <w:r w:rsidR="006A3879">
        <w:rPr>
          <w:rFonts w:ascii="Times New Roman" w:hAnsi="Times New Roman"/>
          <w:sz w:val="24"/>
          <w:szCs w:val="24"/>
        </w:rPr>
        <w:t>.</w:t>
      </w:r>
      <w:r w:rsidR="006A3879">
        <w:rPr>
          <w:rStyle w:val="FootnoteReference"/>
          <w:rFonts w:ascii="Times New Roman" w:hAnsi="Times New Roman"/>
          <w:sz w:val="24"/>
          <w:szCs w:val="24"/>
        </w:rPr>
        <w:footnoteReference w:id="28"/>
      </w:r>
      <w:r w:rsidR="006A3879">
        <w:rPr>
          <w:rFonts w:ascii="Times New Roman" w:hAnsi="Times New Roman"/>
          <w:sz w:val="24"/>
          <w:szCs w:val="24"/>
        </w:rPr>
        <w:t xml:space="preserve">  The Shire courts were based around districts, in which the sheriff as well as suitors and attendants would decide on the judgments.</w:t>
      </w:r>
      <w:r w:rsidR="006A3879">
        <w:rPr>
          <w:rStyle w:val="FootnoteReference"/>
          <w:rFonts w:ascii="Times New Roman" w:hAnsi="Times New Roman"/>
          <w:sz w:val="24"/>
          <w:szCs w:val="24"/>
        </w:rPr>
        <w:footnoteReference w:id="29"/>
      </w:r>
      <w:r w:rsidR="006A3879">
        <w:rPr>
          <w:rFonts w:ascii="Times New Roman" w:hAnsi="Times New Roman"/>
          <w:sz w:val="24"/>
          <w:szCs w:val="24"/>
        </w:rPr>
        <w:t xml:space="preserve">  The Shire court covered land claims, violent crimes, theft, and possible ecclesiastical cases.</w:t>
      </w:r>
      <w:r w:rsidR="006A3879">
        <w:rPr>
          <w:rStyle w:val="FootnoteReference"/>
          <w:rFonts w:ascii="Times New Roman" w:hAnsi="Times New Roman"/>
          <w:sz w:val="24"/>
          <w:szCs w:val="24"/>
        </w:rPr>
        <w:footnoteReference w:id="30"/>
      </w:r>
      <w:r w:rsidR="006A3879">
        <w:rPr>
          <w:rFonts w:ascii="Times New Roman" w:hAnsi="Times New Roman"/>
          <w:sz w:val="24"/>
          <w:szCs w:val="24"/>
        </w:rPr>
        <w:t xml:space="preserve">  These two courts met throughout </w:t>
      </w:r>
      <w:r>
        <w:rPr>
          <w:rFonts w:ascii="Times New Roman" w:hAnsi="Times New Roman"/>
          <w:sz w:val="24"/>
          <w:szCs w:val="24"/>
        </w:rPr>
        <w:t xml:space="preserve">the period covered in this </w:t>
      </w:r>
      <w:r>
        <w:rPr>
          <w:rFonts w:ascii="Times New Roman" w:hAnsi="Times New Roman"/>
          <w:sz w:val="24"/>
          <w:szCs w:val="24"/>
          <w:lang w:val="en-US"/>
        </w:rPr>
        <w:t>thesis</w:t>
      </w:r>
      <w:r w:rsidR="006A3879">
        <w:rPr>
          <w:rFonts w:ascii="Times New Roman" w:hAnsi="Times New Roman"/>
          <w:sz w:val="24"/>
          <w:szCs w:val="24"/>
        </w:rPr>
        <w:t xml:space="preserve"> as well as beyond.</w:t>
      </w:r>
    </w:p>
    <w:p w:rsidR="006A3879" w:rsidRDefault="006A3879" w:rsidP="006A3879">
      <w:pPr>
        <w:pStyle w:val="HTMLPreformatted"/>
        <w:spacing w:line="480" w:lineRule="auto"/>
        <w:rPr>
          <w:rFonts w:ascii="Times New Roman" w:hAnsi="Times New Roman"/>
          <w:sz w:val="24"/>
          <w:szCs w:val="24"/>
        </w:rPr>
      </w:pPr>
      <w:r>
        <w:rPr>
          <w:rFonts w:ascii="Times New Roman" w:hAnsi="Times New Roman"/>
          <w:sz w:val="24"/>
          <w:szCs w:val="24"/>
        </w:rPr>
        <w:tab/>
        <w:t>Eventually Anglo-Saxon kings began to gain more royal power.  With this royal power</w:t>
      </w:r>
      <w:r w:rsidR="00840183">
        <w:rPr>
          <w:rFonts w:ascii="Times New Roman" w:hAnsi="Times New Roman"/>
          <w:sz w:val="24"/>
          <w:szCs w:val="24"/>
          <w:lang w:val="en-US"/>
        </w:rPr>
        <w:t>,</w:t>
      </w:r>
      <w:r>
        <w:rPr>
          <w:rFonts w:ascii="Times New Roman" w:hAnsi="Times New Roman"/>
          <w:sz w:val="24"/>
          <w:szCs w:val="24"/>
        </w:rPr>
        <w:t xml:space="preserve"> they began</w:t>
      </w:r>
      <w:r w:rsidR="00840183">
        <w:rPr>
          <w:rFonts w:ascii="Times New Roman" w:hAnsi="Times New Roman"/>
          <w:sz w:val="24"/>
          <w:szCs w:val="24"/>
        </w:rPr>
        <w:t xml:space="preserve"> to </w:t>
      </w:r>
      <w:r w:rsidR="00840183">
        <w:rPr>
          <w:rFonts w:ascii="Times New Roman" w:hAnsi="Times New Roman"/>
          <w:sz w:val="24"/>
          <w:szCs w:val="24"/>
          <w:lang w:val="en-US"/>
        </w:rPr>
        <w:t>place</w:t>
      </w:r>
      <w:r w:rsidR="002B0136">
        <w:rPr>
          <w:rFonts w:ascii="Times New Roman" w:hAnsi="Times New Roman"/>
          <w:sz w:val="24"/>
          <w:szCs w:val="24"/>
        </w:rPr>
        <w:t xml:space="preserve"> some </w:t>
      </w:r>
      <w:r w:rsidR="002B0136">
        <w:rPr>
          <w:rFonts w:ascii="Times New Roman" w:hAnsi="Times New Roman"/>
          <w:sz w:val="24"/>
          <w:szCs w:val="24"/>
          <w:lang w:val="en-US"/>
        </w:rPr>
        <w:t>criminal cases</w:t>
      </w:r>
      <w:r>
        <w:rPr>
          <w:rFonts w:ascii="Times New Roman" w:hAnsi="Times New Roman"/>
          <w:sz w:val="24"/>
          <w:szCs w:val="24"/>
        </w:rPr>
        <w:t xml:space="preserve"> under their jurisdiction.  Most often these included especially violent crimes, and crimes committed in his household or lands which included the roads.  The King held his own court in which he would pass his judgment, and as such, this court began to become the final place of appeal.  Additionally</w:t>
      </w:r>
      <w:r w:rsidR="00840183">
        <w:rPr>
          <w:rFonts w:ascii="Times New Roman" w:hAnsi="Times New Roman"/>
          <w:sz w:val="24"/>
          <w:szCs w:val="24"/>
          <w:lang w:val="en-US"/>
        </w:rPr>
        <w:t>,</w:t>
      </w:r>
      <w:r>
        <w:rPr>
          <w:rFonts w:ascii="Times New Roman" w:hAnsi="Times New Roman"/>
          <w:sz w:val="24"/>
          <w:szCs w:val="24"/>
        </w:rPr>
        <w:t xml:space="preserve"> the Kings began to appoint itinerant and local judges, who would attend to appeals to the king as well as have the right to handle cases which fell under the jurisdiction of the crown.</w:t>
      </w:r>
      <w:r>
        <w:rPr>
          <w:rStyle w:val="FootnoteReference"/>
          <w:rFonts w:ascii="Times New Roman" w:hAnsi="Times New Roman"/>
          <w:sz w:val="24"/>
          <w:szCs w:val="24"/>
        </w:rPr>
        <w:footnoteReference w:id="31"/>
      </w:r>
      <w:r>
        <w:rPr>
          <w:rFonts w:ascii="Times New Roman" w:hAnsi="Times New Roman"/>
          <w:sz w:val="24"/>
          <w:szCs w:val="24"/>
        </w:rPr>
        <w:t xml:space="preserve">  </w:t>
      </w:r>
    </w:p>
    <w:p w:rsidR="006A3879" w:rsidRDefault="006A3879" w:rsidP="006A3879">
      <w:pPr>
        <w:pStyle w:val="HTMLPreformatted"/>
        <w:spacing w:line="480" w:lineRule="auto"/>
        <w:rPr>
          <w:rFonts w:ascii="Times New Roman" w:hAnsi="Times New Roman"/>
          <w:sz w:val="24"/>
          <w:szCs w:val="24"/>
        </w:rPr>
      </w:pPr>
    </w:p>
    <w:p w:rsidR="006A3879" w:rsidRDefault="006A3879" w:rsidP="006A3879">
      <w:pPr>
        <w:pStyle w:val="HTMLPreformatted"/>
        <w:spacing w:line="480" w:lineRule="auto"/>
        <w:jc w:val="center"/>
        <w:rPr>
          <w:rFonts w:ascii="Times New Roman" w:hAnsi="Times New Roman"/>
          <w:sz w:val="24"/>
          <w:szCs w:val="24"/>
          <w:u w:val="single"/>
        </w:rPr>
      </w:pPr>
      <w:r>
        <w:rPr>
          <w:rFonts w:ascii="Times New Roman" w:hAnsi="Times New Roman"/>
          <w:sz w:val="24"/>
          <w:szCs w:val="24"/>
          <w:u w:val="single"/>
        </w:rPr>
        <w:t>The Danish Invasion 790-1066AD</w:t>
      </w:r>
    </w:p>
    <w:p w:rsidR="006A3879" w:rsidRDefault="006A3879" w:rsidP="006A3879">
      <w:pPr>
        <w:pStyle w:val="HTMLPreformatted"/>
        <w:spacing w:line="480" w:lineRule="auto"/>
        <w:jc w:val="both"/>
        <w:rPr>
          <w:rFonts w:ascii="Times New Roman" w:hAnsi="Times New Roman"/>
          <w:sz w:val="24"/>
          <w:szCs w:val="24"/>
        </w:rPr>
      </w:pPr>
      <w:r>
        <w:rPr>
          <w:rFonts w:ascii="Times New Roman" w:hAnsi="Times New Roman"/>
          <w:sz w:val="24"/>
          <w:szCs w:val="24"/>
        </w:rPr>
        <w:t xml:space="preserve">In 793AD the </w:t>
      </w:r>
      <w:r>
        <w:rPr>
          <w:rFonts w:ascii="Times New Roman" w:hAnsi="Times New Roman"/>
          <w:i/>
          <w:sz w:val="24"/>
          <w:szCs w:val="24"/>
        </w:rPr>
        <w:t>chronicle</w:t>
      </w:r>
      <w:r>
        <w:rPr>
          <w:rFonts w:ascii="Times New Roman" w:hAnsi="Times New Roman"/>
          <w:sz w:val="24"/>
          <w:szCs w:val="24"/>
        </w:rPr>
        <w:t xml:space="preserve"> has this to say:</w:t>
      </w:r>
    </w:p>
    <w:p w:rsidR="006A3879" w:rsidRDefault="006A3879" w:rsidP="006A3879">
      <w:pPr>
        <w:pStyle w:val="HTMLPreformatted"/>
        <w:ind w:left="720" w:right="720"/>
        <w:jc w:val="both"/>
        <w:rPr>
          <w:rFonts w:ascii="Times New Roman" w:hAnsi="Times New Roman"/>
          <w:color w:val="000000"/>
          <w:sz w:val="24"/>
          <w:szCs w:val="24"/>
        </w:rPr>
      </w:pPr>
      <w:r w:rsidRPr="00B42D9E">
        <w:rPr>
          <w:rFonts w:ascii="Times New Roman" w:hAnsi="Times New Roman"/>
          <w:i/>
          <w:color w:val="000000"/>
          <w:sz w:val="24"/>
          <w:szCs w:val="24"/>
        </w:rPr>
        <w:t xml:space="preserve">This year came dreadful fore-warnings over the land of the Northumbrians, terrifying the people most woefully: these were immense sheets of light rushing through the air, and whirlwinds, and fiery, dragons flying across the firmament.  These tremendous tokens were soon followed by a great famine: and not long after, on the sixth day before the ides of January in the same year, the harrowing inroads of heathen men made </w:t>
      </w:r>
      <w:r w:rsidRPr="00B42D9E">
        <w:rPr>
          <w:rFonts w:ascii="Times New Roman" w:hAnsi="Times New Roman"/>
          <w:i/>
          <w:color w:val="000000"/>
          <w:sz w:val="24"/>
          <w:szCs w:val="24"/>
        </w:rPr>
        <w:lastRenderedPageBreak/>
        <w:t>lamentable havoc in the church of God in Holy-</w:t>
      </w:r>
      <w:r>
        <w:rPr>
          <w:rFonts w:ascii="Times New Roman" w:hAnsi="Times New Roman"/>
          <w:i/>
          <w:color w:val="000000"/>
          <w:sz w:val="24"/>
          <w:szCs w:val="24"/>
        </w:rPr>
        <w:t>island, by rapine and slaughter</w:t>
      </w:r>
      <w:r w:rsidRPr="00B42D9E">
        <w:rPr>
          <w:rFonts w:ascii="Times New Roman" w:hAnsi="Times New Roman"/>
          <w:i/>
          <w:color w:val="000000"/>
          <w:sz w:val="24"/>
          <w:szCs w:val="24"/>
        </w:rPr>
        <w:t>.</w:t>
      </w:r>
      <w:r>
        <w:rPr>
          <w:rStyle w:val="FootnoteReference"/>
          <w:rFonts w:ascii="Times New Roman" w:hAnsi="Times New Roman"/>
          <w:color w:val="000000"/>
          <w:sz w:val="24"/>
          <w:szCs w:val="24"/>
        </w:rPr>
        <w:footnoteReference w:id="32"/>
      </w:r>
      <w:r>
        <w:rPr>
          <w:rFonts w:ascii="Times New Roman" w:hAnsi="Times New Roman"/>
          <w:color w:val="000000"/>
          <w:sz w:val="24"/>
          <w:szCs w:val="24"/>
        </w:rPr>
        <w:t xml:space="preserve">  </w:t>
      </w:r>
    </w:p>
    <w:p w:rsidR="006A3879" w:rsidRDefault="006A3879" w:rsidP="006A3879">
      <w:pPr>
        <w:pStyle w:val="HTMLPreformatted"/>
        <w:ind w:left="720" w:right="720"/>
        <w:jc w:val="both"/>
        <w:rPr>
          <w:rFonts w:ascii="Times New Roman" w:hAnsi="Times New Roman"/>
          <w:color w:val="000000"/>
          <w:sz w:val="24"/>
          <w:szCs w:val="24"/>
        </w:rPr>
      </w:pPr>
    </w:p>
    <w:p w:rsidR="006A3879" w:rsidRDefault="006A3879" w:rsidP="006A3879">
      <w:pPr>
        <w:pStyle w:val="HTMLPreformatted"/>
        <w:spacing w:line="480" w:lineRule="auto"/>
        <w:rPr>
          <w:rFonts w:ascii="Times New Roman" w:hAnsi="Times New Roman"/>
          <w:color w:val="000000"/>
          <w:sz w:val="24"/>
          <w:szCs w:val="24"/>
        </w:rPr>
      </w:pPr>
      <w:r>
        <w:rPr>
          <w:rFonts w:ascii="Times New Roman" w:hAnsi="Times New Roman"/>
          <w:color w:val="000000"/>
          <w:sz w:val="24"/>
          <w:szCs w:val="24"/>
        </w:rPr>
        <w:t>This was the year in which the Vikings made th</w:t>
      </w:r>
      <w:r w:rsidR="00840183">
        <w:rPr>
          <w:rFonts w:ascii="Times New Roman" w:hAnsi="Times New Roman"/>
          <w:color w:val="000000"/>
          <w:sz w:val="24"/>
          <w:szCs w:val="24"/>
        </w:rPr>
        <w:t>eir first raid on England, and</w:t>
      </w:r>
      <w:r w:rsidR="00840183">
        <w:rPr>
          <w:rFonts w:ascii="Times New Roman" w:hAnsi="Times New Roman"/>
          <w:color w:val="000000"/>
          <w:sz w:val="24"/>
          <w:szCs w:val="24"/>
          <w:lang w:val="en-US"/>
        </w:rPr>
        <w:t xml:space="preserve"> over</w:t>
      </w:r>
      <w:r>
        <w:rPr>
          <w:rFonts w:ascii="Times New Roman" w:hAnsi="Times New Roman"/>
          <w:color w:val="000000"/>
          <w:sz w:val="24"/>
          <w:szCs w:val="24"/>
        </w:rPr>
        <w:t xml:space="preserve"> the next few centuries the Vikings harried the British Isles.  For many this was the end of times, a time in which God had decided to</w:t>
      </w:r>
      <w:r w:rsidR="00840183">
        <w:rPr>
          <w:rFonts w:ascii="Times New Roman" w:hAnsi="Times New Roman"/>
          <w:color w:val="000000"/>
          <w:sz w:val="24"/>
          <w:szCs w:val="24"/>
        </w:rPr>
        <w:t xml:space="preserve"> judge them for their sins.  </w:t>
      </w:r>
      <w:r w:rsidR="00840183">
        <w:rPr>
          <w:rFonts w:ascii="Times New Roman" w:hAnsi="Times New Roman"/>
          <w:color w:val="000000"/>
          <w:sz w:val="24"/>
          <w:szCs w:val="24"/>
          <w:lang w:val="en-US"/>
        </w:rPr>
        <w:t>However,</w:t>
      </w:r>
      <w:r>
        <w:rPr>
          <w:rFonts w:ascii="Times New Roman" w:hAnsi="Times New Roman"/>
          <w:color w:val="000000"/>
          <w:sz w:val="24"/>
          <w:szCs w:val="24"/>
        </w:rPr>
        <w:t xml:space="preserve"> this was also a time of development for England.  It was not until 865AD in which the Vikings finally began to settle on the North-Eastern shores of England, and in doing so, lead to the creation of the Danelaw.</w:t>
      </w:r>
      <w:r>
        <w:rPr>
          <w:rStyle w:val="FootnoteReference"/>
          <w:rFonts w:ascii="Times New Roman" w:hAnsi="Times New Roman"/>
          <w:color w:val="000000"/>
          <w:sz w:val="24"/>
          <w:szCs w:val="24"/>
        </w:rPr>
        <w:footnoteReference w:id="33"/>
      </w:r>
    </w:p>
    <w:p w:rsidR="006A3879" w:rsidRDefault="00840183" w:rsidP="006A3879">
      <w:pPr>
        <w:pStyle w:val="HTMLPreformatted"/>
        <w:spacing w:line="480" w:lineRule="auto"/>
        <w:rPr>
          <w:rFonts w:ascii="Times New Roman" w:hAnsi="Times New Roman"/>
          <w:color w:val="000000"/>
          <w:sz w:val="24"/>
          <w:szCs w:val="24"/>
        </w:rPr>
      </w:pPr>
      <w:r>
        <w:rPr>
          <w:rFonts w:ascii="Times New Roman" w:hAnsi="Times New Roman"/>
          <w:color w:val="000000"/>
          <w:sz w:val="24"/>
          <w:szCs w:val="24"/>
        </w:rPr>
        <w:tab/>
      </w:r>
      <w:r>
        <w:rPr>
          <w:rFonts w:ascii="Times New Roman" w:hAnsi="Times New Roman"/>
          <w:color w:val="000000"/>
          <w:sz w:val="24"/>
          <w:szCs w:val="24"/>
          <w:lang w:val="en-US"/>
        </w:rPr>
        <w:t>D</w:t>
      </w:r>
      <w:r w:rsidR="006A3879">
        <w:rPr>
          <w:rFonts w:ascii="Times New Roman" w:hAnsi="Times New Roman"/>
          <w:color w:val="000000"/>
          <w:sz w:val="24"/>
          <w:szCs w:val="24"/>
        </w:rPr>
        <w:t>uring the time that the Vikings</w:t>
      </w:r>
      <w:r>
        <w:rPr>
          <w:rFonts w:ascii="Times New Roman" w:hAnsi="Times New Roman"/>
          <w:color w:val="000000"/>
          <w:sz w:val="24"/>
          <w:szCs w:val="24"/>
        </w:rPr>
        <w:t xml:space="preserve"> began to settle in England</w:t>
      </w:r>
      <w:r>
        <w:rPr>
          <w:rFonts w:ascii="Times New Roman" w:hAnsi="Times New Roman"/>
          <w:color w:val="000000"/>
          <w:sz w:val="24"/>
          <w:szCs w:val="24"/>
          <w:lang w:val="en-US"/>
        </w:rPr>
        <w:t xml:space="preserve">, </w:t>
      </w:r>
      <w:r w:rsidR="006A3879">
        <w:rPr>
          <w:rFonts w:ascii="Times New Roman" w:hAnsi="Times New Roman"/>
          <w:color w:val="000000"/>
          <w:sz w:val="24"/>
          <w:szCs w:val="24"/>
        </w:rPr>
        <w:t>a young king of Wessex by the name of Alfred rose to power.  Little is known about Alfred be</w:t>
      </w:r>
      <w:r>
        <w:rPr>
          <w:rFonts w:ascii="Times New Roman" w:hAnsi="Times New Roman"/>
          <w:color w:val="000000"/>
          <w:sz w:val="24"/>
          <w:szCs w:val="24"/>
        </w:rPr>
        <w:t>fore the “Great Army,”</w:t>
      </w:r>
      <w:r w:rsidR="006A3879">
        <w:rPr>
          <w:rFonts w:ascii="Times New Roman" w:hAnsi="Times New Roman"/>
          <w:color w:val="000000"/>
          <w:sz w:val="24"/>
          <w:szCs w:val="24"/>
        </w:rPr>
        <w:t xml:space="preserve"> the name given to the invading Vi</w:t>
      </w:r>
      <w:r>
        <w:rPr>
          <w:rFonts w:ascii="Times New Roman" w:hAnsi="Times New Roman"/>
          <w:color w:val="000000"/>
          <w:sz w:val="24"/>
          <w:szCs w:val="24"/>
        </w:rPr>
        <w:t xml:space="preserve">kings, attacked England.  </w:t>
      </w:r>
      <w:r>
        <w:rPr>
          <w:rFonts w:ascii="Times New Roman" w:hAnsi="Times New Roman"/>
          <w:color w:val="000000"/>
          <w:sz w:val="24"/>
          <w:szCs w:val="24"/>
          <w:lang w:val="en-US"/>
        </w:rPr>
        <w:t>W</w:t>
      </w:r>
      <w:r>
        <w:rPr>
          <w:rFonts w:ascii="Times New Roman" w:hAnsi="Times New Roman"/>
          <w:color w:val="000000"/>
          <w:sz w:val="24"/>
          <w:szCs w:val="24"/>
        </w:rPr>
        <w:t>e do know,</w:t>
      </w:r>
      <w:r w:rsidR="006A3879">
        <w:rPr>
          <w:rFonts w:ascii="Times New Roman" w:hAnsi="Times New Roman"/>
          <w:color w:val="000000"/>
          <w:sz w:val="24"/>
          <w:szCs w:val="24"/>
        </w:rPr>
        <w:t xml:space="preserve"> that unlike Mercia or Northumbria, Wessex was able to withstand the Viking invasion.  Both Mercia and Northumbria were involved in dynastic disputes at the time, which made them easy targets for the vast Danish army.</w:t>
      </w:r>
      <w:r w:rsidR="006A3879">
        <w:rPr>
          <w:rStyle w:val="FootnoteReference"/>
          <w:rFonts w:ascii="Times New Roman" w:hAnsi="Times New Roman"/>
          <w:color w:val="000000"/>
          <w:sz w:val="24"/>
          <w:szCs w:val="24"/>
        </w:rPr>
        <w:footnoteReference w:id="34"/>
      </w:r>
      <w:r w:rsidR="006A3879">
        <w:rPr>
          <w:rFonts w:ascii="Times New Roman" w:hAnsi="Times New Roman"/>
          <w:color w:val="000000"/>
          <w:sz w:val="24"/>
          <w:szCs w:val="24"/>
        </w:rPr>
        <w:t xml:space="preserve">  In 878, King Alfred led his men in a campaign against the Vikings that culminated in the battle of Edington</w:t>
      </w:r>
      <w:r>
        <w:rPr>
          <w:rFonts w:ascii="Times New Roman" w:hAnsi="Times New Roman"/>
          <w:color w:val="000000"/>
          <w:sz w:val="24"/>
          <w:szCs w:val="24"/>
          <w:lang w:val="en-US"/>
        </w:rPr>
        <w:t>,</w:t>
      </w:r>
      <w:r w:rsidR="006A3879">
        <w:rPr>
          <w:rFonts w:ascii="Times New Roman" w:hAnsi="Times New Roman"/>
          <w:color w:val="000000"/>
          <w:sz w:val="24"/>
          <w:szCs w:val="24"/>
        </w:rPr>
        <w:t xml:space="preserve"> in which Alfred </w:t>
      </w:r>
      <w:r w:rsidR="006A3879" w:rsidRPr="00840183">
        <w:rPr>
          <w:rFonts w:ascii="Times New Roman" w:hAnsi="Times New Roman"/>
          <w:color w:val="000000"/>
          <w:sz w:val="24"/>
          <w:szCs w:val="24"/>
        </w:rPr>
        <w:t>was the victor.</w:t>
      </w:r>
      <w:r w:rsidR="006A3879" w:rsidRPr="00840183">
        <w:rPr>
          <w:rStyle w:val="FootnoteReference"/>
          <w:rFonts w:ascii="Times New Roman" w:hAnsi="Times New Roman"/>
          <w:color w:val="000000"/>
          <w:sz w:val="24"/>
          <w:szCs w:val="24"/>
        </w:rPr>
        <w:footnoteReference w:id="35"/>
      </w:r>
      <w:r w:rsidR="006A3879" w:rsidRPr="00840183">
        <w:rPr>
          <w:rFonts w:ascii="Times New Roman" w:hAnsi="Times New Roman"/>
          <w:color w:val="000000"/>
          <w:sz w:val="24"/>
          <w:szCs w:val="24"/>
        </w:rPr>
        <w:t xml:space="preserve">  Alfred dictated the terms to the bro</w:t>
      </w:r>
      <w:r>
        <w:rPr>
          <w:rFonts w:ascii="Times New Roman" w:hAnsi="Times New Roman"/>
          <w:color w:val="000000"/>
          <w:sz w:val="24"/>
          <w:szCs w:val="24"/>
        </w:rPr>
        <w:t xml:space="preserve">ken Danish force, which </w:t>
      </w:r>
      <w:r>
        <w:rPr>
          <w:rFonts w:ascii="Times New Roman" w:hAnsi="Times New Roman"/>
          <w:color w:val="000000"/>
          <w:sz w:val="24"/>
          <w:szCs w:val="24"/>
          <w:lang w:val="en-US"/>
        </w:rPr>
        <w:t xml:space="preserve">declared </w:t>
      </w:r>
      <w:r w:rsidR="006A3879">
        <w:rPr>
          <w:rFonts w:ascii="Times New Roman" w:hAnsi="Times New Roman"/>
          <w:color w:val="000000"/>
          <w:sz w:val="24"/>
          <w:szCs w:val="24"/>
        </w:rPr>
        <w:t>that King Guthrum of the Danes must convert</w:t>
      </w:r>
      <w:r>
        <w:rPr>
          <w:rFonts w:ascii="Times New Roman" w:hAnsi="Times New Roman"/>
          <w:color w:val="000000"/>
          <w:sz w:val="24"/>
          <w:szCs w:val="24"/>
          <w:lang w:val="en-US"/>
        </w:rPr>
        <w:t xml:space="preserve"> to Christianity</w:t>
      </w:r>
      <w:r w:rsidR="006A3879">
        <w:rPr>
          <w:rFonts w:ascii="Times New Roman" w:hAnsi="Times New Roman"/>
          <w:color w:val="000000"/>
          <w:sz w:val="24"/>
          <w:szCs w:val="24"/>
        </w:rPr>
        <w:t>, and that he would be obliged to leave Wessex</w:t>
      </w:r>
      <w:r>
        <w:rPr>
          <w:rFonts w:ascii="Times New Roman" w:hAnsi="Times New Roman"/>
          <w:color w:val="000000"/>
          <w:sz w:val="24"/>
          <w:szCs w:val="24"/>
        </w:rPr>
        <w:t>.  Alfred and Guthrum drafted</w:t>
      </w:r>
      <w:r>
        <w:rPr>
          <w:rFonts w:ascii="Times New Roman" w:hAnsi="Times New Roman"/>
          <w:color w:val="000000"/>
          <w:sz w:val="24"/>
          <w:szCs w:val="24"/>
          <w:lang w:val="en-US"/>
        </w:rPr>
        <w:t xml:space="preserve"> the</w:t>
      </w:r>
      <w:r w:rsidR="006A3879">
        <w:rPr>
          <w:rFonts w:ascii="Times New Roman" w:hAnsi="Times New Roman"/>
          <w:color w:val="000000"/>
          <w:sz w:val="24"/>
          <w:szCs w:val="24"/>
        </w:rPr>
        <w:t xml:space="preserve"> terms of peace, which included official boundaries, equal value of the </w:t>
      </w:r>
      <w:r w:rsidR="0064225E" w:rsidRPr="0064225E">
        <w:rPr>
          <w:rFonts w:ascii="Times New Roman" w:hAnsi="Times New Roman"/>
          <w:i/>
          <w:color w:val="000000"/>
          <w:sz w:val="24"/>
          <w:szCs w:val="24"/>
        </w:rPr>
        <w:t>wergeld</w:t>
      </w:r>
      <w:r w:rsidR="006A3879">
        <w:rPr>
          <w:rFonts w:ascii="Times New Roman" w:hAnsi="Times New Roman"/>
          <w:color w:val="000000"/>
          <w:sz w:val="24"/>
          <w:szCs w:val="24"/>
        </w:rPr>
        <w:t xml:space="preserve"> for both Danes and Englishmen, and that neither side’s people could join the other’s.</w:t>
      </w:r>
      <w:r w:rsidR="006A3879">
        <w:rPr>
          <w:rStyle w:val="FootnoteReference"/>
          <w:rFonts w:ascii="Times New Roman" w:hAnsi="Times New Roman"/>
          <w:color w:val="000000"/>
          <w:sz w:val="24"/>
          <w:szCs w:val="24"/>
        </w:rPr>
        <w:footnoteReference w:id="36"/>
      </w:r>
      <w:r w:rsidR="006A3879">
        <w:rPr>
          <w:rFonts w:ascii="Times New Roman" w:hAnsi="Times New Roman"/>
          <w:color w:val="000000"/>
          <w:sz w:val="24"/>
          <w:szCs w:val="24"/>
        </w:rPr>
        <w:t xml:space="preserve">  However, Alfred was not only important for his military achievements, but also for his administrative and legal innovations. </w:t>
      </w:r>
    </w:p>
    <w:p w:rsidR="006A3879" w:rsidRDefault="006A3879" w:rsidP="006A3879">
      <w:pPr>
        <w:pStyle w:val="HTMLPreformatted"/>
        <w:spacing w:line="480" w:lineRule="auto"/>
        <w:rPr>
          <w:rFonts w:ascii="Times New Roman" w:hAnsi="Times New Roman"/>
          <w:color w:val="000000"/>
          <w:sz w:val="24"/>
          <w:szCs w:val="24"/>
        </w:rPr>
      </w:pPr>
      <w:r>
        <w:rPr>
          <w:rFonts w:ascii="Times New Roman" w:hAnsi="Times New Roman"/>
          <w:color w:val="000000"/>
          <w:sz w:val="24"/>
          <w:szCs w:val="24"/>
        </w:rPr>
        <w:lastRenderedPageBreak/>
        <w:tab/>
        <w:t>When King Alfred fought back the Danes, he instituted a series of reforms in Wessex.  One of these reforms was the burghs.  The burghs</w:t>
      </w:r>
      <w:r w:rsidR="00840183">
        <w:rPr>
          <w:rFonts w:ascii="Times New Roman" w:hAnsi="Times New Roman"/>
          <w:color w:val="000000"/>
          <w:sz w:val="24"/>
          <w:szCs w:val="24"/>
        </w:rPr>
        <w:t xml:space="preserve"> were fortified towns</w:t>
      </w:r>
      <w:r>
        <w:rPr>
          <w:rFonts w:ascii="Times New Roman" w:hAnsi="Times New Roman"/>
          <w:color w:val="000000"/>
          <w:sz w:val="24"/>
          <w:szCs w:val="24"/>
        </w:rPr>
        <w:t xml:space="preserve"> gar</w:t>
      </w:r>
      <w:r w:rsidR="00840183">
        <w:rPr>
          <w:rFonts w:ascii="Times New Roman" w:hAnsi="Times New Roman"/>
          <w:color w:val="000000"/>
          <w:sz w:val="24"/>
          <w:szCs w:val="24"/>
        </w:rPr>
        <w:t xml:space="preserve">risoned with 27,000 men.  </w:t>
      </w:r>
      <w:r w:rsidR="00840183">
        <w:rPr>
          <w:rFonts w:ascii="Times New Roman" w:hAnsi="Times New Roman"/>
          <w:color w:val="000000"/>
          <w:sz w:val="24"/>
          <w:szCs w:val="24"/>
          <w:lang w:val="en-US"/>
        </w:rPr>
        <w:t>They</w:t>
      </w:r>
      <w:r>
        <w:rPr>
          <w:rFonts w:ascii="Times New Roman" w:hAnsi="Times New Roman"/>
          <w:color w:val="000000"/>
          <w:sz w:val="24"/>
          <w:szCs w:val="24"/>
        </w:rPr>
        <w:t xml:space="preserve"> were also one of the first “bureaucratically” documented charters.  These burghs were intended f</w:t>
      </w:r>
      <w:r w:rsidR="00840183">
        <w:rPr>
          <w:rFonts w:ascii="Times New Roman" w:hAnsi="Times New Roman"/>
          <w:color w:val="000000"/>
          <w:sz w:val="24"/>
          <w:szCs w:val="24"/>
        </w:rPr>
        <w:t>or both military use</w:t>
      </w:r>
      <w:r w:rsidR="00840183">
        <w:rPr>
          <w:rFonts w:ascii="Times New Roman" w:hAnsi="Times New Roman"/>
          <w:color w:val="000000"/>
          <w:sz w:val="24"/>
          <w:szCs w:val="24"/>
          <w:lang w:val="en-US"/>
        </w:rPr>
        <w:t xml:space="preserve"> and</w:t>
      </w:r>
      <w:r>
        <w:rPr>
          <w:rFonts w:ascii="Times New Roman" w:hAnsi="Times New Roman"/>
          <w:color w:val="000000"/>
          <w:sz w:val="24"/>
          <w:szCs w:val="24"/>
        </w:rPr>
        <w:t xml:space="preserve"> civil use, as they</w:t>
      </w:r>
      <w:r w:rsidR="00840183">
        <w:rPr>
          <w:rFonts w:ascii="Times New Roman" w:hAnsi="Times New Roman"/>
          <w:color w:val="000000"/>
          <w:sz w:val="24"/>
          <w:szCs w:val="24"/>
          <w:lang w:val="en-US"/>
        </w:rPr>
        <w:t xml:space="preserve"> quickly</w:t>
      </w:r>
      <w:r>
        <w:rPr>
          <w:rFonts w:ascii="Times New Roman" w:hAnsi="Times New Roman"/>
          <w:color w:val="000000"/>
          <w:sz w:val="24"/>
          <w:szCs w:val="24"/>
        </w:rPr>
        <w:t xml:space="preserve"> became market towns and eventually the places where mints were placed.</w:t>
      </w:r>
      <w:r w:rsidRPr="00F36D30">
        <w:rPr>
          <w:rStyle w:val="FootnoteReference"/>
          <w:rFonts w:ascii="Times New Roman" w:hAnsi="Times New Roman"/>
          <w:color w:val="000000"/>
          <w:sz w:val="24"/>
          <w:szCs w:val="24"/>
        </w:rPr>
        <w:t xml:space="preserve"> </w:t>
      </w:r>
      <w:r>
        <w:rPr>
          <w:rStyle w:val="FootnoteReference"/>
          <w:rFonts w:ascii="Times New Roman" w:hAnsi="Times New Roman"/>
          <w:color w:val="000000"/>
          <w:sz w:val="24"/>
          <w:szCs w:val="24"/>
        </w:rPr>
        <w:footnoteReference w:id="37"/>
      </w:r>
      <w:r>
        <w:rPr>
          <w:rFonts w:ascii="Times New Roman" w:hAnsi="Times New Roman"/>
          <w:color w:val="000000"/>
          <w:sz w:val="24"/>
          <w:szCs w:val="24"/>
        </w:rPr>
        <w:t xml:space="preserve">  The fact th</w:t>
      </w:r>
      <w:r w:rsidR="00840183">
        <w:rPr>
          <w:rFonts w:ascii="Times New Roman" w:hAnsi="Times New Roman"/>
          <w:color w:val="000000"/>
          <w:sz w:val="24"/>
          <w:szCs w:val="24"/>
        </w:rPr>
        <w:t>at these burghs were documented</w:t>
      </w:r>
      <w:r>
        <w:rPr>
          <w:rFonts w:ascii="Times New Roman" w:hAnsi="Times New Roman"/>
          <w:color w:val="000000"/>
          <w:sz w:val="24"/>
          <w:szCs w:val="24"/>
        </w:rPr>
        <w:t xml:space="preserve"> demonstrated an improvement in the Anglo-Saxon</w:t>
      </w:r>
      <w:r w:rsidR="00840183">
        <w:rPr>
          <w:rFonts w:ascii="Times New Roman" w:hAnsi="Times New Roman"/>
          <w:color w:val="000000"/>
          <w:sz w:val="24"/>
          <w:szCs w:val="24"/>
        </w:rPr>
        <w:t xml:space="preserve"> state’s administrative cap</w:t>
      </w:r>
      <w:r w:rsidR="00840183">
        <w:rPr>
          <w:rFonts w:ascii="Times New Roman" w:hAnsi="Times New Roman"/>
          <w:color w:val="000000"/>
          <w:sz w:val="24"/>
          <w:szCs w:val="24"/>
          <w:lang w:val="en-US"/>
        </w:rPr>
        <w:t>ability</w:t>
      </w:r>
      <w:r>
        <w:rPr>
          <w:rFonts w:ascii="Times New Roman" w:hAnsi="Times New Roman"/>
          <w:color w:val="000000"/>
          <w:sz w:val="24"/>
          <w:szCs w:val="24"/>
        </w:rPr>
        <w:t>.  In addition to the burghs, Alfred was al</w:t>
      </w:r>
      <w:r w:rsidR="00840183">
        <w:rPr>
          <w:rFonts w:ascii="Times New Roman" w:hAnsi="Times New Roman"/>
          <w:color w:val="000000"/>
          <w:sz w:val="24"/>
          <w:szCs w:val="24"/>
        </w:rPr>
        <w:t>so the first to use the titl</w:t>
      </w:r>
      <w:r w:rsidR="00840183">
        <w:rPr>
          <w:rFonts w:ascii="Times New Roman" w:hAnsi="Times New Roman"/>
          <w:color w:val="000000"/>
          <w:sz w:val="24"/>
          <w:szCs w:val="24"/>
          <w:lang w:val="en-US"/>
        </w:rPr>
        <w:t>e,</w:t>
      </w:r>
      <w:r>
        <w:rPr>
          <w:rFonts w:ascii="Times New Roman" w:hAnsi="Times New Roman"/>
          <w:color w:val="000000"/>
          <w:sz w:val="24"/>
          <w:szCs w:val="24"/>
        </w:rPr>
        <w:t xml:space="preserve"> </w:t>
      </w:r>
      <w:r w:rsidR="00840183">
        <w:rPr>
          <w:rFonts w:ascii="Times New Roman" w:hAnsi="Times New Roman"/>
          <w:color w:val="000000"/>
          <w:sz w:val="24"/>
          <w:szCs w:val="24"/>
          <w:lang w:val="en-US"/>
        </w:rPr>
        <w:t>“</w:t>
      </w:r>
      <w:r>
        <w:rPr>
          <w:rFonts w:ascii="Times New Roman" w:hAnsi="Times New Roman"/>
          <w:color w:val="000000"/>
          <w:sz w:val="24"/>
          <w:szCs w:val="24"/>
        </w:rPr>
        <w:t>King of the English,</w:t>
      </w:r>
      <w:r w:rsidR="00840183">
        <w:rPr>
          <w:rFonts w:ascii="Times New Roman" w:hAnsi="Times New Roman"/>
          <w:color w:val="000000"/>
          <w:sz w:val="24"/>
          <w:szCs w:val="24"/>
          <w:lang w:val="en-US"/>
        </w:rPr>
        <w:t>”</w:t>
      </w:r>
      <w:r>
        <w:rPr>
          <w:rFonts w:ascii="Times New Roman" w:hAnsi="Times New Roman"/>
          <w:color w:val="000000"/>
          <w:sz w:val="24"/>
          <w:szCs w:val="24"/>
        </w:rPr>
        <w:t xml:space="preserve"> and minted on his coins the phrase </w:t>
      </w:r>
      <w:r>
        <w:rPr>
          <w:rFonts w:ascii="Times New Roman" w:hAnsi="Times New Roman"/>
          <w:i/>
          <w:color w:val="000000"/>
          <w:sz w:val="24"/>
          <w:szCs w:val="24"/>
        </w:rPr>
        <w:t>Rex Anglo</w:t>
      </w:r>
      <w:r w:rsidR="00840183">
        <w:rPr>
          <w:rFonts w:ascii="Times New Roman" w:hAnsi="Times New Roman"/>
          <w:color w:val="000000"/>
          <w:sz w:val="24"/>
          <w:szCs w:val="24"/>
          <w:lang w:val="en-US"/>
        </w:rPr>
        <w:t>,</w:t>
      </w:r>
      <w:r>
        <w:rPr>
          <w:rFonts w:ascii="Times New Roman" w:hAnsi="Times New Roman"/>
          <w:color w:val="000000"/>
          <w:sz w:val="24"/>
          <w:szCs w:val="24"/>
        </w:rPr>
        <w:t xml:space="preserve"> which means in Latin either </w:t>
      </w:r>
      <w:r w:rsidR="00840183">
        <w:rPr>
          <w:rFonts w:ascii="Times New Roman" w:hAnsi="Times New Roman"/>
          <w:color w:val="000000"/>
          <w:sz w:val="24"/>
          <w:szCs w:val="24"/>
          <w:lang w:val="en-US"/>
        </w:rPr>
        <w:t>“</w:t>
      </w:r>
      <w:r>
        <w:rPr>
          <w:rFonts w:ascii="Times New Roman" w:hAnsi="Times New Roman"/>
          <w:color w:val="000000"/>
          <w:sz w:val="24"/>
          <w:szCs w:val="24"/>
        </w:rPr>
        <w:t>King of the Angles,</w:t>
      </w:r>
      <w:r w:rsidR="00840183">
        <w:rPr>
          <w:rFonts w:ascii="Times New Roman" w:hAnsi="Times New Roman"/>
          <w:color w:val="000000"/>
          <w:sz w:val="24"/>
          <w:szCs w:val="24"/>
          <w:lang w:val="en-US"/>
        </w:rPr>
        <w:t>”</w:t>
      </w:r>
      <w:r>
        <w:rPr>
          <w:rFonts w:ascii="Times New Roman" w:hAnsi="Times New Roman"/>
          <w:color w:val="000000"/>
          <w:sz w:val="24"/>
          <w:szCs w:val="24"/>
        </w:rPr>
        <w:t xml:space="preserve"> or </w:t>
      </w:r>
      <w:r w:rsidR="00840183">
        <w:rPr>
          <w:rFonts w:ascii="Times New Roman" w:hAnsi="Times New Roman"/>
          <w:color w:val="000000"/>
          <w:sz w:val="24"/>
          <w:szCs w:val="24"/>
          <w:lang w:val="en-US"/>
        </w:rPr>
        <w:t>“</w:t>
      </w:r>
      <w:r>
        <w:rPr>
          <w:rFonts w:ascii="Times New Roman" w:hAnsi="Times New Roman"/>
          <w:color w:val="000000"/>
          <w:sz w:val="24"/>
          <w:szCs w:val="24"/>
        </w:rPr>
        <w:t>King of the English.</w:t>
      </w:r>
      <w:r w:rsidR="00840183">
        <w:rPr>
          <w:rFonts w:ascii="Times New Roman" w:hAnsi="Times New Roman"/>
          <w:color w:val="000000"/>
          <w:sz w:val="24"/>
          <w:szCs w:val="24"/>
          <w:lang w:val="en-US"/>
        </w:rPr>
        <w:t>”</w:t>
      </w:r>
      <w:r>
        <w:rPr>
          <w:rFonts w:ascii="Times New Roman" w:hAnsi="Times New Roman"/>
          <w:color w:val="000000"/>
          <w:sz w:val="24"/>
          <w:szCs w:val="24"/>
        </w:rPr>
        <w:t xml:space="preserve">  Since Alfred was from Wessex, which is a short for West</w:t>
      </w:r>
      <w:r w:rsidR="00840183">
        <w:rPr>
          <w:rFonts w:ascii="Times New Roman" w:hAnsi="Times New Roman"/>
          <w:color w:val="000000"/>
          <w:sz w:val="24"/>
          <w:szCs w:val="24"/>
        </w:rPr>
        <w:t xml:space="preserve"> Saxon, one may conclude that</w:t>
      </w:r>
      <w:r>
        <w:rPr>
          <w:rFonts w:ascii="Times New Roman" w:hAnsi="Times New Roman"/>
          <w:color w:val="000000"/>
          <w:sz w:val="24"/>
          <w:szCs w:val="24"/>
        </w:rPr>
        <w:t xml:space="preserve"> </w:t>
      </w:r>
      <w:r>
        <w:rPr>
          <w:rFonts w:ascii="Times New Roman" w:hAnsi="Times New Roman"/>
          <w:i/>
          <w:color w:val="000000"/>
          <w:sz w:val="24"/>
          <w:szCs w:val="24"/>
        </w:rPr>
        <w:t>Rex Anglo</w:t>
      </w:r>
      <w:r>
        <w:rPr>
          <w:rFonts w:ascii="Times New Roman" w:hAnsi="Times New Roman"/>
          <w:color w:val="000000"/>
          <w:sz w:val="24"/>
          <w:szCs w:val="24"/>
        </w:rPr>
        <w:t xml:space="preserve"> meant the latter.  </w:t>
      </w:r>
    </w:p>
    <w:p w:rsidR="006A3879" w:rsidRDefault="006A3879" w:rsidP="006A3879">
      <w:pPr>
        <w:pStyle w:val="HTMLPreformatted"/>
        <w:spacing w:line="480" w:lineRule="auto"/>
        <w:rPr>
          <w:rFonts w:ascii="Times New Roman" w:hAnsi="Times New Roman"/>
          <w:sz w:val="24"/>
          <w:szCs w:val="24"/>
        </w:rPr>
      </w:pPr>
      <w:r>
        <w:rPr>
          <w:rFonts w:ascii="Times New Roman" w:hAnsi="Times New Roman"/>
          <w:color w:val="000000"/>
          <w:sz w:val="24"/>
          <w:szCs w:val="24"/>
        </w:rPr>
        <w:tab/>
        <w:t xml:space="preserve">The </w:t>
      </w:r>
      <w:r w:rsidR="00840183">
        <w:rPr>
          <w:rFonts w:ascii="Times New Roman" w:hAnsi="Times New Roman"/>
          <w:color w:val="000000"/>
          <w:sz w:val="24"/>
          <w:szCs w:val="24"/>
        </w:rPr>
        <w:t xml:space="preserve">most important of </w:t>
      </w:r>
      <w:r w:rsidR="00840183">
        <w:rPr>
          <w:rFonts w:ascii="Times New Roman" w:hAnsi="Times New Roman"/>
          <w:color w:val="000000"/>
          <w:sz w:val="24"/>
          <w:szCs w:val="24"/>
          <w:lang w:val="en-US"/>
        </w:rPr>
        <w:t>Alfred’s</w:t>
      </w:r>
      <w:r w:rsidR="00840183">
        <w:rPr>
          <w:rFonts w:ascii="Times New Roman" w:hAnsi="Times New Roman"/>
          <w:color w:val="000000"/>
          <w:sz w:val="24"/>
          <w:szCs w:val="24"/>
        </w:rPr>
        <w:t xml:space="preserve"> works w</w:t>
      </w:r>
      <w:r w:rsidR="00840183">
        <w:rPr>
          <w:rFonts w:ascii="Times New Roman" w:hAnsi="Times New Roman"/>
          <w:color w:val="000000"/>
          <w:sz w:val="24"/>
          <w:szCs w:val="24"/>
          <w:lang w:val="en-US"/>
        </w:rPr>
        <w:t>ere</w:t>
      </w:r>
      <w:r>
        <w:rPr>
          <w:rFonts w:ascii="Times New Roman" w:hAnsi="Times New Roman"/>
          <w:color w:val="000000"/>
          <w:sz w:val="24"/>
          <w:szCs w:val="24"/>
        </w:rPr>
        <w:t xml:space="preserve"> his laws.  The </w:t>
      </w:r>
      <w:r>
        <w:rPr>
          <w:rFonts w:ascii="Times New Roman" w:hAnsi="Times New Roman"/>
          <w:i/>
          <w:color w:val="000000"/>
          <w:sz w:val="24"/>
          <w:szCs w:val="24"/>
        </w:rPr>
        <w:t>Domboc</w:t>
      </w:r>
      <w:r>
        <w:rPr>
          <w:rFonts w:ascii="Times New Roman" w:hAnsi="Times New Roman"/>
          <w:color w:val="000000"/>
          <w:sz w:val="24"/>
          <w:szCs w:val="24"/>
        </w:rPr>
        <w:t>, which in Old English means “judgment book,” was the longest pre-conquest leg</w:t>
      </w:r>
      <w:r w:rsidR="00840183">
        <w:rPr>
          <w:rFonts w:ascii="Times New Roman" w:hAnsi="Times New Roman"/>
          <w:color w:val="000000"/>
          <w:sz w:val="24"/>
          <w:szCs w:val="24"/>
        </w:rPr>
        <w:t>al text,</w:t>
      </w:r>
      <w:r>
        <w:rPr>
          <w:rFonts w:ascii="Times New Roman" w:hAnsi="Times New Roman"/>
          <w:color w:val="000000"/>
          <w:sz w:val="24"/>
          <w:szCs w:val="24"/>
        </w:rPr>
        <w:t xml:space="preserve"> and included the treaty between King Alfred and King Guthrum.</w:t>
      </w:r>
      <w:r>
        <w:rPr>
          <w:rStyle w:val="FootnoteReference"/>
          <w:rFonts w:ascii="Times New Roman" w:hAnsi="Times New Roman"/>
          <w:color w:val="000000"/>
          <w:sz w:val="24"/>
          <w:szCs w:val="24"/>
        </w:rPr>
        <w:footnoteReference w:id="38"/>
      </w:r>
      <w:r>
        <w:rPr>
          <w:rFonts w:ascii="Times New Roman" w:hAnsi="Times New Roman"/>
          <w:color w:val="000000"/>
          <w:sz w:val="24"/>
          <w:szCs w:val="24"/>
        </w:rPr>
        <w:t xml:space="preserve">  The laws recorded in the </w:t>
      </w:r>
      <w:r>
        <w:rPr>
          <w:rFonts w:ascii="Times New Roman" w:hAnsi="Times New Roman"/>
          <w:i/>
          <w:color w:val="000000"/>
          <w:sz w:val="24"/>
          <w:szCs w:val="24"/>
        </w:rPr>
        <w:t>Domboc</w:t>
      </w:r>
      <w:r w:rsidR="00840183">
        <w:rPr>
          <w:rFonts w:ascii="Times New Roman" w:hAnsi="Times New Roman"/>
          <w:color w:val="000000"/>
          <w:sz w:val="24"/>
          <w:szCs w:val="24"/>
        </w:rPr>
        <w:t xml:space="preserve"> show</w:t>
      </w:r>
      <w:r w:rsidR="00840183">
        <w:rPr>
          <w:rFonts w:ascii="Times New Roman" w:hAnsi="Times New Roman"/>
          <w:color w:val="000000"/>
          <w:sz w:val="24"/>
          <w:szCs w:val="24"/>
          <w:lang w:val="en-US"/>
        </w:rPr>
        <w:t>ed</w:t>
      </w:r>
      <w:r>
        <w:rPr>
          <w:rFonts w:ascii="Times New Roman" w:hAnsi="Times New Roman"/>
          <w:color w:val="000000"/>
          <w:sz w:val="24"/>
          <w:szCs w:val="24"/>
        </w:rPr>
        <w:t xml:space="preserve"> a growing sophistication in the legal styles </w:t>
      </w:r>
      <w:r w:rsidR="00840183">
        <w:rPr>
          <w:rFonts w:ascii="Times New Roman" w:hAnsi="Times New Roman"/>
          <w:color w:val="000000"/>
          <w:sz w:val="24"/>
          <w:szCs w:val="24"/>
          <w:lang w:val="en-US"/>
        </w:rPr>
        <w:t xml:space="preserve">when </w:t>
      </w:r>
      <w:r>
        <w:rPr>
          <w:rFonts w:ascii="Times New Roman" w:hAnsi="Times New Roman"/>
          <w:color w:val="000000"/>
          <w:sz w:val="24"/>
          <w:szCs w:val="24"/>
        </w:rPr>
        <w:t>compared to the laws of Æthelbert.  Alfred writes that, “Now I, King Alfred, have collected these laws, and have given orders for copies to be made of many of those which out predecessors observed and which I myself approved of.”</w:t>
      </w:r>
      <w:r>
        <w:rPr>
          <w:rStyle w:val="FootnoteReference"/>
          <w:rFonts w:ascii="Times New Roman" w:hAnsi="Times New Roman"/>
          <w:color w:val="000000"/>
          <w:sz w:val="24"/>
          <w:szCs w:val="24"/>
        </w:rPr>
        <w:footnoteReference w:id="39"/>
      </w:r>
      <w:r>
        <w:rPr>
          <w:rFonts w:ascii="Times New Roman" w:hAnsi="Times New Roman"/>
          <w:sz w:val="24"/>
          <w:szCs w:val="24"/>
        </w:rPr>
        <w:t xml:space="preserve">  Alfred then goes onto say that he rejected those laws which he and his councilors did not approve of, and that he did, “not dare to presume to set down in writing many of my own, for I cannot tell what [innovations of mine] will meet with the approval of our successors.”</w:t>
      </w:r>
      <w:r>
        <w:rPr>
          <w:rStyle w:val="FootnoteReference"/>
          <w:rFonts w:ascii="Times New Roman" w:hAnsi="Times New Roman"/>
          <w:sz w:val="24"/>
          <w:szCs w:val="24"/>
        </w:rPr>
        <w:footnoteReference w:id="40"/>
      </w:r>
      <w:r>
        <w:rPr>
          <w:rFonts w:ascii="Times New Roman" w:hAnsi="Times New Roman"/>
          <w:sz w:val="24"/>
          <w:szCs w:val="24"/>
        </w:rPr>
        <w:t xml:space="preserve">  This demonstrates that the </w:t>
      </w:r>
      <w:r w:rsidR="00840183">
        <w:rPr>
          <w:rFonts w:ascii="Times New Roman" w:hAnsi="Times New Roman"/>
          <w:sz w:val="24"/>
          <w:szCs w:val="24"/>
        </w:rPr>
        <w:lastRenderedPageBreak/>
        <w:t xml:space="preserve">impulse </w:t>
      </w:r>
      <w:r w:rsidR="00840183">
        <w:rPr>
          <w:rFonts w:ascii="Times New Roman" w:hAnsi="Times New Roman"/>
          <w:sz w:val="24"/>
          <w:szCs w:val="24"/>
          <w:lang w:val="en-US"/>
        </w:rPr>
        <w:t>of</w:t>
      </w:r>
      <w:r w:rsidR="00840183">
        <w:rPr>
          <w:rFonts w:ascii="Times New Roman" w:hAnsi="Times New Roman"/>
          <w:sz w:val="24"/>
          <w:szCs w:val="24"/>
        </w:rPr>
        <w:t xml:space="preserve"> the Anglo-Saxon kings</w:t>
      </w:r>
      <w:r w:rsidR="00840183">
        <w:rPr>
          <w:rFonts w:ascii="Times New Roman" w:hAnsi="Times New Roman"/>
          <w:sz w:val="24"/>
          <w:szCs w:val="24"/>
          <w:lang w:val="en-US"/>
        </w:rPr>
        <w:t xml:space="preserve"> to</w:t>
      </w:r>
      <w:r>
        <w:rPr>
          <w:rFonts w:ascii="Times New Roman" w:hAnsi="Times New Roman"/>
          <w:sz w:val="24"/>
          <w:szCs w:val="24"/>
        </w:rPr>
        <w:t xml:space="preserve"> base their laws on what was customary and traditional had not changed.  Even though Alfred did admit that he had changed or dropped those la</w:t>
      </w:r>
      <w:r w:rsidR="00343300">
        <w:rPr>
          <w:rFonts w:ascii="Times New Roman" w:hAnsi="Times New Roman"/>
          <w:sz w:val="24"/>
          <w:szCs w:val="24"/>
        </w:rPr>
        <w:t>ws which he f</w:t>
      </w:r>
      <w:r w:rsidR="00343300">
        <w:rPr>
          <w:rFonts w:ascii="Times New Roman" w:hAnsi="Times New Roman"/>
          <w:sz w:val="24"/>
          <w:szCs w:val="24"/>
          <w:lang w:val="en-US"/>
        </w:rPr>
        <w:t>ound un</w:t>
      </w:r>
      <w:r w:rsidR="00343300">
        <w:rPr>
          <w:rFonts w:ascii="Times New Roman" w:hAnsi="Times New Roman"/>
          <w:sz w:val="24"/>
          <w:szCs w:val="24"/>
        </w:rPr>
        <w:t>acceptable, he still ma</w:t>
      </w:r>
      <w:r w:rsidR="00343300">
        <w:rPr>
          <w:rFonts w:ascii="Times New Roman" w:hAnsi="Times New Roman"/>
          <w:sz w:val="24"/>
          <w:szCs w:val="24"/>
          <w:lang w:val="en-US"/>
        </w:rPr>
        <w:t>de</w:t>
      </w:r>
      <w:r w:rsidR="00343300">
        <w:rPr>
          <w:rFonts w:ascii="Times New Roman" w:hAnsi="Times New Roman"/>
          <w:sz w:val="24"/>
          <w:szCs w:val="24"/>
        </w:rPr>
        <w:t xml:space="preserve"> it obvious that the laws </w:t>
      </w:r>
      <w:r w:rsidR="00343300">
        <w:rPr>
          <w:rFonts w:ascii="Times New Roman" w:hAnsi="Times New Roman"/>
          <w:sz w:val="24"/>
          <w:szCs w:val="24"/>
          <w:lang w:val="en-US"/>
        </w:rPr>
        <w:t>were</w:t>
      </w:r>
      <w:r>
        <w:rPr>
          <w:rFonts w:ascii="Times New Roman" w:hAnsi="Times New Roman"/>
          <w:sz w:val="24"/>
          <w:szCs w:val="24"/>
        </w:rPr>
        <w:t xml:space="preserve"> what the people agreed to.  </w:t>
      </w:r>
    </w:p>
    <w:p w:rsidR="006A3879" w:rsidRDefault="006A3879" w:rsidP="006A3879">
      <w:pPr>
        <w:pStyle w:val="HTMLPreformatted"/>
        <w:spacing w:line="480" w:lineRule="auto"/>
        <w:rPr>
          <w:rFonts w:ascii="Times New Roman" w:hAnsi="Times New Roman"/>
          <w:sz w:val="24"/>
          <w:szCs w:val="24"/>
        </w:rPr>
      </w:pPr>
      <w:r>
        <w:rPr>
          <w:rFonts w:ascii="Times New Roman" w:hAnsi="Times New Roman"/>
          <w:sz w:val="24"/>
          <w:szCs w:val="24"/>
        </w:rPr>
        <w:tab/>
        <w:t xml:space="preserve">The peace with the </w:t>
      </w:r>
      <w:r w:rsidR="00343300">
        <w:rPr>
          <w:rFonts w:ascii="Times New Roman" w:hAnsi="Times New Roman"/>
          <w:sz w:val="24"/>
          <w:szCs w:val="24"/>
        </w:rPr>
        <w:t>Danes led to a separation of</w:t>
      </w:r>
      <w:r>
        <w:rPr>
          <w:rFonts w:ascii="Times New Roman" w:hAnsi="Times New Roman"/>
          <w:sz w:val="24"/>
          <w:szCs w:val="24"/>
        </w:rPr>
        <w:t xml:space="preserve"> England into three parts, the Danelaw, Wessex, and</w:t>
      </w:r>
      <w:r w:rsidR="00343300">
        <w:rPr>
          <w:rFonts w:ascii="Times New Roman" w:hAnsi="Times New Roman"/>
          <w:sz w:val="24"/>
          <w:szCs w:val="24"/>
        </w:rPr>
        <w:t xml:space="preserve"> Mercia.   Mercia and Wessex w</w:t>
      </w:r>
      <w:r w:rsidR="00343300">
        <w:rPr>
          <w:rFonts w:ascii="Times New Roman" w:hAnsi="Times New Roman"/>
          <w:sz w:val="24"/>
          <w:szCs w:val="24"/>
          <w:lang w:val="en-US"/>
        </w:rPr>
        <w:t>ere</w:t>
      </w:r>
      <w:r>
        <w:rPr>
          <w:rFonts w:ascii="Times New Roman" w:hAnsi="Times New Roman"/>
          <w:sz w:val="24"/>
          <w:szCs w:val="24"/>
        </w:rPr>
        <w:t xml:space="preserve"> ruled by the king of Wessex, while the Danelaw was held by a Scandinavi</w:t>
      </w:r>
      <w:r w:rsidR="00343300">
        <w:rPr>
          <w:rFonts w:ascii="Times New Roman" w:hAnsi="Times New Roman"/>
          <w:sz w:val="24"/>
          <w:szCs w:val="24"/>
        </w:rPr>
        <w:t>an magnate.  The Danelaw was all of the land North</w:t>
      </w:r>
      <w:r w:rsidR="00343300">
        <w:rPr>
          <w:rFonts w:ascii="Times New Roman" w:hAnsi="Times New Roman"/>
          <w:sz w:val="24"/>
          <w:szCs w:val="24"/>
          <w:lang w:val="en-US"/>
        </w:rPr>
        <w:t>east</w:t>
      </w:r>
      <w:r w:rsidR="00343300">
        <w:rPr>
          <w:rFonts w:ascii="Times New Roman" w:hAnsi="Times New Roman"/>
          <w:sz w:val="24"/>
          <w:szCs w:val="24"/>
        </w:rPr>
        <w:t xml:space="preserve"> of an arbitrary </w:t>
      </w:r>
      <w:r w:rsidR="00343300">
        <w:rPr>
          <w:rFonts w:ascii="Times New Roman" w:hAnsi="Times New Roman"/>
          <w:sz w:val="24"/>
          <w:szCs w:val="24"/>
          <w:lang w:val="en-US"/>
        </w:rPr>
        <w:t>border</w:t>
      </w:r>
      <w:r>
        <w:rPr>
          <w:rFonts w:ascii="Times New Roman" w:hAnsi="Times New Roman"/>
          <w:sz w:val="24"/>
          <w:szCs w:val="24"/>
        </w:rPr>
        <w:t xml:space="preserve"> from the mouth of the Thames to the north-eastern</w:t>
      </w:r>
      <w:r w:rsidR="00343300">
        <w:rPr>
          <w:rFonts w:ascii="Times New Roman" w:hAnsi="Times New Roman"/>
          <w:sz w:val="24"/>
          <w:szCs w:val="24"/>
        </w:rPr>
        <w:t xml:space="preserve"> tip of Wales.  To the Southwest</w:t>
      </w:r>
      <w:r>
        <w:rPr>
          <w:rFonts w:ascii="Times New Roman" w:hAnsi="Times New Roman"/>
          <w:sz w:val="24"/>
          <w:szCs w:val="24"/>
        </w:rPr>
        <w:t xml:space="preserve"> of the line was the Kingdoms</w:t>
      </w:r>
      <w:r w:rsidR="00343300">
        <w:rPr>
          <w:rFonts w:ascii="Times New Roman" w:hAnsi="Times New Roman"/>
          <w:sz w:val="24"/>
          <w:szCs w:val="24"/>
        </w:rPr>
        <w:t xml:space="preserve"> of Mercia and Wessex.  </w:t>
      </w:r>
      <w:r w:rsidR="00343300">
        <w:rPr>
          <w:rFonts w:ascii="Times New Roman" w:hAnsi="Times New Roman"/>
          <w:sz w:val="24"/>
          <w:szCs w:val="24"/>
          <w:lang w:val="en-US"/>
        </w:rPr>
        <w:t>E</w:t>
      </w:r>
      <w:r>
        <w:rPr>
          <w:rFonts w:ascii="Times New Roman" w:hAnsi="Times New Roman"/>
          <w:sz w:val="24"/>
          <w:szCs w:val="24"/>
        </w:rPr>
        <w:t>ach of the</w:t>
      </w:r>
      <w:r w:rsidR="00343300">
        <w:rPr>
          <w:rFonts w:ascii="Times New Roman" w:hAnsi="Times New Roman"/>
          <w:sz w:val="24"/>
          <w:szCs w:val="24"/>
        </w:rPr>
        <w:t>se three separate divisions held</w:t>
      </w:r>
      <w:r>
        <w:rPr>
          <w:rFonts w:ascii="Times New Roman" w:hAnsi="Times New Roman"/>
          <w:sz w:val="24"/>
          <w:szCs w:val="24"/>
        </w:rPr>
        <w:t xml:space="preserve"> their</w:t>
      </w:r>
      <w:r w:rsidR="00343300">
        <w:rPr>
          <w:rFonts w:ascii="Times New Roman" w:hAnsi="Times New Roman"/>
          <w:sz w:val="24"/>
          <w:szCs w:val="24"/>
        </w:rPr>
        <w:t xml:space="preserve"> own laws and custom</w:t>
      </w:r>
      <w:r w:rsidR="00343300">
        <w:rPr>
          <w:rFonts w:ascii="Times New Roman" w:hAnsi="Times New Roman"/>
          <w:sz w:val="24"/>
          <w:szCs w:val="24"/>
          <w:lang w:val="en-US"/>
        </w:rPr>
        <w:t>s, which could be overruled by the laws of their kings</w:t>
      </w:r>
      <w:r>
        <w:rPr>
          <w:rFonts w:ascii="Times New Roman" w:hAnsi="Times New Roman"/>
          <w:sz w:val="24"/>
          <w:szCs w:val="24"/>
        </w:rPr>
        <w:t>.</w:t>
      </w:r>
      <w:r>
        <w:rPr>
          <w:rStyle w:val="FootnoteReference"/>
          <w:rFonts w:ascii="Times New Roman" w:hAnsi="Times New Roman"/>
          <w:sz w:val="24"/>
          <w:szCs w:val="24"/>
        </w:rPr>
        <w:footnoteReference w:id="41"/>
      </w:r>
      <w:r>
        <w:rPr>
          <w:rFonts w:ascii="Times New Roman" w:hAnsi="Times New Roman"/>
          <w:sz w:val="24"/>
          <w:szCs w:val="24"/>
        </w:rPr>
        <w:t xml:space="preserve">  These three divisions lasted through King Henry I’s reign (1100-1135).  </w:t>
      </w:r>
    </w:p>
    <w:p w:rsidR="006A3879" w:rsidRDefault="006A3879" w:rsidP="006A3879">
      <w:pPr>
        <w:pStyle w:val="HTMLPreformatted"/>
        <w:spacing w:line="480" w:lineRule="auto"/>
        <w:rPr>
          <w:rFonts w:ascii="Times New Roman" w:hAnsi="Times New Roman"/>
          <w:sz w:val="24"/>
          <w:szCs w:val="24"/>
        </w:rPr>
      </w:pPr>
      <w:r>
        <w:rPr>
          <w:rFonts w:ascii="Times New Roman" w:hAnsi="Times New Roman"/>
          <w:sz w:val="24"/>
          <w:szCs w:val="24"/>
        </w:rPr>
        <w:tab/>
        <w:t>The peace between Alfred and Guthrum did not last however, and for the entirety of the tenth and the beginning of the eleventh centuries the Anglo-Saxons and the Scandinavians continued to battle each other.  Eventually, in the year 1016, the Vikings took the crown of England.  King Æthelred II the Unready</w:t>
      </w:r>
      <w:r>
        <w:rPr>
          <w:rStyle w:val="FootnoteReference"/>
          <w:rFonts w:ascii="Times New Roman" w:hAnsi="Times New Roman"/>
          <w:sz w:val="24"/>
          <w:szCs w:val="24"/>
        </w:rPr>
        <w:footnoteReference w:id="42"/>
      </w:r>
      <w:r>
        <w:rPr>
          <w:rFonts w:ascii="Times New Roman" w:hAnsi="Times New Roman"/>
          <w:sz w:val="24"/>
          <w:szCs w:val="24"/>
        </w:rPr>
        <w:t xml:space="preserve"> was King at the time.  The Vikings had begun their raiding again, and in greater numbers.  The King of the invading Danes was Sweyn Forkbeard, King of Denmark and Norway.  After twenty years of campaigning, Sweyn had finally reached his goal.  Campbell points to evidence that there was disunity amongst the Anglo-Saxons</w:t>
      </w:r>
      <w:r w:rsidR="00343300">
        <w:rPr>
          <w:rFonts w:ascii="Times New Roman" w:hAnsi="Times New Roman"/>
          <w:sz w:val="24"/>
          <w:szCs w:val="24"/>
          <w:lang w:val="en-US"/>
        </w:rPr>
        <w:t>,</w:t>
      </w:r>
      <w:r>
        <w:rPr>
          <w:rStyle w:val="FootnoteReference"/>
          <w:rFonts w:ascii="Times New Roman" w:hAnsi="Times New Roman"/>
          <w:sz w:val="24"/>
          <w:szCs w:val="24"/>
        </w:rPr>
        <w:footnoteReference w:id="43"/>
      </w:r>
      <w:r>
        <w:rPr>
          <w:rFonts w:ascii="Times New Roman" w:hAnsi="Times New Roman"/>
          <w:sz w:val="24"/>
          <w:szCs w:val="24"/>
        </w:rPr>
        <w:t xml:space="preserve"> which may have been due to Æthelred’s extreme measures, such as the ordering of the execution of all Danes within his Kingdom </w:t>
      </w:r>
      <w:r>
        <w:rPr>
          <w:rFonts w:ascii="Times New Roman" w:hAnsi="Times New Roman"/>
          <w:sz w:val="24"/>
          <w:szCs w:val="24"/>
        </w:rPr>
        <w:lastRenderedPageBreak/>
        <w:t>in 1001.</w:t>
      </w:r>
      <w:r>
        <w:rPr>
          <w:rStyle w:val="FootnoteReference"/>
          <w:rFonts w:ascii="Times New Roman" w:hAnsi="Times New Roman"/>
          <w:sz w:val="24"/>
          <w:szCs w:val="24"/>
        </w:rPr>
        <w:footnoteReference w:id="44"/>
      </w:r>
      <w:r>
        <w:rPr>
          <w:rFonts w:ascii="Times New Roman" w:hAnsi="Times New Roman"/>
          <w:sz w:val="24"/>
          <w:szCs w:val="24"/>
        </w:rPr>
        <w:t xml:space="preserve">  Sweyn did not have the chance to be crowned king, however, as he died on the second of February, 1014; two years before the capitulation of the Anglo-Saxons.</w:t>
      </w:r>
      <w:r>
        <w:rPr>
          <w:rStyle w:val="FootnoteReference"/>
          <w:rFonts w:ascii="Times New Roman" w:hAnsi="Times New Roman"/>
          <w:sz w:val="24"/>
          <w:szCs w:val="24"/>
        </w:rPr>
        <w:footnoteReference w:id="45"/>
      </w:r>
      <w:r>
        <w:rPr>
          <w:rFonts w:ascii="Times New Roman" w:hAnsi="Times New Roman"/>
          <w:sz w:val="24"/>
          <w:szCs w:val="24"/>
        </w:rPr>
        <w:t xml:space="preserve">  Sweyn’s son, Cnut took over the military campaign, and in 1016</w:t>
      </w:r>
      <w:r w:rsidR="00343300">
        <w:rPr>
          <w:rFonts w:ascii="Times New Roman" w:hAnsi="Times New Roman"/>
          <w:sz w:val="24"/>
          <w:szCs w:val="24"/>
        </w:rPr>
        <w:t xml:space="preserve"> Cnut was crowned king of</w:t>
      </w:r>
      <w:r>
        <w:rPr>
          <w:rFonts w:ascii="Times New Roman" w:hAnsi="Times New Roman"/>
          <w:sz w:val="24"/>
          <w:szCs w:val="24"/>
        </w:rPr>
        <w:t xml:space="preserve"> England </w:t>
      </w:r>
      <w:r w:rsidR="00343300">
        <w:rPr>
          <w:rFonts w:ascii="Times New Roman" w:hAnsi="Times New Roman"/>
          <w:sz w:val="24"/>
          <w:szCs w:val="24"/>
        </w:rPr>
        <w:t>in addition to</w:t>
      </w:r>
      <w:r>
        <w:rPr>
          <w:rFonts w:ascii="Times New Roman" w:hAnsi="Times New Roman"/>
          <w:sz w:val="24"/>
          <w:szCs w:val="24"/>
        </w:rPr>
        <w:t xml:space="preserve"> Denmark and Norway.  </w:t>
      </w:r>
    </w:p>
    <w:p w:rsidR="006A3879" w:rsidRDefault="006A3879" w:rsidP="006A3879">
      <w:pPr>
        <w:pStyle w:val="HTMLPreformatted"/>
        <w:spacing w:line="480" w:lineRule="auto"/>
        <w:rPr>
          <w:rFonts w:ascii="Times New Roman" w:hAnsi="Times New Roman"/>
          <w:sz w:val="24"/>
          <w:szCs w:val="24"/>
        </w:rPr>
      </w:pPr>
      <w:r>
        <w:rPr>
          <w:rFonts w:ascii="Times New Roman" w:hAnsi="Times New Roman"/>
          <w:sz w:val="24"/>
          <w:szCs w:val="24"/>
        </w:rPr>
        <w:tab/>
        <w:t xml:space="preserve">Cnut changed little of the government and laws of England.  During his reign he created two law codes, which were called the </w:t>
      </w:r>
      <w:r>
        <w:rPr>
          <w:rFonts w:ascii="Times New Roman" w:hAnsi="Times New Roman"/>
          <w:i/>
          <w:sz w:val="24"/>
          <w:szCs w:val="24"/>
        </w:rPr>
        <w:t xml:space="preserve">Insituta </w:t>
      </w:r>
      <w:r w:rsidRPr="008029AB">
        <w:rPr>
          <w:rFonts w:ascii="Times New Roman" w:hAnsi="Times New Roman"/>
          <w:i/>
          <w:sz w:val="24"/>
          <w:szCs w:val="24"/>
        </w:rPr>
        <w:t>Cnuti</w:t>
      </w:r>
      <w:r>
        <w:rPr>
          <w:rFonts w:ascii="Times New Roman" w:hAnsi="Times New Roman"/>
          <w:sz w:val="24"/>
          <w:szCs w:val="24"/>
        </w:rPr>
        <w:t xml:space="preserve"> and the </w:t>
      </w:r>
      <w:r>
        <w:rPr>
          <w:rFonts w:ascii="Times New Roman" w:hAnsi="Times New Roman"/>
          <w:i/>
          <w:sz w:val="24"/>
          <w:szCs w:val="24"/>
        </w:rPr>
        <w:t xml:space="preserve">Consiliatio Cnuti. </w:t>
      </w:r>
      <w:r>
        <w:rPr>
          <w:rFonts w:ascii="Times New Roman" w:hAnsi="Times New Roman"/>
          <w:sz w:val="24"/>
          <w:szCs w:val="24"/>
        </w:rPr>
        <w:t>Both were mostly penned by Wulfstan, Bishop of York, who had also penned the laws of Æthelred</w:t>
      </w:r>
      <w:r w:rsidR="00343300">
        <w:rPr>
          <w:rFonts w:ascii="Times New Roman" w:hAnsi="Times New Roman"/>
          <w:sz w:val="24"/>
          <w:szCs w:val="24"/>
          <w:lang w:val="en-US"/>
        </w:rPr>
        <w:t xml:space="preserve"> the Unready</w:t>
      </w:r>
      <w:r>
        <w:rPr>
          <w:rFonts w:ascii="Times New Roman" w:hAnsi="Times New Roman"/>
          <w:sz w:val="24"/>
          <w:szCs w:val="24"/>
        </w:rPr>
        <w:t>.  The laws of Cnut proclaim that they are based off of the “advice of his councilors… and for his [people’s] benefit.”</w:t>
      </w:r>
      <w:r>
        <w:rPr>
          <w:rStyle w:val="FootnoteReference"/>
          <w:rFonts w:ascii="Times New Roman" w:hAnsi="Times New Roman"/>
          <w:sz w:val="24"/>
          <w:szCs w:val="24"/>
        </w:rPr>
        <w:footnoteReference w:id="46"/>
      </w:r>
      <w:r>
        <w:rPr>
          <w:rFonts w:ascii="Times New Roman" w:hAnsi="Times New Roman"/>
          <w:sz w:val="24"/>
          <w:szCs w:val="24"/>
        </w:rPr>
        <w:t xml:space="preserve">  Furthermore, Cnut demands that “Justice be promoted and every injustice zealously suppressed.”</w:t>
      </w:r>
      <w:r>
        <w:rPr>
          <w:rStyle w:val="FootnoteReference"/>
          <w:rFonts w:ascii="Times New Roman" w:hAnsi="Times New Roman"/>
          <w:sz w:val="24"/>
          <w:szCs w:val="24"/>
        </w:rPr>
        <w:footnoteReference w:id="47"/>
      </w:r>
      <w:r>
        <w:rPr>
          <w:rFonts w:ascii="Times New Roman" w:hAnsi="Times New Roman"/>
          <w:sz w:val="24"/>
          <w:szCs w:val="24"/>
        </w:rPr>
        <w:t xml:space="preserve">  These lines set the tone of the laws of Cnut, in which he is not arbitrarily deciding the laws</w:t>
      </w:r>
      <w:r w:rsidR="00FA25DA">
        <w:rPr>
          <w:rFonts w:ascii="Times New Roman" w:hAnsi="Times New Roman"/>
          <w:sz w:val="24"/>
          <w:szCs w:val="24"/>
        </w:rPr>
        <w:t xml:space="preserve">.  Wormald, who </w:t>
      </w:r>
      <w:r w:rsidR="00FA25DA">
        <w:rPr>
          <w:rFonts w:ascii="Times New Roman" w:hAnsi="Times New Roman"/>
          <w:sz w:val="24"/>
          <w:szCs w:val="24"/>
          <w:lang w:val="en-US"/>
        </w:rPr>
        <w:t>did</w:t>
      </w:r>
      <w:r>
        <w:rPr>
          <w:rFonts w:ascii="Times New Roman" w:hAnsi="Times New Roman"/>
          <w:sz w:val="24"/>
          <w:szCs w:val="24"/>
        </w:rPr>
        <w:t xml:space="preserve"> extensive research on the laws of the Anglo-Saxon kings, agrees with this idea, and wrote that Cnut was codifying laws which were already in effect before his reign.</w:t>
      </w:r>
      <w:r>
        <w:rPr>
          <w:rStyle w:val="FootnoteReference"/>
          <w:rFonts w:ascii="Times New Roman" w:hAnsi="Times New Roman"/>
          <w:sz w:val="24"/>
          <w:szCs w:val="24"/>
        </w:rPr>
        <w:footnoteReference w:id="48"/>
      </w:r>
      <w:r>
        <w:rPr>
          <w:rFonts w:ascii="Times New Roman" w:hAnsi="Times New Roman"/>
          <w:sz w:val="24"/>
          <w:szCs w:val="24"/>
        </w:rPr>
        <w:t xml:space="preserve">  In</w:t>
      </w:r>
      <w:r w:rsidR="00FA25DA">
        <w:rPr>
          <w:rFonts w:ascii="Times New Roman" w:hAnsi="Times New Roman"/>
          <w:sz w:val="24"/>
          <w:szCs w:val="24"/>
          <w:lang w:val="en-US"/>
        </w:rPr>
        <w:t xml:space="preserve"> the thirteenth section of his</w:t>
      </w:r>
      <w:r>
        <w:rPr>
          <w:rFonts w:ascii="Times New Roman" w:hAnsi="Times New Roman"/>
          <w:sz w:val="24"/>
          <w:szCs w:val="24"/>
        </w:rPr>
        <w:t xml:space="preserve"> 1020 chart</w:t>
      </w:r>
      <w:r w:rsidR="00FA25DA">
        <w:rPr>
          <w:rFonts w:ascii="Times New Roman" w:hAnsi="Times New Roman"/>
          <w:sz w:val="24"/>
          <w:szCs w:val="24"/>
        </w:rPr>
        <w:t>er, he wrote</w:t>
      </w:r>
      <w:r>
        <w:rPr>
          <w:rFonts w:ascii="Times New Roman" w:hAnsi="Times New Roman"/>
          <w:sz w:val="24"/>
          <w:szCs w:val="24"/>
        </w:rPr>
        <w:t xml:space="preserve"> that everyone in England should, “keep the laws of Edgar,”</w:t>
      </w:r>
      <w:r>
        <w:rPr>
          <w:rStyle w:val="FootnoteReference"/>
          <w:rFonts w:ascii="Times New Roman" w:hAnsi="Times New Roman"/>
          <w:sz w:val="24"/>
          <w:szCs w:val="24"/>
        </w:rPr>
        <w:footnoteReference w:id="49"/>
      </w:r>
      <w:r>
        <w:rPr>
          <w:rFonts w:ascii="Times New Roman" w:hAnsi="Times New Roman"/>
          <w:sz w:val="24"/>
          <w:szCs w:val="24"/>
        </w:rPr>
        <w:t xml:space="preserve">  who was the king before Æthelred</w:t>
      </w:r>
      <w:r w:rsidR="00FA25DA">
        <w:rPr>
          <w:rFonts w:ascii="Times New Roman" w:hAnsi="Times New Roman"/>
          <w:sz w:val="24"/>
          <w:szCs w:val="24"/>
          <w:lang w:val="en-US"/>
        </w:rPr>
        <w:t xml:space="preserve"> Unready</w:t>
      </w:r>
      <w:r w:rsidR="00FA25DA">
        <w:rPr>
          <w:rFonts w:ascii="Times New Roman" w:hAnsi="Times New Roman"/>
          <w:sz w:val="24"/>
          <w:szCs w:val="24"/>
        </w:rPr>
        <w:t xml:space="preserve">.  </w:t>
      </w:r>
      <w:r w:rsidR="00FA25DA">
        <w:rPr>
          <w:rFonts w:ascii="Times New Roman" w:hAnsi="Times New Roman"/>
          <w:sz w:val="24"/>
          <w:szCs w:val="24"/>
          <w:lang w:val="en-US"/>
        </w:rPr>
        <w:t>I</w:t>
      </w:r>
      <w:r w:rsidR="00FA25DA">
        <w:rPr>
          <w:rFonts w:ascii="Times New Roman" w:hAnsi="Times New Roman"/>
          <w:sz w:val="24"/>
          <w:szCs w:val="24"/>
        </w:rPr>
        <w:t>t</w:t>
      </w:r>
      <w:r w:rsidR="00FA25DA">
        <w:rPr>
          <w:rFonts w:ascii="Times New Roman" w:hAnsi="Times New Roman"/>
          <w:sz w:val="24"/>
          <w:szCs w:val="24"/>
          <w:lang w:val="en-US"/>
        </w:rPr>
        <w:t xml:space="preserve"> aapears</w:t>
      </w:r>
      <w:r>
        <w:rPr>
          <w:rFonts w:ascii="Times New Roman" w:hAnsi="Times New Roman"/>
          <w:sz w:val="24"/>
          <w:szCs w:val="24"/>
        </w:rPr>
        <w:t xml:space="preserve"> that Cnut was not attempting to force foreign laws upon the Anglo-Saxons since he was demanding that the laws of earlier kings be enforced.  </w:t>
      </w:r>
    </w:p>
    <w:p w:rsidR="006A3879" w:rsidRDefault="006A3879" w:rsidP="006A3879">
      <w:pPr>
        <w:pStyle w:val="HTMLPreformatted"/>
        <w:spacing w:line="480" w:lineRule="auto"/>
        <w:rPr>
          <w:rFonts w:ascii="Times New Roman" w:hAnsi="Times New Roman"/>
          <w:sz w:val="24"/>
          <w:szCs w:val="24"/>
        </w:rPr>
      </w:pPr>
      <w:r>
        <w:rPr>
          <w:rFonts w:ascii="Times New Roman" w:hAnsi="Times New Roman"/>
          <w:sz w:val="24"/>
          <w:szCs w:val="24"/>
        </w:rPr>
        <w:tab/>
        <w:t>Another important aspect of the laws of Cnut is the protection of foreigners.  This is when foreigners are placed under the</w:t>
      </w:r>
      <w:r w:rsidR="00FA25DA">
        <w:rPr>
          <w:rFonts w:ascii="Times New Roman" w:hAnsi="Times New Roman"/>
          <w:sz w:val="24"/>
          <w:szCs w:val="24"/>
        </w:rPr>
        <w:t xml:space="preserve"> king’s protection,</w:t>
      </w:r>
      <w:r w:rsidR="00FA25DA">
        <w:rPr>
          <w:rFonts w:ascii="Times New Roman" w:hAnsi="Times New Roman"/>
          <w:sz w:val="24"/>
          <w:szCs w:val="24"/>
          <w:lang w:val="en-US"/>
        </w:rPr>
        <w:t xml:space="preserve"> and</w:t>
      </w:r>
      <w:r>
        <w:rPr>
          <w:rFonts w:ascii="Times New Roman" w:hAnsi="Times New Roman"/>
          <w:sz w:val="24"/>
          <w:szCs w:val="24"/>
        </w:rPr>
        <w:t xml:space="preserve"> any harm that befalls </w:t>
      </w:r>
      <w:r>
        <w:rPr>
          <w:rFonts w:ascii="Times New Roman" w:hAnsi="Times New Roman"/>
          <w:sz w:val="24"/>
          <w:szCs w:val="24"/>
        </w:rPr>
        <w:lastRenderedPageBreak/>
        <w:t>a foreigner</w:t>
      </w:r>
      <w:r w:rsidR="00FA25DA">
        <w:rPr>
          <w:rFonts w:ascii="Times New Roman" w:hAnsi="Times New Roman"/>
          <w:sz w:val="24"/>
          <w:szCs w:val="24"/>
        </w:rPr>
        <w:t xml:space="preserve"> is </w:t>
      </w:r>
      <w:r w:rsidR="00FA25DA">
        <w:rPr>
          <w:rFonts w:ascii="Times New Roman" w:hAnsi="Times New Roman"/>
          <w:sz w:val="24"/>
          <w:szCs w:val="24"/>
          <w:lang w:val="en-US"/>
        </w:rPr>
        <w:t>punished as harshly</w:t>
      </w:r>
      <w:r w:rsidR="00FA25DA">
        <w:rPr>
          <w:rFonts w:ascii="Times New Roman" w:hAnsi="Times New Roman"/>
          <w:sz w:val="24"/>
          <w:szCs w:val="24"/>
        </w:rPr>
        <w:t xml:space="preserve"> as </w:t>
      </w:r>
      <w:r w:rsidR="00FA25DA">
        <w:rPr>
          <w:rFonts w:ascii="Times New Roman" w:hAnsi="Times New Roman"/>
          <w:sz w:val="24"/>
          <w:szCs w:val="24"/>
          <w:lang w:val="en-US"/>
        </w:rPr>
        <w:t>the</w:t>
      </w:r>
      <w:r>
        <w:rPr>
          <w:rFonts w:ascii="Times New Roman" w:hAnsi="Times New Roman"/>
          <w:sz w:val="24"/>
          <w:szCs w:val="24"/>
        </w:rPr>
        <w:t xml:space="preserve"> murder of a member of the royal household.  This fine has been the topic of many debates, which will be discussed in a later section.</w:t>
      </w:r>
      <w:r>
        <w:rPr>
          <w:rStyle w:val="FootnoteReference"/>
          <w:rFonts w:ascii="Times New Roman" w:hAnsi="Times New Roman"/>
          <w:sz w:val="24"/>
          <w:szCs w:val="24"/>
        </w:rPr>
        <w:footnoteReference w:id="50"/>
      </w:r>
    </w:p>
    <w:p w:rsidR="006A3879" w:rsidRDefault="006A3879" w:rsidP="006A3879">
      <w:pPr>
        <w:pStyle w:val="HTMLPreformatted"/>
        <w:spacing w:line="480" w:lineRule="auto"/>
        <w:rPr>
          <w:rFonts w:ascii="Times New Roman" w:hAnsi="Times New Roman"/>
          <w:sz w:val="24"/>
          <w:szCs w:val="24"/>
        </w:rPr>
      </w:pPr>
      <w:r>
        <w:rPr>
          <w:rFonts w:ascii="Times New Roman" w:hAnsi="Times New Roman"/>
          <w:sz w:val="24"/>
          <w:szCs w:val="24"/>
        </w:rPr>
        <w:tab/>
        <w:t>Cnut’s royal line did not last long at all.  After Cnut died in 1035 his children followed quickly after, and in 1042 the last of the Danish royal line had passed away.  This left the English throne open, and with claimants on both sides, the English decided to elect Edward, son of Æthelred II as king of England in 1043.</w:t>
      </w:r>
      <w:r>
        <w:rPr>
          <w:rStyle w:val="FootnoteReference"/>
          <w:rFonts w:ascii="Times New Roman" w:hAnsi="Times New Roman"/>
          <w:sz w:val="24"/>
          <w:szCs w:val="24"/>
        </w:rPr>
        <w:footnoteReference w:id="51"/>
      </w:r>
      <w:r>
        <w:rPr>
          <w:rFonts w:ascii="Times New Roman" w:hAnsi="Times New Roman"/>
          <w:sz w:val="24"/>
          <w:szCs w:val="24"/>
        </w:rPr>
        <w:t xml:space="preserve">  Edward the Confessor was raised i</w:t>
      </w:r>
      <w:r w:rsidR="00FA25DA">
        <w:rPr>
          <w:rFonts w:ascii="Times New Roman" w:hAnsi="Times New Roman"/>
          <w:sz w:val="24"/>
          <w:szCs w:val="24"/>
        </w:rPr>
        <w:t>n Normandy, where his mother sought refuge when Cnut came to power</w:t>
      </w:r>
      <w:r w:rsidR="00FA25DA">
        <w:rPr>
          <w:rFonts w:ascii="Times New Roman" w:hAnsi="Times New Roman"/>
          <w:sz w:val="24"/>
          <w:szCs w:val="24"/>
          <w:lang w:val="en-US"/>
        </w:rPr>
        <w:t>. I</w:t>
      </w:r>
      <w:r>
        <w:rPr>
          <w:rFonts w:ascii="Times New Roman" w:hAnsi="Times New Roman"/>
          <w:sz w:val="24"/>
          <w:szCs w:val="24"/>
        </w:rPr>
        <w:t>t i</w:t>
      </w:r>
      <w:r w:rsidR="00FA25DA">
        <w:rPr>
          <w:rFonts w:ascii="Times New Roman" w:hAnsi="Times New Roman"/>
          <w:sz w:val="24"/>
          <w:szCs w:val="24"/>
        </w:rPr>
        <w:t xml:space="preserve">s argued that because of this </w:t>
      </w:r>
      <w:r w:rsidR="00FA25DA">
        <w:rPr>
          <w:rFonts w:ascii="Times New Roman" w:hAnsi="Times New Roman"/>
          <w:sz w:val="24"/>
          <w:szCs w:val="24"/>
          <w:lang w:val="en-US"/>
        </w:rPr>
        <w:t>Edward the Confessor</w:t>
      </w:r>
      <w:r>
        <w:rPr>
          <w:rFonts w:ascii="Times New Roman" w:hAnsi="Times New Roman"/>
          <w:sz w:val="24"/>
          <w:szCs w:val="24"/>
        </w:rPr>
        <w:t xml:space="preserve"> began to offer positions in his household for Norman knights and clergy that came to England.</w:t>
      </w:r>
      <w:r>
        <w:rPr>
          <w:rStyle w:val="FootnoteReference"/>
          <w:rFonts w:ascii="Times New Roman" w:hAnsi="Times New Roman"/>
          <w:sz w:val="24"/>
          <w:szCs w:val="24"/>
        </w:rPr>
        <w:footnoteReference w:id="52"/>
      </w:r>
      <w:r w:rsidR="00FA25DA">
        <w:rPr>
          <w:rFonts w:ascii="Times New Roman" w:hAnsi="Times New Roman"/>
          <w:sz w:val="24"/>
          <w:szCs w:val="24"/>
        </w:rPr>
        <w:t xml:space="preserve">  </w:t>
      </w:r>
      <w:r>
        <w:rPr>
          <w:rFonts w:ascii="Times New Roman" w:hAnsi="Times New Roman"/>
          <w:sz w:val="24"/>
          <w:szCs w:val="24"/>
        </w:rPr>
        <w:t>Edward the Confessor’s reign was seen by many as a prologue to the Norman Conquest, and as a time of collapse for the Anglo-Saxon state.  One of the main reasons for this belief is because the King had no heir to the throne, and du</w:t>
      </w:r>
      <w:r w:rsidR="00FA25DA">
        <w:rPr>
          <w:rFonts w:ascii="Times New Roman" w:hAnsi="Times New Roman"/>
          <w:sz w:val="24"/>
          <w:szCs w:val="24"/>
        </w:rPr>
        <w:t>ring a time in which England</w:t>
      </w:r>
      <w:r>
        <w:rPr>
          <w:rFonts w:ascii="Times New Roman" w:hAnsi="Times New Roman"/>
          <w:sz w:val="24"/>
          <w:szCs w:val="24"/>
        </w:rPr>
        <w:t xml:space="preserve"> had eight different monarchs from three different royal lines within sixty years, there was a need for political and royal stability.</w:t>
      </w:r>
      <w:r>
        <w:rPr>
          <w:rStyle w:val="FootnoteReference"/>
          <w:rFonts w:ascii="Times New Roman" w:hAnsi="Times New Roman"/>
          <w:sz w:val="24"/>
          <w:szCs w:val="24"/>
        </w:rPr>
        <w:footnoteReference w:id="53"/>
      </w:r>
      <w:r>
        <w:rPr>
          <w:rFonts w:ascii="Times New Roman" w:hAnsi="Times New Roman"/>
          <w:sz w:val="24"/>
          <w:szCs w:val="24"/>
        </w:rPr>
        <w:t xml:space="preserve">  When Edward died in 1066 the throne of England was </w:t>
      </w:r>
      <w:r w:rsidR="00FA25DA">
        <w:rPr>
          <w:rFonts w:ascii="Times New Roman" w:hAnsi="Times New Roman"/>
          <w:sz w:val="24"/>
          <w:szCs w:val="24"/>
          <w:lang w:val="en-US"/>
        </w:rPr>
        <w:t xml:space="preserve">left </w:t>
      </w:r>
      <w:r>
        <w:rPr>
          <w:rFonts w:ascii="Times New Roman" w:hAnsi="Times New Roman"/>
          <w:sz w:val="24"/>
          <w:szCs w:val="24"/>
        </w:rPr>
        <w:t>open</w:t>
      </w:r>
      <w:r w:rsidR="00FA25DA">
        <w:rPr>
          <w:rFonts w:ascii="Times New Roman" w:hAnsi="Times New Roman"/>
          <w:sz w:val="24"/>
          <w:szCs w:val="24"/>
          <w:lang w:val="en-US"/>
        </w:rPr>
        <w:t xml:space="preserve"> again</w:t>
      </w:r>
      <w:r>
        <w:rPr>
          <w:rFonts w:ascii="Times New Roman" w:hAnsi="Times New Roman"/>
          <w:sz w:val="24"/>
          <w:szCs w:val="24"/>
        </w:rPr>
        <w:t xml:space="preserve">.  </w:t>
      </w:r>
    </w:p>
    <w:p w:rsidR="006A3879" w:rsidRDefault="006A3879" w:rsidP="006A3879">
      <w:pPr>
        <w:pStyle w:val="HTMLPreformatted"/>
        <w:spacing w:line="480" w:lineRule="auto"/>
        <w:jc w:val="center"/>
        <w:rPr>
          <w:rFonts w:ascii="Times New Roman" w:hAnsi="Times New Roman"/>
          <w:sz w:val="24"/>
          <w:szCs w:val="24"/>
          <w:u w:val="single"/>
        </w:rPr>
      </w:pPr>
      <w:r>
        <w:rPr>
          <w:rFonts w:ascii="Times New Roman" w:hAnsi="Times New Roman"/>
          <w:sz w:val="24"/>
          <w:szCs w:val="24"/>
          <w:u w:val="single"/>
        </w:rPr>
        <w:t>The Norman Invasion 1066-1154AD</w:t>
      </w:r>
    </w:p>
    <w:p w:rsidR="006A3879" w:rsidRDefault="00FA25DA" w:rsidP="006A3879">
      <w:pPr>
        <w:pStyle w:val="HTMLPreformatted"/>
        <w:spacing w:line="480" w:lineRule="auto"/>
        <w:rPr>
          <w:rFonts w:ascii="Times New Roman" w:hAnsi="Times New Roman"/>
          <w:sz w:val="24"/>
          <w:szCs w:val="24"/>
        </w:rPr>
      </w:pPr>
      <w:r>
        <w:rPr>
          <w:rFonts w:ascii="Times New Roman" w:hAnsi="Times New Roman"/>
          <w:sz w:val="24"/>
          <w:szCs w:val="24"/>
          <w:lang w:val="en-US"/>
        </w:rPr>
        <w:tab/>
        <w:t xml:space="preserve">When </w:t>
      </w:r>
      <w:r>
        <w:rPr>
          <w:rFonts w:ascii="Times New Roman" w:hAnsi="Times New Roman"/>
          <w:sz w:val="24"/>
          <w:szCs w:val="24"/>
        </w:rPr>
        <w:t>Edward the Confessor</w:t>
      </w:r>
      <w:r>
        <w:rPr>
          <w:rFonts w:ascii="Times New Roman" w:hAnsi="Times New Roman"/>
          <w:sz w:val="24"/>
          <w:szCs w:val="24"/>
          <w:lang w:val="en-US"/>
        </w:rPr>
        <w:t xml:space="preserve"> died</w:t>
      </w:r>
      <w:r w:rsidR="006A3879">
        <w:rPr>
          <w:rFonts w:ascii="Times New Roman" w:hAnsi="Times New Roman"/>
          <w:sz w:val="24"/>
          <w:szCs w:val="24"/>
        </w:rPr>
        <w:t xml:space="preserve"> there was no legitimate heir, and as such, three nobles claimed the throne for their own.  The first was Harold Godwinson, earl of Wessex, who claimed to have been the chosen as the heir of England by Edward when he was on his death bed.  The second claimant was Harold Hardraada, king of Norway, who was brought into the dispute by Earl Tostig</w:t>
      </w:r>
      <w:r>
        <w:rPr>
          <w:rFonts w:ascii="Times New Roman" w:hAnsi="Times New Roman"/>
          <w:sz w:val="24"/>
          <w:szCs w:val="24"/>
          <w:lang w:val="en-US"/>
        </w:rPr>
        <w:t xml:space="preserve">, </w:t>
      </w:r>
      <w:r w:rsidR="006A3879">
        <w:rPr>
          <w:rFonts w:ascii="Times New Roman" w:hAnsi="Times New Roman"/>
          <w:sz w:val="24"/>
          <w:szCs w:val="24"/>
        </w:rPr>
        <w:t xml:space="preserve">who was deposed from his Earldom in </w:t>
      </w:r>
      <w:r w:rsidR="006A3879">
        <w:rPr>
          <w:rFonts w:ascii="Times New Roman" w:hAnsi="Times New Roman"/>
          <w:sz w:val="24"/>
          <w:szCs w:val="24"/>
        </w:rPr>
        <w:lastRenderedPageBreak/>
        <w:t>Northumbria.  Harold Hardraada decided to join Tostig out of ambitions to r</w:t>
      </w:r>
      <w:r w:rsidR="006A717A">
        <w:rPr>
          <w:rFonts w:ascii="Times New Roman" w:hAnsi="Times New Roman"/>
          <w:sz w:val="24"/>
          <w:szCs w:val="24"/>
        </w:rPr>
        <w:t>ecreate the empire that Cnut</w:t>
      </w:r>
      <w:r w:rsidR="006A3879">
        <w:rPr>
          <w:rFonts w:ascii="Times New Roman" w:hAnsi="Times New Roman"/>
          <w:sz w:val="24"/>
          <w:szCs w:val="24"/>
        </w:rPr>
        <w:t xml:space="preserve"> once had.  The third and final claimant was William, duke of Normandy.  William claimed that when Edward was in Normandy, he had promised to make William the king of England when he died.  On the very day that Edward passed away Harold Godwinson was coronated as king of England.</w:t>
      </w:r>
      <w:r w:rsidR="006A3879">
        <w:rPr>
          <w:rStyle w:val="FootnoteReference"/>
          <w:rFonts w:ascii="Times New Roman" w:hAnsi="Times New Roman"/>
          <w:sz w:val="24"/>
          <w:szCs w:val="24"/>
        </w:rPr>
        <w:footnoteReference w:id="54"/>
      </w:r>
      <w:r w:rsidR="006A3879">
        <w:rPr>
          <w:rFonts w:ascii="Times New Roman" w:hAnsi="Times New Roman"/>
          <w:sz w:val="24"/>
          <w:szCs w:val="24"/>
        </w:rPr>
        <w:t xml:space="preserve">  </w:t>
      </w:r>
    </w:p>
    <w:p w:rsidR="006A3879" w:rsidRPr="00EF3FAE" w:rsidRDefault="006A717A" w:rsidP="006A3879">
      <w:pPr>
        <w:pStyle w:val="HTMLPreformatted"/>
        <w:spacing w:line="480" w:lineRule="auto"/>
        <w:rPr>
          <w:rFonts w:ascii="Times New Roman" w:hAnsi="Times New Roman"/>
          <w:sz w:val="24"/>
          <w:szCs w:val="24"/>
        </w:rPr>
      </w:pPr>
      <w:r>
        <w:rPr>
          <w:rFonts w:ascii="Times New Roman" w:hAnsi="Times New Roman"/>
          <w:sz w:val="24"/>
          <w:szCs w:val="24"/>
        </w:rPr>
        <w:tab/>
      </w:r>
      <w:r>
        <w:rPr>
          <w:rFonts w:ascii="Times New Roman" w:hAnsi="Times New Roman"/>
          <w:sz w:val="24"/>
          <w:szCs w:val="24"/>
          <w:lang w:val="en-US"/>
        </w:rPr>
        <w:t>O</w:t>
      </w:r>
      <w:r w:rsidR="006A3879">
        <w:rPr>
          <w:rFonts w:ascii="Times New Roman" w:hAnsi="Times New Roman"/>
          <w:sz w:val="24"/>
          <w:szCs w:val="24"/>
        </w:rPr>
        <w:t>bvio</w:t>
      </w:r>
      <w:r>
        <w:rPr>
          <w:rFonts w:ascii="Times New Roman" w:hAnsi="Times New Roman"/>
          <w:sz w:val="24"/>
          <w:szCs w:val="24"/>
        </w:rPr>
        <w:t>usly neither William, nor</w:t>
      </w:r>
      <w:r w:rsidR="006A3879">
        <w:rPr>
          <w:rFonts w:ascii="Times New Roman" w:hAnsi="Times New Roman"/>
          <w:sz w:val="24"/>
          <w:szCs w:val="24"/>
        </w:rPr>
        <w:t xml:space="preserve"> Hardraada were pleased with this decision, and both of them prepared to invade England.  William was the first to make his army ready, however, he was not able to set sail immediately for England due to bad winds.</w:t>
      </w:r>
      <w:r w:rsidR="006A3879">
        <w:rPr>
          <w:rStyle w:val="FootnoteReference"/>
          <w:rFonts w:ascii="Times New Roman" w:hAnsi="Times New Roman"/>
          <w:sz w:val="24"/>
          <w:szCs w:val="24"/>
        </w:rPr>
        <w:footnoteReference w:id="55"/>
      </w:r>
      <w:r>
        <w:rPr>
          <w:rFonts w:ascii="Times New Roman" w:hAnsi="Times New Roman"/>
          <w:sz w:val="24"/>
          <w:szCs w:val="24"/>
        </w:rPr>
        <w:t xml:space="preserve">  This gave</w:t>
      </w:r>
      <w:r w:rsidR="006A3879">
        <w:rPr>
          <w:rFonts w:ascii="Times New Roman" w:hAnsi="Times New Roman"/>
          <w:sz w:val="24"/>
          <w:szCs w:val="24"/>
        </w:rPr>
        <w:t xml:space="preserve"> Hardraada the initiative to invade England before William, which he did in mid-Septemb</w:t>
      </w:r>
      <w:r>
        <w:rPr>
          <w:rFonts w:ascii="Times New Roman" w:hAnsi="Times New Roman"/>
          <w:sz w:val="24"/>
          <w:szCs w:val="24"/>
        </w:rPr>
        <w:t>er.</w:t>
      </w:r>
      <w:r>
        <w:rPr>
          <w:rFonts w:ascii="Times New Roman" w:hAnsi="Times New Roman"/>
          <w:sz w:val="24"/>
          <w:szCs w:val="24"/>
          <w:lang w:val="en-US"/>
        </w:rPr>
        <w:t xml:space="preserve">  </w:t>
      </w:r>
      <w:r w:rsidR="006A3879">
        <w:rPr>
          <w:rFonts w:ascii="Times New Roman" w:hAnsi="Times New Roman"/>
          <w:sz w:val="24"/>
          <w:szCs w:val="24"/>
        </w:rPr>
        <w:t>Godwinson had prepared his army in the south to prote</w:t>
      </w:r>
      <w:r>
        <w:rPr>
          <w:rFonts w:ascii="Times New Roman" w:hAnsi="Times New Roman"/>
          <w:sz w:val="24"/>
          <w:szCs w:val="24"/>
        </w:rPr>
        <w:t>ct against the Normans, however</w:t>
      </w:r>
      <w:r>
        <w:rPr>
          <w:rFonts w:ascii="Times New Roman" w:hAnsi="Times New Roman"/>
          <w:sz w:val="24"/>
          <w:szCs w:val="24"/>
          <w:lang w:val="en-US"/>
        </w:rPr>
        <w:t>,</w:t>
      </w:r>
      <w:r>
        <w:rPr>
          <w:rFonts w:ascii="Times New Roman" w:hAnsi="Times New Roman"/>
          <w:sz w:val="24"/>
          <w:szCs w:val="24"/>
        </w:rPr>
        <w:t xml:space="preserve"> when</w:t>
      </w:r>
      <w:r w:rsidR="006A3879">
        <w:rPr>
          <w:rFonts w:ascii="Times New Roman" w:hAnsi="Times New Roman"/>
          <w:sz w:val="24"/>
          <w:szCs w:val="24"/>
        </w:rPr>
        <w:t xml:space="preserve"> </w:t>
      </w:r>
      <w:r>
        <w:rPr>
          <w:rFonts w:ascii="Times New Roman" w:hAnsi="Times New Roman"/>
          <w:sz w:val="24"/>
          <w:szCs w:val="24"/>
        </w:rPr>
        <w:t xml:space="preserve">Hardraada attacked near York, </w:t>
      </w:r>
      <w:r>
        <w:rPr>
          <w:rFonts w:ascii="Times New Roman" w:hAnsi="Times New Roman"/>
          <w:sz w:val="24"/>
          <w:szCs w:val="24"/>
          <w:lang w:val="en-US"/>
        </w:rPr>
        <w:t>Godwinson</w:t>
      </w:r>
      <w:r w:rsidR="006A3879">
        <w:rPr>
          <w:rFonts w:ascii="Times New Roman" w:hAnsi="Times New Roman"/>
          <w:sz w:val="24"/>
          <w:szCs w:val="24"/>
        </w:rPr>
        <w:t xml:space="preserve"> was forced to march his army to meet the Norwegian</w:t>
      </w:r>
      <w:r>
        <w:rPr>
          <w:rFonts w:ascii="Times New Roman" w:hAnsi="Times New Roman"/>
          <w:sz w:val="24"/>
          <w:szCs w:val="24"/>
        </w:rPr>
        <w:t xml:space="preserve"> threat.  The two Harolds met </w:t>
      </w:r>
      <w:r>
        <w:rPr>
          <w:rFonts w:ascii="Times New Roman" w:hAnsi="Times New Roman"/>
          <w:sz w:val="24"/>
          <w:szCs w:val="24"/>
          <w:lang w:val="en-US"/>
        </w:rPr>
        <w:t>at the</w:t>
      </w:r>
      <w:r w:rsidR="006A3879">
        <w:rPr>
          <w:rFonts w:ascii="Times New Roman" w:hAnsi="Times New Roman"/>
          <w:sz w:val="24"/>
          <w:szCs w:val="24"/>
        </w:rPr>
        <w:t xml:space="preserve"> battle at Stamford Bridge on the twenty-fifth </w:t>
      </w:r>
      <w:r>
        <w:rPr>
          <w:rFonts w:ascii="Times New Roman" w:hAnsi="Times New Roman"/>
          <w:sz w:val="24"/>
          <w:szCs w:val="24"/>
        </w:rPr>
        <w:t>of September during which</w:t>
      </w:r>
      <w:r w:rsidR="006A3879">
        <w:rPr>
          <w:rFonts w:ascii="Times New Roman" w:hAnsi="Times New Roman"/>
          <w:sz w:val="24"/>
          <w:szCs w:val="24"/>
        </w:rPr>
        <w:t xml:space="preserve"> Hardraada and Tostig were both killed.  Three days later Wi</w:t>
      </w:r>
      <w:r>
        <w:rPr>
          <w:rFonts w:ascii="Times New Roman" w:hAnsi="Times New Roman"/>
          <w:sz w:val="24"/>
          <w:szCs w:val="24"/>
        </w:rPr>
        <w:t xml:space="preserve">lliam landed in England.  </w:t>
      </w:r>
      <w:r>
        <w:rPr>
          <w:rFonts w:ascii="Times New Roman" w:hAnsi="Times New Roman"/>
          <w:sz w:val="24"/>
          <w:szCs w:val="24"/>
          <w:lang w:val="en-US"/>
        </w:rPr>
        <w:t>Godwinson</w:t>
      </w:r>
      <w:r w:rsidR="006A3879">
        <w:rPr>
          <w:rFonts w:ascii="Times New Roman" w:hAnsi="Times New Roman"/>
          <w:sz w:val="24"/>
          <w:szCs w:val="24"/>
        </w:rPr>
        <w:t>, who had to release a large portion of his army, m</w:t>
      </w:r>
      <w:r>
        <w:rPr>
          <w:rFonts w:ascii="Times New Roman" w:hAnsi="Times New Roman"/>
          <w:sz w:val="24"/>
          <w:szCs w:val="24"/>
        </w:rPr>
        <w:t>arched south to meet William</w:t>
      </w:r>
      <w:r>
        <w:rPr>
          <w:rFonts w:ascii="Times New Roman" w:hAnsi="Times New Roman"/>
          <w:sz w:val="24"/>
          <w:szCs w:val="24"/>
          <w:lang w:val="en-US"/>
        </w:rPr>
        <w:t>, and o</w:t>
      </w:r>
      <w:r w:rsidR="006A3879">
        <w:rPr>
          <w:rFonts w:ascii="Times New Roman" w:hAnsi="Times New Roman"/>
          <w:sz w:val="24"/>
          <w:szCs w:val="24"/>
        </w:rPr>
        <w:t>n October fourteenth the two forces met near the village of Hastings and began the battle that would change the course of English history.  The battle was long, and the forces evenly matched, but eventually the Normans prevailed.  Harold Godwinson was struck in the eye with an arrow and fell on the battlefield where his brothers had fallen earlier.  At the end of the day there was only one of the claimants left – William of Normandy.  The coronation was on Christmas day.</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lastRenderedPageBreak/>
        <w:tab/>
        <w:t xml:space="preserve">William’s reign was not an easy one.  For a short while the native English </w:t>
      </w:r>
      <w:r w:rsidR="006A717A">
        <w:rPr>
          <w:rFonts w:ascii="Times New Roman" w:hAnsi="Times New Roman"/>
          <w:sz w:val="24"/>
          <w:szCs w:val="24"/>
          <w:lang w:val="en-US"/>
        </w:rPr>
        <w:t xml:space="preserve">population </w:t>
      </w:r>
      <w:r>
        <w:rPr>
          <w:rFonts w:ascii="Times New Roman" w:hAnsi="Times New Roman"/>
          <w:sz w:val="24"/>
          <w:szCs w:val="24"/>
        </w:rPr>
        <w:t xml:space="preserve">accepted his rule.  Eventually, however, the English nobles in the north, led by Earl Morcar, decided to rebel against King William in 1067.  This rebellion eventually </w:t>
      </w:r>
      <w:r w:rsidR="006A717A">
        <w:rPr>
          <w:rFonts w:ascii="Times New Roman" w:hAnsi="Times New Roman"/>
          <w:sz w:val="24"/>
          <w:szCs w:val="24"/>
        </w:rPr>
        <w:t>led to King William’s “harrying</w:t>
      </w:r>
      <w:r>
        <w:rPr>
          <w:rFonts w:ascii="Times New Roman" w:hAnsi="Times New Roman"/>
          <w:sz w:val="24"/>
          <w:szCs w:val="24"/>
        </w:rPr>
        <w:t xml:space="preserve"> of the north,</w:t>
      </w:r>
      <w:r w:rsidR="006A717A">
        <w:rPr>
          <w:rFonts w:ascii="Times New Roman" w:hAnsi="Times New Roman"/>
          <w:sz w:val="24"/>
          <w:szCs w:val="24"/>
          <w:lang w:val="en-US"/>
        </w:rPr>
        <w:t>”</w:t>
      </w:r>
      <w:r>
        <w:rPr>
          <w:rFonts w:ascii="Times New Roman" w:hAnsi="Times New Roman"/>
          <w:sz w:val="24"/>
          <w:szCs w:val="24"/>
        </w:rPr>
        <w:t xml:space="preserve"> in which William and his men laid waste to the North of England</w:t>
      </w:r>
      <w:r w:rsidR="006A717A">
        <w:rPr>
          <w:rFonts w:ascii="Times New Roman" w:hAnsi="Times New Roman"/>
          <w:sz w:val="24"/>
          <w:szCs w:val="24"/>
        </w:rPr>
        <w:t xml:space="preserve">.  The revolt was caused by </w:t>
      </w:r>
      <w:r w:rsidR="006A717A">
        <w:rPr>
          <w:rFonts w:ascii="Times New Roman" w:hAnsi="Times New Roman"/>
          <w:sz w:val="24"/>
          <w:szCs w:val="24"/>
          <w:lang w:val="en-US"/>
        </w:rPr>
        <w:t>the</w:t>
      </w:r>
      <w:r>
        <w:rPr>
          <w:rFonts w:ascii="Times New Roman" w:hAnsi="Times New Roman"/>
          <w:sz w:val="24"/>
          <w:szCs w:val="24"/>
        </w:rPr>
        <w:t xml:space="preserve"> influx of Norman nobles and clergy into England as well as the dissatisfaction of nobles who thought that they should be treated better.</w:t>
      </w:r>
      <w:r>
        <w:rPr>
          <w:rStyle w:val="FootnoteReference"/>
          <w:rFonts w:ascii="Times New Roman" w:hAnsi="Times New Roman"/>
          <w:sz w:val="24"/>
          <w:szCs w:val="24"/>
        </w:rPr>
        <w:footnoteReference w:id="56"/>
      </w:r>
      <w:r>
        <w:rPr>
          <w:rFonts w:ascii="Times New Roman" w:hAnsi="Times New Roman"/>
          <w:sz w:val="24"/>
          <w:szCs w:val="24"/>
        </w:rPr>
        <w:t xml:space="preserve">  The rebellion was eventually put down by 1072, and by the time of William’s death in 1087, he had replaced the majority of the native English nobility with Normans, leaving only two Englishmen being in control of any significant land-holding</w:t>
      </w:r>
      <w:r w:rsidR="006A717A">
        <w:rPr>
          <w:rFonts w:ascii="Times New Roman" w:hAnsi="Times New Roman"/>
          <w:sz w:val="24"/>
          <w:szCs w:val="24"/>
          <w:lang w:val="en-US"/>
        </w:rPr>
        <w:t>s</w:t>
      </w:r>
      <w:r>
        <w:rPr>
          <w:rFonts w:ascii="Times New Roman" w:hAnsi="Times New Roman"/>
          <w:sz w:val="24"/>
          <w:szCs w:val="24"/>
        </w:rPr>
        <w:t>.</w:t>
      </w:r>
      <w:r>
        <w:rPr>
          <w:rStyle w:val="FootnoteReference"/>
          <w:rFonts w:ascii="Times New Roman" w:hAnsi="Times New Roman"/>
          <w:sz w:val="24"/>
          <w:szCs w:val="24"/>
        </w:rPr>
        <w:footnoteReference w:id="57"/>
      </w:r>
      <w:r>
        <w:rPr>
          <w:rFonts w:ascii="Times New Roman" w:hAnsi="Times New Roman"/>
          <w:sz w:val="24"/>
          <w:szCs w:val="24"/>
        </w:rPr>
        <w:t xml:space="preserve">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While the Englishmen did not retain control of the land, the English administrative and governmental systems were still in place.  A testament to this is the Domesday book, a massive inquiry on the state and finances of William’s new land</w:t>
      </w:r>
      <w:r w:rsidR="006A717A">
        <w:rPr>
          <w:rFonts w:ascii="Times New Roman" w:hAnsi="Times New Roman"/>
          <w:sz w:val="24"/>
          <w:szCs w:val="24"/>
          <w:lang w:val="en-US"/>
        </w:rPr>
        <w:t>.  This work</w:t>
      </w:r>
      <w:r>
        <w:rPr>
          <w:rFonts w:ascii="Times New Roman" w:hAnsi="Times New Roman"/>
          <w:sz w:val="24"/>
          <w:szCs w:val="24"/>
        </w:rPr>
        <w:t xml:space="preserve"> details who owns the land and what the land produces in wealth.  Th</w:t>
      </w:r>
      <w:r w:rsidR="006A717A">
        <w:rPr>
          <w:rFonts w:ascii="Times New Roman" w:hAnsi="Times New Roman"/>
          <w:sz w:val="24"/>
          <w:szCs w:val="24"/>
        </w:rPr>
        <w:t xml:space="preserve">e sheer detail </w:t>
      </w:r>
      <w:r w:rsidR="006A717A">
        <w:rPr>
          <w:rFonts w:ascii="Times New Roman" w:hAnsi="Times New Roman"/>
          <w:sz w:val="24"/>
          <w:szCs w:val="24"/>
          <w:lang w:val="en-US"/>
        </w:rPr>
        <w:t>of the text</w:t>
      </w:r>
      <w:r>
        <w:rPr>
          <w:rFonts w:ascii="Times New Roman" w:hAnsi="Times New Roman"/>
          <w:sz w:val="24"/>
          <w:szCs w:val="24"/>
        </w:rPr>
        <w:t xml:space="preserve"> requires a complex and pow</w:t>
      </w:r>
      <w:r w:rsidR="006A717A">
        <w:rPr>
          <w:rFonts w:ascii="Times New Roman" w:hAnsi="Times New Roman"/>
          <w:sz w:val="24"/>
          <w:szCs w:val="24"/>
        </w:rPr>
        <w:t xml:space="preserve">erful administrative capacity </w:t>
      </w:r>
      <w:r w:rsidR="006A717A">
        <w:rPr>
          <w:rFonts w:ascii="Times New Roman" w:hAnsi="Times New Roman"/>
          <w:sz w:val="24"/>
          <w:szCs w:val="24"/>
          <w:lang w:val="en-US"/>
        </w:rPr>
        <w:t>of</w:t>
      </w:r>
      <w:r w:rsidR="006A717A">
        <w:rPr>
          <w:rFonts w:ascii="Times New Roman" w:hAnsi="Times New Roman"/>
          <w:sz w:val="24"/>
          <w:szCs w:val="24"/>
        </w:rPr>
        <w:t xml:space="preserve"> a state</w:t>
      </w:r>
      <w:r w:rsidR="006A717A">
        <w:rPr>
          <w:rFonts w:ascii="Times New Roman" w:hAnsi="Times New Roman"/>
          <w:sz w:val="24"/>
          <w:szCs w:val="24"/>
          <w:lang w:val="en-US"/>
        </w:rPr>
        <w:t xml:space="preserve">. </w:t>
      </w:r>
      <w:r w:rsidR="006A717A">
        <w:rPr>
          <w:rFonts w:ascii="Times New Roman" w:hAnsi="Times New Roman"/>
          <w:sz w:val="24"/>
          <w:szCs w:val="24"/>
        </w:rPr>
        <w:t xml:space="preserve"> </w:t>
      </w:r>
      <w:r w:rsidR="006A717A">
        <w:rPr>
          <w:rFonts w:ascii="Times New Roman" w:hAnsi="Times New Roman"/>
          <w:sz w:val="24"/>
          <w:szCs w:val="24"/>
          <w:lang w:val="en-US"/>
        </w:rPr>
        <w:t>I</w:t>
      </w:r>
      <w:r w:rsidR="006A717A">
        <w:rPr>
          <w:rFonts w:ascii="Times New Roman" w:hAnsi="Times New Roman"/>
          <w:sz w:val="24"/>
          <w:szCs w:val="24"/>
        </w:rPr>
        <w:t xml:space="preserve">t was the local juries that </w:t>
      </w:r>
      <w:r w:rsidR="006A717A">
        <w:rPr>
          <w:rFonts w:ascii="Times New Roman" w:hAnsi="Times New Roman"/>
          <w:sz w:val="24"/>
          <w:szCs w:val="24"/>
          <w:lang w:val="en-US"/>
        </w:rPr>
        <w:t>recorded</w:t>
      </w:r>
      <w:r>
        <w:rPr>
          <w:rFonts w:ascii="Times New Roman" w:hAnsi="Times New Roman"/>
          <w:sz w:val="24"/>
          <w:szCs w:val="24"/>
        </w:rPr>
        <w:t xml:space="preserve"> the information contained in the </w:t>
      </w:r>
      <w:r w:rsidRPr="000B21CA">
        <w:rPr>
          <w:rFonts w:ascii="Times New Roman" w:hAnsi="Times New Roman"/>
          <w:sz w:val="24"/>
          <w:szCs w:val="24"/>
        </w:rPr>
        <w:t>Domesday book</w:t>
      </w:r>
      <w:r>
        <w:rPr>
          <w:rFonts w:ascii="Times New Roman" w:hAnsi="Times New Roman"/>
          <w:sz w:val="24"/>
          <w:szCs w:val="24"/>
        </w:rPr>
        <w:t>.</w:t>
      </w:r>
      <w:r>
        <w:rPr>
          <w:rStyle w:val="FootnoteReference"/>
          <w:rFonts w:ascii="Times New Roman" w:hAnsi="Times New Roman"/>
          <w:sz w:val="24"/>
          <w:szCs w:val="24"/>
        </w:rPr>
        <w:footnoteReference w:id="58"/>
      </w:r>
      <w:r>
        <w:rPr>
          <w:rFonts w:ascii="Times New Roman" w:hAnsi="Times New Roman"/>
          <w:sz w:val="24"/>
          <w:szCs w:val="24"/>
        </w:rPr>
        <w:t xml:space="preserve">  </w:t>
      </w:r>
    </w:p>
    <w:p w:rsidR="006A3879" w:rsidRPr="002A6D20"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color w:val="FF0000"/>
          <w:sz w:val="24"/>
          <w:szCs w:val="24"/>
          <w:lang w:val="en-US"/>
        </w:rPr>
      </w:pPr>
      <w:r>
        <w:rPr>
          <w:rFonts w:ascii="Times New Roman" w:hAnsi="Times New Roman"/>
          <w:sz w:val="24"/>
          <w:szCs w:val="24"/>
        </w:rPr>
        <w:tab/>
        <w:t>The Anglo-Sax</w:t>
      </w:r>
      <w:r w:rsidR="006A717A">
        <w:rPr>
          <w:rFonts w:ascii="Times New Roman" w:hAnsi="Times New Roman"/>
          <w:sz w:val="24"/>
          <w:szCs w:val="24"/>
        </w:rPr>
        <w:t xml:space="preserve">on legal system </w:t>
      </w:r>
      <w:r w:rsidR="006A717A">
        <w:rPr>
          <w:rFonts w:ascii="Times New Roman" w:hAnsi="Times New Roman"/>
          <w:sz w:val="24"/>
          <w:szCs w:val="24"/>
          <w:lang w:val="en-US"/>
        </w:rPr>
        <w:t>remained nearly intact</w:t>
      </w:r>
      <w:r>
        <w:rPr>
          <w:rFonts w:ascii="Times New Roman" w:hAnsi="Times New Roman"/>
          <w:sz w:val="24"/>
          <w:szCs w:val="24"/>
        </w:rPr>
        <w:t>, and there were only minor additions.  The shires and hundreds, as well as itinerate and royal courts, were still used.  The only addition to the courts was the seigniorial courts.  These courts were based around a manor with the lord as the legal official.  Most of th</w:t>
      </w:r>
      <w:r w:rsidR="002A6D20">
        <w:rPr>
          <w:rFonts w:ascii="Times New Roman" w:hAnsi="Times New Roman"/>
          <w:sz w:val="24"/>
          <w:szCs w:val="24"/>
        </w:rPr>
        <w:t>ese courts had jurisdiction</w:t>
      </w:r>
      <w:r>
        <w:rPr>
          <w:rFonts w:ascii="Times New Roman" w:hAnsi="Times New Roman"/>
          <w:sz w:val="24"/>
          <w:szCs w:val="24"/>
        </w:rPr>
        <w:t xml:space="preserve"> over the tenants of the manor an</w:t>
      </w:r>
      <w:r w:rsidR="002A6D20">
        <w:rPr>
          <w:rFonts w:ascii="Times New Roman" w:hAnsi="Times New Roman"/>
          <w:sz w:val="24"/>
          <w:szCs w:val="24"/>
        </w:rPr>
        <w:t xml:space="preserve">d </w:t>
      </w:r>
      <w:r w:rsidR="002A6D20">
        <w:rPr>
          <w:rFonts w:ascii="Times New Roman" w:hAnsi="Times New Roman"/>
          <w:sz w:val="24"/>
          <w:szCs w:val="24"/>
          <w:lang w:val="en-US"/>
        </w:rPr>
        <w:t>their</w:t>
      </w:r>
      <w:r w:rsidR="002A6D20">
        <w:rPr>
          <w:rFonts w:ascii="Times New Roman" w:hAnsi="Times New Roman"/>
          <w:sz w:val="24"/>
          <w:szCs w:val="24"/>
        </w:rPr>
        <w:t xml:space="preserve"> sub-tenants.</w:t>
      </w:r>
      <w:r w:rsidR="002A6D20">
        <w:rPr>
          <w:rFonts w:ascii="Times New Roman" w:hAnsi="Times New Roman"/>
          <w:sz w:val="24"/>
          <w:szCs w:val="24"/>
          <w:lang w:val="en-US"/>
        </w:rPr>
        <w:t xml:space="preserve">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lastRenderedPageBreak/>
        <w:tab/>
        <w:t>King William was succeeded by his son William Rufus in 1087.  William Rufus was forced within a year of his coronation to fight against a large revolt of nobles who wanted his brother Robert to have the throne of England.  The rebellion lasted for two years</w:t>
      </w:r>
      <w:r w:rsidR="006A717A">
        <w:rPr>
          <w:rFonts w:ascii="Times New Roman" w:hAnsi="Times New Roman"/>
          <w:sz w:val="24"/>
          <w:szCs w:val="24"/>
        </w:rPr>
        <w:t xml:space="preserve"> until quell </w:t>
      </w:r>
      <w:r w:rsidR="006A717A">
        <w:rPr>
          <w:rFonts w:ascii="Times New Roman" w:hAnsi="Times New Roman"/>
          <w:sz w:val="24"/>
          <w:szCs w:val="24"/>
          <w:lang w:val="en-US"/>
        </w:rPr>
        <w:t>by William Rufus</w:t>
      </w:r>
      <w:r>
        <w:rPr>
          <w:rFonts w:ascii="Times New Roman" w:hAnsi="Times New Roman"/>
          <w:sz w:val="24"/>
          <w:szCs w:val="24"/>
        </w:rPr>
        <w:t xml:space="preserve"> in 1089.</w:t>
      </w:r>
      <w:r>
        <w:rPr>
          <w:rStyle w:val="FootnoteReference"/>
          <w:rFonts w:ascii="Times New Roman" w:hAnsi="Times New Roman"/>
          <w:sz w:val="24"/>
          <w:szCs w:val="24"/>
        </w:rPr>
        <w:footnoteReference w:id="59"/>
      </w:r>
      <w:r>
        <w:rPr>
          <w:rFonts w:ascii="Times New Roman" w:hAnsi="Times New Roman"/>
          <w:sz w:val="24"/>
          <w:szCs w:val="24"/>
        </w:rPr>
        <w:t xml:space="preserve">  William</w:t>
      </w:r>
      <w:r w:rsidR="006A717A">
        <w:rPr>
          <w:rFonts w:ascii="Times New Roman" w:hAnsi="Times New Roman"/>
          <w:sz w:val="24"/>
          <w:szCs w:val="24"/>
          <w:lang w:val="en-US"/>
        </w:rPr>
        <w:t xml:space="preserve"> Rufus</w:t>
      </w:r>
      <w:r>
        <w:rPr>
          <w:rFonts w:ascii="Times New Roman" w:hAnsi="Times New Roman"/>
          <w:sz w:val="24"/>
          <w:szCs w:val="24"/>
        </w:rPr>
        <w:t xml:space="preserve"> spent the rest of his reign fighting in Normandy or Scotland, and in the end he had to fight another rebellion in England.  William Rufus, who had spent most of his reign fighting wars and rebellions</w:t>
      </w:r>
      <w:r w:rsidR="00002DD2">
        <w:rPr>
          <w:rFonts w:ascii="Times New Roman" w:hAnsi="Times New Roman"/>
          <w:sz w:val="24"/>
          <w:szCs w:val="24"/>
          <w:lang w:val="en-US"/>
        </w:rPr>
        <w:t>,</w:t>
      </w:r>
      <w:r>
        <w:rPr>
          <w:rFonts w:ascii="Times New Roman" w:hAnsi="Times New Roman"/>
          <w:sz w:val="24"/>
          <w:szCs w:val="24"/>
        </w:rPr>
        <w:t xml:space="preserve"> died in 1100 by an arrow when he was hunting.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William Rufus was succeeded by his younger brother Henry I.  Henry began his reign by issuing a charter, in which he claimed that he would, with the consent of his barons, continue to uphold the law justly, and in accordance with the law</w:t>
      </w:r>
      <w:r w:rsidR="00002DD2">
        <w:rPr>
          <w:rFonts w:ascii="Times New Roman" w:hAnsi="Times New Roman"/>
          <w:sz w:val="24"/>
          <w:szCs w:val="24"/>
          <w:lang w:val="en-US"/>
        </w:rPr>
        <w:t>s</w:t>
      </w:r>
      <w:r>
        <w:rPr>
          <w:rFonts w:ascii="Times New Roman" w:hAnsi="Times New Roman"/>
          <w:sz w:val="24"/>
          <w:szCs w:val="24"/>
        </w:rPr>
        <w:t xml:space="preserve"> of King Edward.</w:t>
      </w:r>
      <w:r>
        <w:rPr>
          <w:rStyle w:val="FootnoteReference"/>
          <w:rFonts w:ascii="Times New Roman" w:hAnsi="Times New Roman"/>
          <w:sz w:val="24"/>
          <w:szCs w:val="24"/>
        </w:rPr>
        <w:footnoteReference w:id="60"/>
      </w:r>
      <w:r>
        <w:rPr>
          <w:rFonts w:ascii="Times New Roman" w:hAnsi="Times New Roman"/>
          <w:sz w:val="24"/>
          <w:szCs w:val="24"/>
        </w:rPr>
        <w:t xml:space="preserve">  Henry I quickly moved to put his realm under control, and quashed any rebellion that cropped up during the first four years o</w:t>
      </w:r>
      <w:r w:rsidR="00002DD2">
        <w:rPr>
          <w:rFonts w:ascii="Times New Roman" w:hAnsi="Times New Roman"/>
          <w:sz w:val="24"/>
          <w:szCs w:val="24"/>
        </w:rPr>
        <w:t>f his reign.  Henry I then spen</w:t>
      </w:r>
      <w:r w:rsidR="00002DD2">
        <w:rPr>
          <w:rFonts w:ascii="Times New Roman" w:hAnsi="Times New Roman"/>
          <w:sz w:val="24"/>
          <w:szCs w:val="24"/>
          <w:lang w:val="en-US"/>
        </w:rPr>
        <w:t>t</w:t>
      </w:r>
      <w:r w:rsidR="00002DD2">
        <w:rPr>
          <w:rFonts w:ascii="Times New Roman" w:hAnsi="Times New Roman"/>
          <w:sz w:val="24"/>
          <w:szCs w:val="24"/>
        </w:rPr>
        <w:t xml:space="preserve"> </w:t>
      </w:r>
      <w:r w:rsidR="00002DD2">
        <w:rPr>
          <w:rFonts w:ascii="Times New Roman" w:hAnsi="Times New Roman"/>
          <w:sz w:val="24"/>
          <w:szCs w:val="24"/>
          <w:lang w:val="en-US"/>
        </w:rPr>
        <w:t>the</w:t>
      </w:r>
      <w:r>
        <w:rPr>
          <w:rFonts w:ascii="Times New Roman" w:hAnsi="Times New Roman"/>
          <w:sz w:val="24"/>
          <w:szCs w:val="24"/>
        </w:rPr>
        <w:t xml:space="preserve"> majority of his reign fending off the French king Louis VI until the end of his life</w:t>
      </w:r>
      <w:r w:rsidR="00002DD2">
        <w:rPr>
          <w:rFonts w:ascii="Times New Roman" w:hAnsi="Times New Roman"/>
          <w:sz w:val="24"/>
          <w:szCs w:val="24"/>
          <w:lang w:val="en-US"/>
        </w:rPr>
        <w:t xml:space="preserve"> 1133</w:t>
      </w:r>
      <w:r>
        <w:rPr>
          <w:rFonts w:ascii="Times New Roman" w:hAnsi="Times New Roman"/>
          <w:sz w:val="24"/>
          <w:szCs w:val="24"/>
        </w:rPr>
        <w:t xml:space="preserve">.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jc w:val="center"/>
        <w:rPr>
          <w:rFonts w:ascii="Times New Roman" w:hAnsi="Times New Roman"/>
          <w:sz w:val="24"/>
          <w:szCs w:val="24"/>
          <w:u w:val="single"/>
        </w:rPr>
      </w:pPr>
      <w:r>
        <w:rPr>
          <w:rFonts w:ascii="Times New Roman" w:hAnsi="Times New Roman"/>
          <w:sz w:val="24"/>
          <w:szCs w:val="24"/>
          <w:u w:val="single"/>
        </w:rPr>
        <w:t>Chapter II: The Laws of Edward, William, and Henry</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It is at this point that we may begin to look at the laws of Edward the Confessor, William the Conqueror, and Henry I.  This section will discuss the contents, authorship, and connections between the three laws.  By looking at these three laws, we can discern the connections and differences between them.  This enables one to come to a conclusion as to the continuity of the laws between the Anglo-Saxons and the Anglo-Normans.  In addition to the three laws stated above, this section will also give a cursory look at the laws of the earlier Anglo-Saxons in order to demonstrate the continuance and additions to the laws over time as well as to establish precedence for the various laws.</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jc w:val="center"/>
        <w:rPr>
          <w:rFonts w:ascii="Times New Roman" w:hAnsi="Times New Roman"/>
          <w:sz w:val="24"/>
          <w:szCs w:val="24"/>
        </w:rPr>
      </w:pPr>
      <w:r>
        <w:rPr>
          <w:rFonts w:ascii="Times New Roman" w:hAnsi="Times New Roman"/>
          <w:sz w:val="24"/>
          <w:szCs w:val="24"/>
          <w:u w:val="single"/>
        </w:rPr>
        <w:lastRenderedPageBreak/>
        <w:t xml:space="preserve">Authorship </w:t>
      </w:r>
    </w:p>
    <w:p w:rsidR="005165D1" w:rsidRPr="005165D1"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 xml:space="preserve">It is important to have an idea of who wrote a text.  By knowing the author, one can ascertain the possible reasons why the text was written.  It allows the reader to understand the context in which it was written, as </w:t>
      </w:r>
      <w:r w:rsidR="005165D1">
        <w:rPr>
          <w:rFonts w:ascii="Times New Roman" w:hAnsi="Times New Roman"/>
          <w:sz w:val="24"/>
          <w:szCs w:val="24"/>
        </w:rPr>
        <w:t xml:space="preserve">well as who the audience </w:t>
      </w:r>
      <w:r w:rsidR="005165D1">
        <w:rPr>
          <w:rFonts w:ascii="Times New Roman" w:hAnsi="Times New Roman"/>
          <w:sz w:val="24"/>
          <w:szCs w:val="24"/>
          <w:lang w:val="en-US"/>
        </w:rPr>
        <w:t>was</w:t>
      </w:r>
      <w:r>
        <w:rPr>
          <w:rFonts w:ascii="Times New Roman" w:hAnsi="Times New Roman"/>
          <w:sz w:val="24"/>
          <w:szCs w:val="24"/>
        </w:rPr>
        <w:t>.  Understanding who the author was also allows for analysis of possible biases.  If, for example, a lawcode in England was written by an Anglo-Saxon, one could assume that it is biased towards the Anglo-Saxon laws, whereas if the same text was written by a Frank the reader could look for possible biases, as well as question if the text is accurate at all.  The same applies for the author’s profession and views.  If the author is a bishop of York, then his work might be skewed towards canon law, but if the author was a clerk in the shire courts, then it would most likely be more focused on the secular laws or other matters that concerned his court.</w:t>
      </w:r>
      <w:r w:rsidR="005165D1">
        <w:rPr>
          <w:rFonts w:ascii="Times New Roman" w:hAnsi="Times New Roman"/>
          <w:sz w:val="24"/>
          <w:szCs w:val="24"/>
          <w:lang w:val="en-US"/>
        </w:rPr>
        <w:t xml:space="preserve">  Due to these tendencies, one should always consider the author when analyzing a text</w:t>
      </w:r>
      <w:r w:rsidR="005165D1">
        <w:rPr>
          <w:rFonts w:ascii="Times New Roman" w:hAnsi="Times New Roman"/>
          <w:sz w:val="24"/>
          <w:szCs w:val="24"/>
        </w:rPr>
        <w:t xml:space="preserve">.  </w:t>
      </w:r>
      <w:r w:rsidRPr="005C0B9B">
        <w:rPr>
          <w:rFonts w:ascii="Times New Roman" w:hAnsi="Times New Roman"/>
          <w:sz w:val="24"/>
          <w:szCs w:val="24"/>
        </w:rPr>
        <w:t>There has been much research into the authors of the laws of E</w:t>
      </w:r>
      <w:r w:rsidR="00C03776">
        <w:rPr>
          <w:rFonts w:ascii="Times New Roman" w:hAnsi="Times New Roman"/>
          <w:sz w:val="24"/>
          <w:szCs w:val="24"/>
        </w:rPr>
        <w:t>dward the Confessor and Henry I</w:t>
      </w:r>
      <w:r w:rsidR="005165D1">
        <w:rPr>
          <w:rFonts w:ascii="Times New Roman" w:hAnsi="Times New Roman"/>
          <w:sz w:val="24"/>
          <w:szCs w:val="24"/>
          <w:lang w:val="en-US"/>
        </w:rPr>
        <w:t xml:space="preserve">. </w:t>
      </w:r>
      <w:r w:rsidR="00C03776">
        <w:rPr>
          <w:rFonts w:ascii="Times New Roman" w:hAnsi="Times New Roman"/>
          <w:sz w:val="24"/>
          <w:szCs w:val="24"/>
        </w:rPr>
        <w:t xml:space="preserve"> </w:t>
      </w:r>
      <w:r w:rsidR="005165D1">
        <w:rPr>
          <w:rFonts w:ascii="Times New Roman" w:hAnsi="Times New Roman"/>
          <w:sz w:val="24"/>
          <w:szCs w:val="24"/>
          <w:lang w:val="en-US"/>
        </w:rPr>
        <w:t>H</w:t>
      </w:r>
      <w:r w:rsidRPr="005C0B9B">
        <w:rPr>
          <w:rFonts w:ascii="Times New Roman" w:hAnsi="Times New Roman"/>
          <w:sz w:val="24"/>
          <w:szCs w:val="24"/>
        </w:rPr>
        <w:t>owever, the laws of William I have been neglected</w:t>
      </w:r>
      <w:r w:rsidR="00C03776">
        <w:rPr>
          <w:rFonts w:ascii="Times New Roman" w:hAnsi="Times New Roman"/>
          <w:sz w:val="24"/>
          <w:szCs w:val="24"/>
          <w:lang w:val="en-US"/>
        </w:rPr>
        <w:t xml:space="preserve">.  </w:t>
      </w:r>
      <w:r w:rsidRPr="005C0B9B">
        <w:rPr>
          <w:rFonts w:ascii="Times New Roman" w:hAnsi="Times New Roman"/>
          <w:sz w:val="24"/>
          <w:szCs w:val="24"/>
        </w:rPr>
        <w:t>I will discuss the reasons why in a later section.</w:t>
      </w:r>
      <w:r w:rsidRPr="005C0B9B">
        <w:rPr>
          <w:rStyle w:val="FootnoteReference"/>
          <w:rFonts w:ascii="Times New Roman" w:hAnsi="Times New Roman"/>
          <w:sz w:val="24"/>
          <w:szCs w:val="24"/>
        </w:rPr>
        <w:footnoteReference w:id="61"/>
      </w:r>
      <w:r>
        <w:rPr>
          <w:rFonts w:ascii="Times New Roman" w:hAnsi="Times New Roman"/>
          <w:sz w:val="24"/>
          <w:szCs w:val="24"/>
        </w:rPr>
        <w:tab/>
      </w:r>
    </w:p>
    <w:p w:rsidR="006A3879" w:rsidRDefault="005165D1"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lang w:val="en-US"/>
        </w:rPr>
        <w:tab/>
      </w:r>
      <w:r w:rsidR="006A3879">
        <w:rPr>
          <w:rFonts w:ascii="Times New Roman" w:hAnsi="Times New Roman"/>
          <w:sz w:val="24"/>
          <w:szCs w:val="24"/>
        </w:rPr>
        <w:t>The f</w:t>
      </w:r>
      <w:r>
        <w:rPr>
          <w:rFonts w:ascii="Times New Roman" w:hAnsi="Times New Roman"/>
          <w:sz w:val="24"/>
          <w:szCs w:val="24"/>
        </w:rPr>
        <w:t xml:space="preserve">irst author that we </w:t>
      </w:r>
      <w:r>
        <w:rPr>
          <w:rFonts w:ascii="Times New Roman" w:hAnsi="Times New Roman"/>
          <w:sz w:val="24"/>
          <w:szCs w:val="24"/>
          <w:lang w:val="en-US"/>
        </w:rPr>
        <w:t>will examine</w:t>
      </w:r>
      <w:r w:rsidR="006A3879">
        <w:rPr>
          <w:rFonts w:ascii="Times New Roman" w:hAnsi="Times New Roman"/>
          <w:sz w:val="24"/>
          <w:szCs w:val="24"/>
        </w:rPr>
        <w:t xml:space="preserve"> is the author of the laws of Edward the Confessor.  Bruce O’Brien in his book, </w:t>
      </w:r>
      <w:r w:rsidR="006A3879" w:rsidRPr="005C0B9B">
        <w:rPr>
          <w:rFonts w:ascii="Times New Roman" w:hAnsi="Times New Roman"/>
          <w:i/>
          <w:sz w:val="24"/>
          <w:szCs w:val="24"/>
        </w:rPr>
        <w:t>God’s Peace and King’s Peace: The Laws of Edward the Confessor</w:t>
      </w:r>
      <w:r w:rsidR="006A3879">
        <w:rPr>
          <w:rFonts w:ascii="Times New Roman" w:hAnsi="Times New Roman"/>
          <w:sz w:val="24"/>
          <w:szCs w:val="24"/>
        </w:rPr>
        <w:t>,</w:t>
      </w:r>
      <w:r w:rsidR="006A3879">
        <w:rPr>
          <w:rStyle w:val="FootnoteReference"/>
          <w:rFonts w:ascii="Times New Roman" w:hAnsi="Times New Roman"/>
          <w:sz w:val="24"/>
          <w:szCs w:val="24"/>
        </w:rPr>
        <w:footnoteReference w:id="62"/>
      </w:r>
      <w:r w:rsidR="006A3879">
        <w:rPr>
          <w:rFonts w:ascii="Times New Roman" w:hAnsi="Times New Roman"/>
          <w:sz w:val="24"/>
          <w:szCs w:val="24"/>
        </w:rPr>
        <w:t xml:space="preserve"> provides us with a very detailed analysis of the possible author of the laws of Edward the Confessor, as well as how the laws may have been used.  O’Brien states that the law could not have been written earlier than 1096, and not after 1150-75.</w:t>
      </w:r>
      <w:r w:rsidR="006A3879">
        <w:rPr>
          <w:rStyle w:val="FootnoteReference"/>
          <w:rFonts w:ascii="Times New Roman" w:hAnsi="Times New Roman"/>
          <w:sz w:val="24"/>
          <w:szCs w:val="24"/>
        </w:rPr>
        <w:footnoteReference w:id="63"/>
      </w:r>
      <w:r>
        <w:rPr>
          <w:rFonts w:ascii="Times New Roman" w:hAnsi="Times New Roman"/>
          <w:sz w:val="24"/>
          <w:szCs w:val="24"/>
        </w:rPr>
        <w:t xml:space="preserve">  This places the law</w:t>
      </w:r>
      <w:r>
        <w:rPr>
          <w:rFonts w:ascii="Times New Roman" w:hAnsi="Times New Roman"/>
          <w:sz w:val="24"/>
          <w:szCs w:val="24"/>
          <w:lang w:val="en-US"/>
        </w:rPr>
        <w:t>s</w:t>
      </w:r>
      <w:r w:rsidR="006A3879">
        <w:rPr>
          <w:rFonts w:ascii="Times New Roman" w:hAnsi="Times New Roman"/>
          <w:sz w:val="24"/>
          <w:szCs w:val="24"/>
        </w:rPr>
        <w:t xml:space="preserve"> after the Norman invasion of 1066, </w:t>
      </w:r>
      <w:r>
        <w:rPr>
          <w:rFonts w:ascii="Times New Roman" w:hAnsi="Times New Roman"/>
          <w:sz w:val="24"/>
          <w:szCs w:val="24"/>
          <w:lang w:val="en-US"/>
        </w:rPr>
        <w:t xml:space="preserve">and between thirty </w:t>
      </w:r>
      <w:r>
        <w:rPr>
          <w:rFonts w:ascii="Times New Roman" w:hAnsi="Times New Roman"/>
          <w:sz w:val="24"/>
          <w:szCs w:val="24"/>
          <w:lang w:val="en-US"/>
        </w:rPr>
        <w:lastRenderedPageBreak/>
        <w:t>and a hundred years</w:t>
      </w:r>
      <w:r w:rsidR="006A3879">
        <w:rPr>
          <w:rFonts w:ascii="Times New Roman" w:hAnsi="Times New Roman"/>
          <w:sz w:val="24"/>
          <w:szCs w:val="24"/>
        </w:rPr>
        <w:t xml:space="preserve"> after Edward</w:t>
      </w:r>
      <w:r>
        <w:rPr>
          <w:rFonts w:ascii="Times New Roman" w:hAnsi="Times New Roman"/>
          <w:sz w:val="24"/>
          <w:szCs w:val="24"/>
        </w:rPr>
        <w:t>s reign</w:t>
      </w:r>
      <w:r>
        <w:rPr>
          <w:rFonts w:ascii="Times New Roman" w:hAnsi="Times New Roman"/>
          <w:sz w:val="24"/>
          <w:szCs w:val="24"/>
          <w:lang w:val="en-US"/>
        </w:rPr>
        <w:t>.</w:t>
      </w:r>
      <w:r w:rsidR="006A3879">
        <w:rPr>
          <w:rFonts w:ascii="Times New Roman" w:hAnsi="Times New Roman"/>
          <w:sz w:val="24"/>
          <w:szCs w:val="24"/>
        </w:rPr>
        <w:t xml:space="preserve">  This means that the author may not have been alive during King Edward’s reign, as well as that the author was writing during the Anglo-N</w:t>
      </w:r>
      <w:r>
        <w:rPr>
          <w:rFonts w:ascii="Times New Roman" w:hAnsi="Times New Roman"/>
          <w:sz w:val="24"/>
          <w:szCs w:val="24"/>
        </w:rPr>
        <w:t>orman period</w:t>
      </w:r>
      <w:r>
        <w:rPr>
          <w:rFonts w:ascii="Times New Roman" w:hAnsi="Times New Roman"/>
          <w:sz w:val="24"/>
          <w:szCs w:val="24"/>
          <w:lang w:val="en-US"/>
        </w:rPr>
        <w:t xml:space="preserve">. </w:t>
      </w:r>
      <w:r>
        <w:rPr>
          <w:rFonts w:ascii="Times New Roman" w:hAnsi="Times New Roman"/>
          <w:sz w:val="24"/>
          <w:szCs w:val="24"/>
        </w:rPr>
        <w:t xml:space="preserve"> </w:t>
      </w:r>
      <w:r>
        <w:rPr>
          <w:rFonts w:ascii="Times New Roman" w:hAnsi="Times New Roman"/>
          <w:sz w:val="24"/>
          <w:szCs w:val="24"/>
          <w:lang w:val="en-US"/>
        </w:rPr>
        <w:t>Therefore, he m</w:t>
      </w:r>
      <w:r w:rsidR="006A3879">
        <w:rPr>
          <w:rFonts w:ascii="Times New Roman" w:hAnsi="Times New Roman"/>
          <w:sz w:val="24"/>
          <w:szCs w:val="24"/>
        </w:rPr>
        <w:t>ay not have transcribed the complete laws as they were practiced.  Another possibility is that the author may have not remem</w:t>
      </w:r>
      <w:r>
        <w:rPr>
          <w:rFonts w:ascii="Times New Roman" w:hAnsi="Times New Roman"/>
          <w:sz w:val="24"/>
          <w:szCs w:val="24"/>
        </w:rPr>
        <w:t xml:space="preserve">bered the laws during the time </w:t>
      </w:r>
      <w:r>
        <w:rPr>
          <w:rFonts w:ascii="Times New Roman" w:hAnsi="Times New Roman"/>
          <w:sz w:val="24"/>
          <w:szCs w:val="24"/>
          <w:lang w:val="en-US"/>
        </w:rPr>
        <w:t>o</w:t>
      </w:r>
      <w:r w:rsidR="006A3879">
        <w:rPr>
          <w:rFonts w:ascii="Times New Roman" w:hAnsi="Times New Roman"/>
          <w:sz w:val="24"/>
          <w:szCs w:val="24"/>
        </w:rPr>
        <w:t xml:space="preserve">f King Edward and </w:t>
      </w:r>
      <w:r>
        <w:rPr>
          <w:rFonts w:ascii="Times New Roman" w:hAnsi="Times New Roman"/>
          <w:sz w:val="24"/>
          <w:szCs w:val="24"/>
        </w:rPr>
        <w:t>provided a mistaken idea o</w:t>
      </w:r>
      <w:r>
        <w:rPr>
          <w:rFonts w:ascii="Times New Roman" w:hAnsi="Times New Roman"/>
          <w:sz w:val="24"/>
          <w:szCs w:val="24"/>
          <w:lang w:val="en-US"/>
        </w:rPr>
        <w:t>f</w:t>
      </w:r>
      <w:r>
        <w:rPr>
          <w:rFonts w:ascii="Times New Roman" w:hAnsi="Times New Roman"/>
          <w:sz w:val="24"/>
          <w:szCs w:val="24"/>
        </w:rPr>
        <w:t xml:space="preserve"> the laws.  </w:t>
      </w:r>
      <w:r>
        <w:rPr>
          <w:rFonts w:ascii="Times New Roman" w:hAnsi="Times New Roman"/>
          <w:sz w:val="24"/>
          <w:szCs w:val="24"/>
          <w:lang w:val="en-US"/>
        </w:rPr>
        <w:t>It</w:t>
      </w:r>
      <w:r w:rsidR="006A3879">
        <w:rPr>
          <w:rFonts w:ascii="Times New Roman" w:hAnsi="Times New Roman"/>
          <w:sz w:val="24"/>
          <w:szCs w:val="24"/>
        </w:rPr>
        <w:t xml:space="preserve"> </w:t>
      </w:r>
      <w:r>
        <w:rPr>
          <w:rFonts w:ascii="Times New Roman" w:hAnsi="Times New Roman"/>
          <w:sz w:val="24"/>
          <w:szCs w:val="24"/>
        </w:rPr>
        <w:t xml:space="preserve">is interesting that the time-frame </w:t>
      </w:r>
      <w:r>
        <w:rPr>
          <w:rFonts w:ascii="Times New Roman" w:hAnsi="Times New Roman"/>
          <w:sz w:val="24"/>
          <w:szCs w:val="24"/>
          <w:lang w:val="en-US"/>
        </w:rPr>
        <w:t>entirely contains the reign of Henry I</w:t>
      </w:r>
      <w:r w:rsidR="006A3879">
        <w:rPr>
          <w:rFonts w:ascii="Times New Roman" w:hAnsi="Times New Roman"/>
          <w:sz w:val="24"/>
          <w:szCs w:val="24"/>
        </w:rPr>
        <w:t>.  The laws of Henry I were written sometime between 1114-18,</w:t>
      </w:r>
      <w:r w:rsidR="006A3879">
        <w:rPr>
          <w:rStyle w:val="FootnoteReference"/>
          <w:rFonts w:ascii="Times New Roman" w:hAnsi="Times New Roman"/>
          <w:sz w:val="24"/>
          <w:szCs w:val="24"/>
        </w:rPr>
        <w:footnoteReference w:id="64"/>
      </w:r>
      <w:r w:rsidR="006A3879">
        <w:rPr>
          <w:rFonts w:ascii="Times New Roman" w:hAnsi="Times New Roman"/>
          <w:sz w:val="24"/>
          <w:szCs w:val="24"/>
        </w:rPr>
        <w:t xml:space="preserve"> and as such, it is possible that the laws of Edward the Confessor were written at the same time as the laws of Henry I.  While this does open up the possibility that the author of the laws of Edward the Confessor may have been the same as the author of the laws of Henry I, it is made to seem unlikely that it was so.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The author of the laws of Edward the Confessor was most likely from the shire of Lincoln.</w:t>
      </w:r>
      <w:r>
        <w:rPr>
          <w:rStyle w:val="FootnoteReference"/>
          <w:rFonts w:ascii="Times New Roman" w:hAnsi="Times New Roman"/>
          <w:sz w:val="24"/>
          <w:szCs w:val="24"/>
        </w:rPr>
        <w:footnoteReference w:id="65"/>
      </w:r>
      <w:r>
        <w:rPr>
          <w:rFonts w:ascii="Times New Roman" w:hAnsi="Times New Roman"/>
          <w:sz w:val="24"/>
          <w:szCs w:val="24"/>
        </w:rPr>
        <w:t xml:space="preserve">  O’Brien believes that the author must have been working in the church, possibly in the patronage of a bishop due to the frequent references of church justice and a lack of references to monasteries.</w:t>
      </w:r>
      <w:r>
        <w:rPr>
          <w:rStyle w:val="FootnoteReference"/>
          <w:rFonts w:ascii="Times New Roman" w:hAnsi="Times New Roman"/>
          <w:sz w:val="24"/>
          <w:szCs w:val="24"/>
        </w:rPr>
        <w:footnoteReference w:id="66"/>
      </w:r>
      <w:r>
        <w:rPr>
          <w:rFonts w:ascii="Times New Roman" w:hAnsi="Times New Roman"/>
          <w:sz w:val="24"/>
          <w:szCs w:val="24"/>
        </w:rPr>
        <w:t xml:space="preserve"> In addi</w:t>
      </w:r>
      <w:r w:rsidR="005165D1">
        <w:rPr>
          <w:rFonts w:ascii="Times New Roman" w:hAnsi="Times New Roman"/>
          <w:sz w:val="24"/>
          <w:szCs w:val="24"/>
        </w:rPr>
        <w:t>tion, O’Brien argues tha</w:t>
      </w:r>
      <w:r w:rsidR="005165D1">
        <w:rPr>
          <w:rFonts w:ascii="Times New Roman" w:hAnsi="Times New Roman"/>
          <w:sz w:val="24"/>
          <w:szCs w:val="24"/>
          <w:lang w:val="en-US"/>
        </w:rPr>
        <w:t>t</w:t>
      </w:r>
      <w:r>
        <w:rPr>
          <w:rFonts w:ascii="Times New Roman" w:hAnsi="Times New Roman"/>
          <w:sz w:val="24"/>
          <w:szCs w:val="24"/>
        </w:rPr>
        <w:t xml:space="preserve"> the links between judicial administ</w:t>
      </w:r>
      <w:r w:rsidR="005165D1">
        <w:rPr>
          <w:rFonts w:ascii="Times New Roman" w:hAnsi="Times New Roman"/>
          <w:sz w:val="24"/>
          <w:szCs w:val="24"/>
        </w:rPr>
        <w:t xml:space="preserve">ration and bishops could </w:t>
      </w:r>
      <w:r w:rsidR="005165D1">
        <w:rPr>
          <w:rFonts w:ascii="Times New Roman" w:hAnsi="Times New Roman"/>
          <w:sz w:val="24"/>
          <w:szCs w:val="24"/>
          <w:lang w:val="en-US"/>
        </w:rPr>
        <w:t>provide</w:t>
      </w:r>
      <w:r>
        <w:rPr>
          <w:rFonts w:ascii="Times New Roman" w:hAnsi="Times New Roman"/>
          <w:sz w:val="24"/>
          <w:szCs w:val="24"/>
        </w:rPr>
        <w:t xml:space="preserve"> a strong chance that the author was a member of a bishop’s house.</w:t>
      </w:r>
      <w:r>
        <w:rPr>
          <w:rStyle w:val="FootnoteReference"/>
          <w:rFonts w:ascii="Times New Roman" w:hAnsi="Times New Roman"/>
          <w:sz w:val="24"/>
          <w:szCs w:val="24"/>
        </w:rPr>
        <w:footnoteReference w:id="67"/>
      </w:r>
      <w:r>
        <w:rPr>
          <w:rFonts w:ascii="Times New Roman" w:hAnsi="Times New Roman"/>
          <w:sz w:val="24"/>
          <w:szCs w:val="24"/>
        </w:rPr>
        <w:t xml:space="preserve">  It was not rare for a member of the clergy to copy down the laws, after all, Wulfstan, bishop of York, had done so for Cnut.  It was normally the clergy who were well educated enough to copy down laws.  Education at this time was still lacking in people who were not destined to jo</w:t>
      </w:r>
      <w:r w:rsidR="005165D1">
        <w:rPr>
          <w:rFonts w:ascii="Times New Roman" w:hAnsi="Times New Roman"/>
          <w:sz w:val="24"/>
          <w:szCs w:val="24"/>
        </w:rPr>
        <w:t xml:space="preserve">in the clerical life.  </w:t>
      </w:r>
      <w:r>
        <w:rPr>
          <w:rFonts w:ascii="Times New Roman" w:hAnsi="Times New Roman"/>
          <w:sz w:val="24"/>
          <w:szCs w:val="24"/>
        </w:rPr>
        <w:t xml:space="preserve">O’Brien’s assertion that the composer of the laws of King Edward was a member of an episcopal household </w:t>
      </w:r>
      <w:r w:rsidR="005165D1">
        <w:rPr>
          <w:rFonts w:ascii="Times New Roman" w:hAnsi="Times New Roman"/>
          <w:sz w:val="24"/>
          <w:szCs w:val="24"/>
        </w:rPr>
        <w:lastRenderedPageBreak/>
        <w:t>is a</w:t>
      </w:r>
      <w:r>
        <w:rPr>
          <w:rFonts w:ascii="Times New Roman" w:hAnsi="Times New Roman"/>
          <w:sz w:val="24"/>
          <w:szCs w:val="24"/>
        </w:rPr>
        <w:t xml:space="preserve"> real possibility.  If the author was a member of the clergy, then one could suspect that he would know something of how laws effect</w:t>
      </w:r>
      <w:r w:rsidR="005165D1">
        <w:rPr>
          <w:rFonts w:ascii="Times New Roman" w:hAnsi="Times New Roman"/>
          <w:sz w:val="24"/>
          <w:szCs w:val="24"/>
          <w:lang w:val="en-US"/>
        </w:rPr>
        <w:t>ed</w:t>
      </w:r>
      <w:r>
        <w:rPr>
          <w:rFonts w:ascii="Times New Roman" w:hAnsi="Times New Roman"/>
          <w:sz w:val="24"/>
          <w:szCs w:val="24"/>
        </w:rPr>
        <w:t xml:space="preserve"> the church.  If he was a monk, the writer would indubitably know the laws dealing with his monastery. Conversely</w:t>
      </w:r>
      <w:r w:rsidR="005A5AED">
        <w:rPr>
          <w:rFonts w:ascii="Times New Roman" w:hAnsi="Times New Roman"/>
          <w:sz w:val="24"/>
          <w:szCs w:val="24"/>
          <w:lang w:val="en-US"/>
        </w:rPr>
        <w:t>,</w:t>
      </w:r>
      <w:r>
        <w:rPr>
          <w:rFonts w:ascii="Times New Roman" w:hAnsi="Times New Roman"/>
          <w:sz w:val="24"/>
          <w:szCs w:val="24"/>
        </w:rPr>
        <w:t xml:space="preserve"> if he was a member of the lay c</w:t>
      </w:r>
      <w:r w:rsidR="005A5AED">
        <w:rPr>
          <w:rFonts w:ascii="Times New Roman" w:hAnsi="Times New Roman"/>
          <w:sz w:val="24"/>
          <w:szCs w:val="24"/>
        </w:rPr>
        <w:t>lergy, then he would</w:t>
      </w:r>
      <w:r w:rsidR="005A5AED">
        <w:rPr>
          <w:rFonts w:ascii="Times New Roman" w:hAnsi="Times New Roman"/>
          <w:sz w:val="24"/>
          <w:szCs w:val="24"/>
          <w:lang w:val="en-US"/>
        </w:rPr>
        <w:t xml:space="preserve"> probably</w:t>
      </w:r>
      <w:r>
        <w:rPr>
          <w:rFonts w:ascii="Times New Roman" w:hAnsi="Times New Roman"/>
          <w:sz w:val="24"/>
          <w:szCs w:val="24"/>
        </w:rPr>
        <w:t xml:space="preserve"> know something of how the laws deal with his parish, or episcopal see.  The author of the Laws of Edward the Confess</w:t>
      </w:r>
      <w:r w:rsidR="005A5AED">
        <w:rPr>
          <w:rFonts w:ascii="Times New Roman" w:hAnsi="Times New Roman"/>
          <w:sz w:val="24"/>
          <w:szCs w:val="24"/>
        </w:rPr>
        <w:t>or demonstrate</w:t>
      </w:r>
      <w:r w:rsidR="005A5AED">
        <w:rPr>
          <w:rFonts w:ascii="Times New Roman" w:hAnsi="Times New Roman"/>
          <w:sz w:val="24"/>
          <w:szCs w:val="24"/>
          <w:lang w:val="en-US"/>
        </w:rPr>
        <w:t>d</w:t>
      </w:r>
      <w:r w:rsidR="005A5AED">
        <w:rPr>
          <w:rFonts w:ascii="Times New Roman" w:hAnsi="Times New Roman"/>
          <w:sz w:val="24"/>
          <w:szCs w:val="24"/>
        </w:rPr>
        <w:t xml:space="preserve"> his knowledge of </w:t>
      </w:r>
      <w:r w:rsidR="005A5AED">
        <w:rPr>
          <w:rFonts w:ascii="Times New Roman" w:hAnsi="Times New Roman"/>
          <w:sz w:val="24"/>
          <w:szCs w:val="24"/>
          <w:lang w:val="en-US"/>
        </w:rPr>
        <w:t>church related laws, rather than those that concern the</w:t>
      </w:r>
      <w:r>
        <w:rPr>
          <w:rFonts w:ascii="Times New Roman" w:hAnsi="Times New Roman"/>
          <w:sz w:val="24"/>
          <w:szCs w:val="24"/>
        </w:rPr>
        <w:t xml:space="preserve"> monastery.  He is able to discuss the jurisdiction of ecclesiastical courts over lay land holders, the peace of the church, sanctuary, as well as the exact meaning of the tithe.</w:t>
      </w:r>
      <w:r>
        <w:rPr>
          <w:rStyle w:val="FootnoteReference"/>
          <w:rFonts w:ascii="Times New Roman" w:hAnsi="Times New Roman"/>
          <w:sz w:val="24"/>
          <w:szCs w:val="24"/>
        </w:rPr>
        <w:footnoteReference w:id="68"/>
      </w:r>
      <w:r>
        <w:rPr>
          <w:rFonts w:ascii="Times New Roman" w:hAnsi="Times New Roman"/>
          <w:sz w:val="24"/>
          <w:szCs w:val="24"/>
        </w:rPr>
        <w:t xml:space="preserve">  To make the picture even clearer, there is no mention of monastic rights or laws in the work.  This gives further evidence that the author was not a monk.  The final piece of evidence that the author was most likely a member of the lay clergy is in chapters one and two, in which the composer adamantly states that, “All the clergy and scholars and all their possessions wherever they are, shall have the peace of God and of the Holy Church,”</w:t>
      </w:r>
      <w:r>
        <w:rPr>
          <w:rStyle w:val="FootnoteReference"/>
          <w:rFonts w:ascii="Times New Roman" w:hAnsi="Times New Roman"/>
          <w:sz w:val="24"/>
          <w:szCs w:val="24"/>
        </w:rPr>
        <w:footnoteReference w:id="69"/>
      </w:r>
      <w:r>
        <w:rPr>
          <w:rFonts w:ascii="Times New Roman" w:hAnsi="Times New Roman"/>
          <w:sz w:val="24"/>
          <w:szCs w:val="24"/>
        </w:rPr>
        <w:t xml:space="preserve"> and then relays the exact times when the land in general will be under the peace of God.</w:t>
      </w:r>
      <w:r>
        <w:rPr>
          <w:rStyle w:val="FootnoteReference"/>
          <w:rFonts w:ascii="Times New Roman" w:hAnsi="Times New Roman"/>
          <w:sz w:val="24"/>
          <w:szCs w:val="24"/>
        </w:rPr>
        <w:footnoteReference w:id="70"/>
      </w:r>
      <w:r>
        <w:rPr>
          <w:rFonts w:ascii="Times New Roman" w:hAnsi="Times New Roman"/>
          <w:sz w:val="24"/>
          <w:szCs w:val="24"/>
        </w:rPr>
        <w:t xml:space="preserve">  </w:t>
      </w:r>
    </w:p>
    <w:p w:rsidR="005A5AED"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lang w:val="en-US"/>
        </w:rPr>
      </w:pPr>
      <w:r>
        <w:rPr>
          <w:rFonts w:ascii="Times New Roman" w:hAnsi="Times New Roman"/>
          <w:sz w:val="24"/>
          <w:szCs w:val="24"/>
        </w:rPr>
        <w:tab/>
        <w:t xml:space="preserve">One could argue that the author was not a member of the clergy, but instead a learned lay person.  However, if the author was a member of the laity, then it must be questioned why there are so many references to the Church as well </w:t>
      </w:r>
      <w:r w:rsidR="00C03776">
        <w:rPr>
          <w:rFonts w:ascii="Times New Roman" w:hAnsi="Times New Roman"/>
          <w:sz w:val="24"/>
          <w:szCs w:val="24"/>
        </w:rPr>
        <w:t>as to the peace of God.  Around</w:t>
      </w:r>
      <w:r>
        <w:rPr>
          <w:rFonts w:ascii="Times New Roman" w:hAnsi="Times New Roman"/>
          <w:sz w:val="24"/>
          <w:szCs w:val="24"/>
        </w:rPr>
        <w:t xml:space="preserve"> half of the chapters mention god in some way,</w:t>
      </w:r>
      <w:r>
        <w:rPr>
          <w:rStyle w:val="FootnoteReference"/>
          <w:rFonts w:ascii="Times New Roman" w:hAnsi="Times New Roman"/>
          <w:sz w:val="24"/>
          <w:szCs w:val="24"/>
        </w:rPr>
        <w:footnoteReference w:id="71"/>
      </w:r>
      <w:r>
        <w:rPr>
          <w:rFonts w:ascii="Times New Roman" w:hAnsi="Times New Roman"/>
          <w:sz w:val="24"/>
          <w:szCs w:val="24"/>
        </w:rPr>
        <w:t xml:space="preserve"> and two of the chapters go so far as to appoint the church as a higher law than the lay.  In chapter seventeen the author writes that, “The king, moreover, who is the vicar of the highest King, was </w:t>
      </w:r>
      <w:r>
        <w:rPr>
          <w:rFonts w:ascii="Times New Roman" w:hAnsi="Times New Roman"/>
          <w:sz w:val="24"/>
          <w:szCs w:val="24"/>
        </w:rPr>
        <w:lastRenderedPageBreak/>
        <w:t>established for this, that he rule and defend the kingdom and people of the Lord and, above all, the Holy Church…”</w:t>
      </w:r>
      <w:r>
        <w:rPr>
          <w:rStyle w:val="FootnoteReference"/>
          <w:rFonts w:ascii="Times New Roman" w:hAnsi="Times New Roman"/>
          <w:sz w:val="24"/>
          <w:szCs w:val="24"/>
        </w:rPr>
        <w:footnoteReference w:id="72"/>
      </w:r>
      <w:r>
        <w:rPr>
          <w:rFonts w:ascii="Times New Roman" w:hAnsi="Times New Roman"/>
          <w:sz w:val="24"/>
          <w:szCs w:val="24"/>
        </w:rPr>
        <w:t xml:space="preserve">  This statement is clearly placing the church above the laity.  During a time when the church and royal power were battling over who had the final say in matters of ecclesiastical law and appointments, it is a rather important statement of the author’s personal philosophy.  The author clearly intends that the Pope is above the king, and therefore, the Church above the lay.  He indicates that the king should defend his people in the name of the Lord, and above all else, protect the Church.  It was at this time when the papacy was attempting to remove lay investiture, which is the act of lay authorities decided who was the bishop or abbot of various clerical offices.  </w:t>
      </w:r>
      <w:r w:rsidR="005A5AED">
        <w:rPr>
          <w:rFonts w:ascii="Times New Roman" w:hAnsi="Times New Roman"/>
          <w:sz w:val="24"/>
          <w:szCs w:val="24"/>
          <w:lang w:val="en-US"/>
        </w:rPr>
        <w:t xml:space="preserve">King </w:t>
      </w:r>
      <w:r>
        <w:rPr>
          <w:rFonts w:ascii="Times New Roman" w:hAnsi="Times New Roman"/>
          <w:sz w:val="24"/>
          <w:szCs w:val="24"/>
        </w:rPr>
        <w:t>Edw</w:t>
      </w:r>
      <w:r w:rsidR="005A5AED">
        <w:rPr>
          <w:rFonts w:ascii="Times New Roman" w:hAnsi="Times New Roman"/>
          <w:sz w:val="24"/>
          <w:szCs w:val="24"/>
        </w:rPr>
        <w:t xml:space="preserve">ard saw no </w:t>
      </w:r>
      <w:r w:rsidR="005A5AED">
        <w:rPr>
          <w:rFonts w:ascii="Times New Roman" w:hAnsi="Times New Roman"/>
          <w:sz w:val="24"/>
          <w:szCs w:val="24"/>
          <w:lang w:val="en-US"/>
        </w:rPr>
        <w:t>objection</w:t>
      </w:r>
      <w:r w:rsidR="005A5AED">
        <w:rPr>
          <w:rFonts w:ascii="Times New Roman" w:hAnsi="Times New Roman"/>
          <w:sz w:val="24"/>
          <w:szCs w:val="24"/>
        </w:rPr>
        <w:t xml:space="preserve"> with </w:t>
      </w:r>
      <w:r w:rsidR="005A5AED">
        <w:rPr>
          <w:rFonts w:ascii="Times New Roman" w:hAnsi="Times New Roman"/>
          <w:sz w:val="24"/>
          <w:szCs w:val="24"/>
          <w:lang w:val="en-US"/>
        </w:rPr>
        <w:t>lay investiture</w:t>
      </w:r>
      <w:r w:rsidR="005A5AED">
        <w:rPr>
          <w:rFonts w:ascii="Times New Roman" w:hAnsi="Times New Roman"/>
          <w:sz w:val="24"/>
          <w:szCs w:val="24"/>
        </w:rPr>
        <w:t>, and this calls into question the personal motives of the author.</w:t>
      </w:r>
      <w:r w:rsidR="005A5AED">
        <w:rPr>
          <w:rFonts w:ascii="Times New Roman" w:hAnsi="Times New Roman"/>
          <w:sz w:val="24"/>
          <w:szCs w:val="24"/>
          <w:lang w:val="en-US"/>
        </w:rPr>
        <w:t xml:space="preserve"> If he was a member of the laity, it would go against apparent personal motivation to support ecclesiastical investiture.</w:t>
      </w:r>
    </w:p>
    <w:p w:rsidR="006A3879" w:rsidRPr="005A5AED" w:rsidRDefault="005A5AED"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lang w:val="en-US"/>
        </w:rPr>
      </w:pPr>
      <w:r>
        <w:rPr>
          <w:rFonts w:ascii="Times New Roman" w:hAnsi="Times New Roman"/>
          <w:sz w:val="24"/>
          <w:szCs w:val="24"/>
          <w:lang w:val="en-US"/>
        </w:rPr>
        <w:tab/>
      </w:r>
      <w:r>
        <w:rPr>
          <w:rFonts w:ascii="Times New Roman" w:hAnsi="Times New Roman"/>
          <w:sz w:val="24"/>
          <w:szCs w:val="24"/>
        </w:rPr>
        <w:t>As a final note,</w:t>
      </w:r>
      <w:r w:rsidR="006A3879">
        <w:rPr>
          <w:rFonts w:ascii="Times New Roman" w:hAnsi="Times New Roman"/>
          <w:sz w:val="24"/>
          <w:szCs w:val="24"/>
        </w:rPr>
        <w:t xml:space="preserve"> during the reign of Will</w:t>
      </w:r>
      <w:r>
        <w:rPr>
          <w:rFonts w:ascii="Times New Roman" w:hAnsi="Times New Roman"/>
          <w:sz w:val="24"/>
          <w:szCs w:val="24"/>
        </w:rPr>
        <w:t>iam I, many of the papal reform</w:t>
      </w:r>
      <w:r w:rsidR="006A3879">
        <w:rPr>
          <w:rFonts w:ascii="Times New Roman" w:hAnsi="Times New Roman"/>
          <w:sz w:val="24"/>
          <w:szCs w:val="24"/>
        </w:rPr>
        <w:t xml:space="preserve"> were carried out.  On the other hand, during Henry I’s reign there was another dispute about lay investiture, in which the author, if he wrote the laws of Edward the Confessor, may have been seeking to affirm the Church’s rights.  One may come to a conclusion that the author of the laws of Edward the Confessor was a member of the lay clergy, and a supporter of the papal reforms.  </w:t>
      </w:r>
      <w:r>
        <w:rPr>
          <w:rFonts w:ascii="Times New Roman" w:hAnsi="Times New Roman"/>
          <w:sz w:val="24"/>
          <w:szCs w:val="24"/>
          <w:lang w:val="en-US"/>
        </w:rPr>
        <w:t>However, the author’s birthplace is not known, and this may play a role in his biases.</w:t>
      </w:r>
      <w:r w:rsidR="006A3879">
        <w:rPr>
          <w:rFonts w:ascii="Times New Roman" w:hAnsi="Times New Roman"/>
          <w:sz w:val="24"/>
          <w:szCs w:val="24"/>
        </w:rPr>
        <w:t xml:space="preserve">  </w:t>
      </w:r>
    </w:p>
    <w:p w:rsidR="006A3879" w:rsidRDefault="005A5AED"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r>
      <w:r>
        <w:rPr>
          <w:rFonts w:ascii="Times New Roman" w:hAnsi="Times New Roman"/>
          <w:sz w:val="24"/>
          <w:szCs w:val="24"/>
          <w:lang w:val="en-US"/>
        </w:rPr>
        <w:t>L</w:t>
      </w:r>
      <w:r w:rsidR="006A3879">
        <w:rPr>
          <w:rFonts w:ascii="Times New Roman" w:hAnsi="Times New Roman"/>
          <w:sz w:val="24"/>
          <w:szCs w:val="24"/>
        </w:rPr>
        <w:t>ess is known about the writer of the laws of King William</w:t>
      </w:r>
      <w:r>
        <w:rPr>
          <w:rFonts w:ascii="Times New Roman" w:hAnsi="Times New Roman"/>
          <w:sz w:val="24"/>
          <w:szCs w:val="24"/>
          <w:lang w:val="en-US"/>
        </w:rPr>
        <w:t xml:space="preserve"> I</w:t>
      </w:r>
      <w:r w:rsidR="006A3879">
        <w:rPr>
          <w:rFonts w:ascii="Times New Roman" w:hAnsi="Times New Roman"/>
          <w:sz w:val="24"/>
          <w:szCs w:val="24"/>
        </w:rPr>
        <w:t xml:space="preserve">.  The largest of the collections attributed to King William I was called the </w:t>
      </w:r>
      <w:r w:rsidR="006A3879">
        <w:rPr>
          <w:rFonts w:ascii="Times New Roman" w:hAnsi="Times New Roman"/>
          <w:i/>
          <w:sz w:val="24"/>
          <w:szCs w:val="24"/>
        </w:rPr>
        <w:t>Leis Willelme</w:t>
      </w:r>
      <w:r w:rsidR="006A3879">
        <w:rPr>
          <w:rFonts w:ascii="Times New Roman" w:hAnsi="Times New Roman"/>
          <w:sz w:val="24"/>
          <w:szCs w:val="24"/>
        </w:rPr>
        <w:t>, of which there are only three surviving prints, which were made in the seventeenth century.</w:t>
      </w:r>
      <w:r w:rsidR="006A3879">
        <w:rPr>
          <w:rStyle w:val="FootnoteReference"/>
          <w:rFonts w:ascii="Times New Roman" w:hAnsi="Times New Roman"/>
          <w:sz w:val="24"/>
          <w:szCs w:val="24"/>
        </w:rPr>
        <w:footnoteReference w:id="73"/>
      </w:r>
      <w:r w:rsidR="006A3879">
        <w:rPr>
          <w:rFonts w:ascii="Times New Roman" w:hAnsi="Times New Roman"/>
          <w:sz w:val="24"/>
          <w:szCs w:val="24"/>
        </w:rPr>
        <w:t xml:space="preserve">  For the most </w:t>
      </w:r>
      <w:r w:rsidR="006A3879">
        <w:rPr>
          <w:rFonts w:ascii="Times New Roman" w:hAnsi="Times New Roman"/>
          <w:sz w:val="24"/>
          <w:szCs w:val="24"/>
        </w:rPr>
        <w:lastRenderedPageBreak/>
        <w:t>part, the Laws of William I have been seen</w:t>
      </w:r>
      <w:r w:rsidR="008E501C">
        <w:rPr>
          <w:rFonts w:ascii="Times New Roman" w:hAnsi="Times New Roman"/>
          <w:sz w:val="24"/>
          <w:szCs w:val="24"/>
        </w:rPr>
        <w:t xml:space="preserve"> as falsified documents.  </w:t>
      </w:r>
      <w:r w:rsidR="008E501C">
        <w:rPr>
          <w:rFonts w:ascii="Times New Roman" w:hAnsi="Times New Roman"/>
          <w:sz w:val="24"/>
          <w:szCs w:val="24"/>
          <w:lang w:val="en-US"/>
        </w:rPr>
        <w:t>I</w:t>
      </w:r>
      <w:r w:rsidR="006A3879">
        <w:rPr>
          <w:rFonts w:ascii="Times New Roman" w:hAnsi="Times New Roman"/>
          <w:sz w:val="24"/>
          <w:szCs w:val="24"/>
        </w:rPr>
        <w:t>n one of the few books which record the laws of William I,</w:t>
      </w:r>
      <w:r w:rsidR="008E501C">
        <w:rPr>
          <w:rFonts w:ascii="Times New Roman" w:hAnsi="Times New Roman"/>
          <w:sz w:val="24"/>
          <w:szCs w:val="24"/>
        </w:rPr>
        <w:t xml:space="preserve"> it</w:t>
      </w:r>
      <w:r w:rsidR="008E501C">
        <w:rPr>
          <w:rFonts w:ascii="Times New Roman" w:hAnsi="Times New Roman"/>
          <w:sz w:val="24"/>
          <w:szCs w:val="24"/>
          <w:lang w:val="en-US"/>
        </w:rPr>
        <w:t xml:space="preserve"> goes so far as to title the text</w:t>
      </w:r>
      <w:r w:rsidR="006A3879">
        <w:rPr>
          <w:rFonts w:ascii="Times New Roman" w:hAnsi="Times New Roman"/>
          <w:sz w:val="24"/>
          <w:szCs w:val="24"/>
        </w:rPr>
        <w:t>, “The (So-Called) Laws of William I.”</w:t>
      </w:r>
      <w:r w:rsidR="006A3879">
        <w:rPr>
          <w:rStyle w:val="FootnoteReference"/>
          <w:rFonts w:ascii="Times New Roman" w:hAnsi="Times New Roman"/>
          <w:sz w:val="24"/>
          <w:szCs w:val="24"/>
        </w:rPr>
        <w:footnoteReference w:id="74"/>
      </w:r>
      <w:r w:rsidR="006A3879">
        <w:rPr>
          <w:rFonts w:ascii="Times New Roman" w:hAnsi="Times New Roman"/>
          <w:sz w:val="24"/>
          <w:szCs w:val="24"/>
        </w:rPr>
        <w:t xml:space="preserve">  Many historians claim that the laws of William I were based off of the laws of Cnut, and in some parts, off of the laws of Edward the Confessor.</w:t>
      </w:r>
      <w:r w:rsidR="006A3879">
        <w:rPr>
          <w:rStyle w:val="FootnoteReference"/>
          <w:rFonts w:ascii="Times New Roman" w:hAnsi="Times New Roman"/>
          <w:sz w:val="24"/>
          <w:szCs w:val="24"/>
        </w:rPr>
        <w:footnoteReference w:id="75"/>
      </w:r>
      <w:r w:rsidR="006A3879">
        <w:rPr>
          <w:rFonts w:ascii="Times New Roman" w:hAnsi="Times New Roman"/>
          <w:sz w:val="24"/>
          <w:szCs w:val="24"/>
        </w:rPr>
        <w:t xml:space="preserve"> </w:t>
      </w:r>
    </w:p>
    <w:p w:rsidR="006A3879" w:rsidRDefault="008E501C"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Wormald argue</w:t>
      </w:r>
      <w:r>
        <w:rPr>
          <w:rFonts w:ascii="Times New Roman" w:hAnsi="Times New Roman"/>
          <w:sz w:val="24"/>
          <w:szCs w:val="24"/>
          <w:lang w:val="en-US"/>
        </w:rPr>
        <w:t>d</w:t>
      </w:r>
      <w:r w:rsidR="006A3879">
        <w:rPr>
          <w:rFonts w:ascii="Times New Roman" w:hAnsi="Times New Roman"/>
          <w:sz w:val="24"/>
          <w:szCs w:val="24"/>
        </w:rPr>
        <w:t xml:space="preserve"> that the text was written in the mid-twelfth century around the area of Mercia.</w:t>
      </w:r>
      <w:r w:rsidR="006A3879">
        <w:rPr>
          <w:rStyle w:val="FootnoteReference"/>
          <w:rFonts w:ascii="Times New Roman" w:hAnsi="Times New Roman"/>
          <w:sz w:val="24"/>
          <w:szCs w:val="24"/>
        </w:rPr>
        <w:footnoteReference w:id="76"/>
      </w:r>
      <w:r w:rsidR="006A3879">
        <w:rPr>
          <w:rFonts w:ascii="Times New Roman" w:hAnsi="Times New Roman"/>
          <w:sz w:val="24"/>
          <w:szCs w:val="24"/>
        </w:rPr>
        <w:t xml:space="preserve">  This would place the writer inside of the timeframe of the laws of Edward the Confessor, as well in the same general location.  The author of the laws of William I was probably not the writer of the laws of Edward the Confessor.  This is mostly due to the disparity in content between the two.  The laws of William I are mostly concerned with fines and inheritance rights, whereas the laws of Edward is concerned mostly with Church rights, procedure of trials, and jurisdiction, and there is no section in which the laws of Edward goes </w:t>
      </w:r>
      <w:r>
        <w:rPr>
          <w:rFonts w:ascii="Times New Roman" w:hAnsi="Times New Roman"/>
          <w:sz w:val="24"/>
          <w:szCs w:val="24"/>
        </w:rPr>
        <w:t xml:space="preserve">into the specific details </w:t>
      </w:r>
      <w:r>
        <w:rPr>
          <w:rFonts w:ascii="Times New Roman" w:hAnsi="Times New Roman"/>
          <w:sz w:val="24"/>
          <w:szCs w:val="24"/>
          <w:lang w:val="en-US"/>
        </w:rPr>
        <w:t>about</w:t>
      </w:r>
      <w:r w:rsidR="006A3879">
        <w:rPr>
          <w:rFonts w:ascii="Times New Roman" w:hAnsi="Times New Roman"/>
          <w:sz w:val="24"/>
          <w:szCs w:val="24"/>
        </w:rPr>
        <w:t xml:space="preserve"> fines.  Since there is such a disparity of information, one must assume that the author was a different person, and most likely from another place. </w:t>
      </w:r>
    </w:p>
    <w:p w:rsidR="006A3879" w:rsidRPr="00613D67"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lang w:val="en-US"/>
        </w:rPr>
      </w:pPr>
      <w:r>
        <w:rPr>
          <w:rFonts w:ascii="Times New Roman" w:hAnsi="Times New Roman"/>
          <w:sz w:val="24"/>
          <w:szCs w:val="24"/>
        </w:rPr>
        <w:tab/>
        <w:t>Worma</w:t>
      </w:r>
      <w:r w:rsidR="008E501C">
        <w:rPr>
          <w:rFonts w:ascii="Times New Roman" w:hAnsi="Times New Roman"/>
          <w:sz w:val="24"/>
          <w:szCs w:val="24"/>
        </w:rPr>
        <w:t>ld concl</w:t>
      </w:r>
      <w:r w:rsidR="008E501C">
        <w:rPr>
          <w:rFonts w:ascii="Times New Roman" w:hAnsi="Times New Roman"/>
          <w:sz w:val="24"/>
          <w:szCs w:val="24"/>
          <w:lang w:val="en-US"/>
        </w:rPr>
        <w:t>uded</w:t>
      </w:r>
      <w:r>
        <w:rPr>
          <w:rFonts w:ascii="Times New Roman" w:hAnsi="Times New Roman"/>
          <w:sz w:val="24"/>
          <w:szCs w:val="24"/>
        </w:rPr>
        <w:t xml:space="preserve"> that the laws of William I were nothing more than an “intellec</w:t>
      </w:r>
      <w:r w:rsidR="008E501C">
        <w:rPr>
          <w:rFonts w:ascii="Times New Roman" w:hAnsi="Times New Roman"/>
          <w:sz w:val="24"/>
          <w:szCs w:val="24"/>
        </w:rPr>
        <w:t xml:space="preserve">tual’s exercise” and that </w:t>
      </w:r>
      <w:r w:rsidR="008E501C">
        <w:rPr>
          <w:rFonts w:ascii="Times New Roman" w:hAnsi="Times New Roman"/>
          <w:sz w:val="24"/>
          <w:szCs w:val="24"/>
          <w:lang w:val="en-US"/>
        </w:rPr>
        <w:t>they were</w:t>
      </w:r>
      <w:r>
        <w:rPr>
          <w:rFonts w:ascii="Times New Roman" w:hAnsi="Times New Roman"/>
          <w:sz w:val="24"/>
          <w:szCs w:val="24"/>
        </w:rPr>
        <w:t xml:space="preserve"> never really used in any courts.</w:t>
      </w:r>
      <w:r>
        <w:rPr>
          <w:rStyle w:val="FootnoteReference"/>
          <w:rFonts w:ascii="Times New Roman" w:hAnsi="Times New Roman"/>
          <w:sz w:val="24"/>
          <w:szCs w:val="24"/>
        </w:rPr>
        <w:footnoteReference w:id="77"/>
      </w:r>
      <w:r>
        <w:rPr>
          <w:rFonts w:ascii="Times New Roman" w:hAnsi="Times New Roman"/>
          <w:sz w:val="24"/>
          <w:szCs w:val="24"/>
        </w:rPr>
        <w:t xml:space="preserve">  This </w:t>
      </w:r>
      <w:r w:rsidR="008E501C">
        <w:rPr>
          <w:rFonts w:ascii="Times New Roman" w:hAnsi="Times New Roman"/>
          <w:sz w:val="24"/>
          <w:szCs w:val="24"/>
          <w:lang w:val="en-US"/>
        </w:rPr>
        <w:t xml:space="preserve">calls into question the legitimacy of studying </w:t>
      </w:r>
      <w:r w:rsidR="008E501C">
        <w:rPr>
          <w:rFonts w:ascii="Times New Roman" w:hAnsi="Times New Roman"/>
          <w:sz w:val="24"/>
          <w:szCs w:val="24"/>
        </w:rPr>
        <w:t>the laws of William I</w:t>
      </w:r>
      <w:r w:rsidR="008E501C">
        <w:rPr>
          <w:rFonts w:ascii="Times New Roman" w:hAnsi="Times New Roman"/>
          <w:sz w:val="24"/>
          <w:szCs w:val="24"/>
          <w:lang w:val="en-US"/>
        </w:rPr>
        <w:t>.</w:t>
      </w:r>
      <w:r>
        <w:rPr>
          <w:rFonts w:ascii="Times New Roman" w:hAnsi="Times New Roman"/>
          <w:sz w:val="24"/>
          <w:szCs w:val="24"/>
        </w:rPr>
        <w:t xml:space="preserve">  </w:t>
      </w:r>
      <w:r w:rsidR="008E501C">
        <w:rPr>
          <w:rFonts w:ascii="Times New Roman" w:hAnsi="Times New Roman"/>
          <w:sz w:val="24"/>
          <w:szCs w:val="24"/>
          <w:lang w:val="en-US"/>
        </w:rPr>
        <w:t>However, I argue that while these laws had been written at a later date, they were attributed to William I and offer insight into the evolution of English law.</w:t>
      </w:r>
      <w:r w:rsidR="00613D67">
        <w:rPr>
          <w:rFonts w:ascii="Times New Roman" w:hAnsi="Times New Roman"/>
          <w:sz w:val="24"/>
          <w:szCs w:val="24"/>
        </w:rPr>
        <w:t xml:space="preserve">  </w:t>
      </w:r>
      <w:r w:rsidR="00613D67">
        <w:rPr>
          <w:rFonts w:ascii="Times New Roman" w:hAnsi="Times New Roman"/>
          <w:sz w:val="24"/>
          <w:szCs w:val="24"/>
          <w:lang w:val="en-US"/>
        </w:rPr>
        <w:t xml:space="preserve">For the sake of argument, I will examine the laws of William I despite their general recognition as illegitimate.  </w:t>
      </w:r>
    </w:p>
    <w:p w:rsidR="006A3879" w:rsidRPr="003E124B"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lang w:val="en-US"/>
        </w:rPr>
      </w:pPr>
      <w:r>
        <w:rPr>
          <w:rFonts w:ascii="Times New Roman" w:hAnsi="Times New Roman"/>
          <w:sz w:val="24"/>
          <w:szCs w:val="24"/>
        </w:rPr>
        <w:lastRenderedPageBreak/>
        <w:tab/>
        <w:t xml:space="preserve">The laws </w:t>
      </w:r>
      <w:r w:rsidR="00613D67">
        <w:rPr>
          <w:rFonts w:ascii="Times New Roman" w:hAnsi="Times New Roman"/>
          <w:sz w:val="24"/>
          <w:szCs w:val="24"/>
        </w:rPr>
        <w:t>of Henry I are the only body</w:t>
      </w:r>
      <w:r>
        <w:rPr>
          <w:rFonts w:ascii="Times New Roman" w:hAnsi="Times New Roman"/>
          <w:sz w:val="24"/>
          <w:szCs w:val="24"/>
        </w:rPr>
        <w:t xml:space="preserve"> of </w:t>
      </w:r>
      <w:r w:rsidR="00613D67">
        <w:rPr>
          <w:rFonts w:ascii="Times New Roman" w:hAnsi="Times New Roman"/>
          <w:sz w:val="24"/>
          <w:szCs w:val="24"/>
        </w:rPr>
        <w:t xml:space="preserve">Anglo-Norman laws that are not </w:t>
      </w:r>
      <w:r w:rsidR="00613D67">
        <w:rPr>
          <w:rFonts w:ascii="Times New Roman" w:hAnsi="Times New Roman"/>
          <w:sz w:val="24"/>
          <w:szCs w:val="24"/>
          <w:lang w:val="en-US"/>
        </w:rPr>
        <w:t>regarded</w:t>
      </w:r>
      <w:r w:rsidR="00613D67">
        <w:rPr>
          <w:rFonts w:ascii="Times New Roman" w:hAnsi="Times New Roman"/>
          <w:sz w:val="24"/>
          <w:szCs w:val="24"/>
        </w:rPr>
        <w:t xml:space="preserve"> by most historians as </w:t>
      </w:r>
      <w:r w:rsidR="00613D67">
        <w:rPr>
          <w:rFonts w:ascii="Times New Roman" w:hAnsi="Times New Roman"/>
          <w:sz w:val="24"/>
          <w:szCs w:val="24"/>
          <w:lang w:val="en-US"/>
        </w:rPr>
        <w:t>falsified</w:t>
      </w:r>
      <w:r>
        <w:rPr>
          <w:rFonts w:ascii="Times New Roman" w:hAnsi="Times New Roman"/>
          <w:sz w:val="24"/>
          <w:szCs w:val="24"/>
        </w:rPr>
        <w:t xml:space="preserve">.  L. J. Downer translated the </w:t>
      </w:r>
      <w:r>
        <w:rPr>
          <w:rFonts w:ascii="Times New Roman" w:hAnsi="Times New Roman"/>
          <w:i/>
          <w:sz w:val="24"/>
          <w:szCs w:val="24"/>
        </w:rPr>
        <w:t>Leges Henrici Primi</w:t>
      </w:r>
      <w:r w:rsidRPr="00556B2C">
        <w:rPr>
          <w:rStyle w:val="FootnoteReference"/>
          <w:rFonts w:ascii="Times New Roman" w:hAnsi="Times New Roman"/>
          <w:sz w:val="24"/>
          <w:szCs w:val="24"/>
        </w:rPr>
        <w:footnoteReference w:id="78"/>
      </w:r>
      <w:r>
        <w:rPr>
          <w:rFonts w:ascii="Times New Roman" w:hAnsi="Times New Roman"/>
          <w:sz w:val="24"/>
          <w:szCs w:val="24"/>
        </w:rPr>
        <w:t xml:space="preserve"> and provided a concise introduction to the text.  Many historians have referenced and discussed the laws of Henry I, and almost all</w:t>
      </w:r>
      <w:r w:rsidR="00613D67">
        <w:rPr>
          <w:rFonts w:ascii="Times New Roman" w:hAnsi="Times New Roman"/>
          <w:sz w:val="24"/>
          <w:szCs w:val="24"/>
        </w:rPr>
        <w:t xml:space="preserve"> of them agree that it is a </w:t>
      </w:r>
      <w:r w:rsidR="00613D67">
        <w:rPr>
          <w:rFonts w:ascii="Times New Roman" w:hAnsi="Times New Roman"/>
          <w:sz w:val="24"/>
          <w:szCs w:val="24"/>
          <w:lang w:val="en-US"/>
        </w:rPr>
        <w:t>legitimate</w:t>
      </w:r>
      <w:r>
        <w:rPr>
          <w:rFonts w:ascii="Times New Roman" w:hAnsi="Times New Roman"/>
          <w:sz w:val="24"/>
          <w:szCs w:val="24"/>
        </w:rPr>
        <w:t xml:space="preserve"> text.  Pollock and Maitland claim</w:t>
      </w:r>
      <w:r w:rsidR="00613D67">
        <w:rPr>
          <w:rFonts w:ascii="Times New Roman" w:hAnsi="Times New Roman"/>
          <w:sz w:val="24"/>
          <w:szCs w:val="24"/>
          <w:lang w:val="en-US"/>
        </w:rPr>
        <w:t>ed</w:t>
      </w:r>
      <w:r>
        <w:rPr>
          <w:rFonts w:ascii="Times New Roman" w:hAnsi="Times New Roman"/>
          <w:sz w:val="24"/>
          <w:szCs w:val="24"/>
        </w:rPr>
        <w:t xml:space="preserve"> that it is the most important laws out of the three,</w:t>
      </w:r>
      <w:r>
        <w:rPr>
          <w:rStyle w:val="FootnoteReference"/>
          <w:rFonts w:ascii="Times New Roman" w:hAnsi="Times New Roman"/>
          <w:sz w:val="24"/>
          <w:szCs w:val="24"/>
        </w:rPr>
        <w:footnoteReference w:id="79"/>
      </w:r>
      <w:r>
        <w:rPr>
          <w:rFonts w:ascii="Times New Roman" w:hAnsi="Times New Roman"/>
          <w:sz w:val="24"/>
          <w:szCs w:val="24"/>
        </w:rPr>
        <w:t xml:space="preserve"> and Wormald agree</w:t>
      </w:r>
      <w:r w:rsidR="00613D67">
        <w:rPr>
          <w:rFonts w:ascii="Times New Roman" w:hAnsi="Times New Roman"/>
          <w:sz w:val="24"/>
          <w:szCs w:val="24"/>
          <w:lang w:val="en-US"/>
        </w:rPr>
        <w:t>d</w:t>
      </w:r>
      <w:r w:rsidR="00613D67">
        <w:rPr>
          <w:rFonts w:ascii="Times New Roman" w:hAnsi="Times New Roman"/>
          <w:sz w:val="24"/>
          <w:szCs w:val="24"/>
        </w:rPr>
        <w:t xml:space="preserve"> that </w:t>
      </w:r>
      <w:r w:rsidR="00613D67">
        <w:rPr>
          <w:rFonts w:ascii="Times New Roman" w:hAnsi="Times New Roman"/>
          <w:sz w:val="24"/>
          <w:szCs w:val="24"/>
          <w:lang w:val="en-US"/>
        </w:rPr>
        <w:t>these are</w:t>
      </w:r>
      <w:r w:rsidR="00613D67">
        <w:rPr>
          <w:rFonts w:ascii="Times New Roman" w:hAnsi="Times New Roman"/>
          <w:sz w:val="24"/>
          <w:szCs w:val="24"/>
        </w:rPr>
        <w:t xml:space="preserve"> the most </w:t>
      </w:r>
      <w:r w:rsidR="00613D67">
        <w:rPr>
          <w:rFonts w:ascii="Times New Roman" w:hAnsi="Times New Roman"/>
          <w:sz w:val="24"/>
          <w:szCs w:val="24"/>
          <w:lang w:val="en-US"/>
        </w:rPr>
        <w:t>explored</w:t>
      </w:r>
      <w:r>
        <w:rPr>
          <w:rFonts w:ascii="Times New Roman" w:hAnsi="Times New Roman"/>
          <w:sz w:val="24"/>
          <w:szCs w:val="24"/>
        </w:rPr>
        <w:t xml:space="preserve"> pre-Henry II laws.</w:t>
      </w:r>
      <w:r>
        <w:rPr>
          <w:rStyle w:val="FootnoteReference"/>
          <w:rFonts w:ascii="Times New Roman" w:hAnsi="Times New Roman"/>
          <w:sz w:val="24"/>
          <w:szCs w:val="24"/>
        </w:rPr>
        <w:footnoteReference w:id="80"/>
      </w:r>
      <w:r>
        <w:rPr>
          <w:rFonts w:ascii="Times New Roman" w:hAnsi="Times New Roman"/>
          <w:sz w:val="24"/>
          <w:szCs w:val="24"/>
        </w:rPr>
        <w:t xml:space="preserve">  Pollock and Maitland place</w:t>
      </w:r>
      <w:r w:rsidR="00613D67">
        <w:rPr>
          <w:rFonts w:ascii="Times New Roman" w:hAnsi="Times New Roman"/>
          <w:sz w:val="24"/>
          <w:szCs w:val="24"/>
          <w:lang w:val="en-US"/>
        </w:rPr>
        <w:t>d</w:t>
      </w:r>
      <w:r>
        <w:rPr>
          <w:rFonts w:ascii="Times New Roman" w:hAnsi="Times New Roman"/>
          <w:sz w:val="24"/>
          <w:szCs w:val="24"/>
        </w:rPr>
        <w:t xml:space="preserve"> the writing of the laws of Henry I at 1118,</w:t>
      </w:r>
      <w:r>
        <w:rPr>
          <w:rStyle w:val="FootnoteReference"/>
          <w:rFonts w:ascii="Times New Roman" w:hAnsi="Times New Roman"/>
          <w:sz w:val="24"/>
          <w:szCs w:val="24"/>
        </w:rPr>
        <w:footnoteReference w:id="81"/>
      </w:r>
      <w:r w:rsidR="00613D67">
        <w:rPr>
          <w:rFonts w:ascii="Times New Roman" w:hAnsi="Times New Roman"/>
          <w:sz w:val="24"/>
          <w:szCs w:val="24"/>
        </w:rPr>
        <w:t xml:space="preserve"> which</w:t>
      </w:r>
      <w:r w:rsidR="00613D67">
        <w:rPr>
          <w:rFonts w:ascii="Times New Roman" w:hAnsi="Times New Roman"/>
          <w:sz w:val="24"/>
          <w:szCs w:val="24"/>
          <w:lang w:val="en-US"/>
        </w:rPr>
        <w:t xml:space="preserve"> is corroborated by</w:t>
      </w:r>
      <w:r w:rsidR="00613D67">
        <w:rPr>
          <w:rFonts w:ascii="Times New Roman" w:hAnsi="Times New Roman"/>
          <w:sz w:val="24"/>
          <w:szCs w:val="24"/>
        </w:rPr>
        <w:t xml:space="preserve"> Downer</w:t>
      </w:r>
      <w:r>
        <w:rPr>
          <w:rFonts w:ascii="Times New Roman" w:hAnsi="Times New Roman"/>
          <w:sz w:val="24"/>
          <w:szCs w:val="24"/>
        </w:rPr>
        <w:t>.</w:t>
      </w:r>
      <w:r>
        <w:rPr>
          <w:rStyle w:val="FootnoteReference"/>
          <w:rFonts w:ascii="Times New Roman" w:hAnsi="Times New Roman"/>
          <w:sz w:val="24"/>
          <w:szCs w:val="24"/>
        </w:rPr>
        <w:footnoteReference w:id="82"/>
      </w:r>
      <w:r w:rsidR="003E124B">
        <w:rPr>
          <w:rFonts w:ascii="Times New Roman" w:hAnsi="Times New Roman"/>
          <w:sz w:val="24"/>
          <w:szCs w:val="24"/>
        </w:rPr>
        <w:t xml:space="preserve">  </w:t>
      </w:r>
    </w:p>
    <w:p w:rsidR="006A3879" w:rsidRDefault="003E124B"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It is unlikely</w:t>
      </w:r>
      <w:r w:rsidR="006A3879">
        <w:rPr>
          <w:rFonts w:ascii="Times New Roman" w:hAnsi="Times New Roman"/>
          <w:sz w:val="24"/>
          <w:szCs w:val="24"/>
        </w:rPr>
        <w:t xml:space="preserve"> that the laws of Henry I and the laws of Edward were written by the same person.  </w:t>
      </w:r>
      <w:r>
        <w:rPr>
          <w:rFonts w:ascii="Times New Roman" w:hAnsi="Times New Roman"/>
          <w:sz w:val="24"/>
          <w:szCs w:val="24"/>
        </w:rPr>
        <w:t>Downer place</w:t>
      </w:r>
      <w:r>
        <w:rPr>
          <w:rFonts w:ascii="Times New Roman" w:hAnsi="Times New Roman"/>
          <w:sz w:val="24"/>
          <w:szCs w:val="24"/>
          <w:lang w:val="en-US"/>
        </w:rPr>
        <w:t>d</w:t>
      </w:r>
      <w:r w:rsidR="006A3879">
        <w:rPr>
          <w:rFonts w:ascii="Times New Roman" w:hAnsi="Times New Roman"/>
          <w:sz w:val="24"/>
          <w:szCs w:val="24"/>
        </w:rPr>
        <w:t xml:space="preserve"> the author in Winchester, due to the various refe</w:t>
      </w:r>
      <w:r>
        <w:rPr>
          <w:rFonts w:ascii="Times New Roman" w:hAnsi="Times New Roman"/>
          <w:sz w:val="24"/>
          <w:szCs w:val="24"/>
        </w:rPr>
        <w:t xml:space="preserve">rences to </w:t>
      </w:r>
      <w:r>
        <w:rPr>
          <w:rFonts w:ascii="Times New Roman" w:hAnsi="Times New Roman"/>
          <w:sz w:val="24"/>
          <w:szCs w:val="24"/>
          <w:lang w:val="en-US"/>
        </w:rPr>
        <w:t xml:space="preserve">the local customs of </w:t>
      </w:r>
      <w:r>
        <w:rPr>
          <w:rFonts w:ascii="Times New Roman" w:hAnsi="Times New Roman"/>
          <w:sz w:val="24"/>
          <w:szCs w:val="24"/>
        </w:rPr>
        <w:t>Wessex</w:t>
      </w:r>
      <w:r w:rsidR="006A3879">
        <w:rPr>
          <w:rFonts w:ascii="Times New Roman" w:hAnsi="Times New Roman"/>
          <w:sz w:val="24"/>
          <w:szCs w:val="24"/>
        </w:rPr>
        <w:t>.</w:t>
      </w:r>
      <w:r w:rsidR="006A3879">
        <w:rPr>
          <w:rStyle w:val="FootnoteReference"/>
          <w:rFonts w:ascii="Times New Roman" w:hAnsi="Times New Roman"/>
          <w:sz w:val="24"/>
          <w:szCs w:val="24"/>
        </w:rPr>
        <w:footnoteReference w:id="83"/>
      </w:r>
      <w:r w:rsidR="006A3879">
        <w:rPr>
          <w:rFonts w:ascii="Times New Roman" w:hAnsi="Times New Roman"/>
          <w:sz w:val="24"/>
          <w:szCs w:val="24"/>
        </w:rPr>
        <w:t xml:space="preserve">  Downer </w:t>
      </w:r>
      <w:r>
        <w:rPr>
          <w:rFonts w:ascii="Times New Roman" w:hAnsi="Times New Roman"/>
          <w:sz w:val="24"/>
          <w:szCs w:val="24"/>
        </w:rPr>
        <w:t>mention</w:t>
      </w:r>
      <w:r>
        <w:rPr>
          <w:rFonts w:ascii="Times New Roman" w:hAnsi="Times New Roman"/>
          <w:sz w:val="24"/>
          <w:szCs w:val="24"/>
          <w:lang w:val="en-US"/>
        </w:rPr>
        <w:t>ed</w:t>
      </w:r>
      <w:r>
        <w:rPr>
          <w:rFonts w:ascii="Times New Roman" w:hAnsi="Times New Roman"/>
          <w:sz w:val="24"/>
          <w:szCs w:val="24"/>
        </w:rPr>
        <w:t xml:space="preserve"> that Liebermann </w:t>
      </w:r>
      <w:r>
        <w:rPr>
          <w:rFonts w:ascii="Times New Roman" w:hAnsi="Times New Roman"/>
          <w:sz w:val="24"/>
          <w:szCs w:val="24"/>
          <w:lang w:val="en-US"/>
        </w:rPr>
        <w:t>postulated</w:t>
      </w:r>
      <w:r w:rsidR="006A3879">
        <w:rPr>
          <w:rFonts w:ascii="Times New Roman" w:hAnsi="Times New Roman"/>
          <w:sz w:val="24"/>
          <w:szCs w:val="24"/>
        </w:rPr>
        <w:t xml:space="preserve"> that the author was a Frenchmen, but not a Norman on linguistic</w:t>
      </w:r>
      <w:r>
        <w:rPr>
          <w:rFonts w:ascii="Times New Roman" w:hAnsi="Times New Roman"/>
          <w:sz w:val="24"/>
          <w:szCs w:val="24"/>
        </w:rPr>
        <w:t xml:space="preserve"> grounds</w:t>
      </w:r>
      <w:r>
        <w:rPr>
          <w:rFonts w:ascii="Times New Roman" w:hAnsi="Times New Roman"/>
          <w:sz w:val="24"/>
          <w:szCs w:val="24"/>
          <w:lang w:val="en-US"/>
        </w:rPr>
        <w:t xml:space="preserve">.  </w:t>
      </w:r>
      <w:r>
        <w:rPr>
          <w:rFonts w:ascii="Times New Roman" w:hAnsi="Times New Roman"/>
          <w:sz w:val="24"/>
          <w:szCs w:val="24"/>
        </w:rPr>
        <w:t xml:space="preserve">Downer </w:t>
      </w:r>
      <w:r>
        <w:rPr>
          <w:rFonts w:ascii="Times New Roman" w:hAnsi="Times New Roman"/>
          <w:sz w:val="24"/>
          <w:szCs w:val="24"/>
          <w:lang w:val="en-US"/>
        </w:rPr>
        <w:t>argued</w:t>
      </w:r>
      <w:r w:rsidR="006A3879">
        <w:rPr>
          <w:rFonts w:ascii="Times New Roman" w:hAnsi="Times New Roman"/>
          <w:sz w:val="24"/>
          <w:szCs w:val="24"/>
        </w:rPr>
        <w:t xml:space="preserve"> that the author was most likely a Norman, and that the author identified himself as English</w:t>
      </w:r>
      <w:r>
        <w:rPr>
          <w:rFonts w:ascii="Times New Roman" w:hAnsi="Times New Roman"/>
          <w:sz w:val="24"/>
          <w:szCs w:val="24"/>
          <w:lang w:val="en-US"/>
        </w:rPr>
        <w:t xml:space="preserve"> which was</w:t>
      </w:r>
      <w:r w:rsidR="006A3879">
        <w:rPr>
          <w:rFonts w:ascii="Times New Roman" w:hAnsi="Times New Roman"/>
          <w:sz w:val="24"/>
          <w:szCs w:val="24"/>
        </w:rPr>
        <w:t xml:space="preserve"> demonstrated his by word choice.</w:t>
      </w:r>
      <w:r w:rsidR="006A3879">
        <w:rPr>
          <w:rStyle w:val="FootnoteReference"/>
          <w:rFonts w:ascii="Times New Roman" w:hAnsi="Times New Roman"/>
          <w:sz w:val="24"/>
          <w:szCs w:val="24"/>
        </w:rPr>
        <w:footnoteReference w:id="84"/>
      </w:r>
      <w:r>
        <w:rPr>
          <w:rFonts w:ascii="Times New Roman" w:hAnsi="Times New Roman"/>
          <w:sz w:val="24"/>
          <w:szCs w:val="24"/>
        </w:rPr>
        <w:t xml:space="preserve">  Downer </w:t>
      </w:r>
      <w:r>
        <w:rPr>
          <w:rFonts w:ascii="Times New Roman" w:hAnsi="Times New Roman"/>
          <w:sz w:val="24"/>
          <w:szCs w:val="24"/>
          <w:lang w:val="en-US"/>
        </w:rPr>
        <w:t>concludes</w:t>
      </w:r>
      <w:r w:rsidR="006A3879">
        <w:rPr>
          <w:rFonts w:ascii="Times New Roman" w:hAnsi="Times New Roman"/>
          <w:sz w:val="24"/>
          <w:szCs w:val="24"/>
        </w:rPr>
        <w:t xml:space="preserve"> that the</w:t>
      </w:r>
      <w:r>
        <w:rPr>
          <w:rFonts w:ascii="Times New Roman" w:hAnsi="Times New Roman"/>
          <w:sz w:val="24"/>
          <w:szCs w:val="24"/>
        </w:rPr>
        <w:t xml:space="preserve"> author was possibly an old man or a young cleric</w:t>
      </w:r>
      <w:r>
        <w:rPr>
          <w:rFonts w:ascii="Times New Roman" w:hAnsi="Times New Roman"/>
          <w:sz w:val="24"/>
          <w:szCs w:val="24"/>
          <w:lang w:val="en-US"/>
        </w:rPr>
        <w:t>,</w:t>
      </w:r>
      <w:r w:rsidR="006A3879">
        <w:rPr>
          <w:rStyle w:val="FootnoteReference"/>
          <w:rFonts w:ascii="Times New Roman" w:hAnsi="Times New Roman"/>
          <w:sz w:val="24"/>
          <w:szCs w:val="24"/>
        </w:rPr>
        <w:footnoteReference w:id="85"/>
      </w:r>
      <w:r>
        <w:rPr>
          <w:rFonts w:ascii="Times New Roman" w:hAnsi="Times New Roman"/>
          <w:sz w:val="24"/>
          <w:szCs w:val="24"/>
        </w:rPr>
        <w:t xml:space="preserve">  </w:t>
      </w:r>
      <w:r>
        <w:rPr>
          <w:rFonts w:ascii="Times New Roman" w:hAnsi="Times New Roman"/>
          <w:sz w:val="24"/>
          <w:szCs w:val="24"/>
          <w:lang w:val="en-US"/>
        </w:rPr>
        <w:t>who</w:t>
      </w:r>
      <w:r>
        <w:rPr>
          <w:rFonts w:ascii="Times New Roman" w:hAnsi="Times New Roman"/>
          <w:sz w:val="24"/>
          <w:szCs w:val="24"/>
        </w:rPr>
        <w:t xml:space="preserve"> was </w:t>
      </w:r>
      <w:r>
        <w:rPr>
          <w:rFonts w:ascii="Times New Roman" w:hAnsi="Times New Roman"/>
          <w:sz w:val="24"/>
          <w:szCs w:val="24"/>
          <w:lang w:val="en-US"/>
        </w:rPr>
        <w:t>neither</w:t>
      </w:r>
      <w:r w:rsidR="006A3879">
        <w:rPr>
          <w:rFonts w:ascii="Times New Roman" w:hAnsi="Times New Roman"/>
          <w:sz w:val="24"/>
          <w:szCs w:val="24"/>
        </w:rPr>
        <w:t xml:space="preserve"> </w:t>
      </w:r>
      <w:r>
        <w:rPr>
          <w:rFonts w:ascii="Times New Roman" w:hAnsi="Times New Roman"/>
          <w:sz w:val="24"/>
          <w:szCs w:val="24"/>
        </w:rPr>
        <w:t xml:space="preserve">a great intellectual, </w:t>
      </w:r>
      <w:r>
        <w:rPr>
          <w:rFonts w:ascii="Times New Roman" w:hAnsi="Times New Roman"/>
          <w:sz w:val="24"/>
          <w:szCs w:val="24"/>
          <w:lang w:val="en-US"/>
        </w:rPr>
        <w:t>nor</w:t>
      </w:r>
      <w:r>
        <w:rPr>
          <w:rFonts w:ascii="Times New Roman" w:hAnsi="Times New Roman"/>
          <w:sz w:val="24"/>
          <w:szCs w:val="24"/>
        </w:rPr>
        <w:t xml:space="preserve"> unintelligent.  Downer believes</w:t>
      </w:r>
      <w:r>
        <w:rPr>
          <w:rFonts w:ascii="Times New Roman" w:hAnsi="Times New Roman"/>
          <w:sz w:val="24"/>
          <w:szCs w:val="24"/>
          <w:lang w:val="en-US"/>
        </w:rPr>
        <w:t xml:space="preserve"> he was a cleric</w:t>
      </w:r>
      <w:r w:rsidR="006A3879">
        <w:rPr>
          <w:rFonts w:ascii="Times New Roman" w:hAnsi="Times New Roman"/>
          <w:sz w:val="24"/>
          <w:szCs w:val="24"/>
        </w:rPr>
        <w:t xml:space="preserve"> due to his knowledge of the vulgate as well as his strong moralizing themes and tirades.</w:t>
      </w:r>
      <w:r w:rsidR="006A3879">
        <w:rPr>
          <w:rStyle w:val="FootnoteReference"/>
          <w:rFonts w:ascii="Times New Roman" w:hAnsi="Times New Roman"/>
          <w:sz w:val="24"/>
          <w:szCs w:val="24"/>
        </w:rPr>
        <w:footnoteReference w:id="86"/>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lang w:val="en-US"/>
        </w:rPr>
      </w:pPr>
    </w:p>
    <w:p w:rsidR="003E124B" w:rsidRPr="003E124B" w:rsidRDefault="003E124B"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lang w:val="en-US"/>
        </w:rPr>
      </w:pP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jc w:val="center"/>
        <w:rPr>
          <w:rFonts w:ascii="Times New Roman" w:hAnsi="Times New Roman"/>
          <w:sz w:val="24"/>
          <w:szCs w:val="24"/>
          <w:u w:val="single"/>
        </w:rPr>
      </w:pPr>
      <w:r>
        <w:rPr>
          <w:rFonts w:ascii="Times New Roman" w:hAnsi="Times New Roman"/>
          <w:sz w:val="24"/>
          <w:szCs w:val="24"/>
          <w:u w:val="single"/>
        </w:rPr>
        <w:lastRenderedPageBreak/>
        <w:t xml:space="preserve">Content </w:t>
      </w:r>
    </w:p>
    <w:p w:rsidR="006A3879" w:rsidRPr="005437ED" w:rsidRDefault="00EB0D51"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u w:val="single"/>
          <w:lang w:val="en-US"/>
        </w:rPr>
      </w:pPr>
      <w:r>
        <w:rPr>
          <w:rFonts w:ascii="Times New Roman" w:hAnsi="Times New Roman"/>
          <w:sz w:val="24"/>
          <w:szCs w:val="24"/>
          <w:lang w:val="en-US"/>
        </w:rPr>
        <w:tab/>
      </w:r>
      <w:r w:rsidR="006A3879">
        <w:rPr>
          <w:rFonts w:ascii="Times New Roman" w:hAnsi="Times New Roman"/>
          <w:sz w:val="24"/>
          <w:szCs w:val="24"/>
        </w:rPr>
        <w:t xml:space="preserve">The first item that will be discussed is the opening prologues of </w:t>
      </w:r>
      <w:r w:rsidR="005437ED">
        <w:rPr>
          <w:rFonts w:ascii="Times New Roman" w:hAnsi="Times New Roman"/>
          <w:sz w:val="24"/>
          <w:szCs w:val="24"/>
        </w:rPr>
        <w:t>the three texts.</w:t>
      </w:r>
      <w:r w:rsidR="005437ED">
        <w:rPr>
          <w:rFonts w:ascii="Times New Roman" w:hAnsi="Times New Roman"/>
          <w:sz w:val="24"/>
          <w:szCs w:val="24"/>
          <w:lang w:val="en-US"/>
        </w:rPr>
        <w:t xml:space="preserve">  </w:t>
      </w:r>
      <w:r>
        <w:rPr>
          <w:rFonts w:ascii="Times New Roman" w:hAnsi="Times New Roman"/>
          <w:sz w:val="24"/>
          <w:szCs w:val="24"/>
          <w:lang w:val="en-US"/>
        </w:rPr>
        <w:t>T</w:t>
      </w:r>
      <w:r>
        <w:rPr>
          <w:rFonts w:ascii="Times New Roman" w:hAnsi="Times New Roman"/>
          <w:sz w:val="24"/>
          <w:szCs w:val="24"/>
        </w:rPr>
        <w:t xml:space="preserve">he laws of Edward the Confessor open with a short story of King William </w:t>
      </w:r>
      <w:r>
        <w:rPr>
          <w:rFonts w:ascii="Times New Roman" w:hAnsi="Times New Roman"/>
          <w:sz w:val="24"/>
          <w:szCs w:val="24"/>
          <w:lang w:val="en-US"/>
        </w:rPr>
        <w:t>conquest of</w:t>
      </w:r>
      <w:r>
        <w:rPr>
          <w:rFonts w:ascii="Times New Roman" w:hAnsi="Times New Roman"/>
          <w:sz w:val="24"/>
          <w:szCs w:val="24"/>
        </w:rPr>
        <w:t xml:space="preserve"> England</w:t>
      </w:r>
      <w:r>
        <w:rPr>
          <w:rFonts w:ascii="Times New Roman" w:hAnsi="Times New Roman"/>
          <w:sz w:val="24"/>
          <w:szCs w:val="24"/>
          <w:lang w:val="en-US"/>
        </w:rPr>
        <w:t>.  In this story he asked all</w:t>
      </w:r>
      <w:r w:rsidR="006A3879">
        <w:rPr>
          <w:rFonts w:ascii="Times New Roman" w:hAnsi="Times New Roman"/>
          <w:sz w:val="24"/>
          <w:szCs w:val="24"/>
        </w:rPr>
        <w:t xml:space="preserve"> of his councilors and nobles what the laws were so that he could uphold them.</w:t>
      </w:r>
      <w:r w:rsidR="006A3879">
        <w:rPr>
          <w:rStyle w:val="FootnoteReference"/>
          <w:rFonts w:ascii="Times New Roman" w:hAnsi="Times New Roman"/>
          <w:sz w:val="24"/>
          <w:szCs w:val="24"/>
        </w:rPr>
        <w:footnoteReference w:id="87"/>
      </w:r>
      <w:r w:rsidR="006A3879">
        <w:rPr>
          <w:rFonts w:ascii="Times New Roman" w:hAnsi="Times New Roman"/>
          <w:sz w:val="24"/>
          <w:szCs w:val="24"/>
        </w:rPr>
        <w:t xml:space="preserve">  </w:t>
      </w:r>
      <w:r w:rsidR="005437ED">
        <w:rPr>
          <w:rFonts w:ascii="Times New Roman" w:hAnsi="Times New Roman"/>
          <w:sz w:val="24"/>
          <w:szCs w:val="24"/>
          <w:lang w:val="en-US"/>
        </w:rPr>
        <w:t>Both t</w:t>
      </w:r>
      <w:r w:rsidR="006A3879">
        <w:rPr>
          <w:rFonts w:ascii="Times New Roman" w:hAnsi="Times New Roman"/>
          <w:sz w:val="24"/>
          <w:szCs w:val="24"/>
        </w:rPr>
        <w:t>he laws of Edward the Confes</w:t>
      </w:r>
      <w:r w:rsidR="005437ED">
        <w:rPr>
          <w:rFonts w:ascii="Times New Roman" w:hAnsi="Times New Roman"/>
          <w:sz w:val="24"/>
          <w:szCs w:val="24"/>
        </w:rPr>
        <w:t xml:space="preserve">sor </w:t>
      </w:r>
      <w:r w:rsidR="005437ED">
        <w:rPr>
          <w:rFonts w:ascii="Times New Roman" w:hAnsi="Times New Roman"/>
          <w:sz w:val="24"/>
          <w:szCs w:val="24"/>
          <w:lang w:val="en-US"/>
        </w:rPr>
        <w:t>and</w:t>
      </w:r>
      <w:r w:rsidR="006A3879">
        <w:rPr>
          <w:rFonts w:ascii="Times New Roman" w:hAnsi="Times New Roman"/>
          <w:sz w:val="24"/>
          <w:szCs w:val="24"/>
        </w:rPr>
        <w:t xml:space="preserve"> the ten articles of King William are both found in a manuscript called the </w:t>
      </w:r>
      <w:r w:rsidR="006A3879">
        <w:rPr>
          <w:rFonts w:ascii="Times New Roman" w:hAnsi="Times New Roman"/>
          <w:i/>
          <w:sz w:val="24"/>
          <w:szCs w:val="24"/>
        </w:rPr>
        <w:t>Quadripartitus</w:t>
      </w:r>
      <w:r w:rsidR="005437ED">
        <w:rPr>
          <w:rFonts w:ascii="Times New Roman" w:hAnsi="Times New Roman"/>
          <w:sz w:val="24"/>
          <w:szCs w:val="24"/>
          <w:lang w:val="en-US"/>
        </w:rPr>
        <w:t>,</w:t>
      </w:r>
      <w:r w:rsidR="006A3879">
        <w:rPr>
          <w:rStyle w:val="FootnoteReference"/>
          <w:rFonts w:ascii="Times New Roman" w:hAnsi="Times New Roman"/>
          <w:sz w:val="24"/>
          <w:szCs w:val="24"/>
        </w:rPr>
        <w:footnoteReference w:id="88"/>
      </w:r>
      <w:r w:rsidR="005437ED">
        <w:rPr>
          <w:rFonts w:ascii="Times New Roman" w:hAnsi="Times New Roman"/>
          <w:sz w:val="24"/>
          <w:szCs w:val="24"/>
          <w:lang w:val="en-US"/>
        </w:rPr>
        <w:t xml:space="preserve"> which explains the peculiar opening of the laws of Edward the Confessor.</w:t>
      </w:r>
      <w:r w:rsidR="006A3879">
        <w:rPr>
          <w:rFonts w:ascii="Times New Roman" w:hAnsi="Times New Roman"/>
          <w:sz w:val="24"/>
          <w:szCs w:val="24"/>
        </w:rPr>
        <w:t xml:space="preserve">  In this manuscript, the ten articles of</w:t>
      </w:r>
      <w:r w:rsidR="005437ED">
        <w:rPr>
          <w:rFonts w:ascii="Times New Roman" w:hAnsi="Times New Roman"/>
          <w:sz w:val="24"/>
          <w:szCs w:val="24"/>
        </w:rPr>
        <w:t xml:space="preserve"> King William </w:t>
      </w:r>
      <w:r w:rsidR="005437ED">
        <w:rPr>
          <w:rFonts w:ascii="Times New Roman" w:hAnsi="Times New Roman"/>
          <w:sz w:val="24"/>
          <w:szCs w:val="24"/>
          <w:lang w:val="en-US"/>
        </w:rPr>
        <w:t>abruptly ended, afterwhich</w:t>
      </w:r>
      <w:r w:rsidR="006A3879">
        <w:rPr>
          <w:rFonts w:ascii="Times New Roman" w:hAnsi="Times New Roman"/>
          <w:sz w:val="24"/>
          <w:szCs w:val="24"/>
        </w:rPr>
        <w:t xml:space="preserve"> the la</w:t>
      </w:r>
      <w:r w:rsidR="005437ED">
        <w:rPr>
          <w:rFonts w:ascii="Times New Roman" w:hAnsi="Times New Roman"/>
          <w:sz w:val="24"/>
          <w:szCs w:val="24"/>
        </w:rPr>
        <w:t>ws of Edward the Confessor be</w:t>
      </w:r>
      <w:r w:rsidR="005437ED">
        <w:rPr>
          <w:rFonts w:ascii="Times New Roman" w:hAnsi="Times New Roman"/>
          <w:sz w:val="24"/>
          <w:szCs w:val="24"/>
          <w:lang w:val="en-US"/>
        </w:rPr>
        <w:t>gins</w:t>
      </w:r>
      <w:r w:rsidR="005437ED">
        <w:rPr>
          <w:rFonts w:ascii="Times New Roman" w:hAnsi="Times New Roman"/>
          <w:sz w:val="24"/>
          <w:szCs w:val="24"/>
        </w:rPr>
        <w:t xml:space="preserve">.  </w:t>
      </w:r>
      <w:r w:rsidR="005437ED">
        <w:rPr>
          <w:rFonts w:ascii="Times New Roman" w:hAnsi="Times New Roman"/>
          <w:sz w:val="24"/>
          <w:szCs w:val="24"/>
          <w:lang w:val="en-US"/>
        </w:rPr>
        <w:t>T</w:t>
      </w:r>
      <w:r w:rsidR="006A3879">
        <w:rPr>
          <w:rFonts w:ascii="Times New Roman" w:hAnsi="Times New Roman"/>
          <w:sz w:val="24"/>
          <w:szCs w:val="24"/>
        </w:rPr>
        <w:t xml:space="preserve">he opening to the laws of Edward was </w:t>
      </w:r>
      <w:r w:rsidR="005437ED">
        <w:rPr>
          <w:rFonts w:ascii="Times New Roman" w:hAnsi="Times New Roman"/>
          <w:sz w:val="24"/>
          <w:szCs w:val="24"/>
          <w:lang w:val="en-US"/>
        </w:rPr>
        <w:t xml:space="preserve">perhaps </w:t>
      </w:r>
      <w:r w:rsidR="006A3879">
        <w:rPr>
          <w:rFonts w:ascii="Times New Roman" w:hAnsi="Times New Roman"/>
          <w:sz w:val="24"/>
          <w:szCs w:val="24"/>
        </w:rPr>
        <w:t xml:space="preserve">a means of tying together the various works found inside of the </w:t>
      </w:r>
      <w:r w:rsidR="006A3879">
        <w:rPr>
          <w:rFonts w:ascii="Times New Roman" w:hAnsi="Times New Roman"/>
          <w:i/>
          <w:sz w:val="24"/>
          <w:szCs w:val="24"/>
        </w:rPr>
        <w:t>Quadripartitus</w:t>
      </w:r>
      <w:r w:rsidR="006A3879">
        <w:rPr>
          <w:rFonts w:ascii="Times New Roman" w:hAnsi="Times New Roman"/>
          <w:sz w:val="24"/>
          <w:szCs w:val="24"/>
        </w:rPr>
        <w:t>.  Maitland</w:t>
      </w:r>
      <w:r w:rsidR="005437ED">
        <w:rPr>
          <w:rFonts w:ascii="Times New Roman" w:hAnsi="Times New Roman"/>
          <w:sz w:val="24"/>
          <w:szCs w:val="24"/>
          <w:lang w:val="en-US"/>
        </w:rPr>
        <w:t xml:space="preserve"> and Pollock</w:t>
      </w:r>
      <w:r w:rsidR="006A3879">
        <w:rPr>
          <w:rFonts w:ascii="Times New Roman" w:hAnsi="Times New Roman"/>
          <w:sz w:val="24"/>
          <w:szCs w:val="24"/>
        </w:rPr>
        <w:t xml:space="preserve"> believed that the whole document was nothing more than a transcription of the laws of Cnut, and was nothing more than an attempt to copy the laws into a more readable form  for the new Norman elite of the post-conquest era.</w:t>
      </w:r>
      <w:r w:rsidR="006A3879">
        <w:rPr>
          <w:rStyle w:val="FootnoteReference"/>
          <w:rFonts w:ascii="Times New Roman" w:hAnsi="Times New Roman"/>
          <w:sz w:val="24"/>
          <w:szCs w:val="24"/>
        </w:rPr>
        <w:footnoteReference w:id="89"/>
      </w:r>
      <w:r w:rsidR="006A3879">
        <w:rPr>
          <w:rFonts w:ascii="Times New Roman" w:hAnsi="Times New Roman"/>
          <w:sz w:val="24"/>
          <w:szCs w:val="24"/>
        </w:rPr>
        <w:t xml:space="preserve">  However, this ass</w:t>
      </w:r>
      <w:r w:rsidR="005437ED">
        <w:rPr>
          <w:rFonts w:ascii="Times New Roman" w:hAnsi="Times New Roman"/>
          <w:sz w:val="24"/>
          <w:szCs w:val="24"/>
        </w:rPr>
        <w:t>essment can easily be dismissed</w:t>
      </w:r>
      <w:r w:rsidR="006A3879">
        <w:rPr>
          <w:rFonts w:ascii="Times New Roman" w:hAnsi="Times New Roman"/>
          <w:sz w:val="24"/>
          <w:szCs w:val="24"/>
        </w:rPr>
        <w:t xml:space="preserve"> for a couple of reasons.  F</w:t>
      </w:r>
      <w:r w:rsidR="005437ED">
        <w:rPr>
          <w:rFonts w:ascii="Times New Roman" w:hAnsi="Times New Roman"/>
          <w:sz w:val="24"/>
          <w:szCs w:val="24"/>
        </w:rPr>
        <w:t>irst,</w:t>
      </w:r>
      <w:r w:rsidR="006A3879">
        <w:rPr>
          <w:rFonts w:ascii="Times New Roman" w:hAnsi="Times New Roman"/>
          <w:sz w:val="24"/>
          <w:szCs w:val="24"/>
        </w:rPr>
        <w:t xml:space="preserve"> th</w:t>
      </w:r>
      <w:r w:rsidR="005437ED">
        <w:rPr>
          <w:rFonts w:ascii="Times New Roman" w:hAnsi="Times New Roman"/>
          <w:sz w:val="24"/>
          <w:szCs w:val="24"/>
        </w:rPr>
        <w:t xml:space="preserve">ere is a massive gap in </w:t>
      </w:r>
      <w:r w:rsidR="005437ED">
        <w:rPr>
          <w:rFonts w:ascii="Times New Roman" w:hAnsi="Times New Roman"/>
          <w:sz w:val="24"/>
          <w:szCs w:val="24"/>
          <w:lang w:val="en-US"/>
        </w:rPr>
        <w:t>the content of the</w:t>
      </w:r>
      <w:r w:rsidR="005437ED">
        <w:rPr>
          <w:rFonts w:ascii="Times New Roman" w:hAnsi="Times New Roman"/>
          <w:sz w:val="24"/>
          <w:szCs w:val="24"/>
        </w:rPr>
        <w:t xml:space="preserve"> two laws</w:t>
      </w:r>
      <w:r w:rsidR="006A3879">
        <w:rPr>
          <w:rFonts w:ascii="Times New Roman" w:hAnsi="Times New Roman"/>
          <w:sz w:val="24"/>
          <w:szCs w:val="24"/>
        </w:rPr>
        <w:t>.  Th</w:t>
      </w:r>
      <w:r w:rsidR="005437ED">
        <w:rPr>
          <w:rFonts w:ascii="Times New Roman" w:hAnsi="Times New Roman"/>
          <w:sz w:val="24"/>
          <w:szCs w:val="24"/>
        </w:rPr>
        <w:t xml:space="preserve">e laws of Cnut include </w:t>
      </w:r>
      <w:r w:rsidR="005437ED">
        <w:rPr>
          <w:rFonts w:ascii="Times New Roman" w:hAnsi="Times New Roman"/>
          <w:sz w:val="24"/>
          <w:szCs w:val="24"/>
          <w:lang w:val="en-US"/>
        </w:rPr>
        <w:t>an extensive</w:t>
      </w:r>
      <w:r w:rsidR="006A3879">
        <w:rPr>
          <w:rFonts w:ascii="Times New Roman" w:hAnsi="Times New Roman"/>
          <w:sz w:val="24"/>
          <w:szCs w:val="24"/>
        </w:rPr>
        <w:t xml:space="preserve"> list of laws regarding the church, ranging from monas</w:t>
      </w:r>
      <w:r w:rsidR="005437ED">
        <w:rPr>
          <w:rFonts w:ascii="Times New Roman" w:hAnsi="Times New Roman"/>
          <w:sz w:val="24"/>
          <w:szCs w:val="24"/>
        </w:rPr>
        <w:t>teries, to sanctuary</w:t>
      </w:r>
      <w:r w:rsidR="006A3879">
        <w:rPr>
          <w:rFonts w:ascii="Times New Roman" w:hAnsi="Times New Roman"/>
          <w:sz w:val="24"/>
          <w:szCs w:val="24"/>
        </w:rPr>
        <w:t xml:space="preserve">.  In comparison, the laws of Edward include the laws of churches, but nothing on monasteries.  </w:t>
      </w:r>
      <w:r w:rsidR="005437ED">
        <w:rPr>
          <w:rFonts w:ascii="Times New Roman" w:hAnsi="Times New Roman"/>
          <w:sz w:val="24"/>
          <w:szCs w:val="24"/>
          <w:lang w:val="en-US"/>
        </w:rPr>
        <w:t>I</w:t>
      </w:r>
      <w:r w:rsidR="005437ED">
        <w:rPr>
          <w:rFonts w:ascii="Times New Roman" w:hAnsi="Times New Roman"/>
          <w:sz w:val="24"/>
          <w:szCs w:val="24"/>
        </w:rPr>
        <w:t xml:space="preserve">t is unlikely that the laws of Edward </w:t>
      </w:r>
      <w:r w:rsidR="005437ED">
        <w:rPr>
          <w:rFonts w:ascii="Times New Roman" w:hAnsi="Times New Roman"/>
          <w:sz w:val="24"/>
          <w:szCs w:val="24"/>
          <w:lang w:val="en-US"/>
        </w:rPr>
        <w:t>were merely a transcription of the laws of William due to the disparity in content</w:t>
      </w:r>
      <w:r w:rsidR="005437ED">
        <w:rPr>
          <w:rFonts w:ascii="Times New Roman" w:hAnsi="Times New Roman"/>
          <w:sz w:val="24"/>
          <w:szCs w:val="24"/>
        </w:rPr>
        <w:t xml:space="preserve">.  Therefore one could discount the </w:t>
      </w:r>
      <w:r w:rsidR="005437ED">
        <w:rPr>
          <w:rFonts w:ascii="Times New Roman" w:hAnsi="Times New Roman"/>
          <w:sz w:val="24"/>
          <w:szCs w:val="24"/>
          <w:lang w:val="en-US"/>
        </w:rPr>
        <w:t>hypothesis</w:t>
      </w:r>
      <w:r w:rsidR="006A3879">
        <w:rPr>
          <w:rFonts w:ascii="Times New Roman" w:hAnsi="Times New Roman"/>
          <w:sz w:val="24"/>
          <w:szCs w:val="24"/>
        </w:rPr>
        <w:t xml:space="preserve"> that th</w:t>
      </w:r>
      <w:r w:rsidR="00430A81">
        <w:rPr>
          <w:rFonts w:ascii="Times New Roman" w:hAnsi="Times New Roman"/>
          <w:sz w:val="24"/>
          <w:szCs w:val="24"/>
        </w:rPr>
        <w:t xml:space="preserve">e laws of Edward were </w:t>
      </w:r>
      <w:r w:rsidR="00430A81">
        <w:rPr>
          <w:rFonts w:ascii="Times New Roman" w:hAnsi="Times New Roman"/>
          <w:sz w:val="24"/>
          <w:szCs w:val="24"/>
          <w:lang w:val="en-US"/>
        </w:rPr>
        <w:t>simply a</w:t>
      </w:r>
      <w:r w:rsidR="006A3879">
        <w:rPr>
          <w:rFonts w:ascii="Times New Roman" w:hAnsi="Times New Roman"/>
          <w:sz w:val="24"/>
          <w:szCs w:val="24"/>
        </w:rPr>
        <w:t xml:space="preserve"> c</w:t>
      </w:r>
      <w:r w:rsidR="005437ED">
        <w:rPr>
          <w:rFonts w:ascii="Times New Roman" w:hAnsi="Times New Roman"/>
          <w:sz w:val="24"/>
          <w:szCs w:val="24"/>
        </w:rPr>
        <w:t>opy of the laws of Cnut</w:t>
      </w:r>
      <w:r w:rsidR="005437ED">
        <w:rPr>
          <w:rFonts w:ascii="Times New Roman" w:hAnsi="Times New Roman"/>
          <w:sz w:val="24"/>
          <w:szCs w:val="24"/>
          <w:lang w:val="en-US"/>
        </w:rPr>
        <w:t>.</w:t>
      </w:r>
    </w:p>
    <w:p w:rsidR="006A3879" w:rsidRDefault="00430A81"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William’s laws beg</w:t>
      </w:r>
      <w:r>
        <w:rPr>
          <w:rFonts w:ascii="Times New Roman" w:hAnsi="Times New Roman"/>
          <w:sz w:val="24"/>
          <w:szCs w:val="24"/>
          <w:lang w:val="en-US"/>
        </w:rPr>
        <w:t>a</w:t>
      </w:r>
      <w:r w:rsidR="006A3879">
        <w:rPr>
          <w:rFonts w:ascii="Times New Roman" w:hAnsi="Times New Roman"/>
          <w:sz w:val="24"/>
          <w:szCs w:val="24"/>
        </w:rPr>
        <w:t>n w</w:t>
      </w:r>
      <w:r>
        <w:rPr>
          <w:rFonts w:ascii="Times New Roman" w:hAnsi="Times New Roman"/>
          <w:sz w:val="24"/>
          <w:szCs w:val="24"/>
        </w:rPr>
        <w:t xml:space="preserve">ith a statement that </w:t>
      </w:r>
      <w:r>
        <w:rPr>
          <w:rFonts w:ascii="Times New Roman" w:hAnsi="Times New Roman"/>
          <w:sz w:val="24"/>
          <w:szCs w:val="24"/>
          <w:lang w:val="en-US"/>
        </w:rPr>
        <w:t>they are</w:t>
      </w:r>
      <w:r w:rsidR="006A3879">
        <w:rPr>
          <w:rFonts w:ascii="Times New Roman" w:hAnsi="Times New Roman"/>
          <w:sz w:val="24"/>
          <w:szCs w:val="24"/>
        </w:rPr>
        <w:t xml:space="preserve">, “the laws and rights which King William assured to the people of England after he had obtained possession of the </w:t>
      </w:r>
      <w:r w:rsidR="006A3879">
        <w:rPr>
          <w:rFonts w:ascii="Times New Roman" w:hAnsi="Times New Roman"/>
          <w:sz w:val="24"/>
          <w:szCs w:val="24"/>
        </w:rPr>
        <w:lastRenderedPageBreak/>
        <w:t>land.  They are the same as King Edward his cousin observed before him.”</w:t>
      </w:r>
      <w:r w:rsidR="006A3879">
        <w:rPr>
          <w:rStyle w:val="FootnoteReference"/>
          <w:rFonts w:ascii="Times New Roman" w:hAnsi="Times New Roman"/>
          <w:sz w:val="24"/>
          <w:szCs w:val="24"/>
        </w:rPr>
        <w:footnoteReference w:id="90"/>
      </w:r>
      <w:r w:rsidR="006A3879">
        <w:rPr>
          <w:rFonts w:ascii="Times New Roman" w:hAnsi="Times New Roman"/>
          <w:sz w:val="24"/>
          <w:szCs w:val="24"/>
        </w:rPr>
        <w:t xml:space="preserve">  </w:t>
      </w:r>
      <w:r>
        <w:rPr>
          <w:rFonts w:ascii="Times New Roman" w:hAnsi="Times New Roman"/>
          <w:sz w:val="24"/>
          <w:szCs w:val="24"/>
          <w:lang w:val="en-US"/>
        </w:rPr>
        <w:t>This statement makes the laws of William appear to be continuous with the laws of Edward; h</w:t>
      </w:r>
      <w:r w:rsidR="006A3879">
        <w:rPr>
          <w:rFonts w:ascii="Times New Roman" w:hAnsi="Times New Roman"/>
          <w:sz w:val="24"/>
          <w:szCs w:val="24"/>
        </w:rPr>
        <w:t>owever, most historians believe that the laws of Will</w:t>
      </w:r>
      <w:r>
        <w:rPr>
          <w:rFonts w:ascii="Times New Roman" w:hAnsi="Times New Roman"/>
          <w:sz w:val="24"/>
          <w:szCs w:val="24"/>
        </w:rPr>
        <w:t>iam are nothing more than hoax</w:t>
      </w:r>
      <w:r>
        <w:rPr>
          <w:rFonts w:ascii="Times New Roman" w:hAnsi="Times New Roman"/>
          <w:sz w:val="24"/>
          <w:szCs w:val="24"/>
          <w:lang w:val="en-US"/>
        </w:rPr>
        <w:t xml:space="preserve">.  </w:t>
      </w:r>
      <w:r w:rsidR="006A3879">
        <w:rPr>
          <w:rFonts w:ascii="Times New Roman" w:hAnsi="Times New Roman"/>
          <w:sz w:val="24"/>
          <w:szCs w:val="24"/>
        </w:rPr>
        <w:t xml:space="preserve">Pollock and Maitland believed that the laws </w:t>
      </w:r>
      <w:r>
        <w:rPr>
          <w:rFonts w:ascii="Times New Roman" w:hAnsi="Times New Roman"/>
          <w:sz w:val="24"/>
          <w:szCs w:val="24"/>
        </w:rPr>
        <w:t>of William wer</w:t>
      </w:r>
      <w:r>
        <w:rPr>
          <w:rFonts w:ascii="Times New Roman" w:hAnsi="Times New Roman"/>
          <w:sz w:val="24"/>
          <w:szCs w:val="24"/>
          <w:lang w:val="en-US"/>
        </w:rPr>
        <w:t>e</w:t>
      </w:r>
      <w:r w:rsidR="006A3879">
        <w:rPr>
          <w:rFonts w:ascii="Times New Roman" w:hAnsi="Times New Roman"/>
          <w:sz w:val="24"/>
          <w:szCs w:val="24"/>
        </w:rPr>
        <w:t xml:space="preserve"> an attempt by the author to copy down how law was understood by the Norman invaders, but then gave up and copied sections of the laws of Cnut.</w:t>
      </w:r>
      <w:r w:rsidR="006A3879">
        <w:rPr>
          <w:rStyle w:val="FootnoteReference"/>
          <w:rFonts w:ascii="Times New Roman" w:hAnsi="Times New Roman"/>
          <w:sz w:val="24"/>
          <w:szCs w:val="24"/>
        </w:rPr>
        <w:footnoteReference w:id="91"/>
      </w:r>
      <w:r w:rsidR="005048B7">
        <w:rPr>
          <w:rFonts w:ascii="Times New Roman" w:hAnsi="Times New Roman"/>
          <w:sz w:val="24"/>
          <w:szCs w:val="24"/>
          <w:lang w:val="en-US"/>
        </w:rPr>
        <w:t xml:space="preserve"> </w:t>
      </w:r>
      <w:r>
        <w:rPr>
          <w:rFonts w:ascii="Times New Roman" w:hAnsi="Times New Roman"/>
          <w:color w:val="FF0000"/>
          <w:sz w:val="24"/>
          <w:szCs w:val="24"/>
          <w:lang w:val="en-US"/>
        </w:rPr>
        <w:t xml:space="preserve"> </w:t>
      </w:r>
      <w:r w:rsidR="005048B7">
        <w:rPr>
          <w:rFonts w:ascii="Times New Roman" w:hAnsi="Times New Roman"/>
          <w:sz w:val="24"/>
          <w:szCs w:val="24"/>
        </w:rPr>
        <w:t>Wormald on the other hand argue</w:t>
      </w:r>
      <w:r w:rsidR="005048B7">
        <w:rPr>
          <w:rFonts w:ascii="Times New Roman" w:hAnsi="Times New Roman"/>
          <w:sz w:val="24"/>
          <w:szCs w:val="24"/>
          <w:lang w:val="en-US"/>
        </w:rPr>
        <w:t>d</w:t>
      </w:r>
      <w:r w:rsidR="006A3879">
        <w:rPr>
          <w:rFonts w:ascii="Times New Roman" w:hAnsi="Times New Roman"/>
          <w:sz w:val="24"/>
          <w:szCs w:val="24"/>
        </w:rPr>
        <w:t xml:space="preserve"> that the laws of William were most likely not used in any courtrooms due to its deference to Roman laws.</w:t>
      </w:r>
      <w:r w:rsidR="006A3879">
        <w:rPr>
          <w:rStyle w:val="FootnoteReference"/>
          <w:rFonts w:ascii="Times New Roman" w:hAnsi="Times New Roman"/>
          <w:sz w:val="24"/>
          <w:szCs w:val="24"/>
        </w:rPr>
        <w:footnoteReference w:id="92"/>
      </w:r>
      <w:r w:rsidR="006A3879">
        <w:rPr>
          <w:rFonts w:ascii="Times New Roman" w:hAnsi="Times New Roman"/>
          <w:sz w:val="24"/>
          <w:szCs w:val="24"/>
        </w:rPr>
        <w:t xml:space="preserve">  The question remains that if the laws were never used, then what was the purpose of copying down these laws.  There are presently three copies available to historians, one in Latin and </w:t>
      </w:r>
      <w:r w:rsidR="005048B7">
        <w:rPr>
          <w:rFonts w:ascii="Times New Roman" w:hAnsi="Times New Roman"/>
          <w:sz w:val="24"/>
          <w:szCs w:val="24"/>
        </w:rPr>
        <w:t>two in French</w:t>
      </w:r>
      <w:r w:rsidR="006A3879">
        <w:rPr>
          <w:rFonts w:ascii="Times New Roman" w:hAnsi="Times New Roman"/>
          <w:sz w:val="24"/>
          <w:szCs w:val="24"/>
        </w:rPr>
        <w:t>.</w:t>
      </w:r>
      <w:r w:rsidR="006A3879">
        <w:rPr>
          <w:rStyle w:val="FootnoteReference"/>
          <w:rFonts w:ascii="Times New Roman" w:hAnsi="Times New Roman"/>
          <w:sz w:val="24"/>
          <w:szCs w:val="24"/>
        </w:rPr>
        <w:footnoteReference w:id="93"/>
      </w:r>
      <w:r w:rsidR="006A3879">
        <w:rPr>
          <w:rFonts w:ascii="Times New Roman" w:hAnsi="Times New Roman"/>
          <w:sz w:val="24"/>
          <w:szCs w:val="24"/>
        </w:rPr>
        <w:t xml:space="preserve">  Due to</w:t>
      </w:r>
      <w:r w:rsidR="005048B7">
        <w:rPr>
          <w:rFonts w:ascii="Times New Roman" w:hAnsi="Times New Roman"/>
          <w:sz w:val="24"/>
          <w:szCs w:val="24"/>
          <w:lang w:val="en-US"/>
        </w:rPr>
        <w:t xml:space="preserve"> the fact that</w:t>
      </w:r>
      <w:r w:rsidR="006A3879">
        <w:rPr>
          <w:rFonts w:ascii="Times New Roman" w:hAnsi="Times New Roman"/>
          <w:sz w:val="24"/>
          <w:szCs w:val="24"/>
        </w:rPr>
        <w:t xml:space="preserve"> two thirds </w:t>
      </w:r>
      <w:r w:rsidR="005048B7">
        <w:rPr>
          <w:rFonts w:ascii="Times New Roman" w:hAnsi="Times New Roman"/>
          <w:sz w:val="24"/>
          <w:szCs w:val="24"/>
        </w:rPr>
        <w:t>of the remaining manuscripts</w:t>
      </w:r>
      <w:r w:rsidR="006A3879">
        <w:rPr>
          <w:rFonts w:ascii="Times New Roman" w:hAnsi="Times New Roman"/>
          <w:sz w:val="24"/>
          <w:szCs w:val="24"/>
        </w:rPr>
        <w:t xml:space="preserve"> were written in French, it is clear that it reached a French audience.  One could conclude that the</w:t>
      </w:r>
      <w:r w:rsidR="005048B7">
        <w:rPr>
          <w:rFonts w:ascii="Times New Roman" w:hAnsi="Times New Roman"/>
          <w:sz w:val="24"/>
          <w:szCs w:val="24"/>
        </w:rPr>
        <w:t xml:space="preserve"> readers were Norman</w:t>
      </w:r>
      <w:r w:rsidR="005048B7">
        <w:rPr>
          <w:rFonts w:ascii="Times New Roman" w:hAnsi="Times New Roman"/>
          <w:sz w:val="24"/>
          <w:szCs w:val="24"/>
          <w:lang w:val="en-US"/>
        </w:rPr>
        <w:t>s</w:t>
      </w:r>
      <w:r w:rsidR="006A3879">
        <w:rPr>
          <w:rFonts w:ascii="Times New Roman" w:hAnsi="Times New Roman"/>
          <w:sz w:val="24"/>
          <w:szCs w:val="24"/>
        </w:rPr>
        <w:t>, in either Normandy or Engl</w:t>
      </w:r>
      <w:r w:rsidR="005048B7">
        <w:rPr>
          <w:rFonts w:ascii="Times New Roman" w:hAnsi="Times New Roman"/>
          <w:sz w:val="24"/>
          <w:szCs w:val="24"/>
        </w:rPr>
        <w:t xml:space="preserve">and.  This </w:t>
      </w:r>
      <w:r w:rsidR="005048B7">
        <w:rPr>
          <w:rFonts w:ascii="Times New Roman" w:hAnsi="Times New Roman"/>
          <w:sz w:val="24"/>
          <w:szCs w:val="24"/>
          <w:lang w:val="en-US"/>
        </w:rPr>
        <w:t>seems to indicate</w:t>
      </w:r>
      <w:r w:rsidR="006A3879">
        <w:rPr>
          <w:rFonts w:ascii="Times New Roman" w:hAnsi="Times New Roman"/>
          <w:sz w:val="24"/>
          <w:szCs w:val="24"/>
        </w:rPr>
        <w:t>,</w:t>
      </w:r>
      <w:r w:rsidR="005048B7">
        <w:rPr>
          <w:rFonts w:ascii="Times New Roman" w:hAnsi="Times New Roman"/>
          <w:sz w:val="24"/>
          <w:szCs w:val="24"/>
          <w:lang w:val="en-US"/>
        </w:rPr>
        <w:t xml:space="preserve"> that</w:t>
      </w:r>
      <w:r w:rsidR="005048B7">
        <w:rPr>
          <w:rFonts w:ascii="Times New Roman" w:hAnsi="Times New Roman"/>
          <w:sz w:val="24"/>
          <w:szCs w:val="24"/>
        </w:rPr>
        <w:t xml:space="preserve"> as the Norman nobles</w:t>
      </w:r>
      <w:r w:rsidR="006A3879">
        <w:rPr>
          <w:rFonts w:ascii="Times New Roman" w:hAnsi="Times New Roman"/>
          <w:sz w:val="24"/>
          <w:szCs w:val="24"/>
        </w:rPr>
        <w:t xml:space="preserve"> were taking control of the land</w:t>
      </w:r>
      <w:r w:rsidR="005048B7">
        <w:rPr>
          <w:rFonts w:ascii="Times New Roman" w:hAnsi="Times New Roman"/>
          <w:sz w:val="24"/>
          <w:szCs w:val="24"/>
          <w:lang w:val="en-US"/>
        </w:rPr>
        <w:t>, they</w:t>
      </w:r>
      <w:r w:rsidR="006A3879">
        <w:rPr>
          <w:rFonts w:ascii="Times New Roman" w:hAnsi="Times New Roman"/>
          <w:sz w:val="24"/>
          <w:szCs w:val="24"/>
        </w:rPr>
        <w:t xml:space="preserve"> would have to have some idea of what the laws were so that they could uphold them.  Thus, while the laws of William may not have b</w:t>
      </w:r>
      <w:r w:rsidR="005048B7">
        <w:rPr>
          <w:rFonts w:ascii="Times New Roman" w:hAnsi="Times New Roman"/>
          <w:sz w:val="24"/>
          <w:szCs w:val="24"/>
        </w:rPr>
        <w:t>een upheld necessarily in shire</w:t>
      </w:r>
      <w:r w:rsidR="006A3879">
        <w:rPr>
          <w:rFonts w:ascii="Times New Roman" w:hAnsi="Times New Roman"/>
          <w:sz w:val="24"/>
          <w:szCs w:val="24"/>
        </w:rPr>
        <w:t xml:space="preserve"> or hundred courts, it was still a means of distributing the conce</w:t>
      </w:r>
      <w:r w:rsidR="005048B7">
        <w:rPr>
          <w:rFonts w:ascii="Times New Roman" w:hAnsi="Times New Roman"/>
          <w:sz w:val="24"/>
          <w:szCs w:val="24"/>
        </w:rPr>
        <w:t>pt of what laws were in place</w:t>
      </w:r>
      <w:r w:rsidR="005048B7">
        <w:rPr>
          <w:rFonts w:ascii="Times New Roman" w:hAnsi="Times New Roman"/>
          <w:sz w:val="24"/>
          <w:szCs w:val="24"/>
          <w:lang w:val="en-US"/>
        </w:rPr>
        <w:t>.  Thus</w:t>
      </w:r>
      <w:r w:rsidR="006A3879">
        <w:rPr>
          <w:rFonts w:ascii="Times New Roman" w:hAnsi="Times New Roman"/>
          <w:sz w:val="24"/>
          <w:szCs w:val="24"/>
        </w:rPr>
        <w:t xml:space="preserve"> regardless of whether it succeeded or not, </w:t>
      </w:r>
      <w:r w:rsidR="005048B7">
        <w:rPr>
          <w:rFonts w:ascii="Times New Roman" w:hAnsi="Times New Roman"/>
          <w:sz w:val="24"/>
          <w:szCs w:val="24"/>
          <w:lang w:val="en-US"/>
        </w:rPr>
        <w:t>the laws of William I still</w:t>
      </w:r>
      <w:r w:rsidR="006A3879">
        <w:rPr>
          <w:rFonts w:ascii="Times New Roman" w:hAnsi="Times New Roman"/>
          <w:sz w:val="24"/>
          <w:szCs w:val="24"/>
        </w:rPr>
        <w:t xml:space="preserve"> hold</w:t>
      </w:r>
      <w:r w:rsidR="005048B7">
        <w:rPr>
          <w:rFonts w:ascii="Times New Roman" w:hAnsi="Times New Roman"/>
          <w:sz w:val="24"/>
          <w:szCs w:val="24"/>
          <w:lang w:val="en-US"/>
        </w:rPr>
        <w:t>s</w:t>
      </w:r>
      <w:r w:rsidR="006A3879">
        <w:rPr>
          <w:rFonts w:ascii="Times New Roman" w:hAnsi="Times New Roman"/>
          <w:sz w:val="24"/>
          <w:szCs w:val="24"/>
        </w:rPr>
        <w:t xml:space="preserve"> some merit.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The opening of the laws of Henry I begins with stating that these are the laws of Henry, “…with the common advice and consent of the barons of the kingdom of England…”</w:t>
      </w:r>
      <w:r>
        <w:rPr>
          <w:rStyle w:val="FootnoteReference"/>
          <w:rFonts w:ascii="Times New Roman" w:hAnsi="Times New Roman"/>
          <w:sz w:val="24"/>
          <w:szCs w:val="24"/>
        </w:rPr>
        <w:footnoteReference w:id="94"/>
      </w:r>
      <w:r>
        <w:rPr>
          <w:rFonts w:ascii="Times New Roman" w:hAnsi="Times New Roman"/>
          <w:sz w:val="24"/>
          <w:szCs w:val="24"/>
        </w:rPr>
        <w:t xml:space="preserve">  What we see as a common trend among all three </w:t>
      </w:r>
      <w:r w:rsidR="005048B7">
        <w:rPr>
          <w:rFonts w:ascii="Times New Roman" w:hAnsi="Times New Roman"/>
          <w:sz w:val="24"/>
          <w:szCs w:val="24"/>
        </w:rPr>
        <w:t xml:space="preserve">of these laws is </w:t>
      </w:r>
      <w:r w:rsidR="005048B7">
        <w:rPr>
          <w:rFonts w:ascii="Times New Roman" w:hAnsi="Times New Roman"/>
          <w:sz w:val="24"/>
          <w:szCs w:val="24"/>
          <w:lang w:val="en-US"/>
        </w:rPr>
        <w:t>the affirmation</w:t>
      </w:r>
      <w:r w:rsidR="005048B7">
        <w:rPr>
          <w:rFonts w:ascii="Times New Roman" w:hAnsi="Times New Roman"/>
          <w:sz w:val="24"/>
          <w:szCs w:val="24"/>
        </w:rPr>
        <w:t xml:space="preserve"> of the </w:t>
      </w:r>
      <w:r w:rsidR="005048B7">
        <w:rPr>
          <w:rFonts w:ascii="Times New Roman" w:hAnsi="Times New Roman"/>
          <w:sz w:val="24"/>
          <w:szCs w:val="24"/>
          <w:lang w:val="en-US"/>
        </w:rPr>
        <w:t>laws of the people</w:t>
      </w:r>
      <w:r>
        <w:rPr>
          <w:rFonts w:ascii="Times New Roman" w:hAnsi="Times New Roman"/>
          <w:sz w:val="24"/>
          <w:szCs w:val="24"/>
        </w:rPr>
        <w:t xml:space="preserve">.  Edward and Henry’s laws both affirmed that they </w:t>
      </w:r>
      <w:r>
        <w:rPr>
          <w:rFonts w:ascii="Times New Roman" w:hAnsi="Times New Roman"/>
          <w:sz w:val="24"/>
          <w:szCs w:val="24"/>
        </w:rPr>
        <w:lastRenderedPageBreak/>
        <w:t>were the laws consented</w:t>
      </w:r>
      <w:r w:rsidR="005048B7">
        <w:rPr>
          <w:rFonts w:ascii="Times New Roman" w:hAnsi="Times New Roman"/>
          <w:sz w:val="24"/>
          <w:szCs w:val="24"/>
        </w:rPr>
        <w:t xml:space="preserve"> to by the nobles, and </w:t>
      </w:r>
      <w:r w:rsidR="005048B7">
        <w:rPr>
          <w:rFonts w:ascii="Times New Roman" w:hAnsi="Times New Roman"/>
          <w:sz w:val="24"/>
          <w:szCs w:val="24"/>
          <w:lang w:val="en-US"/>
        </w:rPr>
        <w:t>the laws of William</w:t>
      </w:r>
      <w:r>
        <w:rPr>
          <w:rFonts w:ascii="Times New Roman" w:hAnsi="Times New Roman"/>
          <w:sz w:val="24"/>
          <w:szCs w:val="24"/>
        </w:rPr>
        <w:t xml:space="preserve"> claimed that he was upholding the laws of Edward.  As such, all</w:t>
      </w:r>
      <w:r w:rsidR="005048B7">
        <w:rPr>
          <w:rFonts w:ascii="Times New Roman" w:hAnsi="Times New Roman"/>
          <w:sz w:val="24"/>
          <w:szCs w:val="24"/>
        </w:rPr>
        <w:t xml:space="preserve"> three of th</w:t>
      </w:r>
      <w:r w:rsidR="005048B7">
        <w:rPr>
          <w:rFonts w:ascii="Times New Roman" w:hAnsi="Times New Roman"/>
          <w:sz w:val="24"/>
          <w:szCs w:val="24"/>
          <w:lang w:val="en-US"/>
        </w:rPr>
        <w:t>ese</w:t>
      </w:r>
      <w:r>
        <w:rPr>
          <w:rFonts w:ascii="Times New Roman" w:hAnsi="Times New Roman"/>
          <w:sz w:val="24"/>
          <w:szCs w:val="24"/>
        </w:rPr>
        <w:t xml:space="preserve"> laws claimed to uphold the</w:t>
      </w:r>
      <w:r w:rsidR="005048B7">
        <w:rPr>
          <w:rFonts w:ascii="Times New Roman" w:hAnsi="Times New Roman"/>
          <w:sz w:val="24"/>
          <w:szCs w:val="24"/>
          <w:lang w:val="en-US"/>
        </w:rPr>
        <w:t>ir</w:t>
      </w:r>
      <w:r>
        <w:rPr>
          <w:rFonts w:ascii="Times New Roman" w:hAnsi="Times New Roman"/>
          <w:sz w:val="24"/>
          <w:szCs w:val="24"/>
        </w:rPr>
        <w:t xml:space="preserve"> predecessor</w:t>
      </w:r>
      <w:r w:rsidR="005048B7">
        <w:rPr>
          <w:rFonts w:ascii="Times New Roman" w:hAnsi="Times New Roman"/>
          <w:sz w:val="24"/>
          <w:szCs w:val="24"/>
          <w:lang w:val="en-US"/>
        </w:rPr>
        <w:t>s</w:t>
      </w:r>
      <w:r>
        <w:rPr>
          <w:rFonts w:ascii="Times New Roman" w:hAnsi="Times New Roman"/>
          <w:sz w:val="24"/>
          <w:szCs w:val="24"/>
        </w:rPr>
        <w:t>.  This does not necessarily mean that they actually did u</w:t>
      </w:r>
      <w:r w:rsidR="005048B7">
        <w:rPr>
          <w:rFonts w:ascii="Times New Roman" w:hAnsi="Times New Roman"/>
          <w:sz w:val="24"/>
          <w:szCs w:val="24"/>
        </w:rPr>
        <w:t>phold the predecessor’s laws.</w:t>
      </w:r>
      <w:r w:rsidR="005048B7">
        <w:rPr>
          <w:rFonts w:ascii="Times New Roman" w:hAnsi="Times New Roman"/>
          <w:sz w:val="24"/>
          <w:szCs w:val="24"/>
          <w:lang w:val="en-US"/>
        </w:rPr>
        <w:t>, rather, that</w:t>
      </w:r>
      <w:r>
        <w:rPr>
          <w:rFonts w:ascii="Times New Roman" w:hAnsi="Times New Roman"/>
          <w:sz w:val="24"/>
          <w:szCs w:val="24"/>
        </w:rPr>
        <w:t xml:space="preserve"> the laws are attempting to legitimize themselves by basing their laws in the laws of their predecessors.  By declaring that their law is the same as the</w:t>
      </w:r>
      <w:r w:rsidR="005048B7">
        <w:rPr>
          <w:rFonts w:ascii="Times New Roman" w:hAnsi="Times New Roman"/>
          <w:sz w:val="24"/>
          <w:szCs w:val="24"/>
          <w:lang w:val="en-US"/>
        </w:rPr>
        <w:t>ir</w:t>
      </w:r>
      <w:r>
        <w:rPr>
          <w:rFonts w:ascii="Times New Roman" w:hAnsi="Times New Roman"/>
          <w:sz w:val="24"/>
          <w:szCs w:val="24"/>
        </w:rPr>
        <w:t xml:space="preserve"> predecessor, it gave their law</w:t>
      </w:r>
      <w:r w:rsidR="005048B7">
        <w:rPr>
          <w:rFonts w:ascii="Times New Roman" w:hAnsi="Times New Roman"/>
          <w:sz w:val="24"/>
          <w:szCs w:val="24"/>
          <w:lang w:val="en-US"/>
        </w:rPr>
        <w:t>s</w:t>
      </w:r>
      <w:r>
        <w:rPr>
          <w:rFonts w:ascii="Times New Roman" w:hAnsi="Times New Roman"/>
          <w:sz w:val="24"/>
          <w:szCs w:val="24"/>
        </w:rPr>
        <w:t xml:space="preserve"> a sense of conti</w:t>
      </w:r>
      <w:r w:rsidR="005048B7">
        <w:rPr>
          <w:rFonts w:ascii="Times New Roman" w:hAnsi="Times New Roman"/>
          <w:sz w:val="24"/>
          <w:szCs w:val="24"/>
        </w:rPr>
        <w:t xml:space="preserve">nuity </w:t>
      </w:r>
      <w:r w:rsidR="005048B7">
        <w:rPr>
          <w:rFonts w:ascii="Times New Roman" w:hAnsi="Times New Roman"/>
          <w:sz w:val="24"/>
          <w:szCs w:val="24"/>
          <w:lang w:val="en-US"/>
        </w:rPr>
        <w:t>them</w:t>
      </w:r>
      <w:r>
        <w:rPr>
          <w:rFonts w:ascii="Times New Roman" w:hAnsi="Times New Roman"/>
          <w:sz w:val="24"/>
          <w:szCs w:val="24"/>
        </w:rPr>
        <w:t xml:space="preserve">.  This is a </w:t>
      </w:r>
      <w:r w:rsidR="005048B7">
        <w:rPr>
          <w:rFonts w:ascii="Times New Roman" w:hAnsi="Times New Roman"/>
          <w:sz w:val="24"/>
          <w:szCs w:val="24"/>
        </w:rPr>
        <w:t xml:space="preserve">trend that has </w:t>
      </w:r>
      <w:r w:rsidR="005048B7">
        <w:rPr>
          <w:rFonts w:ascii="Times New Roman" w:hAnsi="Times New Roman"/>
          <w:sz w:val="24"/>
          <w:szCs w:val="24"/>
          <w:lang w:val="en-US"/>
        </w:rPr>
        <w:t>persisted for a</w:t>
      </w:r>
      <w:r>
        <w:rPr>
          <w:rFonts w:ascii="Times New Roman" w:hAnsi="Times New Roman"/>
          <w:sz w:val="24"/>
          <w:szCs w:val="24"/>
        </w:rPr>
        <w:t xml:space="preserve"> long time.  For example, King Alfred wrote that he took the laws of his predecessors that were just.</w:t>
      </w:r>
      <w:r>
        <w:rPr>
          <w:rStyle w:val="FootnoteReference"/>
          <w:rFonts w:ascii="Times New Roman" w:hAnsi="Times New Roman"/>
          <w:sz w:val="24"/>
          <w:szCs w:val="24"/>
        </w:rPr>
        <w:footnoteReference w:id="95"/>
      </w:r>
      <w:r>
        <w:rPr>
          <w:rFonts w:ascii="Times New Roman" w:hAnsi="Times New Roman"/>
          <w:sz w:val="24"/>
          <w:szCs w:val="24"/>
        </w:rPr>
        <w:t xml:space="preserve">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 xml:space="preserve">Furthermore, it is important to note </w:t>
      </w:r>
      <w:r w:rsidR="005048B7">
        <w:rPr>
          <w:rFonts w:ascii="Times New Roman" w:hAnsi="Times New Roman"/>
          <w:sz w:val="24"/>
          <w:szCs w:val="24"/>
        </w:rPr>
        <w:t xml:space="preserve">that these authors </w:t>
      </w:r>
      <w:r w:rsidR="005048B7">
        <w:rPr>
          <w:rFonts w:ascii="Times New Roman" w:hAnsi="Times New Roman"/>
          <w:sz w:val="24"/>
          <w:szCs w:val="24"/>
          <w:lang w:val="en-US"/>
        </w:rPr>
        <w:t>may not have been alive</w:t>
      </w:r>
      <w:r w:rsidR="005048B7">
        <w:rPr>
          <w:rFonts w:ascii="Times New Roman" w:hAnsi="Times New Roman"/>
          <w:sz w:val="24"/>
          <w:szCs w:val="24"/>
        </w:rPr>
        <w:t xml:space="preserve"> during their subjects reign</w:t>
      </w:r>
      <w:r>
        <w:rPr>
          <w:rFonts w:ascii="Times New Roman" w:hAnsi="Times New Roman"/>
          <w:sz w:val="24"/>
          <w:szCs w:val="24"/>
        </w:rPr>
        <w:t xml:space="preserve">, and were attempting to transcribe how the laws </w:t>
      </w:r>
      <w:r w:rsidR="005048B7">
        <w:rPr>
          <w:rFonts w:ascii="Times New Roman" w:hAnsi="Times New Roman"/>
          <w:sz w:val="24"/>
          <w:szCs w:val="24"/>
        </w:rPr>
        <w:t>were practiced during the</w:t>
      </w:r>
      <w:r>
        <w:rPr>
          <w:rFonts w:ascii="Times New Roman" w:hAnsi="Times New Roman"/>
          <w:sz w:val="24"/>
          <w:szCs w:val="24"/>
        </w:rPr>
        <w:t xml:space="preserve"> prospective</w:t>
      </w:r>
      <w:r w:rsidR="005048B7">
        <w:rPr>
          <w:rFonts w:ascii="Times New Roman" w:hAnsi="Times New Roman"/>
          <w:sz w:val="24"/>
          <w:szCs w:val="24"/>
          <w:lang w:val="en-US"/>
        </w:rPr>
        <w:t xml:space="preserve"> king’s</w:t>
      </w:r>
      <w:r w:rsidR="005048B7">
        <w:rPr>
          <w:rFonts w:ascii="Times New Roman" w:hAnsi="Times New Roman"/>
          <w:sz w:val="24"/>
          <w:szCs w:val="24"/>
        </w:rPr>
        <w:t xml:space="preserve"> reign</w:t>
      </w:r>
      <w:r>
        <w:rPr>
          <w:rFonts w:ascii="Times New Roman" w:hAnsi="Times New Roman"/>
          <w:sz w:val="24"/>
          <w:szCs w:val="24"/>
        </w:rPr>
        <w:t>.  As such, what the authors may be arguing in their prologues is that these laws were just and wise.  This could have been due to political reasons.  If a man is to be writing the laws that their king, or king’s predecessor</w:t>
      </w:r>
      <w:r w:rsidR="005048B7">
        <w:rPr>
          <w:rFonts w:ascii="Times New Roman" w:hAnsi="Times New Roman"/>
          <w:sz w:val="24"/>
          <w:szCs w:val="24"/>
          <w:lang w:val="en-US"/>
        </w:rPr>
        <w:t>s</w:t>
      </w:r>
      <w:r>
        <w:rPr>
          <w:rFonts w:ascii="Times New Roman" w:hAnsi="Times New Roman"/>
          <w:sz w:val="24"/>
          <w:szCs w:val="24"/>
        </w:rPr>
        <w:t xml:space="preserve"> had practiced, then it was most likely in their favor to sup</w:t>
      </w:r>
      <w:r w:rsidR="005048B7">
        <w:rPr>
          <w:rFonts w:ascii="Times New Roman" w:hAnsi="Times New Roman"/>
          <w:sz w:val="24"/>
          <w:szCs w:val="24"/>
        </w:rPr>
        <w:t xml:space="preserve">port a king’s claim to the </w:t>
      </w:r>
      <w:r w:rsidR="005048B7">
        <w:rPr>
          <w:rFonts w:ascii="Times New Roman" w:hAnsi="Times New Roman"/>
          <w:sz w:val="24"/>
          <w:szCs w:val="24"/>
          <w:lang w:val="en-US"/>
        </w:rPr>
        <w:t>throne</w:t>
      </w:r>
      <w:r>
        <w:rPr>
          <w:rFonts w:ascii="Times New Roman" w:hAnsi="Times New Roman"/>
          <w:sz w:val="24"/>
          <w:szCs w:val="24"/>
        </w:rPr>
        <w:t>.</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To carry this idea further, in the beginning of the laws of Edward and Henry, both of them argue that the laws are with the Church’s, and by proxy God’s, support.  Considering that at this time God was considered the final authorit</w:t>
      </w:r>
      <w:r w:rsidR="005048B7">
        <w:rPr>
          <w:rFonts w:ascii="Times New Roman" w:hAnsi="Times New Roman"/>
          <w:sz w:val="24"/>
          <w:szCs w:val="24"/>
        </w:rPr>
        <w:t>y on all matters, it makes s</w:t>
      </w:r>
      <w:r w:rsidR="005048B7">
        <w:rPr>
          <w:rFonts w:ascii="Times New Roman" w:hAnsi="Times New Roman"/>
          <w:sz w:val="24"/>
          <w:szCs w:val="24"/>
          <w:lang w:val="en-US"/>
        </w:rPr>
        <w:t>ense</w:t>
      </w:r>
      <w:r>
        <w:rPr>
          <w:rFonts w:ascii="Times New Roman" w:hAnsi="Times New Roman"/>
          <w:sz w:val="24"/>
          <w:szCs w:val="24"/>
        </w:rPr>
        <w:t xml:space="preserve"> that the l</w:t>
      </w:r>
      <w:r w:rsidR="005048B7">
        <w:rPr>
          <w:rFonts w:ascii="Times New Roman" w:hAnsi="Times New Roman"/>
          <w:sz w:val="24"/>
          <w:szCs w:val="24"/>
        </w:rPr>
        <w:t xml:space="preserve">aws would state that they have </w:t>
      </w:r>
      <w:r w:rsidR="002A6D20">
        <w:rPr>
          <w:rFonts w:ascii="Times New Roman" w:hAnsi="Times New Roman"/>
          <w:sz w:val="24"/>
          <w:szCs w:val="24"/>
          <w:lang w:val="en-US"/>
        </w:rPr>
        <w:t>h</w:t>
      </w:r>
      <w:r w:rsidR="002A6D20">
        <w:rPr>
          <w:rFonts w:ascii="Times New Roman" w:hAnsi="Times New Roman"/>
          <w:sz w:val="24"/>
          <w:szCs w:val="24"/>
        </w:rPr>
        <w:t>is</w:t>
      </w:r>
      <w:r>
        <w:rPr>
          <w:rFonts w:ascii="Times New Roman" w:hAnsi="Times New Roman"/>
          <w:sz w:val="24"/>
          <w:szCs w:val="24"/>
        </w:rPr>
        <w:t xml:space="preserve"> support.  Thus, what is demonstrated is that the writer appealed both to God’s authority, as well as t</w:t>
      </w:r>
      <w:r w:rsidR="005048B7">
        <w:rPr>
          <w:rFonts w:ascii="Times New Roman" w:hAnsi="Times New Roman"/>
          <w:sz w:val="24"/>
          <w:szCs w:val="24"/>
        </w:rPr>
        <w:t>he authority of tradition,</w:t>
      </w:r>
      <w:r w:rsidR="005048B7">
        <w:rPr>
          <w:rFonts w:ascii="Times New Roman" w:hAnsi="Times New Roman"/>
          <w:sz w:val="24"/>
          <w:szCs w:val="24"/>
          <w:lang w:val="en-US"/>
        </w:rPr>
        <w:t>. B</w:t>
      </w:r>
      <w:r w:rsidR="005048B7">
        <w:rPr>
          <w:rFonts w:ascii="Times New Roman" w:hAnsi="Times New Roman"/>
          <w:sz w:val="24"/>
          <w:szCs w:val="24"/>
        </w:rPr>
        <w:t>y doing so</w:t>
      </w:r>
      <w:r>
        <w:rPr>
          <w:rFonts w:ascii="Times New Roman" w:hAnsi="Times New Roman"/>
          <w:sz w:val="24"/>
          <w:szCs w:val="24"/>
        </w:rPr>
        <w:t xml:space="preserve"> the la</w:t>
      </w:r>
      <w:r w:rsidR="005048B7">
        <w:rPr>
          <w:rFonts w:ascii="Times New Roman" w:hAnsi="Times New Roman"/>
          <w:sz w:val="24"/>
          <w:szCs w:val="24"/>
        </w:rPr>
        <w:t xml:space="preserve">w </w:t>
      </w:r>
      <w:r w:rsidR="005048B7">
        <w:rPr>
          <w:rFonts w:ascii="Times New Roman" w:hAnsi="Times New Roman"/>
          <w:sz w:val="24"/>
          <w:szCs w:val="24"/>
          <w:lang w:val="en-US"/>
        </w:rPr>
        <w:t>was</w:t>
      </w:r>
      <w:r w:rsidR="005048B7">
        <w:rPr>
          <w:rFonts w:ascii="Times New Roman" w:hAnsi="Times New Roman"/>
          <w:sz w:val="24"/>
          <w:szCs w:val="24"/>
        </w:rPr>
        <w:t xml:space="preserve"> given more authority.</w:t>
      </w:r>
      <w:r w:rsidR="005048B7">
        <w:rPr>
          <w:rFonts w:ascii="Times New Roman" w:hAnsi="Times New Roman"/>
          <w:sz w:val="24"/>
          <w:szCs w:val="24"/>
          <w:lang w:val="en-US"/>
        </w:rPr>
        <w:t xml:space="preserve">  What remains is</w:t>
      </w:r>
      <w:r>
        <w:rPr>
          <w:rFonts w:ascii="Times New Roman" w:hAnsi="Times New Roman"/>
          <w:sz w:val="24"/>
          <w:szCs w:val="24"/>
        </w:rPr>
        <w:t xml:space="preserve"> if the laws actually carried out </w:t>
      </w:r>
      <w:r w:rsidR="005048B7">
        <w:rPr>
          <w:rFonts w:ascii="Times New Roman" w:hAnsi="Times New Roman"/>
          <w:sz w:val="24"/>
          <w:szCs w:val="24"/>
        </w:rPr>
        <w:t>their predecessor’s laws</w:t>
      </w:r>
      <w:r>
        <w:rPr>
          <w:rFonts w:ascii="Times New Roman" w:hAnsi="Times New Roman"/>
          <w:sz w:val="24"/>
          <w:szCs w:val="24"/>
        </w:rPr>
        <w:t xml:space="preserve">.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 xml:space="preserve">One of the items carried over through the laws is the right of sanctuary.  In the fifth chapter of the laws of Edward, it is stated that, “Any accused or guilty person who </w:t>
      </w:r>
      <w:r>
        <w:rPr>
          <w:rFonts w:ascii="Times New Roman" w:hAnsi="Times New Roman"/>
          <w:sz w:val="24"/>
          <w:szCs w:val="24"/>
        </w:rPr>
        <w:lastRenderedPageBreak/>
        <w:t>flees to a church for protection shall be safe from the time when he enters the churchyard.”</w:t>
      </w:r>
      <w:r>
        <w:rPr>
          <w:rStyle w:val="FootnoteReference"/>
          <w:rFonts w:ascii="Times New Roman" w:hAnsi="Times New Roman"/>
          <w:sz w:val="24"/>
          <w:szCs w:val="24"/>
        </w:rPr>
        <w:footnoteReference w:id="96"/>
      </w:r>
      <w:r>
        <w:rPr>
          <w:rFonts w:ascii="Times New Roman" w:hAnsi="Times New Roman"/>
          <w:sz w:val="24"/>
          <w:szCs w:val="24"/>
        </w:rPr>
        <w:t xml:space="preserve">  The concept of sanctuary was first written down in the laws of Alfred the Great, where in chapter five it is stated that, “we grant to every church consecrated by a bishop this right of sanctuary,”</w:t>
      </w:r>
      <w:r>
        <w:rPr>
          <w:rStyle w:val="FootnoteReference"/>
          <w:rFonts w:ascii="Times New Roman" w:hAnsi="Times New Roman"/>
          <w:sz w:val="24"/>
          <w:szCs w:val="24"/>
        </w:rPr>
        <w:footnoteReference w:id="97"/>
      </w:r>
      <w:r>
        <w:rPr>
          <w:rFonts w:ascii="Times New Roman" w:hAnsi="Times New Roman"/>
          <w:sz w:val="24"/>
          <w:szCs w:val="24"/>
        </w:rPr>
        <w:t xml:space="preserve"> which is again confirmed in the laws of Cnut in chapter two.</w:t>
      </w:r>
      <w:r>
        <w:rPr>
          <w:rStyle w:val="FootnoteReference"/>
          <w:rFonts w:ascii="Times New Roman" w:hAnsi="Times New Roman"/>
          <w:sz w:val="24"/>
          <w:szCs w:val="24"/>
        </w:rPr>
        <w:footnoteReference w:id="98"/>
      </w:r>
      <w:r>
        <w:rPr>
          <w:rFonts w:ascii="Times New Roman" w:hAnsi="Times New Roman"/>
          <w:sz w:val="24"/>
          <w:szCs w:val="24"/>
        </w:rPr>
        <w:t xml:space="preserve">  This implies that the concept of sanctuary is a continuous item throughout the Anglo-Saxon kings.  In the very first chapter of the laws of William it is written that, “the protection of holy church shall be inviolable.  Whatever crime a man has committed, if he can make his way to a holy church, he shall have protection for life and limb.”</w:t>
      </w:r>
      <w:r>
        <w:rPr>
          <w:rStyle w:val="FootnoteReference"/>
          <w:rFonts w:ascii="Times New Roman" w:hAnsi="Times New Roman"/>
          <w:sz w:val="24"/>
          <w:szCs w:val="24"/>
        </w:rPr>
        <w:footnoteReference w:id="99"/>
      </w:r>
      <w:r>
        <w:rPr>
          <w:rFonts w:ascii="Times New Roman" w:hAnsi="Times New Roman"/>
          <w:sz w:val="24"/>
          <w:szCs w:val="24"/>
        </w:rPr>
        <w:t xml:space="preserve">  Again, there is a continuing thread of sanctuary</w:t>
      </w:r>
      <w:r w:rsidR="00221EBB">
        <w:rPr>
          <w:rFonts w:ascii="Times New Roman" w:hAnsi="Times New Roman"/>
          <w:sz w:val="24"/>
          <w:szCs w:val="24"/>
          <w:lang w:val="en-US"/>
        </w:rPr>
        <w:t xml:space="preserve"> after the Anglo-Saxon kings</w:t>
      </w:r>
      <w:r>
        <w:rPr>
          <w:rFonts w:ascii="Times New Roman" w:hAnsi="Times New Roman"/>
          <w:sz w:val="24"/>
          <w:szCs w:val="24"/>
        </w:rPr>
        <w:t>.  Since the laws of William claim to be based off of the laws of Edward, also that William went to lengths to uphold the episcopal reforms of the time, it would make sense for this section to be included into the laws.  In the laws of Henry I, sanctuary is mentioned in chapter 79, section 5,</w:t>
      </w:r>
      <w:r>
        <w:rPr>
          <w:rStyle w:val="FootnoteReference"/>
          <w:rFonts w:ascii="Times New Roman" w:hAnsi="Times New Roman"/>
          <w:sz w:val="24"/>
          <w:szCs w:val="24"/>
        </w:rPr>
        <w:footnoteReference w:id="100"/>
      </w:r>
      <w:r>
        <w:rPr>
          <w:rFonts w:ascii="Times New Roman" w:hAnsi="Times New Roman"/>
          <w:sz w:val="24"/>
          <w:szCs w:val="24"/>
        </w:rPr>
        <w:t xml:space="preserve"> but it is never described in detail.  What the case of sanctuary indicates is a continuation of the right</w:t>
      </w:r>
      <w:r w:rsidR="00221EBB">
        <w:rPr>
          <w:rFonts w:ascii="Times New Roman" w:hAnsi="Times New Roman"/>
          <w:sz w:val="24"/>
          <w:szCs w:val="24"/>
          <w:lang w:val="en-US"/>
        </w:rPr>
        <w:t xml:space="preserve"> of sanctuary</w:t>
      </w:r>
      <w:r>
        <w:rPr>
          <w:rFonts w:ascii="Times New Roman" w:hAnsi="Times New Roman"/>
          <w:sz w:val="24"/>
          <w:szCs w:val="24"/>
        </w:rPr>
        <w:t xml:space="preserve">.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 xml:space="preserve">Another law that continued to be upheld throughout the three laws is the “spear-point fine,” as it shall be called for the purposes of this paper.  This fine can be found in Alfred’s laws, in chapter 36, which states that, “if a man has a spear over his shoulder, and anyone is transfixed thereon, he shall pay the </w:t>
      </w:r>
      <w:r w:rsidR="0064225E" w:rsidRPr="0064225E">
        <w:rPr>
          <w:rFonts w:ascii="Times New Roman" w:hAnsi="Times New Roman"/>
          <w:i/>
          <w:sz w:val="24"/>
          <w:szCs w:val="24"/>
        </w:rPr>
        <w:t>wergeld</w:t>
      </w:r>
      <w:r>
        <w:rPr>
          <w:rFonts w:ascii="Times New Roman" w:hAnsi="Times New Roman"/>
          <w:sz w:val="24"/>
          <w:szCs w:val="24"/>
        </w:rPr>
        <w:t xml:space="preserve"> without fine.”</w:t>
      </w:r>
      <w:r>
        <w:rPr>
          <w:rStyle w:val="FootnoteReference"/>
          <w:rFonts w:ascii="Times New Roman" w:hAnsi="Times New Roman"/>
          <w:sz w:val="24"/>
          <w:szCs w:val="24"/>
        </w:rPr>
        <w:footnoteReference w:id="101"/>
      </w:r>
      <w:r>
        <w:rPr>
          <w:rFonts w:ascii="Times New Roman" w:hAnsi="Times New Roman"/>
          <w:sz w:val="24"/>
          <w:szCs w:val="24"/>
        </w:rPr>
        <w:t xml:space="preserve">  The fine in Alfred’s laws is then further detailed by associating different fines depending on if the action was deliberate, or if the tip was pointing forward, or if the tip is held higher than </w:t>
      </w:r>
      <w:r>
        <w:rPr>
          <w:rFonts w:ascii="Times New Roman" w:hAnsi="Times New Roman"/>
          <w:sz w:val="24"/>
          <w:szCs w:val="24"/>
        </w:rPr>
        <w:lastRenderedPageBreak/>
        <w:t xml:space="preserve">the bottom of the shaft.  The fact that the law references the </w:t>
      </w:r>
      <w:r w:rsidR="0064225E" w:rsidRPr="0064225E">
        <w:rPr>
          <w:rFonts w:ascii="Times New Roman" w:hAnsi="Times New Roman"/>
          <w:i/>
          <w:sz w:val="24"/>
          <w:szCs w:val="24"/>
        </w:rPr>
        <w:t>wergeld</w:t>
      </w:r>
      <w:r>
        <w:rPr>
          <w:rFonts w:ascii="Times New Roman" w:hAnsi="Times New Roman"/>
          <w:sz w:val="24"/>
          <w:szCs w:val="24"/>
        </w:rPr>
        <w:t xml:space="preserve"> makes it an Anglo-Saxon phenomenon.  While, there may have been similar laws in other legal codes, the reference to </w:t>
      </w:r>
      <w:r w:rsidR="0064225E" w:rsidRPr="0064225E">
        <w:rPr>
          <w:rFonts w:ascii="Times New Roman" w:hAnsi="Times New Roman"/>
          <w:i/>
          <w:sz w:val="24"/>
          <w:szCs w:val="24"/>
        </w:rPr>
        <w:t>wergeld</w:t>
      </w:r>
      <w:r>
        <w:rPr>
          <w:rFonts w:ascii="Times New Roman" w:hAnsi="Times New Roman"/>
          <w:sz w:val="24"/>
          <w:szCs w:val="24"/>
        </w:rPr>
        <w:t xml:space="preserve"> was specific to feud based societies</w:t>
      </w:r>
      <w:r w:rsidR="00221EBB">
        <w:rPr>
          <w:rFonts w:ascii="Times New Roman" w:hAnsi="Times New Roman"/>
          <w:sz w:val="24"/>
          <w:szCs w:val="24"/>
          <w:lang w:val="en-US"/>
        </w:rPr>
        <w:t xml:space="preserve"> such as the Anglo-Saxons or the Scandinavians</w:t>
      </w:r>
      <w:r>
        <w:rPr>
          <w:rFonts w:ascii="Times New Roman" w:hAnsi="Times New Roman"/>
          <w:sz w:val="24"/>
          <w:szCs w:val="24"/>
        </w:rPr>
        <w:t>.  This law does not appear in either the laws of Edward or William.  This may have been to the conciseness of the two laws, as neither of them went into as great of depths as Alfred or Henry I.  We do find the law again in the laws of Henry I, in chapter 88, section 3.</w:t>
      </w:r>
      <w:r>
        <w:rPr>
          <w:rStyle w:val="FootnoteReference"/>
          <w:rFonts w:ascii="Times New Roman" w:hAnsi="Times New Roman"/>
          <w:sz w:val="24"/>
          <w:szCs w:val="24"/>
        </w:rPr>
        <w:footnoteReference w:id="102"/>
      </w:r>
      <w:r>
        <w:rPr>
          <w:rFonts w:ascii="Times New Roman" w:hAnsi="Times New Roman"/>
          <w:sz w:val="24"/>
          <w:szCs w:val="24"/>
        </w:rPr>
        <w:t xml:space="preserve"> </w:t>
      </w:r>
    </w:p>
    <w:p w:rsidR="006A3879" w:rsidRDefault="006A3879" w:rsidP="00C03776">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 xml:space="preserve"> In both of the laws of Alfred and Henry I, the first clause has almost the same wording, which is that if a man carries a spear over his shoulder and someone is killed by it, then the spear-bearer is responsible for the </w:t>
      </w:r>
      <w:r w:rsidR="0064225E" w:rsidRPr="0064225E">
        <w:rPr>
          <w:rFonts w:ascii="Times New Roman" w:hAnsi="Times New Roman"/>
          <w:i/>
          <w:sz w:val="24"/>
          <w:szCs w:val="24"/>
        </w:rPr>
        <w:t>wergeld</w:t>
      </w:r>
      <w:r>
        <w:rPr>
          <w:rFonts w:ascii="Times New Roman" w:hAnsi="Times New Roman"/>
          <w:sz w:val="24"/>
          <w:szCs w:val="24"/>
        </w:rPr>
        <w:t xml:space="preserve"> but not th</w:t>
      </w:r>
      <w:r w:rsidR="00221EBB">
        <w:rPr>
          <w:rFonts w:ascii="Times New Roman" w:hAnsi="Times New Roman"/>
          <w:sz w:val="24"/>
          <w:szCs w:val="24"/>
        </w:rPr>
        <w:t>e fine.  The Laws of Alfred use</w:t>
      </w:r>
      <w:r w:rsidR="00221EBB">
        <w:rPr>
          <w:rFonts w:ascii="Times New Roman" w:hAnsi="Times New Roman"/>
          <w:sz w:val="24"/>
          <w:szCs w:val="24"/>
          <w:lang w:val="en-US"/>
        </w:rPr>
        <w:t>d</w:t>
      </w:r>
      <w:r>
        <w:rPr>
          <w:rFonts w:ascii="Times New Roman" w:hAnsi="Times New Roman"/>
          <w:sz w:val="24"/>
          <w:szCs w:val="24"/>
        </w:rPr>
        <w:t xml:space="preserve"> the word </w:t>
      </w:r>
      <w:r>
        <w:rPr>
          <w:rFonts w:ascii="Times New Roman" w:hAnsi="Times New Roman"/>
          <w:i/>
          <w:sz w:val="24"/>
          <w:szCs w:val="24"/>
        </w:rPr>
        <w:t xml:space="preserve">wite </w:t>
      </w:r>
      <w:r>
        <w:rPr>
          <w:rFonts w:ascii="Times New Roman" w:hAnsi="Times New Roman"/>
          <w:sz w:val="24"/>
          <w:szCs w:val="24"/>
        </w:rPr>
        <w:t>for the fi</w:t>
      </w:r>
      <w:r w:rsidR="00221EBB">
        <w:rPr>
          <w:rFonts w:ascii="Times New Roman" w:hAnsi="Times New Roman"/>
          <w:sz w:val="24"/>
          <w:szCs w:val="24"/>
        </w:rPr>
        <w:t>ne, while the Laws of Henry use</w:t>
      </w:r>
      <w:r w:rsidR="00221EBB">
        <w:rPr>
          <w:rFonts w:ascii="Times New Roman" w:hAnsi="Times New Roman"/>
          <w:sz w:val="24"/>
          <w:szCs w:val="24"/>
          <w:lang w:val="en-US"/>
        </w:rPr>
        <w:t>d</w:t>
      </w:r>
      <w:r>
        <w:rPr>
          <w:rFonts w:ascii="Times New Roman" w:hAnsi="Times New Roman"/>
          <w:sz w:val="24"/>
          <w:szCs w:val="24"/>
        </w:rPr>
        <w:t xml:space="preserve"> the word </w:t>
      </w:r>
      <w:r>
        <w:rPr>
          <w:rFonts w:ascii="Times New Roman" w:hAnsi="Times New Roman"/>
          <w:i/>
          <w:sz w:val="24"/>
          <w:szCs w:val="24"/>
        </w:rPr>
        <w:t>wita</w:t>
      </w:r>
      <w:r>
        <w:rPr>
          <w:rFonts w:ascii="Times New Roman" w:hAnsi="Times New Roman"/>
          <w:sz w:val="24"/>
          <w:szCs w:val="24"/>
        </w:rPr>
        <w:t>.</w:t>
      </w:r>
      <w:r>
        <w:rPr>
          <w:rStyle w:val="FootnoteReference"/>
          <w:rFonts w:ascii="Times New Roman" w:hAnsi="Times New Roman"/>
          <w:sz w:val="24"/>
          <w:szCs w:val="24"/>
        </w:rPr>
        <w:footnoteReference w:id="103"/>
      </w:r>
      <w:r>
        <w:rPr>
          <w:rFonts w:ascii="Times New Roman" w:hAnsi="Times New Roman"/>
          <w:sz w:val="24"/>
          <w:szCs w:val="24"/>
        </w:rPr>
        <w:t xml:space="preserve">  The former was written in Ol</w:t>
      </w:r>
      <w:r w:rsidR="00221EBB">
        <w:rPr>
          <w:rFonts w:ascii="Times New Roman" w:hAnsi="Times New Roman"/>
          <w:sz w:val="24"/>
          <w:szCs w:val="24"/>
        </w:rPr>
        <w:t xml:space="preserve">d English, while the latter </w:t>
      </w:r>
      <w:r w:rsidR="00221EBB">
        <w:rPr>
          <w:rFonts w:ascii="Times New Roman" w:hAnsi="Times New Roman"/>
          <w:sz w:val="24"/>
          <w:szCs w:val="24"/>
          <w:lang w:val="en-US"/>
        </w:rPr>
        <w:t>was in</w:t>
      </w:r>
      <w:r>
        <w:rPr>
          <w:rFonts w:ascii="Times New Roman" w:hAnsi="Times New Roman"/>
          <w:sz w:val="24"/>
          <w:szCs w:val="24"/>
        </w:rPr>
        <w:t xml:space="preserve"> Latin.  What amounts to the same word was thus used in the both accounts with only a changed ending due to differences in declensions between the two languages.  This demonstrates the use of indigenous Old English words in the Latin legal texts of the Anglo-Norman invaders.  Another aspect of this curious law is that it is such a specialized case.  Neither Edward, nor William included this law, whilst Henry’s did include this account.  This could indicate that either the composer of the laws of Henry I copied sections of the laws of Alfred</w:t>
      </w:r>
      <w:r w:rsidR="00221EBB">
        <w:rPr>
          <w:rFonts w:ascii="Times New Roman" w:hAnsi="Times New Roman"/>
          <w:sz w:val="24"/>
          <w:szCs w:val="24"/>
          <w:lang w:val="en-US"/>
        </w:rPr>
        <w:t>, or that this law was still upheld after the Norman invasion</w:t>
      </w:r>
      <w:r>
        <w:rPr>
          <w:rFonts w:ascii="Times New Roman" w:hAnsi="Times New Roman"/>
          <w:sz w:val="24"/>
          <w:szCs w:val="24"/>
        </w:rPr>
        <w:t>.  It was not an important law, nor was it g</w:t>
      </w:r>
      <w:r w:rsidR="00221EBB">
        <w:rPr>
          <w:rFonts w:ascii="Times New Roman" w:hAnsi="Times New Roman"/>
          <w:sz w:val="24"/>
          <w:szCs w:val="24"/>
        </w:rPr>
        <w:t>round breaking or essential</w:t>
      </w:r>
      <w:r w:rsidR="00221EBB">
        <w:rPr>
          <w:rFonts w:ascii="Times New Roman" w:hAnsi="Times New Roman"/>
          <w:sz w:val="24"/>
          <w:szCs w:val="24"/>
          <w:lang w:val="en-US"/>
        </w:rPr>
        <w:t>; rather, i</w:t>
      </w:r>
      <w:r>
        <w:rPr>
          <w:rFonts w:ascii="Times New Roman" w:hAnsi="Times New Roman"/>
          <w:sz w:val="24"/>
          <w:szCs w:val="24"/>
        </w:rPr>
        <w:t xml:space="preserve">t was a law about a certain circumstance, which could easily have been left out with little lost in the overall scheme of the law.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lastRenderedPageBreak/>
        <w:tab/>
        <w:t xml:space="preserve">The next law of discussion is the </w:t>
      </w:r>
      <w:r>
        <w:rPr>
          <w:rFonts w:ascii="Times New Roman" w:hAnsi="Times New Roman"/>
          <w:i/>
          <w:sz w:val="24"/>
          <w:szCs w:val="24"/>
        </w:rPr>
        <w:t>murdrum</w:t>
      </w:r>
      <w:r>
        <w:rPr>
          <w:rFonts w:ascii="Times New Roman" w:hAnsi="Times New Roman"/>
          <w:sz w:val="24"/>
          <w:szCs w:val="24"/>
        </w:rPr>
        <w:t xml:space="preserve">, or murder fine.  The </w:t>
      </w:r>
      <w:r>
        <w:rPr>
          <w:rFonts w:ascii="Times New Roman" w:hAnsi="Times New Roman"/>
          <w:i/>
          <w:sz w:val="24"/>
          <w:szCs w:val="24"/>
        </w:rPr>
        <w:t>murdrum</w:t>
      </w:r>
      <w:r w:rsidR="00221EBB">
        <w:rPr>
          <w:rFonts w:ascii="Times New Roman" w:hAnsi="Times New Roman"/>
          <w:sz w:val="24"/>
          <w:szCs w:val="24"/>
        </w:rPr>
        <w:t xml:space="preserve"> was where if a foreigne</w:t>
      </w:r>
      <w:r w:rsidR="00221EBB">
        <w:rPr>
          <w:rFonts w:ascii="Times New Roman" w:hAnsi="Times New Roman"/>
          <w:sz w:val="24"/>
          <w:szCs w:val="24"/>
          <w:lang w:val="en-US"/>
        </w:rPr>
        <w:t>r</w:t>
      </w:r>
      <w:r w:rsidR="00221EBB">
        <w:rPr>
          <w:rStyle w:val="FootnoteReference"/>
          <w:rFonts w:ascii="Times New Roman" w:hAnsi="Times New Roman"/>
          <w:sz w:val="24"/>
          <w:szCs w:val="24"/>
          <w:lang w:val="en-US"/>
        </w:rPr>
        <w:footnoteReference w:id="104"/>
      </w:r>
      <w:r w:rsidR="00221EBB">
        <w:rPr>
          <w:rFonts w:ascii="Times New Roman" w:hAnsi="Times New Roman"/>
          <w:sz w:val="24"/>
          <w:szCs w:val="24"/>
          <w:lang w:val="en-US"/>
        </w:rPr>
        <w:t xml:space="preserve"> </w:t>
      </w:r>
      <w:r>
        <w:rPr>
          <w:rFonts w:ascii="Times New Roman" w:hAnsi="Times New Roman"/>
          <w:sz w:val="24"/>
          <w:szCs w:val="24"/>
        </w:rPr>
        <w:t>was murdered, and the assailant flees and is not foun</w:t>
      </w:r>
      <w:r w:rsidR="00541039">
        <w:rPr>
          <w:rFonts w:ascii="Times New Roman" w:hAnsi="Times New Roman"/>
          <w:sz w:val="24"/>
          <w:szCs w:val="24"/>
        </w:rPr>
        <w:t>d within a month and a day,</w:t>
      </w:r>
      <w:r>
        <w:rPr>
          <w:rFonts w:ascii="Times New Roman" w:hAnsi="Times New Roman"/>
          <w:sz w:val="24"/>
          <w:szCs w:val="24"/>
        </w:rPr>
        <w:t xml:space="preserve"> the hundred in which the murder took place in is fined forty-six marks.</w:t>
      </w:r>
      <w:r>
        <w:rPr>
          <w:rStyle w:val="FootnoteReference"/>
          <w:rFonts w:ascii="Times New Roman" w:hAnsi="Times New Roman"/>
          <w:sz w:val="24"/>
          <w:szCs w:val="24"/>
        </w:rPr>
        <w:footnoteReference w:id="105"/>
      </w:r>
      <w:r>
        <w:rPr>
          <w:rFonts w:ascii="Times New Roman" w:hAnsi="Times New Roman"/>
          <w:sz w:val="24"/>
          <w:szCs w:val="24"/>
        </w:rPr>
        <w:t xml:space="preserve">  This fine is found in all three of the laws discussed in this thesis.  In the Laws of William I it is written in chapter twenty two that, “If a Frenchman is slain and the men of the hundred do not seize the slayer and bring him to court in 8 days… they shall pay the murder-fine, namely 46 marks.”</w:t>
      </w:r>
      <w:r>
        <w:rPr>
          <w:rStyle w:val="FootnoteReference"/>
          <w:rFonts w:ascii="Times New Roman" w:hAnsi="Times New Roman"/>
          <w:sz w:val="24"/>
          <w:szCs w:val="24"/>
        </w:rPr>
        <w:footnoteReference w:id="106"/>
      </w:r>
      <w:r>
        <w:rPr>
          <w:rFonts w:ascii="Times New Roman" w:hAnsi="Times New Roman"/>
          <w:sz w:val="24"/>
          <w:szCs w:val="24"/>
        </w:rPr>
        <w:t xml:space="preserve">  This statement makes it look as though King William I made the law himself in order to protect his Norman followers when they entered </w:t>
      </w:r>
      <w:r w:rsidR="00541039">
        <w:rPr>
          <w:rFonts w:ascii="Times New Roman" w:hAnsi="Times New Roman"/>
          <w:sz w:val="24"/>
          <w:szCs w:val="24"/>
        </w:rPr>
        <w:t xml:space="preserve">England.  </w:t>
      </w:r>
      <w:r w:rsidR="00541039">
        <w:rPr>
          <w:rFonts w:ascii="Times New Roman" w:hAnsi="Times New Roman"/>
          <w:sz w:val="24"/>
          <w:szCs w:val="24"/>
          <w:lang w:val="en-US"/>
        </w:rPr>
        <w:t>Which,</w:t>
      </w:r>
      <w:r>
        <w:rPr>
          <w:rFonts w:ascii="Times New Roman" w:hAnsi="Times New Roman"/>
          <w:sz w:val="24"/>
          <w:szCs w:val="24"/>
        </w:rPr>
        <w:t xml:space="preserve"> considering the general state of rebellion in the north</w:t>
      </w:r>
      <w:r w:rsidR="00541039">
        <w:rPr>
          <w:rFonts w:ascii="Times New Roman" w:hAnsi="Times New Roman"/>
          <w:sz w:val="24"/>
          <w:szCs w:val="24"/>
          <w:lang w:val="en-US"/>
        </w:rPr>
        <w:t>, would be a prudent decision</w:t>
      </w:r>
      <w:r w:rsidR="00541039">
        <w:rPr>
          <w:rFonts w:ascii="Times New Roman" w:hAnsi="Times New Roman"/>
          <w:sz w:val="24"/>
          <w:szCs w:val="24"/>
        </w:rPr>
        <w:t xml:space="preserve">.  Henry I’s laws takes </w:t>
      </w:r>
      <w:r w:rsidR="00541039">
        <w:rPr>
          <w:rFonts w:ascii="Times New Roman" w:hAnsi="Times New Roman"/>
          <w:sz w:val="24"/>
          <w:szCs w:val="24"/>
          <w:lang w:val="en-US"/>
        </w:rPr>
        <w:t>this</w:t>
      </w:r>
      <w:r>
        <w:rPr>
          <w:rFonts w:ascii="Times New Roman" w:hAnsi="Times New Roman"/>
          <w:sz w:val="24"/>
          <w:szCs w:val="24"/>
        </w:rPr>
        <w:t xml:space="preserve"> a step further, stating that, “If any Frenchman or Norman or indeed any person from across the sea is slain… forty-six marks shall be paid.”</w:t>
      </w:r>
      <w:r>
        <w:rPr>
          <w:rStyle w:val="FootnoteReference"/>
          <w:rFonts w:ascii="Times New Roman" w:hAnsi="Times New Roman"/>
          <w:sz w:val="24"/>
          <w:szCs w:val="24"/>
        </w:rPr>
        <w:footnoteReference w:id="107"/>
      </w:r>
      <w:r>
        <w:rPr>
          <w:rFonts w:ascii="Times New Roman" w:hAnsi="Times New Roman"/>
          <w:sz w:val="24"/>
          <w:szCs w:val="24"/>
        </w:rPr>
        <w:t xml:space="preserve">  Again, Henry I is affirming the protection of Frenchmen and Normans, and </w:t>
      </w:r>
      <w:r w:rsidR="00541039">
        <w:rPr>
          <w:rFonts w:ascii="Times New Roman" w:hAnsi="Times New Roman"/>
          <w:sz w:val="24"/>
          <w:szCs w:val="24"/>
        </w:rPr>
        <w:t xml:space="preserve">foreigners.  This </w:t>
      </w:r>
      <w:r w:rsidR="00541039">
        <w:rPr>
          <w:rFonts w:ascii="Times New Roman" w:hAnsi="Times New Roman"/>
          <w:sz w:val="24"/>
          <w:szCs w:val="24"/>
          <w:lang w:val="en-US"/>
        </w:rPr>
        <w:t>gives credence to the concept</w:t>
      </w:r>
      <w:r>
        <w:rPr>
          <w:rFonts w:ascii="Times New Roman" w:hAnsi="Times New Roman"/>
          <w:sz w:val="24"/>
          <w:szCs w:val="24"/>
        </w:rPr>
        <w:t xml:space="preserve"> th</w:t>
      </w:r>
      <w:r w:rsidR="00541039">
        <w:rPr>
          <w:rFonts w:ascii="Times New Roman" w:hAnsi="Times New Roman"/>
          <w:sz w:val="24"/>
          <w:szCs w:val="24"/>
        </w:rPr>
        <w:t xml:space="preserve">at the laws of William I </w:t>
      </w:r>
      <w:r w:rsidR="00541039">
        <w:rPr>
          <w:rFonts w:ascii="Times New Roman" w:hAnsi="Times New Roman"/>
          <w:sz w:val="24"/>
          <w:szCs w:val="24"/>
          <w:lang w:val="en-US"/>
        </w:rPr>
        <w:t xml:space="preserve"> developed</w:t>
      </w:r>
      <w:r>
        <w:rPr>
          <w:rFonts w:ascii="Times New Roman" w:hAnsi="Times New Roman"/>
          <w:sz w:val="24"/>
          <w:szCs w:val="24"/>
        </w:rPr>
        <w:t xml:space="preserve"> the idea of protecting his Norman companions</w:t>
      </w:r>
      <w:r w:rsidR="00541039">
        <w:rPr>
          <w:rFonts w:ascii="Times New Roman" w:hAnsi="Times New Roman"/>
          <w:sz w:val="24"/>
          <w:szCs w:val="24"/>
          <w:lang w:val="en-US"/>
        </w:rPr>
        <w:t xml:space="preserve"> with the </w:t>
      </w:r>
      <w:r w:rsidR="00541039">
        <w:rPr>
          <w:rFonts w:ascii="Times New Roman" w:hAnsi="Times New Roman"/>
          <w:i/>
          <w:sz w:val="24"/>
          <w:szCs w:val="24"/>
          <w:lang w:val="en-US"/>
        </w:rPr>
        <w:t xml:space="preserve">murdrum </w:t>
      </w:r>
      <w:r w:rsidR="00541039">
        <w:rPr>
          <w:rFonts w:ascii="Times New Roman" w:hAnsi="Times New Roman"/>
          <w:sz w:val="24"/>
          <w:szCs w:val="24"/>
          <w:lang w:val="en-US"/>
        </w:rPr>
        <w:t>fine</w:t>
      </w:r>
      <w:r>
        <w:rPr>
          <w:rFonts w:ascii="Times New Roman" w:hAnsi="Times New Roman"/>
          <w:sz w:val="24"/>
          <w:szCs w:val="24"/>
        </w:rPr>
        <w:t>.</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 xml:space="preserve">In the laws of Edward it is written in chapter fifteen that, “When anyone anywhere was found murdered, the slayer of this person was sought in the vill where [the </w:t>
      </w:r>
      <w:r w:rsidR="00541039">
        <w:rPr>
          <w:rFonts w:ascii="Times New Roman" w:hAnsi="Times New Roman"/>
          <w:sz w:val="24"/>
          <w:szCs w:val="24"/>
        </w:rPr>
        <w:t xml:space="preserve">body] was found… If, however, </w:t>
      </w:r>
      <w:r w:rsidR="00541039">
        <w:rPr>
          <w:rFonts w:ascii="Times New Roman" w:hAnsi="Times New Roman"/>
          <w:sz w:val="24"/>
          <w:szCs w:val="24"/>
          <w:lang w:val="en-US"/>
        </w:rPr>
        <w:t>[the murderer]</w:t>
      </w:r>
      <w:r w:rsidR="00541039">
        <w:rPr>
          <w:rFonts w:ascii="Times New Roman" w:hAnsi="Times New Roman"/>
          <w:sz w:val="24"/>
          <w:szCs w:val="24"/>
        </w:rPr>
        <w:t xml:space="preserve"> could not be found, </w:t>
      </w:r>
      <w:r w:rsidR="00541039">
        <w:rPr>
          <w:rFonts w:ascii="Times New Roman" w:hAnsi="Times New Roman"/>
          <w:sz w:val="24"/>
          <w:szCs w:val="24"/>
          <w:lang w:val="en-US"/>
        </w:rPr>
        <w:t>[the residents of the vill]</w:t>
      </w:r>
      <w:r>
        <w:rPr>
          <w:rFonts w:ascii="Times New Roman" w:hAnsi="Times New Roman"/>
          <w:sz w:val="24"/>
          <w:szCs w:val="24"/>
        </w:rPr>
        <w:t xml:space="preserve"> had a month and a day as respite to locate him.  If he was not found, fourty-six marks were collected from the vill.”</w:t>
      </w:r>
      <w:r>
        <w:rPr>
          <w:rStyle w:val="FootnoteReference"/>
          <w:rFonts w:ascii="Times New Roman" w:hAnsi="Times New Roman"/>
          <w:sz w:val="24"/>
          <w:szCs w:val="24"/>
        </w:rPr>
        <w:footnoteReference w:id="108"/>
      </w:r>
      <w:r>
        <w:rPr>
          <w:rFonts w:ascii="Times New Roman" w:hAnsi="Times New Roman"/>
          <w:sz w:val="24"/>
          <w:szCs w:val="24"/>
        </w:rPr>
        <w:t xml:space="preserve">  Thi</w:t>
      </w:r>
      <w:r w:rsidR="00541039">
        <w:rPr>
          <w:rFonts w:ascii="Times New Roman" w:hAnsi="Times New Roman"/>
          <w:sz w:val="24"/>
          <w:szCs w:val="24"/>
        </w:rPr>
        <w:t xml:space="preserve">s law </w:t>
      </w:r>
      <w:r w:rsidR="00541039">
        <w:rPr>
          <w:rFonts w:ascii="Times New Roman" w:hAnsi="Times New Roman"/>
          <w:sz w:val="24"/>
          <w:szCs w:val="24"/>
          <w:lang w:val="en-US"/>
        </w:rPr>
        <w:t>is very similar to the laws of William and Henry.</w:t>
      </w:r>
      <w:r>
        <w:rPr>
          <w:rFonts w:ascii="Times New Roman" w:hAnsi="Times New Roman"/>
          <w:sz w:val="24"/>
          <w:szCs w:val="24"/>
        </w:rPr>
        <w:t xml:space="preserve"> </w:t>
      </w:r>
      <w:r w:rsidR="00541039">
        <w:rPr>
          <w:rFonts w:ascii="Times New Roman" w:hAnsi="Times New Roman"/>
          <w:sz w:val="24"/>
          <w:szCs w:val="24"/>
          <w:lang w:val="en-US"/>
        </w:rPr>
        <w:t xml:space="preserve"> This connection become more apparent </w:t>
      </w:r>
      <w:r>
        <w:rPr>
          <w:rFonts w:ascii="Times New Roman" w:hAnsi="Times New Roman"/>
          <w:sz w:val="24"/>
          <w:szCs w:val="24"/>
        </w:rPr>
        <w:t xml:space="preserve">when one looks at the sixteenth </w:t>
      </w:r>
      <w:r w:rsidR="00541039">
        <w:rPr>
          <w:rFonts w:ascii="Times New Roman" w:hAnsi="Times New Roman"/>
          <w:sz w:val="24"/>
          <w:szCs w:val="24"/>
        </w:rPr>
        <w:lastRenderedPageBreak/>
        <w:t>chapter of the</w:t>
      </w:r>
      <w:r>
        <w:rPr>
          <w:rFonts w:ascii="Times New Roman" w:hAnsi="Times New Roman"/>
          <w:sz w:val="24"/>
          <w:szCs w:val="24"/>
        </w:rPr>
        <w:t xml:space="preserve"> law</w:t>
      </w:r>
      <w:r w:rsidR="00541039">
        <w:rPr>
          <w:rFonts w:ascii="Times New Roman" w:hAnsi="Times New Roman"/>
          <w:sz w:val="24"/>
          <w:szCs w:val="24"/>
          <w:lang w:val="en-US"/>
        </w:rPr>
        <w:t>s of Edward</w:t>
      </w:r>
      <w:r>
        <w:rPr>
          <w:rFonts w:ascii="Times New Roman" w:hAnsi="Times New Roman"/>
          <w:sz w:val="24"/>
          <w:szCs w:val="24"/>
        </w:rPr>
        <w:t>, which states that, “Murder fines were devised in the time of King Cnut…”</w:t>
      </w:r>
      <w:r>
        <w:rPr>
          <w:rStyle w:val="FootnoteReference"/>
          <w:rFonts w:ascii="Times New Roman" w:hAnsi="Times New Roman"/>
          <w:sz w:val="24"/>
          <w:szCs w:val="24"/>
        </w:rPr>
        <w:footnoteReference w:id="109"/>
      </w:r>
      <w:r>
        <w:rPr>
          <w:rFonts w:ascii="Times New Roman" w:hAnsi="Times New Roman"/>
          <w:sz w:val="24"/>
          <w:szCs w:val="24"/>
        </w:rPr>
        <w:t xml:space="preserve">  This statem</w:t>
      </w:r>
      <w:r w:rsidR="00360C52">
        <w:rPr>
          <w:rFonts w:ascii="Times New Roman" w:hAnsi="Times New Roman"/>
          <w:sz w:val="24"/>
          <w:szCs w:val="24"/>
        </w:rPr>
        <w:t xml:space="preserve">ent </w:t>
      </w:r>
      <w:r w:rsidR="00360C52">
        <w:rPr>
          <w:rFonts w:ascii="Times New Roman" w:hAnsi="Times New Roman"/>
          <w:sz w:val="24"/>
          <w:szCs w:val="24"/>
          <w:lang w:val="en-US"/>
        </w:rPr>
        <w:t>claims that</w:t>
      </w:r>
      <w:r>
        <w:rPr>
          <w:rFonts w:ascii="Times New Roman" w:hAnsi="Times New Roman"/>
          <w:sz w:val="24"/>
          <w:szCs w:val="24"/>
        </w:rPr>
        <w:t xml:space="preserve"> that the </w:t>
      </w:r>
      <w:r>
        <w:rPr>
          <w:rFonts w:ascii="Times New Roman" w:hAnsi="Times New Roman"/>
          <w:i/>
          <w:sz w:val="24"/>
          <w:szCs w:val="24"/>
        </w:rPr>
        <w:t>murdrum</w:t>
      </w:r>
      <w:r>
        <w:rPr>
          <w:rFonts w:ascii="Times New Roman" w:hAnsi="Times New Roman"/>
          <w:sz w:val="24"/>
          <w:szCs w:val="24"/>
        </w:rPr>
        <w:t xml:space="preserve"> </w:t>
      </w:r>
      <w:r w:rsidR="00360C52">
        <w:rPr>
          <w:rFonts w:ascii="Times New Roman" w:hAnsi="Times New Roman"/>
          <w:sz w:val="24"/>
          <w:szCs w:val="24"/>
          <w:lang w:val="en-US"/>
        </w:rPr>
        <w:t xml:space="preserve">fine </w:t>
      </w:r>
      <w:r w:rsidR="00360C52">
        <w:rPr>
          <w:rFonts w:ascii="Times New Roman" w:hAnsi="Times New Roman"/>
          <w:sz w:val="24"/>
          <w:szCs w:val="24"/>
        </w:rPr>
        <w:t>should be attributed to Cnut</w:t>
      </w:r>
      <w:r w:rsidR="00360C52">
        <w:rPr>
          <w:rFonts w:ascii="Times New Roman" w:hAnsi="Times New Roman"/>
          <w:sz w:val="24"/>
          <w:szCs w:val="24"/>
          <w:lang w:val="en-US"/>
        </w:rPr>
        <w:t xml:space="preserve">. </w:t>
      </w:r>
      <w:r>
        <w:rPr>
          <w:rFonts w:ascii="Times New Roman" w:hAnsi="Times New Roman"/>
          <w:sz w:val="24"/>
          <w:szCs w:val="24"/>
        </w:rPr>
        <w:t xml:space="preserve"> </w:t>
      </w:r>
      <w:r w:rsidR="00360C52">
        <w:rPr>
          <w:rFonts w:ascii="Times New Roman" w:hAnsi="Times New Roman"/>
          <w:sz w:val="24"/>
          <w:szCs w:val="24"/>
        </w:rPr>
        <w:t xml:space="preserve">However, </w:t>
      </w:r>
      <w:r w:rsidR="00360C52">
        <w:rPr>
          <w:rFonts w:ascii="Times New Roman" w:hAnsi="Times New Roman"/>
          <w:sz w:val="24"/>
          <w:szCs w:val="24"/>
          <w:lang w:val="en-US"/>
        </w:rPr>
        <w:t xml:space="preserve">the </w:t>
      </w:r>
      <w:r w:rsidR="00360C52">
        <w:rPr>
          <w:rFonts w:ascii="Times New Roman" w:hAnsi="Times New Roman"/>
          <w:i/>
          <w:sz w:val="24"/>
          <w:szCs w:val="24"/>
          <w:lang w:val="en-US"/>
        </w:rPr>
        <w:t xml:space="preserve">murdrum </w:t>
      </w:r>
      <w:r w:rsidR="00360C52">
        <w:rPr>
          <w:rFonts w:ascii="Times New Roman" w:hAnsi="Times New Roman"/>
          <w:sz w:val="24"/>
          <w:szCs w:val="24"/>
          <w:lang w:val="en-US"/>
        </w:rPr>
        <w:t>fine</w:t>
      </w:r>
      <w:r w:rsidR="00360C52">
        <w:rPr>
          <w:rFonts w:ascii="Times New Roman" w:hAnsi="Times New Roman"/>
          <w:sz w:val="24"/>
          <w:szCs w:val="24"/>
        </w:rPr>
        <w:t xml:space="preserve"> is n</w:t>
      </w:r>
      <w:r w:rsidR="00360C52">
        <w:rPr>
          <w:rFonts w:ascii="Times New Roman" w:hAnsi="Times New Roman"/>
          <w:sz w:val="24"/>
          <w:szCs w:val="24"/>
          <w:lang w:val="en-US"/>
        </w:rPr>
        <w:t>ot included</w:t>
      </w:r>
      <w:r>
        <w:rPr>
          <w:rFonts w:ascii="Times New Roman" w:hAnsi="Times New Roman"/>
          <w:sz w:val="24"/>
          <w:szCs w:val="24"/>
        </w:rPr>
        <w:t xml:space="preserve"> in th</w:t>
      </w:r>
      <w:r w:rsidR="00360C52">
        <w:rPr>
          <w:rFonts w:ascii="Times New Roman" w:hAnsi="Times New Roman"/>
          <w:sz w:val="24"/>
          <w:szCs w:val="24"/>
        </w:rPr>
        <w:t>e laws of Cnut.  This has led</w:t>
      </w:r>
      <w:r>
        <w:rPr>
          <w:rFonts w:ascii="Times New Roman" w:hAnsi="Times New Roman"/>
          <w:sz w:val="24"/>
          <w:szCs w:val="24"/>
        </w:rPr>
        <w:t xml:space="preserve"> many historians </w:t>
      </w:r>
      <w:r w:rsidR="00360C52">
        <w:rPr>
          <w:rFonts w:ascii="Times New Roman" w:hAnsi="Times New Roman"/>
          <w:sz w:val="24"/>
          <w:szCs w:val="24"/>
          <w:lang w:val="en-US"/>
        </w:rPr>
        <w:t xml:space="preserve">to </w:t>
      </w:r>
      <w:r>
        <w:rPr>
          <w:rFonts w:ascii="Times New Roman" w:hAnsi="Times New Roman"/>
          <w:sz w:val="24"/>
          <w:szCs w:val="24"/>
        </w:rPr>
        <w:t>dec</w:t>
      </w:r>
      <w:r w:rsidR="00360C52">
        <w:rPr>
          <w:rFonts w:ascii="Times New Roman" w:hAnsi="Times New Roman"/>
          <w:sz w:val="24"/>
          <w:szCs w:val="24"/>
        </w:rPr>
        <w:t>la</w:t>
      </w:r>
      <w:r w:rsidR="00360C52">
        <w:rPr>
          <w:rFonts w:ascii="Times New Roman" w:hAnsi="Times New Roman"/>
          <w:sz w:val="24"/>
          <w:szCs w:val="24"/>
          <w:lang w:val="en-US"/>
        </w:rPr>
        <w:t>re</w:t>
      </w:r>
      <w:r w:rsidR="00360C52">
        <w:rPr>
          <w:rFonts w:ascii="Times New Roman" w:hAnsi="Times New Roman"/>
          <w:sz w:val="24"/>
          <w:szCs w:val="24"/>
        </w:rPr>
        <w:t xml:space="preserve"> th</w:t>
      </w:r>
      <w:r w:rsidR="00360C52">
        <w:rPr>
          <w:rFonts w:ascii="Times New Roman" w:hAnsi="Times New Roman"/>
          <w:sz w:val="24"/>
          <w:szCs w:val="24"/>
          <w:lang w:val="en-US"/>
        </w:rPr>
        <w:t>at</w:t>
      </w:r>
      <w:r w:rsidR="00360C52">
        <w:rPr>
          <w:rFonts w:ascii="Times New Roman" w:hAnsi="Times New Roman"/>
          <w:sz w:val="24"/>
          <w:szCs w:val="24"/>
        </w:rPr>
        <w:t xml:space="preserve"> laws of Edward</w:t>
      </w:r>
      <w:r w:rsidR="00360C52">
        <w:rPr>
          <w:rFonts w:ascii="Times New Roman" w:hAnsi="Times New Roman"/>
          <w:sz w:val="24"/>
          <w:szCs w:val="24"/>
          <w:lang w:val="en-US"/>
        </w:rPr>
        <w:t xml:space="preserve"> are an impostor</w:t>
      </w:r>
      <w:r>
        <w:rPr>
          <w:rFonts w:ascii="Times New Roman" w:hAnsi="Times New Roman"/>
          <w:sz w:val="24"/>
          <w:szCs w:val="24"/>
        </w:rPr>
        <w:t>.  Pollock and Maitland wrote that “We are also told, though the tale come from no good source that Cnut had protected his Danes by a fine similar to that which was now to protect the Normans.”</w:t>
      </w:r>
      <w:r>
        <w:rPr>
          <w:rStyle w:val="FootnoteReference"/>
          <w:rFonts w:ascii="Times New Roman" w:hAnsi="Times New Roman"/>
          <w:sz w:val="24"/>
          <w:szCs w:val="24"/>
        </w:rPr>
        <w:footnoteReference w:id="110"/>
      </w:r>
      <w:r>
        <w:rPr>
          <w:rFonts w:ascii="Times New Roman" w:hAnsi="Times New Roman"/>
          <w:sz w:val="24"/>
          <w:szCs w:val="24"/>
        </w:rPr>
        <w:t xml:space="preserve">  Pollock and Maitland believed firmly that the </w:t>
      </w:r>
      <w:r>
        <w:rPr>
          <w:rFonts w:ascii="Times New Roman" w:hAnsi="Times New Roman"/>
          <w:i/>
          <w:sz w:val="24"/>
          <w:szCs w:val="24"/>
        </w:rPr>
        <w:t>murdrum</w:t>
      </w:r>
      <w:r>
        <w:rPr>
          <w:rFonts w:ascii="Times New Roman" w:hAnsi="Times New Roman"/>
          <w:sz w:val="24"/>
          <w:szCs w:val="24"/>
        </w:rPr>
        <w:t xml:space="preserve"> was originally made by William I, and that the </w:t>
      </w:r>
      <w:r w:rsidR="00360C52">
        <w:rPr>
          <w:rFonts w:ascii="Times New Roman" w:hAnsi="Times New Roman"/>
          <w:sz w:val="24"/>
          <w:szCs w:val="24"/>
          <w:lang w:val="en-US"/>
        </w:rPr>
        <w:t>“</w:t>
      </w:r>
      <w:r>
        <w:rPr>
          <w:rFonts w:ascii="Times New Roman" w:hAnsi="Times New Roman"/>
          <w:sz w:val="24"/>
          <w:szCs w:val="24"/>
        </w:rPr>
        <w:t>no good source</w:t>
      </w:r>
      <w:r w:rsidR="00360C52">
        <w:rPr>
          <w:rFonts w:ascii="Times New Roman" w:hAnsi="Times New Roman"/>
          <w:sz w:val="24"/>
          <w:szCs w:val="24"/>
          <w:lang w:val="en-US"/>
        </w:rPr>
        <w:t>”</w:t>
      </w:r>
      <w:r>
        <w:rPr>
          <w:rFonts w:ascii="Times New Roman" w:hAnsi="Times New Roman"/>
          <w:sz w:val="24"/>
          <w:szCs w:val="24"/>
        </w:rPr>
        <w:t xml:space="preserve"> was the laws of Edward the Confessor.  </w:t>
      </w:r>
      <w:r w:rsidR="00360C52">
        <w:rPr>
          <w:rFonts w:ascii="Times New Roman" w:hAnsi="Times New Roman"/>
          <w:sz w:val="24"/>
          <w:szCs w:val="24"/>
          <w:lang w:val="en-US"/>
        </w:rPr>
        <w:t>I</w:t>
      </w:r>
      <w:r>
        <w:rPr>
          <w:rFonts w:ascii="Times New Roman" w:hAnsi="Times New Roman"/>
          <w:sz w:val="24"/>
          <w:szCs w:val="24"/>
        </w:rPr>
        <w:t>n contrast,</w:t>
      </w:r>
      <w:r w:rsidR="00360C52">
        <w:rPr>
          <w:rFonts w:ascii="Times New Roman" w:hAnsi="Times New Roman"/>
          <w:sz w:val="24"/>
          <w:szCs w:val="24"/>
          <w:lang w:val="en-US"/>
        </w:rPr>
        <w:t xml:space="preserve"> </w:t>
      </w:r>
      <w:r w:rsidR="00360C52">
        <w:rPr>
          <w:rFonts w:ascii="Times New Roman" w:hAnsi="Times New Roman"/>
          <w:sz w:val="24"/>
          <w:szCs w:val="24"/>
        </w:rPr>
        <w:t>George Garnett</w:t>
      </w:r>
      <w:r w:rsidR="00360C52">
        <w:rPr>
          <w:rFonts w:ascii="Times New Roman" w:hAnsi="Times New Roman"/>
          <w:sz w:val="24"/>
          <w:szCs w:val="24"/>
          <w:lang w:val="en-US"/>
        </w:rPr>
        <w:t xml:space="preserve"> </w:t>
      </w:r>
      <w:r>
        <w:rPr>
          <w:rFonts w:ascii="Times New Roman" w:hAnsi="Times New Roman"/>
          <w:sz w:val="24"/>
          <w:szCs w:val="24"/>
        </w:rPr>
        <w:t xml:space="preserve">points to the treaty between Alfred and Guthrum as the model for the </w:t>
      </w:r>
      <w:r>
        <w:rPr>
          <w:rFonts w:ascii="Times New Roman" w:hAnsi="Times New Roman"/>
          <w:i/>
          <w:sz w:val="24"/>
          <w:szCs w:val="24"/>
        </w:rPr>
        <w:t>murdrum</w:t>
      </w:r>
      <w:r w:rsidR="00360C52">
        <w:rPr>
          <w:rFonts w:ascii="Times New Roman" w:hAnsi="Times New Roman"/>
          <w:sz w:val="24"/>
          <w:szCs w:val="24"/>
          <w:lang w:val="en-US"/>
        </w:rPr>
        <w:t>.  He based this hypothesis on the fact that</w:t>
      </w:r>
      <w:r>
        <w:rPr>
          <w:rFonts w:ascii="Times New Roman" w:hAnsi="Times New Roman"/>
          <w:sz w:val="24"/>
          <w:szCs w:val="24"/>
        </w:rPr>
        <w:t xml:space="preserve"> the </w:t>
      </w:r>
      <w:r w:rsidR="0064225E" w:rsidRPr="0064225E">
        <w:rPr>
          <w:rFonts w:ascii="Times New Roman" w:hAnsi="Times New Roman"/>
          <w:i/>
          <w:sz w:val="24"/>
          <w:szCs w:val="24"/>
        </w:rPr>
        <w:t>wergeld</w:t>
      </w:r>
      <w:r>
        <w:rPr>
          <w:rFonts w:ascii="Times New Roman" w:hAnsi="Times New Roman"/>
          <w:sz w:val="24"/>
          <w:szCs w:val="24"/>
        </w:rPr>
        <w:t xml:space="preserve"> for either Danes or Anglo-Saxons killing the other added up to exactly forty-six marks.</w:t>
      </w:r>
      <w:r>
        <w:rPr>
          <w:rStyle w:val="FootnoteReference"/>
          <w:rFonts w:ascii="Times New Roman" w:hAnsi="Times New Roman"/>
          <w:sz w:val="24"/>
          <w:szCs w:val="24"/>
        </w:rPr>
        <w:footnoteReference w:id="111"/>
      </w:r>
      <w:r>
        <w:rPr>
          <w:rFonts w:ascii="Times New Roman" w:hAnsi="Times New Roman"/>
          <w:sz w:val="24"/>
          <w:szCs w:val="24"/>
        </w:rPr>
        <w:t xml:space="preserve">  O’Brien offers anot</w:t>
      </w:r>
      <w:r w:rsidR="00360C52">
        <w:rPr>
          <w:rFonts w:ascii="Times New Roman" w:hAnsi="Times New Roman"/>
          <w:sz w:val="24"/>
          <w:szCs w:val="24"/>
        </w:rPr>
        <w:t xml:space="preserve">her </w:t>
      </w:r>
      <w:r w:rsidR="00360C52">
        <w:rPr>
          <w:rFonts w:ascii="Times New Roman" w:hAnsi="Times New Roman"/>
          <w:sz w:val="24"/>
          <w:szCs w:val="24"/>
          <w:lang w:val="en-US"/>
        </w:rPr>
        <w:t>theory</w:t>
      </w:r>
      <w:r>
        <w:rPr>
          <w:rFonts w:ascii="Times New Roman" w:hAnsi="Times New Roman"/>
          <w:sz w:val="24"/>
          <w:szCs w:val="24"/>
        </w:rPr>
        <w:t xml:space="preserve"> and argues that the </w:t>
      </w:r>
      <w:r>
        <w:rPr>
          <w:rFonts w:ascii="Times New Roman" w:hAnsi="Times New Roman"/>
          <w:i/>
          <w:sz w:val="24"/>
          <w:szCs w:val="24"/>
        </w:rPr>
        <w:t xml:space="preserve">murdrum </w:t>
      </w:r>
      <w:r>
        <w:rPr>
          <w:rFonts w:ascii="Times New Roman" w:hAnsi="Times New Roman"/>
          <w:sz w:val="24"/>
          <w:szCs w:val="24"/>
        </w:rPr>
        <w:t xml:space="preserve">made the most sense if it was instituted under Cnut rather than under William I.  He asserts that the </w:t>
      </w:r>
      <w:r>
        <w:rPr>
          <w:rFonts w:ascii="Times New Roman" w:hAnsi="Times New Roman"/>
          <w:i/>
          <w:sz w:val="24"/>
          <w:szCs w:val="24"/>
        </w:rPr>
        <w:t>murdrum</w:t>
      </w:r>
      <w:r>
        <w:rPr>
          <w:rFonts w:ascii="Times New Roman" w:hAnsi="Times New Roman"/>
          <w:sz w:val="24"/>
          <w:szCs w:val="24"/>
        </w:rPr>
        <w:t xml:space="preserve"> was only c</w:t>
      </w:r>
      <w:r w:rsidR="00813FC5">
        <w:rPr>
          <w:rFonts w:ascii="Times New Roman" w:hAnsi="Times New Roman"/>
          <w:sz w:val="24"/>
          <w:szCs w:val="24"/>
        </w:rPr>
        <w:t>ollected in certain shires</w:t>
      </w:r>
      <w:r w:rsidR="00813FC5">
        <w:rPr>
          <w:rFonts w:ascii="Times New Roman" w:hAnsi="Times New Roman"/>
          <w:sz w:val="24"/>
          <w:szCs w:val="24"/>
          <w:lang w:val="en-US"/>
        </w:rPr>
        <w:t xml:space="preserve"> and</w:t>
      </w:r>
      <w:r>
        <w:rPr>
          <w:rFonts w:ascii="Times New Roman" w:hAnsi="Times New Roman"/>
          <w:sz w:val="24"/>
          <w:szCs w:val="24"/>
        </w:rPr>
        <w:t xml:space="preserve"> almost all of them</w:t>
      </w:r>
      <w:r w:rsidR="00813FC5">
        <w:rPr>
          <w:rFonts w:ascii="Times New Roman" w:hAnsi="Times New Roman"/>
          <w:sz w:val="24"/>
          <w:szCs w:val="24"/>
          <w:lang w:val="en-US"/>
        </w:rPr>
        <w:t xml:space="preserve"> were</w:t>
      </w:r>
      <w:r>
        <w:rPr>
          <w:rFonts w:ascii="Times New Roman" w:hAnsi="Times New Roman"/>
          <w:sz w:val="24"/>
          <w:szCs w:val="24"/>
        </w:rPr>
        <w:t xml:space="preserve"> in the old English inhabited side of England.</w:t>
      </w:r>
      <w:r>
        <w:rPr>
          <w:rStyle w:val="FootnoteReference"/>
          <w:rFonts w:ascii="Times New Roman" w:hAnsi="Times New Roman"/>
          <w:sz w:val="24"/>
          <w:szCs w:val="24"/>
        </w:rPr>
        <w:footnoteReference w:id="112"/>
      </w:r>
      <w:r>
        <w:rPr>
          <w:rFonts w:ascii="Times New Roman" w:hAnsi="Times New Roman"/>
          <w:sz w:val="24"/>
          <w:szCs w:val="24"/>
        </w:rPr>
        <w:t xml:space="preserve">  Since William was facing the most opposition fr</w:t>
      </w:r>
      <w:r w:rsidR="00813FC5">
        <w:rPr>
          <w:rFonts w:ascii="Times New Roman" w:hAnsi="Times New Roman"/>
          <w:sz w:val="24"/>
          <w:szCs w:val="24"/>
        </w:rPr>
        <w:t xml:space="preserve">om the inhabitants of the north it made </w:t>
      </w:r>
      <w:r w:rsidR="00813FC5">
        <w:rPr>
          <w:rFonts w:ascii="Times New Roman" w:hAnsi="Times New Roman"/>
          <w:sz w:val="24"/>
          <w:szCs w:val="24"/>
          <w:lang w:val="en-US"/>
        </w:rPr>
        <w:t xml:space="preserve">little </w:t>
      </w:r>
      <w:r>
        <w:rPr>
          <w:rFonts w:ascii="Times New Roman" w:hAnsi="Times New Roman"/>
          <w:sz w:val="24"/>
          <w:szCs w:val="24"/>
        </w:rPr>
        <w:t xml:space="preserve">sense to enforce the </w:t>
      </w:r>
      <w:r>
        <w:rPr>
          <w:rFonts w:ascii="Times New Roman" w:hAnsi="Times New Roman"/>
          <w:i/>
          <w:sz w:val="24"/>
          <w:szCs w:val="24"/>
        </w:rPr>
        <w:t>murdrum</w:t>
      </w:r>
      <w:r>
        <w:rPr>
          <w:rFonts w:ascii="Times New Roman" w:hAnsi="Times New Roman"/>
          <w:sz w:val="24"/>
          <w:szCs w:val="24"/>
        </w:rPr>
        <w:t xml:space="preserve"> fine in </w:t>
      </w:r>
      <w:r w:rsidR="00813FC5">
        <w:rPr>
          <w:rFonts w:ascii="Times New Roman" w:hAnsi="Times New Roman"/>
          <w:sz w:val="24"/>
          <w:szCs w:val="24"/>
        </w:rPr>
        <w:t>every area except</w:t>
      </w:r>
      <w:r w:rsidR="00813FC5">
        <w:rPr>
          <w:rFonts w:ascii="Times New Roman" w:hAnsi="Times New Roman"/>
          <w:sz w:val="24"/>
          <w:szCs w:val="24"/>
          <w:lang w:val="en-US"/>
        </w:rPr>
        <w:t xml:space="preserve"> in</w:t>
      </w:r>
      <w:r w:rsidR="00813FC5">
        <w:rPr>
          <w:rFonts w:ascii="Times New Roman" w:hAnsi="Times New Roman"/>
          <w:sz w:val="24"/>
          <w:szCs w:val="24"/>
        </w:rPr>
        <w:t xml:space="preserve"> the area </w:t>
      </w:r>
      <w:r w:rsidR="00813FC5">
        <w:rPr>
          <w:rFonts w:ascii="Times New Roman" w:hAnsi="Times New Roman"/>
          <w:sz w:val="24"/>
          <w:szCs w:val="24"/>
          <w:lang w:val="en-US"/>
        </w:rPr>
        <w:t>in which</w:t>
      </w:r>
      <w:r>
        <w:rPr>
          <w:rFonts w:ascii="Times New Roman" w:hAnsi="Times New Roman"/>
          <w:sz w:val="24"/>
          <w:szCs w:val="24"/>
        </w:rPr>
        <w:t xml:space="preserve"> he was having the most problems.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Out o</w:t>
      </w:r>
      <w:r w:rsidR="00813FC5">
        <w:rPr>
          <w:rFonts w:ascii="Times New Roman" w:hAnsi="Times New Roman"/>
          <w:sz w:val="24"/>
          <w:szCs w:val="24"/>
        </w:rPr>
        <w:t>f the three possible assertions</w:t>
      </w:r>
      <w:r>
        <w:rPr>
          <w:rFonts w:ascii="Times New Roman" w:hAnsi="Times New Roman"/>
          <w:sz w:val="24"/>
          <w:szCs w:val="24"/>
        </w:rPr>
        <w:t xml:space="preserve"> two of them work hand in hand.  Garnett and O’Brien both focus on the possible earlier influences of the </w:t>
      </w:r>
      <w:r>
        <w:rPr>
          <w:rFonts w:ascii="Times New Roman" w:hAnsi="Times New Roman"/>
          <w:i/>
          <w:sz w:val="24"/>
          <w:szCs w:val="24"/>
        </w:rPr>
        <w:t>murdrum</w:t>
      </w:r>
      <w:r>
        <w:rPr>
          <w:rFonts w:ascii="Times New Roman" w:hAnsi="Times New Roman"/>
          <w:sz w:val="24"/>
          <w:szCs w:val="24"/>
        </w:rPr>
        <w:t xml:space="preserve"> which is based around the Danish invasions of England.  When Guthrum invaded</w:t>
      </w:r>
      <w:r w:rsidR="00813FC5">
        <w:rPr>
          <w:rFonts w:ascii="Times New Roman" w:hAnsi="Times New Roman"/>
          <w:sz w:val="24"/>
          <w:szCs w:val="24"/>
          <w:lang w:val="en-US"/>
        </w:rPr>
        <w:t xml:space="preserve"> England,</w:t>
      </w:r>
      <w:r>
        <w:rPr>
          <w:rFonts w:ascii="Times New Roman" w:hAnsi="Times New Roman"/>
          <w:sz w:val="24"/>
          <w:szCs w:val="24"/>
        </w:rPr>
        <w:t xml:space="preserve"> it would </w:t>
      </w:r>
      <w:r w:rsidR="00813FC5">
        <w:rPr>
          <w:rFonts w:ascii="Times New Roman" w:hAnsi="Times New Roman"/>
          <w:sz w:val="24"/>
          <w:szCs w:val="24"/>
          <w:lang w:val="en-US"/>
        </w:rPr>
        <w:t xml:space="preserve">have </w:t>
      </w:r>
      <w:r w:rsidR="00813FC5">
        <w:rPr>
          <w:rFonts w:ascii="Times New Roman" w:hAnsi="Times New Roman"/>
          <w:sz w:val="24"/>
          <w:szCs w:val="24"/>
        </w:rPr>
        <w:lastRenderedPageBreak/>
        <w:t>ma</w:t>
      </w:r>
      <w:r w:rsidR="00813FC5">
        <w:rPr>
          <w:rFonts w:ascii="Times New Roman" w:hAnsi="Times New Roman"/>
          <w:sz w:val="24"/>
          <w:szCs w:val="24"/>
          <w:lang w:val="en-US"/>
        </w:rPr>
        <w:t>d</w:t>
      </w:r>
      <w:r>
        <w:rPr>
          <w:rFonts w:ascii="Times New Roman" w:hAnsi="Times New Roman"/>
          <w:sz w:val="24"/>
          <w:szCs w:val="24"/>
        </w:rPr>
        <w:t xml:space="preserve">e sense for him to look after the interests of his supporters, much like Alfred did for his own.  </w:t>
      </w:r>
      <w:r w:rsidRPr="00CA268F">
        <w:rPr>
          <w:rFonts w:ascii="Times New Roman" w:hAnsi="Times New Roman"/>
          <w:sz w:val="24"/>
          <w:szCs w:val="24"/>
        </w:rPr>
        <w:t>When Cnut fin</w:t>
      </w:r>
      <w:r w:rsidR="00813FC5">
        <w:rPr>
          <w:rFonts w:ascii="Times New Roman" w:hAnsi="Times New Roman"/>
          <w:sz w:val="24"/>
          <w:szCs w:val="24"/>
        </w:rPr>
        <w:t xml:space="preserve">ally took over it would </w:t>
      </w:r>
      <w:r w:rsidR="00813FC5">
        <w:rPr>
          <w:rFonts w:ascii="Times New Roman" w:hAnsi="Times New Roman"/>
          <w:sz w:val="24"/>
          <w:szCs w:val="24"/>
          <w:lang w:val="en-US"/>
        </w:rPr>
        <w:t>have also</w:t>
      </w:r>
      <w:r w:rsidR="00813FC5">
        <w:rPr>
          <w:rFonts w:ascii="Times New Roman" w:hAnsi="Times New Roman"/>
          <w:sz w:val="24"/>
          <w:szCs w:val="24"/>
        </w:rPr>
        <w:t xml:space="preserve"> ma</w:t>
      </w:r>
      <w:r w:rsidR="00813FC5">
        <w:rPr>
          <w:rFonts w:ascii="Times New Roman" w:hAnsi="Times New Roman"/>
          <w:sz w:val="24"/>
          <w:szCs w:val="24"/>
          <w:lang w:val="en-US"/>
        </w:rPr>
        <w:t>d</w:t>
      </w:r>
      <w:r w:rsidR="00813FC5">
        <w:rPr>
          <w:rFonts w:ascii="Times New Roman" w:hAnsi="Times New Roman"/>
          <w:sz w:val="24"/>
          <w:szCs w:val="24"/>
        </w:rPr>
        <w:t>e sense that he</w:t>
      </w:r>
      <w:r w:rsidRPr="00CA268F">
        <w:rPr>
          <w:rFonts w:ascii="Times New Roman" w:hAnsi="Times New Roman"/>
          <w:sz w:val="24"/>
          <w:szCs w:val="24"/>
        </w:rPr>
        <w:t xml:space="preserve"> continue</w:t>
      </w:r>
      <w:r w:rsidR="00813FC5">
        <w:rPr>
          <w:rFonts w:ascii="Times New Roman" w:hAnsi="Times New Roman"/>
          <w:sz w:val="24"/>
          <w:szCs w:val="24"/>
          <w:lang w:val="en-US"/>
        </w:rPr>
        <w:t>d</w:t>
      </w:r>
      <w:r w:rsidRPr="00CA268F">
        <w:rPr>
          <w:rFonts w:ascii="Times New Roman" w:hAnsi="Times New Roman"/>
          <w:sz w:val="24"/>
          <w:szCs w:val="24"/>
        </w:rPr>
        <w:t xml:space="preserve"> the</w:t>
      </w:r>
      <w:r>
        <w:rPr>
          <w:rFonts w:ascii="Times New Roman" w:hAnsi="Times New Roman"/>
          <w:sz w:val="24"/>
          <w:szCs w:val="24"/>
        </w:rPr>
        <w:t xml:space="preserve"> practice as it protected his supporters who took up residency in the English side of the Danelaw border.  Since none of the three laws actually state that they introduced the murder fine, and that all of th</w:t>
      </w:r>
      <w:r w:rsidR="00813FC5">
        <w:rPr>
          <w:rFonts w:ascii="Times New Roman" w:hAnsi="Times New Roman"/>
          <w:sz w:val="24"/>
          <w:szCs w:val="24"/>
        </w:rPr>
        <w:t>em pointed to the</w:t>
      </w:r>
      <w:r w:rsidR="00813FC5">
        <w:rPr>
          <w:rFonts w:ascii="Times New Roman" w:hAnsi="Times New Roman"/>
          <w:sz w:val="24"/>
          <w:szCs w:val="24"/>
          <w:lang w:val="en-US"/>
        </w:rPr>
        <w:t xml:space="preserve"> preceding kings’ laws</w:t>
      </w:r>
      <w:r>
        <w:rPr>
          <w:rFonts w:ascii="Times New Roman" w:hAnsi="Times New Roman"/>
          <w:sz w:val="24"/>
          <w:szCs w:val="24"/>
        </w:rPr>
        <w:t xml:space="preserve">, it is possible that the </w:t>
      </w:r>
      <w:r>
        <w:rPr>
          <w:rFonts w:ascii="Times New Roman" w:hAnsi="Times New Roman"/>
          <w:i/>
          <w:sz w:val="24"/>
          <w:szCs w:val="24"/>
        </w:rPr>
        <w:t>murdrum</w:t>
      </w:r>
      <w:r>
        <w:rPr>
          <w:rFonts w:ascii="Times New Roman" w:hAnsi="Times New Roman"/>
          <w:sz w:val="24"/>
          <w:szCs w:val="24"/>
        </w:rPr>
        <w:t xml:space="preserve"> was indeed instituted under Cnut.  This would lead one to suppose that</w:t>
      </w:r>
      <w:r w:rsidR="00813FC5">
        <w:rPr>
          <w:rFonts w:ascii="Times New Roman" w:hAnsi="Times New Roman"/>
          <w:sz w:val="24"/>
          <w:szCs w:val="24"/>
        </w:rPr>
        <w:t xml:space="preserve"> if the law was of Cnut’s doing</w:t>
      </w:r>
      <w:r>
        <w:rPr>
          <w:rFonts w:ascii="Times New Roman" w:hAnsi="Times New Roman"/>
          <w:sz w:val="24"/>
          <w:szCs w:val="24"/>
        </w:rPr>
        <w:t xml:space="preserve"> then the Normans adapted the law to their own purposes in an attempt to protect their companions from the rebellious English.  Garnett makes the best counter proposal to Cnut’s claim to the creation of the murder fine, but in either case, this is an example of the Normans taking the English laws and using it for their own gain while changing nothing of the substance.</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The Normans also added on their own innovations to the laws of the English.  An example of this is the ordeals.  The laws of Edward only mentions ordeals once, and did not describe what it meant.</w:t>
      </w:r>
      <w:r>
        <w:rPr>
          <w:rStyle w:val="FootnoteReference"/>
          <w:rFonts w:ascii="Times New Roman" w:hAnsi="Times New Roman"/>
          <w:sz w:val="24"/>
          <w:szCs w:val="24"/>
        </w:rPr>
        <w:footnoteReference w:id="113"/>
      </w:r>
      <w:r>
        <w:rPr>
          <w:rFonts w:ascii="Times New Roman" w:hAnsi="Times New Roman"/>
          <w:sz w:val="24"/>
          <w:szCs w:val="24"/>
        </w:rPr>
        <w:t xml:space="preserve">  The first reference to</w:t>
      </w:r>
      <w:r w:rsidR="00813FC5">
        <w:rPr>
          <w:rFonts w:ascii="Times New Roman" w:hAnsi="Times New Roman"/>
          <w:sz w:val="24"/>
          <w:szCs w:val="24"/>
          <w:lang w:val="en-US"/>
        </w:rPr>
        <w:t xml:space="preserve"> the</w:t>
      </w:r>
      <w:r>
        <w:rPr>
          <w:rFonts w:ascii="Times New Roman" w:hAnsi="Times New Roman"/>
          <w:sz w:val="24"/>
          <w:szCs w:val="24"/>
        </w:rPr>
        <w:t xml:space="preserve"> ordeal</w:t>
      </w:r>
      <w:r w:rsidR="00813FC5">
        <w:rPr>
          <w:rFonts w:ascii="Times New Roman" w:hAnsi="Times New Roman"/>
          <w:sz w:val="24"/>
          <w:szCs w:val="24"/>
          <w:lang w:val="en-US"/>
        </w:rPr>
        <w:t>s</w:t>
      </w:r>
      <w:r>
        <w:rPr>
          <w:rFonts w:ascii="Times New Roman" w:hAnsi="Times New Roman"/>
          <w:sz w:val="24"/>
          <w:szCs w:val="24"/>
        </w:rPr>
        <w:t xml:space="preserve"> is found in the laws of Ine,</w:t>
      </w:r>
      <w:r>
        <w:rPr>
          <w:rStyle w:val="FootnoteReference"/>
          <w:rFonts w:ascii="Times New Roman" w:hAnsi="Times New Roman"/>
          <w:sz w:val="24"/>
          <w:szCs w:val="24"/>
        </w:rPr>
        <w:footnoteReference w:id="114"/>
      </w:r>
      <w:r w:rsidR="00813FC5">
        <w:rPr>
          <w:rFonts w:ascii="Times New Roman" w:hAnsi="Times New Roman"/>
          <w:sz w:val="24"/>
          <w:szCs w:val="24"/>
        </w:rPr>
        <w:t xml:space="preserve"> but the first actual expl</w:t>
      </w:r>
      <w:r w:rsidR="00813FC5">
        <w:rPr>
          <w:rFonts w:ascii="Times New Roman" w:hAnsi="Times New Roman"/>
          <w:sz w:val="24"/>
          <w:szCs w:val="24"/>
          <w:lang w:val="en-US"/>
        </w:rPr>
        <w:t>a</w:t>
      </w:r>
      <w:r>
        <w:rPr>
          <w:rFonts w:ascii="Times New Roman" w:hAnsi="Times New Roman"/>
          <w:sz w:val="24"/>
          <w:szCs w:val="24"/>
        </w:rPr>
        <w:t>nation of the judicial practice is not explained until the l</w:t>
      </w:r>
      <w:r w:rsidR="00813FC5">
        <w:rPr>
          <w:rFonts w:ascii="Times New Roman" w:hAnsi="Times New Roman"/>
          <w:sz w:val="24"/>
          <w:szCs w:val="24"/>
        </w:rPr>
        <w:t>aws of Æthelstan, which explain</w:t>
      </w:r>
      <w:r>
        <w:rPr>
          <w:rFonts w:ascii="Times New Roman" w:hAnsi="Times New Roman"/>
          <w:sz w:val="24"/>
          <w:szCs w:val="24"/>
        </w:rPr>
        <w:t xml:space="preserve"> that before an ordeal, the ordeal taker must wait three days, taking communion on each of the days, and present offerings to God, and then proclaim that he is innocent.</w:t>
      </w:r>
      <w:r>
        <w:rPr>
          <w:rStyle w:val="FootnoteReference"/>
          <w:rFonts w:ascii="Times New Roman" w:hAnsi="Times New Roman"/>
          <w:sz w:val="24"/>
          <w:szCs w:val="24"/>
        </w:rPr>
        <w:footnoteReference w:id="115"/>
      </w:r>
      <w:r>
        <w:rPr>
          <w:rFonts w:ascii="Times New Roman" w:hAnsi="Times New Roman"/>
          <w:sz w:val="24"/>
          <w:szCs w:val="24"/>
        </w:rPr>
        <w:t xml:space="preserve">  The law then lays out the two types of ordeals, ordeal by water, and ordeal by iron.  The ordeal by water is where the ordeal taker </w:t>
      </w:r>
      <w:r w:rsidR="00813FC5">
        <w:rPr>
          <w:rFonts w:ascii="Times New Roman" w:hAnsi="Times New Roman"/>
          <w:sz w:val="24"/>
          <w:szCs w:val="24"/>
        </w:rPr>
        <w:t xml:space="preserve">is bound and </w:t>
      </w:r>
      <w:r w:rsidR="00813FC5">
        <w:rPr>
          <w:rFonts w:ascii="Times New Roman" w:hAnsi="Times New Roman"/>
          <w:sz w:val="24"/>
          <w:szCs w:val="24"/>
          <w:lang w:val="en-US"/>
        </w:rPr>
        <w:t>forced</w:t>
      </w:r>
      <w:r>
        <w:rPr>
          <w:rFonts w:ascii="Times New Roman" w:hAnsi="Times New Roman"/>
          <w:sz w:val="24"/>
          <w:szCs w:val="24"/>
        </w:rPr>
        <w:t xml:space="preserve"> to </w:t>
      </w:r>
      <w:r w:rsidR="00813FC5">
        <w:rPr>
          <w:rFonts w:ascii="Times New Roman" w:hAnsi="Times New Roman"/>
          <w:sz w:val="24"/>
          <w:szCs w:val="24"/>
        </w:rPr>
        <w:t>sink to a certain depth</w:t>
      </w:r>
      <w:r>
        <w:rPr>
          <w:rFonts w:ascii="Times New Roman" w:hAnsi="Times New Roman"/>
          <w:sz w:val="24"/>
          <w:szCs w:val="24"/>
        </w:rPr>
        <w:t xml:space="preserve">.  If the oath taker floated then he was guilty, and if he sank to the depth required then he was innocent. The ordeal by iron is when the ordeal </w:t>
      </w:r>
      <w:r>
        <w:rPr>
          <w:rFonts w:ascii="Times New Roman" w:hAnsi="Times New Roman"/>
          <w:sz w:val="24"/>
          <w:szCs w:val="24"/>
        </w:rPr>
        <w:lastRenderedPageBreak/>
        <w:t>taker must grab a hot rod of iron in their hand and then if in th</w:t>
      </w:r>
      <w:r w:rsidR="00813FC5">
        <w:rPr>
          <w:rFonts w:ascii="Times New Roman" w:hAnsi="Times New Roman"/>
          <w:sz w:val="24"/>
          <w:szCs w:val="24"/>
        </w:rPr>
        <w:t>ree days it ha</w:t>
      </w:r>
      <w:r w:rsidR="00813FC5">
        <w:rPr>
          <w:rFonts w:ascii="Times New Roman" w:hAnsi="Times New Roman"/>
          <w:sz w:val="24"/>
          <w:szCs w:val="24"/>
          <w:lang w:val="en-US"/>
        </w:rPr>
        <w:t>d</w:t>
      </w:r>
      <w:r w:rsidR="00813FC5">
        <w:rPr>
          <w:rFonts w:ascii="Times New Roman" w:hAnsi="Times New Roman"/>
          <w:sz w:val="24"/>
          <w:szCs w:val="24"/>
        </w:rPr>
        <w:t xml:space="preserve"> not begun</w:t>
      </w:r>
      <w:r w:rsidR="00813FC5">
        <w:rPr>
          <w:rFonts w:ascii="Times New Roman" w:hAnsi="Times New Roman"/>
          <w:sz w:val="24"/>
          <w:szCs w:val="24"/>
          <w:lang w:val="en-US"/>
        </w:rPr>
        <w:t xml:space="preserve"> to</w:t>
      </w:r>
      <w:r w:rsidR="00813FC5">
        <w:rPr>
          <w:rFonts w:ascii="Times New Roman" w:hAnsi="Times New Roman"/>
          <w:sz w:val="24"/>
          <w:szCs w:val="24"/>
        </w:rPr>
        <w:t xml:space="preserve"> heal</w:t>
      </w:r>
      <w:r>
        <w:rPr>
          <w:rFonts w:ascii="Times New Roman" w:hAnsi="Times New Roman"/>
          <w:sz w:val="24"/>
          <w:szCs w:val="24"/>
        </w:rPr>
        <w:t xml:space="preserve"> then the ordeal taker is guilty.</w:t>
      </w:r>
      <w:r>
        <w:rPr>
          <w:rStyle w:val="FootnoteReference"/>
          <w:rFonts w:ascii="Times New Roman" w:hAnsi="Times New Roman"/>
          <w:sz w:val="24"/>
          <w:szCs w:val="24"/>
        </w:rPr>
        <w:footnoteReference w:id="116"/>
      </w:r>
      <w:r>
        <w:rPr>
          <w:rFonts w:ascii="Times New Roman" w:hAnsi="Times New Roman"/>
          <w:sz w:val="24"/>
          <w:szCs w:val="24"/>
        </w:rPr>
        <w:t xml:space="preserve">  On the continent, one of the wa</w:t>
      </w:r>
      <w:r w:rsidR="00813FC5">
        <w:rPr>
          <w:rFonts w:ascii="Times New Roman" w:hAnsi="Times New Roman"/>
          <w:sz w:val="24"/>
          <w:szCs w:val="24"/>
        </w:rPr>
        <w:t>ys of proving guilt or innocen</w:t>
      </w:r>
      <w:r w:rsidR="00813FC5">
        <w:rPr>
          <w:rFonts w:ascii="Times New Roman" w:hAnsi="Times New Roman"/>
          <w:sz w:val="24"/>
          <w:szCs w:val="24"/>
          <w:lang w:val="en-US"/>
        </w:rPr>
        <w:t>ce</w:t>
      </w:r>
      <w:r>
        <w:rPr>
          <w:rFonts w:ascii="Times New Roman" w:hAnsi="Times New Roman"/>
          <w:sz w:val="24"/>
          <w:szCs w:val="24"/>
        </w:rPr>
        <w:t xml:space="preserve"> was a trial by combat, which while</w:t>
      </w:r>
      <w:r w:rsidR="00813FC5">
        <w:rPr>
          <w:rFonts w:ascii="Times New Roman" w:hAnsi="Times New Roman"/>
          <w:sz w:val="24"/>
          <w:szCs w:val="24"/>
          <w:lang w:val="en-US"/>
        </w:rPr>
        <w:t xml:space="preserve"> these trials were</w:t>
      </w:r>
      <w:r>
        <w:rPr>
          <w:rFonts w:ascii="Times New Roman" w:hAnsi="Times New Roman"/>
          <w:sz w:val="24"/>
          <w:szCs w:val="24"/>
        </w:rPr>
        <w:t xml:space="preserve"> often to the death,</w:t>
      </w:r>
      <w:r w:rsidR="00813FC5">
        <w:rPr>
          <w:rFonts w:ascii="Times New Roman" w:hAnsi="Times New Roman"/>
          <w:sz w:val="24"/>
          <w:szCs w:val="24"/>
          <w:lang w:val="en-US"/>
        </w:rPr>
        <w:t xml:space="preserve"> they</w:t>
      </w:r>
      <w:r>
        <w:rPr>
          <w:rFonts w:ascii="Times New Roman" w:hAnsi="Times New Roman"/>
          <w:sz w:val="24"/>
          <w:szCs w:val="24"/>
        </w:rPr>
        <w:t xml:space="preserve"> could be fought by proxy.</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William I and his Normans ha</w:t>
      </w:r>
      <w:r w:rsidR="00813FC5">
        <w:rPr>
          <w:rFonts w:ascii="Times New Roman" w:hAnsi="Times New Roman"/>
          <w:sz w:val="24"/>
          <w:szCs w:val="24"/>
        </w:rPr>
        <w:t>d practiced</w:t>
      </w:r>
      <w:r>
        <w:rPr>
          <w:rFonts w:ascii="Times New Roman" w:hAnsi="Times New Roman"/>
          <w:sz w:val="24"/>
          <w:szCs w:val="24"/>
        </w:rPr>
        <w:t xml:space="preserve"> trial by combat, which was unknown in England.</w:t>
      </w:r>
      <w:r>
        <w:rPr>
          <w:rStyle w:val="FootnoteReference"/>
          <w:rFonts w:ascii="Times New Roman" w:hAnsi="Times New Roman"/>
          <w:sz w:val="24"/>
          <w:szCs w:val="24"/>
        </w:rPr>
        <w:footnoteReference w:id="117"/>
      </w:r>
      <w:r w:rsidR="00813FC5">
        <w:rPr>
          <w:rFonts w:ascii="Times New Roman" w:hAnsi="Times New Roman"/>
          <w:sz w:val="24"/>
          <w:szCs w:val="24"/>
        </w:rPr>
        <w:t xml:space="preserve">  William I integrated</w:t>
      </w:r>
      <w:r>
        <w:rPr>
          <w:rFonts w:ascii="Times New Roman" w:hAnsi="Times New Roman"/>
          <w:sz w:val="24"/>
          <w:szCs w:val="24"/>
        </w:rPr>
        <w:t xml:space="preserve"> trial by combat into the English system of law in an ordinance called by Robertson the </w:t>
      </w:r>
      <w:r>
        <w:rPr>
          <w:rFonts w:ascii="Times New Roman" w:hAnsi="Times New Roman"/>
          <w:i/>
          <w:sz w:val="24"/>
          <w:szCs w:val="24"/>
        </w:rPr>
        <w:t>Regulations Regarding Eculpation</w:t>
      </w:r>
      <w:r>
        <w:rPr>
          <w:rFonts w:ascii="Times New Roman" w:hAnsi="Times New Roman"/>
          <w:sz w:val="24"/>
          <w:szCs w:val="24"/>
        </w:rPr>
        <w:t>.  The ordinance declares that if an Englishman charges a Frenchmen of a crime, the Frenchman may cle</w:t>
      </w:r>
      <w:r w:rsidR="00813FC5">
        <w:rPr>
          <w:rFonts w:ascii="Times New Roman" w:hAnsi="Times New Roman"/>
          <w:sz w:val="24"/>
          <w:szCs w:val="24"/>
        </w:rPr>
        <w:t>ar himself with trial by combat</w:t>
      </w:r>
      <w:r w:rsidR="00813FC5">
        <w:rPr>
          <w:rFonts w:ascii="Times New Roman" w:hAnsi="Times New Roman"/>
          <w:sz w:val="24"/>
          <w:szCs w:val="24"/>
          <w:lang w:val="en-US"/>
        </w:rPr>
        <w:t>.</w:t>
      </w:r>
      <w:r w:rsidR="00813FC5">
        <w:rPr>
          <w:rFonts w:ascii="Times New Roman" w:hAnsi="Times New Roman"/>
          <w:sz w:val="24"/>
          <w:szCs w:val="24"/>
        </w:rPr>
        <w:t xml:space="preserve"> </w:t>
      </w:r>
      <w:r w:rsidR="00813FC5">
        <w:rPr>
          <w:rFonts w:ascii="Times New Roman" w:hAnsi="Times New Roman"/>
          <w:sz w:val="24"/>
          <w:szCs w:val="24"/>
          <w:lang w:val="en-US"/>
        </w:rPr>
        <w:t>I</w:t>
      </w:r>
      <w:r>
        <w:rPr>
          <w:rFonts w:ascii="Times New Roman" w:hAnsi="Times New Roman"/>
          <w:sz w:val="24"/>
          <w:szCs w:val="24"/>
        </w:rPr>
        <w:t>f the inverse happens, and a Frenchman charges an Englishman with a crime, the Englishman can decide if he wishes to use the trial by combat or by the ordeal of hot iron.</w:t>
      </w:r>
      <w:r>
        <w:rPr>
          <w:rStyle w:val="FootnoteReference"/>
          <w:rFonts w:ascii="Times New Roman" w:hAnsi="Times New Roman"/>
          <w:sz w:val="24"/>
          <w:szCs w:val="24"/>
        </w:rPr>
        <w:footnoteReference w:id="118"/>
      </w:r>
      <w:r>
        <w:rPr>
          <w:rFonts w:ascii="Times New Roman" w:hAnsi="Times New Roman"/>
          <w:sz w:val="24"/>
          <w:szCs w:val="24"/>
        </w:rPr>
        <w:t xml:space="preserve">  If either side does not wish to do the trial by combat, or if the Englishman does not wish to do the ordeal, then the accused must make an oath</w:t>
      </w:r>
      <w:r w:rsidR="00813FC5">
        <w:rPr>
          <w:rFonts w:ascii="Times New Roman" w:hAnsi="Times New Roman"/>
          <w:sz w:val="24"/>
          <w:szCs w:val="24"/>
          <w:lang w:val="en-US"/>
        </w:rPr>
        <w:t xml:space="preserve"> along</w:t>
      </w:r>
      <w:r>
        <w:rPr>
          <w:rFonts w:ascii="Times New Roman" w:hAnsi="Times New Roman"/>
          <w:sz w:val="24"/>
          <w:szCs w:val="24"/>
        </w:rPr>
        <w:t xml:space="preserve"> with suppor</w:t>
      </w:r>
      <w:r w:rsidR="00813FC5">
        <w:rPr>
          <w:rFonts w:ascii="Times New Roman" w:hAnsi="Times New Roman"/>
          <w:sz w:val="24"/>
          <w:szCs w:val="24"/>
        </w:rPr>
        <w:t xml:space="preserve">ting oaths from others.  </w:t>
      </w:r>
      <w:r w:rsidR="00813FC5">
        <w:rPr>
          <w:rFonts w:ascii="Times New Roman" w:hAnsi="Times New Roman"/>
          <w:sz w:val="24"/>
          <w:szCs w:val="24"/>
          <w:lang w:val="en-US"/>
        </w:rPr>
        <w:t>I</w:t>
      </w:r>
      <w:r w:rsidR="0017246E">
        <w:rPr>
          <w:rFonts w:ascii="Times New Roman" w:hAnsi="Times New Roman"/>
          <w:sz w:val="24"/>
          <w:szCs w:val="24"/>
          <w:lang w:val="en-US"/>
        </w:rPr>
        <w:t>t was</w:t>
      </w:r>
      <w:r w:rsidR="00813FC5">
        <w:rPr>
          <w:rFonts w:ascii="Times New Roman" w:hAnsi="Times New Roman"/>
          <w:sz w:val="24"/>
          <w:szCs w:val="24"/>
          <w:lang w:val="en-US"/>
        </w:rPr>
        <w:t xml:space="preserve"> i</w:t>
      </w:r>
      <w:r w:rsidR="0017246E">
        <w:rPr>
          <w:rFonts w:ascii="Times New Roman" w:hAnsi="Times New Roman"/>
          <w:sz w:val="24"/>
          <w:szCs w:val="24"/>
        </w:rPr>
        <w:t>n this way that William confirm</w:t>
      </w:r>
      <w:r w:rsidR="0017246E">
        <w:rPr>
          <w:rFonts w:ascii="Times New Roman" w:hAnsi="Times New Roman"/>
          <w:sz w:val="24"/>
          <w:szCs w:val="24"/>
          <w:lang w:val="en-US"/>
        </w:rPr>
        <w:t>ed</w:t>
      </w:r>
      <w:r>
        <w:rPr>
          <w:rFonts w:ascii="Times New Roman" w:hAnsi="Times New Roman"/>
          <w:sz w:val="24"/>
          <w:szCs w:val="24"/>
        </w:rPr>
        <w:t xml:space="preserve"> some of the customs of Normandy and England.  The practices of both William’s fellow Normans, and the indigenous Anglo-Saxons were confirmed and permitted to be pr</w:t>
      </w:r>
      <w:r w:rsidR="0017246E">
        <w:rPr>
          <w:rFonts w:ascii="Times New Roman" w:hAnsi="Times New Roman"/>
          <w:sz w:val="24"/>
          <w:szCs w:val="24"/>
        </w:rPr>
        <w:t xml:space="preserve">acticed.  This ordinance </w:t>
      </w:r>
      <w:r w:rsidR="0017246E">
        <w:rPr>
          <w:rFonts w:ascii="Times New Roman" w:hAnsi="Times New Roman"/>
          <w:sz w:val="24"/>
          <w:szCs w:val="24"/>
          <w:lang w:val="en-US"/>
        </w:rPr>
        <w:t>is</w:t>
      </w:r>
      <w:r w:rsidR="0017246E">
        <w:rPr>
          <w:rFonts w:ascii="Times New Roman" w:hAnsi="Times New Roman"/>
          <w:sz w:val="24"/>
          <w:szCs w:val="24"/>
        </w:rPr>
        <w:t xml:space="preserve"> unlike the laws of William</w:t>
      </w:r>
      <w:r w:rsidR="0017246E">
        <w:rPr>
          <w:rFonts w:ascii="Times New Roman" w:hAnsi="Times New Roman"/>
          <w:sz w:val="24"/>
          <w:szCs w:val="24"/>
          <w:lang w:val="en-US"/>
        </w:rPr>
        <w:t xml:space="preserve"> in that it</w:t>
      </w:r>
      <w:r>
        <w:rPr>
          <w:rFonts w:ascii="Times New Roman" w:hAnsi="Times New Roman"/>
          <w:sz w:val="24"/>
          <w:szCs w:val="24"/>
        </w:rPr>
        <w:t xml:space="preserve"> is little doubted by historians,</w:t>
      </w:r>
      <w:r w:rsidR="0017246E">
        <w:rPr>
          <w:rFonts w:ascii="Times New Roman" w:hAnsi="Times New Roman"/>
          <w:sz w:val="24"/>
          <w:szCs w:val="24"/>
          <w:lang w:val="en-US"/>
        </w:rPr>
        <w:t xml:space="preserve"> and it</w:t>
      </w:r>
      <w:r>
        <w:rPr>
          <w:rFonts w:ascii="Times New Roman" w:hAnsi="Times New Roman"/>
          <w:sz w:val="24"/>
          <w:szCs w:val="24"/>
        </w:rPr>
        <w:t xml:space="preserve"> again demonstrates the willingness of William I to uph</w:t>
      </w:r>
      <w:r w:rsidR="0017246E">
        <w:rPr>
          <w:rFonts w:ascii="Times New Roman" w:hAnsi="Times New Roman"/>
          <w:sz w:val="24"/>
          <w:szCs w:val="24"/>
        </w:rPr>
        <w:t>old the foreign legal practices</w:t>
      </w:r>
      <w:r w:rsidR="0017246E">
        <w:rPr>
          <w:rFonts w:ascii="Times New Roman" w:hAnsi="Times New Roman"/>
          <w:sz w:val="24"/>
          <w:szCs w:val="24"/>
          <w:lang w:val="en-US"/>
        </w:rPr>
        <w:t>. A</w:t>
      </w:r>
      <w:r w:rsidR="0017246E">
        <w:rPr>
          <w:rFonts w:ascii="Times New Roman" w:hAnsi="Times New Roman"/>
          <w:sz w:val="24"/>
          <w:szCs w:val="24"/>
        </w:rPr>
        <w:t xml:space="preserve">t the same time </w:t>
      </w:r>
      <w:r w:rsidR="0017246E">
        <w:rPr>
          <w:rFonts w:ascii="Times New Roman" w:hAnsi="Times New Roman"/>
          <w:sz w:val="24"/>
          <w:szCs w:val="24"/>
          <w:lang w:val="en-US"/>
        </w:rPr>
        <w:t>it added</w:t>
      </w:r>
      <w:r>
        <w:rPr>
          <w:rFonts w:ascii="Times New Roman" w:hAnsi="Times New Roman"/>
          <w:sz w:val="24"/>
          <w:szCs w:val="24"/>
        </w:rPr>
        <w:t xml:space="preserve"> Norman customs into the mix.       A similar law is found in chapter eighteen of the laws of Henry I, which says that, “If a Frenchmen is accused, he shall make an oath of denial along with five others; an Englishman who is a freeman shall make his denial by means of a threefold simple oath </w:t>
      </w:r>
      <w:r>
        <w:rPr>
          <w:rFonts w:ascii="Times New Roman" w:hAnsi="Times New Roman"/>
          <w:sz w:val="24"/>
          <w:szCs w:val="24"/>
        </w:rPr>
        <w:lastRenderedPageBreak/>
        <w:t>of exculpation or a single strict oath or by the ordeal.”</w:t>
      </w:r>
      <w:r>
        <w:rPr>
          <w:rStyle w:val="FootnoteReference"/>
          <w:rFonts w:ascii="Times New Roman" w:hAnsi="Times New Roman"/>
          <w:sz w:val="24"/>
          <w:szCs w:val="24"/>
        </w:rPr>
        <w:footnoteReference w:id="119"/>
      </w:r>
      <w:r>
        <w:rPr>
          <w:rFonts w:ascii="Times New Roman" w:hAnsi="Times New Roman"/>
          <w:sz w:val="24"/>
          <w:szCs w:val="24"/>
        </w:rPr>
        <w:t xml:space="preserve">  This section in the laws of Henry I is a simplification of William’s </w:t>
      </w:r>
      <w:r>
        <w:rPr>
          <w:rFonts w:ascii="Times New Roman" w:hAnsi="Times New Roman"/>
          <w:i/>
          <w:sz w:val="24"/>
          <w:szCs w:val="24"/>
        </w:rPr>
        <w:t>Regulations Regarding Exculpation</w:t>
      </w:r>
      <w:r>
        <w:rPr>
          <w:rFonts w:ascii="Times New Roman" w:hAnsi="Times New Roman"/>
          <w:sz w:val="24"/>
          <w:szCs w:val="24"/>
        </w:rPr>
        <w:t>, in which the matte</w:t>
      </w:r>
      <w:r w:rsidR="0017246E">
        <w:rPr>
          <w:rFonts w:ascii="Times New Roman" w:hAnsi="Times New Roman"/>
          <w:sz w:val="24"/>
          <w:szCs w:val="24"/>
        </w:rPr>
        <w:t>r of trial by combat is dropped</w:t>
      </w:r>
      <w:r>
        <w:rPr>
          <w:rFonts w:ascii="Times New Roman" w:hAnsi="Times New Roman"/>
          <w:sz w:val="24"/>
          <w:szCs w:val="24"/>
        </w:rPr>
        <w:t xml:space="preserve"> and only the oaths and ordeal is put on the table.  This does not mean that the trial by combat was dropped howev</w:t>
      </w:r>
      <w:r w:rsidR="0017246E">
        <w:rPr>
          <w:rFonts w:ascii="Times New Roman" w:hAnsi="Times New Roman"/>
          <w:sz w:val="24"/>
          <w:szCs w:val="24"/>
        </w:rPr>
        <w:t>er, as there were still</w:t>
      </w:r>
      <w:r>
        <w:rPr>
          <w:rFonts w:ascii="Times New Roman" w:hAnsi="Times New Roman"/>
          <w:sz w:val="24"/>
          <w:szCs w:val="24"/>
        </w:rPr>
        <w:t xml:space="preserve"> trial</w:t>
      </w:r>
      <w:r w:rsidR="0017246E">
        <w:rPr>
          <w:rFonts w:ascii="Times New Roman" w:hAnsi="Times New Roman"/>
          <w:sz w:val="24"/>
          <w:szCs w:val="24"/>
          <w:lang w:val="en-US"/>
        </w:rPr>
        <w:t>s</w:t>
      </w:r>
      <w:r>
        <w:rPr>
          <w:rFonts w:ascii="Times New Roman" w:hAnsi="Times New Roman"/>
          <w:sz w:val="24"/>
          <w:szCs w:val="24"/>
        </w:rPr>
        <w:t xml:space="preserve"> by combat during Henry II’s time.</w:t>
      </w:r>
      <w:r>
        <w:rPr>
          <w:rStyle w:val="FootnoteReference"/>
          <w:rFonts w:ascii="Times New Roman" w:hAnsi="Times New Roman"/>
          <w:sz w:val="24"/>
          <w:szCs w:val="24"/>
        </w:rPr>
        <w:footnoteReference w:id="120"/>
      </w:r>
      <w:r>
        <w:rPr>
          <w:rFonts w:ascii="Times New Roman" w:hAnsi="Times New Roman"/>
          <w:sz w:val="24"/>
          <w:szCs w:val="24"/>
        </w:rPr>
        <w:t xml:space="preserve">  As such, though the section of the laws of Henry I did not mention the trial by combat, it was still being practiced.  Of equal importance is the fact that the ordeal was still seen as a legitimate form of proving one’s innocence, even though it </w:t>
      </w:r>
      <w:r w:rsidR="0017246E">
        <w:rPr>
          <w:rFonts w:ascii="Times New Roman" w:hAnsi="Times New Roman"/>
          <w:sz w:val="24"/>
          <w:szCs w:val="24"/>
        </w:rPr>
        <w:t xml:space="preserve">was English in origin. </w:t>
      </w:r>
      <w:r w:rsidR="0017246E">
        <w:rPr>
          <w:rFonts w:ascii="Times New Roman" w:hAnsi="Times New Roman"/>
          <w:sz w:val="24"/>
          <w:szCs w:val="24"/>
          <w:lang w:val="en-US"/>
        </w:rPr>
        <w:t>W</w:t>
      </w:r>
      <w:r w:rsidR="0017246E">
        <w:rPr>
          <w:rFonts w:ascii="Times New Roman" w:hAnsi="Times New Roman"/>
          <w:sz w:val="24"/>
          <w:szCs w:val="24"/>
        </w:rPr>
        <w:t>hat</w:t>
      </w:r>
      <w:r>
        <w:rPr>
          <w:rFonts w:ascii="Times New Roman" w:hAnsi="Times New Roman"/>
          <w:sz w:val="24"/>
          <w:szCs w:val="24"/>
        </w:rPr>
        <w:t xml:space="preserve"> is demonstrated is that the law remained the same for the Englishmen in this case, while a new judicial practice was brought into England with the Normans.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Another important aspect of Anglo-Saxon law was the tripartite division of the legal spheres.  There was the</w:t>
      </w:r>
      <w:r w:rsidR="0017246E">
        <w:rPr>
          <w:rFonts w:ascii="Times New Roman" w:hAnsi="Times New Roman"/>
          <w:sz w:val="24"/>
          <w:szCs w:val="24"/>
          <w:lang w:val="en-US"/>
        </w:rPr>
        <w:t xml:space="preserve"> Danelaw and the</w:t>
      </w:r>
      <w:r>
        <w:rPr>
          <w:rFonts w:ascii="Times New Roman" w:hAnsi="Times New Roman"/>
          <w:sz w:val="24"/>
          <w:szCs w:val="24"/>
        </w:rPr>
        <w:t xml:space="preserve"> laws of</w:t>
      </w:r>
      <w:r w:rsidR="0017246E">
        <w:rPr>
          <w:rFonts w:ascii="Times New Roman" w:hAnsi="Times New Roman"/>
          <w:sz w:val="24"/>
          <w:szCs w:val="24"/>
        </w:rPr>
        <w:t xml:space="preserve"> Wessex, Mercia</w:t>
      </w:r>
      <w:r>
        <w:rPr>
          <w:rFonts w:ascii="Times New Roman" w:hAnsi="Times New Roman"/>
          <w:sz w:val="24"/>
          <w:szCs w:val="24"/>
        </w:rPr>
        <w:t>.  The laws of Edward simplifies the three divisi</w:t>
      </w:r>
      <w:r w:rsidR="0017246E">
        <w:rPr>
          <w:rFonts w:ascii="Times New Roman" w:hAnsi="Times New Roman"/>
          <w:sz w:val="24"/>
          <w:szCs w:val="24"/>
        </w:rPr>
        <w:t>ons into the law of the English</w:t>
      </w:r>
      <w:r>
        <w:rPr>
          <w:rFonts w:ascii="Times New Roman" w:hAnsi="Times New Roman"/>
          <w:sz w:val="24"/>
          <w:szCs w:val="24"/>
        </w:rPr>
        <w:t xml:space="preserve"> and the Danelaw.</w:t>
      </w:r>
      <w:r>
        <w:rPr>
          <w:rStyle w:val="FootnoteReference"/>
          <w:rFonts w:ascii="Times New Roman" w:hAnsi="Times New Roman"/>
          <w:sz w:val="24"/>
          <w:szCs w:val="24"/>
        </w:rPr>
        <w:footnoteReference w:id="121"/>
      </w:r>
      <w:r>
        <w:rPr>
          <w:rFonts w:ascii="Times New Roman" w:hAnsi="Times New Roman"/>
          <w:sz w:val="24"/>
          <w:szCs w:val="24"/>
        </w:rPr>
        <w:t xml:space="preserve">  However, this is done in the context of discussin</w:t>
      </w:r>
      <w:r w:rsidR="0064225E">
        <w:rPr>
          <w:rFonts w:ascii="Times New Roman" w:hAnsi="Times New Roman"/>
          <w:sz w:val="24"/>
          <w:szCs w:val="24"/>
        </w:rPr>
        <w:t xml:space="preserve">g quickly the </w:t>
      </w:r>
      <w:r w:rsidR="0064225E" w:rsidRPr="0064225E">
        <w:rPr>
          <w:rFonts w:ascii="Times New Roman" w:hAnsi="Times New Roman"/>
          <w:i/>
          <w:sz w:val="24"/>
          <w:szCs w:val="24"/>
        </w:rPr>
        <w:t>wergeld</w:t>
      </w:r>
      <w:r>
        <w:rPr>
          <w:rFonts w:ascii="Times New Roman" w:hAnsi="Times New Roman"/>
          <w:sz w:val="24"/>
          <w:szCs w:val="24"/>
        </w:rPr>
        <w:t>’s price in the two different sides.  This simplification may have been the author</w:t>
      </w:r>
      <w:r w:rsidR="0017246E">
        <w:rPr>
          <w:rFonts w:ascii="Times New Roman" w:hAnsi="Times New Roman"/>
          <w:sz w:val="24"/>
          <w:szCs w:val="24"/>
          <w:lang w:val="en-US"/>
        </w:rPr>
        <w:t>’</w:t>
      </w:r>
      <w:r>
        <w:rPr>
          <w:rFonts w:ascii="Times New Roman" w:hAnsi="Times New Roman"/>
          <w:sz w:val="24"/>
          <w:szCs w:val="24"/>
        </w:rPr>
        <w:t>s intention, as the major</w:t>
      </w:r>
      <w:r w:rsidR="0064225E">
        <w:rPr>
          <w:rFonts w:ascii="Times New Roman" w:hAnsi="Times New Roman"/>
          <w:sz w:val="24"/>
          <w:szCs w:val="24"/>
        </w:rPr>
        <w:t xml:space="preserve">ity of the chapter that the </w:t>
      </w:r>
      <w:r w:rsidR="0064225E" w:rsidRPr="0064225E">
        <w:rPr>
          <w:rFonts w:ascii="Times New Roman" w:hAnsi="Times New Roman"/>
          <w:i/>
          <w:sz w:val="24"/>
          <w:szCs w:val="24"/>
        </w:rPr>
        <w:t>wergeld</w:t>
      </w:r>
      <w:r>
        <w:rPr>
          <w:rFonts w:ascii="Times New Roman" w:hAnsi="Times New Roman"/>
          <w:sz w:val="24"/>
          <w:szCs w:val="24"/>
        </w:rPr>
        <w:t xml:space="preserve"> is discussed in is about the b</w:t>
      </w:r>
      <w:r w:rsidR="0064225E">
        <w:rPr>
          <w:rFonts w:ascii="Times New Roman" w:hAnsi="Times New Roman"/>
          <w:sz w:val="24"/>
          <w:szCs w:val="24"/>
        </w:rPr>
        <w:t xml:space="preserve">reaking of the King’s peace. </w:t>
      </w:r>
      <w:r w:rsidR="0064225E">
        <w:rPr>
          <w:rFonts w:ascii="Times New Roman" w:hAnsi="Times New Roman"/>
          <w:sz w:val="24"/>
          <w:szCs w:val="24"/>
          <w:lang w:val="en-US"/>
        </w:rPr>
        <w:t>T</w:t>
      </w:r>
      <w:r w:rsidR="0064225E">
        <w:rPr>
          <w:rFonts w:ascii="Times New Roman" w:hAnsi="Times New Roman"/>
          <w:sz w:val="24"/>
          <w:szCs w:val="24"/>
        </w:rPr>
        <w:t>he laws of William do</w:t>
      </w:r>
      <w:r>
        <w:rPr>
          <w:rFonts w:ascii="Times New Roman" w:hAnsi="Times New Roman"/>
          <w:sz w:val="24"/>
          <w:szCs w:val="24"/>
        </w:rPr>
        <w:t>, however, make the distinction between the three parts.  During the discussion of the breaking of the king’s peace, the compensation required is listed for Mercia, Wessex, and the Danelaw.</w:t>
      </w:r>
      <w:r>
        <w:rPr>
          <w:rStyle w:val="FootnoteReference"/>
          <w:rFonts w:ascii="Times New Roman" w:hAnsi="Times New Roman"/>
          <w:sz w:val="24"/>
          <w:szCs w:val="24"/>
        </w:rPr>
        <w:footnoteReference w:id="122"/>
      </w:r>
      <w:r>
        <w:rPr>
          <w:rFonts w:ascii="Times New Roman" w:hAnsi="Times New Roman"/>
          <w:sz w:val="24"/>
          <w:szCs w:val="24"/>
        </w:rPr>
        <w:t xml:space="preserve">  The laws also discuss the customary fines for robbery and larceny in the three sections.</w:t>
      </w:r>
      <w:r>
        <w:rPr>
          <w:rStyle w:val="FootnoteReference"/>
          <w:rFonts w:ascii="Times New Roman" w:hAnsi="Times New Roman"/>
          <w:sz w:val="24"/>
          <w:szCs w:val="24"/>
        </w:rPr>
        <w:footnoteReference w:id="123"/>
      </w:r>
      <w:r>
        <w:rPr>
          <w:rFonts w:ascii="Times New Roman" w:hAnsi="Times New Roman"/>
          <w:sz w:val="24"/>
          <w:szCs w:val="24"/>
        </w:rPr>
        <w:t xml:space="preserve">  While the laws of Edward may have </w:t>
      </w:r>
      <w:r w:rsidR="0064225E">
        <w:rPr>
          <w:rFonts w:ascii="Times New Roman" w:hAnsi="Times New Roman"/>
          <w:sz w:val="24"/>
          <w:szCs w:val="24"/>
        </w:rPr>
        <w:lastRenderedPageBreak/>
        <w:t>generalized</w:t>
      </w:r>
      <w:r w:rsidR="0064225E">
        <w:rPr>
          <w:rFonts w:ascii="Times New Roman" w:hAnsi="Times New Roman"/>
          <w:sz w:val="24"/>
          <w:szCs w:val="24"/>
          <w:lang w:val="en-US"/>
        </w:rPr>
        <w:t xml:space="preserve"> the</w:t>
      </w:r>
      <w:r>
        <w:rPr>
          <w:rFonts w:ascii="Times New Roman" w:hAnsi="Times New Roman"/>
          <w:sz w:val="24"/>
          <w:szCs w:val="24"/>
        </w:rPr>
        <w:t xml:space="preserve"> difference between Wessex and Mercian law, it is clear that in the laws of William</w:t>
      </w:r>
      <w:r w:rsidR="0064225E">
        <w:rPr>
          <w:rFonts w:ascii="Times New Roman" w:hAnsi="Times New Roman"/>
          <w:sz w:val="24"/>
          <w:szCs w:val="24"/>
          <w:lang w:val="en-US"/>
        </w:rPr>
        <w:t xml:space="preserve"> there is still a</w:t>
      </w:r>
      <w:r>
        <w:rPr>
          <w:rFonts w:ascii="Times New Roman" w:hAnsi="Times New Roman"/>
          <w:sz w:val="24"/>
          <w:szCs w:val="24"/>
        </w:rPr>
        <w:t xml:space="preserve"> dist</w:t>
      </w:r>
      <w:r w:rsidR="0064225E">
        <w:rPr>
          <w:rFonts w:ascii="Times New Roman" w:hAnsi="Times New Roman"/>
          <w:sz w:val="24"/>
          <w:szCs w:val="24"/>
        </w:rPr>
        <w:t>inction between the two</w:t>
      </w:r>
      <w:r>
        <w:rPr>
          <w:rFonts w:ascii="Times New Roman" w:hAnsi="Times New Roman"/>
          <w:sz w:val="24"/>
          <w:szCs w:val="24"/>
        </w:rPr>
        <w:t>.  The laws of Henry I also makes the distinction, stating clearly and firmly, “The kingdom of England is divided into three parts: Wessex, Mercia, and the Danelaw. English law is also divided into three parts, distinguished in the same way.”</w:t>
      </w:r>
      <w:r>
        <w:rPr>
          <w:rStyle w:val="FootnoteReference"/>
          <w:rFonts w:ascii="Times New Roman" w:hAnsi="Times New Roman"/>
          <w:sz w:val="24"/>
          <w:szCs w:val="24"/>
        </w:rPr>
        <w:footnoteReference w:id="124"/>
      </w:r>
      <w:r>
        <w:rPr>
          <w:rFonts w:ascii="Times New Roman" w:hAnsi="Times New Roman"/>
          <w:sz w:val="24"/>
          <w:szCs w:val="24"/>
        </w:rPr>
        <w:t xml:space="preserve">  Chapter seventy of the laws of Henry I is focused only on the cust</w:t>
      </w:r>
      <w:r w:rsidR="0064225E">
        <w:rPr>
          <w:rFonts w:ascii="Times New Roman" w:hAnsi="Times New Roman"/>
          <w:sz w:val="24"/>
          <w:szCs w:val="24"/>
        </w:rPr>
        <w:t xml:space="preserve">omary laws of Wessex.  In this </w:t>
      </w:r>
      <w:r w:rsidR="0064225E">
        <w:rPr>
          <w:rFonts w:ascii="Times New Roman" w:hAnsi="Times New Roman"/>
          <w:sz w:val="24"/>
          <w:szCs w:val="24"/>
          <w:lang w:val="en-US"/>
        </w:rPr>
        <w:t>c</w:t>
      </w:r>
      <w:r>
        <w:rPr>
          <w:rFonts w:ascii="Times New Roman" w:hAnsi="Times New Roman"/>
          <w:sz w:val="24"/>
          <w:szCs w:val="24"/>
        </w:rPr>
        <w:t xml:space="preserve">hapter, the author goes into details of all the </w:t>
      </w:r>
      <w:r w:rsidR="0064225E" w:rsidRPr="0064225E">
        <w:rPr>
          <w:rFonts w:ascii="Times New Roman" w:hAnsi="Times New Roman"/>
          <w:i/>
          <w:sz w:val="24"/>
          <w:szCs w:val="24"/>
        </w:rPr>
        <w:t>wergeld</w:t>
      </w:r>
      <w:r>
        <w:rPr>
          <w:rFonts w:ascii="Times New Roman" w:hAnsi="Times New Roman"/>
          <w:sz w:val="24"/>
          <w:szCs w:val="24"/>
        </w:rPr>
        <w:t xml:space="preserve"> of the various classes of people in Wessex.  This chapter demonstrates how the regional differences between the three parts of England were distinct enough that the author of Henry I felt that he should write about the customary laws in Wessex.  The author did not include a section about the customary laws in Mercia or the Danelaw, but it is possibly due to the author’s lack of knowledge on his part.</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The continued division of English law is a sign that the Normans did not run roughshod over the traditional laws of England.  It shows that even with an invading army, the Norman conquerors decided not to make the law of England into one unified law.  There are several possible reasons why the division of English law into three parts lasted.  First, it could have been out of the convenience of an already trained nativ</w:t>
      </w:r>
      <w:r w:rsidR="0064225E">
        <w:rPr>
          <w:rFonts w:ascii="Times New Roman" w:hAnsi="Times New Roman"/>
          <w:sz w:val="24"/>
          <w:szCs w:val="24"/>
        </w:rPr>
        <w:t>e English administration at han</w:t>
      </w:r>
      <w:r w:rsidR="0064225E">
        <w:rPr>
          <w:rFonts w:ascii="Times New Roman" w:hAnsi="Times New Roman"/>
          <w:sz w:val="24"/>
          <w:szCs w:val="24"/>
          <w:lang w:val="en-US"/>
        </w:rPr>
        <w:t>d</w:t>
      </w:r>
      <w:r w:rsidR="0064225E">
        <w:rPr>
          <w:rFonts w:ascii="Times New Roman" w:hAnsi="Times New Roman"/>
          <w:sz w:val="24"/>
          <w:szCs w:val="24"/>
        </w:rPr>
        <w:t xml:space="preserve"> and</w:t>
      </w:r>
      <w:r>
        <w:rPr>
          <w:rFonts w:ascii="Times New Roman" w:hAnsi="Times New Roman"/>
          <w:sz w:val="24"/>
          <w:szCs w:val="24"/>
        </w:rPr>
        <w:t xml:space="preserve"> changing the laws would necessitate the replacement of the old admi</w:t>
      </w:r>
      <w:r w:rsidR="0064225E">
        <w:rPr>
          <w:rFonts w:ascii="Times New Roman" w:hAnsi="Times New Roman"/>
          <w:sz w:val="24"/>
          <w:szCs w:val="24"/>
        </w:rPr>
        <w:t>nistration</w:t>
      </w:r>
      <w:r w:rsidR="0064225E">
        <w:rPr>
          <w:rFonts w:ascii="Times New Roman" w:hAnsi="Times New Roman"/>
          <w:sz w:val="24"/>
          <w:szCs w:val="24"/>
          <w:lang w:val="en-US"/>
        </w:rPr>
        <w:t>.</w:t>
      </w:r>
      <w:r w:rsidR="0064225E">
        <w:rPr>
          <w:rFonts w:ascii="Times New Roman" w:hAnsi="Times New Roman"/>
          <w:sz w:val="24"/>
          <w:szCs w:val="24"/>
        </w:rPr>
        <w:t xml:space="preserve"> </w:t>
      </w:r>
      <w:r>
        <w:rPr>
          <w:rFonts w:ascii="Times New Roman" w:hAnsi="Times New Roman"/>
          <w:sz w:val="24"/>
          <w:szCs w:val="24"/>
        </w:rPr>
        <w:t>The old administration was eventuall</w:t>
      </w:r>
      <w:r w:rsidR="0064225E">
        <w:rPr>
          <w:rFonts w:ascii="Times New Roman" w:hAnsi="Times New Roman"/>
          <w:sz w:val="24"/>
          <w:szCs w:val="24"/>
        </w:rPr>
        <w:t>y replaced as they died off</w:t>
      </w:r>
      <w:r w:rsidR="0064225E">
        <w:rPr>
          <w:rFonts w:ascii="Times New Roman" w:hAnsi="Times New Roman"/>
          <w:sz w:val="24"/>
          <w:szCs w:val="24"/>
          <w:lang w:val="en-US"/>
        </w:rPr>
        <w:t>, which makes it curious that</w:t>
      </w:r>
      <w:r>
        <w:rPr>
          <w:rFonts w:ascii="Times New Roman" w:hAnsi="Times New Roman"/>
          <w:sz w:val="24"/>
          <w:szCs w:val="24"/>
        </w:rPr>
        <w:t xml:space="preserve"> the Norman kings</w:t>
      </w:r>
      <w:r w:rsidR="0064225E">
        <w:rPr>
          <w:rFonts w:ascii="Times New Roman" w:hAnsi="Times New Roman"/>
          <w:sz w:val="24"/>
          <w:szCs w:val="24"/>
          <w:lang w:val="en-US"/>
        </w:rPr>
        <w:t xml:space="preserve"> didn’t</w:t>
      </w:r>
      <w:r>
        <w:rPr>
          <w:rFonts w:ascii="Times New Roman" w:hAnsi="Times New Roman"/>
          <w:sz w:val="24"/>
          <w:szCs w:val="24"/>
        </w:rPr>
        <w:t xml:space="preserve"> enforce a u</w:t>
      </w:r>
      <w:r w:rsidR="0064225E">
        <w:rPr>
          <w:rFonts w:ascii="Times New Roman" w:hAnsi="Times New Roman"/>
          <w:sz w:val="24"/>
          <w:szCs w:val="24"/>
        </w:rPr>
        <w:t>nified English law upon England</w:t>
      </w:r>
      <w:r w:rsidR="0064225E">
        <w:rPr>
          <w:rFonts w:ascii="Times New Roman" w:hAnsi="Times New Roman"/>
          <w:sz w:val="24"/>
          <w:szCs w:val="24"/>
          <w:lang w:val="en-US"/>
        </w:rPr>
        <w:t>.</w:t>
      </w:r>
      <w:r>
        <w:rPr>
          <w:rFonts w:ascii="Times New Roman" w:hAnsi="Times New Roman"/>
          <w:sz w:val="24"/>
          <w:szCs w:val="24"/>
        </w:rPr>
        <w:t xml:space="preserve">  Another possible answer to this questi</w:t>
      </w:r>
      <w:r w:rsidR="0064225E">
        <w:rPr>
          <w:rFonts w:ascii="Times New Roman" w:hAnsi="Times New Roman"/>
          <w:sz w:val="24"/>
          <w:szCs w:val="24"/>
        </w:rPr>
        <w:t>on is t</w:t>
      </w:r>
      <w:r w:rsidR="0064225E">
        <w:rPr>
          <w:rFonts w:ascii="Times New Roman" w:hAnsi="Times New Roman"/>
          <w:sz w:val="24"/>
          <w:szCs w:val="24"/>
          <w:lang w:val="en-US"/>
        </w:rPr>
        <w:t>hat there was too much</w:t>
      </w:r>
      <w:r>
        <w:rPr>
          <w:rFonts w:ascii="Times New Roman" w:hAnsi="Times New Roman"/>
          <w:sz w:val="24"/>
          <w:szCs w:val="24"/>
        </w:rPr>
        <w:t xml:space="preserve"> </w:t>
      </w:r>
      <w:r w:rsidR="0064225E">
        <w:rPr>
          <w:rFonts w:ascii="Times New Roman" w:hAnsi="Times New Roman"/>
          <w:sz w:val="24"/>
          <w:szCs w:val="24"/>
          <w:lang w:val="en-US"/>
        </w:rPr>
        <w:t>in</w:t>
      </w:r>
      <w:r>
        <w:rPr>
          <w:rFonts w:ascii="Times New Roman" w:hAnsi="Times New Roman"/>
          <w:sz w:val="24"/>
          <w:szCs w:val="24"/>
        </w:rPr>
        <w:t xml:space="preserve">stability in a war-torn, ravaged, conquered, and ultimately rebellious nation.  The Norman invaders were severely outnumbered, and when the English did revolt, William was forced to retaliate with almost excessive force, which culminated in the harrying of </w:t>
      </w:r>
      <w:r>
        <w:rPr>
          <w:rFonts w:ascii="Times New Roman" w:hAnsi="Times New Roman"/>
          <w:sz w:val="24"/>
          <w:szCs w:val="24"/>
        </w:rPr>
        <w:lastRenderedPageBreak/>
        <w:t xml:space="preserve">the North.  This answer makes sense, as the </w:t>
      </w:r>
      <w:r w:rsidR="00ED62FC">
        <w:rPr>
          <w:rFonts w:ascii="Times New Roman" w:hAnsi="Times New Roman"/>
          <w:sz w:val="24"/>
          <w:szCs w:val="24"/>
        </w:rPr>
        <w:t xml:space="preserve">Normans indeed had a </w:t>
      </w:r>
      <w:r w:rsidR="00ED62FC">
        <w:rPr>
          <w:rFonts w:ascii="Times New Roman" w:hAnsi="Times New Roman"/>
          <w:sz w:val="24"/>
          <w:szCs w:val="24"/>
          <w:lang w:val="en-US"/>
        </w:rPr>
        <w:t>difficult</w:t>
      </w:r>
      <w:r>
        <w:rPr>
          <w:rFonts w:ascii="Times New Roman" w:hAnsi="Times New Roman"/>
          <w:sz w:val="24"/>
          <w:szCs w:val="24"/>
        </w:rPr>
        <w:t xml:space="preserve"> time keeping th</w:t>
      </w:r>
      <w:r w:rsidR="00ED62FC">
        <w:rPr>
          <w:rFonts w:ascii="Times New Roman" w:hAnsi="Times New Roman"/>
          <w:sz w:val="24"/>
          <w:szCs w:val="24"/>
        </w:rPr>
        <w:t xml:space="preserve">e native nobility in check. </w:t>
      </w:r>
      <w:r w:rsidR="00ED62FC">
        <w:rPr>
          <w:rFonts w:ascii="Times New Roman" w:hAnsi="Times New Roman"/>
          <w:sz w:val="24"/>
          <w:szCs w:val="24"/>
          <w:lang w:val="en-US"/>
        </w:rPr>
        <w:t>A</w:t>
      </w:r>
      <w:r>
        <w:rPr>
          <w:rFonts w:ascii="Times New Roman" w:hAnsi="Times New Roman"/>
          <w:sz w:val="24"/>
          <w:szCs w:val="24"/>
        </w:rPr>
        <w:t>fter</w:t>
      </w:r>
      <w:r w:rsidR="00ED62FC">
        <w:rPr>
          <w:rFonts w:ascii="Times New Roman" w:hAnsi="Times New Roman"/>
          <w:sz w:val="24"/>
          <w:szCs w:val="24"/>
        </w:rPr>
        <w:t xml:space="preserve"> the dust of revolt settled,</w:t>
      </w:r>
      <w:r w:rsidR="00ED62FC">
        <w:rPr>
          <w:rFonts w:ascii="Times New Roman" w:hAnsi="Times New Roman"/>
          <w:sz w:val="24"/>
          <w:szCs w:val="24"/>
          <w:lang w:val="en-US"/>
        </w:rPr>
        <w:t xml:space="preserve"> however, the</w:t>
      </w:r>
      <w:r w:rsidR="00ED62FC">
        <w:rPr>
          <w:rFonts w:ascii="Times New Roman" w:hAnsi="Times New Roman"/>
          <w:sz w:val="24"/>
          <w:szCs w:val="24"/>
        </w:rPr>
        <w:t xml:space="preserve"> </w:t>
      </w:r>
      <w:r>
        <w:rPr>
          <w:rFonts w:ascii="Times New Roman" w:hAnsi="Times New Roman"/>
          <w:sz w:val="24"/>
          <w:szCs w:val="24"/>
        </w:rPr>
        <w:t>Norman rulers</w:t>
      </w:r>
      <w:r w:rsidR="00ED62FC">
        <w:rPr>
          <w:rFonts w:ascii="Times New Roman" w:hAnsi="Times New Roman"/>
          <w:sz w:val="24"/>
          <w:szCs w:val="24"/>
          <w:lang w:val="en-US"/>
        </w:rPr>
        <w:t xml:space="preserve"> didn’t</w:t>
      </w:r>
      <w:r>
        <w:rPr>
          <w:rFonts w:ascii="Times New Roman" w:hAnsi="Times New Roman"/>
          <w:sz w:val="24"/>
          <w:szCs w:val="24"/>
        </w:rPr>
        <w:t xml:space="preserve"> instigate a unifi</w:t>
      </w:r>
      <w:r w:rsidR="00ED62FC">
        <w:rPr>
          <w:rFonts w:ascii="Times New Roman" w:hAnsi="Times New Roman"/>
          <w:sz w:val="24"/>
          <w:szCs w:val="24"/>
        </w:rPr>
        <w:t xml:space="preserve">ed English law.  The best reason they have for not doing this </w:t>
      </w:r>
      <w:r w:rsidR="00ED62FC">
        <w:rPr>
          <w:rFonts w:ascii="Times New Roman" w:hAnsi="Times New Roman"/>
          <w:sz w:val="24"/>
          <w:szCs w:val="24"/>
          <w:lang w:val="en-US"/>
        </w:rPr>
        <w:t>is</w:t>
      </w:r>
      <w:r w:rsidR="00ED62FC">
        <w:rPr>
          <w:rFonts w:ascii="Times New Roman" w:hAnsi="Times New Roman"/>
          <w:sz w:val="24"/>
          <w:szCs w:val="24"/>
        </w:rPr>
        <w:t xml:space="preserve"> </w:t>
      </w:r>
      <w:r w:rsidR="00ED62FC">
        <w:rPr>
          <w:rFonts w:ascii="Times New Roman" w:hAnsi="Times New Roman"/>
          <w:sz w:val="24"/>
          <w:szCs w:val="24"/>
          <w:lang w:val="en-US"/>
        </w:rPr>
        <w:t>because</w:t>
      </w:r>
      <w:r>
        <w:rPr>
          <w:rFonts w:ascii="Times New Roman" w:hAnsi="Times New Roman"/>
          <w:sz w:val="24"/>
          <w:szCs w:val="24"/>
        </w:rPr>
        <w:t xml:space="preserve"> William I felt that he was the le</w:t>
      </w:r>
      <w:r w:rsidR="00ED62FC">
        <w:rPr>
          <w:rFonts w:ascii="Times New Roman" w:hAnsi="Times New Roman"/>
          <w:sz w:val="24"/>
          <w:szCs w:val="24"/>
        </w:rPr>
        <w:t>gitimate heir to the throne</w:t>
      </w:r>
      <w:r w:rsidR="00ED62FC">
        <w:rPr>
          <w:rFonts w:ascii="Times New Roman" w:hAnsi="Times New Roman"/>
          <w:sz w:val="24"/>
          <w:szCs w:val="24"/>
          <w:lang w:val="en-US"/>
        </w:rPr>
        <w:t>.</w:t>
      </w:r>
      <w:r w:rsidR="00ED62FC">
        <w:rPr>
          <w:rFonts w:ascii="Times New Roman" w:hAnsi="Times New Roman"/>
          <w:sz w:val="24"/>
          <w:szCs w:val="24"/>
        </w:rPr>
        <w:t xml:space="preserve"> </w:t>
      </w:r>
      <w:r w:rsidR="00ED62FC">
        <w:rPr>
          <w:rFonts w:ascii="Times New Roman" w:hAnsi="Times New Roman"/>
          <w:sz w:val="24"/>
          <w:szCs w:val="24"/>
          <w:lang w:val="en-US"/>
        </w:rPr>
        <w:t>W</w:t>
      </w:r>
      <w:r w:rsidR="007A1A03">
        <w:rPr>
          <w:rFonts w:ascii="Times New Roman" w:hAnsi="Times New Roman"/>
          <w:sz w:val="24"/>
          <w:szCs w:val="24"/>
        </w:rPr>
        <w:t>hen William</w:t>
      </w:r>
      <w:r w:rsidR="007A1A03">
        <w:rPr>
          <w:rFonts w:ascii="Times New Roman" w:hAnsi="Times New Roman"/>
          <w:sz w:val="24"/>
          <w:szCs w:val="24"/>
          <w:lang w:val="en-US"/>
        </w:rPr>
        <w:t xml:space="preserve"> I</w:t>
      </w:r>
      <w:r>
        <w:rPr>
          <w:rFonts w:ascii="Times New Roman" w:hAnsi="Times New Roman"/>
          <w:sz w:val="24"/>
          <w:szCs w:val="24"/>
        </w:rPr>
        <w:t xml:space="preserve"> had a chance to change the regional bound</w:t>
      </w:r>
      <w:r w:rsidR="00ED62FC">
        <w:rPr>
          <w:rFonts w:ascii="Times New Roman" w:hAnsi="Times New Roman"/>
          <w:sz w:val="24"/>
          <w:szCs w:val="24"/>
        </w:rPr>
        <w:t xml:space="preserve">aries, shires, hundreds, and laws, he chose not to </w:t>
      </w:r>
      <w:r w:rsidR="00ED62FC">
        <w:rPr>
          <w:rFonts w:ascii="Times New Roman" w:hAnsi="Times New Roman"/>
          <w:sz w:val="24"/>
          <w:szCs w:val="24"/>
          <w:lang w:val="en-US"/>
        </w:rPr>
        <w:t>because</w:t>
      </w:r>
      <w:r>
        <w:rPr>
          <w:rFonts w:ascii="Times New Roman" w:hAnsi="Times New Roman"/>
          <w:sz w:val="24"/>
          <w:szCs w:val="24"/>
        </w:rPr>
        <w:t xml:space="preserve"> of the tradition</w:t>
      </w:r>
      <w:r w:rsidR="00ED62FC">
        <w:rPr>
          <w:rFonts w:ascii="Times New Roman" w:hAnsi="Times New Roman"/>
          <w:sz w:val="24"/>
          <w:szCs w:val="24"/>
          <w:lang w:val="en-US"/>
        </w:rPr>
        <w:t>s</w:t>
      </w:r>
      <w:r>
        <w:rPr>
          <w:rFonts w:ascii="Times New Roman" w:hAnsi="Times New Roman"/>
          <w:sz w:val="24"/>
          <w:szCs w:val="24"/>
        </w:rPr>
        <w:t xml:space="preserve"> of his predecessors.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jc w:val="center"/>
        <w:rPr>
          <w:rFonts w:ascii="Times New Roman" w:hAnsi="Times New Roman"/>
          <w:sz w:val="24"/>
          <w:szCs w:val="24"/>
          <w:u w:val="single"/>
        </w:rPr>
      </w:pPr>
      <w:r>
        <w:rPr>
          <w:rFonts w:ascii="Times New Roman" w:hAnsi="Times New Roman"/>
          <w:sz w:val="24"/>
          <w:szCs w:val="24"/>
          <w:u w:val="single"/>
        </w:rPr>
        <w:t>Conclusion</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 xml:space="preserve">There is clearly a trend for the Normans to </w:t>
      </w:r>
      <w:r w:rsidR="00ED62FC">
        <w:rPr>
          <w:rFonts w:ascii="Times New Roman" w:hAnsi="Times New Roman"/>
          <w:sz w:val="24"/>
          <w:szCs w:val="24"/>
        </w:rPr>
        <w:t>use the laws of the preceding kings’</w:t>
      </w:r>
      <w:r>
        <w:rPr>
          <w:rFonts w:ascii="Times New Roman" w:hAnsi="Times New Roman"/>
          <w:sz w:val="24"/>
          <w:szCs w:val="24"/>
        </w:rPr>
        <w:t xml:space="preserve">.  </w:t>
      </w:r>
      <w:r w:rsidR="00ED62FC">
        <w:rPr>
          <w:rFonts w:ascii="Times New Roman" w:hAnsi="Times New Roman"/>
          <w:sz w:val="24"/>
          <w:szCs w:val="24"/>
          <w:lang w:val="en-US"/>
        </w:rPr>
        <w:t>It behooves us to consider why</w:t>
      </w:r>
      <w:r>
        <w:rPr>
          <w:rFonts w:ascii="Times New Roman" w:hAnsi="Times New Roman"/>
          <w:sz w:val="24"/>
          <w:szCs w:val="24"/>
        </w:rPr>
        <w:t xml:space="preserve"> they would continue to use these foreign laws.  There are several reasons why they</w:t>
      </w:r>
      <w:r w:rsidR="00ED62FC">
        <w:rPr>
          <w:rFonts w:ascii="Times New Roman" w:hAnsi="Times New Roman"/>
          <w:sz w:val="24"/>
          <w:szCs w:val="24"/>
        </w:rPr>
        <w:t xml:space="preserve"> would use the Anglo-Saxon laws, which include</w:t>
      </w:r>
      <w:r>
        <w:rPr>
          <w:rFonts w:ascii="Times New Roman" w:hAnsi="Times New Roman"/>
          <w:sz w:val="24"/>
          <w:szCs w:val="24"/>
        </w:rPr>
        <w:t xml:space="preserve"> convenience, stability, and legitimacy of the Norman king.</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The first po</w:t>
      </w:r>
      <w:r w:rsidR="00ED62FC">
        <w:rPr>
          <w:rFonts w:ascii="Times New Roman" w:hAnsi="Times New Roman"/>
          <w:sz w:val="24"/>
          <w:szCs w:val="24"/>
        </w:rPr>
        <w:t>ssibility for the continuance o</w:t>
      </w:r>
      <w:r w:rsidR="00ED62FC">
        <w:rPr>
          <w:rFonts w:ascii="Times New Roman" w:hAnsi="Times New Roman"/>
          <w:sz w:val="24"/>
          <w:szCs w:val="24"/>
          <w:lang w:val="en-US"/>
        </w:rPr>
        <w:t>f</w:t>
      </w:r>
      <w:r>
        <w:rPr>
          <w:rFonts w:ascii="Times New Roman" w:hAnsi="Times New Roman"/>
          <w:sz w:val="24"/>
          <w:szCs w:val="24"/>
        </w:rPr>
        <w:t xml:space="preserve"> Anglo-Saxon laws in the legal texts is out of convenience.  The Anglo-Saxon state was not as uncivilized as many historians once held it to be.  The many extremely detailed</w:t>
      </w:r>
      <w:r w:rsidR="00ED62FC">
        <w:rPr>
          <w:rFonts w:ascii="Times New Roman" w:hAnsi="Times New Roman"/>
          <w:sz w:val="24"/>
          <w:szCs w:val="24"/>
        </w:rPr>
        <w:t xml:space="preserve"> laws of the early Anglo-Saxon </w:t>
      </w:r>
      <w:r w:rsidR="00ED62FC">
        <w:rPr>
          <w:rFonts w:ascii="Times New Roman" w:hAnsi="Times New Roman"/>
          <w:sz w:val="24"/>
          <w:szCs w:val="24"/>
          <w:lang w:val="en-US"/>
        </w:rPr>
        <w:t>k</w:t>
      </w:r>
      <w:r>
        <w:rPr>
          <w:rFonts w:ascii="Times New Roman" w:hAnsi="Times New Roman"/>
          <w:sz w:val="24"/>
          <w:szCs w:val="24"/>
        </w:rPr>
        <w:t>ings gives</w:t>
      </w:r>
      <w:r w:rsidR="00ED62FC">
        <w:rPr>
          <w:rFonts w:ascii="Times New Roman" w:hAnsi="Times New Roman"/>
          <w:sz w:val="24"/>
          <w:szCs w:val="24"/>
          <w:lang w:val="en-US"/>
        </w:rPr>
        <w:t xml:space="preserve"> us</w:t>
      </w:r>
      <w:r>
        <w:rPr>
          <w:rFonts w:ascii="Times New Roman" w:hAnsi="Times New Roman"/>
          <w:sz w:val="24"/>
          <w:szCs w:val="24"/>
        </w:rPr>
        <w:t xml:space="preserve"> evidence of the sophisticated administ</w:t>
      </w:r>
      <w:r w:rsidR="00ED62FC">
        <w:rPr>
          <w:rFonts w:ascii="Times New Roman" w:hAnsi="Times New Roman"/>
          <w:sz w:val="24"/>
          <w:szCs w:val="24"/>
        </w:rPr>
        <w:t xml:space="preserve">rative system that was </w:t>
      </w:r>
      <w:r w:rsidR="00ED62FC">
        <w:rPr>
          <w:rFonts w:ascii="Times New Roman" w:hAnsi="Times New Roman"/>
          <w:sz w:val="24"/>
          <w:szCs w:val="24"/>
          <w:lang w:val="en-US"/>
        </w:rPr>
        <w:t>utilized by</w:t>
      </w:r>
      <w:r>
        <w:rPr>
          <w:rFonts w:ascii="Times New Roman" w:hAnsi="Times New Roman"/>
          <w:sz w:val="24"/>
          <w:szCs w:val="24"/>
        </w:rPr>
        <w:t xml:space="preserve"> the Anglo-Saxons.  One of the best examples of the strength of the Anglo-Saxons is the </w:t>
      </w:r>
      <w:r>
        <w:rPr>
          <w:rFonts w:ascii="Times New Roman" w:hAnsi="Times New Roman"/>
          <w:i/>
          <w:sz w:val="24"/>
          <w:szCs w:val="24"/>
        </w:rPr>
        <w:t>danegeld</w:t>
      </w:r>
      <w:r>
        <w:rPr>
          <w:rFonts w:ascii="Times New Roman" w:hAnsi="Times New Roman"/>
          <w:sz w:val="24"/>
          <w:szCs w:val="24"/>
        </w:rPr>
        <w:t>, which was a yearly tribute to the Viki</w:t>
      </w:r>
      <w:r w:rsidR="00ED62FC">
        <w:rPr>
          <w:rFonts w:ascii="Times New Roman" w:hAnsi="Times New Roman"/>
          <w:sz w:val="24"/>
          <w:szCs w:val="24"/>
        </w:rPr>
        <w:t>ngs so tha</w:t>
      </w:r>
      <w:r w:rsidR="0047723E">
        <w:rPr>
          <w:rFonts w:ascii="Times New Roman" w:hAnsi="Times New Roman"/>
          <w:sz w:val="24"/>
          <w:szCs w:val="24"/>
        </w:rPr>
        <w:t>t</w:t>
      </w:r>
      <w:r w:rsidR="0047723E">
        <w:rPr>
          <w:rFonts w:ascii="Times New Roman" w:hAnsi="Times New Roman"/>
          <w:sz w:val="24"/>
          <w:szCs w:val="24"/>
          <w:lang w:val="en-US"/>
        </w:rPr>
        <w:t xml:space="preserve"> they would desist in raiding the </w:t>
      </w:r>
      <w:r w:rsidR="0047723E">
        <w:rPr>
          <w:rFonts w:ascii="Times New Roman" w:hAnsi="Times New Roman"/>
          <w:sz w:val="24"/>
          <w:szCs w:val="24"/>
        </w:rPr>
        <w:t>English</w:t>
      </w:r>
      <w:r>
        <w:rPr>
          <w:rFonts w:ascii="Times New Roman" w:hAnsi="Times New Roman"/>
          <w:sz w:val="24"/>
          <w:szCs w:val="24"/>
        </w:rPr>
        <w:t xml:space="preserve">.  The </w:t>
      </w:r>
      <w:r>
        <w:rPr>
          <w:rFonts w:ascii="Times New Roman" w:hAnsi="Times New Roman"/>
          <w:i/>
          <w:sz w:val="24"/>
          <w:szCs w:val="24"/>
        </w:rPr>
        <w:t>danegeld</w:t>
      </w:r>
      <w:r>
        <w:rPr>
          <w:rFonts w:ascii="Times New Roman" w:hAnsi="Times New Roman"/>
          <w:sz w:val="24"/>
          <w:szCs w:val="24"/>
        </w:rPr>
        <w:t xml:space="preserve"> was collected from every hide of land in English, and was the basis of the office of the Exchequer.</w:t>
      </w:r>
      <w:r>
        <w:rPr>
          <w:rStyle w:val="FootnoteReference"/>
          <w:rFonts w:ascii="Times New Roman" w:hAnsi="Times New Roman"/>
          <w:sz w:val="24"/>
          <w:szCs w:val="24"/>
        </w:rPr>
        <w:footnoteReference w:id="125"/>
      </w:r>
      <w:r>
        <w:rPr>
          <w:rFonts w:ascii="Times New Roman" w:hAnsi="Times New Roman"/>
          <w:sz w:val="24"/>
          <w:szCs w:val="24"/>
        </w:rPr>
        <w:t xml:space="preserve">  Another example was the burhs created by Alfred, which allowed for fortified locations within twenty miles from each other, as well as the ability to conscript up to twenty-seven thousand men in defense.</w:t>
      </w:r>
      <w:r>
        <w:rPr>
          <w:rStyle w:val="FootnoteReference"/>
          <w:rFonts w:ascii="Times New Roman" w:hAnsi="Times New Roman"/>
          <w:sz w:val="24"/>
          <w:szCs w:val="24"/>
        </w:rPr>
        <w:footnoteReference w:id="126"/>
      </w:r>
      <w:r>
        <w:rPr>
          <w:rFonts w:ascii="Times New Roman" w:hAnsi="Times New Roman"/>
          <w:sz w:val="24"/>
          <w:szCs w:val="24"/>
        </w:rPr>
        <w:t xml:space="preserve">  Along with the administrative success of the Anglo-Saxons, they also had a well-oiled judicial system, </w:t>
      </w:r>
      <w:r>
        <w:rPr>
          <w:rFonts w:ascii="Times New Roman" w:hAnsi="Times New Roman"/>
          <w:sz w:val="24"/>
          <w:szCs w:val="24"/>
        </w:rPr>
        <w:lastRenderedPageBreak/>
        <w:t>with different types of static a</w:t>
      </w:r>
      <w:r w:rsidR="0047723E">
        <w:rPr>
          <w:rFonts w:ascii="Times New Roman" w:hAnsi="Times New Roman"/>
          <w:sz w:val="24"/>
          <w:szCs w:val="24"/>
        </w:rPr>
        <w:t xml:space="preserve">nd circuit courts.  As such, </w:t>
      </w:r>
      <w:r w:rsidR="0047723E">
        <w:rPr>
          <w:rFonts w:ascii="Times New Roman" w:hAnsi="Times New Roman"/>
          <w:sz w:val="24"/>
          <w:szCs w:val="24"/>
          <w:lang w:val="en-US"/>
        </w:rPr>
        <w:t>it doesn’t make sense that William I</w:t>
      </w:r>
      <w:r w:rsidR="0047723E">
        <w:rPr>
          <w:rFonts w:ascii="Times New Roman" w:hAnsi="Times New Roman"/>
          <w:sz w:val="24"/>
          <w:szCs w:val="24"/>
        </w:rPr>
        <w:t xml:space="preserve"> shoul</w:t>
      </w:r>
      <w:r w:rsidR="0047723E">
        <w:rPr>
          <w:rFonts w:ascii="Times New Roman" w:hAnsi="Times New Roman"/>
          <w:sz w:val="24"/>
          <w:szCs w:val="24"/>
          <w:lang w:val="en-US"/>
        </w:rPr>
        <w:t>d</w:t>
      </w:r>
      <w:r>
        <w:rPr>
          <w:rFonts w:ascii="Times New Roman" w:hAnsi="Times New Roman"/>
          <w:sz w:val="24"/>
          <w:szCs w:val="24"/>
        </w:rPr>
        <w:t xml:space="preserve"> get rid of the sophisticated An</w:t>
      </w:r>
      <w:r w:rsidR="0047723E">
        <w:rPr>
          <w:rFonts w:ascii="Times New Roman" w:hAnsi="Times New Roman"/>
          <w:sz w:val="24"/>
          <w:szCs w:val="24"/>
        </w:rPr>
        <w:t>glo-Saxon legal system.</w:t>
      </w:r>
      <w:r>
        <w:rPr>
          <w:rFonts w:ascii="Times New Roman" w:hAnsi="Times New Roman"/>
          <w:sz w:val="24"/>
          <w:szCs w:val="24"/>
        </w:rPr>
        <w:t xml:space="preserve">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 xml:space="preserve">Another possible reason for retaining the Anglo-Saxon laws was the desire for stability.  After all, it is hard to govern a foreign populace when the rulers are the minority.  William I had plenty of revolts to deal with as well as the danger of the French looming on the border of Normandy.  William had neither the manpower, nor the conviction to replace the laws of the Anglo-Saxons.  It is a distinct possibility that if William I had tried to replace the Anglo-Saxon laws with Frankish laws, the native English would rise up </w:t>
      </w:r>
      <w:r w:rsidRPr="00AF3D72">
        <w:rPr>
          <w:rFonts w:ascii="Times New Roman" w:hAnsi="Times New Roman"/>
          <w:i/>
          <w:sz w:val="24"/>
          <w:szCs w:val="24"/>
        </w:rPr>
        <w:t>en-masse</w:t>
      </w:r>
      <w:r>
        <w:rPr>
          <w:rFonts w:ascii="Times New Roman" w:hAnsi="Times New Roman"/>
          <w:i/>
          <w:sz w:val="24"/>
          <w:szCs w:val="24"/>
        </w:rPr>
        <w:t xml:space="preserve"> </w:t>
      </w:r>
      <w:r>
        <w:rPr>
          <w:rFonts w:ascii="Times New Roman" w:hAnsi="Times New Roman"/>
          <w:sz w:val="24"/>
          <w:szCs w:val="24"/>
        </w:rPr>
        <w:t>against the Norman invaders.  Even without making any drastic changes to the Anglo-Saxon state William still suffered a massive revolt in 1075</w:t>
      </w:r>
      <w:r>
        <w:rPr>
          <w:rStyle w:val="FootnoteReference"/>
          <w:rFonts w:ascii="Times New Roman" w:hAnsi="Times New Roman"/>
          <w:sz w:val="24"/>
          <w:szCs w:val="24"/>
        </w:rPr>
        <w:footnoteReference w:id="127"/>
      </w:r>
      <w:r>
        <w:rPr>
          <w:rFonts w:ascii="Times New Roman" w:hAnsi="Times New Roman"/>
          <w:sz w:val="24"/>
          <w:szCs w:val="24"/>
        </w:rPr>
        <w:t xml:space="preserve"> which took the harrying of the north to quell.  </w:t>
      </w:r>
    </w:p>
    <w:p w:rsidR="006A3879" w:rsidRPr="007A1A03"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color w:val="FF0000"/>
          <w:sz w:val="24"/>
          <w:szCs w:val="24"/>
          <w:lang w:val="en-US"/>
        </w:rPr>
      </w:pPr>
      <w:r>
        <w:rPr>
          <w:rFonts w:ascii="Times New Roman" w:hAnsi="Times New Roman"/>
          <w:sz w:val="24"/>
          <w:szCs w:val="24"/>
        </w:rPr>
        <w:tab/>
        <w:t>A final reason why the Norman conquerors kept the Anglo-Saxon laws was out of a need for legitimacy.  William claimed th</w:t>
      </w:r>
      <w:r w:rsidR="0047723E">
        <w:rPr>
          <w:rFonts w:ascii="Times New Roman" w:hAnsi="Times New Roman"/>
          <w:sz w:val="24"/>
          <w:szCs w:val="24"/>
        </w:rPr>
        <w:t>at he was the rightful he</w:t>
      </w:r>
      <w:r w:rsidR="0047723E">
        <w:rPr>
          <w:rFonts w:ascii="Times New Roman" w:hAnsi="Times New Roman"/>
          <w:sz w:val="24"/>
          <w:szCs w:val="24"/>
          <w:lang w:val="en-US"/>
        </w:rPr>
        <w:t>ir</w:t>
      </w:r>
      <w:r>
        <w:rPr>
          <w:rFonts w:ascii="Times New Roman" w:hAnsi="Times New Roman"/>
          <w:sz w:val="24"/>
          <w:szCs w:val="24"/>
        </w:rPr>
        <w:t xml:space="preserve"> to the throne because Edward the Confessor promised to make him his heir.  The theme of legitimacy is discussed in the laws of Edward,</w:t>
      </w:r>
      <w:r>
        <w:rPr>
          <w:rStyle w:val="FootnoteReference"/>
          <w:rFonts w:ascii="Times New Roman" w:hAnsi="Times New Roman"/>
          <w:sz w:val="24"/>
          <w:szCs w:val="24"/>
        </w:rPr>
        <w:footnoteReference w:id="128"/>
      </w:r>
      <w:r>
        <w:rPr>
          <w:rFonts w:ascii="Times New Roman" w:hAnsi="Times New Roman"/>
          <w:sz w:val="24"/>
          <w:szCs w:val="24"/>
        </w:rPr>
        <w:t xml:space="preserve"> and is implied in the laws of William.</w:t>
      </w:r>
      <w:r>
        <w:rPr>
          <w:rStyle w:val="FootnoteReference"/>
          <w:rFonts w:ascii="Times New Roman" w:hAnsi="Times New Roman"/>
          <w:sz w:val="24"/>
          <w:szCs w:val="24"/>
        </w:rPr>
        <w:footnoteReference w:id="129"/>
      </w:r>
      <w:r>
        <w:rPr>
          <w:rFonts w:ascii="Times New Roman" w:hAnsi="Times New Roman"/>
          <w:sz w:val="24"/>
          <w:szCs w:val="24"/>
        </w:rPr>
        <w:t xml:space="preserve">  William’s claim to t</w:t>
      </w:r>
      <w:r w:rsidR="0047723E">
        <w:rPr>
          <w:rFonts w:ascii="Times New Roman" w:hAnsi="Times New Roman"/>
          <w:sz w:val="24"/>
          <w:szCs w:val="24"/>
        </w:rPr>
        <w:t xml:space="preserve">he throne of England was </w:t>
      </w:r>
      <w:r w:rsidR="0047723E">
        <w:rPr>
          <w:rFonts w:ascii="Times New Roman" w:hAnsi="Times New Roman"/>
          <w:sz w:val="24"/>
          <w:szCs w:val="24"/>
          <w:lang w:val="en-US"/>
        </w:rPr>
        <w:t>not easily validated</w:t>
      </w:r>
      <w:r>
        <w:rPr>
          <w:rFonts w:ascii="Times New Roman" w:hAnsi="Times New Roman"/>
          <w:sz w:val="24"/>
          <w:szCs w:val="24"/>
        </w:rPr>
        <w:t xml:space="preserve">, as it relied on a private discussion between Edward and William when Edward was in Normandy.  The whole ordeal between the three claimants to the throne of England only increased the question of his claim’s legitimacy.  To maintain the idea that William was the legitimate heir to the throne, it was essential that he reinforce the idea that he was the rightful king.  As such, William had to ensure the laws of the Anglo-Saxons.  If William had changed the </w:t>
      </w:r>
      <w:r>
        <w:rPr>
          <w:rFonts w:ascii="Times New Roman" w:hAnsi="Times New Roman"/>
          <w:sz w:val="24"/>
          <w:szCs w:val="24"/>
        </w:rPr>
        <w:lastRenderedPageBreak/>
        <w:t>laws then i</w:t>
      </w:r>
      <w:r w:rsidR="0047723E">
        <w:rPr>
          <w:rFonts w:ascii="Times New Roman" w:hAnsi="Times New Roman"/>
          <w:sz w:val="24"/>
          <w:szCs w:val="24"/>
        </w:rPr>
        <w:t>t would look like a foreign conquest</w:t>
      </w:r>
      <w:r w:rsidR="0047723E">
        <w:rPr>
          <w:rFonts w:ascii="Times New Roman" w:hAnsi="Times New Roman"/>
          <w:sz w:val="24"/>
          <w:szCs w:val="24"/>
          <w:lang w:val="en-US"/>
        </w:rPr>
        <w:t>.</w:t>
      </w:r>
      <w:r w:rsidR="0047723E">
        <w:rPr>
          <w:rFonts w:ascii="Times New Roman" w:hAnsi="Times New Roman"/>
          <w:sz w:val="24"/>
          <w:szCs w:val="24"/>
        </w:rPr>
        <w:t xml:space="preserve"> </w:t>
      </w:r>
      <w:r w:rsidR="0047723E">
        <w:rPr>
          <w:rFonts w:ascii="Times New Roman" w:hAnsi="Times New Roman"/>
          <w:sz w:val="24"/>
          <w:szCs w:val="24"/>
          <w:lang w:val="en-US"/>
        </w:rPr>
        <w:t>C</w:t>
      </w:r>
      <w:r>
        <w:rPr>
          <w:rFonts w:ascii="Times New Roman" w:hAnsi="Times New Roman"/>
          <w:sz w:val="24"/>
          <w:szCs w:val="24"/>
        </w:rPr>
        <w:t>onversely, if he kept the laws of the English, then it would look like there was no difference between the Anglo-Saxon or Anglo-Norman kings.  William stressed that the laws of Edward were to be observed, and by doing so, declared that he was the rightful a</w:t>
      </w:r>
      <w:r w:rsidR="007A1A03">
        <w:rPr>
          <w:rFonts w:ascii="Times New Roman" w:hAnsi="Times New Roman"/>
          <w:sz w:val="24"/>
          <w:szCs w:val="24"/>
        </w:rPr>
        <w:t>nd legitimate king of England.</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What the analysis of these legal texts demonstrates is that there was not as massive</w:t>
      </w:r>
      <w:r w:rsidR="0047723E">
        <w:rPr>
          <w:rFonts w:ascii="Times New Roman" w:hAnsi="Times New Roman"/>
          <w:sz w:val="24"/>
          <w:szCs w:val="24"/>
          <w:lang w:val="en-US"/>
        </w:rPr>
        <w:t xml:space="preserve"> of a</w:t>
      </w:r>
      <w:r>
        <w:rPr>
          <w:rFonts w:ascii="Times New Roman" w:hAnsi="Times New Roman"/>
          <w:sz w:val="24"/>
          <w:szCs w:val="24"/>
        </w:rPr>
        <w:t xml:space="preserve"> shift in law after the Norman invasion as many historians have claimed.  Indeed, most of</w:t>
      </w:r>
      <w:r w:rsidR="0047723E">
        <w:rPr>
          <w:rFonts w:ascii="Times New Roman" w:hAnsi="Times New Roman"/>
          <w:sz w:val="24"/>
          <w:szCs w:val="24"/>
        </w:rPr>
        <w:t xml:space="preserve"> the laws stayed the same, </w:t>
      </w:r>
      <w:r w:rsidR="0047723E">
        <w:rPr>
          <w:rFonts w:ascii="Times New Roman" w:hAnsi="Times New Roman"/>
          <w:sz w:val="24"/>
          <w:szCs w:val="24"/>
          <w:lang w:val="en-US"/>
        </w:rPr>
        <w:t>though a few laws were added</w:t>
      </w:r>
      <w:r>
        <w:rPr>
          <w:rFonts w:ascii="Times New Roman" w:hAnsi="Times New Roman"/>
          <w:sz w:val="24"/>
          <w:szCs w:val="24"/>
        </w:rPr>
        <w:t>.  However, it is important to remember that these were only the laws that were writte</w:t>
      </w:r>
      <w:r w:rsidR="0047723E">
        <w:rPr>
          <w:rFonts w:ascii="Times New Roman" w:hAnsi="Times New Roman"/>
          <w:sz w:val="24"/>
          <w:szCs w:val="24"/>
        </w:rPr>
        <w:t>n down.  The real question is whether or not</w:t>
      </w:r>
      <w:r>
        <w:rPr>
          <w:rFonts w:ascii="Times New Roman" w:hAnsi="Times New Roman"/>
          <w:sz w:val="24"/>
          <w:szCs w:val="24"/>
        </w:rPr>
        <w:t xml:space="preserve"> they were enforced, which is a question that will be answered in the next chapter.</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jc w:val="center"/>
        <w:rPr>
          <w:rFonts w:ascii="Times New Roman" w:hAnsi="Times New Roman"/>
          <w:sz w:val="24"/>
          <w:szCs w:val="24"/>
        </w:rPr>
      </w:pPr>
      <w:r>
        <w:rPr>
          <w:rFonts w:ascii="Times New Roman" w:hAnsi="Times New Roman"/>
          <w:sz w:val="24"/>
          <w:szCs w:val="24"/>
          <w:u w:val="single"/>
        </w:rPr>
        <w:t>Chapter III: Legal Cases</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The main purpose of this chapter is to analyz</w:t>
      </w:r>
      <w:r w:rsidR="00EC296B">
        <w:rPr>
          <w:rFonts w:ascii="Times New Roman" w:hAnsi="Times New Roman"/>
          <w:sz w:val="24"/>
          <w:szCs w:val="24"/>
        </w:rPr>
        <w:t>e legal cases</w:t>
      </w:r>
      <w:r>
        <w:rPr>
          <w:rFonts w:ascii="Times New Roman" w:hAnsi="Times New Roman"/>
          <w:sz w:val="24"/>
          <w:szCs w:val="24"/>
        </w:rPr>
        <w:t xml:space="preserve"> for signs of continuity.  The main source for these legal cases is from the Seldon Society which</w:t>
      </w:r>
      <w:r w:rsidR="00EC296B">
        <w:rPr>
          <w:rFonts w:ascii="Times New Roman" w:hAnsi="Times New Roman"/>
          <w:sz w:val="24"/>
          <w:szCs w:val="24"/>
          <w:lang w:val="en-US"/>
        </w:rPr>
        <w:t xml:space="preserve"> has</w:t>
      </w:r>
      <w:r>
        <w:rPr>
          <w:rFonts w:ascii="Times New Roman" w:hAnsi="Times New Roman"/>
          <w:sz w:val="24"/>
          <w:szCs w:val="24"/>
        </w:rPr>
        <w:t xml:space="preserve"> collected and translated many legal cases from various sources.</w:t>
      </w:r>
      <w:r>
        <w:rPr>
          <w:rStyle w:val="FootnoteReference"/>
          <w:rFonts w:ascii="Times New Roman" w:hAnsi="Times New Roman"/>
          <w:sz w:val="24"/>
          <w:szCs w:val="24"/>
        </w:rPr>
        <w:footnoteReference w:id="130"/>
      </w:r>
      <w:r>
        <w:rPr>
          <w:rFonts w:ascii="Times New Roman" w:hAnsi="Times New Roman"/>
          <w:sz w:val="24"/>
          <w:szCs w:val="24"/>
        </w:rPr>
        <w:t xml:space="preserve">  The majority of the legal cases that have been preserved deal primarily with land disputes.  The main figures in these disputes are usually a monastery, church, a local tenant, or a local lord.  This is most likely due to two factors.  First off, the majority of literate people during the early medieval age were clergy, and while there were literate lay people, they were in the minority.  Another part of this is that the monasteries kept and copied many documents.  Indeed, the act of transcribing was one of the main duties of a monastery and they had not </w:t>
      </w:r>
      <w:r w:rsidR="00EC296B">
        <w:rPr>
          <w:rFonts w:ascii="Times New Roman" w:hAnsi="Times New Roman"/>
          <w:sz w:val="24"/>
          <w:szCs w:val="24"/>
        </w:rPr>
        <w:lastRenderedPageBreak/>
        <w:t xml:space="preserve">only </w:t>
      </w:r>
      <w:r w:rsidR="00EC296B">
        <w:rPr>
          <w:rFonts w:ascii="Times New Roman" w:hAnsi="Times New Roman"/>
          <w:sz w:val="24"/>
          <w:szCs w:val="24"/>
          <w:lang w:val="en-US"/>
        </w:rPr>
        <w:t>the educated manpower</w:t>
      </w:r>
      <w:r>
        <w:rPr>
          <w:rFonts w:ascii="Times New Roman" w:hAnsi="Times New Roman"/>
          <w:sz w:val="24"/>
          <w:szCs w:val="24"/>
        </w:rPr>
        <w:t xml:space="preserve">, but also the space and supplies required to make written records and to store them.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 xml:space="preserve">Due to the state of writing technology at the time, it took a large amount of time and resources to make any books that were the size of most modern texts.  Therefore one could assume that other writers would have to restrict themselves to smaller sizes.  This </w:t>
      </w:r>
      <w:r w:rsidR="00EC296B">
        <w:rPr>
          <w:rFonts w:ascii="Times New Roman" w:hAnsi="Times New Roman"/>
          <w:sz w:val="24"/>
          <w:szCs w:val="24"/>
          <w:lang w:val="en-US"/>
        </w:rPr>
        <w:t>means</w:t>
      </w:r>
      <w:r>
        <w:rPr>
          <w:rFonts w:ascii="Times New Roman" w:hAnsi="Times New Roman"/>
          <w:sz w:val="24"/>
          <w:szCs w:val="24"/>
        </w:rPr>
        <w:t xml:space="preserve"> that itinerate royal justices would have to restrain themselves to writing only the most interesting or important cas</w:t>
      </w:r>
      <w:r w:rsidR="00EC296B">
        <w:rPr>
          <w:rFonts w:ascii="Times New Roman" w:hAnsi="Times New Roman"/>
          <w:sz w:val="24"/>
          <w:szCs w:val="24"/>
        </w:rPr>
        <w:t xml:space="preserve">es with any length.  There </w:t>
      </w:r>
      <w:r w:rsidR="00EC296B">
        <w:rPr>
          <w:rFonts w:ascii="Times New Roman" w:hAnsi="Times New Roman"/>
          <w:sz w:val="24"/>
          <w:szCs w:val="24"/>
          <w:lang w:val="en-US"/>
        </w:rPr>
        <w:t>could</w:t>
      </w:r>
      <w:r>
        <w:rPr>
          <w:rFonts w:ascii="Times New Roman" w:hAnsi="Times New Roman"/>
          <w:sz w:val="24"/>
          <w:szCs w:val="24"/>
        </w:rPr>
        <w:t xml:space="preserve"> also be various single page documents and other such articles that would be easily </w:t>
      </w:r>
      <w:r w:rsidR="00EC296B">
        <w:rPr>
          <w:rFonts w:ascii="Times New Roman" w:hAnsi="Times New Roman"/>
          <w:sz w:val="24"/>
          <w:szCs w:val="24"/>
        </w:rPr>
        <w:t xml:space="preserve">lost or damaged.  </w:t>
      </w:r>
      <w:r w:rsidR="00EC296B">
        <w:rPr>
          <w:rFonts w:ascii="Times New Roman" w:hAnsi="Times New Roman"/>
          <w:sz w:val="24"/>
          <w:szCs w:val="24"/>
          <w:lang w:val="en-US"/>
        </w:rPr>
        <w:t>D</w:t>
      </w:r>
      <w:r>
        <w:rPr>
          <w:rFonts w:ascii="Times New Roman" w:hAnsi="Times New Roman"/>
          <w:sz w:val="24"/>
          <w:szCs w:val="24"/>
        </w:rPr>
        <w:t xml:space="preserve">ue to the lack of advanced archival storage techniques, mold and fire would often destroy massive </w:t>
      </w:r>
      <w:r w:rsidR="00EC296B">
        <w:rPr>
          <w:rFonts w:ascii="Times New Roman" w:hAnsi="Times New Roman"/>
          <w:sz w:val="24"/>
          <w:szCs w:val="24"/>
        </w:rPr>
        <w:t>amounts of written records</w:t>
      </w:r>
      <w:r w:rsidR="00EC296B">
        <w:rPr>
          <w:rFonts w:ascii="Times New Roman" w:hAnsi="Times New Roman"/>
          <w:sz w:val="24"/>
          <w:szCs w:val="24"/>
          <w:lang w:val="en-US"/>
        </w:rPr>
        <w:t>, and this</w:t>
      </w:r>
      <w:r>
        <w:rPr>
          <w:rFonts w:ascii="Times New Roman" w:hAnsi="Times New Roman"/>
          <w:sz w:val="24"/>
          <w:szCs w:val="24"/>
        </w:rPr>
        <w:t xml:space="preserve"> made even the best kept archives from being completely safe.  This left the clergy, and especially the monastic clergy, the ones who maintained, recorded and copied various document</w:t>
      </w:r>
      <w:r w:rsidR="0014751F">
        <w:rPr>
          <w:rFonts w:ascii="Times New Roman" w:hAnsi="Times New Roman"/>
          <w:sz w:val="24"/>
          <w:szCs w:val="24"/>
        </w:rPr>
        <w:t>s.  There are exceptions to</w:t>
      </w:r>
      <w:r w:rsidR="0014751F">
        <w:rPr>
          <w:rFonts w:ascii="Times New Roman" w:hAnsi="Times New Roman"/>
          <w:sz w:val="24"/>
          <w:szCs w:val="24"/>
          <w:lang w:val="en-US"/>
        </w:rPr>
        <w:t xml:space="preserve"> this</w:t>
      </w:r>
      <w:r>
        <w:rPr>
          <w:rFonts w:ascii="Times New Roman" w:hAnsi="Times New Roman"/>
          <w:sz w:val="24"/>
          <w:szCs w:val="24"/>
        </w:rPr>
        <w:t xml:space="preserve">, the main example being the Domesday book.  However, this project was sponsored by the king and had the resources and financial backing to undertake such a massive endeavor.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r>
      <w:r w:rsidR="00A910AA">
        <w:rPr>
          <w:rFonts w:ascii="Times New Roman" w:hAnsi="Times New Roman"/>
          <w:sz w:val="24"/>
          <w:szCs w:val="24"/>
        </w:rPr>
        <w:t>The second reason</w:t>
      </w:r>
      <w:r w:rsidR="00A910AA">
        <w:rPr>
          <w:rFonts w:ascii="Times New Roman" w:hAnsi="Times New Roman"/>
          <w:sz w:val="24"/>
          <w:szCs w:val="24"/>
          <w:lang w:val="en-US"/>
        </w:rPr>
        <w:t xml:space="preserve"> that</w:t>
      </w:r>
      <w:r>
        <w:rPr>
          <w:rFonts w:ascii="Times New Roman" w:hAnsi="Times New Roman"/>
          <w:sz w:val="24"/>
          <w:szCs w:val="24"/>
        </w:rPr>
        <w:t xml:space="preserve"> the m</w:t>
      </w:r>
      <w:r w:rsidR="00A910AA">
        <w:rPr>
          <w:rFonts w:ascii="Times New Roman" w:hAnsi="Times New Roman"/>
          <w:sz w:val="24"/>
          <w:szCs w:val="24"/>
        </w:rPr>
        <w:t>ajority of</w:t>
      </w:r>
      <w:r>
        <w:rPr>
          <w:rFonts w:ascii="Times New Roman" w:hAnsi="Times New Roman"/>
          <w:sz w:val="24"/>
          <w:szCs w:val="24"/>
        </w:rPr>
        <w:t xml:space="preserve"> surviving legal documents are about land disputes is that</w:t>
      </w:r>
      <w:r w:rsidR="00A910AA">
        <w:rPr>
          <w:rFonts w:ascii="Times New Roman" w:hAnsi="Times New Roman"/>
          <w:sz w:val="24"/>
          <w:szCs w:val="24"/>
          <w:lang w:val="en-US"/>
        </w:rPr>
        <w:t xml:space="preserve"> it is</w:t>
      </w:r>
      <w:r>
        <w:rPr>
          <w:rFonts w:ascii="Times New Roman" w:hAnsi="Times New Roman"/>
          <w:sz w:val="24"/>
          <w:szCs w:val="24"/>
        </w:rPr>
        <w:t xml:space="preserve"> the main way to preserve your claim to a parcel o</w:t>
      </w:r>
      <w:r w:rsidR="00A910AA">
        <w:rPr>
          <w:rFonts w:ascii="Times New Roman" w:hAnsi="Times New Roman"/>
          <w:sz w:val="24"/>
          <w:szCs w:val="24"/>
        </w:rPr>
        <w:t>f land</w:t>
      </w:r>
      <w:r>
        <w:rPr>
          <w:rFonts w:ascii="Times New Roman" w:hAnsi="Times New Roman"/>
          <w:sz w:val="24"/>
          <w:szCs w:val="24"/>
        </w:rPr>
        <w:t>.  If a person wanted to have their progeny inherit the land they would eventually need some form of written document, which could clarify the exact form of tenure a</w:t>
      </w:r>
      <w:r w:rsidR="00A910AA">
        <w:rPr>
          <w:rFonts w:ascii="Times New Roman" w:hAnsi="Times New Roman"/>
          <w:sz w:val="24"/>
          <w:szCs w:val="24"/>
        </w:rPr>
        <w:t>nd duties which their family w</w:t>
      </w:r>
      <w:r w:rsidR="00A910AA">
        <w:rPr>
          <w:rFonts w:ascii="Times New Roman" w:hAnsi="Times New Roman"/>
          <w:sz w:val="24"/>
          <w:szCs w:val="24"/>
          <w:lang w:val="en-US"/>
        </w:rPr>
        <w:t>ere</w:t>
      </w:r>
      <w:r w:rsidR="00A910AA">
        <w:rPr>
          <w:rFonts w:ascii="Times New Roman" w:hAnsi="Times New Roman"/>
          <w:sz w:val="24"/>
          <w:szCs w:val="24"/>
        </w:rPr>
        <w:t xml:space="preserve"> required to perform</w:t>
      </w:r>
      <w:r w:rsidR="00A910AA">
        <w:rPr>
          <w:rFonts w:ascii="Times New Roman" w:hAnsi="Times New Roman"/>
          <w:sz w:val="24"/>
          <w:szCs w:val="24"/>
          <w:lang w:val="en-US"/>
        </w:rPr>
        <w:t xml:space="preserve">.  </w:t>
      </w:r>
      <w:r>
        <w:rPr>
          <w:rFonts w:ascii="Times New Roman" w:hAnsi="Times New Roman"/>
          <w:sz w:val="24"/>
          <w:szCs w:val="24"/>
        </w:rPr>
        <w:t>This makes the act of actually h</w:t>
      </w:r>
      <w:r w:rsidR="00A910AA">
        <w:rPr>
          <w:rFonts w:ascii="Times New Roman" w:hAnsi="Times New Roman"/>
          <w:sz w:val="24"/>
          <w:szCs w:val="24"/>
        </w:rPr>
        <w:t xml:space="preserve">aving a </w:t>
      </w:r>
      <w:r w:rsidR="00A910AA">
        <w:rPr>
          <w:rFonts w:ascii="Times New Roman" w:hAnsi="Times New Roman"/>
          <w:sz w:val="24"/>
          <w:szCs w:val="24"/>
          <w:lang w:val="en-US"/>
        </w:rPr>
        <w:t>record of</w:t>
      </w:r>
      <w:r>
        <w:rPr>
          <w:rFonts w:ascii="Times New Roman" w:hAnsi="Times New Roman"/>
          <w:sz w:val="24"/>
          <w:szCs w:val="24"/>
        </w:rPr>
        <w:t xml:space="preserve"> exactly </w:t>
      </w:r>
      <w:r w:rsidR="00A910AA">
        <w:rPr>
          <w:rFonts w:ascii="Times New Roman" w:hAnsi="Times New Roman"/>
          <w:sz w:val="24"/>
          <w:szCs w:val="24"/>
          <w:lang w:val="en-US"/>
        </w:rPr>
        <w:t xml:space="preserve">what </w:t>
      </w:r>
      <w:r>
        <w:rPr>
          <w:rFonts w:ascii="Times New Roman" w:hAnsi="Times New Roman"/>
          <w:sz w:val="24"/>
          <w:szCs w:val="24"/>
        </w:rPr>
        <w:t>the r</w:t>
      </w:r>
      <w:r w:rsidR="00A910AA">
        <w:rPr>
          <w:rFonts w:ascii="Times New Roman" w:hAnsi="Times New Roman"/>
          <w:sz w:val="24"/>
          <w:szCs w:val="24"/>
        </w:rPr>
        <w:t>ights that a person ha</w:t>
      </w:r>
      <w:r w:rsidR="00A910AA">
        <w:rPr>
          <w:rFonts w:ascii="Times New Roman" w:hAnsi="Times New Roman"/>
          <w:sz w:val="24"/>
          <w:szCs w:val="24"/>
          <w:lang w:val="en-US"/>
        </w:rPr>
        <w:t>d</w:t>
      </w:r>
      <w:r>
        <w:rPr>
          <w:rFonts w:ascii="Times New Roman" w:hAnsi="Times New Roman"/>
          <w:sz w:val="24"/>
          <w:szCs w:val="24"/>
        </w:rPr>
        <w:t xml:space="preserve"> to the land very important, as after a generation or two there would be few people who remember</w:t>
      </w:r>
      <w:r w:rsidR="00A910AA">
        <w:rPr>
          <w:rFonts w:ascii="Times New Roman" w:hAnsi="Times New Roman"/>
          <w:sz w:val="24"/>
          <w:szCs w:val="24"/>
          <w:lang w:val="en-US"/>
        </w:rPr>
        <w:t>ed</w:t>
      </w:r>
      <w:r>
        <w:rPr>
          <w:rFonts w:ascii="Times New Roman" w:hAnsi="Times New Roman"/>
          <w:sz w:val="24"/>
          <w:szCs w:val="24"/>
        </w:rPr>
        <w:t xml:space="preserve"> th</w:t>
      </w:r>
      <w:r w:rsidR="00A910AA">
        <w:rPr>
          <w:rFonts w:ascii="Times New Roman" w:hAnsi="Times New Roman"/>
          <w:sz w:val="24"/>
          <w:szCs w:val="24"/>
        </w:rPr>
        <w:t>e exact agreement that was made</w:t>
      </w:r>
      <w:r w:rsidR="00A910AA">
        <w:rPr>
          <w:rFonts w:ascii="Times New Roman" w:hAnsi="Times New Roman"/>
          <w:sz w:val="24"/>
          <w:szCs w:val="24"/>
          <w:lang w:val="en-US"/>
        </w:rPr>
        <w:t>.</w:t>
      </w:r>
      <w:r w:rsidR="00A910AA">
        <w:rPr>
          <w:rFonts w:ascii="Times New Roman" w:hAnsi="Times New Roman"/>
          <w:sz w:val="24"/>
          <w:szCs w:val="24"/>
        </w:rPr>
        <w:t xml:space="preserve"> </w:t>
      </w:r>
      <w:r w:rsidR="00A910AA">
        <w:rPr>
          <w:rFonts w:ascii="Times New Roman" w:hAnsi="Times New Roman"/>
          <w:sz w:val="24"/>
          <w:szCs w:val="24"/>
          <w:lang w:val="en-US"/>
        </w:rPr>
        <w:t xml:space="preserve">If one had no record of their ownership of a parcel of land then he could leave himself </w:t>
      </w:r>
      <w:r w:rsidR="00A910AA">
        <w:rPr>
          <w:rFonts w:ascii="Times New Roman" w:hAnsi="Times New Roman"/>
          <w:sz w:val="24"/>
          <w:szCs w:val="24"/>
        </w:rPr>
        <w:t>open to exploitation by</w:t>
      </w:r>
      <w:r>
        <w:rPr>
          <w:rFonts w:ascii="Times New Roman" w:hAnsi="Times New Roman"/>
          <w:sz w:val="24"/>
          <w:szCs w:val="24"/>
        </w:rPr>
        <w:t xml:space="preserve"> the lord who owned the land.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lastRenderedPageBreak/>
        <w:tab/>
        <w:t>In comparison, criminal disputes did not have the same impulse to be recorded.  Th</w:t>
      </w:r>
      <w:r w:rsidR="00A910AA">
        <w:rPr>
          <w:rFonts w:ascii="Times New Roman" w:hAnsi="Times New Roman"/>
          <w:sz w:val="24"/>
          <w:szCs w:val="24"/>
        </w:rPr>
        <w:t xml:space="preserve">e majority of the cases that were recorded </w:t>
      </w:r>
      <w:r w:rsidR="00A910AA">
        <w:rPr>
          <w:rFonts w:ascii="Times New Roman" w:hAnsi="Times New Roman"/>
          <w:sz w:val="24"/>
          <w:szCs w:val="24"/>
          <w:lang w:val="en-US"/>
        </w:rPr>
        <w:t>were</w:t>
      </w:r>
      <w:r>
        <w:rPr>
          <w:rFonts w:ascii="Times New Roman" w:hAnsi="Times New Roman"/>
          <w:sz w:val="24"/>
          <w:szCs w:val="24"/>
        </w:rPr>
        <w:t xml:space="preserve"> mostly interesting or bizarre items, cases that are referred to other </w:t>
      </w:r>
      <w:r w:rsidR="00A910AA">
        <w:rPr>
          <w:rFonts w:ascii="Times New Roman" w:hAnsi="Times New Roman"/>
          <w:sz w:val="24"/>
          <w:szCs w:val="24"/>
        </w:rPr>
        <w:t>courts</w:t>
      </w:r>
      <w:r>
        <w:rPr>
          <w:rFonts w:ascii="Times New Roman" w:hAnsi="Times New Roman"/>
          <w:sz w:val="24"/>
          <w:szCs w:val="24"/>
        </w:rPr>
        <w:t>, or cases that deal with important people.  Furthermore, it was often that in a criminal case the whole ordeal</w:t>
      </w:r>
      <w:r w:rsidR="00A910AA">
        <w:rPr>
          <w:rFonts w:ascii="Times New Roman" w:hAnsi="Times New Roman"/>
          <w:sz w:val="24"/>
          <w:szCs w:val="24"/>
        </w:rPr>
        <w:t xml:space="preserve"> would be over</w:t>
      </w:r>
      <w:r w:rsidR="00A910AA">
        <w:rPr>
          <w:rFonts w:ascii="Times New Roman" w:hAnsi="Times New Roman"/>
          <w:sz w:val="24"/>
          <w:szCs w:val="24"/>
          <w:lang w:val="en-US"/>
        </w:rPr>
        <w:t xml:space="preserve"> completed</w:t>
      </w:r>
      <w:r>
        <w:rPr>
          <w:rFonts w:ascii="Times New Roman" w:hAnsi="Times New Roman"/>
          <w:sz w:val="24"/>
          <w:szCs w:val="24"/>
        </w:rPr>
        <w:t xml:space="preserve"> with either a fine or corporal punishment</w:t>
      </w:r>
      <w:r w:rsidR="00A910AA">
        <w:rPr>
          <w:rFonts w:ascii="Times New Roman" w:hAnsi="Times New Roman"/>
          <w:sz w:val="24"/>
          <w:szCs w:val="24"/>
          <w:lang w:val="en-US"/>
        </w:rPr>
        <w:t>,</w:t>
      </w:r>
      <w:r>
        <w:rPr>
          <w:rFonts w:ascii="Times New Roman" w:hAnsi="Times New Roman"/>
          <w:sz w:val="24"/>
          <w:szCs w:val="24"/>
        </w:rPr>
        <w:t xml:space="preserve"> which was often enacted immediately and had little need to</w:t>
      </w:r>
      <w:r w:rsidR="00A910AA">
        <w:rPr>
          <w:rFonts w:ascii="Times New Roman" w:hAnsi="Times New Roman"/>
          <w:sz w:val="24"/>
          <w:szCs w:val="24"/>
          <w:lang w:val="en-US"/>
        </w:rPr>
        <w:t xml:space="preserve"> be</w:t>
      </w:r>
      <w:r>
        <w:rPr>
          <w:rFonts w:ascii="Times New Roman" w:hAnsi="Times New Roman"/>
          <w:sz w:val="24"/>
          <w:szCs w:val="24"/>
        </w:rPr>
        <w:t xml:space="preserve"> record</w:t>
      </w:r>
      <w:r w:rsidR="00A910AA">
        <w:rPr>
          <w:rFonts w:ascii="Times New Roman" w:hAnsi="Times New Roman"/>
          <w:sz w:val="24"/>
          <w:szCs w:val="24"/>
          <w:lang w:val="en-US"/>
        </w:rPr>
        <w:t>ed</w:t>
      </w:r>
      <w:r w:rsidR="00A910AA">
        <w:rPr>
          <w:rFonts w:ascii="Times New Roman" w:hAnsi="Times New Roman"/>
          <w:sz w:val="24"/>
          <w:szCs w:val="24"/>
        </w:rPr>
        <w:t xml:space="preserve"> for posterity</w:t>
      </w:r>
      <w:r>
        <w:rPr>
          <w:rFonts w:ascii="Times New Roman" w:hAnsi="Times New Roman"/>
          <w:sz w:val="24"/>
          <w:szCs w:val="24"/>
        </w:rPr>
        <w:t>.  This does not mean that there were no reco</w:t>
      </w:r>
      <w:r w:rsidR="00A910AA">
        <w:rPr>
          <w:rFonts w:ascii="Times New Roman" w:hAnsi="Times New Roman"/>
          <w:sz w:val="24"/>
          <w:szCs w:val="24"/>
        </w:rPr>
        <w:t>rded criminal case</w:t>
      </w:r>
      <w:r w:rsidR="00A910AA">
        <w:rPr>
          <w:rFonts w:ascii="Times New Roman" w:hAnsi="Times New Roman"/>
          <w:sz w:val="24"/>
          <w:szCs w:val="24"/>
          <w:lang w:val="en-US"/>
        </w:rPr>
        <w:t>s, instead</w:t>
      </w:r>
      <w:r>
        <w:rPr>
          <w:rFonts w:ascii="Times New Roman" w:hAnsi="Times New Roman"/>
          <w:sz w:val="24"/>
          <w:szCs w:val="24"/>
        </w:rPr>
        <w:t xml:space="preserve"> the primary case</w:t>
      </w:r>
      <w:r w:rsidR="00A910AA">
        <w:rPr>
          <w:rFonts w:ascii="Times New Roman" w:hAnsi="Times New Roman"/>
          <w:sz w:val="24"/>
          <w:szCs w:val="24"/>
          <w:lang w:val="en-US"/>
        </w:rPr>
        <w:t>s</w:t>
      </w:r>
      <w:r w:rsidR="00A910AA">
        <w:rPr>
          <w:rFonts w:ascii="Times New Roman" w:hAnsi="Times New Roman"/>
          <w:sz w:val="24"/>
          <w:szCs w:val="24"/>
        </w:rPr>
        <w:t xml:space="preserve"> that </w:t>
      </w:r>
      <w:r w:rsidR="00A910AA">
        <w:rPr>
          <w:rFonts w:ascii="Times New Roman" w:hAnsi="Times New Roman"/>
          <w:sz w:val="24"/>
          <w:szCs w:val="24"/>
          <w:lang w:val="en-US"/>
        </w:rPr>
        <w:t>were</w:t>
      </w:r>
      <w:r w:rsidR="00A910AA">
        <w:rPr>
          <w:rFonts w:ascii="Times New Roman" w:hAnsi="Times New Roman"/>
          <w:sz w:val="24"/>
          <w:szCs w:val="24"/>
        </w:rPr>
        <w:t xml:space="preserve"> recorded w</w:t>
      </w:r>
      <w:r w:rsidR="00A910AA">
        <w:rPr>
          <w:rFonts w:ascii="Times New Roman" w:hAnsi="Times New Roman"/>
          <w:sz w:val="24"/>
          <w:szCs w:val="24"/>
          <w:lang w:val="en-US"/>
        </w:rPr>
        <w:t>ere</w:t>
      </w:r>
      <w:r>
        <w:rPr>
          <w:rFonts w:ascii="Times New Roman" w:hAnsi="Times New Roman"/>
          <w:sz w:val="24"/>
          <w:szCs w:val="24"/>
        </w:rPr>
        <w:t xml:space="preserve"> land disputes.</w:t>
      </w:r>
      <w:r w:rsidR="00A910AA">
        <w:rPr>
          <w:rFonts w:ascii="Times New Roman" w:hAnsi="Times New Roman"/>
          <w:sz w:val="24"/>
          <w:szCs w:val="24"/>
          <w:lang w:val="en-US"/>
        </w:rPr>
        <w:t xml:space="preserve">  T</w:t>
      </w:r>
      <w:r>
        <w:rPr>
          <w:rFonts w:ascii="Times New Roman" w:hAnsi="Times New Roman"/>
          <w:sz w:val="24"/>
          <w:szCs w:val="24"/>
        </w:rPr>
        <w:t>his chapter will discuss various cases and how they connect with the concept of continuity fro</w:t>
      </w:r>
      <w:r w:rsidR="00A910AA">
        <w:rPr>
          <w:rFonts w:ascii="Times New Roman" w:hAnsi="Times New Roman"/>
          <w:sz w:val="24"/>
          <w:szCs w:val="24"/>
        </w:rPr>
        <w:t>m Anglo-Saxon to Norman England</w:t>
      </w:r>
      <w:r w:rsidR="00A910AA">
        <w:rPr>
          <w:rFonts w:ascii="Times New Roman" w:hAnsi="Times New Roman"/>
          <w:sz w:val="24"/>
          <w:szCs w:val="24"/>
          <w:lang w:val="en-US"/>
        </w:rPr>
        <w:t>.</w:t>
      </w:r>
      <w:r w:rsidR="00A910AA">
        <w:rPr>
          <w:rFonts w:ascii="Times New Roman" w:hAnsi="Times New Roman"/>
          <w:sz w:val="24"/>
          <w:szCs w:val="24"/>
        </w:rPr>
        <w:t xml:space="preserve">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jc w:val="center"/>
        <w:rPr>
          <w:rFonts w:ascii="Times New Roman" w:hAnsi="Times New Roman"/>
          <w:sz w:val="24"/>
          <w:szCs w:val="24"/>
          <w:u w:val="single"/>
        </w:rPr>
      </w:pPr>
      <w:r>
        <w:rPr>
          <w:rFonts w:ascii="Times New Roman" w:hAnsi="Times New Roman"/>
          <w:sz w:val="24"/>
          <w:szCs w:val="24"/>
          <w:u w:val="single"/>
        </w:rPr>
        <w:t>Abingdon Abbey</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The first</w:t>
      </w:r>
      <w:r w:rsidR="00A910AA">
        <w:rPr>
          <w:rFonts w:ascii="Times New Roman" w:hAnsi="Times New Roman"/>
          <w:sz w:val="24"/>
          <w:szCs w:val="24"/>
        </w:rPr>
        <w:t xml:space="preserve"> case to be discussed is</w:t>
      </w:r>
      <w:r>
        <w:rPr>
          <w:rFonts w:ascii="Times New Roman" w:hAnsi="Times New Roman"/>
          <w:sz w:val="24"/>
          <w:szCs w:val="24"/>
        </w:rPr>
        <w:t xml:space="preserve"> a series</w:t>
      </w:r>
      <w:r w:rsidR="00A910AA">
        <w:rPr>
          <w:rFonts w:ascii="Times New Roman" w:hAnsi="Times New Roman"/>
          <w:sz w:val="24"/>
          <w:szCs w:val="24"/>
        </w:rPr>
        <w:t xml:space="preserve"> of cases which span from 1071 to</w:t>
      </w:r>
      <w:r>
        <w:rPr>
          <w:rFonts w:ascii="Times New Roman" w:hAnsi="Times New Roman"/>
          <w:sz w:val="24"/>
          <w:szCs w:val="24"/>
        </w:rPr>
        <w:t xml:space="preserve"> 1129.  There are more cases dealing with Abingdon Abby</w:t>
      </w:r>
      <w:r w:rsidR="00A910AA">
        <w:rPr>
          <w:rFonts w:ascii="Times New Roman" w:hAnsi="Times New Roman"/>
          <w:sz w:val="24"/>
          <w:szCs w:val="24"/>
          <w:lang w:val="en-US"/>
        </w:rPr>
        <w:t xml:space="preserve"> at a later date. </w:t>
      </w:r>
      <w:r w:rsidR="00A910AA">
        <w:rPr>
          <w:rFonts w:ascii="Times New Roman" w:hAnsi="Times New Roman"/>
          <w:sz w:val="24"/>
          <w:szCs w:val="24"/>
        </w:rPr>
        <w:t xml:space="preserve"> </w:t>
      </w:r>
      <w:r w:rsidR="00A910AA">
        <w:rPr>
          <w:rFonts w:ascii="Times New Roman" w:hAnsi="Times New Roman"/>
          <w:sz w:val="24"/>
          <w:szCs w:val="24"/>
          <w:lang w:val="en-US"/>
        </w:rPr>
        <w:t>H</w:t>
      </w:r>
      <w:r>
        <w:rPr>
          <w:rFonts w:ascii="Times New Roman" w:hAnsi="Times New Roman"/>
          <w:sz w:val="24"/>
          <w:szCs w:val="24"/>
        </w:rPr>
        <w:t>owever, the terminus of their cases at 1129 gives enough material to work with, as well as keeping the amount of information compact enough to manage.  Abingdon Abbey is attributed to the patronage of Æthelred of Mercia by local tradition, but early historians from the monastery claim that it was founded by an early Wessex king named Cissa in the late seventh century.</w:t>
      </w:r>
      <w:r>
        <w:rPr>
          <w:rStyle w:val="FootnoteReference"/>
          <w:rFonts w:ascii="Times New Roman" w:hAnsi="Times New Roman"/>
          <w:sz w:val="24"/>
          <w:szCs w:val="24"/>
        </w:rPr>
        <w:footnoteReference w:id="131"/>
      </w:r>
      <w:r>
        <w:rPr>
          <w:rFonts w:ascii="Times New Roman" w:hAnsi="Times New Roman"/>
          <w:sz w:val="24"/>
          <w:szCs w:val="24"/>
        </w:rPr>
        <w:t xml:space="preserve"> The abbey itself created one of the manuscripts that is considered to be the </w:t>
      </w:r>
      <w:r>
        <w:rPr>
          <w:rFonts w:ascii="Times New Roman" w:hAnsi="Times New Roman"/>
          <w:i/>
          <w:sz w:val="24"/>
          <w:szCs w:val="24"/>
        </w:rPr>
        <w:t>Anglo-Saxon Chronicle</w:t>
      </w:r>
      <w:r w:rsidRPr="008538B1">
        <w:rPr>
          <w:rStyle w:val="FootnoteReference"/>
          <w:rFonts w:ascii="Times New Roman" w:hAnsi="Times New Roman"/>
          <w:sz w:val="24"/>
          <w:szCs w:val="24"/>
        </w:rPr>
        <w:footnoteReference w:id="132"/>
      </w:r>
      <w:r>
        <w:rPr>
          <w:rFonts w:ascii="Times New Roman" w:hAnsi="Times New Roman"/>
          <w:i/>
          <w:sz w:val="24"/>
          <w:szCs w:val="24"/>
        </w:rPr>
        <w:t xml:space="preserve"> </w:t>
      </w:r>
      <w:r>
        <w:rPr>
          <w:rFonts w:ascii="Times New Roman" w:hAnsi="Times New Roman"/>
          <w:sz w:val="24"/>
          <w:szCs w:val="24"/>
        </w:rPr>
        <w:t xml:space="preserve">and would indicate that there was a clear archival effort in the monastery.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The earliest case is marked at around 1071 by R.C. Van Caenegem and d</w:t>
      </w:r>
      <w:r w:rsidR="00067F72">
        <w:rPr>
          <w:rFonts w:ascii="Times New Roman" w:hAnsi="Times New Roman"/>
          <w:sz w:val="24"/>
          <w:szCs w:val="24"/>
        </w:rPr>
        <w:t>iscusse</w:t>
      </w:r>
      <w:r w:rsidR="00067F72">
        <w:rPr>
          <w:rFonts w:ascii="Times New Roman" w:hAnsi="Times New Roman"/>
          <w:sz w:val="24"/>
          <w:szCs w:val="24"/>
          <w:lang w:val="en-US"/>
        </w:rPr>
        <w:t>d</w:t>
      </w:r>
      <w:r w:rsidR="00067F72">
        <w:rPr>
          <w:rFonts w:ascii="Times New Roman" w:hAnsi="Times New Roman"/>
          <w:sz w:val="24"/>
          <w:szCs w:val="24"/>
        </w:rPr>
        <w:t xml:space="preserve"> the</w:t>
      </w:r>
      <w:r>
        <w:rPr>
          <w:rFonts w:ascii="Times New Roman" w:hAnsi="Times New Roman"/>
          <w:sz w:val="24"/>
          <w:szCs w:val="24"/>
        </w:rPr>
        <w:t xml:space="preserve"> oppression of the tene</w:t>
      </w:r>
      <w:r w:rsidR="00067F72">
        <w:rPr>
          <w:rFonts w:ascii="Times New Roman" w:hAnsi="Times New Roman"/>
          <w:sz w:val="24"/>
          <w:szCs w:val="24"/>
        </w:rPr>
        <w:t>nts of Abingdon Abbey by a</w:t>
      </w:r>
      <w:r>
        <w:rPr>
          <w:rFonts w:ascii="Times New Roman" w:hAnsi="Times New Roman"/>
          <w:sz w:val="24"/>
          <w:szCs w:val="24"/>
        </w:rPr>
        <w:t xml:space="preserve"> group of people </w:t>
      </w:r>
      <w:r>
        <w:rPr>
          <w:rFonts w:ascii="Times New Roman" w:hAnsi="Times New Roman"/>
          <w:sz w:val="24"/>
          <w:szCs w:val="24"/>
        </w:rPr>
        <w:lastRenderedPageBreak/>
        <w:t>identified as royal officials.</w:t>
      </w:r>
      <w:r>
        <w:rPr>
          <w:rStyle w:val="FootnoteReference"/>
          <w:rFonts w:ascii="Times New Roman" w:hAnsi="Times New Roman"/>
          <w:sz w:val="24"/>
          <w:szCs w:val="24"/>
        </w:rPr>
        <w:footnoteReference w:id="133"/>
      </w:r>
      <w:r>
        <w:rPr>
          <w:rFonts w:ascii="Times New Roman" w:hAnsi="Times New Roman"/>
          <w:sz w:val="24"/>
          <w:szCs w:val="24"/>
        </w:rPr>
        <w:t xml:space="preserve">  This case is presented as a letter from W</w:t>
      </w:r>
      <w:r w:rsidR="00067F72">
        <w:rPr>
          <w:rFonts w:ascii="Times New Roman" w:hAnsi="Times New Roman"/>
          <w:sz w:val="24"/>
          <w:szCs w:val="24"/>
        </w:rPr>
        <w:t>illiam I to Archbishop Lanfranc</w:t>
      </w:r>
      <w:r>
        <w:rPr>
          <w:rFonts w:ascii="Times New Roman" w:hAnsi="Times New Roman"/>
          <w:sz w:val="24"/>
          <w:szCs w:val="24"/>
        </w:rPr>
        <w:t xml:space="preserve"> and two other notables, and claims that he has granted, “to St. Mary of Abingdon and Adelelm, abbot of the same place, all the customs of their lands, which lay in the aforesaid church, wherever it has them in a borough or outside, so far as this Abbot Adelelm and his predecessor have had those customs by the gift of King Edward.”</w:t>
      </w:r>
      <w:r>
        <w:rPr>
          <w:rStyle w:val="FootnoteReference"/>
          <w:rFonts w:ascii="Times New Roman" w:hAnsi="Times New Roman"/>
          <w:sz w:val="24"/>
          <w:szCs w:val="24"/>
        </w:rPr>
        <w:footnoteReference w:id="134"/>
      </w:r>
      <w:r>
        <w:rPr>
          <w:rFonts w:ascii="Times New Roman" w:hAnsi="Times New Roman"/>
          <w:sz w:val="24"/>
          <w:szCs w:val="24"/>
        </w:rPr>
        <w:t xml:space="preserve">  In this statement, William I is clearly enforcing the old rights granted by King Edward the Confessor.  The case also states that they produced publicly, “a charter of King Edward.”</w:t>
      </w:r>
      <w:r>
        <w:rPr>
          <w:rStyle w:val="FootnoteReference"/>
          <w:rFonts w:ascii="Times New Roman" w:hAnsi="Times New Roman"/>
          <w:sz w:val="24"/>
          <w:szCs w:val="24"/>
        </w:rPr>
        <w:footnoteReference w:id="135"/>
      </w:r>
      <w:r>
        <w:rPr>
          <w:rFonts w:ascii="Times New Roman" w:hAnsi="Times New Roman"/>
          <w:sz w:val="24"/>
          <w:szCs w:val="24"/>
        </w:rPr>
        <w:t xml:space="preserve">  This instance is demonstrating two things.  First of all that the old land rights were still </w:t>
      </w:r>
      <w:r w:rsidR="00067F72">
        <w:rPr>
          <w:rFonts w:ascii="Times New Roman" w:hAnsi="Times New Roman"/>
          <w:sz w:val="24"/>
          <w:szCs w:val="24"/>
        </w:rPr>
        <w:t>enforced</w:t>
      </w:r>
      <w:r w:rsidR="00067F72">
        <w:rPr>
          <w:rFonts w:ascii="Times New Roman" w:hAnsi="Times New Roman"/>
          <w:sz w:val="24"/>
          <w:szCs w:val="24"/>
          <w:lang w:val="en-US"/>
        </w:rPr>
        <w:t>,</w:t>
      </w:r>
      <w:r w:rsidR="00067F72">
        <w:rPr>
          <w:rFonts w:ascii="Times New Roman" w:hAnsi="Times New Roman"/>
          <w:sz w:val="24"/>
          <w:szCs w:val="24"/>
        </w:rPr>
        <w:t xml:space="preserve"> and secondly</w:t>
      </w:r>
      <w:r>
        <w:rPr>
          <w:rFonts w:ascii="Times New Roman" w:hAnsi="Times New Roman"/>
          <w:sz w:val="24"/>
          <w:szCs w:val="24"/>
        </w:rPr>
        <w:t xml:space="preserve"> that land owners could use charters written during the time of the Anglo-Saxon kings as legal evidence for land disputes.  A further </w:t>
      </w:r>
      <w:r w:rsidR="00067F72">
        <w:rPr>
          <w:rFonts w:ascii="Times New Roman" w:hAnsi="Times New Roman"/>
          <w:sz w:val="24"/>
          <w:szCs w:val="24"/>
        </w:rPr>
        <w:t>connection can be made</w:t>
      </w:r>
      <w:r w:rsidR="00067F72">
        <w:rPr>
          <w:rFonts w:ascii="Times New Roman" w:hAnsi="Times New Roman"/>
          <w:sz w:val="24"/>
          <w:szCs w:val="24"/>
          <w:lang w:val="en-US"/>
        </w:rPr>
        <w:t xml:space="preserve"> with</w:t>
      </w:r>
      <w:r>
        <w:rPr>
          <w:rFonts w:ascii="Times New Roman" w:hAnsi="Times New Roman"/>
          <w:sz w:val="24"/>
          <w:szCs w:val="24"/>
        </w:rPr>
        <w:t xml:space="preserve"> the opening statement of the laws of William</w:t>
      </w:r>
      <w:r w:rsidR="00067F72">
        <w:rPr>
          <w:rFonts w:ascii="Times New Roman" w:hAnsi="Times New Roman"/>
          <w:sz w:val="24"/>
          <w:szCs w:val="24"/>
          <w:lang w:val="en-US"/>
        </w:rPr>
        <w:t>,</w:t>
      </w:r>
      <w:r>
        <w:rPr>
          <w:rFonts w:ascii="Times New Roman" w:hAnsi="Times New Roman"/>
          <w:sz w:val="24"/>
          <w:szCs w:val="24"/>
        </w:rPr>
        <w:t xml:space="preserve"> state that the laws and rights of the people of England will still be enforced.</w:t>
      </w:r>
      <w:r>
        <w:rPr>
          <w:rStyle w:val="FootnoteReference"/>
          <w:rFonts w:ascii="Times New Roman" w:hAnsi="Times New Roman"/>
          <w:sz w:val="24"/>
          <w:szCs w:val="24"/>
        </w:rPr>
        <w:footnoteReference w:id="136"/>
      </w:r>
      <w:r>
        <w:rPr>
          <w:rFonts w:ascii="Times New Roman" w:hAnsi="Times New Roman"/>
          <w:sz w:val="24"/>
          <w:szCs w:val="24"/>
        </w:rPr>
        <w:t xml:space="preserve">  Indeed, this case is demonstrating that William I is making good on his promises.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The next part of this case is a royal writ that was recorded again in the Abingdon Chronicle around 1087-1097.</w:t>
      </w:r>
      <w:r>
        <w:rPr>
          <w:rStyle w:val="FootnoteReference"/>
          <w:rFonts w:ascii="Times New Roman" w:hAnsi="Times New Roman"/>
          <w:sz w:val="24"/>
          <w:szCs w:val="24"/>
        </w:rPr>
        <w:footnoteReference w:id="137"/>
      </w:r>
      <w:r w:rsidR="00691E68">
        <w:rPr>
          <w:rFonts w:ascii="Times New Roman" w:hAnsi="Times New Roman"/>
          <w:sz w:val="24"/>
          <w:szCs w:val="24"/>
        </w:rPr>
        <w:t xml:space="preserve">  This writ confirm</w:t>
      </w:r>
      <w:r w:rsidR="00691E68">
        <w:rPr>
          <w:rFonts w:ascii="Times New Roman" w:hAnsi="Times New Roman"/>
          <w:sz w:val="24"/>
          <w:szCs w:val="24"/>
          <w:lang w:val="en-US"/>
        </w:rPr>
        <w:t>ed</w:t>
      </w:r>
      <w:r>
        <w:rPr>
          <w:rFonts w:ascii="Times New Roman" w:hAnsi="Times New Roman"/>
          <w:sz w:val="24"/>
          <w:szCs w:val="24"/>
        </w:rPr>
        <w:t xml:space="preserve"> the rights of the monastery under</w:t>
      </w:r>
      <w:r w:rsidR="00691E68">
        <w:rPr>
          <w:rFonts w:ascii="Times New Roman" w:hAnsi="Times New Roman"/>
          <w:sz w:val="24"/>
          <w:szCs w:val="24"/>
        </w:rPr>
        <w:t xml:space="preserve"> William Rufus’ reign and state</w:t>
      </w:r>
      <w:r w:rsidR="00691E68">
        <w:rPr>
          <w:rFonts w:ascii="Times New Roman" w:hAnsi="Times New Roman"/>
          <w:sz w:val="24"/>
          <w:szCs w:val="24"/>
          <w:lang w:val="en-US"/>
        </w:rPr>
        <w:t>d</w:t>
      </w:r>
      <w:r>
        <w:rPr>
          <w:rFonts w:ascii="Times New Roman" w:hAnsi="Times New Roman"/>
          <w:sz w:val="24"/>
          <w:szCs w:val="24"/>
        </w:rPr>
        <w:t xml:space="preserve"> that the, “church shall have and hold all their customs everywhere and in all things as well and honorably and quietly as they best had them in the time of King Edward and in the time of my father [William I].</w:t>
      </w:r>
      <w:r w:rsidR="007A1A03">
        <w:rPr>
          <w:rFonts w:ascii="Times New Roman" w:hAnsi="Times New Roman"/>
          <w:sz w:val="24"/>
          <w:szCs w:val="24"/>
          <w:lang w:val="en-US"/>
        </w:rPr>
        <w:t>”</w:t>
      </w:r>
      <w:r>
        <w:rPr>
          <w:rStyle w:val="FootnoteReference"/>
          <w:rFonts w:ascii="Times New Roman" w:hAnsi="Times New Roman"/>
          <w:sz w:val="24"/>
          <w:szCs w:val="24"/>
        </w:rPr>
        <w:footnoteReference w:id="138"/>
      </w:r>
      <w:r>
        <w:rPr>
          <w:rFonts w:ascii="Times New Roman" w:hAnsi="Times New Roman"/>
          <w:sz w:val="24"/>
          <w:szCs w:val="24"/>
        </w:rPr>
        <w:t xml:space="preserve">  Again the rights of the abbey since Edward’s time are confirmed.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lastRenderedPageBreak/>
        <w:tab/>
        <w:t>The final case that will be</w:t>
      </w:r>
      <w:r w:rsidR="00691E68">
        <w:rPr>
          <w:rFonts w:ascii="Times New Roman" w:hAnsi="Times New Roman"/>
          <w:sz w:val="24"/>
          <w:szCs w:val="24"/>
        </w:rPr>
        <w:t xml:space="preserve"> discussed is in 1127</w:t>
      </w:r>
      <w:r>
        <w:rPr>
          <w:rFonts w:ascii="Times New Roman" w:hAnsi="Times New Roman"/>
          <w:sz w:val="24"/>
          <w:szCs w:val="24"/>
        </w:rPr>
        <w:t>.</w:t>
      </w:r>
      <w:r>
        <w:rPr>
          <w:rStyle w:val="FootnoteReference"/>
          <w:rFonts w:ascii="Times New Roman" w:hAnsi="Times New Roman"/>
          <w:sz w:val="24"/>
          <w:szCs w:val="24"/>
        </w:rPr>
        <w:footnoteReference w:id="139"/>
      </w:r>
      <w:r>
        <w:rPr>
          <w:rFonts w:ascii="Times New Roman" w:hAnsi="Times New Roman"/>
          <w:sz w:val="24"/>
          <w:szCs w:val="24"/>
        </w:rPr>
        <w:t xml:space="preserve">  During this case, it claims that some people misinformed the king that the abbey did not own the hundred of</w:t>
      </w:r>
      <w:r w:rsidR="00691E68">
        <w:rPr>
          <w:rFonts w:ascii="Times New Roman" w:hAnsi="Times New Roman"/>
          <w:sz w:val="24"/>
          <w:szCs w:val="24"/>
        </w:rPr>
        <w:t xml:space="preserve"> Hormer.  The abbot</w:t>
      </w:r>
      <w:r>
        <w:rPr>
          <w:rFonts w:ascii="Times New Roman" w:hAnsi="Times New Roman"/>
          <w:sz w:val="24"/>
          <w:szCs w:val="24"/>
        </w:rPr>
        <w:t xml:space="preserve"> then went to the king with a document from Kin</w:t>
      </w:r>
      <w:r w:rsidR="00691E68">
        <w:rPr>
          <w:rFonts w:ascii="Times New Roman" w:hAnsi="Times New Roman"/>
          <w:sz w:val="24"/>
          <w:szCs w:val="24"/>
        </w:rPr>
        <w:t xml:space="preserve">g Edward </w:t>
      </w:r>
      <w:r w:rsidR="00691E68">
        <w:rPr>
          <w:rFonts w:ascii="Times New Roman" w:hAnsi="Times New Roman"/>
          <w:sz w:val="24"/>
          <w:szCs w:val="24"/>
          <w:lang w:val="en-US"/>
        </w:rPr>
        <w:t>which stated</w:t>
      </w:r>
      <w:r w:rsidR="00691E68">
        <w:rPr>
          <w:rFonts w:ascii="Times New Roman" w:hAnsi="Times New Roman"/>
          <w:sz w:val="24"/>
          <w:szCs w:val="24"/>
        </w:rPr>
        <w:t xml:space="preserve"> that they </w:t>
      </w:r>
      <w:r w:rsidR="00691E68">
        <w:rPr>
          <w:rFonts w:ascii="Times New Roman" w:hAnsi="Times New Roman"/>
          <w:sz w:val="24"/>
          <w:szCs w:val="24"/>
          <w:lang w:val="en-US"/>
        </w:rPr>
        <w:t>owned</w:t>
      </w:r>
      <w:r>
        <w:rPr>
          <w:rFonts w:ascii="Times New Roman" w:hAnsi="Times New Roman"/>
          <w:sz w:val="24"/>
          <w:szCs w:val="24"/>
        </w:rPr>
        <w:t xml:space="preserve"> the hundred of Hormer.</w:t>
      </w:r>
      <w:r>
        <w:rPr>
          <w:rStyle w:val="FootnoteReference"/>
          <w:rFonts w:ascii="Times New Roman" w:hAnsi="Times New Roman"/>
          <w:sz w:val="24"/>
          <w:szCs w:val="24"/>
        </w:rPr>
        <w:footnoteReference w:id="140"/>
      </w:r>
      <w:r>
        <w:rPr>
          <w:rFonts w:ascii="Times New Roman" w:hAnsi="Times New Roman"/>
          <w:sz w:val="24"/>
          <w:szCs w:val="24"/>
        </w:rPr>
        <w:t xml:space="preserve">  The king then granted them their claim and gave them a sealed writ stating that they owned the hundred and that no one</w:t>
      </w:r>
      <w:r w:rsidR="00691E68">
        <w:rPr>
          <w:rFonts w:ascii="Times New Roman" w:hAnsi="Times New Roman"/>
          <w:sz w:val="24"/>
          <w:szCs w:val="24"/>
        </w:rPr>
        <w:t xml:space="preserve"> could contest this claim.  </w:t>
      </w:r>
      <w:r w:rsidR="00691E68">
        <w:rPr>
          <w:rFonts w:ascii="Times New Roman" w:hAnsi="Times New Roman"/>
          <w:sz w:val="24"/>
          <w:szCs w:val="24"/>
          <w:lang w:val="en-US"/>
        </w:rPr>
        <w:t>T</w:t>
      </w:r>
      <w:r w:rsidR="00691E68">
        <w:rPr>
          <w:rFonts w:ascii="Times New Roman" w:hAnsi="Times New Roman"/>
          <w:sz w:val="24"/>
          <w:szCs w:val="24"/>
        </w:rPr>
        <w:t>he writ of King Henry I</w:t>
      </w:r>
      <w:r w:rsidR="00691E68">
        <w:rPr>
          <w:rFonts w:ascii="Times New Roman" w:hAnsi="Times New Roman"/>
          <w:sz w:val="24"/>
          <w:szCs w:val="24"/>
          <w:lang w:val="en-US"/>
        </w:rPr>
        <w:t xml:space="preserve"> </w:t>
      </w:r>
      <w:r>
        <w:rPr>
          <w:rFonts w:ascii="Times New Roman" w:hAnsi="Times New Roman"/>
          <w:sz w:val="24"/>
          <w:szCs w:val="24"/>
        </w:rPr>
        <w:t>stated that, “I have granted to God and the church of St. Mary of Abingdon and Abbot Vincent and all the abbots his successors and the monks who serve God there the hundred of Hormer to hold and have by perpetual right in their legitimate and freest power and justice, as Edward, king of the English, gave and granted it to the aforesaid church and confirmed by his charter.”</w:t>
      </w:r>
      <w:r>
        <w:rPr>
          <w:rStyle w:val="FootnoteReference"/>
          <w:rFonts w:ascii="Times New Roman" w:hAnsi="Times New Roman"/>
          <w:sz w:val="24"/>
          <w:szCs w:val="24"/>
        </w:rPr>
        <w:footnoteReference w:id="141"/>
      </w:r>
      <w:r w:rsidR="00691E68">
        <w:rPr>
          <w:rFonts w:ascii="Times New Roman" w:hAnsi="Times New Roman"/>
          <w:sz w:val="24"/>
          <w:szCs w:val="24"/>
        </w:rPr>
        <w:t xml:space="preserve">  This writ confirm</w:t>
      </w:r>
      <w:r w:rsidR="00691E68">
        <w:rPr>
          <w:rFonts w:ascii="Times New Roman" w:hAnsi="Times New Roman"/>
          <w:sz w:val="24"/>
          <w:szCs w:val="24"/>
          <w:lang w:val="en-US"/>
        </w:rPr>
        <w:t>ed</w:t>
      </w:r>
      <w:r>
        <w:rPr>
          <w:rFonts w:ascii="Times New Roman" w:hAnsi="Times New Roman"/>
          <w:sz w:val="24"/>
          <w:szCs w:val="24"/>
        </w:rPr>
        <w:t xml:space="preserve"> </w:t>
      </w:r>
      <w:r w:rsidR="00691E68">
        <w:rPr>
          <w:rFonts w:ascii="Times New Roman" w:hAnsi="Times New Roman"/>
          <w:sz w:val="24"/>
          <w:szCs w:val="24"/>
        </w:rPr>
        <w:t xml:space="preserve">the land holdings that were </w:t>
      </w:r>
      <w:r w:rsidR="00691E68">
        <w:rPr>
          <w:rFonts w:ascii="Times New Roman" w:hAnsi="Times New Roman"/>
          <w:sz w:val="24"/>
          <w:szCs w:val="24"/>
          <w:lang w:val="en-US"/>
        </w:rPr>
        <w:t>confirmed</w:t>
      </w:r>
      <w:r>
        <w:rPr>
          <w:rFonts w:ascii="Times New Roman" w:hAnsi="Times New Roman"/>
          <w:sz w:val="24"/>
          <w:szCs w:val="24"/>
        </w:rPr>
        <w:t xml:space="preserve"> almost seventy years ago during Edward’s reign.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What we see in the</w:t>
      </w:r>
      <w:r w:rsidR="00691E68">
        <w:rPr>
          <w:rFonts w:ascii="Times New Roman" w:hAnsi="Times New Roman"/>
          <w:sz w:val="24"/>
          <w:szCs w:val="24"/>
        </w:rPr>
        <w:t xml:space="preserve"> case of Abingdon is a contin</w:t>
      </w:r>
      <w:r w:rsidR="00691E68">
        <w:rPr>
          <w:rFonts w:ascii="Times New Roman" w:hAnsi="Times New Roman"/>
          <w:sz w:val="24"/>
          <w:szCs w:val="24"/>
          <w:lang w:val="en-US"/>
        </w:rPr>
        <w:t>ued</w:t>
      </w:r>
      <w:r>
        <w:rPr>
          <w:rFonts w:ascii="Times New Roman" w:hAnsi="Times New Roman"/>
          <w:sz w:val="24"/>
          <w:szCs w:val="24"/>
        </w:rPr>
        <w:t xml:space="preserve"> upholding of th</w:t>
      </w:r>
      <w:r w:rsidR="00691E68">
        <w:rPr>
          <w:rFonts w:ascii="Times New Roman" w:hAnsi="Times New Roman"/>
          <w:sz w:val="24"/>
          <w:szCs w:val="24"/>
        </w:rPr>
        <w:t>e customs</w:t>
      </w:r>
      <w:r>
        <w:rPr>
          <w:rFonts w:ascii="Times New Roman" w:hAnsi="Times New Roman"/>
          <w:sz w:val="24"/>
          <w:szCs w:val="24"/>
        </w:rPr>
        <w:t xml:space="preserve"> and land holding of Abingdon Abbey as it was held in the time of Edward the Confessor.  This case demonstrates that the Norman kings did not cast out old land holdings, nor did they disregard writs that were made during the times of the Anglo-Saxon kings.  Instead the writs give even more force behind the claims of the abbey and </w:t>
      </w:r>
      <w:r w:rsidR="00691E68">
        <w:rPr>
          <w:rFonts w:ascii="Times New Roman" w:hAnsi="Times New Roman"/>
          <w:sz w:val="24"/>
          <w:szCs w:val="24"/>
          <w:lang w:val="en-US"/>
        </w:rPr>
        <w:t xml:space="preserve">that </w:t>
      </w:r>
      <w:r w:rsidR="00691E68">
        <w:rPr>
          <w:rFonts w:ascii="Times New Roman" w:hAnsi="Times New Roman"/>
          <w:sz w:val="24"/>
          <w:szCs w:val="24"/>
        </w:rPr>
        <w:t xml:space="preserve">the Norman kings </w:t>
      </w:r>
      <w:r w:rsidR="00691E68">
        <w:rPr>
          <w:rFonts w:ascii="Times New Roman" w:hAnsi="Times New Roman"/>
          <w:sz w:val="24"/>
          <w:szCs w:val="24"/>
          <w:lang w:val="en-US"/>
        </w:rPr>
        <w:t>were</w:t>
      </w:r>
      <w:r>
        <w:rPr>
          <w:rFonts w:ascii="Times New Roman" w:hAnsi="Times New Roman"/>
          <w:sz w:val="24"/>
          <w:szCs w:val="24"/>
        </w:rPr>
        <w:t xml:space="preserve"> willing</w:t>
      </w:r>
      <w:r w:rsidR="00691E68">
        <w:rPr>
          <w:rFonts w:ascii="Times New Roman" w:hAnsi="Times New Roman"/>
          <w:sz w:val="24"/>
          <w:szCs w:val="24"/>
        </w:rPr>
        <w:t xml:space="preserve"> to enforce them.  This</w:t>
      </w:r>
      <w:r>
        <w:rPr>
          <w:rFonts w:ascii="Times New Roman" w:hAnsi="Times New Roman"/>
          <w:sz w:val="24"/>
          <w:szCs w:val="24"/>
        </w:rPr>
        <w:t xml:space="preserve"> represents the continual holdings of monasteries and churches from Anglo-Saxon to Norman England.  The right to hold these lands was enforced in the ten articles of William I, which states that, “I likewise enjoin and desire that all men shall keep and observe the law of King Edward relating to the tenure of </w:t>
      </w:r>
      <w:r>
        <w:rPr>
          <w:rFonts w:ascii="Times New Roman" w:hAnsi="Times New Roman"/>
          <w:sz w:val="24"/>
          <w:szCs w:val="24"/>
        </w:rPr>
        <w:lastRenderedPageBreak/>
        <w:t>estates.”</w:t>
      </w:r>
      <w:r>
        <w:rPr>
          <w:rStyle w:val="FootnoteReference"/>
          <w:rFonts w:ascii="Times New Roman" w:hAnsi="Times New Roman"/>
          <w:sz w:val="24"/>
          <w:szCs w:val="24"/>
        </w:rPr>
        <w:footnoteReference w:id="142"/>
      </w:r>
      <w:r w:rsidR="00691E68">
        <w:rPr>
          <w:rFonts w:ascii="Times New Roman" w:hAnsi="Times New Roman"/>
          <w:sz w:val="24"/>
          <w:szCs w:val="24"/>
        </w:rPr>
        <w:t xml:space="preserve">  </w:t>
      </w:r>
      <w:r w:rsidR="00691E68">
        <w:rPr>
          <w:rFonts w:ascii="Times New Roman" w:hAnsi="Times New Roman"/>
          <w:sz w:val="24"/>
          <w:szCs w:val="24"/>
          <w:lang w:val="en-US"/>
        </w:rPr>
        <w:t>A</w:t>
      </w:r>
      <w:r>
        <w:rPr>
          <w:rFonts w:ascii="Times New Roman" w:hAnsi="Times New Roman"/>
          <w:sz w:val="24"/>
          <w:szCs w:val="24"/>
        </w:rPr>
        <w:t xml:space="preserve"> direct line of continuity between the laws of Edward </w:t>
      </w:r>
      <w:r w:rsidR="00691E68">
        <w:rPr>
          <w:rFonts w:ascii="Times New Roman" w:hAnsi="Times New Roman"/>
          <w:sz w:val="24"/>
          <w:szCs w:val="24"/>
        </w:rPr>
        <w:t>and the laws of William</w:t>
      </w:r>
      <w:r w:rsidR="00691E68">
        <w:rPr>
          <w:rFonts w:ascii="Times New Roman" w:hAnsi="Times New Roman"/>
          <w:sz w:val="24"/>
          <w:szCs w:val="24"/>
          <w:lang w:val="en-US"/>
        </w:rPr>
        <w:t xml:space="preserve"> I</w:t>
      </w:r>
      <w:r w:rsidR="00691E68">
        <w:rPr>
          <w:rFonts w:ascii="Times New Roman" w:hAnsi="Times New Roman"/>
          <w:sz w:val="24"/>
          <w:szCs w:val="24"/>
        </w:rPr>
        <w:t xml:space="preserve">, </w:t>
      </w:r>
      <w:r w:rsidR="00691E68">
        <w:rPr>
          <w:rFonts w:ascii="Times New Roman" w:hAnsi="Times New Roman"/>
          <w:sz w:val="24"/>
          <w:szCs w:val="24"/>
          <w:lang w:val="en-US"/>
        </w:rPr>
        <w:t>i</w:t>
      </w:r>
      <w:r w:rsidR="00691E68">
        <w:rPr>
          <w:rFonts w:ascii="Times New Roman" w:hAnsi="Times New Roman"/>
          <w:sz w:val="24"/>
          <w:szCs w:val="24"/>
        </w:rPr>
        <w:t>s demonstrated by Abingdon Abbey’</w:t>
      </w:r>
      <w:r w:rsidR="00691E68">
        <w:rPr>
          <w:rFonts w:ascii="Times New Roman" w:hAnsi="Times New Roman"/>
          <w:sz w:val="24"/>
          <w:szCs w:val="24"/>
          <w:lang w:val="en-US"/>
        </w:rPr>
        <w:t>s a</w:t>
      </w:r>
      <w:r>
        <w:rPr>
          <w:rFonts w:ascii="Times New Roman" w:hAnsi="Times New Roman"/>
          <w:sz w:val="24"/>
          <w:szCs w:val="24"/>
        </w:rPr>
        <w:t>bilit</w:t>
      </w:r>
      <w:r w:rsidR="00691E68">
        <w:rPr>
          <w:rFonts w:ascii="Times New Roman" w:hAnsi="Times New Roman"/>
          <w:sz w:val="24"/>
          <w:szCs w:val="24"/>
        </w:rPr>
        <w:t>y to retain their land</w:t>
      </w:r>
      <w:r w:rsidR="00691E68">
        <w:rPr>
          <w:rFonts w:ascii="Times New Roman" w:hAnsi="Times New Roman"/>
          <w:sz w:val="24"/>
          <w:szCs w:val="24"/>
          <w:lang w:val="en-US"/>
        </w:rPr>
        <w:t xml:space="preserve"> and customs </w:t>
      </w:r>
      <w:r w:rsidR="00691E68">
        <w:rPr>
          <w:rFonts w:ascii="Times New Roman" w:hAnsi="Times New Roman"/>
          <w:sz w:val="24"/>
          <w:szCs w:val="24"/>
        </w:rPr>
        <w:t xml:space="preserve"> </w:t>
      </w:r>
      <w:r w:rsidR="00691E68">
        <w:rPr>
          <w:rFonts w:ascii="Times New Roman" w:hAnsi="Times New Roman"/>
          <w:sz w:val="24"/>
          <w:szCs w:val="24"/>
          <w:lang w:val="en-US"/>
        </w:rPr>
        <w:t>with</w:t>
      </w:r>
      <w:r w:rsidR="00691E68">
        <w:rPr>
          <w:rFonts w:ascii="Times New Roman" w:hAnsi="Times New Roman"/>
          <w:sz w:val="24"/>
          <w:szCs w:val="24"/>
        </w:rPr>
        <w:t xml:space="preserve"> writs</w:t>
      </w:r>
      <w:r w:rsidR="00691E68">
        <w:rPr>
          <w:rFonts w:ascii="Times New Roman" w:hAnsi="Times New Roman"/>
          <w:sz w:val="24"/>
          <w:szCs w:val="24"/>
          <w:lang w:val="en-US"/>
        </w:rPr>
        <w:t xml:space="preserve"> </w:t>
      </w:r>
      <w:r>
        <w:rPr>
          <w:rFonts w:ascii="Times New Roman" w:hAnsi="Times New Roman"/>
          <w:sz w:val="24"/>
          <w:szCs w:val="24"/>
        </w:rPr>
        <w:t>that were around during the time of King Edward.</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jc w:val="center"/>
        <w:rPr>
          <w:rFonts w:ascii="Times New Roman" w:hAnsi="Times New Roman"/>
          <w:sz w:val="24"/>
          <w:szCs w:val="24"/>
          <w:u w:val="single"/>
        </w:rPr>
      </w:pPr>
      <w:r>
        <w:rPr>
          <w:rFonts w:ascii="Times New Roman" w:hAnsi="Times New Roman"/>
          <w:sz w:val="24"/>
          <w:szCs w:val="24"/>
          <w:u w:val="single"/>
        </w:rPr>
        <w:t>Trials by ordeal</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This section will look at two cases.  The first one is a case of perjury, which is solved by the trial by hot iron.  The second is ab</w:t>
      </w:r>
      <w:r w:rsidR="001B322B">
        <w:rPr>
          <w:rFonts w:ascii="Times New Roman" w:hAnsi="Times New Roman"/>
          <w:sz w:val="24"/>
          <w:szCs w:val="24"/>
        </w:rPr>
        <w:t>out the skepticism</w:t>
      </w:r>
      <w:r w:rsidR="001B322B">
        <w:rPr>
          <w:rFonts w:ascii="Times New Roman" w:hAnsi="Times New Roman"/>
          <w:sz w:val="24"/>
          <w:szCs w:val="24"/>
          <w:lang w:val="en-US"/>
        </w:rPr>
        <w:t xml:space="preserve"> </w:t>
      </w:r>
      <w:r>
        <w:rPr>
          <w:rFonts w:ascii="Times New Roman" w:hAnsi="Times New Roman"/>
          <w:sz w:val="24"/>
          <w:szCs w:val="24"/>
        </w:rPr>
        <w:t>of the validity of trials by ordeal</w:t>
      </w:r>
      <w:r w:rsidR="001B322B">
        <w:rPr>
          <w:rFonts w:ascii="Times New Roman" w:hAnsi="Times New Roman"/>
          <w:sz w:val="24"/>
          <w:szCs w:val="24"/>
          <w:lang w:val="en-US"/>
        </w:rPr>
        <w:t xml:space="preserve"> by William Rufus</w:t>
      </w:r>
      <w:r>
        <w:rPr>
          <w:rFonts w:ascii="Times New Roman" w:hAnsi="Times New Roman"/>
          <w:sz w:val="24"/>
          <w:szCs w:val="24"/>
        </w:rPr>
        <w:t>.  These cases demonstrate the continued use of ordeal during Norman England.</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The first c</w:t>
      </w:r>
      <w:r w:rsidR="001B322B">
        <w:rPr>
          <w:rFonts w:ascii="Times New Roman" w:hAnsi="Times New Roman"/>
          <w:sz w:val="24"/>
          <w:szCs w:val="24"/>
        </w:rPr>
        <w:t xml:space="preserve">ase </w:t>
      </w:r>
      <w:r w:rsidR="001B322B">
        <w:rPr>
          <w:rFonts w:ascii="Times New Roman" w:hAnsi="Times New Roman"/>
          <w:sz w:val="24"/>
          <w:szCs w:val="24"/>
          <w:lang w:val="en-US"/>
        </w:rPr>
        <w:t>occurred</w:t>
      </w:r>
      <w:r w:rsidR="001B322B">
        <w:rPr>
          <w:rFonts w:ascii="Times New Roman" w:hAnsi="Times New Roman"/>
          <w:sz w:val="24"/>
          <w:szCs w:val="24"/>
        </w:rPr>
        <w:t xml:space="preserve"> </w:t>
      </w:r>
      <w:r w:rsidR="001B322B">
        <w:rPr>
          <w:rFonts w:ascii="Times New Roman" w:hAnsi="Times New Roman"/>
          <w:sz w:val="24"/>
          <w:szCs w:val="24"/>
          <w:lang w:val="en-US"/>
        </w:rPr>
        <w:t>between</w:t>
      </w:r>
      <w:r>
        <w:rPr>
          <w:rFonts w:ascii="Times New Roman" w:hAnsi="Times New Roman"/>
          <w:sz w:val="24"/>
          <w:szCs w:val="24"/>
        </w:rPr>
        <w:t xml:space="preserve"> th</w:t>
      </w:r>
      <w:r w:rsidR="001B322B">
        <w:rPr>
          <w:rFonts w:ascii="Times New Roman" w:hAnsi="Times New Roman"/>
          <w:sz w:val="24"/>
          <w:szCs w:val="24"/>
        </w:rPr>
        <w:t>e years of 1077-9</w:t>
      </w:r>
      <w:r>
        <w:rPr>
          <w:rFonts w:ascii="Times New Roman" w:hAnsi="Times New Roman"/>
          <w:sz w:val="24"/>
          <w:szCs w:val="24"/>
        </w:rPr>
        <w:t xml:space="preserve"> in a county court.</w:t>
      </w:r>
      <w:r>
        <w:rPr>
          <w:rStyle w:val="FootnoteReference"/>
          <w:rFonts w:ascii="Times New Roman" w:hAnsi="Times New Roman"/>
          <w:sz w:val="24"/>
          <w:szCs w:val="24"/>
        </w:rPr>
        <w:footnoteReference w:id="143"/>
      </w:r>
      <w:r>
        <w:rPr>
          <w:rFonts w:ascii="Times New Roman" w:hAnsi="Times New Roman"/>
          <w:sz w:val="24"/>
          <w:szCs w:val="24"/>
        </w:rPr>
        <w:t xml:space="preserve">  The case was between Bishop Gundulf of Rochester and Picot, the sheriff of Cambridge over the land of Freckenham.</w:t>
      </w:r>
      <w:r>
        <w:rPr>
          <w:rStyle w:val="FootnoteReference"/>
          <w:rFonts w:ascii="Times New Roman" w:hAnsi="Times New Roman"/>
          <w:sz w:val="24"/>
          <w:szCs w:val="24"/>
        </w:rPr>
        <w:footnoteReference w:id="144"/>
      </w:r>
      <w:r>
        <w:rPr>
          <w:rFonts w:ascii="Times New Roman" w:hAnsi="Times New Roman"/>
          <w:sz w:val="24"/>
          <w:szCs w:val="24"/>
        </w:rPr>
        <w:t xml:space="preserve">  The case states that all of the men of the shire would be brought together to decide the case.  It was decided that the land belonged to the king but the bishop of Bayeux did not believe this and decided that twelve men should gather together to take an o</w:t>
      </w:r>
      <w:r w:rsidR="007202AF">
        <w:rPr>
          <w:rFonts w:ascii="Times New Roman" w:hAnsi="Times New Roman"/>
          <w:sz w:val="24"/>
          <w:szCs w:val="24"/>
        </w:rPr>
        <w:t>ath that their verdict was true, and the twelve men did so.</w:t>
      </w:r>
      <w:r>
        <w:rPr>
          <w:rStyle w:val="FootnoteReference"/>
          <w:rFonts w:ascii="Times New Roman" w:hAnsi="Times New Roman"/>
          <w:sz w:val="24"/>
          <w:szCs w:val="24"/>
        </w:rPr>
        <w:footnoteReference w:id="145"/>
      </w:r>
      <w:r w:rsidR="007202AF">
        <w:rPr>
          <w:rFonts w:ascii="Times New Roman" w:hAnsi="Times New Roman"/>
          <w:sz w:val="24"/>
          <w:szCs w:val="24"/>
        </w:rPr>
        <w:t xml:space="preserve">  A monk</w:t>
      </w:r>
      <w:r>
        <w:rPr>
          <w:rFonts w:ascii="Times New Roman" w:hAnsi="Times New Roman"/>
          <w:sz w:val="24"/>
          <w:szCs w:val="24"/>
        </w:rPr>
        <w:t xml:space="preserve"> who used to be the reeve of Freckenham</w:t>
      </w:r>
      <w:r w:rsidR="007202AF">
        <w:rPr>
          <w:rFonts w:ascii="Times New Roman" w:hAnsi="Times New Roman"/>
          <w:sz w:val="24"/>
          <w:szCs w:val="24"/>
          <w:lang w:val="en-US"/>
        </w:rPr>
        <w:t xml:space="preserve"> arrived</w:t>
      </w:r>
      <w:r>
        <w:rPr>
          <w:rFonts w:ascii="Times New Roman" w:hAnsi="Times New Roman"/>
          <w:sz w:val="24"/>
          <w:szCs w:val="24"/>
        </w:rPr>
        <w:t xml:space="preserve"> and told the bishop</w:t>
      </w:r>
      <w:r w:rsidR="007202AF">
        <w:rPr>
          <w:rFonts w:ascii="Times New Roman" w:hAnsi="Times New Roman"/>
          <w:sz w:val="24"/>
          <w:szCs w:val="24"/>
          <w:lang w:val="en-US"/>
        </w:rPr>
        <w:t xml:space="preserve"> that the king did not own the land.</w:t>
      </w:r>
      <w:r w:rsidR="007202AF">
        <w:rPr>
          <w:rFonts w:ascii="Times New Roman" w:hAnsi="Times New Roman"/>
          <w:sz w:val="24"/>
          <w:szCs w:val="24"/>
        </w:rPr>
        <w:t xml:space="preserve">  The bishop</w:t>
      </w:r>
      <w:r>
        <w:rPr>
          <w:rFonts w:ascii="Times New Roman" w:hAnsi="Times New Roman"/>
          <w:sz w:val="24"/>
          <w:szCs w:val="24"/>
        </w:rPr>
        <w:t xml:space="preserve"> then called upon one of the oath takers</w:t>
      </w:r>
      <w:r w:rsidR="007202AF">
        <w:rPr>
          <w:rFonts w:ascii="Times New Roman" w:hAnsi="Times New Roman"/>
          <w:sz w:val="24"/>
          <w:szCs w:val="24"/>
        </w:rPr>
        <w:t xml:space="preserve"> privately</w:t>
      </w:r>
      <w:r w:rsidR="007202AF">
        <w:rPr>
          <w:rFonts w:ascii="Times New Roman" w:hAnsi="Times New Roman"/>
          <w:sz w:val="24"/>
          <w:szCs w:val="24"/>
          <w:lang w:val="en-US"/>
        </w:rPr>
        <w:t xml:space="preserve"> who</w:t>
      </w:r>
      <w:r>
        <w:rPr>
          <w:rFonts w:ascii="Times New Roman" w:hAnsi="Times New Roman"/>
          <w:sz w:val="24"/>
          <w:szCs w:val="24"/>
        </w:rPr>
        <w:t xml:space="preserve"> immediately confessed to being a liar.  </w:t>
      </w:r>
      <w:r w:rsidR="007202AF">
        <w:rPr>
          <w:rFonts w:ascii="Times New Roman" w:hAnsi="Times New Roman"/>
          <w:sz w:val="24"/>
          <w:szCs w:val="24"/>
          <w:lang w:val="en-US"/>
        </w:rPr>
        <w:t xml:space="preserve">The twelve men were all called </w:t>
      </w:r>
      <w:r>
        <w:rPr>
          <w:rFonts w:ascii="Times New Roman" w:hAnsi="Times New Roman"/>
          <w:sz w:val="24"/>
          <w:szCs w:val="24"/>
        </w:rPr>
        <w:t xml:space="preserve">back to London, </w:t>
      </w:r>
      <w:r w:rsidR="007202AF">
        <w:rPr>
          <w:rFonts w:ascii="Times New Roman" w:hAnsi="Times New Roman"/>
          <w:sz w:val="24"/>
          <w:szCs w:val="24"/>
          <w:lang w:val="en-US"/>
        </w:rPr>
        <w:t>and the bishop</w:t>
      </w:r>
      <w:r>
        <w:rPr>
          <w:rFonts w:ascii="Times New Roman" w:hAnsi="Times New Roman"/>
          <w:sz w:val="24"/>
          <w:szCs w:val="24"/>
        </w:rPr>
        <w:t xml:space="preserve"> demanded to know if they had all committed perjury, to which the eleven oth</w:t>
      </w:r>
      <w:r w:rsidR="007202AF">
        <w:rPr>
          <w:rFonts w:ascii="Times New Roman" w:hAnsi="Times New Roman"/>
          <w:sz w:val="24"/>
          <w:szCs w:val="24"/>
        </w:rPr>
        <w:t xml:space="preserve">er jurors claimed that they </w:t>
      </w:r>
      <w:r w:rsidR="007202AF">
        <w:rPr>
          <w:rFonts w:ascii="Times New Roman" w:hAnsi="Times New Roman"/>
          <w:sz w:val="24"/>
          <w:szCs w:val="24"/>
          <w:lang w:val="en-US"/>
        </w:rPr>
        <w:t>had</w:t>
      </w:r>
      <w:r>
        <w:rPr>
          <w:rFonts w:ascii="Times New Roman" w:hAnsi="Times New Roman"/>
          <w:sz w:val="24"/>
          <w:szCs w:val="24"/>
        </w:rPr>
        <w:t xml:space="preserve"> not.  The bishop demanded that they all take a trial by hot iron, which they did and failed and were subsequently fined three-hundred pounds.</w:t>
      </w:r>
      <w:r>
        <w:rPr>
          <w:rStyle w:val="FootnoteReference"/>
          <w:rFonts w:ascii="Times New Roman" w:hAnsi="Times New Roman"/>
          <w:sz w:val="24"/>
          <w:szCs w:val="24"/>
        </w:rPr>
        <w:footnoteReference w:id="146"/>
      </w:r>
      <w:r>
        <w:rPr>
          <w:rFonts w:ascii="Times New Roman" w:hAnsi="Times New Roman"/>
          <w:sz w:val="24"/>
          <w:szCs w:val="24"/>
        </w:rPr>
        <w:t xml:space="preserve">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lastRenderedPageBreak/>
        <w:tab/>
        <w:t>T</w:t>
      </w:r>
      <w:r w:rsidR="007202AF">
        <w:rPr>
          <w:rFonts w:ascii="Times New Roman" w:hAnsi="Times New Roman"/>
          <w:sz w:val="24"/>
          <w:szCs w:val="24"/>
        </w:rPr>
        <w:t xml:space="preserve">here are many </w:t>
      </w:r>
      <w:r w:rsidR="007202AF">
        <w:rPr>
          <w:rFonts w:ascii="Times New Roman" w:hAnsi="Times New Roman"/>
          <w:sz w:val="24"/>
          <w:szCs w:val="24"/>
          <w:lang w:val="en-US"/>
        </w:rPr>
        <w:t>details</w:t>
      </w:r>
      <w:r>
        <w:rPr>
          <w:rFonts w:ascii="Times New Roman" w:hAnsi="Times New Roman"/>
          <w:sz w:val="24"/>
          <w:szCs w:val="24"/>
        </w:rPr>
        <w:t xml:space="preserve"> in this </w:t>
      </w:r>
      <w:r w:rsidR="007202AF">
        <w:rPr>
          <w:rFonts w:ascii="Times New Roman" w:hAnsi="Times New Roman"/>
          <w:sz w:val="24"/>
          <w:szCs w:val="24"/>
        </w:rPr>
        <w:t>trial.  First</w:t>
      </w:r>
      <w:r w:rsidR="007202AF">
        <w:rPr>
          <w:rFonts w:ascii="Times New Roman" w:hAnsi="Times New Roman"/>
          <w:sz w:val="24"/>
          <w:szCs w:val="24"/>
          <w:lang w:val="en-US"/>
        </w:rPr>
        <w:t>,</w:t>
      </w:r>
      <w:r>
        <w:rPr>
          <w:rFonts w:ascii="Times New Roman" w:hAnsi="Times New Roman"/>
          <w:sz w:val="24"/>
          <w:szCs w:val="24"/>
        </w:rPr>
        <w:t xml:space="preserve"> the bishop demanded that there be twelve oath takers is the same as when William demanded twelve oath takers from each coun</w:t>
      </w:r>
      <w:r w:rsidR="007202AF">
        <w:rPr>
          <w:rFonts w:ascii="Times New Roman" w:hAnsi="Times New Roman"/>
          <w:sz w:val="24"/>
          <w:szCs w:val="24"/>
        </w:rPr>
        <w:t>ty that what they recited th</w:t>
      </w:r>
      <w:r w:rsidR="007202AF">
        <w:rPr>
          <w:rFonts w:ascii="Times New Roman" w:hAnsi="Times New Roman"/>
          <w:sz w:val="24"/>
          <w:szCs w:val="24"/>
          <w:lang w:val="en-US"/>
        </w:rPr>
        <w:t>at the</w:t>
      </w:r>
      <w:r w:rsidR="007202AF">
        <w:rPr>
          <w:rFonts w:ascii="Times New Roman" w:hAnsi="Times New Roman"/>
          <w:sz w:val="24"/>
          <w:szCs w:val="24"/>
        </w:rPr>
        <w:t xml:space="preserve"> laws of King Edward </w:t>
      </w:r>
      <w:r w:rsidR="007202AF">
        <w:rPr>
          <w:rFonts w:ascii="Times New Roman" w:hAnsi="Times New Roman"/>
          <w:sz w:val="24"/>
          <w:szCs w:val="24"/>
          <w:lang w:val="en-US"/>
        </w:rPr>
        <w:t>were</w:t>
      </w:r>
      <w:r>
        <w:rPr>
          <w:rFonts w:ascii="Times New Roman" w:hAnsi="Times New Roman"/>
          <w:sz w:val="24"/>
          <w:szCs w:val="24"/>
        </w:rPr>
        <w:t xml:space="preserve"> true.</w:t>
      </w:r>
      <w:r>
        <w:rPr>
          <w:rStyle w:val="FootnoteReference"/>
          <w:rFonts w:ascii="Times New Roman" w:hAnsi="Times New Roman"/>
          <w:sz w:val="24"/>
          <w:szCs w:val="24"/>
        </w:rPr>
        <w:footnoteReference w:id="147"/>
      </w:r>
      <w:r>
        <w:rPr>
          <w:rFonts w:ascii="Times New Roman" w:hAnsi="Times New Roman"/>
          <w:sz w:val="24"/>
          <w:szCs w:val="24"/>
        </w:rPr>
        <w:t xml:space="preserve">  The idea of people who take oaths in order to clear themselves is found in several other sources, including the laws of Cnut which</w:t>
      </w:r>
      <w:r w:rsidR="007202AF">
        <w:rPr>
          <w:rFonts w:ascii="Times New Roman" w:hAnsi="Times New Roman"/>
          <w:sz w:val="24"/>
          <w:szCs w:val="24"/>
        </w:rPr>
        <w:t xml:space="preserve"> state that </w:t>
      </w:r>
      <w:r w:rsidR="007202AF">
        <w:rPr>
          <w:rFonts w:ascii="Times New Roman" w:hAnsi="Times New Roman"/>
          <w:sz w:val="24"/>
          <w:szCs w:val="24"/>
          <w:lang w:val="en-US"/>
        </w:rPr>
        <w:t>those who refuse</w:t>
      </w:r>
      <w:r>
        <w:rPr>
          <w:rFonts w:ascii="Times New Roman" w:hAnsi="Times New Roman"/>
          <w:sz w:val="24"/>
          <w:szCs w:val="24"/>
        </w:rPr>
        <w:t xml:space="preserve"> to pay ecclesiastical dues, “shall clear himself: he shall select 11 men and shall himself make a twelfth.”</w:t>
      </w:r>
      <w:r>
        <w:rPr>
          <w:rStyle w:val="FootnoteReference"/>
          <w:rFonts w:ascii="Times New Roman" w:hAnsi="Times New Roman"/>
          <w:sz w:val="24"/>
          <w:szCs w:val="24"/>
        </w:rPr>
        <w:footnoteReference w:id="148"/>
      </w:r>
      <w:r>
        <w:rPr>
          <w:rFonts w:ascii="Times New Roman" w:hAnsi="Times New Roman"/>
          <w:sz w:val="24"/>
          <w:szCs w:val="24"/>
        </w:rPr>
        <w:t xml:space="preserve">  Oath taking is also found in the </w:t>
      </w:r>
      <w:r>
        <w:rPr>
          <w:rFonts w:ascii="Times New Roman" w:hAnsi="Times New Roman"/>
          <w:i/>
          <w:sz w:val="24"/>
          <w:szCs w:val="24"/>
        </w:rPr>
        <w:t>Regulations Regarding Exculpation</w:t>
      </w:r>
      <w:r>
        <w:rPr>
          <w:rFonts w:ascii="Times New Roman" w:hAnsi="Times New Roman"/>
          <w:sz w:val="24"/>
          <w:szCs w:val="24"/>
        </w:rPr>
        <w:t>, in which is a Frenchman or a Englishman may clear themselves with oaths.</w:t>
      </w:r>
      <w:r>
        <w:rPr>
          <w:rStyle w:val="FootnoteReference"/>
          <w:rFonts w:ascii="Times New Roman" w:hAnsi="Times New Roman"/>
          <w:sz w:val="24"/>
          <w:szCs w:val="24"/>
        </w:rPr>
        <w:footnoteReference w:id="149"/>
      </w:r>
      <w:r>
        <w:rPr>
          <w:rFonts w:ascii="Times New Roman" w:hAnsi="Times New Roman"/>
          <w:sz w:val="24"/>
          <w:szCs w:val="24"/>
        </w:rPr>
        <w:t xml:space="preserve">  Therefore, what </w:t>
      </w:r>
      <w:r w:rsidR="007202AF">
        <w:rPr>
          <w:rFonts w:ascii="Times New Roman" w:hAnsi="Times New Roman"/>
          <w:sz w:val="24"/>
          <w:szCs w:val="24"/>
          <w:lang w:val="en-US"/>
        </w:rPr>
        <w:t>this case demonstrates</w:t>
      </w:r>
      <w:r>
        <w:rPr>
          <w:rFonts w:ascii="Times New Roman" w:hAnsi="Times New Roman"/>
          <w:sz w:val="24"/>
          <w:szCs w:val="24"/>
        </w:rPr>
        <w:t xml:space="preserve"> is that </w:t>
      </w:r>
      <w:r w:rsidR="007202AF">
        <w:rPr>
          <w:rFonts w:ascii="Times New Roman" w:hAnsi="Times New Roman"/>
          <w:sz w:val="24"/>
          <w:szCs w:val="24"/>
        </w:rPr>
        <w:t xml:space="preserve">the twelve men were still made to give oaths </w:t>
      </w:r>
      <w:r w:rsidR="007202AF">
        <w:rPr>
          <w:rFonts w:ascii="Times New Roman" w:hAnsi="Times New Roman"/>
          <w:sz w:val="24"/>
          <w:szCs w:val="24"/>
          <w:lang w:val="en-US"/>
        </w:rPr>
        <w:t>to validate their verdict in the same method as the Anglo-Saxons</w:t>
      </w:r>
      <w:r>
        <w:rPr>
          <w:rFonts w:ascii="Times New Roman" w:hAnsi="Times New Roman"/>
          <w:sz w:val="24"/>
          <w:szCs w:val="24"/>
        </w:rPr>
        <w:t>.  The second item of interest is that the eleven men who lied were asked to take an ordeal by iron.  The decision that they were to take an or</w:t>
      </w:r>
      <w:r w:rsidR="007202AF">
        <w:rPr>
          <w:rFonts w:ascii="Times New Roman" w:hAnsi="Times New Roman"/>
          <w:sz w:val="24"/>
          <w:szCs w:val="24"/>
        </w:rPr>
        <w:t xml:space="preserve">deal by iron, which is </w:t>
      </w:r>
      <w:r w:rsidR="007202AF">
        <w:rPr>
          <w:rFonts w:ascii="Times New Roman" w:hAnsi="Times New Roman"/>
          <w:sz w:val="24"/>
          <w:szCs w:val="24"/>
          <w:lang w:val="en-US"/>
        </w:rPr>
        <w:t>an</w:t>
      </w:r>
      <w:r>
        <w:rPr>
          <w:rFonts w:ascii="Times New Roman" w:hAnsi="Times New Roman"/>
          <w:sz w:val="24"/>
          <w:szCs w:val="24"/>
        </w:rPr>
        <w:t xml:space="preserve"> English form of ordeal, was decided by the Norman bishop of Baye</w:t>
      </w:r>
      <w:r w:rsidR="007202AF">
        <w:rPr>
          <w:rFonts w:ascii="Times New Roman" w:hAnsi="Times New Roman"/>
          <w:sz w:val="24"/>
          <w:szCs w:val="24"/>
        </w:rPr>
        <w:t>ux.  This</w:t>
      </w:r>
      <w:r w:rsidR="007202AF">
        <w:rPr>
          <w:rFonts w:ascii="Times New Roman" w:hAnsi="Times New Roman"/>
          <w:sz w:val="24"/>
          <w:szCs w:val="24"/>
          <w:lang w:val="en-US"/>
        </w:rPr>
        <w:t xml:space="preserve"> indicates</w:t>
      </w:r>
      <w:r>
        <w:rPr>
          <w:rFonts w:ascii="Times New Roman" w:hAnsi="Times New Roman"/>
          <w:sz w:val="24"/>
          <w:szCs w:val="24"/>
        </w:rPr>
        <w:t xml:space="preserve"> that the Norman bishops had n</w:t>
      </w:r>
      <w:r w:rsidR="007202AF">
        <w:rPr>
          <w:rFonts w:ascii="Times New Roman" w:hAnsi="Times New Roman"/>
          <w:sz w:val="24"/>
          <w:szCs w:val="24"/>
        </w:rPr>
        <w:t>o qualms with the native</w:t>
      </w:r>
      <w:r>
        <w:rPr>
          <w:rFonts w:ascii="Times New Roman" w:hAnsi="Times New Roman"/>
          <w:sz w:val="24"/>
          <w:szCs w:val="24"/>
        </w:rPr>
        <w:t xml:space="preserve"> forms of ju</w:t>
      </w:r>
      <w:r w:rsidR="007202AF">
        <w:rPr>
          <w:rFonts w:ascii="Times New Roman" w:hAnsi="Times New Roman"/>
          <w:sz w:val="24"/>
          <w:szCs w:val="24"/>
        </w:rPr>
        <w:t xml:space="preserve">dicial resolution, </w:t>
      </w:r>
      <w:r w:rsidR="007202AF">
        <w:rPr>
          <w:rFonts w:ascii="Times New Roman" w:hAnsi="Times New Roman"/>
          <w:sz w:val="24"/>
          <w:szCs w:val="24"/>
          <w:lang w:val="en-US"/>
        </w:rPr>
        <w:t>and an</w:t>
      </w:r>
      <w:r>
        <w:rPr>
          <w:rFonts w:ascii="Times New Roman" w:hAnsi="Times New Roman"/>
          <w:sz w:val="24"/>
          <w:szCs w:val="24"/>
        </w:rPr>
        <w:t xml:space="preserve"> understanding of how they worked.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The second case to be discussed is the condemnation of trial by hot iron by William II.  This case was recorded in the year 1098, and states that fifty wealthy men of English ancestry, “were apprehended and falsely accused of having taken, killed and eaten the king’s deer.”</w:t>
      </w:r>
      <w:r>
        <w:rPr>
          <w:rStyle w:val="FootnoteReference"/>
          <w:rFonts w:ascii="Times New Roman" w:hAnsi="Times New Roman"/>
          <w:sz w:val="24"/>
          <w:szCs w:val="24"/>
        </w:rPr>
        <w:footnoteReference w:id="150"/>
      </w:r>
      <w:r>
        <w:rPr>
          <w:rFonts w:ascii="Times New Roman" w:hAnsi="Times New Roman"/>
          <w:sz w:val="24"/>
          <w:szCs w:val="24"/>
        </w:rPr>
        <w:t xml:space="preserve">  The men denied the claim, and then were made to take the ordeal by iron.  After three days their hands were healed and all of them were acquitted of their charges.  The king is then recorded as having questioned God’s ability to do justice, </w:t>
      </w:r>
      <w:r>
        <w:rPr>
          <w:rFonts w:ascii="Times New Roman" w:hAnsi="Times New Roman"/>
          <w:sz w:val="24"/>
          <w:szCs w:val="24"/>
        </w:rPr>
        <w:lastRenderedPageBreak/>
        <w:t>and claimed that he would never again permit this form of trial.</w:t>
      </w:r>
      <w:r>
        <w:rPr>
          <w:rStyle w:val="FootnoteReference"/>
          <w:rFonts w:ascii="Times New Roman" w:hAnsi="Times New Roman"/>
          <w:sz w:val="24"/>
          <w:szCs w:val="24"/>
        </w:rPr>
        <w:footnoteReference w:id="151"/>
      </w:r>
      <w:r>
        <w:rPr>
          <w:rFonts w:ascii="Times New Roman" w:hAnsi="Times New Roman"/>
          <w:sz w:val="24"/>
          <w:szCs w:val="24"/>
        </w:rPr>
        <w:t xml:space="preserve">  This case shows that the trial by iron was still being performed thirty or so years after the conquest.  This case also indica</w:t>
      </w:r>
      <w:r w:rsidR="007202AF">
        <w:rPr>
          <w:rFonts w:ascii="Times New Roman" w:hAnsi="Times New Roman"/>
          <w:sz w:val="24"/>
          <w:szCs w:val="24"/>
        </w:rPr>
        <w:t>tes that the English</w:t>
      </w:r>
      <w:r w:rsidR="007202AF">
        <w:rPr>
          <w:rFonts w:ascii="Times New Roman" w:hAnsi="Times New Roman"/>
          <w:sz w:val="24"/>
          <w:szCs w:val="24"/>
          <w:lang w:val="en-US"/>
        </w:rPr>
        <w:t xml:space="preserve"> and</w:t>
      </w:r>
      <w:r>
        <w:rPr>
          <w:rFonts w:ascii="Times New Roman" w:hAnsi="Times New Roman"/>
          <w:sz w:val="24"/>
          <w:szCs w:val="24"/>
        </w:rPr>
        <w:t xml:space="preserve"> t</w:t>
      </w:r>
      <w:r w:rsidR="007202AF">
        <w:rPr>
          <w:rFonts w:ascii="Times New Roman" w:hAnsi="Times New Roman"/>
          <w:sz w:val="24"/>
          <w:szCs w:val="24"/>
        </w:rPr>
        <w:t>he Norman</w:t>
      </w:r>
      <w:r w:rsidR="007202AF">
        <w:rPr>
          <w:rFonts w:ascii="Times New Roman" w:hAnsi="Times New Roman"/>
          <w:sz w:val="24"/>
          <w:szCs w:val="24"/>
          <w:lang w:val="en-US"/>
        </w:rPr>
        <w:t>s both</w:t>
      </w:r>
      <w:r>
        <w:rPr>
          <w:rFonts w:ascii="Times New Roman" w:hAnsi="Times New Roman"/>
          <w:sz w:val="24"/>
          <w:szCs w:val="24"/>
        </w:rPr>
        <w:t xml:space="preserve"> took this fo</w:t>
      </w:r>
      <w:r w:rsidR="007202AF">
        <w:rPr>
          <w:rFonts w:ascii="Times New Roman" w:hAnsi="Times New Roman"/>
          <w:sz w:val="24"/>
          <w:szCs w:val="24"/>
        </w:rPr>
        <w:t>rm of trial very seriously</w:t>
      </w:r>
      <w:r w:rsidR="007202AF">
        <w:rPr>
          <w:rFonts w:ascii="Times New Roman" w:hAnsi="Times New Roman"/>
          <w:sz w:val="24"/>
          <w:szCs w:val="24"/>
          <w:lang w:val="en-US"/>
        </w:rPr>
        <w:t>.  E</w:t>
      </w:r>
      <w:r>
        <w:rPr>
          <w:rFonts w:ascii="Times New Roman" w:hAnsi="Times New Roman"/>
          <w:sz w:val="24"/>
          <w:szCs w:val="24"/>
        </w:rPr>
        <w:t xml:space="preserve">ven though </w:t>
      </w:r>
      <w:r w:rsidR="007202AF">
        <w:rPr>
          <w:rFonts w:ascii="Times New Roman" w:hAnsi="Times New Roman"/>
          <w:sz w:val="24"/>
          <w:szCs w:val="24"/>
        </w:rPr>
        <w:t>the King condemned the practice</w:t>
      </w:r>
      <w:r w:rsidR="0049169A">
        <w:rPr>
          <w:rFonts w:ascii="Times New Roman" w:hAnsi="Times New Roman"/>
          <w:sz w:val="24"/>
          <w:szCs w:val="24"/>
          <w:lang w:val="en-US"/>
        </w:rPr>
        <w:t>,</w:t>
      </w:r>
      <w:r>
        <w:rPr>
          <w:rFonts w:ascii="Times New Roman" w:hAnsi="Times New Roman"/>
          <w:sz w:val="24"/>
          <w:szCs w:val="24"/>
        </w:rPr>
        <w:t xml:space="preserve"> the</w:t>
      </w:r>
      <w:r w:rsidR="0049169A">
        <w:rPr>
          <w:rFonts w:ascii="Times New Roman" w:hAnsi="Times New Roman"/>
          <w:sz w:val="24"/>
          <w:szCs w:val="24"/>
          <w:lang w:val="en-US"/>
        </w:rPr>
        <w:t xml:space="preserve"> ordeal’s</w:t>
      </w:r>
      <w:r>
        <w:rPr>
          <w:rFonts w:ascii="Times New Roman" w:hAnsi="Times New Roman"/>
          <w:sz w:val="24"/>
          <w:szCs w:val="24"/>
        </w:rPr>
        <w:t xml:space="preserve"> verdict still stood.  </w:t>
      </w:r>
      <w:r>
        <w:rPr>
          <w:rFonts w:ascii="Times New Roman" w:hAnsi="Times New Roman"/>
          <w:sz w:val="24"/>
          <w:szCs w:val="24"/>
        </w:rPr>
        <w:tab/>
        <w:t xml:space="preserve">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jc w:val="center"/>
        <w:rPr>
          <w:rFonts w:ascii="Times New Roman" w:hAnsi="Times New Roman"/>
          <w:sz w:val="24"/>
          <w:szCs w:val="24"/>
          <w:u w:val="single"/>
        </w:rPr>
      </w:pPr>
      <w:r>
        <w:rPr>
          <w:rFonts w:ascii="Times New Roman" w:hAnsi="Times New Roman"/>
          <w:sz w:val="24"/>
          <w:szCs w:val="24"/>
          <w:u w:val="single"/>
        </w:rPr>
        <w:t>Local Customs</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 xml:space="preserve">This section will look at several cases that maintain local customs that an area held.  Most of these cases deal with churches and their rights to the customs.  Furthermore, almost all of these cases uphold prior customs as they were held during the Anglo-Saxon kings, with most citing Edward, and a couple citing even earlier kings.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The first case that will be looked at was a complaint by Archbishop Lanfranc in 1072 over the local rights, customs, and land holding of the archiepiscopal see of Canterbury.</w:t>
      </w:r>
      <w:r>
        <w:rPr>
          <w:rStyle w:val="FootnoteReference"/>
          <w:rFonts w:ascii="Times New Roman" w:hAnsi="Times New Roman"/>
          <w:sz w:val="24"/>
          <w:szCs w:val="24"/>
        </w:rPr>
        <w:footnoteReference w:id="152"/>
      </w:r>
      <w:r>
        <w:rPr>
          <w:rFonts w:ascii="Times New Roman" w:hAnsi="Times New Roman"/>
          <w:sz w:val="24"/>
          <w:szCs w:val="24"/>
        </w:rPr>
        <w:t xml:space="preserve">  The case claims that the king commanded that all, “French and specially the English who were acquainted with the old laws and customs,”</w:t>
      </w:r>
      <w:r>
        <w:rPr>
          <w:rStyle w:val="FootnoteReference"/>
          <w:rFonts w:ascii="Times New Roman" w:hAnsi="Times New Roman"/>
          <w:sz w:val="24"/>
          <w:szCs w:val="24"/>
        </w:rPr>
        <w:footnoteReference w:id="153"/>
      </w:r>
      <w:r>
        <w:rPr>
          <w:rFonts w:ascii="Times New Roman" w:hAnsi="Times New Roman"/>
          <w:sz w:val="24"/>
          <w:szCs w:val="24"/>
        </w:rPr>
        <w:t xml:space="preserve"> should arrive there to decide the case.  These men were to settle this conflict, and eventually after three days decided on the land holdings of the see of Canterbury as well as its rights and liberties.  However, the rights over royal roads were clearly and firmly placed outside of the see’s jurisdiction.</w:t>
      </w:r>
      <w:r>
        <w:rPr>
          <w:rStyle w:val="FootnoteReference"/>
          <w:rFonts w:ascii="Times New Roman" w:hAnsi="Times New Roman"/>
          <w:sz w:val="24"/>
          <w:szCs w:val="24"/>
        </w:rPr>
        <w:footnoteReference w:id="154"/>
      </w:r>
      <w:r>
        <w:rPr>
          <w:rFonts w:ascii="Times New Roman" w:hAnsi="Times New Roman"/>
          <w:sz w:val="24"/>
          <w:szCs w:val="24"/>
        </w:rPr>
        <w:t xml:space="preserve"> What is interesting about this case is that only in later copies of this case, which date around 1205 or later, does the case mention that the rights that were confirmed were the rights held by the see during the reign of Edward the Confessor.</w:t>
      </w:r>
      <w:r>
        <w:rPr>
          <w:rStyle w:val="FootnoteReference"/>
          <w:rFonts w:ascii="Times New Roman" w:hAnsi="Times New Roman"/>
          <w:sz w:val="24"/>
          <w:szCs w:val="24"/>
        </w:rPr>
        <w:footnoteReference w:id="155"/>
      </w:r>
      <w:r>
        <w:rPr>
          <w:rFonts w:ascii="Times New Roman" w:hAnsi="Times New Roman"/>
          <w:sz w:val="24"/>
          <w:szCs w:val="24"/>
        </w:rPr>
        <w:t xml:space="preserve"> What the earlier records do mention continually is that the “old” rights and customs were </w:t>
      </w:r>
      <w:r>
        <w:rPr>
          <w:rFonts w:ascii="Times New Roman" w:hAnsi="Times New Roman"/>
          <w:sz w:val="24"/>
          <w:szCs w:val="24"/>
        </w:rPr>
        <w:lastRenderedPageBreak/>
        <w:t>confirmed.  This draws into question</w:t>
      </w:r>
      <w:r w:rsidR="0049169A">
        <w:rPr>
          <w:rFonts w:ascii="Times New Roman" w:hAnsi="Times New Roman"/>
          <w:sz w:val="24"/>
          <w:szCs w:val="24"/>
          <w:lang w:val="en-US"/>
        </w:rPr>
        <w:t xml:space="preserve"> if</w:t>
      </w:r>
      <w:r>
        <w:rPr>
          <w:rFonts w:ascii="Times New Roman" w:hAnsi="Times New Roman"/>
          <w:sz w:val="24"/>
          <w:szCs w:val="24"/>
        </w:rPr>
        <w:t xml:space="preserve"> the rights confirmed were the same rights that the see had held during the reign of Edward.  The “old” rights could very well have been expanded rights compared to the rights during Edward’s reign.  If this assessment is true, then one needs to question how much did these rights change in about six years.  Unless there was a massive change in the rights of Canterbury in a relatively short span of time, the majority of the rights held by Canterbury would be mostly similar to the rights held during Edward’s reign.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Another part of this case is that both French and English men were called to give judgment.  All of the documents do mention that the English men learned in the laws and customs of the region were especially encouraged to attend.  This would indicate that William I knew that the English clergy would know more about the rights of t</w:t>
      </w:r>
      <w:r w:rsidR="0049169A">
        <w:rPr>
          <w:rFonts w:ascii="Times New Roman" w:hAnsi="Times New Roman"/>
          <w:sz w:val="24"/>
          <w:szCs w:val="24"/>
        </w:rPr>
        <w:t>he see of Canterbury</w:t>
      </w:r>
      <w:r>
        <w:rPr>
          <w:rFonts w:ascii="Times New Roman" w:hAnsi="Times New Roman"/>
          <w:sz w:val="24"/>
          <w:szCs w:val="24"/>
        </w:rPr>
        <w:t>.</w:t>
      </w:r>
      <w:r w:rsidR="0049169A">
        <w:rPr>
          <w:rFonts w:ascii="Times New Roman" w:hAnsi="Times New Roman"/>
          <w:sz w:val="24"/>
          <w:szCs w:val="24"/>
          <w:lang w:val="en-US"/>
        </w:rPr>
        <w:t xml:space="preserve">  However, there is no apparent reason as to why the French clergy should be a part of the delegation.</w:t>
      </w:r>
      <w:r>
        <w:rPr>
          <w:rFonts w:ascii="Times New Roman" w:hAnsi="Times New Roman"/>
          <w:sz w:val="24"/>
          <w:szCs w:val="24"/>
        </w:rPr>
        <w:t xml:space="preserve">  </w:t>
      </w:r>
      <w:r w:rsidR="0049169A">
        <w:rPr>
          <w:rFonts w:ascii="Times New Roman" w:hAnsi="Times New Roman"/>
          <w:sz w:val="24"/>
          <w:szCs w:val="24"/>
        </w:rPr>
        <w:t>One possible explanation</w:t>
      </w:r>
      <w:r>
        <w:rPr>
          <w:rFonts w:ascii="Times New Roman" w:hAnsi="Times New Roman"/>
          <w:sz w:val="24"/>
          <w:szCs w:val="24"/>
        </w:rPr>
        <w:t xml:space="preserve"> is that since the dispute was over church customs an</w:t>
      </w:r>
      <w:r w:rsidR="0049169A">
        <w:rPr>
          <w:rFonts w:ascii="Times New Roman" w:hAnsi="Times New Roman"/>
          <w:sz w:val="24"/>
          <w:szCs w:val="24"/>
        </w:rPr>
        <w:t>d rights, the</w:t>
      </w:r>
      <w:r w:rsidR="0049169A">
        <w:rPr>
          <w:rFonts w:ascii="Times New Roman" w:hAnsi="Times New Roman"/>
          <w:sz w:val="24"/>
          <w:szCs w:val="24"/>
          <w:lang w:val="en-US"/>
        </w:rPr>
        <w:t>n the</w:t>
      </w:r>
      <w:r>
        <w:rPr>
          <w:rFonts w:ascii="Times New Roman" w:hAnsi="Times New Roman"/>
          <w:sz w:val="24"/>
          <w:szCs w:val="24"/>
        </w:rPr>
        <w:t xml:space="preserve"> French clergy would have an idea of what rights were </w:t>
      </w:r>
      <w:r w:rsidR="0049169A">
        <w:rPr>
          <w:rFonts w:ascii="Times New Roman" w:hAnsi="Times New Roman"/>
          <w:sz w:val="24"/>
          <w:szCs w:val="24"/>
        </w:rPr>
        <w:t>held by the church</w:t>
      </w:r>
      <w:r w:rsidR="0049169A">
        <w:rPr>
          <w:rFonts w:ascii="Times New Roman" w:hAnsi="Times New Roman"/>
          <w:sz w:val="24"/>
          <w:szCs w:val="24"/>
          <w:lang w:val="en-US"/>
        </w:rPr>
        <w:t xml:space="preserve"> in general</w:t>
      </w:r>
      <w:r>
        <w:rPr>
          <w:rFonts w:ascii="Times New Roman" w:hAnsi="Times New Roman"/>
          <w:sz w:val="24"/>
          <w:szCs w:val="24"/>
        </w:rPr>
        <w:t>.  As such, it would make sense to call al</w:t>
      </w:r>
      <w:r w:rsidR="0049169A">
        <w:rPr>
          <w:rFonts w:ascii="Times New Roman" w:hAnsi="Times New Roman"/>
          <w:sz w:val="24"/>
          <w:szCs w:val="24"/>
        </w:rPr>
        <w:t>l clergy and</w:t>
      </w:r>
      <w:r w:rsidR="0049169A">
        <w:rPr>
          <w:rFonts w:ascii="Times New Roman" w:hAnsi="Times New Roman"/>
          <w:sz w:val="24"/>
          <w:szCs w:val="24"/>
          <w:lang w:val="en-US"/>
        </w:rPr>
        <w:t xml:space="preserve"> rather than only </w:t>
      </w:r>
      <w:r w:rsidR="0049169A">
        <w:rPr>
          <w:rFonts w:ascii="Times New Roman" w:hAnsi="Times New Roman"/>
          <w:sz w:val="24"/>
          <w:szCs w:val="24"/>
        </w:rPr>
        <w:t>the local</w:t>
      </w:r>
      <w:r w:rsidR="0049169A">
        <w:rPr>
          <w:rFonts w:ascii="Times New Roman" w:hAnsi="Times New Roman"/>
          <w:sz w:val="24"/>
          <w:szCs w:val="24"/>
          <w:lang w:val="en-US"/>
        </w:rPr>
        <w:t xml:space="preserve"> clergy</w:t>
      </w:r>
      <w:r>
        <w:rPr>
          <w:rFonts w:ascii="Times New Roman" w:hAnsi="Times New Roman"/>
          <w:sz w:val="24"/>
          <w:szCs w:val="24"/>
        </w:rPr>
        <w:t>.  Another possible reason is that Lanfranc was a Norman.  As such, in order to allow Lanfranc to get his say in the matter, it would make sense that Normans would be allowed to speak on the customs</w:t>
      </w:r>
      <w:r w:rsidR="0049169A">
        <w:rPr>
          <w:rFonts w:ascii="Times New Roman" w:hAnsi="Times New Roman"/>
          <w:sz w:val="24"/>
          <w:szCs w:val="24"/>
          <w:lang w:val="en-US"/>
        </w:rPr>
        <w:t xml:space="preserve"> as they would be supportive of his claims</w:t>
      </w:r>
      <w:r>
        <w:rPr>
          <w:rFonts w:ascii="Times New Roman" w:hAnsi="Times New Roman"/>
          <w:sz w:val="24"/>
          <w:szCs w:val="24"/>
        </w:rPr>
        <w:t xml:space="preserve">. In either case, this meeting was a joint effort between the Normans and the English and shows that they were willing to learn and use the local customs of England.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r>
      <w:r w:rsidR="004942EF">
        <w:rPr>
          <w:rFonts w:ascii="Times New Roman" w:hAnsi="Times New Roman"/>
          <w:sz w:val="24"/>
          <w:szCs w:val="24"/>
        </w:rPr>
        <w:t>The next case is a</w:t>
      </w:r>
      <w:r w:rsidR="004942EF">
        <w:rPr>
          <w:rFonts w:ascii="Times New Roman" w:hAnsi="Times New Roman"/>
          <w:sz w:val="24"/>
          <w:szCs w:val="24"/>
          <w:lang w:val="en-US"/>
        </w:rPr>
        <w:t>n</w:t>
      </w:r>
      <w:r>
        <w:rPr>
          <w:rFonts w:ascii="Times New Roman" w:hAnsi="Times New Roman"/>
          <w:sz w:val="24"/>
          <w:szCs w:val="24"/>
        </w:rPr>
        <w:t xml:space="preserve"> inquiry into the rights and customs of </w:t>
      </w:r>
      <w:r w:rsidR="004942EF">
        <w:rPr>
          <w:rFonts w:ascii="Times New Roman" w:hAnsi="Times New Roman"/>
          <w:sz w:val="24"/>
          <w:szCs w:val="24"/>
        </w:rPr>
        <w:t xml:space="preserve">the archdiocese of York </w:t>
      </w:r>
      <w:r w:rsidR="004942EF">
        <w:rPr>
          <w:rFonts w:ascii="Times New Roman" w:hAnsi="Times New Roman"/>
          <w:sz w:val="24"/>
          <w:szCs w:val="24"/>
          <w:lang w:val="en-US"/>
        </w:rPr>
        <w:t>which</w:t>
      </w:r>
      <w:r>
        <w:rPr>
          <w:rFonts w:ascii="Times New Roman" w:hAnsi="Times New Roman"/>
          <w:sz w:val="24"/>
          <w:szCs w:val="24"/>
        </w:rPr>
        <w:t xml:space="preserve"> was done in 1106.</w:t>
      </w:r>
      <w:r>
        <w:rPr>
          <w:rStyle w:val="FootnoteReference"/>
          <w:rFonts w:ascii="Times New Roman" w:hAnsi="Times New Roman"/>
          <w:sz w:val="24"/>
          <w:szCs w:val="24"/>
        </w:rPr>
        <w:footnoteReference w:id="156"/>
      </w:r>
      <w:r>
        <w:rPr>
          <w:rFonts w:ascii="Times New Roman" w:hAnsi="Times New Roman"/>
          <w:sz w:val="24"/>
          <w:szCs w:val="24"/>
        </w:rPr>
        <w:t xml:space="preserve">  </w:t>
      </w:r>
      <w:r w:rsidR="004942EF">
        <w:rPr>
          <w:rFonts w:ascii="Times New Roman" w:hAnsi="Times New Roman"/>
          <w:sz w:val="24"/>
          <w:szCs w:val="24"/>
          <w:lang w:val="en-US"/>
        </w:rPr>
        <w:t>It</w:t>
      </w:r>
      <w:r>
        <w:rPr>
          <w:rFonts w:ascii="Times New Roman" w:hAnsi="Times New Roman"/>
          <w:sz w:val="24"/>
          <w:szCs w:val="24"/>
        </w:rPr>
        <w:t xml:space="preserve"> begins by stating that what is recorded is the rights and privileges of the see of York that date back to the time of Æthelstan.  The case then </w:t>
      </w:r>
      <w:r>
        <w:rPr>
          <w:rFonts w:ascii="Times New Roman" w:hAnsi="Times New Roman"/>
          <w:sz w:val="24"/>
          <w:szCs w:val="24"/>
        </w:rPr>
        <w:lastRenderedPageBreak/>
        <w:t xml:space="preserve">describes all of the rights held in the see of York, ranging from </w:t>
      </w:r>
      <w:r w:rsidR="004942EF">
        <w:rPr>
          <w:rFonts w:ascii="Times New Roman" w:hAnsi="Times New Roman"/>
          <w:sz w:val="24"/>
          <w:szCs w:val="24"/>
          <w:lang w:val="en-US"/>
        </w:rPr>
        <w:t xml:space="preserve">the </w:t>
      </w:r>
      <w:r>
        <w:rPr>
          <w:rFonts w:ascii="Times New Roman" w:hAnsi="Times New Roman"/>
          <w:sz w:val="24"/>
          <w:szCs w:val="24"/>
        </w:rPr>
        <w:t xml:space="preserve">breaking of the peace in the </w:t>
      </w:r>
      <w:r w:rsidR="004942EF">
        <w:rPr>
          <w:rFonts w:ascii="Times New Roman" w:hAnsi="Times New Roman"/>
          <w:sz w:val="24"/>
          <w:szCs w:val="24"/>
        </w:rPr>
        <w:t xml:space="preserve">church, sanctuary, </w:t>
      </w:r>
      <w:r w:rsidR="004942EF">
        <w:rPr>
          <w:rFonts w:ascii="Times New Roman" w:hAnsi="Times New Roman"/>
          <w:sz w:val="24"/>
          <w:szCs w:val="24"/>
          <w:lang w:val="en-US"/>
        </w:rPr>
        <w:t>and the</w:t>
      </w:r>
      <w:r>
        <w:rPr>
          <w:rFonts w:ascii="Times New Roman" w:hAnsi="Times New Roman"/>
          <w:sz w:val="24"/>
          <w:szCs w:val="24"/>
        </w:rPr>
        <w:t xml:space="preserve"> various taxes</w:t>
      </w:r>
      <w:r w:rsidR="004942EF">
        <w:rPr>
          <w:rFonts w:ascii="Times New Roman" w:hAnsi="Times New Roman"/>
          <w:sz w:val="24"/>
          <w:szCs w:val="24"/>
          <w:lang w:val="en-US"/>
        </w:rPr>
        <w:t>,</w:t>
      </w:r>
      <w:r>
        <w:rPr>
          <w:rFonts w:ascii="Times New Roman" w:hAnsi="Times New Roman"/>
          <w:sz w:val="24"/>
          <w:szCs w:val="24"/>
        </w:rPr>
        <w:t xml:space="preserve"> such as tolls</w:t>
      </w:r>
      <w:r w:rsidR="004942EF">
        <w:rPr>
          <w:rFonts w:ascii="Times New Roman" w:hAnsi="Times New Roman"/>
          <w:sz w:val="24"/>
          <w:szCs w:val="24"/>
          <w:lang w:val="en-US"/>
        </w:rPr>
        <w:t>,</w:t>
      </w:r>
      <w:r w:rsidR="004942EF">
        <w:rPr>
          <w:rFonts w:ascii="Times New Roman" w:hAnsi="Times New Roman"/>
          <w:sz w:val="24"/>
          <w:szCs w:val="24"/>
        </w:rPr>
        <w:t xml:space="preserve"> which they </w:t>
      </w:r>
      <w:r w:rsidR="004942EF">
        <w:rPr>
          <w:rFonts w:ascii="Times New Roman" w:hAnsi="Times New Roman"/>
          <w:sz w:val="24"/>
          <w:szCs w:val="24"/>
          <w:lang w:val="en-US"/>
        </w:rPr>
        <w:t>were</w:t>
      </w:r>
      <w:r>
        <w:rPr>
          <w:rFonts w:ascii="Times New Roman" w:hAnsi="Times New Roman"/>
          <w:sz w:val="24"/>
          <w:szCs w:val="24"/>
        </w:rPr>
        <w:t xml:space="preserve"> allowed to collect.  </w:t>
      </w:r>
      <w:r w:rsidR="004942EF">
        <w:rPr>
          <w:rFonts w:ascii="Times New Roman" w:hAnsi="Times New Roman"/>
          <w:sz w:val="24"/>
          <w:szCs w:val="24"/>
        </w:rPr>
        <w:t>Th</w:t>
      </w:r>
      <w:r w:rsidR="004942EF">
        <w:rPr>
          <w:rFonts w:ascii="Times New Roman" w:hAnsi="Times New Roman"/>
          <w:sz w:val="24"/>
          <w:szCs w:val="24"/>
          <w:lang w:val="en-US"/>
        </w:rPr>
        <w:t>e</w:t>
      </w:r>
      <w:r w:rsidR="004942EF">
        <w:rPr>
          <w:rFonts w:ascii="Times New Roman" w:hAnsi="Times New Roman"/>
          <w:sz w:val="24"/>
          <w:szCs w:val="24"/>
        </w:rPr>
        <w:t xml:space="preserve"> case </w:t>
      </w:r>
      <w:r w:rsidR="004942EF">
        <w:rPr>
          <w:rFonts w:ascii="Times New Roman" w:hAnsi="Times New Roman"/>
          <w:sz w:val="24"/>
          <w:szCs w:val="24"/>
          <w:lang w:val="en-US"/>
        </w:rPr>
        <w:t>stated</w:t>
      </w:r>
      <w:r>
        <w:rPr>
          <w:rFonts w:ascii="Times New Roman" w:hAnsi="Times New Roman"/>
          <w:sz w:val="24"/>
          <w:szCs w:val="24"/>
        </w:rPr>
        <w:t xml:space="preserve"> that a sheriff had been trying to take away some of these rights, but that during a county court the “wisest Englishmen”</w:t>
      </w:r>
      <w:r>
        <w:rPr>
          <w:rStyle w:val="FootnoteReference"/>
          <w:rFonts w:ascii="Times New Roman" w:hAnsi="Times New Roman"/>
          <w:sz w:val="24"/>
          <w:szCs w:val="24"/>
        </w:rPr>
        <w:footnoteReference w:id="157"/>
      </w:r>
      <w:r>
        <w:rPr>
          <w:rFonts w:ascii="Times New Roman" w:hAnsi="Times New Roman"/>
          <w:sz w:val="24"/>
          <w:szCs w:val="24"/>
        </w:rPr>
        <w:t xml:space="preserve"> confirmed all of their rights.  This case indicates that the rights of York were protected in the local county court, as well as the claiming to have these rights for a few hundred years.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The final case that will be discussed in this section is a statement about the rights of the Ramsey Abbey to jetsam and flotsam,</w:t>
      </w:r>
      <w:r>
        <w:rPr>
          <w:rStyle w:val="FootnoteReference"/>
          <w:rFonts w:ascii="Times New Roman" w:hAnsi="Times New Roman"/>
          <w:sz w:val="24"/>
          <w:szCs w:val="24"/>
        </w:rPr>
        <w:footnoteReference w:id="158"/>
      </w:r>
      <w:r>
        <w:rPr>
          <w:rFonts w:ascii="Times New Roman" w:hAnsi="Times New Roman"/>
          <w:sz w:val="24"/>
          <w:szCs w:val="24"/>
        </w:rPr>
        <w:t xml:space="preserve"> and took place around 1116-29.</w:t>
      </w:r>
      <w:r>
        <w:rPr>
          <w:rStyle w:val="FootnoteReference"/>
          <w:rFonts w:ascii="Times New Roman" w:hAnsi="Times New Roman"/>
          <w:sz w:val="24"/>
          <w:szCs w:val="24"/>
        </w:rPr>
        <w:footnoteReference w:id="159"/>
      </w:r>
      <w:r>
        <w:rPr>
          <w:rFonts w:ascii="Times New Roman" w:hAnsi="Times New Roman"/>
          <w:sz w:val="24"/>
          <w:szCs w:val="24"/>
        </w:rPr>
        <w:t xml:space="preserve">  During the case, both Frenchmen and Englishmen from nine hundreds swore that the right of the abbey over jetsam and flotsam were given during the time of Cnut.</w:t>
      </w:r>
      <w:r>
        <w:rPr>
          <w:rStyle w:val="FootnoteReference"/>
          <w:rFonts w:ascii="Times New Roman" w:hAnsi="Times New Roman"/>
          <w:sz w:val="24"/>
          <w:szCs w:val="24"/>
        </w:rPr>
        <w:footnoteReference w:id="160"/>
      </w:r>
      <w:r>
        <w:rPr>
          <w:rFonts w:ascii="Times New Roman" w:hAnsi="Times New Roman"/>
          <w:sz w:val="24"/>
          <w:szCs w:val="24"/>
        </w:rPr>
        <w:t xml:space="preserve">  The rights of the abbey were confirmed during the case, and it established that this right was the lawful local privilege of Ramsey Abbey.</w:t>
      </w:r>
    </w:p>
    <w:p w:rsidR="006A3879" w:rsidRDefault="001E2B92"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lang w:val="en-US"/>
        </w:rPr>
        <w:t xml:space="preserve"> </w:t>
      </w:r>
      <w:r w:rsidR="006A3879">
        <w:rPr>
          <w:rFonts w:ascii="Times New Roman" w:hAnsi="Times New Roman"/>
          <w:sz w:val="24"/>
          <w:szCs w:val="24"/>
        </w:rPr>
        <w:t xml:space="preserve">based in precedence.  Most of them argue that they were given these rights during the time of an earlier king, such as Edward, or Cnut.  And in all three cases these customs and rights were confirmed by a vote of men from the shire.  What these cases indicate is that there was substantial continuity in at least the clerical community.  This makes sense as most churches which were still around after the Viking invasion were rather ancient, and as such would often have some deeply rooted claims to various customs and privileges that they had acquired over the centuries.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jc w:val="center"/>
        <w:rPr>
          <w:rFonts w:ascii="Times New Roman" w:hAnsi="Times New Roman"/>
          <w:sz w:val="24"/>
          <w:szCs w:val="24"/>
          <w:u w:val="single"/>
        </w:rPr>
      </w:pPr>
      <w:r>
        <w:rPr>
          <w:rFonts w:ascii="Times New Roman" w:hAnsi="Times New Roman"/>
          <w:sz w:val="24"/>
          <w:szCs w:val="24"/>
          <w:u w:val="single"/>
        </w:rPr>
        <w:t>Conclusion</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lastRenderedPageBreak/>
        <w:tab/>
        <w:t>What this chapter has demonstrated is that many of the legal cases were willing to cite the laws as they were enforced during the time of King Edward.  Practices such as ordeal by hot iron, or land customs and rights, were usually confirmed by royal writ, or a court decision.  Usually</w:t>
      </w:r>
      <w:r w:rsidR="00927CFC">
        <w:rPr>
          <w:rFonts w:ascii="Times New Roman" w:hAnsi="Times New Roman"/>
          <w:sz w:val="24"/>
          <w:szCs w:val="24"/>
        </w:rPr>
        <w:t xml:space="preserve"> these rights and privileges </w:t>
      </w:r>
      <w:r w:rsidR="00927CFC">
        <w:rPr>
          <w:rFonts w:ascii="Times New Roman" w:hAnsi="Times New Roman"/>
          <w:sz w:val="24"/>
          <w:szCs w:val="24"/>
          <w:lang w:val="en-US"/>
        </w:rPr>
        <w:t>were</w:t>
      </w:r>
      <w:r>
        <w:rPr>
          <w:rFonts w:ascii="Times New Roman" w:hAnsi="Times New Roman"/>
          <w:sz w:val="24"/>
          <w:szCs w:val="24"/>
        </w:rPr>
        <w:t xml:space="preserve"> being infringed upon by local sheriffs, who were representatives of the Ki</w:t>
      </w:r>
      <w:r w:rsidR="00927CFC">
        <w:rPr>
          <w:rFonts w:ascii="Times New Roman" w:hAnsi="Times New Roman"/>
          <w:sz w:val="24"/>
          <w:szCs w:val="24"/>
        </w:rPr>
        <w:t>ng.  This indicates</w:t>
      </w:r>
      <w:r>
        <w:rPr>
          <w:rFonts w:ascii="Times New Roman" w:hAnsi="Times New Roman"/>
          <w:sz w:val="24"/>
          <w:szCs w:val="24"/>
        </w:rPr>
        <w:t xml:space="preserve"> that there was a common trend of conflict between royal and local power.  However, normally the disputes between the sheriff</w:t>
      </w:r>
      <w:r w:rsidR="00927CFC">
        <w:rPr>
          <w:rFonts w:ascii="Times New Roman" w:hAnsi="Times New Roman"/>
          <w:sz w:val="24"/>
          <w:szCs w:val="24"/>
        </w:rPr>
        <w:t xml:space="preserve">s and the churches were decided </w:t>
      </w:r>
      <w:r>
        <w:rPr>
          <w:rFonts w:ascii="Times New Roman" w:hAnsi="Times New Roman"/>
          <w:sz w:val="24"/>
          <w:szCs w:val="24"/>
        </w:rPr>
        <w:t>in favor of the church</w:t>
      </w:r>
      <w:r w:rsidR="00927CFC">
        <w:rPr>
          <w:rFonts w:ascii="Times New Roman" w:hAnsi="Times New Roman"/>
          <w:sz w:val="24"/>
          <w:szCs w:val="24"/>
          <w:lang w:val="en-US"/>
        </w:rPr>
        <w:t xml:space="preserve"> </w:t>
      </w:r>
      <w:r w:rsidR="00927CFC">
        <w:rPr>
          <w:rFonts w:ascii="Times New Roman" w:hAnsi="Times New Roman"/>
          <w:sz w:val="24"/>
          <w:szCs w:val="24"/>
        </w:rPr>
        <w:t>by the king or a royal court</w:t>
      </w:r>
      <w:r>
        <w:rPr>
          <w:rFonts w:ascii="Times New Roman" w:hAnsi="Times New Roman"/>
          <w:sz w:val="24"/>
          <w:szCs w:val="24"/>
        </w:rPr>
        <w:t>.  The trend of dispute between the churches and the sheriffs does not indicate an attempt by foreigners to impose their laws u</w:t>
      </w:r>
      <w:r w:rsidR="00927CFC">
        <w:rPr>
          <w:rFonts w:ascii="Times New Roman" w:hAnsi="Times New Roman"/>
          <w:sz w:val="24"/>
          <w:szCs w:val="24"/>
        </w:rPr>
        <w:t>pon the English either</w:t>
      </w:r>
      <w:r w:rsidR="00927CFC">
        <w:rPr>
          <w:rFonts w:ascii="Times New Roman" w:hAnsi="Times New Roman"/>
          <w:sz w:val="24"/>
          <w:szCs w:val="24"/>
          <w:lang w:val="en-US"/>
        </w:rPr>
        <w:t>, as</w:t>
      </w:r>
      <w:r>
        <w:rPr>
          <w:rFonts w:ascii="Times New Roman" w:hAnsi="Times New Roman"/>
          <w:sz w:val="24"/>
          <w:szCs w:val="24"/>
        </w:rPr>
        <w:t xml:space="preserve"> most of the church membe</w:t>
      </w:r>
      <w:r w:rsidR="00927CFC">
        <w:rPr>
          <w:rFonts w:ascii="Times New Roman" w:hAnsi="Times New Roman"/>
          <w:sz w:val="24"/>
          <w:szCs w:val="24"/>
        </w:rPr>
        <w:t>rs were Normans, and often</w:t>
      </w:r>
      <w:r>
        <w:rPr>
          <w:rFonts w:ascii="Times New Roman" w:hAnsi="Times New Roman"/>
          <w:sz w:val="24"/>
          <w:szCs w:val="24"/>
        </w:rPr>
        <w:t xml:space="preserve"> had a better understanding of the laws than the sheriffs did.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What this could then mean is that the sheriffs were attempting to impose a continental style of law on the English.  The church then would be the defenders of the native English law, which may have been more beneficial to the church’s rights.  This it does not explain why the sheriffs, who were royal representatives, were often forced to back down.    It could represent a general trend of the Norman kings probing their limits, in order to see how far they could change things in their favor.  But that would make the most sense if the opponents of the sheriffs were native Anglo-Saxons instead of Norman clergy.  On the other hand, it could also be an attempt by the royal power to increase their secular po</w:t>
      </w:r>
      <w:r w:rsidR="00927CFC">
        <w:rPr>
          <w:rFonts w:ascii="Times New Roman" w:hAnsi="Times New Roman"/>
          <w:sz w:val="24"/>
          <w:szCs w:val="24"/>
        </w:rPr>
        <w:t xml:space="preserve">wer.  </w:t>
      </w:r>
      <w:r w:rsidR="00927CFC">
        <w:rPr>
          <w:rFonts w:ascii="Times New Roman" w:hAnsi="Times New Roman"/>
          <w:sz w:val="24"/>
          <w:szCs w:val="24"/>
          <w:lang w:val="en-US"/>
        </w:rPr>
        <w:t>C</w:t>
      </w:r>
      <w:r>
        <w:rPr>
          <w:rFonts w:ascii="Times New Roman" w:hAnsi="Times New Roman"/>
          <w:sz w:val="24"/>
          <w:szCs w:val="24"/>
        </w:rPr>
        <w:t xml:space="preserve">onsidering what is known of William I’s piety, and his general favor of the church, </w:t>
      </w:r>
      <w:r w:rsidR="00927CFC">
        <w:rPr>
          <w:rFonts w:ascii="Times New Roman" w:hAnsi="Times New Roman"/>
          <w:sz w:val="24"/>
          <w:szCs w:val="24"/>
        </w:rPr>
        <w:t>this argument</w:t>
      </w:r>
      <w:r w:rsidR="00927CFC">
        <w:rPr>
          <w:rFonts w:ascii="Times New Roman" w:hAnsi="Times New Roman"/>
          <w:sz w:val="24"/>
          <w:szCs w:val="24"/>
          <w:lang w:val="en-US"/>
        </w:rPr>
        <w:t xml:space="preserve"> holds little in its favor</w:t>
      </w:r>
      <w:r>
        <w:rPr>
          <w:rFonts w:ascii="Times New Roman" w:hAnsi="Times New Roman"/>
          <w:sz w:val="24"/>
          <w:szCs w:val="24"/>
        </w:rPr>
        <w:t>.  I</w:t>
      </w:r>
      <w:r w:rsidR="00927CFC">
        <w:rPr>
          <w:rFonts w:ascii="Times New Roman" w:hAnsi="Times New Roman"/>
          <w:sz w:val="24"/>
          <w:szCs w:val="24"/>
        </w:rPr>
        <w:t>nstead of royal power</w:t>
      </w:r>
      <w:r>
        <w:rPr>
          <w:rFonts w:ascii="Times New Roman" w:hAnsi="Times New Roman"/>
          <w:sz w:val="24"/>
          <w:szCs w:val="24"/>
        </w:rPr>
        <w:t xml:space="preserve"> trying to assert itself, the general situation could be a representative of the local secular powers attemp</w:t>
      </w:r>
      <w:r w:rsidR="00927CFC">
        <w:rPr>
          <w:rFonts w:ascii="Times New Roman" w:hAnsi="Times New Roman"/>
          <w:sz w:val="24"/>
          <w:szCs w:val="24"/>
        </w:rPr>
        <w:t xml:space="preserve">ting to gain control.  </w:t>
      </w:r>
      <w:r w:rsidR="00927CFC">
        <w:rPr>
          <w:rFonts w:ascii="Times New Roman" w:hAnsi="Times New Roman"/>
          <w:sz w:val="24"/>
          <w:szCs w:val="24"/>
          <w:lang w:val="en-US"/>
        </w:rPr>
        <w:t>W</w:t>
      </w:r>
      <w:r>
        <w:rPr>
          <w:rFonts w:ascii="Times New Roman" w:hAnsi="Times New Roman"/>
          <w:sz w:val="24"/>
          <w:szCs w:val="24"/>
        </w:rPr>
        <w:t xml:space="preserve">as it not for the various documents that the churches and </w:t>
      </w:r>
      <w:r>
        <w:rPr>
          <w:rFonts w:ascii="Times New Roman" w:hAnsi="Times New Roman"/>
          <w:sz w:val="24"/>
          <w:szCs w:val="24"/>
        </w:rPr>
        <w:lastRenderedPageBreak/>
        <w:t>monasteries dug</w:t>
      </w:r>
      <w:r w:rsidR="00927CFC">
        <w:rPr>
          <w:rFonts w:ascii="Times New Roman" w:hAnsi="Times New Roman"/>
          <w:sz w:val="24"/>
          <w:szCs w:val="24"/>
        </w:rPr>
        <w:t xml:space="preserve"> up, the sheriffs would</w:t>
      </w:r>
      <w:r>
        <w:rPr>
          <w:rFonts w:ascii="Times New Roman" w:hAnsi="Times New Roman"/>
          <w:sz w:val="24"/>
          <w:szCs w:val="24"/>
        </w:rPr>
        <w:t xml:space="preserve"> have gained more power.  Furthermore, considering what was discussed in the previous chapter, it would seem to be in the best interests of the crown to maintain the s</w:t>
      </w:r>
      <w:r w:rsidR="00927CFC">
        <w:rPr>
          <w:rFonts w:ascii="Times New Roman" w:hAnsi="Times New Roman"/>
          <w:sz w:val="24"/>
          <w:szCs w:val="24"/>
        </w:rPr>
        <w:t>tatus quo, and as such, it m</w:t>
      </w:r>
      <w:r w:rsidR="00927CFC">
        <w:rPr>
          <w:rFonts w:ascii="Times New Roman" w:hAnsi="Times New Roman"/>
          <w:sz w:val="24"/>
          <w:szCs w:val="24"/>
          <w:lang w:val="en-US"/>
        </w:rPr>
        <w:t>ade</w:t>
      </w:r>
      <w:r>
        <w:rPr>
          <w:rFonts w:ascii="Times New Roman" w:hAnsi="Times New Roman"/>
          <w:sz w:val="24"/>
          <w:szCs w:val="24"/>
        </w:rPr>
        <w:t xml:space="preserve"> sense that the king would confirm the local power’s rights.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Another trend that is demonstrated by these legal cases is the trend to uphold Anglo-Saxon traditions.  Not only were the traditions rights and customs enforced, but they also all made a claim to an earlier precedent.  Even trial by ordeal is considered a legal form of trial and is practiced into the reign of Henry I.</w:t>
      </w:r>
      <w:r>
        <w:rPr>
          <w:rStyle w:val="FootnoteReference"/>
          <w:rFonts w:ascii="Times New Roman" w:hAnsi="Times New Roman"/>
          <w:sz w:val="24"/>
          <w:szCs w:val="24"/>
        </w:rPr>
        <w:footnoteReference w:id="161"/>
      </w:r>
      <w:r>
        <w:rPr>
          <w:rFonts w:ascii="Times New Roman" w:hAnsi="Times New Roman"/>
          <w:sz w:val="24"/>
          <w:szCs w:val="24"/>
        </w:rPr>
        <w:t xml:space="preserve">  This form of trial did not die out until after the time period covered in this thesis.  This is a demonstration of the continued usage and adaptation to Anglo-Saxon laws and practices by the Normans.</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jc w:val="center"/>
        <w:rPr>
          <w:rFonts w:ascii="Times New Roman" w:hAnsi="Times New Roman"/>
          <w:sz w:val="24"/>
          <w:szCs w:val="24"/>
          <w:u w:val="single"/>
        </w:rPr>
      </w:pPr>
      <w:r>
        <w:rPr>
          <w:rFonts w:ascii="Times New Roman" w:hAnsi="Times New Roman"/>
          <w:sz w:val="24"/>
          <w:szCs w:val="24"/>
          <w:u w:val="single"/>
        </w:rPr>
        <w:t>Chapter IV: Conclusions</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The laws of Edward the Confess</w:t>
      </w:r>
      <w:r w:rsidR="00CB7A3D">
        <w:rPr>
          <w:rFonts w:ascii="Times New Roman" w:hAnsi="Times New Roman"/>
          <w:sz w:val="24"/>
          <w:szCs w:val="24"/>
        </w:rPr>
        <w:t>or, William I, and Henry I</w:t>
      </w:r>
      <w:r w:rsidR="00CB7A3D">
        <w:rPr>
          <w:rFonts w:ascii="Times New Roman" w:hAnsi="Times New Roman"/>
          <w:sz w:val="24"/>
          <w:szCs w:val="24"/>
          <w:lang w:val="en-US"/>
        </w:rPr>
        <w:t>, as well as</w:t>
      </w:r>
      <w:r>
        <w:rPr>
          <w:rFonts w:ascii="Times New Roman" w:hAnsi="Times New Roman"/>
          <w:sz w:val="24"/>
          <w:szCs w:val="24"/>
        </w:rPr>
        <w:t xml:space="preserve"> the legal cases dur</w:t>
      </w:r>
      <w:r w:rsidR="00CB7A3D">
        <w:rPr>
          <w:rFonts w:ascii="Times New Roman" w:hAnsi="Times New Roman"/>
          <w:sz w:val="24"/>
          <w:szCs w:val="24"/>
        </w:rPr>
        <w:t xml:space="preserve">ing Norman England point </w:t>
      </w:r>
      <w:r w:rsidR="00CB7A3D">
        <w:rPr>
          <w:rFonts w:ascii="Times New Roman" w:hAnsi="Times New Roman"/>
          <w:sz w:val="24"/>
          <w:szCs w:val="24"/>
          <w:lang w:val="en-US"/>
        </w:rPr>
        <w:t>indicate</w:t>
      </w:r>
      <w:r w:rsidR="00CB7A3D">
        <w:rPr>
          <w:rFonts w:ascii="Times New Roman" w:hAnsi="Times New Roman"/>
          <w:sz w:val="24"/>
          <w:szCs w:val="24"/>
        </w:rPr>
        <w:t xml:space="preserve"> a</w:t>
      </w:r>
      <w:r>
        <w:rPr>
          <w:rFonts w:ascii="Times New Roman" w:hAnsi="Times New Roman"/>
          <w:sz w:val="24"/>
          <w:szCs w:val="24"/>
        </w:rPr>
        <w:t xml:space="preserve"> continuous legal system in England.  There are several main trends of continuous elements in En</w:t>
      </w:r>
      <w:r w:rsidR="00BF23B6">
        <w:rPr>
          <w:rFonts w:ascii="Times New Roman" w:hAnsi="Times New Roman"/>
          <w:sz w:val="24"/>
          <w:szCs w:val="24"/>
        </w:rPr>
        <w:t>gland after the Norman Conquest</w:t>
      </w:r>
      <w:r w:rsidR="00BF23B6">
        <w:rPr>
          <w:rFonts w:ascii="Times New Roman" w:hAnsi="Times New Roman"/>
          <w:sz w:val="24"/>
          <w:szCs w:val="24"/>
          <w:lang w:val="en-US"/>
        </w:rPr>
        <w:t>.  These are</w:t>
      </w:r>
      <w:r>
        <w:rPr>
          <w:rFonts w:ascii="Times New Roman" w:hAnsi="Times New Roman"/>
          <w:sz w:val="24"/>
          <w:szCs w:val="24"/>
        </w:rPr>
        <w:t xml:space="preserve"> landholding and privileges, judicial settlements, court structures, and regional divisions.  All four of these elements are readily apparent in both </w:t>
      </w:r>
      <w:r w:rsidR="00BF23B6">
        <w:rPr>
          <w:rFonts w:ascii="Times New Roman" w:hAnsi="Times New Roman"/>
          <w:sz w:val="24"/>
          <w:szCs w:val="24"/>
        </w:rPr>
        <w:t>the la</w:t>
      </w:r>
      <w:r w:rsidR="00BF23B6">
        <w:rPr>
          <w:rFonts w:ascii="Times New Roman" w:hAnsi="Times New Roman"/>
          <w:sz w:val="24"/>
          <w:szCs w:val="24"/>
          <w:lang w:val="en-US"/>
        </w:rPr>
        <w:t>ws and</w:t>
      </w:r>
      <w:r>
        <w:rPr>
          <w:rFonts w:ascii="Times New Roman" w:hAnsi="Times New Roman"/>
          <w:sz w:val="24"/>
          <w:szCs w:val="24"/>
        </w:rPr>
        <w:t xml:space="preserve"> the legal cases</w:t>
      </w:r>
      <w:r w:rsidR="00BF23B6">
        <w:rPr>
          <w:rFonts w:ascii="Times New Roman" w:hAnsi="Times New Roman"/>
          <w:sz w:val="24"/>
          <w:szCs w:val="24"/>
          <w:lang w:val="en-US"/>
        </w:rPr>
        <w:t>.</w:t>
      </w:r>
      <w:r>
        <w:rPr>
          <w:rFonts w:ascii="Times New Roman" w:hAnsi="Times New Roman"/>
          <w:sz w:val="24"/>
          <w:szCs w:val="24"/>
        </w:rPr>
        <w:t xml:space="preserve">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The first of the four that will be discussed is landholding and the privileges and customs that were connected between them.  In the legal cases there are many examples of this the continual nature of landholding.  The</w:t>
      </w:r>
      <w:r w:rsidR="00BF23B6">
        <w:rPr>
          <w:rFonts w:ascii="Times New Roman" w:hAnsi="Times New Roman"/>
          <w:sz w:val="24"/>
          <w:szCs w:val="24"/>
        </w:rPr>
        <w:t xml:space="preserve"> main reason for the </w:t>
      </w:r>
      <w:r w:rsidR="00BF23B6">
        <w:rPr>
          <w:rFonts w:ascii="Times New Roman" w:hAnsi="Times New Roman"/>
          <w:sz w:val="24"/>
          <w:szCs w:val="24"/>
          <w:lang w:val="en-US"/>
        </w:rPr>
        <w:t>multitude</w:t>
      </w:r>
      <w:r>
        <w:rPr>
          <w:rFonts w:ascii="Times New Roman" w:hAnsi="Times New Roman"/>
          <w:sz w:val="24"/>
          <w:szCs w:val="24"/>
        </w:rPr>
        <w:t xml:space="preserve"> of informatio</w:t>
      </w:r>
      <w:r w:rsidR="00BF23B6">
        <w:rPr>
          <w:rFonts w:ascii="Times New Roman" w:hAnsi="Times New Roman"/>
          <w:sz w:val="24"/>
          <w:szCs w:val="24"/>
        </w:rPr>
        <w:t>n on this subject i</w:t>
      </w:r>
      <w:r w:rsidR="00BF23B6">
        <w:rPr>
          <w:rFonts w:ascii="Times New Roman" w:hAnsi="Times New Roman"/>
          <w:sz w:val="24"/>
          <w:szCs w:val="24"/>
          <w:lang w:val="en-US"/>
        </w:rPr>
        <w:t>s</w:t>
      </w:r>
      <w:r>
        <w:rPr>
          <w:rFonts w:ascii="Times New Roman" w:hAnsi="Times New Roman"/>
          <w:sz w:val="24"/>
          <w:szCs w:val="24"/>
        </w:rPr>
        <w:t xml:space="preserve"> due to the permanent nature of landholding compared to criminal justice.  The laws themselves have little to discuss about landholding however, as they are primarily concerned with discu</w:t>
      </w:r>
      <w:r w:rsidR="00BF23B6">
        <w:rPr>
          <w:rFonts w:ascii="Times New Roman" w:hAnsi="Times New Roman"/>
          <w:sz w:val="24"/>
          <w:szCs w:val="24"/>
        </w:rPr>
        <w:t xml:space="preserve">ssing criminal cases.  </w:t>
      </w:r>
      <w:r w:rsidR="00BF23B6">
        <w:rPr>
          <w:rFonts w:ascii="Times New Roman" w:hAnsi="Times New Roman"/>
          <w:sz w:val="24"/>
          <w:szCs w:val="24"/>
          <w:lang w:val="en-US"/>
        </w:rPr>
        <w:t>T</w:t>
      </w:r>
      <w:r>
        <w:rPr>
          <w:rFonts w:ascii="Times New Roman" w:hAnsi="Times New Roman"/>
          <w:sz w:val="24"/>
          <w:szCs w:val="24"/>
        </w:rPr>
        <w:t xml:space="preserve">his is because of the </w:t>
      </w:r>
      <w:r>
        <w:rPr>
          <w:rFonts w:ascii="Times New Roman" w:hAnsi="Times New Roman"/>
          <w:sz w:val="24"/>
          <w:szCs w:val="24"/>
        </w:rPr>
        <w:lastRenderedPageBreak/>
        <w:t>author’s intents on the part of the three laws.  Landholding was often recorded by writs and other agreements, and included many duties and other services.  As</w:t>
      </w:r>
      <w:r w:rsidR="00BF23B6">
        <w:rPr>
          <w:rFonts w:ascii="Times New Roman" w:hAnsi="Times New Roman"/>
          <w:sz w:val="24"/>
          <w:szCs w:val="24"/>
        </w:rPr>
        <w:t xml:space="preserve"> such, it </w:t>
      </w:r>
      <w:r w:rsidR="00BF23B6">
        <w:rPr>
          <w:rFonts w:ascii="Times New Roman" w:hAnsi="Times New Roman"/>
          <w:sz w:val="24"/>
          <w:szCs w:val="24"/>
          <w:lang w:val="en-US"/>
        </w:rPr>
        <w:t>is difficult</w:t>
      </w:r>
      <w:r>
        <w:rPr>
          <w:rFonts w:ascii="Times New Roman" w:hAnsi="Times New Roman"/>
          <w:sz w:val="24"/>
          <w:szCs w:val="24"/>
        </w:rPr>
        <w:t xml:space="preserve"> to include land laws into the laws themselves.  The only mention of land tenures in the laws of the three kings is in the </w:t>
      </w:r>
      <w:r>
        <w:rPr>
          <w:rFonts w:ascii="Times New Roman" w:hAnsi="Times New Roman"/>
          <w:i/>
          <w:sz w:val="24"/>
          <w:szCs w:val="24"/>
        </w:rPr>
        <w:t>Ten Articles</w:t>
      </w:r>
      <w:r>
        <w:rPr>
          <w:rFonts w:ascii="Times New Roman" w:hAnsi="Times New Roman"/>
          <w:sz w:val="24"/>
          <w:szCs w:val="24"/>
        </w:rPr>
        <w:t xml:space="preserve"> of William I, which states, “all men shall keep and observe the law of King Edward relating to the tenure of estates.”</w:t>
      </w:r>
      <w:r>
        <w:rPr>
          <w:rStyle w:val="FootnoteReference"/>
          <w:rFonts w:ascii="Times New Roman" w:hAnsi="Times New Roman"/>
          <w:sz w:val="24"/>
          <w:szCs w:val="24"/>
        </w:rPr>
        <w:footnoteReference w:id="162"/>
      </w:r>
      <w:r>
        <w:rPr>
          <w:rFonts w:ascii="Times New Roman" w:hAnsi="Times New Roman"/>
          <w:sz w:val="24"/>
          <w:szCs w:val="24"/>
        </w:rPr>
        <w:t xml:space="preserve">  This is demonstrated throughout many of the land cases such as the case of Abingdon Abbey, or the epis</w:t>
      </w:r>
      <w:r w:rsidR="00BF23B6">
        <w:rPr>
          <w:rFonts w:ascii="Times New Roman" w:hAnsi="Times New Roman"/>
          <w:sz w:val="24"/>
          <w:szCs w:val="24"/>
        </w:rPr>
        <w:t>copal see of York.</w:t>
      </w:r>
      <w:r w:rsidR="00BF23B6">
        <w:rPr>
          <w:rFonts w:ascii="Times New Roman" w:hAnsi="Times New Roman"/>
          <w:sz w:val="24"/>
          <w:szCs w:val="24"/>
          <w:lang w:val="en-US"/>
        </w:rPr>
        <w:t xml:space="preserve">  M</w:t>
      </w:r>
      <w:r>
        <w:rPr>
          <w:rFonts w:ascii="Times New Roman" w:hAnsi="Times New Roman"/>
          <w:sz w:val="24"/>
          <w:szCs w:val="24"/>
        </w:rPr>
        <w:t xml:space="preserve">any of the land cases which concern </w:t>
      </w:r>
      <w:r w:rsidR="00BF23B6">
        <w:rPr>
          <w:rFonts w:ascii="Times New Roman" w:hAnsi="Times New Roman"/>
          <w:sz w:val="24"/>
          <w:szCs w:val="24"/>
          <w:lang w:val="en-US"/>
        </w:rPr>
        <w:t xml:space="preserve">land </w:t>
      </w:r>
      <w:r>
        <w:rPr>
          <w:rFonts w:ascii="Times New Roman" w:hAnsi="Times New Roman"/>
          <w:sz w:val="24"/>
          <w:szCs w:val="24"/>
        </w:rPr>
        <w:t xml:space="preserve">ownership or customs </w:t>
      </w:r>
      <w:r w:rsidR="00BF23B6">
        <w:rPr>
          <w:rFonts w:ascii="Times New Roman" w:hAnsi="Times New Roman"/>
          <w:sz w:val="24"/>
          <w:szCs w:val="24"/>
          <w:lang w:val="en-US"/>
        </w:rPr>
        <w:t>an account of what</w:t>
      </w:r>
      <w:r>
        <w:rPr>
          <w:rFonts w:ascii="Times New Roman" w:hAnsi="Times New Roman"/>
          <w:sz w:val="24"/>
          <w:szCs w:val="24"/>
        </w:rPr>
        <w:t xml:space="preserve"> was practiced during the time of a previous king, usually in the reign of Edward the Confessor.  One of the possible reasons for keeping the landholding and the customs of the land the same is out of the need for stability.  Land is one of the most stable resources, </w:t>
      </w:r>
      <w:r w:rsidR="00A04817">
        <w:rPr>
          <w:rFonts w:ascii="Times New Roman" w:hAnsi="Times New Roman"/>
          <w:sz w:val="24"/>
          <w:szCs w:val="24"/>
          <w:lang w:val="en-US"/>
        </w:rPr>
        <w:t xml:space="preserve">and </w:t>
      </w:r>
      <w:r>
        <w:rPr>
          <w:rFonts w:ascii="Times New Roman" w:hAnsi="Times New Roman"/>
          <w:sz w:val="24"/>
          <w:szCs w:val="24"/>
        </w:rPr>
        <w:t xml:space="preserve">unlike precious metals, or other finite resources, land is always there.  By removing that stability by changing land boundaries and divisions, a free-for-all of land grabbing and claims could ensue.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 xml:space="preserve">Perhaps one of the main reasons for the Domesday book is to maintain and assess the state of landholding in England.  R. Welldon Finn argues in his book, </w:t>
      </w:r>
      <w:r>
        <w:rPr>
          <w:rFonts w:ascii="Times New Roman" w:hAnsi="Times New Roman"/>
          <w:i/>
          <w:sz w:val="24"/>
          <w:szCs w:val="24"/>
        </w:rPr>
        <w:t>An Introduction to Domesday Book</w:t>
      </w:r>
      <w:r>
        <w:rPr>
          <w:rFonts w:ascii="Times New Roman" w:hAnsi="Times New Roman"/>
          <w:sz w:val="24"/>
          <w:szCs w:val="24"/>
        </w:rPr>
        <w:t>, that the main reasons for the Domesday inquest is that William I and other Norman authorities knew little about the social and economic status of England, as well as who has the rightful possessions of contested land.</w:t>
      </w:r>
      <w:r>
        <w:rPr>
          <w:rStyle w:val="FootnoteReference"/>
          <w:rFonts w:ascii="Times New Roman" w:hAnsi="Times New Roman"/>
          <w:sz w:val="24"/>
          <w:szCs w:val="24"/>
        </w:rPr>
        <w:footnoteReference w:id="163"/>
      </w:r>
      <w:r w:rsidR="00A04817">
        <w:rPr>
          <w:rFonts w:ascii="Times New Roman" w:hAnsi="Times New Roman"/>
          <w:sz w:val="24"/>
          <w:szCs w:val="24"/>
        </w:rPr>
        <w:t xml:space="preserve">  Stenton,</w:t>
      </w:r>
      <w:r>
        <w:rPr>
          <w:rFonts w:ascii="Times New Roman" w:hAnsi="Times New Roman"/>
          <w:sz w:val="24"/>
          <w:szCs w:val="24"/>
        </w:rPr>
        <w:t xml:space="preserve"> Campbell, John, and Wormald, </w:t>
      </w:r>
      <w:r w:rsidR="00A04817">
        <w:rPr>
          <w:rFonts w:ascii="Times New Roman" w:hAnsi="Times New Roman"/>
          <w:sz w:val="24"/>
          <w:szCs w:val="24"/>
          <w:lang w:val="en-US"/>
        </w:rPr>
        <w:t xml:space="preserve"> all </w:t>
      </w:r>
      <w:r>
        <w:rPr>
          <w:rFonts w:ascii="Times New Roman" w:hAnsi="Times New Roman"/>
          <w:sz w:val="24"/>
          <w:szCs w:val="24"/>
        </w:rPr>
        <w:t>agree wi</w:t>
      </w:r>
      <w:r w:rsidR="00A04817">
        <w:rPr>
          <w:rFonts w:ascii="Times New Roman" w:hAnsi="Times New Roman"/>
          <w:sz w:val="24"/>
          <w:szCs w:val="24"/>
        </w:rPr>
        <w:t>th this view, though they argue</w:t>
      </w:r>
      <w:r>
        <w:rPr>
          <w:rFonts w:ascii="Times New Roman" w:hAnsi="Times New Roman"/>
          <w:sz w:val="24"/>
          <w:szCs w:val="24"/>
        </w:rPr>
        <w:t xml:space="preserve"> that it was mostly a collection of financial records for taxation, and that it was a side effect that the Domesday book could be used as a source to settle contested claims to land.</w:t>
      </w:r>
      <w:r>
        <w:rPr>
          <w:rStyle w:val="FootnoteReference"/>
          <w:rFonts w:ascii="Times New Roman" w:hAnsi="Times New Roman"/>
          <w:sz w:val="24"/>
          <w:szCs w:val="24"/>
        </w:rPr>
        <w:footnoteReference w:id="164"/>
      </w:r>
      <w:r>
        <w:rPr>
          <w:rFonts w:ascii="Times New Roman" w:hAnsi="Times New Roman"/>
          <w:sz w:val="24"/>
          <w:szCs w:val="24"/>
        </w:rPr>
        <w:t xml:space="preserve">  Both of these viewpoints agree that one of the effects of the Domesday book was to create a </w:t>
      </w:r>
      <w:r>
        <w:rPr>
          <w:rFonts w:ascii="Times New Roman" w:hAnsi="Times New Roman"/>
          <w:sz w:val="24"/>
          <w:szCs w:val="24"/>
        </w:rPr>
        <w:lastRenderedPageBreak/>
        <w:t xml:space="preserve">stable source in which disputes over land could be decided, and by doing so, could provide a stable ground for power.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 xml:space="preserve">Another concept that has moved throughout the change from Anglo-Saxon to Anglo-Norman England is the various judicial settlements.  Throughout the reigns of Edward the Confessor, William I, and Henry I, the various forms of judicial settlements, which include the </w:t>
      </w:r>
      <w:r w:rsidR="0064225E" w:rsidRPr="0064225E">
        <w:rPr>
          <w:rFonts w:ascii="Times New Roman" w:hAnsi="Times New Roman"/>
          <w:i/>
          <w:sz w:val="24"/>
          <w:szCs w:val="24"/>
        </w:rPr>
        <w:t>wergeld</w:t>
      </w:r>
      <w:r>
        <w:rPr>
          <w:rFonts w:ascii="Times New Roman" w:hAnsi="Times New Roman"/>
          <w:sz w:val="24"/>
          <w:szCs w:val="24"/>
        </w:rPr>
        <w:t xml:space="preserve"> and ordeals by hot iron</w:t>
      </w:r>
      <w:r w:rsidR="00A04817">
        <w:rPr>
          <w:rFonts w:ascii="Times New Roman" w:hAnsi="Times New Roman"/>
          <w:sz w:val="24"/>
          <w:szCs w:val="24"/>
        </w:rPr>
        <w:t>, remain enforced and</w:t>
      </w:r>
      <w:r w:rsidR="00A04817">
        <w:rPr>
          <w:rFonts w:ascii="Times New Roman" w:hAnsi="Times New Roman"/>
          <w:sz w:val="24"/>
          <w:szCs w:val="24"/>
          <w:lang w:val="en-US"/>
        </w:rPr>
        <w:t xml:space="preserve"> were</w:t>
      </w:r>
      <w:r>
        <w:rPr>
          <w:rFonts w:ascii="Times New Roman" w:hAnsi="Times New Roman"/>
          <w:sz w:val="24"/>
          <w:szCs w:val="24"/>
        </w:rPr>
        <w:t xml:space="preserve"> active</w:t>
      </w:r>
      <w:r w:rsidR="00A04817">
        <w:rPr>
          <w:rFonts w:ascii="Times New Roman" w:hAnsi="Times New Roman"/>
          <w:sz w:val="24"/>
          <w:szCs w:val="24"/>
          <w:lang w:val="en-US"/>
        </w:rPr>
        <w:t>ly used</w:t>
      </w:r>
      <w:r w:rsidR="00A04817">
        <w:rPr>
          <w:rFonts w:ascii="Times New Roman" w:hAnsi="Times New Roman"/>
          <w:sz w:val="24"/>
          <w:szCs w:val="24"/>
        </w:rPr>
        <w:t>.</w:t>
      </w:r>
      <w:r w:rsidR="00A04817">
        <w:rPr>
          <w:rFonts w:ascii="Times New Roman" w:hAnsi="Times New Roman"/>
          <w:sz w:val="24"/>
          <w:szCs w:val="24"/>
          <w:lang w:val="en-US"/>
        </w:rPr>
        <w:t xml:space="preserve">  </w:t>
      </w:r>
      <w:r>
        <w:rPr>
          <w:rFonts w:ascii="Times New Roman" w:hAnsi="Times New Roman"/>
          <w:sz w:val="24"/>
          <w:szCs w:val="24"/>
        </w:rPr>
        <w:t>Stenton and Huscroft agree with this observation,</w:t>
      </w:r>
      <w:r>
        <w:rPr>
          <w:rStyle w:val="FootnoteReference"/>
          <w:rFonts w:ascii="Times New Roman" w:hAnsi="Times New Roman"/>
          <w:sz w:val="24"/>
          <w:szCs w:val="24"/>
        </w:rPr>
        <w:footnoteReference w:id="165"/>
      </w:r>
      <w:r w:rsidR="00A04817">
        <w:rPr>
          <w:rFonts w:ascii="Times New Roman" w:hAnsi="Times New Roman"/>
          <w:sz w:val="24"/>
          <w:szCs w:val="24"/>
        </w:rPr>
        <w:t xml:space="preserve"> </w:t>
      </w:r>
      <w:r w:rsidR="00A04817">
        <w:rPr>
          <w:rFonts w:ascii="Times New Roman" w:hAnsi="Times New Roman"/>
          <w:sz w:val="24"/>
          <w:szCs w:val="24"/>
          <w:lang w:val="en-US"/>
        </w:rPr>
        <w:t>but</w:t>
      </w:r>
      <w:r>
        <w:rPr>
          <w:rFonts w:ascii="Times New Roman" w:hAnsi="Times New Roman"/>
          <w:sz w:val="24"/>
          <w:szCs w:val="24"/>
        </w:rPr>
        <w:t xml:space="preserve"> Pollock and Maitland argue that while William I did not wish to upset the Anglo-Saxon laws and added little to the character of it, the conquest did bring in the “superior” Norman styles of law.</w:t>
      </w:r>
      <w:r>
        <w:rPr>
          <w:rStyle w:val="FootnoteReference"/>
          <w:rFonts w:ascii="Times New Roman" w:hAnsi="Times New Roman"/>
          <w:sz w:val="24"/>
          <w:szCs w:val="24"/>
        </w:rPr>
        <w:footnoteReference w:id="166"/>
      </w:r>
      <w:r>
        <w:rPr>
          <w:rFonts w:ascii="Times New Roman" w:hAnsi="Times New Roman"/>
          <w:sz w:val="24"/>
          <w:szCs w:val="24"/>
        </w:rPr>
        <w:t xml:space="preserve">  This “superior” legal system included actual punishment instead of monetary compensation for crimes, as well as a superior definition of the jurisdiction and power of ecclesiastical law.  The laws of Henry I have nothing to say of imprisonment, and only occasionally mention any corporal punishments.  However, there are several legal cases in which corporal punishment is mention, usually in the case of homicide or theft.  As such, one must question if the “superior” legal system was implemented in a grand scale.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In either case, what is apparent is that there were some additions to the Anglo-Saxon judicial practices.  William I did bring over the continental</w:t>
      </w:r>
      <w:r w:rsidR="00A04817">
        <w:rPr>
          <w:rFonts w:ascii="Times New Roman" w:hAnsi="Times New Roman"/>
          <w:sz w:val="24"/>
          <w:szCs w:val="24"/>
          <w:lang w:val="en-US"/>
        </w:rPr>
        <w:t xml:space="preserve"> system of</w:t>
      </w:r>
      <w:r w:rsidR="00A04817">
        <w:rPr>
          <w:rFonts w:ascii="Times New Roman" w:hAnsi="Times New Roman"/>
          <w:sz w:val="24"/>
          <w:szCs w:val="24"/>
        </w:rPr>
        <w:t xml:space="preserve"> trial by battle</w:t>
      </w:r>
      <w:r w:rsidR="00A04817">
        <w:rPr>
          <w:rFonts w:ascii="Times New Roman" w:hAnsi="Times New Roman"/>
          <w:sz w:val="24"/>
          <w:szCs w:val="24"/>
          <w:lang w:val="en-US"/>
        </w:rPr>
        <w:t>.  H</w:t>
      </w:r>
      <w:r>
        <w:rPr>
          <w:rFonts w:ascii="Times New Roman" w:hAnsi="Times New Roman"/>
          <w:sz w:val="24"/>
          <w:szCs w:val="24"/>
        </w:rPr>
        <w:t>owever, it did not replace the native Eng</w:t>
      </w:r>
      <w:r w:rsidR="00A04817">
        <w:rPr>
          <w:rFonts w:ascii="Times New Roman" w:hAnsi="Times New Roman"/>
          <w:sz w:val="24"/>
          <w:szCs w:val="24"/>
        </w:rPr>
        <w:t xml:space="preserve">lish trial by ordeal.  </w:t>
      </w:r>
      <w:r w:rsidR="00A04817">
        <w:rPr>
          <w:rFonts w:ascii="Times New Roman" w:hAnsi="Times New Roman"/>
          <w:sz w:val="24"/>
          <w:szCs w:val="24"/>
          <w:lang w:val="en-US"/>
        </w:rPr>
        <w:t>T</w:t>
      </w:r>
      <w:r w:rsidR="00A04817">
        <w:rPr>
          <w:rFonts w:ascii="Times New Roman" w:hAnsi="Times New Roman"/>
          <w:sz w:val="24"/>
          <w:szCs w:val="24"/>
        </w:rPr>
        <w:t xml:space="preserve">here </w:t>
      </w:r>
      <w:r w:rsidR="00A04817">
        <w:rPr>
          <w:rFonts w:ascii="Times New Roman" w:hAnsi="Times New Roman"/>
          <w:sz w:val="24"/>
          <w:szCs w:val="24"/>
          <w:lang w:val="en-US"/>
        </w:rPr>
        <w:t>are</w:t>
      </w:r>
      <w:r>
        <w:rPr>
          <w:rFonts w:ascii="Times New Roman" w:hAnsi="Times New Roman"/>
          <w:sz w:val="24"/>
          <w:szCs w:val="24"/>
        </w:rPr>
        <w:t xml:space="preserve"> instance</w:t>
      </w:r>
      <w:r w:rsidR="00A04817">
        <w:rPr>
          <w:rFonts w:ascii="Times New Roman" w:hAnsi="Times New Roman"/>
          <w:sz w:val="24"/>
          <w:szCs w:val="24"/>
          <w:lang w:val="en-US"/>
        </w:rPr>
        <w:t>s</w:t>
      </w:r>
      <w:r>
        <w:rPr>
          <w:rFonts w:ascii="Times New Roman" w:hAnsi="Times New Roman"/>
          <w:sz w:val="24"/>
          <w:szCs w:val="24"/>
        </w:rPr>
        <w:t xml:space="preserve"> in </w:t>
      </w:r>
      <w:r w:rsidR="00A04817">
        <w:rPr>
          <w:rFonts w:ascii="Times New Roman" w:hAnsi="Times New Roman"/>
          <w:sz w:val="24"/>
          <w:szCs w:val="24"/>
        </w:rPr>
        <w:t xml:space="preserve">which the ordeal by hot iron </w:t>
      </w:r>
      <w:r w:rsidR="00A04817">
        <w:rPr>
          <w:rFonts w:ascii="Times New Roman" w:hAnsi="Times New Roman"/>
          <w:sz w:val="24"/>
          <w:szCs w:val="24"/>
          <w:lang w:val="en-US"/>
        </w:rPr>
        <w:t>were</w:t>
      </w:r>
      <w:r>
        <w:rPr>
          <w:rFonts w:ascii="Times New Roman" w:hAnsi="Times New Roman"/>
          <w:sz w:val="24"/>
          <w:szCs w:val="24"/>
        </w:rPr>
        <w:t xml:space="preserve"> performed during Henry I’s reign.</w:t>
      </w:r>
      <w:r>
        <w:rPr>
          <w:rStyle w:val="FootnoteReference"/>
          <w:rFonts w:ascii="Times New Roman" w:hAnsi="Times New Roman"/>
          <w:sz w:val="24"/>
          <w:szCs w:val="24"/>
        </w:rPr>
        <w:footnoteReference w:id="167"/>
      </w:r>
      <w:r>
        <w:rPr>
          <w:rFonts w:ascii="Times New Roman" w:hAnsi="Times New Roman"/>
          <w:sz w:val="24"/>
          <w:szCs w:val="24"/>
        </w:rPr>
        <w:t xml:space="preserve">  This demonstrates the continual use of English traditions in a Norman dominated society. </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lastRenderedPageBreak/>
        <w:tab/>
        <w:t>As well as judicial settlements and practices, the court structure and regional divisions of England remained the same.  The Norman kings did not appear to have changed the intricate system of courts that the Anglo-Saxons had established, and only added the seigniorial courts to the roster.  There was no significant shift in the importance of the various courts either.  All of the Norman kings referenced the same courts: the Hundred, Shire, and Royal courts, and the various legal cases also confirm the continued importance of these courts.  This indicates that throughout Norman England, the same courts that were used a century ago were still functioning in the vibrant legal system of England.  Similarly, the division of England into Wessex, Mercia, and the Danelaw remained in effect throughout the timespan.  The laws of Henry I specifically lay out the divisions of the different sections,</w:t>
      </w:r>
      <w:r>
        <w:rPr>
          <w:rStyle w:val="FootnoteReference"/>
          <w:rFonts w:ascii="Times New Roman" w:hAnsi="Times New Roman"/>
          <w:sz w:val="24"/>
          <w:szCs w:val="24"/>
        </w:rPr>
        <w:footnoteReference w:id="168"/>
      </w:r>
      <w:r>
        <w:rPr>
          <w:rFonts w:ascii="Times New Roman" w:hAnsi="Times New Roman"/>
          <w:sz w:val="24"/>
          <w:szCs w:val="24"/>
        </w:rPr>
        <w:t xml:space="preserve"> as does the laws of William I</w:t>
      </w:r>
      <w:r>
        <w:rPr>
          <w:rStyle w:val="FootnoteReference"/>
          <w:rFonts w:ascii="Times New Roman" w:hAnsi="Times New Roman"/>
          <w:sz w:val="24"/>
          <w:szCs w:val="24"/>
        </w:rPr>
        <w:footnoteReference w:id="169"/>
      </w:r>
      <w:r>
        <w:rPr>
          <w:rFonts w:ascii="Times New Roman" w:hAnsi="Times New Roman"/>
          <w:sz w:val="24"/>
          <w:szCs w:val="24"/>
        </w:rPr>
        <w:t xml:space="preserve"> and Edward the Confessor.</w:t>
      </w:r>
      <w:r>
        <w:rPr>
          <w:rStyle w:val="FootnoteReference"/>
          <w:rFonts w:ascii="Times New Roman" w:hAnsi="Times New Roman"/>
          <w:sz w:val="24"/>
          <w:szCs w:val="24"/>
        </w:rPr>
        <w:footnoteReference w:id="170"/>
      </w:r>
      <w:r>
        <w:rPr>
          <w:rFonts w:ascii="Times New Roman" w:hAnsi="Times New Roman"/>
          <w:sz w:val="24"/>
          <w:szCs w:val="24"/>
        </w:rPr>
        <w:t xml:space="preserve">  Although the laws of Edward the Confessor simplify the regional distinctions into English law and Danelaw, the regions remain as distinct entities.</w:t>
      </w:r>
    </w:p>
    <w:p w:rsidR="006A3879"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r>
        <w:rPr>
          <w:rFonts w:ascii="Times New Roman" w:hAnsi="Times New Roman"/>
          <w:sz w:val="24"/>
          <w:szCs w:val="24"/>
        </w:rPr>
        <w:tab/>
        <w:t xml:space="preserve">The trend of continuity in Anglo-Norman England is possibly due to three factors: expediency, stability, and legitimacy.  The Anglo-Saxons have had an active judicial system in place for several centuries before the Norman invasion; meanwhile the first judicial document that is normally considered to be Norman is the </w:t>
      </w:r>
      <w:r w:rsidRPr="006164FC">
        <w:rPr>
          <w:rFonts w:ascii="Times New Roman" w:hAnsi="Times New Roman"/>
          <w:i/>
          <w:sz w:val="24"/>
          <w:szCs w:val="24"/>
        </w:rPr>
        <w:t>Leges Henrici Primi</w:t>
      </w:r>
      <w:r>
        <w:rPr>
          <w:rFonts w:ascii="Times New Roman" w:hAnsi="Times New Roman"/>
          <w:sz w:val="24"/>
          <w:szCs w:val="24"/>
        </w:rPr>
        <w:t xml:space="preserve">.  This is no doubt because of the political status of the duchy of Normandy, in which the </w:t>
      </w:r>
      <w:r w:rsidR="00A04817">
        <w:rPr>
          <w:rFonts w:ascii="Times New Roman" w:hAnsi="Times New Roman"/>
          <w:sz w:val="24"/>
          <w:szCs w:val="24"/>
        </w:rPr>
        <w:t xml:space="preserve">dukes of Normandy had </w:t>
      </w:r>
      <w:r w:rsidR="00A04817">
        <w:rPr>
          <w:rFonts w:ascii="Times New Roman" w:hAnsi="Times New Roman"/>
          <w:sz w:val="24"/>
          <w:szCs w:val="24"/>
          <w:lang w:val="en-US"/>
        </w:rPr>
        <w:t>influence</w:t>
      </w:r>
      <w:r w:rsidR="00A04817">
        <w:rPr>
          <w:rFonts w:ascii="Times New Roman" w:hAnsi="Times New Roman"/>
          <w:sz w:val="24"/>
          <w:szCs w:val="24"/>
        </w:rPr>
        <w:t xml:space="preserve"> in the </w:t>
      </w:r>
      <w:r w:rsidR="00A04817">
        <w:rPr>
          <w:rFonts w:ascii="Times New Roman" w:hAnsi="Times New Roman"/>
          <w:sz w:val="24"/>
          <w:szCs w:val="24"/>
          <w:lang w:val="en-US"/>
        </w:rPr>
        <w:t xml:space="preserve">laws of the </w:t>
      </w:r>
      <w:r w:rsidR="00A04817">
        <w:rPr>
          <w:rFonts w:ascii="Times New Roman" w:hAnsi="Times New Roman"/>
          <w:sz w:val="24"/>
          <w:szCs w:val="24"/>
        </w:rPr>
        <w:t>Frankish kingdom</w:t>
      </w:r>
      <w:r>
        <w:rPr>
          <w:rFonts w:ascii="Times New Roman" w:hAnsi="Times New Roman"/>
          <w:sz w:val="24"/>
          <w:szCs w:val="24"/>
        </w:rPr>
        <w:t>.  Nonetheless, England on the eve of conquest had its own complex and detailed legal system</w:t>
      </w:r>
      <w:r w:rsidR="00A04817">
        <w:rPr>
          <w:rFonts w:ascii="Times New Roman" w:hAnsi="Times New Roman"/>
          <w:sz w:val="24"/>
          <w:szCs w:val="24"/>
          <w:lang w:val="en-US"/>
        </w:rPr>
        <w:t xml:space="preserve"> in which the King did have some pull</w:t>
      </w:r>
      <w:r>
        <w:rPr>
          <w:rFonts w:ascii="Times New Roman" w:hAnsi="Times New Roman"/>
          <w:sz w:val="24"/>
          <w:szCs w:val="24"/>
        </w:rPr>
        <w:t xml:space="preserve">.  It would be disadvantageous to tear down the well-oiled mechanisms of Anglo-Saxon law in order to introduce a new foreign law.  </w:t>
      </w:r>
      <w:r>
        <w:rPr>
          <w:rFonts w:ascii="Times New Roman" w:hAnsi="Times New Roman"/>
          <w:sz w:val="24"/>
          <w:szCs w:val="24"/>
        </w:rPr>
        <w:lastRenderedPageBreak/>
        <w:t xml:space="preserve">Not only would this take time and a massive reserve of manpower, as the Normans would have to replace or train all of the native English jurists, but it would also </w:t>
      </w:r>
      <w:r w:rsidR="00A04817">
        <w:rPr>
          <w:rFonts w:ascii="Times New Roman" w:hAnsi="Times New Roman"/>
          <w:sz w:val="24"/>
          <w:szCs w:val="24"/>
          <w:lang w:val="en-US"/>
        </w:rPr>
        <w:t xml:space="preserve">have </w:t>
      </w:r>
      <w:r>
        <w:rPr>
          <w:rFonts w:ascii="Times New Roman" w:hAnsi="Times New Roman"/>
          <w:sz w:val="24"/>
          <w:szCs w:val="24"/>
        </w:rPr>
        <w:t>create</w:t>
      </w:r>
      <w:r w:rsidR="00A04817">
        <w:rPr>
          <w:rFonts w:ascii="Times New Roman" w:hAnsi="Times New Roman"/>
          <w:sz w:val="24"/>
          <w:szCs w:val="24"/>
          <w:lang w:val="en-US"/>
        </w:rPr>
        <w:t>d</w:t>
      </w:r>
      <w:r>
        <w:rPr>
          <w:rFonts w:ascii="Times New Roman" w:hAnsi="Times New Roman"/>
          <w:sz w:val="24"/>
          <w:szCs w:val="24"/>
        </w:rPr>
        <w:t xml:space="preserve"> chaos as the English acclimated to the new system of law.  Furthermore, it was in the Norman kings’ best interests that they maintain the idea that they were the rightful heirs to the throne of England.  Law, which was a royal activity, was based on pr</w:t>
      </w:r>
      <w:r w:rsidR="00A04817">
        <w:rPr>
          <w:rFonts w:ascii="Times New Roman" w:hAnsi="Times New Roman"/>
          <w:sz w:val="24"/>
          <w:szCs w:val="24"/>
        </w:rPr>
        <w:t>ecedence and customs in England</w:t>
      </w:r>
      <w:r w:rsidR="00A04817">
        <w:rPr>
          <w:rFonts w:ascii="Times New Roman" w:hAnsi="Times New Roman"/>
          <w:sz w:val="24"/>
          <w:szCs w:val="24"/>
          <w:lang w:val="en-US"/>
        </w:rPr>
        <w:t>.</w:t>
      </w:r>
      <w:r w:rsidR="00A04817">
        <w:rPr>
          <w:rFonts w:ascii="Times New Roman" w:hAnsi="Times New Roman"/>
          <w:sz w:val="24"/>
          <w:szCs w:val="24"/>
        </w:rPr>
        <w:t xml:space="preserve"> </w:t>
      </w:r>
      <w:r w:rsidR="00A04817">
        <w:rPr>
          <w:rFonts w:ascii="Times New Roman" w:hAnsi="Times New Roman"/>
          <w:sz w:val="24"/>
          <w:szCs w:val="24"/>
          <w:lang w:val="en-US"/>
        </w:rPr>
        <w:t xml:space="preserve"> T</w:t>
      </w:r>
      <w:r>
        <w:rPr>
          <w:rFonts w:ascii="Times New Roman" w:hAnsi="Times New Roman"/>
          <w:sz w:val="24"/>
          <w:szCs w:val="24"/>
        </w:rPr>
        <w:t xml:space="preserve">o take away not only the native customs and perceived rights and break with the royal traditions of conservative law making, </w:t>
      </w:r>
      <w:r w:rsidR="00A04817">
        <w:rPr>
          <w:rFonts w:ascii="Times New Roman" w:hAnsi="Times New Roman"/>
          <w:sz w:val="24"/>
          <w:szCs w:val="24"/>
          <w:lang w:val="en-US"/>
        </w:rPr>
        <w:t xml:space="preserve">the Norman kings </w:t>
      </w:r>
      <w:r w:rsidR="00A04817">
        <w:rPr>
          <w:rFonts w:ascii="Times New Roman" w:hAnsi="Times New Roman"/>
          <w:sz w:val="24"/>
          <w:szCs w:val="24"/>
        </w:rPr>
        <w:t>would do little to endear the</w:t>
      </w:r>
      <w:r w:rsidR="00A04817">
        <w:rPr>
          <w:rFonts w:ascii="Times New Roman" w:hAnsi="Times New Roman"/>
          <w:sz w:val="24"/>
          <w:szCs w:val="24"/>
          <w:lang w:val="en-US"/>
        </w:rPr>
        <w:t>mselves with the</w:t>
      </w:r>
      <w:r>
        <w:rPr>
          <w:rFonts w:ascii="Times New Roman" w:hAnsi="Times New Roman"/>
          <w:sz w:val="24"/>
          <w:szCs w:val="24"/>
        </w:rPr>
        <w:t xml:space="preserve"> native Englishmen, nor would it make the invaders seem like they were the rightful heirs to the throne.  Even the laws of Henry I and William I support a claim that the</w:t>
      </w:r>
      <w:r w:rsidR="00A04817">
        <w:rPr>
          <w:rFonts w:ascii="Times New Roman" w:hAnsi="Times New Roman"/>
          <w:sz w:val="24"/>
          <w:szCs w:val="24"/>
        </w:rPr>
        <w:t>y are the rightful kings, and b</w:t>
      </w:r>
      <w:r w:rsidR="00A04817">
        <w:rPr>
          <w:rFonts w:ascii="Times New Roman" w:hAnsi="Times New Roman"/>
          <w:sz w:val="24"/>
          <w:szCs w:val="24"/>
          <w:lang w:val="en-US"/>
        </w:rPr>
        <w:t>y</w:t>
      </w:r>
      <w:r>
        <w:rPr>
          <w:rFonts w:ascii="Times New Roman" w:hAnsi="Times New Roman"/>
          <w:sz w:val="24"/>
          <w:szCs w:val="24"/>
        </w:rPr>
        <w:t xml:space="preserve"> being the rightful king, to uphold the laws and customs that the English have always observed.  It is in the laws and the legal cases of Anglo-Norman England in which this is demonstrated and proven true. </w:t>
      </w:r>
    </w:p>
    <w:p w:rsidR="006A3879" w:rsidRPr="00FF5530" w:rsidRDefault="006A3879" w:rsidP="006A3879">
      <w:pPr>
        <w:jc w:val="center"/>
      </w:pPr>
      <w:r>
        <w:br w:type="page"/>
      </w:r>
      <w:r w:rsidRPr="00FF5530">
        <w:lastRenderedPageBreak/>
        <w:t>Selected Bibliography</w:t>
      </w:r>
    </w:p>
    <w:p w:rsidR="006A3879" w:rsidRPr="00FF5530" w:rsidRDefault="006A3879" w:rsidP="006A3879">
      <w:pPr>
        <w:rPr>
          <w:u w:val="single"/>
        </w:rPr>
      </w:pPr>
    </w:p>
    <w:p w:rsidR="006A3879" w:rsidRPr="00FF5530" w:rsidRDefault="006A3879" w:rsidP="006A3879">
      <w:pPr>
        <w:rPr>
          <w:u w:val="single"/>
        </w:rPr>
      </w:pPr>
      <w:r w:rsidRPr="00FF5530">
        <w:rPr>
          <w:u w:val="single"/>
        </w:rPr>
        <w:t>Primary</w:t>
      </w:r>
    </w:p>
    <w:p w:rsidR="006A3879" w:rsidRDefault="006A3879" w:rsidP="006A3879"/>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Attenborough, F. L., ed. </w:t>
      </w:r>
      <w:r w:rsidRPr="00FF5530">
        <w:rPr>
          <w:rFonts w:ascii="Times New Roman" w:eastAsia="Times New Roman" w:hAnsi="Times New Roman"/>
          <w:i/>
          <w:sz w:val="24"/>
        </w:rPr>
        <w:t>The Laws of the Earliest English Kings</w:t>
      </w:r>
      <w:r w:rsidRPr="00FF5530">
        <w:rPr>
          <w:rFonts w:ascii="Times New Roman" w:eastAsia="Times New Roman" w:hAnsi="Times New Roman"/>
          <w:sz w:val="24"/>
        </w:rPr>
        <w:t xml:space="preserve">. 2nd ed. New York: Russell and Russell, 1963.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Douglas, David C., and George W. Greenaway, eds. </w:t>
      </w:r>
      <w:r w:rsidRPr="00FF5530">
        <w:rPr>
          <w:rFonts w:ascii="Times New Roman" w:eastAsia="Times New Roman" w:hAnsi="Times New Roman"/>
          <w:i/>
          <w:sz w:val="24"/>
        </w:rPr>
        <w:t>English Historical Documents</w:t>
      </w:r>
      <w:r w:rsidRPr="00FF5530">
        <w:rPr>
          <w:rFonts w:ascii="Times New Roman" w:eastAsia="Times New Roman" w:hAnsi="Times New Roman"/>
          <w:sz w:val="24"/>
        </w:rPr>
        <w:t xml:space="preserve">. </w:t>
      </w:r>
      <w:r>
        <w:rPr>
          <w:rFonts w:ascii="Times New Roman" w:eastAsia="Times New Roman" w:hAnsi="Times New Roman"/>
          <w:sz w:val="24"/>
        </w:rPr>
        <w:t xml:space="preserve">Vol. II.  </w:t>
      </w:r>
      <w:r w:rsidRPr="00FF5530">
        <w:rPr>
          <w:rFonts w:ascii="Times New Roman" w:eastAsia="Times New Roman" w:hAnsi="Times New Roman"/>
          <w:sz w:val="24"/>
        </w:rPr>
        <w:t xml:space="preserve">New York: Oxford University Press, 1953.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England. </w:t>
      </w:r>
      <w:r w:rsidRPr="00FF5530">
        <w:rPr>
          <w:rFonts w:ascii="Times New Roman" w:eastAsia="Times New Roman" w:hAnsi="Times New Roman"/>
          <w:i/>
          <w:sz w:val="24"/>
        </w:rPr>
        <w:t>Ancient Laws and Institutes of England; Comprising Laws Enacted Under the Anglo-Saxon Kings from Æthelbirht to Cnut, with an English Translation of the Saxon; the Laws Called Edward the Confessor's; the Laws of William the Conqueror, and Those Ascribed to Henry the First; Also, Monumenta Ecclesiastica Anglicana, from the Seventh to the Tenth Century; and the Ancient Latin Version of the Anglo-Saxon Laws. With a Compendious Glossary, &amp;c</w:t>
      </w:r>
      <w:r w:rsidRPr="00FF5530">
        <w:rPr>
          <w:rFonts w:ascii="Times New Roman" w:eastAsia="Times New Roman" w:hAnsi="Times New Roman"/>
          <w:sz w:val="24"/>
        </w:rPr>
        <w:t xml:space="preserve">. London: G. Eyre and A. Spottiswoode, printers to the Queen's Most Excellent Majesty, 1840.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Harmer, F. E. </w:t>
      </w:r>
      <w:r w:rsidRPr="00FF5530">
        <w:rPr>
          <w:rFonts w:ascii="Times New Roman" w:eastAsia="Times New Roman" w:hAnsi="Times New Roman"/>
          <w:i/>
          <w:sz w:val="24"/>
        </w:rPr>
        <w:t>Anglo-Saxon Writs</w:t>
      </w:r>
      <w:r w:rsidRPr="00FF5530">
        <w:rPr>
          <w:rFonts w:ascii="Times New Roman" w:eastAsia="Times New Roman" w:hAnsi="Times New Roman"/>
          <w:sz w:val="24"/>
        </w:rPr>
        <w:t xml:space="preserve">. Machester: University Press, 1952.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Downer, L. J, trans. </w:t>
      </w:r>
      <w:r w:rsidRPr="00FF5530">
        <w:rPr>
          <w:rFonts w:ascii="Times New Roman" w:eastAsia="Times New Roman" w:hAnsi="Times New Roman"/>
          <w:i/>
          <w:sz w:val="24"/>
        </w:rPr>
        <w:t>Leges Henrici Primi</w:t>
      </w:r>
      <w:r w:rsidRPr="00FF5530">
        <w:rPr>
          <w:rFonts w:ascii="Times New Roman" w:eastAsia="Times New Roman" w:hAnsi="Times New Roman"/>
          <w:sz w:val="24"/>
        </w:rPr>
        <w:t xml:space="preserve">. Oxford: Clarendon Press, 1972.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O'Brien, Bruce R. “Leges Edwardi Confessoris.” In </w:t>
      </w:r>
      <w:r w:rsidRPr="00FF5530">
        <w:rPr>
          <w:rFonts w:ascii="Times New Roman" w:eastAsia="Times New Roman" w:hAnsi="Times New Roman"/>
          <w:i/>
          <w:sz w:val="24"/>
        </w:rPr>
        <w:t>God's Peace and King's Peace: The Laws of Edward the Confessor</w:t>
      </w:r>
      <w:r w:rsidRPr="00FF5530">
        <w:rPr>
          <w:rFonts w:ascii="Times New Roman" w:eastAsia="Times New Roman" w:hAnsi="Times New Roman"/>
          <w:sz w:val="24"/>
        </w:rPr>
        <w:t xml:space="preserve">, 158-206. Philadelphia: University of Pennsylvania Press, 1999.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Oderic Vitalis. </w:t>
      </w:r>
      <w:r w:rsidRPr="00FF5530">
        <w:rPr>
          <w:rFonts w:ascii="Times New Roman" w:eastAsia="Times New Roman" w:hAnsi="Times New Roman"/>
          <w:i/>
          <w:sz w:val="24"/>
        </w:rPr>
        <w:t>History of England and Normany</w:t>
      </w:r>
      <w:r w:rsidRPr="00FF5530">
        <w:rPr>
          <w:rFonts w:ascii="Times New Roman" w:eastAsia="Times New Roman" w:hAnsi="Times New Roman"/>
          <w:sz w:val="24"/>
        </w:rPr>
        <w:t xml:space="preserve">. Vol. 1-3. 4 vols. London: Covent Garden, 1853.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R.C. Van Caenegem, ed. </w:t>
      </w:r>
      <w:r w:rsidRPr="00FF5530">
        <w:rPr>
          <w:rFonts w:ascii="Times New Roman" w:eastAsia="Times New Roman" w:hAnsi="Times New Roman"/>
          <w:i/>
          <w:sz w:val="24"/>
        </w:rPr>
        <w:t>English Lawsuits from William I to Richard I</w:t>
      </w:r>
      <w:r w:rsidRPr="00FF5530">
        <w:rPr>
          <w:rFonts w:ascii="Times New Roman" w:eastAsia="Times New Roman" w:hAnsi="Times New Roman"/>
          <w:sz w:val="24"/>
        </w:rPr>
        <w:t xml:space="preserve">. Publications of the Selden Society. Vol. 106. London: Selden Society, 1990.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lastRenderedPageBreak/>
        <w:t xml:space="preserve">Robertson, A. J, ed. </w:t>
      </w:r>
      <w:r w:rsidRPr="00FF5530">
        <w:rPr>
          <w:rFonts w:ascii="Times New Roman" w:eastAsia="Times New Roman" w:hAnsi="Times New Roman"/>
          <w:i/>
          <w:sz w:val="24"/>
        </w:rPr>
        <w:t>The Laws of the Kings of England from Edmund to Henry I</w:t>
      </w:r>
      <w:r w:rsidRPr="00FF5530">
        <w:rPr>
          <w:rFonts w:ascii="Times New Roman" w:eastAsia="Times New Roman" w:hAnsi="Times New Roman"/>
          <w:sz w:val="24"/>
        </w:rPr>
        <w:t xml:space="preserve">. Cambridge: University Press, 1925.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Robertson, A. J., ed. </w:t>
      </w:r>
      <w:r w:rsidRPr="00FF5530">
        <w:rPr>
          <w:rFonts w:ascii="Times New Roman" w:eastAsia="Times New Roman" w:hAnsi="Times New Roman"/>
          <w:i/>
          <w:sz w:val="24"/>
        </w:rPr>
        <w:t>Anglo-Saxon Charters</w:t>
      </w:r>
      <w:r w:rsidRPr="00FF5530">
        <w:rPr>
          <w:rFonts w:ascii="Times New Roman" w:eastAsia="Times New Roman" w:hAnsi="Times New Roman"/>
          <w:sz w:val="24"/>
        </w:rPr>
        <w:t xml:space="preserve">. Cambridge: University Press, 1956.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i/>
          <w:sz w:val="24"/>
        </w:rPr>
        <w:t>The Anglo-Saxon Chronicle</w:t>
      </w:r>
      <w:r w:rsidRPr="00FF5530">
        <w:rPr>
          <w:rFonts w:ascii="Times New Roman" w:eastAsia="Times New Roman" w:hAnsi="Times New Roman"/>
          <w:sz w:val="24"/>
        </w:rPr>
        <w:t xml:space="preserve">. New York: Routledge, 1998.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Whitelock, Dorothy, ed. </w:t>
      </w:r>
      <w:r w:rsidRPr="00FF5530">
        <w:rPr>
          <w:rFonts w:ascii="Times New Roman" w:eastAsia="Times New Roman" w:hAnsi="Times New Roman"/>
          <w:i/>
          <w:sz w:val="24"/>
        </w:rPr>
        <w:t>English Historical Documents</w:t>
      </w:r>
      <w:r w:rsidRPr="00FF5530">
        <w:rPr>
          <w:rFonts w:ascii="Times New Roman" w:eastAsia="Times New Roman" w:hAnsi="Times New Roman"/>
          <w:sz w:val="24"/>
        </w:rPr>
        <w:t xml:space="preserve">. </w:t>
      </w:r>
      <w:r>
        <w:rPr>
          <w:rFonts w:ascii="Times New Roman" w:eastAsia="Times New Roman" w:hAnsi="Times New Roman"/>
          <w:sz w:val="24"/>
        </w:rPr>
        <w:t xml:space="preserve">Vol. I.  </w:t>
      </w:r>
      <w:r w:rsidRPr="00FF5530">
        <w:rPr>
          <w:rFonts w:ascii="Times New Roman" w:eastAsia="Times New Roman" w:hAnsi="Times New Roman"/>
          <w:sz w:val="24"/>
        </w:rPr>
        <w:t xml:space="preserve">New York: Oxford University Press, 1955. </w:t>
      </w:r>
      <w:r w:rsidRPr="00FF5530">
        <w:rPr>
          <w:rStyle w:val="z3988"/>
          <w:rFonts w:ascii="Times New Roman" w:eastAsia="Times New Roman" w:hAnsi="Times New Roman"/>
          <w:sz w:val="24"/>
        </w:rPr>
        <w:t> </w:t>
      </w:r>
    </w:p>
    <w:p w:rsidR="006A3879" w:rsidRPr="00FF5530" w:rsidRDefault="006A3879" w:rsidP="006A3879">
      <w:pPr>
        <w:rPr>
          <w:u w:val="single"/>
        </w:rPr>
      </w:pPr>
    </w:p>
    <w:p w:rsidR="006A3879" w:rsidRPr="00FF5530" w:rsidRDefault="006A3879" w:rsidP="006A3879">
      <w:pPr>
        <w:rPr>
          <w:u w:val="single"/>
        </w:rPr>
      </w:pPr>
      <w:r w:rsidRPr="00FF5530">
        <w:rPr>
          <w:u w:val="single"/>
        </w:rPr>
        <w:t>Secondary</w:t>
      </w:r>
    </w:p>
    <w:p w:rsidR="006A3879" w:rsidRDefault="006A3879" w:rsidP="006A3879"/>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Barrell, Harry F. </w:t>
      </w:r>
      <w:r w:rsidRPr="00FF5530">
        <w:rPr>
          <w:rFonts w:ascii="Times New Roman" w:eastAsia="Times New Roman" w:hAnsi="Times New Roman"/>
          <w:i/>
          <w:sz w:val="24"/>
        </w:rPr>
        <w:t>An Outline of Anglo-Saxon Law</w:t>
      </w:r>
      <w:r w:rsidRPr="00FF5530">
        <w:rPr>
          <w:rFonts w:ascii="Times New Roman" w:eastAsia="Times New Roman" w:hAnsi="Times New Roman"/>
          <w:sz w:val="24"/>
        </w:rPr>
        <w:t xml:space="preserve">. Holmes Beach, Florida: Gaunt, 1999, reprint of 1885 ed..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Bartlett, Robert. </w:t>
      </w:r>
      <w:r w:rsidRPr="00FF5530">
        <w:rPr>
          <w:rFonts w:ascii="Times New Roman" w:eastAsia="Times New Roman" w:hAnsi="Times New Roman"/>
          <w:i/>
          <w:sz w:val="24"/>
        </w:rPr>
        <w:t>England under the Norman and Angevin Kings: 1075-1225</w:t>
      </w:r>
      <w:r w:rsidRPr="00FF5530">
        <w:rPr>
          <w:rFonts w:ascii="Times New Roman" w:eastAsia="Times New Roman" w:hAnsi="Times New Roman"/>
          <w:sz w:val="24"/>
        </w:rPr>
        <w:t xml:space="preserve">. Oxford: Claredon Press, 2000.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Bates, David. </w:t>
      </w:r>
      <w:r w:rsidRPr="00FF5530">
        <w:rPr>
          <w:rFonts w:ascii="Times New Roman" w:eastAsia="Times New Roman" w:hAnsi="Times New Roman"/>
          <w:i/>
          <w:sz w:val="24"/>
        </w:rPr>
        <w:t>William the Conqueror</w:t>
      </w:r>
      <w:r w:rsidRPr="00FF5530">
        <w:rPr>
          <w:rFonts w:ascii="Times New Roman" w:eastAsia="Times New Roman" w:hAnsi="Times New Roman"/>
          <w:sz w:val="24"/>
        </w:rPr>
        <w:t xml:space="preserve">. 2nd ed. Stroud: Tempus Publishing, 2001.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Caenegem, R. C. Van. </w:t>
      </w:r>
      <w:r w:rsidRPr="00FF5530">
        <w:rPr>
          <w:rFonts w:ascii="Times New Roman" w:eastAsia="Times New Roman" w:hAnsi="Times New Roman"/>
          <w:i/>
          <w:sz w:val="24"/>
        </w:rPr>
        <w:t>The Birth of English Common Law</w:t>
      </w:r>
      <w:r w:rsidRPr="00FF5530">
        <w:rPr>
          <w:rFonts w:ascii="Times New Roman" w:eastAsia="Times New Roman" w:hAnsi="Times New Roman"/>
          <w:sz w:val="24"/>
        </w:rPr>
        <w:t xml:space="preserve">. 2nd ed. Cambridge: University Press, 1988.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Campbell, James, Eric John, and Patrick Wormald. </w:t>
      </w:r>
      <w:r w:rsidRPr="00FF5530">
        <w:rPr>
          <w:rFonts w:ascii="Times New Roman" w:eastAsia="Times New Roman" w:hAnsi="Times New Roman"/>
          <w:i/>
          <w:sz w:val="24"/>
        </w:rPr>
        <w:t>The Anglo-saxons.</w:t>
      </w:r>
      <w:r w:rsidRPr="00FF5530">
        <w:rPr>
          <w:rFonts w:ascii="Times New Roman" w:eastAsia="Times New Roman" w:hAnsi="Times New Roman"/>
          <w:sz w:val="24"/>
        </w:rPr>
        <w:t xml:space="preserve"> London: Penguin Books, 1991.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Ciggaar, Krijnie. “England and Byzantium on the Eve of the Norman Conquest (The Reign of Edward the Confessor).” </w:t>
      </w:r>
      <w:r w:rsidRPr="00FF5530">
        <w:rPr>
          <w:rFonts w:ascii="Times New Roman" w:eastAsia="Times New Roman" w:hAnsi="Times New Roman"/>
          <w:i/>
          <w:sz w:val="24"/>
        </w:rPr>
        <w:t>Procedings of the Battle Conference on Anglo-Norman Studies</w:t>
      </w:r>
      <w:r w:rsidRPr="00FF5530">
        <w:rPr>
          <w:rFonts w:ascii="Times New Roman" w:eastAsia="Times New Roman" w:hAnsi="Times New Roman"/>
          <w:sz w:val="24"/>
        </w:rPr>
        <w:t xml:space="preserve"> V (1983): 78-96.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Doris M. Stenton. </w:t>
      </w:r>
      <w:r w:rsidRPr="00FF5530">
        <w:rPr>
          <w:rFonts w:ascii="Times New Roman" w:eastAsia="Times New Roman" w:hAnsi="Times New Roman"/>
          <w:i/>
          <w:sz w:val="24"/>
        </w:rPr>
        <w:t>English Justice 1066-1215</w:t>
      </w:r>
      <w:r w:rsidRPr="00FF5530">
        <w:rPr>
          <w:rFonts w:ascii="Times New Roman" w:eastAsia="Times New Roman" w:hAnsi="Times New Roman"/>
          <w:sz w:val="24"/>
        </w:rPr>
        <w:t xml:space="preserve">. Philidelphia: The American Philosophical Society, 1964.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Douglas, David C. </w:t>
      </w:r>
      <w:r w:rsidRPr="00FF5530">
        <w:rPr>
          <w:rFonts w:ascii="Times New Roman" w:eastAsia="Times New Roman" w:hAnsi="Times New Roman"/>
          <w:i/>
          <w:sz w:val="24"/>
        </w:rPr>
        <w:t>William the Conqueror: The Norman Impact Upon England</w:t>
      </w:r>
      <w:r w:rsidRPr="00FF5530">
        <w:rPr>
          <w:rFonts w:ascii="Times New Roman" w:eastAsia="Times New Roman" w:hAnsi="Times New Roman"/>
          <w:sz w:val="24"/>
        </w:rPr>
        <w:t xml:space="preserve">. London: Eyre and Spottiswoode, 1964.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lastRenderedPageBreak/>
        <w:t xml:space="preserve">Stenton, F. M. </w:t>
      </w:r>
      <w:r w:rsidRPr="00FF5530">
        <w:rPr>
          <w:rFonts w:ascii="Times New Roman" w:eastAsia="Times New Roman" w:hAnsi="Times New Roman"/>
          <w:i/>
          <w:sz w:val="24"/>
        </w:rPr>
        <w:t>Anglo-Saxon England</w:t>
      </w:r>
      <w:r w:rsidRPr="00FF5530">
        <w:rPr>
          <w:rFonts w:ascii="Times New Roman" w:eastAsia="Times New Roman" w:hAnsi="Times New Roman"/>
          <w:sz w:val="24"/>
        </w:rPr>
        <w:t xml:space="preserve">. Oxford: Clarendon Press, 1943.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Finn, R. Welldon. </w:t>
      </w:r>
      <w:r w:rsidRPr="00FF5530">
        <w:rPr>
          <w:rFonts w:ascii="Times New Roman" w:eastAsia="Times New Roman" w:hAnsi="Times New Roman"/>
          <w:i/>
          <w:sz w:val="24"/>
        </w:rPr>
        <w:t>An Introduction to Domesday Book</w:t>
      </w:r>
      <w:r w:rsidRPr="00FF5530">
        <w:rPr>
          <w:rFonts w:ascii="Times New Roman" w:eastAsia="Times New Roman" w:hAnsi="Times New Roman"/>
          <w:sz w:val="24"/>
        </w:rPr>
        <w:t xml:space="preserve">. London: Longmans, Green and Co., [1963].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Garnett, George. “</w:t>
      </w:r>
      <w:r w:rsidRPr="00FF5530">
        <w:rPr>
          <w:rFonts w:ascii="Times New Roman" w:eastAsia="Times New Roman" w:hAnsi="Times New Roman"/>
          <w:i/>
          <w:sz w:val="24"/>
        </w:rPr>
        <w:t>Franci et Angli</w:t>
      </w:r>
      <w:r w:rsidRPr="00FF5530">
        <w:rPr>
          <w:rFonts w:ascii="Times New Roman" w:eastAsia="Times New Roman" w:hAnsi="Times New Roman"/>
          <w:sz w:val="24"/>
        </w:rPr>
        <w:t xml:space="preserve">: the Legal Distinctions Between Peoples after the Conquest.” </w:t>
      </w:r>
      <w:r w:rsidRPr="00FF5530">
        <w:rPr>
          <w:rFonts w:ascii="Times New Roman" w:eastAsia="Times New Roman" w:hAnsi="Times New Roman"/>
          <w:i/>
          <w:sz w:val="24"/>
        </w:rPr>
        <w:t>Proceedings of the Battle Conference on Anglo-Norman Studies</w:t>
      </w:r>
      <w:r w:rsidRPr="00FF5530">
        <w:rPr>
          <w:rFonts w:ascii="Times New Roman" w:eastAsia="Times New Roman" w:hAnsi="Times New Roman"/>
          <w:sz w:val="24"/>
        </w:rPr>
        <w:t xml:space="preserve"> 8, (1985): 109-137.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Garnett, George, and John Hudson. </w:t>
      </w:r>
      <w:r w:rsidRPr="00FF5530">
        <w:rPr>
          <w:rFonts w:ascii="Times New Roman" w:eastAsia="Times New Roman" w:hAnsi="Times New Roman"/>
          <w:i/>
          <w:sz w:val="24"/>
        </w:rPr>
        <w:t>Law and Government in Medieval England and Normandy: Essays in Honour of Sir James Holt</w:t>
      </w:r>
      <w:r w:rsidRPr="00FF5530">
        <w:rPr>
          <w:rFonts w:ascii="Times New Roman" w:eastAsia="Times New Roman" w:hAnsi="Times New Roman"/>
          <w:sz w:val="24"/>
        </w:rPr>
        <w:t xml:space="preserve">. Cambridge: University Press, 1994.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Golding, Brian. </w:t>
      </w:r>
      <w:r w:rsidRPr="00FF5530">
        <w:rPr>
          <w:rFonts w:ascii="Times New Roman" w:eastAsia="Times New Roman" w:hAnsi="Times New Roman"/>
          <w:i/>
          <w:sz w:val="24"/>
        </w:rPr>
        <w:t>Conquest and Colonisation: The Normans in Britian, 1066-1100</w:t>
      </w:r>
      <w:r w:rsidRPr="00FF5530">
        <w:rPr>
          <w:rFonts w:ascii="Times New Roman" w:eastAsia="Times New Roman" w:hAnsi="Times New Roman"/>
          <w:sz w:val="24"/>
        </w:rPr>
        <w:t xml:space="preserve">. Basingstoke: Palgrave, 2001.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Hudson, John. “Henry I and Counsel.” In </w:t>
      </w:r>
      <w:r w:rsidRPr="00FF5530">
        <w:rPr>
          <w:rFonts w:ascii="Times New Roman" w:eastAsia="Times New Roman" w:hAnsi="Times New Roman"/>
          <w:i/>
          <w:sz w:val="24"/>
        </w:rPr>
        <w:t>The Medieval State: Essays Presented to James Campbell</w:t>
      </w:r>
      <w:r w:rsidRPr="00FF5530">
        <w:rPr>
          <w:rFonts w:ascii="Times New Roman" w:eastAsia="Times New Roman" w:hAnsi="Times New Roman"/>
          <w:sz w:val="24"/>
        </w:rPr>
        <w:t xml:space="preserve">. London: The Hambledon Press, 2000.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 “Maitland and Anglo-Saxon Law.” </w:t>
      </w:r>
      <w:r w:rsidRPr="00FF5530">
        <w:rPr>
          <w:rFonts w:ascii="Times New Roman" w:eastAsia="Times New Roman" w:hAnsi="Times New Roman"/>
          <w:i/>
          <w:sz w:val="24"/>
        </w:rPr>
        <w:t>Proceedings of the Britich Academy</w:t>
      </w:r>
      <w:r w:rsidRPr="00FF5530">
        <w:rPr>
          <w:rFonts w:ascii="Times New Roman" w:eastAsia="Times New Roman" w:hAnsi="Times New Roman"/>
          <w:sz w:val="24"/>
        </w:rPr>
        <w:t xml:space="preserve"> 89 (1996): 21-47.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 </w:t>
      </w:r>
      <w:r w:rsidRPr="00FF5530">
        <w:rPr>
          <w:rFonts w:ascii="Times New Roman" w:eastAsia="Times New Roman" w:hAnsi="Times New Roman"/>
          <w:i/>
          <w:sz w:val="24"/>
        </w:rPr>
        <w:t>The Formation of the English Common Law</w:t>
      </w:r>
      <w:r w:rsidRPr="00FF5530">
        <w:rPr>
          <w:rFonts w:ascii="Times New Roman" w:eastAsia="Times New Roman" w:hAnsi="Times New Roman"/>
          <w:sz w:val="24"/>
        </w:rPr>
        <w:t xml:space="preserve">. London: Longman, 1996.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Huscroft, Richard. </w:t>
      </w:r>
      <w:r w:rsidRPr="00FF5530">
        <w:rPr>
          <w:rFonts w:ascii="Times New Roman" w:eastAsia="Times New Roman" w:hAnsi="Times New Roman"/>
          <w:i/>
          <w:sz w:val="24"/>
        </w:rPr>
        <w:t>Ruling England, 1042-1217</w:t>
      </w:r>
      <w:r w:rsidRPr="00FF5530">
        <w:rPr>
          <w:rFonts w:ascii="Times New Roman" w:eastAsia="Times New Roman" w:hAnsi="Times New Roman"/>
          <w:sz w:val="24"/>
        </w:rPr>
        <w:t>. 1st ed. Harlow: Pearson Education, 2005.</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Hyams, Paul. </w:t>
      </w:r>
      <w:r w:rsidRPr="00FF5530">
        <w:rPr>
          <w:rFonts w:ascii="Times New Roman" w:eastAsia="Times New Roman" w:hAnsi="Times New Roman"/>
          <w:i/>
          <w:sz w:val="24"/>
        </w:rPr>
        <w:t>Rancor and Reconciliation in Medieval England</w:t>
      </w:r>
      <w:r w:rsidRPr="00FF5530">
        <w:rPr>
          <w:rFonts w:ascii="Times New Roman" w:eastAsia="Times New Roman" w:hAnsi="Times New Roman"/>
          <w:sz w:val="24"/>
        </w:rPr>
        <w:t xml:space="preserve">. Ithaca, NY: Cornell University Press, 2003.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 “The Common Law and the French Connection.” </w:t>
      </w:r>
      <w:r w:rsidRPr="00FF5530">
        <w:rPr>
          <w:rFonts w:ascii="Times New Roman" w:eastAsia="Times New Roman" w:hAnsi="Times New Roman"/>
          <w:i/>
          <w:sz w:val="24"/>
        </w:rPr>
        <w:t>Proceedings of the Battle Conference on Anglo-Norman Studies</w:t>
      </w:r>
      <w:r w:rsidRPr="00FF5530">
        <w:rPr>
          <w:rFonts w:ascii="Times New Roman" w:eastAsia="Times New Roman" w:hAnsi="Times New Roman"/>
          <w:sz w:val="24"/>
        </w:rPr>
        <w:t xml:space="preserve"> 4 (1981).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John Hudson. </w:t>
      </w:r>
      <w:r w:rsidRPr="00FF5530">
        <w:rPr>
          <w:rFonts w:ascii="Times New Roman" w:eastAsia="Times New Roman" w:hAnsi="Times New Roman"/>
          <w:i/>
          <w:sz w:val="24"/>
        </w:rPr>
        <w:t>Land, Law, and Lordship in Anglo-Norman England</w:t>
      </w:r>
      <w:r w:rsidRPr="00FF5530">
        <w:rPr>
          <w:rFonts w:ascii="Times New Roman" w:eastAsia="Times New Roman" w:hAnsi="Times New Roman"/>
          <w:sz w:val="24"/>
        </w:rPr>
        <w:t xml:space="preserve">. Oxford: Clarendon Press, 1994.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lastRenderedPageBreak/>
        <w:t xml:space="preserve">Maitland, Frederic William. </w:t>
      </w:r>
      <w:r w:rsidRPr="00FF5530">
        <w:rPr>
          <w:rFonts w:ascii="Times New Roman" w:eastAsia="Times New Roman" w:hAnsi="Times New Roman"/>
          <w:i/>
          <w:sz w:val="24"/>
        </w:rPr>
        <w:t>Domesday Book and Beyond: Three Essays in the Early History of England</w:t>
      </w:r>
      <w:r w:rsidRPr="00FF5530">
        <w:rPr>
          <w:rFonts w:ascii="Times New Roman" w:eastAsia="Times New Roman" w:hAnsi="Times New Roman"/>
          <w:sz w:val="24"/>
        </w:rPr>
        <w:t xml:space="preserve">. 2nd ed. Cambridge: University Press, 1987.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O'Brien, Bruce R. </w:t>
      </w:r>
      <w:r w:rsidRPr="00FF5530">
        <w:rPr>
          <w:rFonts w:ascii="Times New Roman" w:eastAsia="Times New Roman" w:hAnsi="Times New Roman"/>
          <w:i/>
          <w:sz w:val="24"/>
        </w:rPr>
        <w:t>God's Peace and King's Peace</w:t>
      </w:r>
      <w:r w:rsidRPr="00FF5530">
        <w:rPr>
          <w:rFonts w:ascii="Times New Roman" w:eastAsia="Times New Roman" w:hAnsi="Times New Roman"/>
          <w:sz w:val="24"/>
        </w:rPr>
        <w:t xml:space="preserve">. Philadelphia: University of Pennsylvania Press, 1999.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Pollock, Frederick, and Frederic William Maitland. </w:t>
      </w:r>
      <w:r w:rsidRPr="00FF5530">
        <w:rPr>
          <w:rFonts w:ascii="Times New Roman" w:eastAsia="Times New Roman" w:hAnsi="Times New Roman"/>
          <w:i/>
          <w:sz w:val="24"/>
        </w:rPr>
        <w:t>History of English Law</w:t>
      </w:r>
      <w:r w:rsidRPr="00FF5530">
        <w:rPr>
          <w:rFonts w:ascii="Times New Roman" w:eastAsia="Times New Roman" w:hAnsi="Times New Roman"/>
          <w:sz w:val="24"/>
        </w:rPr>
        <w:t xml:space="preserve">. Vol. 1-2. 2 vols. 2nd ed. Washington D.C.: Lawyers' Literary Club, 1959.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Rex, Peter. </w:t>
      </w:r>
      <w:r w:rsidRPr="00FF5530">
        <w:rPr>
          <w:rFonts w:ascii="Times New Roman" w:eastAsia="Times New Roman" w:hAnsi="Times New Roman"/>
          <w:i/>
          <w:sz w:val="24"/>
        </w:rPr>
        <w:t>1066: A New History of the Norman Conquest</w:t>
      </w:r>
      <w:r w:rsidRPr="00FF5530">
        <w:rPr>
          <w:rFonts w:ascii="Times New Roman" w:eastAsia="Times New Roman" w:hAnsi="Times New Roman"/>
          <w:sz w:val="24"/>
        </w:rPr>
        <w:t xml:space="preserve">. Chalford: Amberly, 2009.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Robin Flemng. </w:t>
      </w:r>
      <w:r w:rsidRPr="00FF5530">
        <w:rPr>
          <w:rFonts w:ascii="Times New Roman" w:eastAsia="Times New Roman" w:hAnsi="Times New Roman"/>
          <w:i/>
          <w:sz w:val="24"/>
        </w:rPr>
        <w:t>Domesday Book and the Law: Society and Legal Custom in Early Medieval England</w:t>
      </w:r>
      <w:r w:rsidRPr="00FF5530">
        <w:rPr>
          <w:rFonts w:ascii="Times New Roman" w:eastAsia="Times New Roman" w:hAnsi="Times New Roman"/>
          <w:sz w:val="24"/>
        </w:rPr>
        <w:t xml:space="preserve">. Cambridge: University Press, 1998.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Summerson, Henry. “The Learned Laws in 'Pollock and Maitland'.” </w:t>
      </w:r>
      <w:r w:rsidRPr="00FF5530">
        <w:rPr>
          <w:rFonts w:ascii="Times New Roman" w:eastAsia="Times New Roman" w:hAnsi="Times New Roman"/>
          <w:i/>
          <w:sz w:val="24"/>
        </w:rPr>
        <w:t>Proceedings of the British Academy</w:t>
      </w:r>
      <w:r w:rsidRPr="00FF5530">
        <w:rPr>
          <w:rFonts w:ascii="Times New Roman" w:eastAsia="Times New Roman" w:hAnsi="Times New Roman"/>
          <w:sz w:val="24"/>
        </w:rPr>
        <w:t xml:space="preserve"> 89 (1996): 21-47.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Walker, David. “Crown and Episcopacy under the Normans and Angevins.” </w:t>
      </w:r>
      <w:r w:rsidRPr="00FF5530">
        <w:rPr>
          <w:rFonts w:ascii="Times New Roman" w:eastAsia="Times New Roman" w:hAnsi="Times New Roman"/>
          <w:i/>
          <w:sz w:val="24"/>
        </w:rPr>
        <w:t>Procedings of the Battle Conference on Anglo-Norman Studies</w:t>
      </w:r>
      <w:r w:rsidRPr="00FF5530">
        <w:rPr>
          <w:rFonts w:ascii="Times New Roman" w:eastAsia="Times New Roman" w:hAnsi="Times New Roman"/>
          <w:sz w:val="24"/>
        </w:rPr>
        <w:t xml:space="preserve"> 5 (1983): 78-96.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Wormald, Patrick. “Maitland and Anglo-Saxon Law: Beyond Domesday Book.” </w:t>
      </w:r>
      <w:r w:rsidRPr="00FF5530">
        <w:rPr>
          <w:rFonts w:ascii="Times New Roman" w:eastAsia="Times New Roman" w:hAnsi="Times New Roman"/>
          <w:i/>
          <w:sz w:val="24"/>
        </w:rPr>
        <w:t>Proceedings of the British Academy</w:t>
      </w:r>
      <w:r w:rsidRPr="00FF5530">
        <w:rPr>
          <w:rFonts w:ascii="Times New Roman" w:eastAsia="Times New Roman" w:hAnsi="Times New Roman"/>
          <w:sz w:val="24"/>
        </w:rPr>
        <w:t xml:space="preserve"> 89 (1996): 1-20. </w:t>
      </w:r>
      <w:r w:rsidRPr="00FF5530">
        <w:rPr>
          <w:rStyle w:val="z3988"/>
          <w:rFonts w:ascii="Times New Roman" w:eastAsia="Times New Roman" w:hAnsi="Times New Roman"/>
          <w:sz w:val="24"/>
        </w:rPr>
        <w:t> </w:t>
      </w:r>
    </w:p>
    <w:p w:rsidR="006A3879" w:rsidRPr="00FF5530" w:rsidRDefault="006A3879" w:rsidP="006A3879">
      <w:pPr>
        <w:pStyle w:val="NormalWeb"/>
        <w:spacing w:before="0" w:beforeAutospacing="0" w:after="0" w:afterAutospacing="0" w:line="480" w:lineRule="auto"/>
        <w:ind w:left="720" w:hanging="720"/>
        <w:rPr>
          <w:rFonts w:ascii="Times New Roman" w:eastAsia="Times New Roman" w:hAnsi="Times New Roman"/>
          <w:sz w:val="24"/>
        </w:rPr>
      </w:pPr>
      <w:r w:rsidRPr="00FF5530">
        <w:rPr>
          <w:rFonts w:ascii="Times New Roman" w:eastAsia="Times New Roman" w:hAnsi="Times New Roman"/>
          <w:sz w:val="24"/>
        </w:rPr>
        <w:t xml:space="preserve">———. </w:t>
      </w:r>
      <w:r w:rsidRPr="00FF5530">
        <w:rPr>
          <w:rFonts w:ascii="Times New Roman" w:eastAsia="Times New Roman" w:hAnsi="Times New Roman"/>
          <w:i/>
          <w:sz w:val="24"/>
        </w:rPr>
        <w:t>The Making of English Law : King Alfred to the Twelfth Century</w:t>
      </w:r>
      <w:r w:rsidRPr="00FF5530">
        <w:rPr>
          <w:rFonts w:ascii="Times New Roman" w:eastAsia="Times New Roman" w:hAnsi="Times New Roman"/>
          <w:sz w:val="24"/>
        </w:rPr>
        <w:t xml:space="preserve">. Oxford and Malden, Mass.: Blackwell Publishers, 1999. </w:t>
      </w:r>
      <w:r w:rsidRPr="00FF5530">
        <w:rPr>
          <w:rStyle w:val="z3988"/>
          <w:rFonts w:ascii="Times New Roman" w:eastAsia="Times New Roman" w:hAnsi="Times New Roman"/>
          <w:sz w:val="24"/>
        </w:rPr>
        <w:t> </w:t>
      </w:r>
    </w:p>
    <w:p w:rsidR="006A3879" w:rsidRPr="00FF5530" w:rsidRDefault="006A3879" w:rsidP="006A3879"/>
    <w:p w:rsidR="006A3879" w:rsidRPr="006164FC" w:rsidRDefault="006A3879" w:rsidP="006A3879">
      <w:pPr>
        <w:pStyle w:val="HTMLPreformatted"/>
        <w:tabs>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1440"/>
        </w:tabs>
        <w:spacing w:line="480" w:lineRule="auto"/>
        <w:rPr>
          <w:rFonts w:ascii="Times New Roman" w:hAnsi="Times New Roman"/>
          <w:sz w:val="24"/>
          <w:szCs w:val="24"/>
        </w:rPr>
      </w:pPr>
    </w:p>
    <w:sectPr w:rsidR="006A3879" w:rsidRPr="006164FC" w:rsidSect="007A1A03">
      <w:headerReference w:type="default" r:id="rId7"/>
      <w:pgSz w:w="12240" w:h="15840"/>
      <w:pgMar w:top="1440" w:right="1800" w:bottom="1440" w:left="1800" w:header="720" w:footer="720" w:gutter="0"/>
      <w:pgNumType w:start="0"/>
      <w:cols w:space="720"/>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C04A2" w:rsidRDefault="00EC04A2" w:rsidP="006A3879">
      <w:r>
        <w:separator/>
      </w:r>
    </w:p>
  </w:endnote>
  <w:endnote w:type="continuationSeparator" w:id="0">
    <w:p w:rsidR="00EC04A2" w:rsidRDefault="00EC04A2" w:rsidP="006A387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C04A2" w:rsidRDefault="00EC04A2" w:rsidP="006A3879">
      <w:r>
        <w:separator/>
      </w:r>
    </w:p>
  </w:footnote>
  <w:footnote w:type="continuationSeparator" w:id="0">
    <w:p w:rsidR="00EC04A2" w:rsidRDefault="00EC04A2" w:rsidP="006A3879">
      <w:r>
        <w:continuationSeparator/>
      </w:r>
    </w:p>
  </w:footnote>
  <w:footnote w:id="1">
    <w:p w:rsidR="00CB7A3D" w:rsidRDefault="00CB7A3D">
      <w:pPr>
        <w:pStyle w:val="FootnoteText"/>
      </w:pPr>
      <w:r>
        <w:rPr>
          <w:rStyle w:val="FootnoteReference"/>
        </w:rPr>
        <w:footnoteRef/>
      </w:r>
      <w:r>
        <w:t xml:space="preserve"> The most notable are those of James Campbell, John Hudson, Richard Huscroft, Paul Hyams, Bruce O’Brien and Patrick Wormald.  </w:t>
      </w:r>
    </w:p>
  </w:footnote>
  <w:footnote w:id="2">
    <w:p w:rsidR="00CB7A3D" w:rsidRDefault="00CB7A3D">
      <w:pPr>
        <w:pStyle w:val="FootnoteText"/>
      </w:pPr>
      <w:r>
        <w:rPr>
          <w:rStyle w:val="FootnoteReference"/>
        </w:rPr>
        <w:footnoteRef/>
      </w:r>
      <w:r>
        <w:t xml:space="preserve"> Wormald, Patrick, </w:t>
      </w:r>
      <w:r>
        <w:rPr>
          <w:i/>
        </w:rPr>
        <w:t xml:space="preserve">The Making of English Law </w:t>
      </w:r>
      <w:r>
        <w:t>(Oxford: Blackwell Publishers, 2001), 4-9.</w:t>
      </w:r>
    </w:p>
  </w:footnote>
  <w:footnote w:id="3">
    <w:p w:rsidR="00CB7A3D" w:rsidRDefault="00CB7A3D">
      <w:pPr>
        <w:pStyle w:val="FootnoteText"/>
      </w:pPr>
      <w:r>
        <w:rPr>
          <w:rStyle w:val="FootnoteReference"/>
        </w:rPr>
        <w:footnoteRef/>
      </w:r>
      <w:r>
        <w:t xml:space="preserve"> Pollock, </w:t>
      </w:r>
      <w:r w:rsidRPr="006563B9">
        <w:t xml:space="preserve">Frederick, and Frederic William Maitland. </w:t>
      </w:r>
      <w:r w:rsidRPr="006563B9">
        <w:rPr>
          <w:i/>
        </w:rPr>
        <w:t>History of English Law</w:t>
      </w:r>
      <w:r w:rsidRPr="006563B9">
        <w:t>. Vol. 1 (</w:t>
      </w:r>
      <w:r>
        <w:t>Indianapolis: Liberty Fund, 2010</w:t>
      </w:r>
      <w:r w:rsidRPr="006563B9">
        <w:t>)</w:t>
      </w:r>
      <w:r>
        <w:t xml:space="preserve"> Which is a rather good account of English law, and forms the basis that most legal historians use for their stipulations on English law.  However, it is beginning to show its age as new thoughts and ideas make their thesis obsolete.</w:t>
      </w:r>
    </w:p>
  </w:footnote>
  <w:footnote w:id="4">
    <w:p w:rsidR="00CB7A3D" w:rsidRDefault="00CB7A3D">
      <w:pPr>
        <w:pStyle w:val="FootnoteText"/>
      </w:pPr>
      <w:r>
        <w:rPr>
          <w:rStyle w:val="FootnoteReference"/>
        </w:rPr>
        <w:footnoteRef/>
      </w:r>
      <w:r>
        <w:t xml:space="preserve"> Wormald, 25.</w:t>
      </w:r>
    </w:p>
  </w:footnote>
  <w:footnote w:id="5">
    <w:p w:rsidR="00CB7A3D" w:rsidRDefault="00CB7A3D">
      <w:pPr>
        <w:pStyle w:val="FootnoteText"/>
      </w:pPr>
      <w:r>
        <w:rPr>
          <w:rStyle w:val="FootnoteReference"/>
        </w:rPr>
        <w:footnoteRef/>
      </w:r>
      <w:r>
        <w:t xml:space="preserve"> Ibid.</w:t>
      </w:r>
    </w:p>
  </w:footnote>
  <w:footnote w:id="6">
    <w:p w:rsidR="00CB7A3D" w:rsidRDefault="00CB7A3D">
      <w:pPr>
        <w:pStyle w:val="FootnoteText"/>
      </w:pPr>
      <w:r>
        <w:rPr>
          <w:rStyle w:val="FootnoteReference"/>
        </w:rPr>
        <w:footnoteRef/>
      </w:r>
      <w:r>
        <w:t xml:space="preserve"> Wormald, 24-25.</w:t>
      </w:r>
    </w:p>
  </w:footnote>
  <w:footnote w:id="7">
    <w:p w:rsidR="00CB7A3D" w:rsidRPr="00836A2A" w:rsidRDefault="00CB7A3D">
      <w:pPr>
        <w:pStyle w:val="FootnoteText"/>
      </w:pPr>
      <w:r>
        <w:rPr>
          <w:rStyle w:val="FootnoteReference"/>
        </w:rPr>
        <w:footnoteRef/>
      </w:r>
      <w:r>
        <w:t xml:space="preserve"> Wormald wrote the </w:t>
      </w:r>
      <w:r>
        <w:rPr>
          <w:i/>
        </w:rPr>
        <w:t>Making of English Law</w:t>
      </w:r>
      <w:r>
        <w:t>.  However, before he passed away, he was only able to write volume one, which contained an excellent analysis of the legal texts of Anglo-Saxon England, and is possibly the best Legal history of his time.  It sadly makes the reader wonder what would be contained in his subsequent volumes, which he teased us with mentioning that he would be discussing the trends in the laws from Ine to Cnut in great detail as well as the contents of said laws.  I only hope that someday, his notes will be released so that we may get some glimpse of what he had to say.</w:t>
      </w:r>
    </w:p>
  </w:footnote>
  <w:footnote w:id="8">
    <w:p w:rsidR="00CB7A3D" w:rsidRDefault="00CB7A3D">
      <w:pPr>
        <w:pStyle w:val="FootnoteText"/>
      </w:pPr>
      <w:r>
        <w:rPr>
          <w:rStyle w:val="FootnoteReference"/>
        </w:rPr>
        <w:footnoteRef/>
      </w:r>
      <w:r>
        <w:t xml:space="preserve"> Huscroft </w:t>
      </w:r>
      <w:r w:rsidRPr="00190F29">
        <w:t xml:space="preserve">Richard, </w:t>
      </w:r>
      <w:r w:rsidRPr="00190F29">
        <w:rPr>
          <w:i/>
        </w:rPr>
        <w:t>Ruling England, 1042-1217</w:t>
      </w:r>
      <w:r w:rsidRPr="00190F29">
        <w:t xml:space="preserve"> (Harlow: Pearson Education, 2005),</w:t>
      </w:r>
      <w:r>
        <w:t xml:space="preserve"> 90.</w:t>
      </w:r>
    </w:p>
  </w:footnote>
  <w:footnote w:id="9">
    <w:p w:rsidR="00CB7A3D" w:rsidRDefault="00CB7A3D">
      <w:pPr>
        <w:pStyle w:val="FootnoteText"/>
      </w:pPr>
      <w:r>
        <w:rPr>
          <w:rStyle w:val="FootnoteReference"/>
        </w:rPr>
        <w:footnoteRef/>
      </w:r>
      <w:r>
        <w:t xml:space="preserve"> </w:t>
      </w:r>
      <w:r w:rsidRPr="009C4DDB">
        <w:t xml:space="preserve">Hudson, John,  </w:t>
      </w:r>
      <w:r w:rsidRPr="009C4DDB">
        <w:rPr>
          <w:i/>
        </w:rPr>
        <w:t>The Formation of the English Common Law</w:t>
      </w:r>
      <w:r>
        <w:t xml:space="preserve"> (London: Longman, 1996.), 21-22.</w:t>
      </w:r>
    </w:p>
  </w:footnote>
  <w:footnote w:id="10">
    <w:p w:rsidR="00CB7A3D" w:rsidRDefault="00CB7A3D">
      <w:pPr>
        <w:pStyle w:val="FootnoteText"/>
      </w:pPr>
      <w:r>
        <w:rPr>
          <w:rStyle w:val="FootnoteReference"/>
        </w:rPr>
        <w:footnoteRef/>
      </w:r>
      <w:r>
        <w:t xml:space="preserve"> </w:t>
      </w:r>
      <w:r w:rsidRPr="000737D7">
        <w:t xml:space="preserve">Campbell, James, Eric John, and Patrick Wormald. </w:t>
      </w:r>
      <w:r w:rsidRPr="000737D7">
        <w:rPr>
          <w:i/>
        </w:rPr>
        <w:t>The Anglo-saxons</w:t>
      </w:r>
      <w:r w:rsidRPr="000737D7">
        <w:t xml:space="preserve"> (London: Penguin Books, 1991), 20.</w:t>
      </w:r>
    </w:p>
  </w:footnote>
  <w:footnote w:id="11">
    <w:p w:rsidR="00CB7A3D" w:rsidRDefault="00CB7A3D">
      <w:pPr>
        <w:pStyle w:val="FootnoteText"/>
      </w:pPr>
      <w:r>
        <w:rPr>
          <w:rStyle w:val="FootnoteReference"/>
        </w:rPr>
        <w:footnoteRef/>
      </w:r>
      <w:r>
        <w:t xml:space="preserve"> Ibid., 23.</w:t>
      </w:r>
    </w:p>
  </w:footnote>
  <w:footnote w:id="12">
    <w:p w:rsidR="00CB7A3D" w:rsidRPr="000737D7" w:rsidRDefault="00CB7A3D">
      <w:pPr>
        <w:pStyle w:val="FootnoteText"/>
      </w:pPr>
      <w:r>
        <w:rPr>
          <w:rStyle w:val="FootnoteReference"/>
        </w:rPr>
        <w:footnoteRef/>
      </w:r>
      <w:r>
        <w:t xml:space="preserve"> </w:t>
      </w:r>
      <w:r>
        <w:rPr>
          <w:i/>
        </w:rPr>
        <w:t xml:space="preserve">Anglo-Saxon Chronicle </w:t>
      </w:r>
      <w:r>
        <w:t xml:space="preserve">(The Online Medieval and Classical Library, </w:t>
      </w:r>
      <w:hyperlink r:id="rId1" w:history="1">
        <w:r>
          <w:rPr>
            <w:rStyle w:val="Hyperlink"/>
          </w:rPr>
          <w:t>http://omacl.org/Anglo/part1.html</w:t>
        </w:r>
      </w:hyperlink>
      <w:r>
        <w:t>), A.D. 473.</w:t>
      </w:r>
    </w:p>
  </w:footnote>
  <w:footnote w:id="13">
    <w:p w:rsidR="00CB7A3D" w:rsidRDefault="00CB7A3D">
      <w:pPr>
        <w:pStyle w:val="FootnoteText"/>
      </w:pPr>
      <w:r>
        <w:rPr>
          <w:rStyle w:val="FootnoteReference"/>
        </w:rPr>
        <w:footnoteRef/>
      </w:r>
      <w:r>
        <w:t xml:space="preserve"> </w:t>
      </w:r>
      <w:r w:rsidRPr="007859DC">
        <w:t xml:space="preserve">Stenton, F. M. </w:t>
      </w:r>
      <w:r w:rsidRPr="007859DC">
        <w:rPr>
          <w:i/>
        </w:rPr>
        <w:t>Anglo-Saxon England</w:t>
      </w:r>
      <w:r w:rsidRPr="007859DC">
        <w:t xml:space="preserve"> (Oxford: Clarendon Press, 1943), 15.</w:t>
      </w:r>
    </w:p>
  </w:footnote>
  <w:footnote w:id="14">
    <w:p w:rsidR="00CB7A3D" w:rsidRDefault="00CB7A3D">
      <w:pPr>
        <w:pStyle w:val="FootnoteText"/>
      </w:pPr>
      <w:r>
        <w:rPr>
          <w:rStyle w:val="FootnoteReference"/>
        </w:rPr>
        <w:footnoteRef/>
      </w:r>
      <w:r>
        <w:t xml:space="preserve"> Campbell, John, and Wormald, 26.</w:t>
      </w:r>
    </w:p>
  </w:footnote>
  <w:footnote w:id="15">
    <w:p w:rsidR="00CB7A3D" w:rsidRPr="00624FAA" w:rsidRDefault="00CB7A3D">
      <w:pPr>
        <w:pStyle w:val="FootnoteText"/>
      </w:pPr>
      <w:r>
        <w:rPr>
          <w:rStyle w:val="FootnoteReference"/>
        </w:rPr>
        <w:footnoteRef/>
      </w:r>
      <w:r>
        <w:t xml:space="preserve"> </w:t>
      </w:r>
      <w:r>
        <w:rPr>
          <w:i/>
        </w:rPr>
        <w:t>Anglo-Saxon Chronicle</w:t>
      </w:r>
      <w:r>
        <w:t>, A.D. 501.</w:t>
      </w:r>
    </w:p>
  </w:footnote>
  <w:footnote w:id="16">
    <w:p w:rsidR="00CB7A3D" w:rsidRDefault="00CB7A3D">
      <w:pPr>
        <w:pStyle w:val="FootnoteText"/>
      </w:pPr>
      <w:r>
        <w:rPr>
          <w:rStyle w:val="FootnoteReference"/>
        </w:rPr>
        <w:footnoteRef/>
      </w:r>
      <w:r>
        <w:t xml:space="preserve"> Campbell, John, and Wormald, 26.</w:t>
      </w:r>
    </w:p>
  </w:footnote>
  <w:footnote w:id="17">
    <w:p w:rsidR="00CB7A3D" w:rsidRDefault="00CB7A3D">
      <w:pPr>
        <w:pStyle w:val="FootnoteText"/>
      </w:pPr>
      <w:r>
        <w:rPr>
          <w:rStyle w:val="FootnoteReference"/>
        </w:rPr>
        <w:footnoteRef/>
      </w:r>
      <w:r>
        <w:t xml:space="preserve"> Ibid.</w:t>
      </w:r>
    </w:p>
  </w:footnote>
  <w:footnote w:id="18">
    <w:p w:rsidR="00CB7A3D" w:rsidRDefault="00CB7A3D">
      <w:pPr>
        <w:pStyle w:val="FootnoteText"/>
      </w:pPr>
      <w:r>
        <w:rPr>
          <w:rStyle w:val="FootnoteReference"/>
        </w:rPr>
        <w:footnoteRef/>
      </w:r>
      <w:r>
        <w:t xml:space="preserve"> Around 400-600AD</w:t>
      </w:r>
    </w:p>
  </w:footnote>
  <w:footnote w:id="19">
    <w:p w:rsidR="00CB7A3D" w:rsidRDefault="00CB7A3D">
      <w:pPr>
        <w:pStyle w:val="FootnoteText"/>
      </w:pPr>
      <w:r>
        <w:rPr>
          <w:rStyle w:val="FootnoteReference"/>
        </w:rPr>
        <w:footnoteRef/>
      </w:r>
      <w:r>
        <w:t xml:space="preserve"> Ibid., 45-46.</w:t>
      </w:r>
    </w:p>
  </w:footnote>
  <w:footnote w:id="20">
    <w:p w:rsidR="00CB7A3D" w:rsidRDefault="00CB7A3D">
      <w:pPr>
        <w:pStyle w:val="FootnoteText"/>
      </w:pPr>
      <w:r>
        <w:rPr>
          <w:rStyle w:val="FootnoteReference"/>
        </w:rPr>
        <w:footnoteRef/>
      </w:r>
      <w:r>
        <w:t xml:space="preserve"> Ibid., 29.</w:t>
      </w:r>
    </w:p>
  </w:footnote>
  <w:footnote w:id="21">
    <w:p w:rsidR="00CB7A3D" w:rsidRPr="008D6EEE" w:rsidRDefault="00CB7A3D">
      <w:pPr>
        <w:pStyle w:val="FootnoteText"/>
        <w:rPr>
          <w:i/>
        </w:rPr>
      </w:pPr>
      <w:r>
        <w:rPr>
          <w:rStyle w:val="FootnoteReference"/>
        </w:rPr>
        <w:footnoteRef/>
      </w:r>
      <w:r>
        <w:t xml:space="preserve"> Bede, </w:t>
      </w:r>
      <w:r>
        <w:rPr>
          <w:i/>
        </w:rPr>
        <w:t xml:space="preserve">Ecclesiastical History of the English </w:t>
      </w:r>
      <w:r w:rsidRPr="008D6EEE">
        <w:t>People</w:t>
      </w:r>
      <w:r>
        <w:t xml:space="preserve">, edited and translated by B. Colgrave and R.A.B. Mynors (Oxford Medieval Texts, Oxford, 1969), </w:t>
      </w:r>
      <w:r w:rsidRPr="008D6EEE">
        <w:t>150</w:t>
      </w:r>
      <w:r>
        <w:t xml:space="preserve">-1, quoted in Wormald, Patrick, </w:t>
      </w:r>
      <w:r>
        <w:rPr>
          <w:i/>
        </w:rPr>
        <w:t>The Making of English Law(Oxford: Blackwell Publishers, 2001), 29.</w:t>
      </w:r>
    </w:p>
  </w:footnote>
  <w:footnote w:id="22">
    <w:p w:rsidR="00CB7A3D" w:rsidRPr="00572224" w:rsidRDefault="00CB7A3D">
      <w:pPr>
        <w:pStyle w:val="FootnoteText"/>
      </w:pPr>
      <w:r>
        <w:rPr>
          <w:rStyle w:val="FootnoteReference"/>
        </w:rPr>
        <w:footnoteRef/>
      </w:r>
      <w:r>
        <w:t xml:space="preserve"> Wormald, 29.</w:t>
      </w:r>
    </w:p>
  </w:footnote>
  <w:footnote w:id="23">
    <w:p w:rsidR="00CB7A3D" w:rsidRDefault="00CB7A3D">
      <w:pPr>
        <w:pStyle w:val="FootnoteText"/>
      </w:pPr>
      <w:r>
        <w:rPr>
          <w:rStyle w:val="FootnoteReference"/>
        </w:rPr>
        <w:footnoteRef/>
      </w:r>
      <w:r>
        <w:t xml:space="preserve"> </w:t>
      </w:r>
      <w:r w:rsidRPr="006563B9">
        <w:t xml:space="preserve">Pollock, </w:t>
      </w:r>
      <w:r>
        <w:t>and Maitland</w:t>
      </w:r>
      <w:r w:rsidRPr="006563B9">
        <w:t>, 30.</w:t>
      </w:r>
    </w:p>
  </w:footnote>
  <w:footnote w:id="24">
    <w:p w:rsidR="00CB7A3D" w:rsidRDefault="00CB7A3D">
      <w:pPr>
        <w:pStyle w:val="FootnoteText"/>
      </w:pPr>
      <w:r>
        <w:rPr>
          <w:rStyle w:val="FootnoteReference"/>
        </w:rPr>
        <w:footnoteRef/>
      </w:r>
      <w:r>
        <w:t xml:space="preserve"> Wormald, 95.</w:t>
      </w:r>
    </w:p>
  </w:footnote>
  <w:footnote w:id="25">
    <w:p w:rsidR="00CB7A3D" w:rsidRDefault="00CB7A3D">
      <w:pPr>
        <w:pStyle w:val="FootnoteText"/>
      </w:pPr>
      <w:r>
        <w:rPr>
          <w:rStyle w:val="FootnoteReference"/>
        </w:rPr>
        <w:footnoteRef/>
      </w:r>
      <w:r>
        <w:t xml:space="preserve"> Pollock, and Maitland, vol. 1, 31.</w:t>
      </w:r>
      <w:r w:rsidRPr="00C743ED">
        <w:rPr>
          <w:sz w:val="24"/>
        </w:rPr>
        <w:t xml:space="preserve"> </w:t>
      </w:r>
    </w:p>
  </w:footnote>
  <w:footnote w:id="26">
    <w:p w:rsidR="00CB7A3D" w:rsidRDefault="00CB7A3D">
      <w:pPr>
        <w:pStyle w:val="FootnoteText"/>
      </w:pPr>
      <w:r>
        <w:rPr>
          <w:rStyle w:val="FootnoteReference"/>
        </w:rPr>
        <w:footnoteRef/>
      </w:r>
      <w:r>
        <w:t xml:space="preserve"> </w:t>
      </w:r>
      <w:r w:rsidRPr="00C743ED">
        <w:t xml:space="preserve">Attenborough, F. L., ed. </w:t>
      </w:r>
      <w:r w:rsidRPr="00C743ED">
        <w:rPr>
          <w:i/>
        </w:rPr>
        <w:t>The Laws of the Earliest English Kings</w:t>
      </w:r>
      <w:r w:rsidRPr="00C743ED">
        <w:t xml:space="preserve"> (New York: Russell and Russell, 1963), 5-17.</w:t>
      </w:r>
    </w:p>
  </w:footnote>
  <w:footnote w:id="27">
    <w:p w:rsidR="00CB7A3D" w:rsidRPr="002B0136" w:rsidRDefault="00CB7A3D">
      <w:pPr>
        <w:pStyle w:val="FootnoteText"/>
      </w:pPr>
      <w:r>
        <w:rPr>
          <w:rStyle w:val="FootnoteReference"/>
        </w:rPr>
        <w:footnoteRef/>
      </w:r>
      <w:r>
        <w:t xml:space="preserve"> Ibid., 25, 37, 63, 99,123.  These are the laws of Wihtred, Ine, Alfred, and Æthelstan.  </w:t>
      </w:r>
      <w:r>
        <w:rPr>
          <w:i/>
        </w:rPr>
        <w:t>Ealdormen</w:t>
      </w:r>
      <w:r>
        <w:t xml:space="preserve"> usually refers to nobles, learned elders, and those in control of a region of land.</w:t>
      </w:r>
    </w:p>
  </w:footnote>
  <w:footnote w:id="28">
    <w:p w:rsidR="00CB7A3D" w:rsidRDefault="00CB7A3D">
      <w:pPr>
        <w:pStyle w:val="FootnoteText"/>
      </w:pPr>
      <w:r>
        <w:rPr>
          <w:rStyle w:val="FootnoteReference"/>
        </w:rPr>
        <w:footnoteRef/>
      </w:r>
      <w:r>
        <w:t xml:space="preserve"> Hudson, </w:t>
      </w:r>
      <w:r w:rsidRPr="009C4DDB">
        <w:rPr>
          <w:i/>
        </w:rPr>
        <w:t>The Formation of the English Common Law</w:t>
      </w:r>
      <w:r w:rsidRPr="009C4DDB">
        <w:t>, 37-9.</w:t>
      </w:r>
    </w:p>
  </w:footnote>
  <w:footnote w:id="29">
    <w:p w:rsidR="00CB7A3D" w:rsidRDefault="00CB7A3D">
      <w:pPr>
        <w:pStyle w:val="FootnoteText"/>
      </w:pPr>
      <w:r>
        <w:rPr>
          <w:rStyle w:val="FootnoteReference"/>
        </w:rPr>
        <w:footnoteRef/>
      </w:r>
      <w:r>
        <w:t xml:space="preserve"> Ibid., 34-5.</w:t>
      </w:r>
    </w:p>
  </w:footnote>
  <w:footnote w:id="30">
    <w:p w:rsidR="00CB7A3D" w:rsidRDefault="00CB7A3D">
      <w:pPr>
        <w:pStyle w:val="FootnoteText"/>
      </w:pPr>
      <w:r>
        <w:rPr>
          <w:rStyle w:val="FootnoteReference"/>
        </w:rPr>
        <w:footnoteRef/>
      </w:r>
      <w:r>
        <w:t xml:space="preserve"> Ibid., 37.</w:t>
      </w:r>
    </w:p>
  </w:footnote>
  <w:footnote w:id="31">
    <w:p w:rsidR="00CB7A3D" w:rsidRDefault="00CB7A3D">
      <w:pPr>
        <w:pStyle w:val="FootnoteText"/>
      </w:pPr>
      <w:r>
        <w:rPr>
          <w:rStyle w:val="FootnoteReference"/>
        </w:rPr>
        <w:footnoteRef/>
      </w:r>
      <w:r>
        <w:t xml:space="preserve"> Ibid., 31-3.</w:t>
      </w:r>
    </w:p>
  </w:footnote>
  <w:footnote w:id="32">
    <w:p w:rsidR="00CB7A3D" w:rsidRPr="00A757B0" w:rsidRDefault="00CB7A3D">
      <w:pPr>
        <w:pStyle w:val="FootnoteText"/>
      </w:pPr>
      <w:r>
        <w:rPr>
          <w:rStyle w:val="FootnoteReference"/>
        </w:rPr>
        <w:footnoteRef/>
      </w:r>
      <w:r>
        <w:t xml:space="preserve"> </w:t>
      </w:r>
      <w:r>
        <w:rPr>
          <w:i/>
        </w:rPr>
        <w:t>Anglo-Saxon Chronicles</w:t>
      </w:r>
      <w:r>
        <w:t>, A.D. 793</w:t>
      </w:r>
    </w:p>
  </w:footnote>
  <w:footnote w:id="33">
    <w:p w:rsidR="00CB7A3D" w:rsidRDefault="00CB7A3D">
      <w:pPr>
        <w:pStyle w:val="FootnoteText"/>
      </w:pPr>
      <w:r>
        <w:rPr>
          <w:rStyle w:val="FootnoteReference"/>
        </w:rPr>
        <w:footnoteRef/>
      </w:r>
      <w:r>
        <w:t xml:space="preserve"> Campbell, John, and Wormald, 132.</w:t>
      </w:r>
    </w:p>
  </w:footnote>
  <w:footnote w:id="34">
    <w:p w:rsidR="00CB7A3D" w:rsidRDefault="00CB7A3D">
      <w:pPr>
        <w:pStyle w:val="FootnoteText"/>
      </w:pPr>
      <w:r>
        <w:rPr>
          <w:rStyle w:val="FootnoteReference"/>
        </w:rPr>
        <w:footnoteRef/>
      </w:r>
      <w:r>
        <w:t xml:space="preserve"> Ibid., 149.</w:t>
      </w:r>
    </w:p>
  </w:footnote>
  <w:footnote w:id="35">
    <w:p w:rsidR="00CB7A3D" w:rsidRDefault="00CB7A3D">
      <w:pPr>
        <w:pStyle w:val="FootnoteText"/>
      </w:pPr>
      <w:r>
        <w:rPr>
          <w:rStyle w:val="FootnoteReference"/>
        </w:rPr>
        <w:footnoteRef/>
      </w:r>
      <w:r>
        <w:t xml:space="preserve"> Stenton, 253.</w:t>
      </w:r>
    </w:p>
  </w:footnote>
  <w:footnote w:id="36">
    <w:p w:rsidR="00CB7A3D" w:rsidRDefault="00CB7A3D">
      <w:pPr>
        <w:pStyle w:val="FootnoteText"/>
      </w:pPr>
      <w:r>
        <w:rPr>
          <w:rStyle w:val="FootnoteReference"/>
        </w:rPr>
        <w:footnoteRef/>
      </w:r>
      <w:r>
        <w:t xml:space="preserve"> Attenborough, 99-101.</w:t>
      </w:r>
    </w:p>
  </w:footnote>
  <w:footnote w:id="37">
    <w:p w:rsidR="00CB7A3D" w:rsidRDefault="00CB7A3D" w:rsidP="006A3879">
      <w:pPr>
        <w:pStyle w:val="FootnoteText"/>
      </w:pPr>
      <w:r>
        <w:rPr>
          <w:rStyle w:val="FootnoteReference"/>
        </w:rPr>
        <w:footnoteRef/>
      </w:r>
      <w:r>
        <w:t xml:space="preserve"> Cambell, John, and Wormald, 154.</w:t>
      </w:r>
    </w:p>
  </w:footnote>
  <w:footnote w:id="38">
    <w:p w:rsidR="00CB7A3D" w:rsidRDefault="00CB7A3D">
      <w:pPr>
        <w:pStyle w:val="FootnoteText"/>
      </w:pPr>
      <w:r>
        <w:rPr>
          <w:rStyle w:val="FootnoteReference"/>
        </w:rPr>
        <w:footnoteRef/>
      </w:r>
      <w:r>
        <w:t xml:space="preserve"> Wormald, 265.</w:t>
      </w:r>
    </w:p>
  </w:footnote>
  <w:footnote w:id="39">
    <w:p w:rsidR="00CB7A3D" w:rsidRDefault="00CB7A3D">
      <w:pPr>
        <w:pStyle w:val="FootnoteText"/>
      </w:pPr>
      <w:r>
        <w:rPr>
          <w:rStyle w:val="FootnoteReference"/>
        </w:rPr>
        <w:footnoteRef/>
      </w:r>
      <w:r>
        <w:t xml:space="preserve"> Attenborough, 63.</w:t>
      </w:r>
    </w:p>
  </w:footnote>
  <w:footnote w:id="40">
    <w:p w:rsidR="00CB7A3D" w:rsidRDefault="00CB7A3D">
      <w:pPr>
        <w:pStyle w:val="FootnoteText"/>
      </w:pPr>
      <w:r>
        <w:rPr>
          <w:rStyle w:val="FootnoteReference"/>
        </w:rPr>
        <w:footnoteRef/>
      </w:r>
      <w:r>
        <w:t xml:space="preserve"> Ibid.</w:t>
      </w:r>
    </w:p>
  </w:footnote>
  <w:footnote w:id="41">
    <w:p w:rsidR="00CB7A3D" w:rsidRDefault="00CB7A3D">
      <w:pPr>
        <w:pStyle w:val="FootnoteText"/>
      </w:pPr>
      <w:r>
        <w:rPr>
          <w:rStyle w:val="FootnoteReference"/>
        </w:rPr>
        <w:footnoteRef/>
      </w:r>
      <w:r w:rsidRPr="00190F29">
        <w:t xml:space="preserve"> Huscroft, 38.</w:t>
      </w:r>
    </w:p>
  </w:footnote>
  <w:footnote w:id="42">
    <w:p w:rsidR="00CB7A3D" w:rsidRPr="008029AB" w:rsidRDefault="00CB7A3D">
      <w:pPr>
        <w:pStyle w:val="FootnoteText"/>
      </w:pPr>
      <w:r>
        <w:rPr>
          <w:rStyle w:val="FootnoteReference"/>
        </w:rPr>
        <w:footnoteRef/>
      </w:r>
      <w:r>
        <w:t xml:space="preserve"> Æthelred the Unready is a bit of a misnomer.  The Old English name is </w:t>
      </w:r>
      <w:r w:rsidRPr="008029AB">
        <w:t>Æthelred the Unread</w:t>
      </w:r>
      <w:r>
        <w:t xml:space="preserve">.  </w:t>
      </w:r>
      <w:r w:rsidRPr="008029AB">
        <w:t xml:space="preserve">Unread </w:t>
      </w:r>
      <w:r>
        <w:t>means ill-advised or ill-counseled.  Despite this, the title of Unready has stuck to Æthelred for many centuries.</w:t>
      </w:r>
    </w:p>
  </w:footnote>
  <w:footnote w:id="43">
    <w:p w:rsidR="00CB7A3D" w:rsidRDefault="00CB7A3D">
      <w:pPr>
        <w:pStyle w:val="FootnoteText"/>
      </w:pPr>
      <w:r>
        <w:rPr>
          <w:rStyle w:val="FootnoteReference"/>
        </w:rPr>
        <w:footnoteRef/>
      </w:r>
      <w:r>
        <w:t xml:space="preserve"> Campbell, John, and Wormald, 198.</w:t>
      </w:r>
    </w:p>
  </w:footnote>
  <w:footnote w:id="44">
    <w:p w:rsidR="00CB7A3D" w:rsidRDefault="00CB7A3D">
      <w:pPr>
        <w:pStyle w:val="FootnoteText"/>
      </w:pPr>
      <w:r>
        <w:rPr>
          <w:rStyle w:val="FootnoteReference"/>
        </w:rPr>
        <w:footnoteRef/>
      </w:r>
      <w:r>
        <w:t xml:space="preserve"> Stenton, 374-5.</w:t>
      </w:r>
    </w:p>
  </w:footnote>
  <w:footnote w:id="45">
    <w:p w:rsidR="00CB7A3D" w:rsidRDefault="00CB7A3D">
      <w:pPr>
        <w:pStyle w:val="FootnoteText"/>
      </w:pPr>
      <w:r>
        <w:rPr>
          <w:rStyle w:val="FootnoteReference"/>
        </w:rPr>
        <w:footnoteRef/>
      </w:r>
      <w:r>
        <w:t xml:space="preserve"> Campbell, John, and Wormald, 199.</w:t>
      </w:r>
    </w:p>
  </w:footnote>
  <w:footnote w:id="46">
    <w:p w:rsidR="00CB7A3D" w:rsidRPr="00A520F4" w:rsidRDefault="00CB7A3D" w:rsidP="006A3879">
      <w:pPr>
        <w:pStyle w:val="NormalWeb"/>
        <w:spacing w:before="0" w:beforeAutospacing="0" w:after="0" w:afterAutospacing="0"/>
        <w:rPr>
          <w:rFonts w:ascii="Times New Roman" w:eastAsia="Times New Roman" w:hAnsi="Times New Roman"/>
          <w:sz w:val="24"/>
        </w:rPr>
      </w:pPr>
      <w:r>
        <w:rPr>
          <w:rStyle w:val="FootnoteReference"/>
        </w:rPr>
        <w:footnoteRef/>
      </w:r>
      <w:r>
        <w:t xml:space="preserve"> </w:t>
      </w:r>
      <w:r w:rsidRPr="00A520F4">
        <w:rPr>
          <w:rFonts w:ascii="Times New Roman" w:eastAsia="Times New Roman" w:hAnsi="Times New Roman"/>
        </w:rPr>
        <w:t xml:space="preserve">Robertson, A. J, ed. </w:t>
      </w:r>
      <w:r w:rsidRPr="00A520F4">
        <w:rPr>
          <w:rFonts w:ascii="Times New Roman" w:eastAsia="Times New Roman" w:hAnsi="Times New Roman"/>
          <w:i/>
        </w:rPr>
        <w:t>The Laws of the Kings of England from Edmund to Henry I</w:t>
      </w:r>
      <w:r w:rsidRPr="00A520F4">
        <w:rPr>
          <w:rFonts w:ascii="Times New Roman" w:eastAsia="Times New Roman" w:hAnsi="Times New Roman"/>
        </w:rPr>
        <w:t>. (Cambridge: University Press, 1925.), 155.</w:t>
      </w:r>
    </w:p>
  </w:footnote>
  <w:footnote w:id="47">
    <w:p w:rsidR="00CB7A3D" w:rsidRDefault="00CB7A3D">
      <w:pPr>
        <w:pStyle w:val="FootnoteText"/>
      </w:pPr>
      <w:r>
        <w:rPr>
          <w:rStyle w:val="FootnoteReference"/>
        </w:rPr>
        <w:footnoteRef/>
      </w:r>
      <w:r>
        <w:t xml:space="preserve"> Ibid., 175.</w:t>
      </w:r>
    </w:p>
  </w:footnote>
  <w:footnote w:id="48">
    <w:p w:rsidR="00CB7A3D" w:rsidRDefault="00CB7A3D">
      <w:pPr>
        <w:pStyle w:val="FootnoteText"/>
      </w:pPr>
      <w:r>
        <w:rPr>
          <w:rStyle w:val="FootnoteReference"/>
        </w:rPr>
        <w:footnoteRef/>
      </w:r>
      <w:r>
        <w:t xml:space="preserve"> Wormald, 349.</w:t>
      </w:r>
    </w:p>
  </w:footnote>
  <w:footnote w:id="49">
    <w:p w:rsidR="00CB7A3D" w:rsidRDefault="00CB7A3D">
      <w:pPr>
        <w:pStyle w:val="FootnoteText"/>
      </w:pPr>
      <w:r>
        <w:rPr>
          <w:rStyle w:val="FootnoteReference"/>
        </w:rPr>
        <w:footnoteRef/>
      </w:r>
      <w:r>
        <w:t xml:space="preserve"> Robertson, 143.</w:t>
      </w:r>
    </w:p>
  </w:footnote>
  <w:footnote w:id="50">
    <w:p w:rsidR="00CB7A3D" w:rsidRDefault="00CB7A3D">
      <w:pPr>
        <w:pStyle w:val="FootnoteText"/>
      </w:pPr>
      <w:r>
        <w:rPr>
          <w:rStyle w:val="FootnoteReference"/>
        </w:rPr>
        <w:footnoteRef/>
      </w:r>
      <w:r>
        <w:t xml:space="preserve"> See below, 34-7.</w:t>
      </w:r>
    </w:p>
  </w:footnote>
  <w:footnote w:id="51">
    <w:p w:rsidR="00CB7A3D" w:rsidRDefault="00CB7A3D">
      <w:pPr>
        <w:pStyle w:val="FootnoteText"/>
      </w:pPr>
      <w:r>
        <w:rPr>
          <w:rStyle w:val="FootnoteReference"/>
        </w:rPr>
        <w:footnoteRef/>
      </w:r>
      <w:r>
        <w:t xml:space="preserve"> Stenton, 417.</w:t>
      </w:r>
    </w:p>
  </w:footnote>
  <w:footnote w:id="52">
    <w:p w:rsidR="00CB7A3D" w:rsidRDefault="00CB7A3D">
      <w:pPr>
        <w:pStyle w:val="FootnoteText"/>
      </w:pPr>
      <w:r>
        <w:rPr>
          <w:rStyle w:val="FootnoteReference"/>
        </w:rPr>
        <w:footnoteRef/>
      </w:r>
      <w:r>
        <w:t xml:space="preserve"> Ibid., 419;Campbell, John, and Wormald, 230.</w:t>
      </w:r>
    </w:p>
  </w:footnote>
  <w:footnote w:id="53">
    <w:p w:rsidR="00CB7A3D" w:rsidRDefault="00CB7A3D">
      <w:pPr>
        <w:pStyle w:val="FootnoteText"/>
      </w:pPr>
      <w:r>
        <w:rPr>
          <w:rStyle w:val="FootnoteReference"/>
        </w:rPr>
        <w:footnoteRef/>
      </w:r>
      <w:r>
        <w:t xml:space="preserve"> Campbell, John, and Wormald, 214.</w:t>
      </w:r>
    </w:p>
  </w:footnote>
  <w:footnote w:id="54">
    <w:p w:rsidR="00CB7A3D" w:rsidRPr="004E412D" w:rsidRDefault="00CB7A3D" w:rsidP="006A3879">
      <w:pPr>
        <w:pStyle w:val="NormalWeb"/>
        <w:spacing w:before="0" w:beforeAutospacing="0" w:after="0" w:afterAutospacing="0"/>
        <w:rPr>
          <w:rFonts w:ascii="Times New Roman" w:eastAsia="Times New Roman" w:hAnsi="Times New Roman"/>
          <w:sz w:val="24"/>
        </w:rPr>
      </w:pPr>
      <w:r>
        <w:rPr>
          <w:rStyle w:val="FootnoteReference"/>
        </w:rPr>
        <w:footnoteRef/>
      </w:r>
      <w:r>
        <w:t xml:space="preserve"> </w:t>
      </w:r>
      <w:r w:rsidRPr="00A520F4">
        <w:rPr>
          <w:rFonts w:ascii="Times New Roman" w:eastAsia="Times New Roman" w:hAnsi="Times New Roman"/>
        </w:rPr>
        <w:t xml:space="preserve">Douglas, David C. </w:t>
      </w:r>
      <w:r w:rsidRPr="00A520F4">
        <w:rPr>
          <w:rFonts w:ascii="Times New Roman" w:eastAsia="Times New Roman" w:hAnsi="Times New Roman"/>
          <w:i/>
        </w:rPr>
        <w:t>William the Conqueror: The Norman Impact Upon England</w:t>
      </w:r>
      <w:r w:rsidRPr="00A520F4">
        <w:rPr>
          <w:rFonts w:ascii="Times New Roman" w:eastAsia="Times New Roman" w:hAnsi="Times New Roman"/>
        </w:rPr>
        <w:t xml:space="preserve">  (London: Eyre and Spottiswoode, 1964), 182.</w:t>
      </w:r>
    </w:p>
  </w:footnote>
  <w:footnote w:id="55">
    <w:p w:rsidR="00CB7A3D" w:rsidRDefault="00CB7A3D">
      <w:pPr>
        <w:pStyle w:val="FootnoteText"/>
      </w:pPr>
      <w:r>
        <w:rPr>
          <w:rStyle w:val="FootnoteReference"/>
        </w:rPr>
        <w:footnoteRef/>
      </w:r>
      <w:r>
        <w:t xml:space="preserve"> Ibid., 193.</w:t>
      </w:r>
    </w:p>
  </w:footnote>
  <w:footnote w:id="56">
    <w:p w:rsidR="00CB7A3D" w:rsidRDefault="00CB7A3D">
      <w:pPr>
        <w:pStyle w:val="FootnoteText"/>
      </w:pPr>
      <w:r>
        <w:rPr>
          <w:rStyle w:val="FootnoteReference"/>
        </w:rPr>
        <w:footnoteRef/>
      </w:r>
      <w:r>
        <w:t xml:space="preserve"> </w:t>
      </w:r>
      <w:r w:rsidRPr="00930EFD">
        <w:t xml:space="preserve">Bates, David. </w:t>
      </w:r>
      <w:r w:rsidRPr="00930EFD">
        <w:rPr>
          <w:i/>
        </w:rPr>
        <w:t>William the Conqueror</w:t>
      </w:r>
      <w:r>
        <w:t xml:space="preserve"> (Stroud: Tempus Publishing, 2001), 99-101.</w:t>
      </w:r>
    </w:p>
  </w:footnote>
  <w:footnote w:id="57">
    <w:p w:rsidR="00CB7A3D" w:rsidRDefault="00CB7A3D">
      <w:pPr>
        <w:pStyle w:val="FootnoteText"/>
      </w:pPr>
      <w:r>
        <w:rPr>
          <w:rStyle w:val="FootnoteReference"/>
        </w:rPr>
        <w:footnoteRef/>
      </w:r>
      <w:r>
        <w:t xml:space="preserve"> Campbell, John, and Wormald, 240.</w:t>
      </w:r>
    </w:p>
  </w:footnote>
  <w:footnote w:id="58">
    <w:p w:rsidR="00CB7A3D" w:rsidRDefault="00CB7A3D">
      <w:pPr>
        <w:pStyle w:val="FootnoteText"/>
      </w:pPr>
      <w:r>
        <w:rPr>
          <w:rStyle w:val="FootnoteReference"/>
        </w:rPr>
        <w:footnoteRef/>
      </w:r>
      <w:r>
        <w:t xml:space="preserve"> Douglas, 309-10.  Also see below, 55-6, for more information.</w:t>
      </w:r>
    </w:p>
  </w:footnote>
  <w:footnote w:id="59">
    <w:p w:rsidR="00CB7A3D" w:rsidRDefault="00CB7A3D">
      <w:pPr>
        <w:pStyle w:val="FootnoteText"/>
      </w:pPr>
      <w:r>
        <w:rPr>
          <w:rStyle w:val="FootnoteReference"/>
        </w:rPr>
        <w:footnoteRef/>
      </w:r>
      <w:r>
        <w:t xml:space="preserve"> </w:t>
      </w:r>
      <w:r w:rsidRPr="00190F29">
        <w:t>Huscroft</w:t>
      </w:r>
      <w:r>
        <w:t>, 65.</w:t>
      </w:r>
    </w:p>
  </w:footnote>
  <w:footnote w:id="60">
    <w:p w:rsidR="00CB7A3D" w:rsidRDefault="00CB7A3D">
      <w:pPr>
        <w:pStyle w:val="FootnoteText"/>
      </w:pPr>
      <w:r>
        <w:rPr>
          <w:rStyle w:val="FootnoteReference"/>
        </w:rPr>
        <w:footnoteRef/>
      </w:r>
      <w:r>
        <w:t xml:space="preserve"> Robertson, 281.</w:t>
      </w:r>
    </w:p>
  </w:footnote>
  <w:footnote w:id="61">
    <w:p w:rsidR="00CB7A3D" w:rsidRDefault="00CB7A3D">
      <w:pPr>
        <w:pStyle w:val="FootnoteText"/>
      </w:pPr>
      <w:r>
        <w:rPr>
          <w:rStyle w:val="FootnoteReference"/>
        </w:rPr>
        <w:footnoteRef/>
      </w:r>
      <w:r>
        <w:t xml:space="preserve"> See below, 26-7</w:t>
      </w:r>
    </w:p>
  </w:footnote>
  <w:footnote w:id="62">
    <w:p w:rsidR="00CB7A3D" w:rsidRDefault="00CB7A3D">
      <w:pPr>
        <w:pStyle w:val="FootnoteText"/>
      </w:pPr>
      <w:r>
        <w:rPr>
          <w:rStyle w:val="FootnoteReference"/>
        </w:rPr>
        <w:footnoteRef/>
      </w:r>
      <w:r>
        <w:t xml:space="preserve"> </w:t>
      </w:r>
      <w:r w:rsidRPr="00606DED">
        <w:t xml:space="preserve">O'Brien, Bruce R. “Leges Edwardi Confessoris.” In </w:t>
      </w:r>
      <w:r w:rsidRPr="00606DED">
        <w:rPr>
          <w:i/>
        </w:rPr>
        <w:t>God's Peace and King's Peace: The Laws of Edward the Confessor</w:t>
      </w:r>
      <w:r w:rsidRPr="00606DED">
        <w:t xml:space="preserve"> </w:t>
      </w:r>
      <w:r>
        <w:t>(</w:t>
      </w:r>
      <w:r w:rsidRPr="00606DED">
        <w:t>Philadelphia: Univers</w:t>
      </w:r>
      <w:r>
        <w:t>ity of Pennsylvania Press, 1999).</w:t>
      </w:r>
    </w:p>
  </w:footnote>
  <w:footnote w:id="63">
    <w:p w:rsidR="00CB7A3D" w:rsidRDefault="00CB7A3D">
      <w:pPr>
        <w:pStyle w:val="FootnoteText"/>
      </w:pPr>
      <w:r>
        <w:rPr>
          <w:rStyle w:val="FootnoteReference"/>
        </w:rPr>
        <w:footnoteRef/>
      </w:r>
      <w:r>
        <w:t xml:space="preserve"> Ibid., 45-6.</w:t>
      </w:r>
    </w:p>
  </w:footnote>
  <w:footnote w:id="64">
    <w:p w:rsidR="00CB7A3D" w:rsidRDefault="00CB7A3D">
      <w:pPr>
        <w:pStyle w:val="FootnoteText"/>
      </w:pPr>
      <w:r>
        <w:rPr>
          <w:rStyle w:val="FootnoteReference"/>
        </w:rPr>
        <w:footnoteRef/>
      </w:r>
      <w:r>
        <w:t xml:space="preserve"> </w:t>
      </w:r>
      <w:r w:rsidRPr="002A4D6C">
        <w:t xml:space="preserve">Downer, L. J, </w:t>
      </w:r>
      <w:r w:rsidRPr="002A4D6C">
        <w:rPr>
          <w:i/>
        </w:rPr>
        <w:t>Leges Henrici Primi</w:t>
      </w:r>
      <w:r w:rsidRPr="002A4D6C">
        <w:t xml:space="preserve"> (Oxford: Clarendon Press, 1972), 36. </w:t>
      </w:r>
      <w:r w:rsidRPr="002A4D6C">
        <w:rPr>
          <w:rStyle w:val="z3988"/>
        </w:rPr>
        <w:t> </w:t>
      </w:r>
    </w:p>
  </w:footnote>
  <w:footnote w:id="65">
    <w:p w:rsidR="00CB7A3D" w:rsidRDefault="00CB7A3D">
      <w:pPr>
        <w:pStyle w:val="FootnoteText"/>
      </w:pPr>
      <w:r>
        <w:rPr>
          <w:rStyle w:val="FootnoteReference"/>
        </w:rPr>
        <w:footnoteRef/>
      </w:r>
      <w:r>
        <w:t xml:space="preserve"> O’Brien, 53.</w:t>
      </w:r>
    </w:p>
  </w:footnote>
  <w:footnote w:id="66">
    <w:p w:rsidR="00CB7A3D" w:rsidRDefault="00CB7A3D">
      <w:pPr>
        <w:pStyle w:val="FootnoteText"/>
      </w:pPr>
      <w:r>
        <w:rPr>
          <w:rStyle w:val="FootnoteReference"/>
        </w:rPr>
        <w:footnoteRef/>
      </w:r>
      <w:r>
        <w:t xml:space="preserve"> Ibid., 48-9.</w:t>
      </w:r>
    </w:p>
  </w:footnote>
  <w:footnote w:id="67">
    <w:p w:rsidR="00CB7A3D" w:rsidRDefault="00CB7A3D">
      <w:pPr>
        <w:pStyle w:val="FootnoteText"/>
      </w:pPr>
      <w:r>
        <w:rPr>
          <w:rStyle w:val="FootnoteReference"/>
        </w:rPr>
        <w:footnoteRef/>
      </w:r>
      <w:r>
        <w:t xml:space="preserve"> Ibid., 46-9.</w:t>
      </w:r>
    </w:p>
  </w:footnote>
  <w:footnote w:id="68">
    <w:p w:rsidR="00CB7A3D" w:rsidRDefault="00CB7A3D">
      <w:pPr>
        <w:pStyle w:val="FootnoteText"/>
      </w:pPr>
      <w:r>
        <w:rPr>
          <w:rStyle w:val="FootnoteReference"/>
        </w:rPr>
        <w:footnoteRef/>
      </w:r>
      <w:r>
        <w:t xml:space="preserve"> Ibid., 162-7.  Chapters 4, 5, 6, 7, 8,  and 10.  </w:t>
      </w:r>
    </w:p>
  </w:footnote>
  <w:footnote w:id="69">
    <w:p w:rsidR="00CB7A3D" w:rsidRDefault="00CB7A3D">
      <w:pPr>
        <w:pStyle w:val="FootnoteText"/>
      </w:pPr>
      <w:r>
        <w:rPr>
          <w:rStyle w:val="FootnoteReference"/>
        </w:rPr>
        <w:footnoteRef/>
      </w:r>
      <w:r>
        <w:t xml:space="preserve"> Ibid., 159.</w:t>
      </w:r>
    </w:p>
  </w:footnote>
  <w:footnote w:id="70">
    <w:p w:rsidR="00CB7A3D" w:rsidRDefault="00CB7A3D">
      <w:pPr>
        <w:pStyle w:val="FootnoteText"/>
      </w:pPr>
      <w:r>
        <w:rPr>
          <w:rStyle w:val="FootnoteReference"/>
        </w:rPr>
        <w:footnoteRef/>
      </w:r>
      <w:r>
        <w:t xml:space="preserve"> Ibid., 159-61.</w:t>
      </w:r>
    </w:p>
  </w:footnote>
  <w:footnote w:id="71">
    <w:p w:rsidR="00CB7A3D" w:rsidRDefault="00CB7A3D">
      <w:pPr>
        <w:pStyle w:val="FootnoteText"/>
      </w:pPr>
      <w:r>
        <w:rPr>
          <w:rStyle w:val="FootnoteReference"/>
        </w:rPr>
        <w:footnoteRef/>
      </w:r>
      <w:r>
        <w:t xml:space="preserve"> Chapters, 12-16, 18-23, 25-31, 33-36.</w:t>
      </w:r>
    </w:p>
  </w:footnote>
  <w:footnote w:id="72">
    <w:p w:rsidR="00CB7A3D" w:rsidRDefault="00CB7A3D">
      <w:pPr>
        <w:pStyle w:val="FootnoteText"/>
      </w:pPr>
      <w:r>
        <w:rPr>
          <w:rStyle w:val="FootnoteReference"/>
        </w:rPr>
        <w:footnoteRef/>
      </w:r>
      <w:r>
        <w:t xml:space="preserve"> Ibid., 175.</w:t>
      </w:r>
    </w:p>
  </w:footnote>
  <w:footnote w:id="73">
    <w:p w:rsidR="00CB7A3D" w:rsidRDefault="00CB7A3D">
      <w:pPr>
        <w:pStyle w:val="FootnoteText"/>
      </w:pPr>
      <w:r>
        <w:rPr>
          <w:rStyle w:val="FootnoteReference"/>
        </w:rPr>
        <w:footnoteRef/>
      </w:r>
      <w:r>
        <w:t xml:space="preserve"> Robertson, 226.</w:t>
      </w:r>
    </w:p>
  </w:footnote>
  <w:footnote w:id="74">
    <w:p w:rsidR="00CB7A3D" w:rsidRDefault="00CB7A3D">
      <w:pPr>
        <w:pStyle w:val="FootnoteText"/>
      </w:pPr>
      <w:r>
        <w:rPr>
          <w:rStyle w:val="FootnoteReference"/>
        </w:rPr>
        <w:footnoteRef/>
      </w:r>
      <w:r>
        <w:t xml:space="preserve"> Ibid., 253.</w:t>
      </w:r>
    </w:p>
  </w:footnote>
  <w:footnote w:id="75">
    <w:p w:rsidR="00CB7A3D" w:rsidRDefault="00CB7A3D">
      <w:pPr>
        <w:pStyle w:val="FootnoteText"/>
      </w:pPr>
      <w:r>
        <w:rPr>
          <w:rStyle w:val="FootnoteReference"/>
        </w:rPr>
        <w:footnoteRef/>
      </w:r>
      <w:r>
        <w:t xml:space="preserve"> Wormald, 408-9.</w:t>
      </w:r>
    </w:p>
  </w:footnote>
  <w:footnote w:id="76">
    <w:p w:rsidR="00CB7A3D" w:rsidRDefault="00CB7A3D">
      <w:pPr>
        <w:pStyle w:val="FootnoteText"/>
      </w:pPr>
      <w:r>
        <w:rPr>
          <w:rStyle w:val="FootnoteReference"/>
        </w:rPr>
        <w:footnoteRef/>
      </w:r>
      <w:r>
        <w:t xml:space="preserve"> Ibid.</w:t>
      </w:r>
    </w:p>
  </w:footnote>
  <w:footnote w:id="77">
    <w:p w:rsidR="00CB7A3D" w:rsidRDefault="00CB7A3D">
      <w:pPr>
        <w:pStyle w:val="FootnoteText"/>
      </w:pPr>
      <w:r>
        <w:rPr>
          <w:rStyle w:val="FootnoteReference"/>
        </w:rPr>
        <w:footnoteRef/>
      </w:r>
      <w:r>
        <w:t xml:space="preserve"> Ibid.</w:t>
      </w:r>
    </w:p>
  </w:footnote>
  <w:footnote w:id="78">
    <w:p w:rsidR="00CB7A3D" w:rsidRPr="008315BD" w:rsidRDefault="00CB7A3D" w:rsidP="006A3879">
      <w:pPr>
        <w:pStyle w:val="NormalWeb"/>
        <w:spacing w:before="0" w:beforeAutospacing="0" w:after="0" w:afterAutospacing="0"/>
        <w:ind w:left="720" w:hanging="720"/>
        <w:rPr>
          <w:rFonts w:ascii="Times New Roman" w:eastAsia="Times New Roman" w:hAnsi="Times New Roman"/>
          <w:sz w:val="24"/>
        </w:rPr>
      </w:pPr>
      <w:r>
        <w:rPr>
          <w:rStyle w:val="FootnoteReference"/>
        </w:rPr>
        <w:footnoteRef/>
      </w:r>
      <w:r>
        <w:t xml:space="preserve"> </w:t>
      </w:r>
      <w:r w:rsidRPr="00556B2C">
        <w:rPr>
          <w:rFonts w:ascii="Times New Roman" w:eastAsia="Times New Roman" w:hAnsi="Times New Roman"/>
        </w:rPr>
        <w:t xml:space="preserve">Downer, L. J, </w:t>
      </w:r>
      <w:r w:rsidRPr="00556B2C">
        <w:rPr>
          <w:rFonts w:ascii="Times New Roman" w:eastAsia="Times New Roman" w:hAnsi="Times New Roman"/>
          <w:i/>
        </w:rPr>
        <w:t>Leges Henrici Primi</w:t>
      </w:r>
      <w:r w:rsidRPr="00556B2C">
        <w:rPr>
          <w:rFonts w:ascii="Times New Roman" w:eastAsia="Times New Roman" w:hAnsi="Times New Roman"/>
        </w:rPr>
        <w:t xml:space="preserve"> (Oxford: Clarendon Press, 1972.)</w:t>
      </w:r>
    </w:p>
  </w:footnote>
  <w:footnote w:id="79">
    <w:p w:rsidR="00CB7A3D" w:rsidRDefault="00CB7A3D" w:rsidP="006A3879">
      <w:pPr>
        <w:pStyle w:val="FootnoteText"/>
      </w:pPr>
      <w:r>
        <w:rPr>
          <w:rStyle w:val="FootnoteReference"/>
        </w:rPr>
        <w:footnoteRef/>
      </w:r>
      <w:r>
        <w:t xml:space="preserve"> Pollock and Maitland, Vol. 1, 107.</w:t>
      </w:r>
    </w:p>
  </w:footnote>
  <w:footnote w:id="80">
    <w:p w:rsidR="00CB7A3D" w:rsidRDefault="00CB7A3D">
      <w:pPr>
        <w:pStyle w:val="FootnoteText"/>
      </w:pPr>
      <w:r>
        <w:rPr>
          <w:rStyle w:val="FootnoteReference"/>
        </w:rPr>
        <w:footnoteRef/>
      </w:r>
      <w:r>
        <w:t xml:space="preserve"> Wormald, 411.</w:t>
      </w:r>
    </w:p>
  </w:footnote>
  <w:footnote w:id="81">
    <w:p w:rsidR="00CB7A3D" w:rsidRDefault="00CB7A3D">
      <w:pPr>
        <w:pStyle w:val="FootnoteText"/>
      </w:pPr>
      <w:r>
        <w:rPr>
          <w:rStyle w:val="FootnoteReference"/>
        </w:rPr>
        <w:footnoteRef/>
      </w:r>
      <w:r>
        <w:t xml:space="preserve"> Pollock and Maitland, Vol. 1, 107.</w:t>
      </w:r>
    </w:p>
  </w:footnote>
  <w:footnote w:id="82">
    <w:p w:rsidR="00CB7A3D" w:rsidRDefault="00CB7A3D">
      <w:pPr>
        <w:pStyle w:val="FootnoteText"/>
      </w:pPr>
      <w:r>
        <w:rPr>
          <w:rStyle w:val="FootnoteReference"/>
        </w:rPr>
        <w:footnoteRef/>
      </w:r>
      <w:r>
        <w:t xml:space="preserve"> Downer, 36.</w:t>
      </w:r>
    </w:p>
  </w:footnote>
  <w:footnote w:id="83">
    <w:p w:rsidR="00CB7A3D" w:rsidRDefault="00CB7A3D">
      <w:pPr>
        <w:pStyle w:val="FootnoteText"/>
      </w:pPr>
      <w:r>
        <w:rPr>
          <w:rStyle w:val="FootnoteReference"/>
        </w:rPr>
        <w:footnoteRef/>
      </w:r>
      <w:r>
        <w:t xml:space="preserve"> Downer, 44.</w:t>
      </w:r>
    </w:p>
  </w:footnote>
  <w:footnote w:id="84">
    <w:p w:rsidR="00CB7A3D" w:rsidRDefault="00CB7A3D" w:rsidP="006A3879">
      <w:pPr>
        <w:pStyle w:val="FootnoteText"/>
      </w:pPr>
      <w:r>
        <w:rPr>
          <w:rStyle w:val="FootnoteReference"/>
        </w:rPr>
        <w:footnoteRef/>
      </w:r>
      <w:r>
        <w:t xml:space="preserve"> Ibid., 42-3.</w:t>
      </w:r>
    </w:p>
  </w:footnote>
  <w:footnote w:id="85">
    <w:p w:rsidR="00CB7A3D" w:rsidRDefault="00CB7A3D">
      <w:pPr>
        <w:pStyle w:val="FootnoteText"/>
      </w:pPr>
      <w:r>
        <w:rPr>
          <w:rStyle w:val="FootnoteReference"/>
        </w:rPr>
        <w:footnoteRef/>
      </w:r>
      <w:r>
        <w:t xml:space="preserve"> Ibid., 44.</w:t>
      </w:r>
    </w:p>
  </w:footnote>
  <w:footnote w:id="86">
    <w:p w:rsidR="00CB7A3D" w:rsidRDefault="00CB7A3D">
      <w:pPr>
        <w:pStyle w:val="FootnoteText"/>
      </w:pPr>
      <w:r>
        <w:rPr>
          <w:rStyle w:val="FootnoteReference"/>
        </w:rPr>
        <w:footnoteRef/>
      </w:r>
      <w:r>
        <w:t xml:space="preserve"> Ibid., 37.</w:t>
      </w:r>
    </w:p>
  </w:footnote>
  <w:footnote w:id="87">
    <w:p w:rsidR="00CB7A3D" w:rsidRDefault="00CB7A3D">
      <w:pPr>
        <w:pStyle w:val="FootnoteText"/>
      </w:pPr>
      <w:r>
        <w:rPr>
          <w:rStyle w:val="FootnoteReference"/>
        </w:rPr>
        <w:footnoteRef/>
      </w:r>
      <w:r>
        <w:t xml:space="preserve"> O’Brien, 159.</w:t>
      </w:r>
    </w:p>
  </w:footnote>
  <w:footnote w:id="88">
    <w:p w:rsidR="00CB7A3D" w:rsidRDefault="00CB7A3D">
      <w:pPr>
        <w:pStyle w:val="FootnoteText"/>
      </w:pPr>
      <w:r>
        <w:rPr>
          <w:rStyle w:val="FootnoteReference"/>
        </w:rPr>
        <w:footnoteRef/>
      </w:r>
      <w:r>
        <w:t xml:space="preserve"> Wormald, 407.</w:t>
      </w:r>
    </w:p>
  </w:footnote>
  <w:footnote w:id="89">
    <w:p w:rsidR="00CB7A3D" w:rsidRDefault="00CB7A3D">
      <w:pPr>
        <w:pStyle w:val="FootnoteText"/>
      </w:pPr>
      <w:r>
        <w:rPr>
          <w:rStyle w:val="FootnoteReference"/>
        </w:rPr>
        <w:footnoteRef/>
      </w:r>
      <w:r>
        <w:t xml:space="preserve"> Pollock and Maitland, 111-2.</w:t>
      </w:r>
    </w:p>
  </w:footnote>
  <w:footnote w:id="90">
    <w:p w:rsidR="00CB7A3D" w:rsidRDefault="00CB7A3D">
      <w:pPr>
        <w:pStyle w:val="FootnoteText"/>
      </w:pPr>
      <w:r>
        <w:rPr>
          <w:rStyle w:val="FootnoteReference"/>
        </w:rPr>
        <w:footnoteRef/>
      </w:r>
      <w:r>
        <w:t xml:space="preserve"> Robertson, 253.</w:t>
      </w:r>
    </w:p>
  </w:footnote>
  <w:footnote w:id="91">
    <w:p w:rsidR="00CB7A3D" w:rsidRDefault="00CB7A3D">
      <w:pPr>
        <w:pStyle w:val="FootnoteText"/>
      </w:pPr>
      <w:r>
        <w:rPr>
          <w:rStyle w:val="FootnoteReference"/>
        </w:rPr>
        <w:footnoteRef/>
      </w:r>
      <w:r>
        <w:t xml:space="preserve"> Pollock and Maitland, 110-1.</w:t>
      </w:r>
    </w:p>
  </w:footnote>
  <w:footnote w:id="92">
    <w:p w:rsidR="00CB7A3D" w:rsidRDefault="00CB7A3D">
      <w:pPr>
        <w:pStyle w:val="FootnoteText"/>
      </w:pPr>
      <w:r>
        <w:rPr>
          <w:rStyle w:val="FootnoteReference"/>
        </w:rPr>
        <w:footnoteRef/>
      </w:r>
      <w:r>
        <w:t xml:space="preserve"> Wormald, 407-9.</w:t>
      </w:r>
    </w:p>
  </w:footnote>
  <w:footnote w:id="93">
    <w:p w:rsidR="00CB7A3D" w:rsidRDefault="00CB7A3D">
      <w:pPr>
        <w:pStyle w:val="FootnoteText"/>
      </w:pPr>
      <w:r>
        <w:rPr>
          <w:rStyle w:val="FootnoteReference"/>
        </w:rPr>
        <w:footnoteRef/>
      </w:r>
      <w:r>
        <w:t xml:space="preserve"> Ibid.</w:t>
      </w:r>
    </w:p>
  </w:footnote>
  <w:footnote w:id="94">
    <w:p w:rsidR="00CB7A3D" w:rsidRDefault="00CB7A3D">
      <w:pPr>
        <w:pStyle w:val="FootnoteText"/>
      </w:pPr>
      <w:r>
        <w:rPr>
          <w:rStyle w:val="FootnoteReference"/>
        </w:rPr>
        <w:footnoteRef/>
      </w:r>
      <w:r>
        <w:t xml:space="preserve"> Downer, 81.</w:t>
      </w:r>
    </w:p>
  </w:footnote>
  <w:footnote w:id="95">
    <w:p w:rsidR="00CB7A3D" w:rsidRDefault="00CB7A3D">
      <w:pPr>
        <w:pStyle w:val="FootnoteText"/>
      </w:pPr>
      <w:r>
        <w:rPr>
          <w:rStyle w:val="FootnoteReference"/>
        </w:rPr>
        <w:footnoteRef/>
      </w:r>
      <w:r>
        <w:t xml:space="preserve"> Attenborough, 63.</w:t>
      </w:r>
    </w:p>
  </w:footnote>
  <w:footnote w:id="96">
    <w:p w:rsidR="00CB7A3D" w:rsidRDefault="00CB7A3D">
      <w:pPr>
        <w:pStyle w:val="FootnoteText"/>
      </w:pPr>
      <w:r>
        <w:rPr>
          <w:rStyle w:val="FootnoteReference"/>
        </w:rPr>
        <w:footnoteRef/>
      </w:r>
      <w:r>
        <w:t xml:space="preserve"> O’Brien, 163.  </w:t>
      </w:r>
    </w:p>
  </w:footnote>
  <w:footnote w:id="97">
    <w:p w:rsidR="00CB7A3D" w:rsidRDefault="00CB7A3D">
      <w:pPr>
        <w:pStyle w:val="FootnoteText"/>
      </w:pPr>
      <w:r>
        <w:rPr>
          <w:rStyle w:val="FootnoteReference"/>
        </w:rPr>
        <w:footnoteRef/>
      </w:r>
      <w:r>
        <w:t xml:space="preserve"> Attenborough, 67.</w:t>
      </w:r>
    </w:p>
  </w:footnote>
  <w:footnote w:id="98">
    <w:p w:rsidR="00CB7A3D" w:rsidRDefault="00CB7A3D">
      <w:pPr>
        <w:pStyle w:val="FootnoteText"/>
      </w:pPr>
      <w:r>
        <w:rPr>
          <w:rStyle w:val="FootnoteReference"/>
        </w:rPr>
        <w:footnoteRef/>
      </w:r>
      <w:r>
        <w:t xml:space="preserve"> Robertson, 155.</w:t>
      </w:r>
    </w:p>
  </w:footnote>
  <w:footnote w:id="99">
    <w:p w:rsidR="00CB7A3D" w:rsidRDefault="00CB7A3D">
      <w:pPr>
        <w:pStyle w:val="FootnoteText"/>
      </w:pPr>
      <w:r>
        <w:rPr>
          <w:rStyle w:val="FootnoteReference"/>
        </w:rPr>
        <w:footnoteRef/>
      </w:r>
      <w:r>
        <w:t xml:space="preserve"> Ibid., 253.</w:t>
      </w:r>
    </w:p>
  </w:footnote>
  <w:footnote w:id="100">
    <w:p w:rsidR="00CB7A3D" w:rsidRDefault="00CB7A3D">
      <w:pPr>
        <w:pStyle w:val="FootnoteText"/>
      </w:pPr>
      <w:r>
        <w:rPr>
          <w:rStyle w:val="FootnoteReference"/>
        </w:rPr>
        <w:footnoteRef/>
      </w:r>
      <w:r>
        <w:t xml:space="preserve"> Downer, 247.</w:t>
      </w:r>
    </w:p>
  </w:footnote>
  <w:footnote w:id="101">
    <w:p w:rsidR="00CB7A3D" w:rsidRDefault="00CB7A3D">
      <w:pPr>
        <w:pStyle w:val="FootnoteText"/>
      </w:pPr>
      <w:r>
        <w:rPr>
          <w:rStyle w:val="FootnoteReference"/>
        </w:rPr>
        <w:footnoteRef/>
      </w:r>
      <w:r>
        <w:t xml:space="preserve"> Attenborough, 79.</w:t>
      </w:r>
    </w:p>
  </w:footnote>
  <w:footnote w:id="102">
    <w:p w:rsidR="00CB7A3D" w:rsidRDefault="00CB7A3D">
      <w:pPr>
        <w:pStyle w:val="FootnoteText"/>
      </w:pPr>
      <w:r>
        <w:rPr>
          <w:rStyle w:val="FootnoteReference"/>
        </w:rPr>
        <w:footnoteRef/>
      </w:r>
      <w:r>
        <w:t xml:space="preserve"> Downer, 270.</w:t>
      </w:r>
    </w:p>
  </w:footnote>
  <w:footnote w:id="103">
    <w:p w:rsidR="00CB7A3D" w:rsidRDefault="00CB7A3D">
      <w:pPr>
        <w:pStyle w:val="FootnoteText"/>
      </w:pPr>
      <w:r>
        <w:rPr>
          <w:rStyle w:val="FootnoteReference"/>
        </w:rPr>
        <w:footnoteRef/>
      </w:r>
      <w:r>
        <w:t xml:space="preserve"> Attenborough, 78-80; Downer, 270.</w:t>
      </w:r>
    </w:p>
  </w:footnote>
  <w:footnote w:id="104">
    <w:p w:rsidR="00CB7A3D" w:rsidRDefault="00CB7A3D">
      <w:pPr>
        <w:pStyle w:val="FootnoteText"/>
      </w:pPr>
      <w:r>
        <w:rPr>
          <w:rStyle w:val="FootnoteReference"/>
        </w:rPr>
        <w:footnoteRef/>
      </w:r>
      <w:r>
        <w:t xml:space="preserve"> The foreigner is referred to as a Frenchman in the laws of William I and Henry I.  However, considering the evidence that will be discussed in the next few paragraphs, the use of foreigner is a more appropriate term.</w:t>
      </w:r>
    </w:p>
  </w:footnote>
  <w:footnote w:id="105">
    <w:p w:rsidR="00CB7A3D" w:rsidRDefault="00CB7A3D">
      <w:pPr>
        <w:pStyle w:val="FootnoteText"/>
      </w:pPr>
      <w:r>
        <w:rPr>
          <w:rStyle w:val="FootnoteReference"/>
        </w:rPr>
        <w:footnoteRef/>
      </w:r>
      <w:r>
        <w:t xml:space="preserve"> A mark was worth 2/3rds of a pound, or thirteen shillings and four pence.</w:t>
      </w:r>
    </w:p>
  </w:footnote>
  <w:footnote w:id="106">
    <w:p w:rsidR="00CB7A3D" w:rsidRDefault="00CB7A3D">
      <w:pPr>
        <w:pStyle w:val="FootnoteText"/>
      </w:pPr>
      <w:r>
        <w:rPr>
          <w:rStyle w:val="FootnoteReference"/>
        </w:rPr>
        <w:footnoteRef/>
      </w:r>
      <w:r>
        <w:t xml:space="preserve"> Robertson, 265.</w:t>
      </w:r>
    </w:p>
  </w:footnote>
  <w:footnote w:id="107">
    <w:p w:rsidR="00CB7A3D" w:rsidRDefault="00CB7A3D">
      <w:pPr>
        <w:pStyle w:val="FootnoteText"/>
      </w:pPr>
      <w:r>
        <w:rPr>
          <w:rStyle w:val="FootnoteReference"/>
        </w:rPr>
        <w:footnoteRef/>
      </w:r>
      <w:r>
        <w:t xml:space="preserve"> Downer, 285.</w:t>
      </w:r>
    </w:p>
  </w:footnote>
  <w:footnote w:id="108">
    <w:p w:rsidR="00CB7A3D" w:rsidRDefault="00CB7A3D">
      <w:pPr>
        <w:pStyle w:val="FootnoteText"/>
      </w:pPr>
      <w:r>
        <w:rPr>
          <w:rStyle w:val="FootnoteReference"/>
        </w:rPr>
        <w:footnoteRef/>
      </w:r>
      <w:r>
        <w:t xml:space="preserve"> O’Brien, 173.</w:t>
      </w:r>
    </w:p>
  </w:footnote>
  <w:footnote w:id="109">
    <w:p w:rsidR="00CB7A3D" w:rsidRDefault="00CB7A3D">
      <w:pPr>
        <w:pStyle w:val="FootnoteText"/>
      </w:pPr>
      <w:r>
        <w:rPr>
          <w:rStyle w:val="FootnoteReference"/>
        </w:rPr>
        <w:footnoteRef/>
      </w:r>
      <w:r>
        <w:t xml:space="preserve"> Ibid., 175.</w:t>
      </w:r>
    </w:p>
  </w:footnote>
  <w:footnote w:id="110">
    <w:p w:rsidR="00CB7A3D" w:rsidRDefault="00CB7A3D">
      <w:pPr>
        <w:pStyle w:val="FootnoteText"/>
      </w:pPr>
      <w:r>
        <w:rPr>
          <w:rStyle w:val="FootnoteReference"/>
        </w:rPr>
        <w:footnoteRef/>
      </w:r>
      <w:r>
        <w:t xml:space="preserve"> Pollock and Maitland, Vol. I, 97.</w:t>
      </w:r>
    </w:p>
  </w:footnote>
  <w:footnote w:id="111">
    <w:p w:rsidR="00CB7A3D" w:rsidRPr="00FF5530" w:rsidRDefault="00CB7A3D" w:rsidP="006A3879">
      <w:pPr>
        <w:pStyle w:val="NormalWeb"/>
        <w:spacing w:before="0" w:beforeAutospacing="0" w:after="0" w:afterAutospacing="0"/>
        <w:ind w:left="720" w:hanging="720"/>
        <w:rPr>
          <w:rFonts w:ascii="Times New Roman" w:eastAsia="Times New Roman" w:hAnsi="Times New Roman"/>
          <w:sz w:val="24"/>
        </w:rPr>
      </w:pPr>
      <w:r>
        <w:rPr>
          <w:rStyle w:val="FootnoteReference"/>
        </w:rPr>
        <w:footnoteRef/>
      </w:r>
      <w:r>
        <w:t xml:space="preserve"> </w:t>
      </w:r>
      <w:r w:rsidRPr="0008642A">
        <w:rPr>
          <w:rFonts w:ascii="Times New Roman" w:eastAsia="Times New Roman" w:hAnsi="Times New Roman"/>
        </w:rPr>
        <w:t>Garnett, George. “</w:t>
      </w:r>
      <w:r w:rsidRPr="0008642A">
        <w:rPr>
          <w:rFonts w:ascii="Times New Roman" w:eastAsia="Times New Roman" w:hAnsi="Times New Roman"/>
          <w:i/>
        </w:rPr>
        <w:t>Franci et Angli</w:t>
      </w:r>
      <w:r w:rsidRPr="0008642A">
        <w:rPr>
          <w:rFonts w:ascii="Times New Roman" w:eastAsia="Times New Roman" w:hAnsi="Times New Roman"/>
        </w:rPr>
        <w:t xml:space="preserve">: the Legal Distinctions Between Peoples after the Conquest.” </w:t>
      </w:r>
      <w:r w:rsidRPr="0008642A">
        <w:rPr>
          <w:rFonts w:ascii="Times New Roman" w:eastAsia="Times New Roman" w:hAnsi="Times New Roman"/>
          <w:i/>
        </w:rPr>
        <w:t>Proceedings of the Battle Conference on Anglo-Norman Studies</w:t>
      </w:r>
      <w:r>
        <w:rPr>
          <w:rFonts w:ascii="Times New Roman" w:eastAsia="Times New Roman" w:hAnsi="Times New Roman"/>
        </w:rPr>
        <w:t xml:space="preserve"> 8, (Suffolk: St. Edmundsbury Press, 1985), 126-7.</w:t>
      </w:r>
    </w:p>
    <w:p w:rsidR="00CB7A3D" w:rsidRDefault="00CB7A3D">
      <w:pPr>
        <w:pStyle w:val="FootnoteText"/>
      </w:pPr>
    </w:p>
  </w:footnote>
  <w:footnote w:id="112">
    <w:p w:rsidR="00CB7A3D" w:rsidRDefault="00CB7A3D">
      <w:pPr>
        <w:pStyle w:val="FootnoteText"/>
      </w:pPr>
      <w:r>
        <w:rPr>
          <w:rStyle w:val="FootnoteReference"/>
        </w:rPr>
        <w:footnoteRef/>
      </w:r>
      <w:r>
        <w:t xml:space="preserve"> O’Brien, 78.</w:t>
      </w:r>
    </w:p>
  </w:footnote>
  <w:footnote w:id="113">
    <w:p w:rsidR="00CB7A3D" w:rsidRDefault="00CB7A3D">
      <w:pPr>
        <w:pStyle w:val="FootnoteText"/>
      </w:pPr>
      <w:r>
        <w:rPr>
          <w:rStyle w:val="FootnoteReference"/>
        </w:rPr>
        <w:footnoteRef/>
      </w:r>
      <w:r>
        <w:t xml:space="preserve"> Ibid., 177.</w:t>
      </w:r>
    </w:p>
  </w:footnote>
  <w:footnote w:id="114">
    <w:p w:rsidR="00CB7A3D" w:rsidRDefault="00CB7A3D">
      <w:pPr>
        <w:pStyle w:val="FootnoteText"/>
      </w:pPr>
      <w:r>
        <w:rPr>
          <w:rStyle w:val="FootnoteReference"/>
        </w:rPr>
        <w:footnoteRef/>
      </w:r>
      <w:r>
        <w:t xml:space="preserve"> “If a commoner has often been accused of theft and is at last proved guilty, either in ordeal…” Attenborough, 49.</w:t>
      </w:r>
    </w:p>
  </w:footnote>
  <w:footnote w:id="115">
    <w:p w:rsidR="00CB7A3D" w:rsidRDefault="00CB7A3D">
      <w:pPr>
        <w:pStyle w:val="FootnoteText"/>
      </w:pPr>
      <w:r>
        <w:rPr>
          <w:rStyle w:val="FootnoteReference"/>
        </w:rPr>
        <w:footnoteRef/>
      </w:r>
      <w:r>
        <w:t xml:space="preserve"> Ibid., 139.</w:t>
      </w:r>
    </w:p>
  </w:footnote>
  <w:footnote w:id="116">
    <w:p w:rsidR="00CB7A3D" w:rsidRPr="00FC568E" w:rsidRDefault="00CB7A3D">
      <w:pPr>
        <w:pStyle w:val="FootnoteText"/>
      </w:pPr>
      <w:r>
        <w:rPr>
          <w:rStyle w:val="FootnoteReference"/>
        </w:rPr>
        <w:footnoteRef/>
      </w:r>
      <w:r>
        <w:t xml:space="preserve"> Hudson, </w:t>
      </w:r>
      <w:r>
        <w:rPr>
          <w:i/>
        </w:rPr>
        <w:t>The Formation of the English Common Law</w:t>
      </w:r>
      <w:r>
        <w:t>, 72.  Hudson gives a good explanation on  how ordeals were performed, as well as why they were so popular.</w:t>
      </w:r>
    </w:p>
  </w:footnote>
  <w:footnote w:id="117">
    <w:p w:rsidR="00CB7A3D" w:rsidRPr="00EE01CF" w:rsidRDefault="00CB7A3D" w:rsidP="006A3879">
      <w:pPr>
        <w:pStyle w:val="NormalWeb"/>
        <w:spacing w:before="0" w:beforeAutospacing="0" w:after="0" w:afterAutospacing="0"/>
        <w:rPr>
          <w:rFonts w:ascii="Times New Roman" w:eastAsia="Times New Roman" w:hAnsi="Times New Roman"/>
          <w:sz w:val="24"/>
        </w:rPr>
      </w:pPr>
      <w:r>
        <w:rPr>
          <w:rStyle w:val="FootnoteReference"/>
        </w:rPr>
        <w:footnoteRef/>
      </w:r>
      <w:r>
        <w:t xml:space="preserve"> </w:t>
      </w:r>
      <w:r>
        <w:rPr>
          <w:rFonts w:ascii="Times New Roman" w:eastAsia="Times New Roman" w:hAnsi="Times New Roman"/>
        </w:rPr>
        <w:t>Hyams, Paul,</w:t>
      </w:r>
      <w:r w:rsidRPr="00EE01CF">
        <w:rPr>
          <w:rFonts w:ascii="Times New Roman" w:eastAsia="Times New Roman" w:hAnsi="Times New Roman"/>
        </w:rPr>
        <w:t xml:space="preserve"> </w:t>
      </w:r>
      <w:r w:rsidRPr="00EE01CF">
        <w:rPr>
          <w:rFonts w:ascii="Times New Roman" w:eastAsia="Times New Roman" w:hAnsi="Times New Roman"/>
          <w:i/>
        </w:rPr>
        <w:t>Rancor and Reconciliation in Medieval England</w:t>
      </w:r>
      <w:r>
        <w:rPr>
          <w:rFonts w:ascii="Times New Roman" w:eastAsia="Times New Roman" w:hAnsi="Times New Roman"/>
        </w:rPr>
        <w:t xml:space="preserve"> </w:t>
      </w:r>
      <w:r w:rsidRPr="00EE01CF">
        <w:rPr>
          <w:rFonts w:ascii="Times New Roman" w:eastAsia="Times New Roman" w:hAnsi="Times New Roman"/>
        </w:rPr>
        <w:t xml:space="preserve"> </w:t>
      </w:r>
      <w:r>
        <w:rPr>
          <w:rFonts w:ascii="Times New Roman" w:eastAsia="Times New Roman" w:hAnsi="Times New Roman"/>
        </w:rPr>
        <w:t>(</w:t>
      </w:r>
      <w:r w:rsidRPr="00EE01CF">
        <w:rPr>
          <w:rFonts w:ascii="Times New Roman" w:eastAsia="Times New Roman" w:hAnsi="Times New Roman"/>
        </w:rPr>
        <w:t>Ithaca, NY:</w:t>
      </w:r>
      <w:r>
        <w:rPr>
          <w:rFonts w:ascii="Times New Roman" w:eastAsia="Times New Roman" w:hAnsi="Times New Roman"/>
        </w:rPr>
        <w:t xml:space="preserve"> Cornell University Press, 2003), 104.</w:t>
      </w:r>
      <w:r w:rsidRPr="00FF5530">
        <w:rPr>
          <w:rFonts w:ascii="Times New Roman" w:eastAsia="Times New Roman" w:hAnsi="Times New Roman"/>
          <w:sz w:val="24"/>
        </w:rPr>
        <w:t xml:space="preserve"> </w:t>
      </w:r>
      <w:r w:rsidRPr="00FF5530">
        <w:rPr>
          <w:rStyle w:val="z3988"/>
          <w:rFonts w:ascii="Times New Roman" w:eastAsia="Times New Roman" w:hAnsi="Times New Roman"/>
          <w:sz w:val="24"/>
        </w:rPr>
        <w:t> </w:t>
      </w:r>
    </w:p>
  </w:footnote>
  <w:footnote w:id="118">
    <w:p w:rsidR="00CB7A3D" w:rsidRDefault="00CB7A3D">
      <w:pPr>
        <w:pStyle w:val="FootnoteText"/>
      </w:pPr>
      <w:r>
        <w:rPr>
          <w:rStyle w:val="FootnoteReference"/>
        </w:rPr>
        <w:footnoteRef/>
      </w:r>
      <w:r>
        <w:t xml:space="preserve"> Robertson, 233.</w:t>
      </w:r>
    </w:p>
  </w:footnote>
  <w:footnote w:id="119">
    <w:p w:rsidR="00CB7A3D" w:rsidRDefault="00CB7A3D">
      <w:pPr>
        <w:pStyle w:val="FootnoteText"/>
      </w:pPr>
      <w:r>
        <w:rPr>
          <w:rStyle w:val="FootnoteReference"/>
        </w:rPr>
        <w:footnoteRef/>
      </w:r>
      <w:r>
        <w:t xml:space="preserve"> Downer, 121.</w:t>
      </w:r>
    </w:p>
  </w:footnote>
  <w:footnote w:id="120">
    <w:p w:rsidR="00CB7A3D" w:rsidRDefault="00CB7A3D">
      <w:pPr>
        <w:pStyle w:val="FootnoteText"/>
      </w:pPr>
      <w:r>
        <w:rPr>
          <w:rStyle w:val="FootnoteReference"/>
        </w:rPr>
        <w:footnoteRef/>
      </w:r>
      <w:r>
        <w:t xml:space="preserve"> Hyams, </w:t>
      </w:r>
      <w:r>
        <w:rPr>
          <w:i/>
        </w:rPr>
        <w:t>Rancor and Reconciliation in Medieval England</w:t>
      </w:r>
      <w:r>
        <w:t>, 166.  The years of Henry II’s reign were 1133-89.</w:t>
      </w:r>
    </w:p>
  </w:footnote>
  <w:footnote w:id="121">
    <w:p w:rsidR="00CB7A3D" w:rsidRDefault="00CB7A3D">
      <w:pPr>
        <w:pStyle w:val="FootnoteText"/>
      </w:pPr>
      <w:r>
        <w:rPr>
          <w:rStyle w:val="FootnoteReference"/>
        </w:rPr>
        <w:footnoteRef/>
      </w:r>
      <w:r>
        <w:t xml:space="preserve"> O’Brien, 171.</w:t>
      </w:r>
    </w:p>
  </w:footnote>
  <w:footnote w:id="122">
    <w:p w:rsidR="00CB7A3D" w:rsidRDefault="00CB7A3D">
      <w:pPr>
        <w:pStyle w:val="FootnoteText"/>
      </w:pPr>
      <w:r>
        <w:rPr>
          <w:rStyle w:val="FootnoteReference"/>
        </w:rPr>
        <w:footnoteRef/>
      </w:r>
      <w:r>
        <w:t xml:space="preserve"> Robertson, 253.</w:t>
      </w:r>
    </w:p>
  </w:footnote>
  <w:footnote w:id="123">
    <w:p w:rsidR="00CB7A3D" w:rsidRDefault="00CB7A3D">
      <w:pPr>
        <w:pStyle w:val="FootnoteText"/>
      </w:pPr>
      <w:r>
        <w:rPr>
          <w:rStyle w:val="FootnoteReference"/>
        </w:rPr>
        <w:footnoteRef/>
      </w:r>
      <w:r>
        <w:t xml:space="preserve"> Ibid., 255.</w:t>
      </w:r>
    </w:p>
  </w:footnote>
  <w:footnote w:id="124">
    <w:p w:rsidR="00CB7A3D" w:rsidRDefault="00CB7A3D">
      <w:pPr>
        <w:pStyle w:val="FootnoteText"/>
      </w:pPr>
      <w:r>
        <w:rPr>
          <w:rStyle w:val="FootnoteReference"/>
        </w:rPr>
        <w:footnoteRef/>
      </w:r>
      <w:r>
        <w:t xml:space="preserve"> Downer, 107-9.</w:t>
      </w:r>
    </w:p>
  </w:footnote>
  <w:footnote w:id="125">
    <w:p w:rsidR="00CB7A3D" w:rsidRDefault="00CB7A3D">
      <w:pPr>
        <w:pStyle w:val="FootnoteText"/>
      </w:pPr>
      <w:r>
        <w:rPr>
          <w:rStyle w:val="FootnoteReference"/>
        </w:rPr>
        <w:footnoteRef/>
      </w:r>
      <w:r>
        <w:t xml:space="preserve"> Campbell, John, and Wormald, 237.</w:t>
      </w:r>
    </w:p>
  </w:footnote>
  <w:footnote w:id="126">
    <w:p w:rsidR="00CB7A3D" w:rsidRDefault="00CB7A3D">
      <w:pPr>
        <w:pStyle w:val="FootnoteText"/>
      </w:pPr>
      <w:r>
        <w:rPr>
          <w:rStyle w:val="FootnoteReference"/>
        </w:rPr>
        <w:footnoteRef/>
      </w:r>
      <w:r>
        <w:t xml:space="preserve"> Ibid., 152-3.</w:t>
      </w:r>
    </w:p>
  </w:footnote>
  <w:footnote w:id="127">
    <w:p w:rsidR="00CB7A3D" w:rsidRDefault="00CB7A3D">
      <w:pPr>
        <w:pStyle w:val="FootnoteText"/>
      </w:pPr>
      <w:r>
        <w:rPr>
          <w:rStyle w:val="FootnoteReference"/>
        </w:rPr>
        <w:footnoteRef/>
      </w:r>
      <w:r>
        <w:t>Stenton, 602.</w:t>
      </w:r>
    </w:p>
  </w:footnote>
  <w:footnote w:id="128">
    <w:p w:rsidR="00CB7A3D" w:rsidRDefault="00CB7A3D">
      <w:pPr>
        <w:pStyle w:val="FootnoteText"/>
      </w:pPr>
      <w:r>
        <w:rPr>
          <w:rStyle w:val="FootnoteReference"/>
        </w:rPr>
        <w:footnoteRef/>
      </w:r>
      <w:r>
        <w:t xml:space="preserve"> O’Brien, 193-7.  “King Edward, who had given [William] the kingdom…” another example is in the last chapter, </w:t>
      </w:r>
      <w:r w:rsidRPr="0024194C">
        <w:t>“King Edward recongnized the wickedness of his people, especially of the sons of Godwine… and he adopted William, duke of the Normans.”</w:t>
      </w:r>
    </w:p>
  </w:footnote>
  <w:footnote w:id="129">
    <w:p w:rsidR="00CB7A3D" w:rsidRDefault="00CB7A3D">
      <w:pPr>
        <w:pStyle w:val="FootnoteText"/>
      </w:pPr>
      <w:r>
        <w:rPr>
          <w:rStyle w:val="FootnoteReference"/>
        </w:rPr>
        <w:footnoteRef/>
      </w:r>
      <w:r>
        <w:t xml:space="preserve"> Robertson, 253.“William assured to the people of England after he had obtained possession of the land.”</w:t>
      </w:r>
    </w:p>
  </w:footnote>
  <w:footnote w:id="130">
    <w:p w:rsidR="00CB7A3D" w:rsidRDefault="00CB7A3D">
      <w:pPr>
        <w:pStyle w:val="FootnoteText"/>
      </w:pPr>
      <w:r>
        <w:rPr>
          <w:rStyle w:val="FootnoteReference"/>
        </w:rPr>
        <w:footnoteRef/>
      </w:r>
      <w:r>
        <w:t xml:space="preserve"> </w:t>
      </w:r>
      <w:r w:rsidRPr="002E53D8">
        <w:t xml:space="preserve">Caenegem, R.C. Van  ed. </w:t>
      </w:r>
      <w:r w:rsidRPr="002E53D8">
        <w:rPr>
          <w:i/>
        </w:rPr>
        <w:t>English Lawsuits from William I to Richard I</w:t>
      </w:r>
      <w:r w:rsidRPr="002E53D8">
        <w:t>. Publications of the Selden Society. Vol. 106</w:t>
      </w:r>
      <w:r>
        <w:t xml:space="preserve"> (London: Selden Society, 1990).</w:t>
      </w:r>
    </w:p>
  </w:footnote>
  <w:footnote w:id="131">
    <w:p w:rsidR="00CB7A3D" w:rsidRDefault="00CB7A3D">
      <w:pPr>
        <w:pStyle w:val="FootnoteText"/>
      </w:pPr>
      <w:r>
        <w:rPr>
          <w:rStyle w:val="FootnoteReference"/>
        </w:rPr>
        <w:footnoteRef/>
      </w:r>
      <w:r>
        <w:t xml:space="preserve"> Stenton, F.M., 66, 68.</w:t>
      </w:r>
    </w:p>
  </w:footnote>
  <w:footnote w:id="132">
    <w:p w:rsidR="00CB7A3D" w:rsidRDefault="00CB7A3D">
      <w:pPr>
        <w:pStyle w:val="FootnoteText"/>
      </w:pPr>
      <w:r>
        <w:rPr>
          <w:rStyle w:val="FootnoteReference"/>
        </w:rPr>
        <w:footnoteRef/>
      </w:r>
      <w:r>
        <w:t xml:space="preserve"> Campbell, John, and Wormald, 193-4.</w:t>
      </w:r>
    </w:p>
  </w:footnote>
  <w:footnote w:id="133">
    <w:p w:rsidR="00CB7A3D" w:rsidRDefault="00CB7A3D">
      <w:pPr>
        <w:pStyle w:val="FootnoteText"/>
      </w:pPr>
      <w:r>
        <w:rPr>
          <w:rStyle w:val="FootnoteReference"/>
        </w:rPr>
        <w:footnoteRef/>
      </w:r>
      <w:r>
        <w:t xml:space="preserve"> </w:t>
      </w:r>
      <w:r w:rsidRPr="002E53D8">
        <w:t>Caenegem</w:t>
      </w:r>
      <w:r>
        <w:t>,</w:t>
      </w:r>
      <w:r w:rsidRPr="002E53D8">
        <w:t xml:space="preserve">. </w:t>
      </w:r>
      <w:r w:rsidRPr="002E53D8">
        <w:rPr>
          <w:i/>
        </w:rPr>
        <w:t>English Lawsuits from William I to Richard I</w:t>
      </w:r>
      <w:r>
        <w:t xml:space="preserve">. </w:t>
      </w:r>
      <w:r w:rsidRPr="002E53D8">
        <w:t xml:space="preserve">Publications </w:t>
      </w:r>
      <w:r>
        <w:t>of the Selden Society. Vol. 106, 6-7.</w:t>
      </w:r>
    </w:p>
  </w:footnote>
  <w:footnote w:id="134">
    <w:p w:rsidR="00CB7A3D" w:rsidRDefault="00CB7A3D">
      <w:pPr>
        <w:pStyle w:val="FootnoteText"/>
      </w:pPr>
      <w:r>
        <w:rPr>
          <w:rStyle w:val="FootnoteReference"/>
        </w:rPr>
        <w:footnoteRef/>
      </w:r>
      <w:r>
        <w:t xml:space="preserve"> Ibid., 6.</w:t>
      </w:r>
    </w:p>
  </w:footnote>
  <w:footnote w:id="135">
    <w:p w:rsidR="00CB7A3D" w:rsidRDefault="00CB7A3D">
      <w:pPr>
        <w:pStyle w:val="FootnoteText"/>
      </w:pPr>
      <w:r>
        <w:rPr>
          <w:rStyle w:val="FootnoteReference"/>
        </w:rPr>
        <w:footnoteRef/>
      </w:r>
      <w:r>
        <w:t xml:space="preserve"> Ibid.</w:t>
      </w:r>
    </w:p>
  </w:footnote>
  <w:footnote w:id="136">
    <w:p w:rsidR="00CB7A3D" w:rsidRDefault="00CB7A3D">
      <w:pPr>
        <w:pStyle w:val="FootnoteText"/>
      </w:pPr>
      <w:r>
        <w:rPr>
          <w:rStyle w:val="FootnoteReference"/>
        </w:rPr>
        <w:footnoteRef/>
      </w:r>
      <w:r>
        <w:t xml:space="preserve"> Robertson, 253.</w:t>
      </w:r>
    </w:p>
  </w:footnote>
  <w:footnote w:id="137">
    <w:p w:rsidR="00CB7A3D" w:rsidRDefault="00CB7A3D">
      <w:pPr>
        <w:pStyle w:val="FootnoteText"/>
      </w:pPr>
      <w:r>
        <w:rPr>
          <w:rStyle w:val="FootnoteReference"/>
        </w:rPr>
        <w:footnoteRef/>
      </w:r>
      <w:r>
        <w:t xml:space="preserve"> </w:t>
      </w:r>
      <w:r w:rsidRPr="002E53D8">
        <w:t>Caenegem</w:t>
      </w:r>
      <w:r>
        <w:t>,</w:t>
      </w:r>
      <w:r w:rsidRPr="002E53D8">
        <w:t xml:space="preserve">. </w:t>
      </w:r>
      <w:r w:rsidRPr="002E53D8">
        <w:rPr>
          <w:i/>
        </w:rPr>
        <w:t>English Lawsuits from William I to Richard I</w:t>
      </w:r>
      <w:r>
        <w:t xml:space="preserve">. </w:t>
      </w:r>
      <w:r w:rsidRPr="002E53D8">
        <w:t xml:space="preserve">Publications </w:t>
      </w:r>
      <w:r>
        <w:t>of the Selden Society. Vol. 106, 121.</w:t>
      </w:r>
    </w:p>
  </w:footnote>
  <w:footnote w:id="138">
    <w:p w:rsidR="00CB7A3D" w:rsidRDefault="00CB7A3D">
      <w:pPr>
        <w:pStyle w:val="FootnoteText"/>
      </w:pPr>
      <w:r>
        <w:rPr>
          <w:rStyle w:val="FootnoteReference"/>
        </w:rPr>
        <w:footnoteRef/>
      </w:r>
      <w:r>
        <w:t xml:space="preserve"> Ibid.</w:t>
      </w:r>
    </w:p>
  </w:footnote>
  <w:footnote w:id="139">
    <w:p w:rsidR="00CB7A3D" w:rsidRDefault="00CB7A3D">
      <w:pPr>
        <w:pStyle w:val="FootnoteText"/>
      </w:pPr>
      <w:r>
        <w:rPr>
          <w:rStyle w:val="FootnoteReference"/>
        </w:rPr>
        <w:footnoteRef/>
      </w:r>
      <w:r>
        <w:t xml:space="preserve"> Ibid., 210-12.</w:t>
      </w:r>
    </w:p>
  </w:footnote>
  <w:footnote w:id="140">
    <w:p w:rsidR="00CB7A3D" w:rsidRDefault="00CB7A3D">
      <w:pPr>
        <w:pStyle w:val="FootnoteText"/>
      </w:pPr>
      <w:r>
        <w:rPr>
          <w:rStyle w:val="FootnoteReference"/>
        </w:rPr>
        <w:footnoteRef/>
      </w:r>
      <w:r>
        <w:t xml:space="preserve"> Ibid., 211.</w:t>
      </w:r>
    </w:p>
  </w:footnote>
  <w:footnote w:id="141">
    <w:p w:rsidR="00CB7A3D" w:rsidRDefault="00CB7A3D">
      <w:pPr>
        <w:pStyle w:val="FootnoteText"/>
      </w:pPr>
      <w:r>
        <w:rPr>
          <w:rStyle w:val="FootnoteReference"/>
        </w:rPr>
        <w:footnoteRef/>
      </w:r>
      <w:r>
        <w:t xml:space="preserve"> Ibid.</w:t>
      </w:r>
    </w:p>
  </w:footnote>
  <w:footnote w:id="142">
    <w:p w:rsidR="00CB7A3D" w:rsidRDefault="00CB7A3D">
      <w:pPr>
        <w:pStyle w:val="FootnoteText"/>
      </w:pPr>
      <w:r>
        <w:rPr>
          <w:rStyle w:val="FootnoteReference"/>
        </w:rPr>
        <w:footnoteRef/>
      </w:r>
      <w:r>
        <w:t xml:space="preserve"> Robertson, 241.</w:t>
      </w:r>
    </w:p>
  </w:footnote>
  <w:footnote w:id="143">
    <w:p w:rsidR="00CB7A3D" w:rsidRDefault="00CB7A3D">
      <w:pPr>
        <w:pStyle w:val="FootnoteText"/>
      </w:pPr>
      <w:r>
        <w:rPr>
          <w:rStyle w:val="FootnoteReference"/>
        </w:rPr>
        <w:footnoteRef/>
      </w:r>
      <w:r>
        <w:t xml:space="preserve"> Ibid., 50-1.</w:t>
      </w:r>
    </w:p>
  </w:footnote>
  <w:footnote w:id="144">
    <w:p w:rsidR="00CB7A3D" w:rsidRDefault="00CB7A3D">
      <w:pPr>
        <w:pStyle w:val="FootnoteText"/>
      </w:pPr>
      <w:r>
        <w:rPr>
          <w:rStyle w:val="FootnoteReference"/>
        </w:rPr>
        <w:footnoteRef/>
      </w:r>
      <w:r>
        <w:t xml:space="preserve"> Ibid., 50.</w:t>
      </w:r>
    </w:p>
  </w:footnote>
  <w:footnote w:id="145">
    <w:p w:rsidR="00CB7A3D" w:rsidRDefault="00CB7A3D">
      <w:pPr>
        <w:pStyle w:val="FootnoteText"/>
      </w:pPr>
      <w:r>
        <w:rPr>
          <w:rStyle w:val="FootnoteReference"/>
        </w:rPr>
        <w:footnoteRef/>
      </w:r>
      <w:r>
        <w:t xml:space="preserve"> </w:t>
      </w:r>
      <w:r w:rsidRPr="002E53D8">
        <w:t>Caenegem</w:t>
      </w:r>
      <w:r>
        <w:t>,</w:t>
      </w:r>
      <w:r w:rsidRPr="002E53D8">
        <w:t xml:space="preserve">. </w:t>
      </w:r>
      <w:r w:rsidRPr="002E53D8">
        <w:rPr>
          <w:i/>
        </w:rPr>
        <w:t>English Lawsuits from William I to Richard I</w:t>
      </w:r>
      <w:r>
        <w:t xml:space="preserve">. </w:t>
      </w:r>
      <w:r w:rsidRPr="002E53D8">
        <w:t xml:space="preserve">Publications </w:t>
      </w:r>
      <w:r>
        <w:t>of the Selden Society. Vol. 106, 51.</w:t>
      </w:r>
    </w:p>
  </w:footnote>
  <w:footnote w:id="146">
    <w:p w:rsidR="00CB7A3D" w:rsidRDefault="00CB7A3D">
      <w:pPr>
        <w:pStyle w:val="FootnoteText"/>
      </w:pPr>
      <w:r>
        <w:rPr>
          <w:rStyle w:val="FootnoteReference"/>
        </w:rPr>
        <w:footnoteRef/>
      </w:r>
      <w:r>
        <w:t xml:space="preserve"> Ibid., 51.</w:t>
      </w:r>
    </w:p>
  </w:footnote>
  <w:footnote w:id="147">
    <w:p w:rsidR="00CB7A3D" w:rsidRDefault="00CB7A3D">
      <w:pPr>
        <w:pStyle w:val="FootnoteText"/>
      </w:pPr>
      <w:r>
        <w:rPr>
          <w:rStyle w:val="FootnoteReference"/>
        </w:rPr>
        <w:footnoteRef/>
      </w:r>
      <w:r>
        <w:t xml:space="preserve"> O’Brien, 159.</w:t>
      </w:r>
    </w:p>
  </w:footnote>
  <w:footnote w:id="148">
    <w:p w:rsidR="00CB7A3D" w:rsidRDefault="00CB7A3D">
      <w:pPr>
        <w:pStyle w:val="FootnoteText"/>
      </w:pPr>
      <w:r>
        <w:rPr>
          <w:rStyle w:val="FootnoteReference"/>
        </w:rPr>
        <w:footnoteRef/>
      </w:r>
      <w:r>
        <w:t xml:space="preserve"> Robertson, 201.</w:t>
      </w:r>
    </w:p>
  </w:footnote>
  <w:footnote w:id="149">
    <w:p w:rsidR="00CB7A3D" w:rsidRDefault="00CB7A3D">
      <w:pPr>
        <w:pStyle w:val="FootnoteText"/>
      </w:pPr>
      <w:r>
        <w:rPr>
          <w:rStyle w:val="FootnoteReference"/>
        </w:rPr>
        <w:footnoteRef/>
      </w:r>
      <w:r>
        <w:t xml:space="preserve"> Ibid., 233.</w:t>
      </w:r>
    </w:p>
  </w:footnote>
  <w:footnote w:id="150">
    <w:p w:rsidR="00CB7A3D" w:rsidRDefault="00CB7A3D">
      <w:pPr>
        <w:pStyle w:val="FootnoteText"/>
      </w:pPr>
      <w:r>
        <w:rPr>
          <w:rStyle w:val="FootnoteReference"/>
        </w:rPr>
        <w:footnoteRef/>
      </w:r>
      <w:r>
        <w:t xml:space="preserve"> </w:t>
      </w:r>
      <w:r w:rsidRPr="002E53D8">
        <w:t>Caenegem</w:t>
      </w:r>
      <w:r>
        <w:t>,</w:t>
      </w:r>
      <w:r w:rsidRPr="002E53D8">
        <w:t xml:space="preserve">. </w:t>
      </w:r>
      <w:r w:rsidRPr="002E53D8">
        <w:rPr>
          <w:i/>
        </w:rPr>
        <w:t>English Lawsuits from William I to Richard I</w:t>
      </w:r>
      <w:r>
        <w:t xml:space="preserve">. </w:t>
      </w:r>
      <w:r w:rsidRPr="002E53D8">
        <w:t xml:space="preserve">Publications </w:t>
      </w:r>
      <w:r>
        <w:t>of the Selden Society. Vol. 106, 122.</w:t>
      </w:r>
    </w:p>
  </w:footnote>
  <w:footnote w:id="151">
    <w:p w:rsidR="00CB7A3D" w:rsidRDefault="00CB7A3D">
      <w:pPr>
        <w:pStyle w:val="FootnoteText"/>
      </w:pPr>
      <w:r>
        <w:rPr>
          <w:rStyle w:val="FootnoteReference"/>
        </w:rPr>
        <w:footnoteRef/>
      </w:r>
      <w:r>
        <w:t xml:space="preserve"> Ibid.</w:t>
      </w:r>
    </w:p>
  </w:footnote>
  <w:footnote w:id="152">
    <w:p w:rsidR="00CB7A3D" w:rsidRDefault="00CB7A3D">
      <w:pPr>
        <w:pStyle w:val="FootnoteText"/>
      </w:pPr>
      <w:r>
        <w:rPr>
          <w:rStyle w:val="FootnoteReference"/>
        </w:rPr>
        <w:footnoteRef/>
      </w:r>
      <w:r>
        <w:t xml:space="preserve"> Ibid., 7-15.</w:t>
      </w:r>
    </w:p>
  </w:footnote>
  <w:footnote w:id="153">
    <w:p w:rsidR="00CB7A3D" w:rsidRDefault="00CB7A3D">
      <w:pPr>
        <w:pStyle w:val="FootnoteText"/>
      </w:pPr>
      <w:r>
        <w:rPr>
          <w:rStyle w:val="FootnoteReference"/>
        </w:rPr>
        <w:footnoteRef/>
      </w:r>
      <w:r>
        <w:t xml:space="preserve"> Ibid., 7.</w:t>
      </w:r>
    </w:p>
  </w:footnote>
  <w:footnote w:id="154">
    <w:p w:rsidR="00CB7A3D" w:rsidRDefault="00CB7A3D">
      <w:pPr>
        <w:pStyle w:val="FootnoteText"/>
      </w:pPr>
      <w:r>
        <w:rPr>
          <w:rStyle w:val="FootnoteReference"/>
        </w:rPr>
        <w:footnoteRef/>
      </w:r>
      <w:r>
        <w:t xml:space="preserve"> Ibid., 10.</w:t>
      </w:r>
    </w:p>
  </w:footnote>
  <w:footnote w:id="155">
    <w:p w:rsidR="00CB7A3D" w:rsidRDefault="00CB7A3D">
      <w:pPr>
        <w:pStyle w:val="FootnoteText"/>
      </w:pPr>
      <w:r>
        <w:rPr>
          <w:rStyle w:val="FootnoteReference"/>
        </w:rPr>
        <w:footnoteRef/>
      </w:r>
      <w:r>
        <w:t xml:space="preserve"> Ibid., 14.</w:t>
      </w:r>
    </w:p>
  </w:footnote>
  <w:footnote w:id="156">
    <w:p w:rsidR="00CB7A3D" w:rsidRDefault="00CB7A3D">
      <w:pPr>
        <w:pStyle w:val="FootnoteText"/>
      </w:pPr>
      <w:r>
        <w:rPr>
          <w:rStyle w:val="FootnoteReference"/>
        </w:rPr>
        <w:footnoteRef/>
      </w:r>
      <w:r>
        <w:t xml:space="preserve"> Ibid., 138-43.</w:t>
      </w:r>
    </w:p>
  </w:footnote>
  <w:footnote w:id="157">
    <w:p w:rsidR="00CB7A3D" w:rsidRDefault="00CB7A3D">
      <w:pPr>
        <w:pStyle w:val="FootnoteText"/>
      </w:pPr>
      <w:r>
        <w:rPr>
          <w:rStyle w:val="FootnoteReference"/>
        </w:rPr>
        <w:footnoteRef/>
      </w:r>
      <w:r>
        <w:t xml:space="preserve"> Ibid., 139.</w:t>
      </w:r>
    </w:p>
  </w:footnote>
  <w:footnote w:id="158">
    <w:p w:rsidR="00CB7A3D" w:rsidRDefault="00CB7A3D">
      <w:pPr>
        <w:pStyle w:val="FootnoteText"/>
      </w:pPr>
      <w:r>
        <w:rPr>
          <w:rStyle w:val="FootnoteReference"/>
        </w:rPr>
        <w:footnoteRef/>
      </w:r>
      <w:r>
        <w:t xml:space="preserve"> Jetsam and flotsam are anything that is drifting in the water or comes ashore from the water. This could include rivers, lakes, marshes, or even the oceans.  This right is traditionally a royal right.</w:t>
      </w:r>
    </w:p>
  </w:footnote>
  <w:footnote w:id="159">
    <w:p w:rsidR="00CB7A3D" w:rsidRDefault="00CB7A3D">
      <w:pPr>
        <w:pStyle w:val="FootnoteText"/>
      </w:pPr>
      <w:r>
        <w:rPr>
          <w:rStyle w:val="FootnoteReference"/>
        </w:rPr>
        <w:footnoteRef/>
      </w:r>
      <w:r>
        <w:t xml:space="preserve"> Ibid., 220-1.</w:t>
      </w:r>
    </w:p>
  </w:footnote>
  <w:footnote w:id="160">
    <w:p w:rsidR="00CB7A3D" w:rsidRDefault="00CB7A3D">
      <w:pPr>
        <w:pStyle w:val="FootnoteText"/>
      </w:pPr>
      <w:r>
        <w:rPr>
          <w:rStyle w:val="FootnoteReference"/>
        </w:rPr>
        <w:footnoteRef/>
      </w:r>
      <w:r>
        <w:t xml:space="preserve"> Ibid., 220.</w:t>
      </w:r>
    </w:p>
  </w:footnote>
  <w:footnote w:id="161">
    <w:p w:rsidR="00CB7A3D" w:rsidRDefault="00CB7A3D">
      <w:pPr>
        <w:pStyle w:val="FootnoteText"/>
      </w:pPr>
      <w:r>
        <w:rPr>
          <w:rStyle w:val="FootnoteReference"/>
        </w:rPr>
        <w:footnoteRef/>
      </w:r>
      <w:r>
        <w:t xml:space="preserve"> See Bricstan’s case, Ibid., 167.</w:t>
      </w:r>
    </w:p>
  </w:footnote>
  <w:footnote w:id="162">
    <w:p w:rsidR="00CB7A3D" w:rsidRDefault="00CB7A3D">
      <w:pPr>
        <w:pStyle w:val="FootnoteText"/>
      </w:pPr>
      <w:r>
        <w:rPr>
          <w:rStyle w:val="FootnoteReference"/>
        </w:rPr>
        <w:footnoteRef/>
      </w:r>
      <w:r>
        <w:t xml:space="preserve"> Robertson, 241.</w:t>
      </w:r>
    </w:p>
  </w:footnote>
  <w:footnote w:id="163">
    <w:p w:rsidR="00CB7A3D" w:rsidRDefault="00CB7A3D">
      <w:pPr>
        <w:pStyle w:val="FootnoteText"/>
      </w:pPr>
      <w:r>
        <w:rPr>
          <w:rStyle w:val="FootnoteReference"/>
        </w:rPr>
        <w:footnoteRef/>
      </w:r>
      <w:r>
        <w:t xml:space="preserve"> </w:t>
      </w:r>
      <w:r w:rsidRPr="000265A4">
        <w:t xml:space="preserve">Finn, R. Welldon. </w:t>
      </w:r>
      <w:r w:rsidRPr="000265A4">
        <w:rPr>
          <w:i/>
        </w:rPr>
        <w:t>An Introduction to Domesday Book</w:t>
      </w:r>
      <w:r w:rsidRPr="000265A4">
        <w:t xml:space="preserve">. </w:t>
      </w:r>
      <w:r>
        <w:t>(</w:t>
      </w:r>
      <w:r w:rsidRPr="000265A4">
        <w:t>London:</w:t>
      </w:r>
      <w:r>
        <w:t xml:space="preserve"> Longmans, Green and Co., 1963)</w:t>
      </w:r>
      <w:r w:rsidRPr="000265A4">
        <w:t xml:space="preserve"> </w:t>
      </w:r>
      <w:r>
        <w:t>, 4-5</w:t>
      </w:r>
    </w:p>
  </w:footnote>
  <w:footnote w:id="164">
    <w:p w:rsidR="00CB7A3D" w:rsidRDefault="00CB7A3D">
      <w:pPr>
        <w:pStyle w:val="FootnoteText"/>
      </w:pPr>
      <w:r>
        <w:rPr>
          <w:rStyle w:val="FootnoteReference"/>
        </w:rPr>
        <w:footnoteRef/>
      </w:r>
      <w:r>
        <w:t xml:space="preserve"> Stenton, 648; Campbell, John, and Wormald, 238.</w:t>
      </w:r>
    </w:p>
  </w:footnote>
  <w:footnote w:id="165">
    <w:p w:rsidR="00CB7A3D" w:rsidRDefault="00CB7A3D">
      <w:pPr>
        <w:pStyle w:val="FootnoteText"/>
      </w:pPr>
      <w:r>
        <w:rPr>
          <w:rStyle w:val="FootnoteReference"/>
        </w:rPr>
        <w:footnoteRef/>
      </w:r>
      <w:r>
        <w:t xml:space="preserve"> Stenton 676-7; Huscroft, 111-2.</w:t>
      </w:r>
    </w:p>
  </w:footnote>
  <w:footnote w:id="166">
    <w:p w:rsidR="00CB7A3D" w:rsidRDefault="00CB7A3D">
      <w:pPr>
        <w:pStyle w:val="FootnoteText"/>
      </w:pPr>
      <w:r>
        <w:rPr>
          <w:rStyle w:val="FootnoteReference"/>
        </w:rPr>
        <w:footnoteRef/>
      </w:r>
      <w:r>
        <w:t xml:space="preserve"> Pollock and Maitland, 80-2.</w:t>
      </w:r>
    </w:p>
  </w:footnote>
  <w:footnote w:id="167">
    <w:p w:rsidR="00CB7A3D" w:rsidRDefault="00CB7A3D" w:rsidP="006A3879">
      <w:pPr>
        <w:pStyle w:val="NormalWeb"/>
        <w:spacing w:before="0" w:beforeAutospacing="0" w:after="0" w:afterAutospacing="0"/>
      </w:pPr>
      <w:r>
        <w:rPr>
          <w:rStyle w:val="FootnoteReference"/>
        </w:rPr>
        <w:footnoteRef/>
      </w:r>
      <w:r>
        <w:t xml:space="preserve"> </w:t>
      </w:r>
      <w:r w:rsidRPr="00AF4860">
        <w:rPr>
          <w:rFonts w:ascii="Times New Roman" w:eastAsia="Times New Roman" w:hAnsi="Times New Roman"/>
        </w:rPr>
        <w:t xml:space="preserve">Oderic Vitalis. </w:t>
      </w:r>
      <w:r w:rsidRPr="00AF4860">
        <w:rPr>
          <w:rFonts w:ascii="Times New Roman" w:eastAsia="Times New Roman" w:hAnsi="Times New Roman"/>
          <w:i/>
        </w:rPr>
        <w:t>History of England and Normany</w:t>
      </w:r>
      <w:r>
        <w:rPr>
          <w:rFonts w:ascii="Times New Roman" w:eastAsia="Times New Roman" w:hAnsi="Times New Roman"/>
        </w:rPr>
        <w:t>. Vol. 2 (London: Covent Garden, 1853)</w:t>
      </w:r>
      <w:r>
        <w:rPr>
          <w:rFonts w:ascii="Times New Roman" w:eastAsia="Times New Roman" w:hAnsi="Times New Roman"/>
          <w:sz w:val="24"/>
        </w:rPr>
        <w:t>,</w:t>
      </w:r>
      <w:r>
        <w:rPr>
          <w:rFonts w:ascii="Times New Roman" w:eastAsia="Times New Roman" w:hAnsi="Times New Roman"/>
        </w:rPr>
        <w:t xml:space="preserve"> 323-331.  This is the case of Bricstan, who was a well off peasant who wanted to be a monk but was charged with usury and treasure-trove, which even with his wife’s oath and trial by ordeal of hot iron, led to his imprisonment.  The ordeal by hot iron mentioned on pg. 326.</w:t>
      </w:r>
    </w:p>
  </w:footnote>
  <w:footnote w:id="168">
    <w:p w:rsidR="00CB7A3D" w:rsidRDefault="00CB7A3D">
      <w:pPr>
        <w:pStyle w:val="FootnoteText"/>
      </w:pPr>
      <w:r>
        <w:rPr>
          <w:rStyle w:val="FootnoteReference"/>
        </w:rPr>
        <w:footnoteRef/>
      </w:r>
      <w:r>
        <w:t xml:space="preserve"> Downer, 97.</w:t>
      </w:r>
    </w:p>
  </w:footnote>
  <w:footnote w:id="169">
    <w:p w:rsidR="00CB7A3D" w:rsidRDefault="00CB7A3D">
      <w:pPr>
        <w:pStyle w:val="FootnoteText"/>
      </w:pPr>
      <w:r>
        <w:rPr>
          <w:rStyle w:val="FootnoteReference"/>
        </w:rPr>
        <w:footnoteRef/>
      </w:r>
      <w:r>
        <w:t xml:space="preserve"> Robertson, 253.</w:t>
      </w:r>
    </w:p>
  </w:footnote>
  <w:footnote w:id="170">
    <w:p w:rsidR="00CB7A3D" w:rsidRDefault="00CB7A3D">
      <w:pPr>
        <w:pStyle w:val="FootnoteText"/>
      </w:pPr>
      <w:r>
        <w:rPr>
          <w:rStyle w:val="FootnoteReference"/>
        </w:rPr>
        <w:footnoteRef/>
      </w:r>
      <w:r>
        <w:t xml:space="preserve"> O’Brien, 171.</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7A3D" w:rsidRDefault="00596893">
    <w:pPr>
      <w:pStyle w:val="Header"/>
      <w:jc w:val="right"/>
    </w:pPr>
    <w:r>
      <w:fldChar w:fldCharType="begin"/>
    </w:r>
    <w:r w:rsidR="00CB7A3D">
      <w:instrText xml:space="preserve"> PAGE   \* MERGEFORMAT </w:instrText>
    </w:r>
    <w:r>
      <w:fldChar w:fldCharType="separate"/>
    </w:r>
    <w:r w:rsidR="005A577F">
      <w:rPr>
        <w:noProof/>
      </w:rPr>
      <w:t>59</w:t>
    </w:r>
    <w:r>
      <w:rPr>
        <w:noProof/>
      </w:rPr>
      <w:fldChar w:fldCharType="end"/>
    </w:r>
  </w:p>
  <w:p w:rsidR="00CB7A3D" w:rsidRDefault="00CB7A3D">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000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rsids>
    <w:rsidRoot w:val="004E6FC8"/>
    <w:rsid w:val="00002DD2"/>
    <w:rsid w:val="00067F72"/>
    <w:rsid w:val="00072A54"/>
    <w:rsid w:val="000F1702"/>
    <w:rsid w:val="001005F7"/>
    <w:rsid w:val="001052D7"/>
    <w:rsid w:val="0014372D"/>
    <w:rsid w:val="0014751F"/>
    <w:rsid w:val="0017246E"/>
    <w:rsid w:val="001B322B"/>
    <w:rsid w:val="001E2B92"/>
    <w:rsid w:val="00221EBB"/>
    <w:rsid w:val="002A6D20"/>
    <w:rsid w:val="002B0136"/>
    <w:rsid w:val="00317BE4"/>
    <w:rsid w:val="00343300"/>
    <w:rsid w:val="00360C52"/>
    <w:rsid w:val="003C2F5E"/>
    <w:rsid w:val="003E124B"/>
    <w:rsid w:val="00430A81"/>
    <w:rsid w:val="0047723E"/>
    <w:rsid w:val="0049169A"/>
    <w:rsid w:val="004942EF"/>
    <w:rsid w:val="004D56DC"/>
    <w:rsid w:val="004E6FC8"/>
    <w:rsid w:val="005048B7"/>
    <w:rsid w:val="005165D1"/>
    <w:rsid w:val="00541039"/>
    <w:rsid w:val="005437ED"/>
    <w:rsid w:val="00553069"/>
    <w:rsid w:val="00591C22"/>
    <w:rsid w:val="005941AB"/>
    <w:rsid w:val="00596893"/>
    <w:rsid w:val="005A577F"/>
    <w:rsid w:val="005A5AED"/>
    <w:rsid w:val="00613D67"/>
    <w:rsid w:val="0064225E"/>
    <w:rsid w:val="006505B6"/>
    <w:rsid w:val="00673D02"/>
    <w:rsid w:val="00681C18"/>
    <w:rsid w:val="00691E68"/>
    <w:rsid w:val="006A3879"/>
    <w:rsid w:val="006A717A"/>
    <w:rsid w:val="006D6B39"/>
    <w:rsid w:val="00717148"/>
    <w:rsid w:val="007202AF"/>
    <w:rsid w:val="00733981"/>
    <w:rsid w:val="007A1A03"/>
    <w:rsid w:val="007C38BB"/>
    <w:rsid w:val="00813FC5"/>
    <w:rsid w:val="00840183"/>
    <w:rsid w:val="00864750"/>
    <w:rsid w:val="00880EA7"/>
    <w:rsid w:val="008E501C"/>
    <w:rsid w:val="00927CFC"/>
    <w:rsid w:val="00A04817"/>
    <w:rsid w:val="00A910AA"/>
    <w:rsid w:val="00BF17DD"/>
    <w:rsid w:val="00BF23B6"/>
    <w:rsid w:val="00C03776"/>
    <w:rsid w:val="00C215DD"/>
    <w:rsid w:val="00C46A67"/>
    <w:rsid w:val="00C86475"/>
    <w:rsid w:val="00CB7A3D"/>
    <w:rsid w:val="00D547DD"/>
    <w:rsid w:val="00E06E2B"/>
    <w:rsid w:val="00E154A3"/>
    <w:rsid w:val="00E533EB"/>
    <w:rsid w:val="00E917CC"/>
    <w:rsid w:val="00EB0D51"/>
    <w:rsid w:val="00EC04A2"/>
    <w:rsid w:val="00EC296B"/>
    <w:rsid w:val="00ED62FC"/>
    <w:rsid w:val="00FA25D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6893"/>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345057"/>
    <w:pPr>
      <w:spacing w:before="100" w:beforeAutospacing="1" w:after="100" w:afterAutospacing="1"/>
    </w:pPr>
    <w:rPr>
      <w:rFonts w:ascii="Times" w:eastAsia="Times" w:hAnsi="Times"/>
      <w:sz w:val="20"/>
      <w:szCs w:val="20"/>
    </w:rPr>
  </w:style>
  <w:style w:type="character" w:customStyle="1" w:styleId="z3988">
    <w:name w:val="z3988"/>
    <w:basedOn w:val="DefaultParagraphFont"/>
    <w:rsid w:val="00345057"/>
  </w:style>
  <w:style w:type="paragraph" w:styleId="FootnoteText">
    <w:name w:val="footnote text"/>
    <w:basedOn w:val="Normal"/>
    <w:link w:val="FootnoteTextChar"/>
    <w:uiPriority w:val="99"/>
    <w:semiHidden/>
    <w:unhideWhenUsed/>
    <w:rsid w:val="004A7921"/>
    <w:rPr>
      <w:sz w:val="20"/>
      <w:szCs w:val="20"/>
    </w:rPr>
  </w:style>
  <w:style w:type="character" w:customStyle="1" w:styleId="FootnoteTextChar">
    <w:name w:val="Footnote Text Char"/>
    <w:basedOn w:val="DefaultParagraphFont"/>
    <w:link w:val="FootnoteText"/>
    <w:uiPriority w:val="99"/>
    <w:semiHidden/>
    <w:rsid w:val="004A7921"/>
  </w:style>
  <w:style w:type="character" w:styleId="FootnoteReference">
    <w:name w:val="footnote reference"/>
    <w:uiPriority w:val="99"/>
    <w:semiHidden/>
    <w:unhideWhenUsed/>
    <w:rsid w:val="004A7921"/>
    <w:rPr>
      <w:vertAlign w:val="superscript"/>
    </w:rPr>
  </w:style>
  <w:style w:type="paragraph" w:styleId="HTMLPreformatted">
    <w:name w:val="HTML Preformatted"/>
    <w:basedOn w:val="Normal"/>
    <w:link w:val="HTMLPreformattedChar"/>
    <w:uiPriority w:val="99"/>
    <w:unhideWhenUsed/>
    <w:rsid w:val="000737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rPr>
  </w:style>
  <w:style w:type="character" w:customStyle="1" w:styleId="HTMLPreformattedChar">
    <w:name w:val="HTML Preformatted Char"/>
    <w:link w:val="HTMLPreformatted"/>
    <w:uiPriority w:val="99"/>
    <w:rsid w:val="000737D7"/>
    <w:rPr>
      <w:rFonts w:ascii="Courier New" w:hAnsi="Courier New" w:cs="Courier New"/>
    </w:rPr>
  </w:style>
  <w:style w:type="character" w:styleId="Hyperlink">
    <w:name w:val="Hyperlink"/>
    <w:uiPriority w:val="99"/>
    <w:semiHidden/>
    <w:unhideWhenUsed/>
    <w:rsid w:val="000737D7"/>
    <w:rPr>
      <w:color w:val="0000FF"/>
      <w:u w:val="single"/>
    </w:rPr>
  </w:style>
  <w:style w:type="paragraph" w:styleId="Header">
    <w:name w:val="header"/>
    <w:basedOn w:val="Normal"/>
    <w:link w:val="HeaderChar"/>
    <w:uiPriority w:val="99"/>
    <w:unhideWhenUsed/>
    <w:rsid w:val="000B21CA"/>
    <w:pPr>
      <w:tabs>
        <w:tab w:val="center" w:pos="4680"/>
        <w:tab w:val="right" w:pos="9360"/>
      </w:tabs>
    </w:pPr>
    <w:rPr>
      <w:lang/>
    </w:rPr>
  </w:style>
  <w:style w:type="character" w:customStyle="1" w:styleId="HeaderChar">
    <w:name w:val="Header Char"/>
    <w:link w:val="Header"/>
    <w:uiPriority w:val="99"/>
    <w:rsid w:val="000B21CA"/>
    <w:rPr>
      <w:sz w:val="24"/>
      <w:szCs w:val="24"/>
    </w:rPr>
  </w:style>
  <w:style w:type="paragraph" w:styleId="Footer">
    <w:name w:val="footer"/>
    <w:basedOn w:val="Normal"/>
    <w:link w:val="FooterChar"/>
    <w:uiPriority w:val="99"/>
    <w:unhideWhenUsed/>
    <w:rsid w:val="000B21CA"/>
    <w:pPr>
      <w:tabs>
        <w:tab w:val="center" w:pos="4680"/>
        <w:tab w:val="right" w:pos="9360"/>
      </w:tabs>
    </w:pPr>
    <w:rPr>
      <w:lang/>
    </w:rPr>
  </w:style>
  <w:style w:type="character" w:customStyle="1" w:styleId="FooterChar">
    <w:name w:val="Footer Char"/>
    <w:link w:val="Footer"/>
    <w:uiPriority w:val="99"/>
    <w:rsid w:val="000B21CA"/>
    <w:rPr>
      <w:sz w:val="24"/>
      <w:szCs w:val="24"/>
    </w:rPr>
  </w:style>
  <w:style w:type="paragraph" w:customStyle="1" w:styleId="MediumGrid21">
    <w:name w:val="Medium Grid 21"/>
    <w:link w:val="MediumGrid2Char"/>
    <w:uiPriority w:val="1"/>
    <w:qFormat/>
    <w:rsid w:val="00551011"/>
    <w:rPr>
      <w:rFonts w:ascii="Calibri" w:eastAsia="MS Mincho" w:hAnsi="Calibri"/>
      <w:sz w:val="22"/>
      <w:szCs w:val="22"/>
      <w:lang w:eastAsia="ja-JP"/>
    </w:rPr>
  </w:style>
  <w:style w:type="character" w:customStyle="1" w:styleId="MediumGrid2Char">
    <w:name w:val="Medium Grid 2 Char"/>
    <w:link w:val="MediumGrid21"/>
    <w:uiPriority w:val="1"/>
    <w:rsid w:val="00551011"/>
    <w:rPr>
      <w:rFonts w:ascii="Calibri" w:eastAsia="MS Mincho" w:hAnsi="Calibri"/>
      <w:sz w:val="22"/>
      <w:szCs w:val="22"/>
      <w:lang w:eastAsia="ja-JP" w:bidi="ar-SA"/>
    </w:rPr>
  </w:style>
  <w:style w:type="paragraph" w:styleId="BalloonText">
    <w:name w:val="Balloon Text"/>
    <w:basedOn w:val="Normal"/>
    <w:link w:val="BalloonTextChar"/>
    <w:uiPriority w:val="99"/>
    <w:semiHidden/>
    <w:unhideWhenUsed/>
    <w:rsid w:val="00551011"/>
    <w:rPr>
      <w:rFonts w:ascii="Tahoma" w:hAnsi="Tahoma"/>
      <w:sz w:val="16"/>
      <w:szCs w:val="16"/>
      <w:lang/>
    </w:rPr>
  </w:style>
  <w:style w:type="character" w:customStyle="1" w:styleId="BalloonTextChar">
    <w:name w:val="Balloon Text Char"/>
    <w:link w:val="BalloonText"/>
    <w:uiPriority w:val="99"/>
    <w:semiHidden/>
    <w:rsid w:val="00551011"/>
    <w:rPr>
      <w:rFonts w:ascii="Tahoma" w:hAnsi="Tahoma" w:cs="Tahoma"/>
      <w:sz w:val="16"/>
      <w:szCs w:val="16"/>
    </w:rPr>
  </w:style>
  <w:style w:type="paragraph" w:styleId="NoSpacing">
    <w:name w:val="No Spacing"/>
    <w:link w:val="NoSpacingChar"/>
    <w:uiPriority w:val="1"/>
    <w:qFormat/>
    <w:rsid w:val="007A1A03"/>
    <w:rPr>
      <w:rFonts w:ascii="Calibri" w:eastAsia="MS Mincho" w:hAnsi="Calibri" w:cs="Arial"/>
      <w:sz w:val="22"/>
      <w:szCs w:val="22"/>
      <w:lang w:eastAsia="ja-JP"/>
    </w:rPr>
  </w:style>
  <w:style w:type="character" w:customStyle="1" w:styleId="NoSpacingChar">
    <w:name w:val="No Spacing Char"/>
    <w:link w:val="NoSpacing"/>
    <w:uiPriority w:val="1"/>
    <w:rsid w:val="007A1A03"/>
    <w:rPr>
      <w:rFonts w:ascii="Calibri" w:eastAsia="MS Mincho" w:hAnsi="Calibri" w:cs="Arial"/>
      <w:sz w:val="22"/>
      <w:szCs w:val="22"/>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NormalWeb">
    <w:name w:val="Normal (Web)"/>
    <w:basedOn w:val="Normal"/>
    <w:rsid w:val="00345057"/>
    <w:pPr>
      <w:spacing w:before="100" w:beforeAutospacing="1" w:after="100" w:afterAutospacing="1"/>
    </w:pPr>
    <w:rPr>
      <w:rFonts w:ascii="Times" w:eastAsia="Times" w:hAnsi="Times"/>
      <w:sz w:val="20"/>
      <w:szCs w:val="20"/>
    </w:rPr>
  </w:style>
  <w:style w:type="character" w:customStyle="1" w:styleId="z3988">
    <w:name w:val="z3988"/>
    <w:basedOn w:val="DefaultParagraphFont"/>
    <w:rsid w:val="00345057"/>
  </w:style>
  <w:style w:type="paragraph" w:styleId="FootnoteText">
    <w:name w:val="footnote text"/>
    <w:basedOn w:val="Normal"/>
    <w:link w:val="FootnoteTextChar"/>
    <w:uiPriority w:val="99"/>
    <w:semiHidden/>
    <w:unhideWhenUsed/>
    <w:rsid w:val="004A7921"/>
    <w:rPr>
      <w:sz w:val="20"/>
      <w:szCs w:val="20"/>
    </w:rPr>
  </w:style>
  <w:style w:type="character" w:customStyle="1" w:styleId="FootnoteTextChar">
    <w:name w:val="Footnote Text Char"/>
    <w:basedOn w:val="DefaultParagraphFont"/>
    <w:link w:val="FootnoteText"/>
    <w:uiPriority w:val="99"/>
    <w:semiHidden/>
    <w:rsid w:val="004A7921"/>
  </w:style>
  <w:style w:type="character" w:styleId="FootnoteReference">
    <w:name w:val="footnote reference"/>
    <w:uiPriority w:val="99"/>
    <w:semiHidden/>
    <w:unhideWhenUsed/>
    <w:rsid w:val="004A7921"/>
    <w:rPr>
      <w:vertAlign w:val="superscript"/>
    </w:rPr>
  </w:style>
  <w:style w:type="paragraph" w:styleId="HTMLPreformatted">
    <w:name w:val="HTML Preformatted"/>
    <w:basedOn w:val="Normal"/>
    <w:link w:val="HTMLPreformattedChar"/>
    <w:uiPriority w:val="99"/>
    <w:unhideWhenUsed/>
    <w:rsid w:val="000737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x-none" w:eastAsia="x-none"/>
    </w:rPr>
  </w:style>
  <w:style w:type="character" w:customStyle="1" w:styleId="HTMLPreformattedChar">
    <w:name w:val="HTML Preformatted Char"/>
    <w:link w:val="HTMLPreformatted"/>
    <w:uiPriority w:val="99"/>
    <w:rsid w:val="000737D7"/>
    <w:rPr>
      <w:rFonts w:ascii="Courier New" w:hAnsi="Courier New" w:cs="Courier New"/>
    </w:rPr>
  </w:style>
  <w:style w:type="character" w:styleId="Hyperlink">
    <w:name w:val="Hyperlink"/>
    <w:uiPriority w:val="99"/>
    <w:semiHidden/>
    <w:unhideWhenUsed/>
    <w:rsid w:val="000737D7"/>
    <w:rPr>
      <w:color w:val="0000FF"/>
      <w:u w:val="single"/>
    </w:rPr>
  </w:style>
  <w:style w:type="paragraph" w:styleId="Header">
    <w:name w:val="header"/>
    <w:basedOn w:val="Normal"/>
    <w:link w:val="HeaderChar"/>
    <w:uiPriority w:val="99"/>
    <w:unhideWhenUsed/>
    <w:rsid w:val="000B21CA"/>
    <w:pPr>
      <w:tabs>
        <w:tab w:val="center" w:pos="4680"/>
        <w:tab w:val="right" w:pos="9360"/>
      </w:tabs>
    </w:pPr>
    <w:rPr>
      <w:lang w:val="x-none" w:eastAsia="x-none"/>
    </w:rPr>
  </w:style>
  <w:style w:type="character" w:customStyle="1" w:styleId="HeaderChar">
    <w:name w:val="Header Char"/>
    <w:link w:val="Header"/>
    <w:uiPriority w:val="99"/>
    <w:rsid w:val="000B21CA"/>
    <w:rPr>
      <w:sz w:val="24"/>
      <w:szCs w:val="24"/>
    </w:rPr>
  </w:style>
  <w:style w:type="paragraph" w:styleId="Footer">
    <w:name w:val="footer"/>
    <w:basedOn w:val="Normal"/>
    <w:link w:val="FooterChar"/>
    <w:uiPriority w:val="99"/>
    <w:unhideWhenUsed/>
    <w:rsid w:val="000B21CA"/>
    <w:pPr>
      <w:tabs>
        <w:tab w:val="center" w:pos="4680"/>
        <w:tab w:val="right" w:pos="9360"/>
      </w:tabs>
    </w:pPr>
    <w:rPr>
      <w:lang w:val="x-none" w:eastAsia="x-none"/>
    </w:rPr>
  </w:style>
  <w:style w:type="character" w:customStyle="1" w:styleId="FooterChar">
    <w:name w:val="Footer Char"/>
    <w:link w:val="Footer"/>
    <w:uiPriority w:val="99"/>
    <w:rsid w:val="000B21CA"/>
    <w:rPr>
      <w:sz w:val="24"/>
      <w:szCs w:val="24"/>
    </w:rPr>
  </w:style>
  <w:style w:type="paragraph" w:styleId="MediumGrid2">
    <w:name w:val="Medium Grid 2"/>
    <w:link w:val="MediumGrid2Char"/>
    <w:uiPriority w:val="1"/>
    <w:qFormat/>
    <w:rsid w:val="00551011"/>
    <w:rPr>
      <w:rFonts w:ascii="Calibri" w:eastAsia="MS Mincho" w:hAnsi="Calibri"/>
      <w:sz w:val="22"/>
      <w:szCs w:val="22"/>
      <w:lang w:eastAsia="ja-JP"/>
    </w:rPr>
  </w:style>
  <w:style w:type="character" w:customStyle="1" w:styleId="MediumGrid2Char">
    <w:name w:val="Medium Grid 2 Char"/>
    <w:link w:val="MediumGrid2"/>
    <w:uiPriority w:val="1"/>
    <w:rsid w:val="00551011"/>
    <w:rPr>
      <w:rFonts w:ascii="Calibri" w:eastAsia="MS Mincho" w:hAnsi="Calibri"/>
      <w:sz w:val="22"/>
      <w:szCs w:val="22"/>
      <w:lang w:eastAsia="ja-JP" w:bidi="ar-SA"/>
    </w:rPr>
  </w:style>
  <w:style w:type="paragraph" w:styleId="BalloonText">
    <w:name w:val="Balloon Text"/>
    <w:basedOn w:val="Normal"/>
    <w:link w:val="BalloonTextChar"/>
    <w:uiPriority w:val="99"/>
    <w:semiHidden/>
    <w:unhideWhenUsed/>
    <w:rsid w:val="00551011"/>
    <w:rPr>
      <w:rFonts w:ascii="Tahoma" w:hAnsi="Tahoma"/>
      <w:sz w:val="16"/>
      <w:szCs w:val="16"/>
      <w:lang w:val="x-none" w:eastAsia="x-none"/>
    </w:rPr>
  </w:style>
  <w:style w:type="character" w:customStyle="1" w:styleId="BalloonTextChar">
    <w:name w:val="Balloon Text Char"/>
    <w:link w:val="BalloonText"/>
    <w:uiPriority w:val="99"/>
    <w:semiHidden/>
    <w:rsid w:val="00551011"/>
    <w:rPr>
      <w:rFonts w:ascii="Tahoma" w:hAnsi="Tahoma" w:cs="Tahoma"/>
      <w:sz w:val="16"/>
      <w:szCs w:val="16"/>
    </w:rPr>
  </w:style>
  <w:style w:type="paragraph" w:styleId="NoSpacing">
    <w:name w:val="No Spacing"/>
    <w:link w:val="NoSpacingChar"/>
    <w:uiPriority w:val="1"/>
    <w:qFormat/>
    <w:rsid w:val="007A1A03"/>
    <w:rPr>
      <w:rFonts w:ascii="Calibri" w:eastAsia="MS Mincho" w:hAnsi="Calibri" w:cs="Arial"/>
      <w:sz w:val="22"/>
      <w:szCs w:val="22"/>
      <w:lang w:eastAsia="ja-JP"/>
    </w:rPr>
  </w:style>
  <w:style w:type="character" w:customStyle="1" w:styleId="NoSpacingChar">
    <w:name w:val="No Spacing Char"/>
    <w:link w:val="NoSpacing"/>
    <w:uiPriority w:val="1"/>
    <w:rsid w:val="007A1A03"/>
    <w:rPr>
      <w:rFonts w:ascii="Calibri" w:eastAsia="MS Mincho" w:hAnsi="Calibri" w:cs="Arial"/>
      <w:sz w:val="22"/>
      <w:szCs w:val="22"/>
      <w:lang w:eastAsia="ja-JP"/>
    </w:rPr>
  </w:style>
</w:styles>
</file>

<file path=word/webSettings.xml><?xml version="1.0" encoding="utf-8"?>
<w:webSettings xmlns:r="http://schemas.openxmlformats.org/officeDocument/2006/relationships" xmlns:w="http://schemas.openxmlformats.org/wordprocessingml/2006/main">
  <w:divs>
    <w:div w:id="564876647">
      <w:bodyDiv w:val="1"/>
      <w:marLeft w:val="0"/>
      <w:marRight w:val="0"/>
      <w:marTop w:val="0"/>
      <w:marBottom w:val="0"/>
      <w:divBdr>
        <w:top w:val="none" w:sz="0" w:space="0" w:color="auto"/>
        <w:left w:val="none" w:sz="0" w:space="0" w:color="auto"/>
        <w:bottom w:val="none" w:sz="0" w:space="0" w:color="auto"/>
        <w:right w:val="none" w:sz="0" w:space="0" w:color="auto"/>
      </w:divBdr>
    </w:div>
    <w:div w:id="731462807">
      <w:bodyDiv w:val="1"/>
      <w:marLeft w:val="0"/>
      <w:marRight w:val="0"/>
      <w:marTop w:val="0"/>
      <w:marBottom w:val="0"/>
      <w:divBdr>
        <w:top w:val="none" w:sz="0" w:space="0" w:color="auto"/>
        <w:left w:val="none" w:sz="0" w:space="0" w:color="auto"/>
        <w:bottom w:val="none" w:sz="0" w:space="0" w:color="auto"/>
        <w:right w:val="none" w:sz="0" w:space="0" w:color="auto"/>
      </w:divBdr>
    </w:div>
    <w:div w:id="902057249">
      <w:bodyDiv w:val="1"/>
      <w:marLeft w:val="0"/>
      <w:marRight w:val="0"/>
      <w:marTop w:val="0"/>
      <w:marBottom w:val="0"/>
      <w:divBdr>
        <w:top w:val="none" w:sz="0" w:space="0" w:color="auto"/>
        <w:left w:val="none" w:sz="0" w:space="0" w:color="auto"/>
        <w:bottom w:val="none" w:sz="0" w:space="0" w:color="auto"/>
        <w:right w:val="none" w:sz="0" w:space="0" w:color="auto"/>
      </w:divBdr>
    </w:div>
    <w:div w:id="1660621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omacl.org/Anglo/part1.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A6CFA3-7696-4EAC-8A51-9B00682BB0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14827</Words>
  <Characters>84514</Characters>
  <Application>Microsoft Office Word</Application>
  <DocSecurity>4</DocSecurity>
  <Lines>704</Lines>
  <Paragraphs>198</Paragraphs>
  <ScaleCrop>false</ScaleCrop>
  <HeadingPairs>
    <vt:vector size="2" baseType="variant">
      <vt:variant>
        <vt:lpstr>Title</vt:lpstr>
      </vt:variant>
      <vt:variant>
        <vt:i4>1</vt:i4>
      </vt:variant>
    </vt:vector>
  </HeadingPairs>
  <TitlesOfParts>
    <vt:vector size="1" baseType="lpstr">
      <vt:lpstr>The Anglo-Saxon Inheritance</vt:lpstr>
    </vt:vector>
  </TitlesOfParts>
  <Company/>
  <LinksUpToDate>false</LinksUpToDate>
  <CharactersWithSpaces>99143</CharactersWithSpaces>
  <SharedDoc>false</SharedDoc>
  <HLinks>
    <vt:vector size="6" baseType="variant">
      <vt:variant>
        <vt:i4>1966102</vt:i4>
      </vt:variant>
      <vt:variant>
        <vt:i4>0</vt:i4>
      </vt:variant>
      <vt:variant>
        <vt:i4>0</vt:i4>
      </vt:variant>
      <vt:variant>
        <vt:i4>5</vt:i4>
      </vt:variant>
      <vt:variant>
        <vt:lpwstr>http://omacl.org/Anglo/part1.html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Anglo-Saxon Inheritance</dc:title>
  <dc:subject>Legal Continuity After the Norman Invasion of 1066</dc:subject>
  <dc:creator>Matthew Hoadley</dc:creator>
  <cp:lastModifiedBy>Amy Schultz</cp:lastModifiedBy>
  <cp:revision>2</cp:revision>
  <dcterms:created xsi:type="dcterms:W3CDTF">2011-05-23T15:36:00Z</dcterms:created>
  <dcterms:modified xsi:type="dcterms:W3CDTF">2011-05-23T15:36:00Z</dcterms:modified>
</cp:coreProperties>
</file>