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912491F" w14:textId="77777777" w:rsidR="00D5413C" w:rsidRPr="00E03367" w:rsidRDefault="00D5413C" w:rsidP="00B75B0E">
      <w:pPr>
        <w:jc w:val="center"/>
      </w:pPr>
      <w:bookmarkStart w:id="0" w:name="_Toc321147011"/>
      <w:bookmarkStart w:id="1" w:name="_Toc318189312"/>
      <w:bookmarkStart w:id="2" w:name="_Toc318188327"/>
      <w:bookmarkStart w:id="3" w:name="_Toc318188227"/>
      <w:bookmarkStart w:id="4" w:name="_Toc321147149"/>
      <w:r w:rsidRPr="00B75B0E">
        <w:rPr>
          <w:noProof/>
        </w:rPr>
        <w:drawing>
          <wp:inline distT="0" distB="0" distL="0" distR="0" wp14:anchorId="5AD3CCE2" wp14:editId="609025C2">
            <wp:extent cx="3543300" cy="6299202"/>
            <wp:effectExtent l="0" t="0" r="0" b="63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History_Cover_Image.jpg"/>
                    <pic:cNvPicPr/>
                  </pic:nvPicPr>
                  <pic:blipFill>
                    <a:blip r:embed="rId8"/>
                    <a:stretch>
                      <a:fillRect/>
                    </a:stretch>
                  </pic:blipFill>
                  <pic:spPr>
                    <a:xfrm>
                      <a:off x="0" y="0"/>
                      <a:ext cx="3552676" cy="6315871"/>
                    </a:xfrm>
                    <a:prstGeom prst="rect">
                      <a:avLst/>
                    </a:prstGeom>
                  </pic:spPr>
                </pic:pic>
              </a:graphicData>
            </a:graphic>
          </wp:inline>
        </w:drawing>
      </w:r>
    </w:p>
    <w:p w14:paraId="7D8C1FD2" w14:textId="5E8062A0" w:rsidR="001638F6" w:rsidRPr="00E03367" w:rsidRDefault="00E03367" w:rsidP="00D5413C">
      <w:pPr>
        <w:pStyle w:val="Title"/>
        <w:rPr>
          <w:rFonts w:ascii="Times New Roman" w:hAnsi="Times New Roman" w:cs="Times New Roman"/>
        </w:rPr>
      </w:pPr>
      <w:r w:rsidRPr="00E03367">
        <w:rPr>
          <w:rFonts w:ascii="Times New Roman" w:hAnsi="Times New Roman" w:cs="Times New Roman"/>
        </w:rPr>
        <w:t>Memory Keepers &amp; Dual Faith</w:t>
      </w:r>
    </w:p>
    <w:p w14:paraId="2B32ACA8" w14:textId="77777777" w:rsidR="00E03367" w:rsidRPr="00E03367" w:rsidRDefault="00E03367" w:rsidP="00D5413C">
      <w:pPr>
        <w:pStyle w:val="Subtitle"/>
        <w:rPr>
          <w:rFonts w:ascii="Times New Roman" w:hAnsi="Times New Roman" w:cs="Times New Roman"/>
        </w:rPr>
      </w:pPr>
      <w:r w:rsidRPr="00E03367">
        <w:rPr>
          <w:rFonts w:ascii="Times New Roman" w:hAnsi="Times New Roman" w:cs="Times New Roman"/>
        </w:rPr>
        <w:t xml:space="preserve">Surviving Pagan and Pre-Christian </w:t>
      </w:r>
    </w:p>
    <w:p w14:paraId="03ADBB45" w14:textId="5D65F346" w:rsidR="001638F6" w:rsidRPr="00E03367" w:rsidRDefault="00E03367" w:rsidP="00D5413C">
      <w:pPr>
        <w:pStyle w:val="Subtitle"/>
        <w:rPr>
          <w:rFonts w:ascii="Times New Roman" w:hAnsi="Times New Roman" w:cs="Times New Roman"/>
        </w:rPr>
      </w:pPr>
      <w:r w:rsidRPr="00E03367">
        <w:rPr>
          <w:rFonts w:ascii="Times New Roman" w:hAnsi="Times New Roman" w:cs="Times New Roman"/>
        </w:rPr>
        <w:t>elements in slavic culture</w:t>
      </w:r>
    </w:p>
    <w:p w14:paraId="02C3D9E6" w14:textId="77777777" w:rsidR="00A90B29" w:rsidRDefault="00E03367" w:rsidP="00A90B29">
      <w:pPr>
        <w:pStyle w:val="ContactInfo"/>
        <w:rPr>
          <w:rFonts w:ascii="Times New Roman" w:hAnsi="Times New Roman" w:cs="Times New Roman"/>
        </w:rPr>
      </w:pPr>
      <w:r w:rsidRPr="00E03367">
        <w:rPr>
          <w:rFonts w:ascii="Times New Roman" w:hAnsi="Times New Roman" w:cs="Times New Roman"/>
        </w:rPr>
        <w:t>Sean Alan Heinritz</w:t>
      </w:r>
      <w:r w:rsidR="00D5413C" w:rsidRPr="00E03367">
        <w:rPr>
          <w:rFonts w:ascii="Times New Roman" w:hAnsi="Times New Roman" w:cs="Times New Roman"/>
        </w:rPr>
        <w:t xml:space="preserve"> | </w:t>
      </w:r>
      <w:r w:rsidRPr="00E03367">
        <w:rPr>
          <w:rFonts w:ascii="Times New Roman" w:hAnsi="Times New Roman" w:cs="Times New Roman"/>
        </w:rPr>
        <w:t>Religious Studies 361: Russian and Slavic Folklore</w:t>
      </w:r>
      <w:r w:rsidR="00D5413C" w:rsidRPr="00E03367">
        <w:rPr>
          <w:rFonts w:ascii="Times New Roman" w:hAnsi="Times New Roman" w:cs="Times New Roman"/>
        </w:rPr>
        <w:t xml:space="preserve"> | </w:t>
      </w:r>
      <w:r w:rsidRPr="00E03367">
        <w:rPr>
          <w:rFonts w:ascii="Times New Roman" w:hAnsi="Times New Roman" w:cs="Times New Roman"/>
        </w:rPr>
        <w:t>S</w:t>
      </w:r>
      <w:bookmarkEnd w:id="0"/>
      <w:bookmarkEnd w:id="1"/>
      <w:bookmarkEnd w:id="2"/>
      <w:bookmarkEnd w:id="3"/>
      <w:bookmarkEnd w:id="4"/>
      <w:r w:rsidRPr="00E03367">
        <w:rPr>
          <w:rFonts w:ascii="Times New Roman" w:hAnsi="Times New Roman" w:cs="Times New Roman"/>
        </w:rPr>
        <w:t>pring 2018</w:t>
      </w:r>
    </w:p>
    <w:p w14:paraId="2CC26167" w14:textId="5661D8B7" w:rsidR="00E03367" w:rsidRPr="00A90B29" w:rsidRDefault="00E03367" w:rsidP="00A90B29">
      <w:pPr>
        <w:pStyle w:val="ContactInfo"/>
        <w:jc w:val="left"/>
        <w:rPr>
          <w:rFonts w:ascii="Times New Roman" w:hAnsi="Times New Roman" w:cs="Times New Roman"/>
        </w:rPr>
      </w:pPr>
      <w:r w:rsidRPr="00F25ADF">
        <w:rPr>
          <w:b/>
          <w:i/>
        </w:rPr>
        <w:lastRenderedPageBreak/>
        <w:t>INITIO</w:t>
      </w:r>
    </w:p>
    <w:p w14:paraId="7B6BFB1D" w14:textId="788D8E54" w:rsidR="00E03367" w:rsidRDefault="00E03367" w:rsidP="00E03367">
      <w:pPr>
        <w:pStyle w:val="ContactInfo"/>
        <w:jc w:val="left"/>
      </w:pPr>
    </w:p>
    <w:p w14:paraId="635D0592" w14:textId="106FEB58" w:rsidR="00E03367" w:rsidRPr="00002B88" w:rsidRDefault="00E03367" w:rsidP="00E03367">
      <w:pPr>
        <w:spacing w:line="480" w:lineRule="auto"/>
        <w:rPr>
          <w:rFonts w:ascii="Times New Roman" w:hAnsi="Times New Roman" w:cs="Times New Roman"/>
          <w:sz w:val="24"/>
          <w:szCs w:val="24"/>
        </w:rPr>
      </w:pPr>
      <w:r>
        <w:rPr>
          <w:rFonts w:ascii="Times New Roman" w:hAnsi="Times New Roman" w:cs="Times New Roman"/>
          <w:sz w:val="24"/>
          <w:szCs w:val="24"/>
        </w:rPr>
        <w:tab/>
      </w:r>
      <w:r w:rsidRPr="00002B88">
        <w:rPr>
          <w:rFonts w:ascii="Times New Roman" w:hAnsi="Times New Roman" w:cs="Times New Roman"/>
          <w:sz w:val="24"/>
          <w:szCs w:val="24"/>
        </w:rPr>
        <w:t xml:space="preserve">Once upon a time … when I was still a baby, my mother held me in her arms while I rested my hands on her shoulder, my fingers playing lightly with the long curls of her chestnut colored hair. </w:t>
      </w:r>
      <w:bookmarkStart w:id="5" w:name="_Hlk511407523"/>
      <w:r w:rsidRPr="00002B88">
        <w:rPr>
          <w:rFonts w:ascii="Times New Roman" w:hAnsi="Times New Roman" w:cs="Times New Roman"/>
          <w:sz w:val="24"/>
          <w:szCs w:val="24"/>
        </w:rPr>
        <w:t xml:space="preserve">Being at a point in my life where I had little responsibility and hardly any worries, I smiled and giggled softly as she bounced me around and spoke gentle words to me - casting me into a sphere of protection. </w:t>
      </w:r>
      <w:bookmarkEnd w:id="5"/>
      <w:r w:rsidRPr="00002B88">
        <w:rPr>
          <w:rFonts w:ascii="Times New Roman" w:hAnsi="Times New Roman" w:cs="Times New Roman"/>
          <w:sz w:val="24"/>
          <w:szCs w:val="24"/>
        </w:rPr>
        <w:t xml:space="preserve">She was young, beautiful, and filled with a joy I was only beginning to understand. </w:t>
      </w:r>
    </w:p>
    <w:p w14:paraId="02ABB086" w14:textId="16C241C0" w:rsidR="00E03367" w:rsidRPr="00002B88" w:rsidRDefault="00E03367" w:rsidP="00E03367">
      <w:pPr>
        <w:spacing w:line="480" w:lineRule="auto"/>
        <w:rPr>
          <w:rFonts w:ascii="Times New Roman" w:hAnsi="Times New Roman" w:cs="Times New Roman"/>
          <w:sz w:val="24"/>
          <w:szCs w:val="24"/>
        </w:rPr>
      </w:pPr>
      <w:r w:rsidRPr="00002B88">
        <w:rPr>
          <w:rFonts w:ascii="Times New Roman" w:hAnsi="Times New Roman" w:cs="Times New Roman"/>
          <w:sz w:val="24"/>
          <w:szCs w:val="24"/>
        </w:rPr>
        <w:tab/>
      </w:r>
      <w:r w:rsidR="00A35835">
        <w:rPr>
          <w:rFonts w:ascii="Times New Roman" w:hAnsi="Times New Roman" w:cs="Times New Roman"/>
          <w:sz w:val="24"/>
          <w:szCs w:val="24"/>
        </w:rPr>
        <w:t>T</w:t>
      </w:r>
      <w:r w:rsidRPr="00002B88">
        <w:rPr>
          <w:rFonts w:ascii="Times New Roman" w:hAnsi="Times New Roman" w:cs="Times New Roman"/>
          <w:sz w:val="24"/>
          <w:szCs w:val="24"/>
        </w:rPr>
        <w:t xml:space="preserve">ogether we were dancing </w:t>
      </w:r>
      <w:r w:rsidR="00DA2649">
        <w:rPr>
          <w:rFonts w:ascii="Times New Roman" w:hAnsi="Times New Roman" w:cs="Times New Roman"/>
          <w:sz w:val="24"/>
          <w:szCs w:val="24"/>
        </w:rPr>
        <w:t>joyf</w:t>
      </w:r>
      <w:r w:rsidRPr="00002B88">
        <w:rPr>
          <w:rFonts w:ascii="Times New Roman" w:hAnsi="Times New Roman" w:cs="Times New Roman"/>
          <w:sz w:val="24"/>
          <w:szCs w:val="24"/>
        </w:rPr>
        <w:t xml:space="preserve">ully in the basement of my childhood home. With the swift motion of a few steps she moved toward a darkened portion of our basement, very nearly underneath the stairs. Later in my life I would learn this was the roughly constructed first phase of our basement bathroom, the continuation of the project my father had started in converting our basement to a livable space. At the time it had not yet had a sink, toilet, or shower stall nor did it have walls but only a pipe coming down from the rafters with an opening on the end of it which was wrapped in black electrical tape. </w:t>
      </w:r>
    </w:p>
    <w:p w14:paraId="0F9FA92C" w14:textId="33162AC0" w:rsidR="00E03367" w:rsidRPr="00002B88" w:rsidRDefault="00E03367" w:rsidP="00E03367">
      <w:pPr>
        <w:spacing w:line="480" w:lineRule="auto"/>
        <w:rPr>
          <w:rFonts w:ascii="Times New Roman" w:hAnsi="Times New Roman" w:cs="Times New Roman"/>
          <w:sz w:val="24"/>
          <w:szCs w:val="24"/>
        </w:rPr>
      </w:pPr>
      <w:r w:rsidRPr="00002B88">
        <w:rPr>
          <w:rFonts w:ascii="Times New Roman" w:hAnsi="Times New Roman" w:cs="Times New Roman"/>
          <w:sz w:val="24"/>
          <w:szCs w:val="24"/>
        </w:rPr>
        <w:tab/>
        <w:t xml:space="preserve">I still remember the roller coaster ride of emotion I experienced, the flailing arms I thrust in front of me as a shield, the wailing and screaming </w:t>
      </w:r>
      <w:r w:rsidR="009C59F8">
        <w:rPr>
          <w:rFonts w:ascii="Times New Roman" w:hAnsi="Times New Roman" w:cs="Times New Roman"/>
          <w:sz w:val="24"/>
          <w:szCs w:val="24"/>
        </w:rPr>
        <w:t xml:space="preserve">as </w:t>
      </w:r>
      <w:r w:rsidRPr="00002B88">
        <w:rPr>
          <w:rFonts w:ascii="Times New Roman" w:hAnsi="Times New Roman" w:cs="Times New Roman"/>
          <w:sz w:val="24"/>
          <w:szCs w:val="24"/>
        </w:rPr>
        <w:t xml:space="preserve">I panicked - seeking refuge from the very person who had </w:t>
      </w:r>
      <w:r w:rsidRPr="00D36C6A">
        <w:rPr>
          <w:rFonts w:ascii="Times New Roman" w:hAnsi="Times New Roman" w:cs="Times New Roman"/>
          <w:sz w:val="24"/>
          <w:szCs w:val="24"/>
        </w:rPr>
        <w:t>betrayed me. I cried in terror as the water escaped the hold of the spigot and assaulted my entire person while my mother smothered</w:t>
      </w:r>
      <w:r w:rsidRPr="00002B88">
        <w:rPr>
          <w:rFonts w:ascii="Times New Roman" w:hAnsi="Times New Roman" w:cs="Times New Roman"/>
          <w:sz w:val="24"/>
          <w:szCs w:val="24"/>
        </w:rPr>
        <w:t xml:space="preserve"> my head in tear free shampoo. </w:t>
      </w:r>
    </w:p>
    <w:p w14:paraId="48E05A37" w14:textId="77777777" w:rsidR="004C6DEC" w:rsidRDefault="00E03367" w:rsidP="00E03367">
      <w:pPr>
        <w:spacing w:line="480" w:lineRule="auto"/>
        <w:rPr>
          <w:rFonts w:ascii="Times New Roman" w:hAnsi="Times New Roman" w:cs="Times New Roman"/>
          <w:sz w:val="24"/>
          <w:szCs w:val="24"/>
        </w:rPr>
      </w:pPr>
      <w:r w:rsidRPr="00002B88">
        <w:rPr>
          <w:rFonts w:ascii="Times New Roman" w:hAnsi="Times New Roman" w:cs="Times New Roman"/>
          <w:sz w:val="24"/>
          <w:szCs w:val="24"/>
        </w:rPr>
        <w:tab/>
        <w:t xml:space="preserve">In the 37 years since that incident I have retold that memory many times and with each retelling I remember more and more of the details. Those details may have become exaggerated to an extreme, bordering on the comical, but the intensity of the memory and </w:t>
      </w:r>
      <w:r w:rsidRPr="00002B88">
        <w:rPr>
          <w:rFonts w:ascii="Times New Roman" w:hAnsi="Times New Roman" w:cs="Times New Roman"/>
          <w:sz w:val="24"/>
          <w:szCs w:val="24"/>
        </w:rPr>
        <w:lastRenderedPageBreak/>
        <w:t xml:space="preserve">the emotion I felt then still causes the hair on the back of my neck to stand on end and the goosebumps to run rampant on my forearms. </w:t>
      </w:r>
      <w:r w:rsidR="00A35835">
        <w:rPr>
          <w:rFonts w:ascii="Times New Roman" w:hAnsi="Times New Roman" w:cs="Times New Roman"/>
          <w:sz w:val="24"/>
          <w:szCs w:val="24"/>
        </w:rPr>
        <w:t>It seems then that memory</w:t>
      </w:r>
      <w:r w:rsidRPr="00002B88">
        <w:rPr>
          <w:rFonts w:ascii="Times New Roman" w:hAnsi="Times New Roman" w:cs="Times New Roman"/>
          <w:sz w:val="24"/>
          <w:szCs w:val="24"/>
        </w:rPr>
        <w:t xml:space="preserve"> can be a fickle mistress, revealing to us what she chooses – when she chooses. </w:t>
      </w:r>
    </w:p>
    <w:p w14:paraId="089AB3E4" w14:textId="61F1BF8D" w:rsidR="003269AD" w:rsidRDefault="004C6DEC" w:rsidP="00E03367">
      <w:pPr>
        <w:spacing w:line="480" w:lineRule="auto"/>
        <w:rPr>
          <w:rFonts w:ascii="Times New Roman" w:hAnsi="Times New Roman" w:cs="Times New Roman"/>
          <w:sz w:val="24"/>
          <w:szCs w:val="24"/>
        </w:rPr>
      </w:pPr>
      <w:r>
        <w:rPr>
          <w:rFonts w:ascii="Times New Roman" w:hAnsi="Times New Roman" w:cs="Times New Roman"/>
          <w:sz w:val="24"/>
          <w:szCs w:val="24"/>
        </w:rPr>
        <w:tab/>
      </w:r>
      <w:r w:rsidR="00E03367" w:rsidRPr="00002B88">
        <w:rPr>
          <w:rFonts w:ascii="Times New Roman" w:hAnsi="Times New Roman" w:cs="Times New Roman"/>
          <w:sz w:val="24"/>
          <w:szCs w:val="24"/>
        </w:rPr>
        <w:t>Memory can influence us</w:t>
      </w:r>
      <w:r w:rsidR="00A35835">
        <w:rPr>
          <w:rFonts w:ascii="Times New Roman" w:hAnsi="Times New Roman" w:cs="Times New Roman"/>
          <w:sz w:val="24"/>
          <w:szCs w:val="24"/>
        </w:rPr>
        <w:t xml:space="preserve"> and</w:t>
      </w:r>
      <w:r w:rsidR="00E03367" w:rsidRPr="00002B88">
        <w:rPr>
          <w:rFonts w:ascii="Times New Roman" w:hAnsi="Times New Roman" w:cs="Times New Roman"/>
          <w:sz w:val="24"/>
          <w:szCs w:val="24"/>
        </w:rPr>
        <w:t xml:space="preserve"> allowing us to </w:t>
      </w:r>
      <w:r w:rsidR="00A35835">
        <w:rPr>
          <w:rFonts w:ascii="Times New Roman" w:hAnsi="Times New Roman" w:cs="Times New Roman"/>
          <w:sz w:val="24"/>
          <w:szCs w:val="24"/>
        </w:rPr>
        <w:t>experience intense emotions</w:t>
      </w:r>
      <w:r w:rsidR="00E03367" w:rsidRPr="00002B88">
        <w:rPr>
          <w:rFonts w:ascii="Times New Roman" w:hAnsi="Times New Roman" w:cs="Times New Roman"/>
          <w:sz w:val="24"/>
          <w:szCs w:val="24"/>
        </w:rPr>
        <w:t xml:space="preserve">. When we lose our memory, we can be robbed of those moments which give us our greatest joy. Memory has been said to hold the keys to our past while simultaneously being heralded as the guide and teacher for our future. It was memory that urged the Neanderthals to bury their dead with antlers and precious flowers instead of leaving them where they had fallen, alone and at the mercy of the earth. It was memory that compelled our ancestors to dye a young man’s bones red, singling him out as special among the clan and marking him as unique among those who he now joined in the next world. </w:t>
      </w:r>
      <w:r w:rsidR="003269AD" w:rsidRPr="00002B88">
        <w:rPr>
          <w:rFonts w:ascii="Times New Roman" w:hAnsi="Times New Roman" w:cs="Times New Roman"/>
          <w:sz w:val="24"/>
          <w:szCs w:val="24"/>
        </w:rPr>
        <w:t xml:space="preserve"> </w:t>
      </w:r>
    </w:p>
    <w:p w14:paraId="36D500C5" w14:textId="248B6028" w:rsidR="00A35835" w:rsidRPr="00002B88" w:rsidRDefault="00A35835" w:rsidP="00A35835">
      <w:pPr>
        <w:spacing w:line="480" w:lineRule="auto"/>
        <w:ind w:firstLine="720"/>
        <w:rPr>
          <w:rFonts w:ascii="Times New Roman" w:hAnsi="Times New Roman" w:cs="Times New Roman"/>
          <w:sz w:val="24"/>
          <w:szCs w:val="24"/>
        </w:rPr>
      </w:pPr>
      <w:r w:rsidRPr="00002B88">
        <w:rPr>
          <w:rFonts w:ascii="Times New Roman" w:hAnsi="Times New Roman" w:cs="Times New Roman"/>
          <w:sz w:val="24"/>
          <w:szCs w:val="24"/>
        </w:rPr>
        <w:t>The veneration of our ancestors – which would later be coupled with late Bronze Age hero worship – with its mysterious rituals, demanding traditions, and its sacred places set apart from the community could easily become tangled up with myth and religion. It is then the realm and responsibility of religion to become the vehicle for keeping and reliving memory, sheltering within it the archaic and sacred rituals of the past.</w:t>
      </w:r>
    </w:p>
    <w:p w14:paraId="699A2406" w14:textId="13227AAA" w:rsidR="00E03367" w:rsidRDefault="00A35835" w:rsidP="003269AD">
      <w:pPr>
        <w:spacing w:line="480" w:lineRule="auto"/>
        <w:rPr>
          <w:rFonts w:ascii="Times New Roman" w:hAnsi="Times New Roman" w:cs="Times New Roman"/>
          <w:sz w:val="24"/>
          <w:szCs w:val="24"/>
        </w:rPr>
      </w:pPr>
      <w:r>
        <w:rPr>
          <w:rFonts w:ascii="Times New Roman" w:hAnsi="Times New Roman" w:cs="Times New Roman"/>
          <w:sz w:val="24"/>
          <w:szCs w:val="24"/>
        </w:rPr>
        <w:tab/>
      </w:r>
      <w:r w:rsidR="003269AD" w:rsidRPr="00002B88">
        <w:rPr>
          <w:rFonts w:ascii="Times New Roman" w:hAnsi="Times New Roman" w:cs="Times New Roman"/>
          <w:sz w:val="24"/>
          <w:szCs w:val="24"/>
        </w:rPr>
        <w:t>In a world dominated by patriarchal norms, neo-liberalism, and a generational antagonism towards women, how was it that memory</w:t>
      </w:r>
      <w:r w:rsidR="003269AD">
        <w:rPr>
          <w:rFonts w:ascii="Times New Roman" w:hAnsi="Times New Roman" w:cs="Times New Roman"/>
          <w:sz w:val="24"/>
          <w:szCs w:val="24"/>
        </w:rPr>
        <w:t>-</w:t>
      </w:r>
      <w:r w:rsidR="003269AD" w:rsidRPr="00002B88">
        <w:rPr>
          <w:rFonts w:ascii="Times New Roman" w:hAnsi="Times New Roman" w:cs="Times New Roman"/>
          <w:sz w:val="24"/>
          <w:szCs w:val="24"/>
        </w:rPr>
        <w:t>keeping and the overlay of religious ritual and practice created the dual faith that survives in Slavic culture today? What do these surviving elements tell us about the devotion of the Slavic peoples to their ancient religion and where do we actively see them?</w:t>
      </w:r>
    </w:p>
    <w:p w14:paraId="2CC87472" w14:textId="7606429B" w:rsidR="00A35835" w:rsidRPr="00F25ADF" w:rsidRDefault="00A35835" w:rsidP="003269AD">
      <w:pPr>
        <w:spacing w:line="480" w:lineRule="auto"/>
        <w:rPr>
          <w:rFonts w:ascii="Times New Roman" w:hAnsi="Times New Roman" w:cs="Times New Roman"/>
          <w:b/>
          <w:i/>
          <w:sz w:val="24"/>
          <w:szCs w:val="24"/>
        </w:rPr>
      </w:pPr>
      <w:r w:rsidRPr="00F25ADF">
        <w:rPr>
          <w:rFonts w:ascii="Times New Roman" w:hAnsi="Times New Roman" w:cs="Times New Roman"/>
          <w:b/>
          <w:i/>
          <w:sz w:val="24"/>
          <w:szCs w:val="24"/>
        </w:rPr>
        <w:lastRenderedPageBreak/>
        <w:t>SINGING THE SONG OF OUR ANCESTORS</w:t>
      </w:r>
    </w:p>
    <w:p w14:paraId="7F5B177A" w14:textId="77777777" w:rsidR="00E945C3" w:rsidRPr="00E945C3" w:rsidRDefault="00E945C3" w:rsidP="00E945C3">
      <w:pPr>
        <w:spacing w:line="480" w:lineRule="auto"/>
        <w:ind w:firstLine="720"/>
        <w:rPr>
          <w:rFonts w:ascii="Times New Roman" w:hAnsi="Times New Roman" w:cs="Times New Roman"/>
          <w:sz w:val="24"/>
          <w:szCs w:val="24"/>
        </w:rPr>
      </w:pPr>
      <w:r w:rsidRPr="00E945C3">
        <w:rPr>
          <w:rFonts w:ascii="Times New Roman" w:hAnsi="Times New Roman" w:cs="Times New Roman"/>
          <w:sz w:val="24"/>
          <w:szCs w:val="24"/>
        </w:rPr>
        <w:t>Over time, the preparation and the care of the ancestors became the work of a select few, those who were trained in the art of burial and the transmission of the soul from this world to the next. Memory became wrapped up in mystery and near the Nile River, a priestly class emerged who began to embalm their dead and perform elaborate rituals to preserve them. Through intensive initiation, they called upon magic spells and the intercession of archaic, chimeric gods, none of whom they had ever seen with their own eyes. Devotion, love, and a desire to perpetuate the memory of her heroic husband caused a wife to lavishly build a rudimentary version of a temple complete with peristyle, pronaos, and cella. She would later be buried next to him with other members of the community of Lefkandi, surrounding the monument with small graves and votive figures.</w:t>
      </w:r>
    </w:p>
    <w:p w14:paraId="64A08FF7" w14:textId="77777777" w:rsidR="00E945C3" w:rsidRPr="00E945C3" w:rsidRDefault="00E945C3" w:rsidP="00E945C3">
      <w:pPr>
        <w:spacing w:line="480" w:lineRule="auto"/>
        <w:ind w:firstLine="720"/>
        <w:rPr>
          <w:rFonts w:ascii="Times New Roman" w:hAnsi="Times New Roman" w:cs="Times New Roman"/>
          <w:sz w:val="24"/>
          <w:szCs w:val="24"/>
        </w:rPr>
      </w:pPr>
      <w:r w:rsidRPr="00E945C3">
        <w:rPr>
          <w:rFonts w:ascii="Times New Roman" w:hAnsi="Times New Roman" w:cs="Times New Roman"/>
          <w:sz w:val="24"/>
          <w:szCs w:val="24"/>
        </w:rPr>
        <w:t>Like the Egyptians and the Greeks, the Slavic peoples did not believe the journey of the individual ended with their last breath. Indeed, as one in modern times finds relief in pre-planning and paying for their own funeral, the Slavic peoples went to their deaths joyfully and fully prepared, guided by the women of their village. They lived and died with the security that their memory would be preserved actively, keeping the deceased peaceful and happy in their new state.</w:t>
      </w:r>
    </w:p>
    <w:p w14:paraId="7EBFF62E" w14:textId="68AB61BC" w:rsidR="00E945C3" w:rsidRPr="00E945C3" w:rsidRDefault="00E945C3" w:rsidP="004C6DEC">
      <w:pPr>
        <w:spacing w:line="480" w:lineRule="auto"/>
        <w:ind w:left="720" w:firstLine="720"/>
        <w:rPr>
          <w:rFonts w:ascii="Times New Roman" w:hAnsi="Times New Roman" w:cs="Times New Roman"/>
          <w:sz w:val="24"/>
          <w:szCs w:val="24"/>
        </w:rPr>
      </w:pPr>
      <w:r w:rsidRPr="00E945C3">
        <w:rPr>
          <w:rFonts w:ascii="Times New Roman" w:hAnsi="Times New Roman" w:cs="Times New Roman"/>
          <w:sz w:val="24"/>
          <w:szCs w:val="24"/>
        </w:rPr>
        <w:t xml:space="preserve">“Accounts of ancient myths and detailed descriptions of cults such as we have for Greece and the ancient Near East are almost entirely lacking. What East Slavic written sources do give is a list of probable deities, and, occasionally, their attributes and functions. Yet, while these documents give very little information about the content of East Slavic paganism, they leave us no doubt whatsoever that </w:t>
      </w:r>
      <w:r w:rsidRPr="00E945C3">
        <w:rPr>
          <w:rFonts w:ascii="Times New Roman" w:hAnsi="Times New Roman" w:cs="Times New Roman"/>
          <w:sz w:val="24"/>
          <w:szCs w:val="24"/>
        </w:rPr>
        <w:lastRenderedPageBreak/>
        <w:t>the broad masses clung to their ancient gods and rituals for centuries after Russia’s baptism and that the lower clergy sometimes joined in these celebrations.” (Ivantis, pgs. 12, 13)</w:t>
      </w:r>
    </w:p>
    <w:p w14:paraId="255441CB" w14:textId="77777777" w:rsidR="00E945C3" w:rsidRPr="00E945C3" w:rsidRDefault="00E945C3" w:rsidP="00E945C3">
      <w:pPr>
        <w:spacing w:line="480" w:lineRule="auto"/>
        <w:ind w:firstLine="720"/>
        <w:rPr>
          <w:rFonts w:ascii="Times New Roman" w:hAnsi="Times New Roman" w:cs="Times New Roman"/>
          <w:sz w:val="24"/>
          <w:szCs w:val="24"/>
        </w:rPr>
      </w:pPr>
      <w:r w:rsidRPr="00E945C3">
        <w:rPr>
          <w:rFonts w:ascii="Times New Roman" w:hAnsi="Times New Roman" w:cs="Times New Roman"/>
          <w:sz w:val="24"/>
          <w:szCs w:val="24"/>
        </w:rPr>
        <w:t xml:space="preserve"> Death to the Slavic people then is not just an experience passively undergone it is but also a practice. Those who performed the laments gained a measure of control over their future existence in the land of the dead or the other world, where they will join the </w:t>
      </w:r>
      <w:r w:rsidRPr="006C14FE">
        <w:rPr>
          <w:rFonts w:ascii="Times New Roman" w:hAnsi="Times New Roman" w:cs="Times New Roman"/>
          <w:i/>
          <w:sz w:val="24"/>
          <w:szCs w:val="24"/>
        </w:rPr>
        <w:t>roditeli</w:t>
      </w:r>
      <w:r w:rsidRPr="00E945C3">
        <w:rPr>
          <w:rFonts w:ascii="Times New Roman" w:hAnsi="Times New Roman" w:cs="Times New Roman"/>
          <w:sz w:val="24"/>
          <w:szCs w:val="24"/>
        </w:rPr>
        <w:t xml:space="preserve">, the honored ancestors. </w:t>
      </w:r>
    </w:p>
    <w:p w14:paraId="2C6CBE9F" w14:textId="7B327C71" w:rsidR="00E945C3" w:rsidRPr="00E945C3" w:rsidRDefault="00E945C3" w:rsidP="00E945C3">
      <w:pPr>
        <w:spacing w:line="480" w:lineRule="auto"/>
        <w:ind w:firstLine="720"/>
        <w:rPr>
          <w:rFonts w:ascii="Times New Roman" w:hAnsi="Times New Roman" w:cs="Times New Roman"/>
          <w:sz w:val="24"/>
          <w:szCs w:val="24"/>
        </w:rPr>
      </w:pPr>
      <w:bookmarkStart w:id="6" w:name="_Hlk513824894"/>
      <w:r w:rsidRPr="00E945C3">
        <w:rPr>
          <w:rFonts w:ascii="Times New Roman" w:hAnsi="Times New Roman" w:cs="Times New Roman"/>
          <w:sz w:val="24"/>
          <w:szCs w:val="24"/>
        </w:rPr>
        <w:t xml:space="preserve">Like our modern eulogies, the funeral laments sung by the babas—middle aged to elderly mothers—survived their pagan roots and were carried through the conversion of Rus, the Russian Revolution, and the Soviet era. These laments, existing alongside the litany of the church, lost none of their worth over time and would be sung to highlight the life of the recently deceased </w:t>
      </w:r>
      <w:r w:rsidR="006C14FE">
        <w:rPr>
          <w:rFonts w:ascii="Times New Roman" w:hAnsi="Times New Roman" w:cs="Times New Roman"/>
          <w:sz w:val="24"/>
          <w:szCs w:val="24"/>
        </w:rPr>
        <w:t>to</w:t>
      </w:r>
      <w:r w:rsidRPr="00E945C3">
        <w:rPr>
          <w:rFonts w:ascii="Times New Roman" w:hAnsi="Times New Roman" w:cs="Times New Roman"/>
          <w:sz w:val="24"/>
          <w:szCs w:val="24"/>
        </w:rPr>
        <w:t xml:space="preserve"> carry the words of grief for those unable to share their emotion publicly. </w:t>
      </w:r>
      <w:bookmarkEnd w:id="6"/>
      <w:r w:rsidRPr="00E945C3">
        <w:rPr>
          <w:rFonts w:ascii="Times New Roman" w:hAnsi="Times New Roman" w:cs="Times New Roman"/>
          <w:sz w:val="24"/>
          <w:szCs w:val="24"/>
        </w:rPr>
        <w:t xml:space="preserve">The lamenters would often wail in honor of a surviving member of the deceased, such as the head of the family, the widow, the children, or the brothers and sisters. </w:t>
      </w:r>
    </w:p>
    <w:p w14:paraId="22D8CD78" w14:textId="415F42A8" w:rsidR="004C6DEC" w:rsidRDefault="00E945C3" w:rsidP="00E945C3">
      <w:pPr>
        <w:spacing w:line="480" w:lineRule="auto"/>
        <w:ind w:firstLine="720"/>
        <w:rPr>
          <w:rFonts w:ascii="Times New Roman" w:hAnsi="Times New Roman" w:cs="Times New Roman"/>
          <w:sz w:val="24"/>
          <w:szCs w:val="24"/>
        </w:rPr>
      </w:pPr>
      <w:r w:rsidRPr="00E945C3">
        <w:rPr>
          <w:rFonts w:ascii="Times New Roman" w:hAnsi="Times New Roman" w:cs="Times New Roman"/>
          <w:sz w:val="24"/>
          <w:szCs w:val="24"/>
        </w:rPr>
        <w:t xml:space="preserve">Though lamenters themselves were a specialized group of people who performed a specialized task, in the Slavic villages, the individuals who could participate in the funeral rituals were often limited to women, the memory-keepers, and even then, pruned down to the elder women known as bol’shukha (bol’shukhi, pl.). After a married woman had given birth to her first child, she was then allowed to begin participating in the funeral ritual and would often start by learning how to cook for the families of the deceased. Only after she had experienced the death of someone close to her could she </w:t>
      </w:r>
      <w:r w:rsidRPr="00E945C3">
        <w:rPr>
          <w:rFonts w:ascii="Times New Roman" w:hAnsi="Times New Roman" w:cs="Times New Roman"/>
          <w:sz w:val="24"/>
          <w:szCs w:val="24"/>
        </w:rPr>
        <w:lastRenderedPageBreak/>
        <w:t xml:space="preserve">take on a more principal role in the ritual, for if she lost a husband, she became a widow and if she lost a parent, she became an orphan. </w:t>
      </w:r>
      <w:bookmarkStart w:id="7" w:name="_Hlk513825082"/>
      <w:r w:rsidRPr="00E945C3">
        <w:rPr>
          <w:rFonts w:ascii="Times New Roman" w:hAnsi="Times New Roman" w:cs="Times New Roman"/>
          <w:sz w:val="24"/>
          <w:szCs w:val="24"/>
        </w:rPr>
        <w:t xml:space="preserve">As professional performers of funeral laments the </w:t>
      </w:r>
      <w:r w:rsidRPr="00E945C3">
        <w:rPr>
          <w:rFonts w:ascii="Times New Roman" w:hAnsi="Times New Roman" w:cs="Times New Roman"/>
          <w:i/>
          <w:sz w:val="24"/>
          <w:szCs w:val="24"/>
        </w:rPr>
        <w:t>bol’shukha</w:t>
      </w:r>
      <w:r w:rsidRPr="00E945C3">
        <w:rPr>
          <w:rFonts w:ascii="Times New Roman" w:hAnsi="Times New Roman" w:cs="Times New Roman"/>
          <w:sz w:val="24"/>
          <w:szCs w:val="24"/>
        </w:rPr>
        <w:t xml:space="preserve"> were often sought out for their skill and knowledge in the order of the funeral ceremony, which was guided by </w:t>
      </w:r>
      <w:bookmarkStart w:id="8" w:name="_GoBack"/>
      <w:bookmarkEnd w:id="8"/>
      <w:r w:rsidRPr="00E945C3">
        <w:rPr>
          <w:rFonts w:ascii="Times New Roman" w:hAnsi="Times New Roman" w:cs="Times New Roman"/>
          <w:sz w:val="24"/>
          <w:szCs w:val="24"/>
        </w:rPr>
        <w:t xml:space="preserve">tradition and handed down from generation to generation. </w:t>
      </w:r>
      <w:bookmarkEnd w:id="7"/>
      <w:r w:rsidR="003269AD" w:rsidRPr="00002B88">
        <w:rPr>
          <w:rFonts w:ascii="Times New Roman" w:hAnsi="Times New Roman" w:cs="Times New Roman"/>
          <w:sz w:val="24"/>
          <w:szCs w:val="24"/>
        </w:rPr>
        <w:t xml:space="preserve">The laments themselves were different and varied depending on where the village was located, if there was a trade route nearby, or if the village was isolated. </w:t>
      </w:r>
    </w:p>
    <w:p w14:paraId="5037FF6D" w14:textId="3AECA092" w:rsidR="003269AD" w:rsidRPr="00002B88" w:rsidRDefault="003269AD" w:rsidP="00E945C3">
      <w:pPr>
        <w:spacing w:line="480" w:lineRule="auto"/>
        <w:ind w:firstLine="720"/>
        <w:rPr>
          <w:rFonts w:ascii="Times New Roman" w:hAnsi="Times New Roman" w:cs="Times New Roman"/>
          <w:sz w:val="24"/>
          <w:szCs w:val="24"/>
        </w:rPr>
      </w:pPr>
      <w:r w:rsidRPr="00002B88">
        <w:rPr>
          <w:rFonts w:ascii="Times New Roman" w:hAnsi="Times New Roman" w:cs="Times New Roman"/>
          <w:sz w:val="24"/>
          <w:szCs w:val="24"/>
        </w:rPr>
        <w:t>In southern Russia brief, lyrical songs that were filled with sorrow and made appeals to the ancestors on behalf of the recently deceased as they transition</w:t>
      </w:r>
      <w:r>
        <w:rPr>
          <w:rFonts w:ascii="Times New Roman" w:hAnsi="Times New Roman" w:cs="Times New Roman"/>
          <w:sz w:val="24"/>
          <w:szCs w:val="24"/>
        </w:rPr>
        <w:t>ed</w:t>
      </w:r>
      <w:r w:rsidRPr="00002B88">
        <w:rPr>
          <w:rFonts w:ascii="Times New Roman" w:hAnsi="Times New Roman" w:cs="Times New Roman"/>
          <w:sz w:val="24"/>
          <w:szCs w:val="24"/>
        </w:rPr>
        <w:t xml:space="preserve"> from this world into the world to come were common. In northern Russia the laments were closer to what we would call an epic, akin to the Greek poems of Homer and the rhetoric of Plato. These epics would include a v</w:t>
      </w:r>
      <w:r>
        <w:rPr>
          <w:rFonts w:ascii="Times New Roman" w:hAnsi="Times New Roman" w:cs="Times New Roman"/>
          <w:sz w:val="24"/>
          <w:szCs w:val="24"/>
        </w:rPr>
        <w:t>ast array of emotion and carry</w:t>
      </w:r>
      <w:r w:rsidRPr="00002B88">
        <w:rPr>
          <w:rFonts w:ascii="Times New Roman" w:hAnsi="Times New Roman" w:cs="Times New Roman"/>
          <w:sz w:val="24"/>
          <w:szCs w:val="24"/>
        </w:rPr>
        <w:t xml:space="preserve"> information on how the dead had passed away, the situation the family was in because of their death, and how the death was received by the close relatives. </w:t>
      </w:r>
    </w:p>
    <w:p w14:paraId="6AF432DB" w14:textId="544971CA" w:rsidR="00A35835" w:rsidRDefault="003269AD" w:rsidP="003269AD">
      <w:pPr>
        <w:spacing w:line="480" w:lineRule="auto"/>
        <w:ind w:firstLine="720"/>
        <w:rPr>
          <w:rFonts w:ascii="Times New Roman" w:hAnsi="Times New Roman" w:cs="Times New Roman"/>
          <w:sz w:val="24"/>
          <w:szCs w:val="24"/>
        </w:rPr>
      </w:pPr>
      <w:r w:rsidRPr="00002B88">
        <w:rPr>
          <w:rFonts w:ascii="Times New Roman" w:hAnsi="Times New Roman" w:cs="Times New Roman"/>
          <w:sz w:val="24"/>
          <w:szCs w:val="24"/>
        </w:rPr>
        <w:t>Having gained special knowledge through their experiences, the repeated rhythm of the lament song would cause a mystical state upon both the lamenter and those who witnessed the lamenting allowing them to transcend the earthly plane and see the land of the dead. The emotions invoked by the lamenters</w:t>
      </w:r>
      <w:r w:rsidR="008E4CC5">
        <w:rPr>
          <w:rFonts w:ascii="Times New Roman" w:hAnsi="Times New Roman" w:cs="Times New Roman"/>
          <w:sz w:val="24"/>
          <w:szCs w:val="24"/>
        </w:rPr>
        <w:t xml:space="preserve"> </w:t>
      </w:r>
      <w:r w:rsidRPr="00002B88">
        <w:rPr>
          <w:rFonts w:ascii="Times New Roman" w:hAnsi="Times New Roman" w:cs="Times New Roman"/>
          <w:sz w:val="24"/>
          <w:szCs w:val="24"/>
        </w:rPr>
        <w:t xml:space="preserve">and the care and concern for the deceased show a unique addition to the funeral ceremony not seen in other cultures. More importantly, the role of women in the rituals and the proficiency of their skill show that even in death we are connected to our eternal mother. We come from her womb in birth, we add to her family in marriage, and we reenter her womb at death welcomed by the very arms that bore us. </w:t>
      </w:r>
    </w:p>
    <w:p w14:paraId="53E56E5A" w14:textId="0465B7B5" w:rsidR="00A35835" w:rsidRPr="00F25ADF" w:rsidRDefault="00A35835" w:rsidP="00A35835">
      <w:pPr>
        <w:rPr>
          <w:b/>
          <w:i/>
        </w:rPr>
      </w:pPr>
      <w:r w:rsidRPr="00F25ADF">
        <w:rPr>
          <w:b/>
          <w:i/>
        </w:rPr>
        <w:lastRenderedPageBreak/>
        <w:t>THE ONCOMING STORM</w:t>
      </w:r>
    </w:p>
    <w:p w14:paraId="438B5726" w14:textId="06E8735B" w:rsidR="003269AD" w:rsidRPr="00002B88" w:rsidRDefault="003269AD" w:rsidP="003269AD">
      <w:pPr>
        <w:spacing w:line="480" w:lineRule="auto"/>
        <w:ind w:firstLine="720"/>
        <w:rPr>
          <w:rFonts w:ascii="Times New Roman" w:hAnsi="Times New Roman" w:cs="Times New Roman"/>
          <w:sz w:val="24"/>
          <w:szCs w:val="24"/>
        </w:rPr>
      </w:pPr>
      <w:bookmarkStart w:id="9" w:name="_Hlk513825009"/>
      <w:r w:rsidRPr="00002B88">
        <w:rPr>
          <w:rFonts w:ascii="Times New Roman" w:hAnsi="Times New Roman" w:cs="Times New Roman"/>
          <w:sz w:val="24"/>
          <w:szCs w:val="24"/>
        </w:rPr>
        <w:t xml:space="preserve">In </w:t>
      </w:r>
      <w:r>
        <w:rPr>
          <w:rFonts w:ascii="Times New Roman" w:hAnsi="Times New Roman" w:cs="Times New Roman"/>
          <w:sz w:val="24"/>
          <w:szCs w:val="24"/>
        </w:rPr>
        <w:t>the Slavic culture the</w:t>
      </w:r>
      <w:r w:rsidRPr="00002B88">
        <w:rPr>
          <w:rFonts w:ascii="Times New Roman" w:hAnsi="Times New Roman" w:cs="Times New Roman"/>
          <w:sz w:val="24"/>
          <w:szCs w:val="24"/>
        </w:rPr>
        <w:t xml:space="preserve"> replacement of religion did not have the same impact as it would in the Mediterranean and Near East</w:t>
      </w:r>
      <w:r w:rsidR="0085109F">
        <w:rPr>
          <w:rFonts w:ascii="Times New Roman" w:hAnsi="Times New Roman" w:cs="Times New Roman"/>
          <w:sz w:val="24"/>
          <w:szCs w:val="24"/>
        </w:rPr>
        <w:t xml:space="preserve"> and was used</w:t>
      </w:r>
      <w:r>
        <w:rPr>
          <w:rFonts w:ascii="Times New Roman" w:hAnsi="Times New Roman" w:cs="Times New Roman"/>
          <w:sz w:val="24"/>
          <w:szCs w:val="24"/>
        </w:rPr>
        <w:t xml:space="preserve"> </w:t>
      </w:r>
      <w:r w:rsidR="00F25ADF">
        <w:rPr>
          <w:rFonts w:ascii="Times New Roman" w:hAnsi="Times New Roman" w:cs="Times New Roman"/>
          <w:sz w:val="24"/>
          <w:szCs w:val="24"/>
        </w:rPr>
        <w:t>to</w:t>
      </w:r>
      <w:r>
        <w:rPr>
          <w:rFonts w:ascii="Times New Roman" w:hAnsi="Times New Roman" w:cs="Times New Roman"/>
          <w:sz w:val="24"/>
          <w:szCs w:val="24"/>
        </w:rPr>
        <w:t xml:space="preserve"> negotiate and adjust the faith to the times</w:t>
      </w:r>
      <w:r w:rsidR="0085109F">
        <w:rPr>
          <w:rFonts w:ascii="Times New Roman" w:hAnsi="Times New Roman" w:cs="Times New Roman"/>
          <w:sz w:val="24"/>
          <w:szCs w:val="24"/>
        </w:rPr>
        <w:t>. T</w:t>
      </w:r>
      <w:r>
        <w:rPr>
          <w:rFonts w:ascii="Times New Roman" w:hAnsi="Times New Roman" w:cs="Times New Roman"/>
          <w:sz w:val="24"/>
          <w:szCs w:val="24"/>
        </w:rPr>
        <w:t xml:space="preserve">he baptism of Rus was approached much like language is today – it needed to add elements </w:t>
      </w:r>
      <w:r w:rsidR="0085109F">
        <w:rPr>
          <w:rFonts w:ascii="Times New Roman" w:hAnsi="Times New Roman" w:cs="Times New Roman"/>
          <w:sz w:val="24"/>
          <w:szCs w:val="24"/>
        </w:rPr>
        <w:t xml:space="preserve">to its own basic structure </w:t>
      </w:r>
      <w:r>
        <w:rPr>
          <w:rFonts w:ascii="Times New Roman" w:hAnsi="Times New Roman" w:cs="Times New Roman"/>
          <w:sz w:val="24"/>
          <w:szCs w:val="24"/>
        </w:rPr>
        <w:t xml:space="preserve">to survive in the world that was changing around it. </w:t>
      </w:r>
      <w:bookmarkEnd w:id="9"/>
      <w:r w:rsidRPr="00002B88">
        <w:rPr>
          <w:rFonts w:ascii="Times New Roman" w:hAnsi="Times New Roman" w:cs="Times New Roman"/>
          <w:sz w:val="24"/>
          <w:szCs w:val="24"/>
        </w:rPr>
        <w:t>Near the end of the 10</w:t>
      </w:r>
      <w:r w:rsidRPr="00002B88">
        <w:rPr>
          <w:rFonts w:ascii="Times New Roman" w:hAnsi="Times New Roman" w:cs="Times New Roman"/>
          <w:sz w:val="24"/>
          <w:szCs w:val="24"/>
          <w:vertAlign w:val="superscript"/>
        </w:rPr>
        <w:t>th</w:t>
      </w:r>
      <w:r w:rsidRPr="00002B88">
        <w:rPr>
          <w:rFonts w:ascii="Times New Roman" w:hAnsi="Times New Roman" w:cs="Times New Roman"/>
          <w:sz w:val="24"/>
          <w:szCs w:val="24"/>
        </w:rPr>
        <w:t xml:space="preserve"> century, motivated by the sanction of divine rule, Grand Prince Vladimir of Rus strengthened his trading ties and solidified his reign by accepting and embracing Christianity. First introduced to this faith through the conversion and piety of his grandmother, Olga, Vladimir and his court were able to gain access to networks of trade, received a generation of income by way of taxes, and most importantly – marriages and alliances to wealthy and powerful families. </w:t>
      </w:r>
    </w:p>
    <w:p w14:paraId="72FAA77B" w14:textId="32C863E4" w:rsidR="003269AD" w:rsidRPr="00002B88" w:rsidRDefault="003269AD" w:rsidP="0085109F">
      <w:pPr>
        <w:spacing w:line="480" w:lineRule="auto"/>
        <w:rPr>
          <w:rFonts w:ascii="Times New Roman" w:hAnsi="Times New Roman" w:cs="Times New Roman"/>
          <w:sz w:val="24"/>
          <w:szCs w:val="24"/>
        </w:rPr>
      </w:pPr>
      <w:r w:rsidRPr="00002B88">
        <w:rPr>
          <w:rFonts w:ascii="Times New Roman" w:hAnsi="Times New Roman" w:cs="Times New Roman"/>
          <w:sz w:val="24"/>
          <w:szCs w:val="24"/>
        </w:rPr>
        <w:tab/>
        <w:t xml:space="preserve">The acceptance of Christianity among the Slavic people began in two ways, the conversion of the upper classes and the work of missionaries from the Western and newly created Eastern Churches. While the elite converted from the top, missionaries worked from the ground up converting villagers throughout the Empire. These missionaries were not trusted by the peasants initially because the god of the Christian was male, </w:t>
      </w:r>
      <w:r w:rsidR="003D5BA1">
        <w:rPr>
          <w:rFonts w:ascii="Times New Roman" w:hAnsi="Times New Roman" w:cs="Times New Roman"/>
          <w:sz w:val="24"/>
          <w:szCs w:val="24"/>
        </w:rPr>
        <w:t>h</w:t>
      </w:r>
      <w:r w:rsidR="0085109F">
        <w:rPr>
          <w:rFonts w:ascii="Times New Roman" w:hAnsi="Times New Roman" w:cs="Times New Roman"/>
          <w:sz w:val="24"/>
          <w:szCs w:val="24"/>
        </w:rPr>
        <w:t>e was a foreign deity</w:t>
      </w:r>
      <w:r w:rsidR="003D5BA1">
        <w:rPr>
          <w:rFonts w:ascii="Times New Roman" w:hAnsi="Times New Roman" w:cs="Times New Roman"/>
          <w:sz w:val="24"/>
          <w:szCs w:val="24"/>
        </w:rPr>
        <w:t xml:space="preserve">, and his worship began with the father and husband. </w:t>
      </w:r>
      <w:r w:rsidR="0085109F">
        <w:rPr>
          <w:rFonts w:ascii="Times New Roman" w:hAnsi="Times New Roman" w:cs="Times New Roman"/>
          <w:sz w:val="24"/>
          <w:szCs w:val="24"/>
        </w:rPr>
        <w:t xml:space="preserve">Conversely, </w:t>
      </w:r>
      <w:r w:rsidR="003D5BA1">
        <w:rPr>
          <w:rFonts w:ascii="Times New Roman" w:hAnsi="Times New Roman" w:cs="Times New Roman"/>
          <w:sz w:val="24"/>
          <w:szCs w:val="24"/>
        </w:rPr>
        <w:t xml:space="preserve">Moist </w:t>
      </w:r>
      <w:r w:rsidRPr="00002B88">
        <w:rPr>
          <w:rFonts w:ascii="Times New Roman" w:hAnsi="Times New Roman" w:cs="Times New Roman"/>
          <w:sz w:val="24"/>
          <w:szCs w:val="24"/>
        </w:rPr>
        <w:t xml:space="preserve">Mother Earth </w:t>
      </w:r>
      <w:r w:rsidR="003D5BA1">
        <w:rPr>
          <w:rFonts w:ascii="Times New Roman" w:hAnsi="Times New Roman" w:cs="Times New Roman"/>
          <w:sz w:val="24"/>
          <w:szCs w:val="24"/>
        </w:rPr>
        <w:t>wa</w:t>
      </w:r>
      <w:r w:rsidRPr="00002B88">
        <w:rPr>
          <w:rFonts w:ascii="Times New Roman" w:hAnsi="Times New Roman" w:cs="Times New Roman"/>
          <w:sz w:val="24"/>
          <w:szCs w:val="24"/>
        </w:rPr>
        <w:t>s visible</w:t>
      </w:r>
      <w:r w:rsidR="003D5BA1">
        <w:rPr>
          <w:rFonts w:ascii="Times New Roman" w:hAnsi="Times New Roman" w:cs="Times New Roman"/>
          <w:sz w:val="24"/>
          <w:szCs w:val="24"/>
        </w:rPr>
        <w:t xml:space="preserve"> in the land farmed by the peasants and in the rebirth each Spring of the world around them</w:t>
      </w:r>
      <w:r w:rsidRPr="00002B88">
        <w:rPr>
          <w:rFonts w:ascii="Times New Roman" w:hAnsi="Times New Roman" w:cs="Times New Roman"/>
          <w:sz w:val="24"/>
          <w:szCs w:val="24"/>
        </w:rPr>
        <w:t xml:space="preserve">. </w:t>
      </w:r>
      <w:r w:rsidR="003D5BA1">
        <w:rPr>
          <w:rFonts w:ascii="Times New Roman" w:hAnsi="Times New Roman" w:cs="Times New Roman"/>
          <w:sz w:val="24"/>
          <w:szCs w:val="24"/>
        </w:rPr>
        <w:t xml:space="preserve">Through the peasant mother as priestess, she </w:t>
      </w:r>
      <w:r w:rsidR="0085109F">
        <w:rPr>
          <w:rFonts w:ascii="Times New Roman" w:hAnsi="Times New Roman" w:cs="Times New Roman"/>
          <w:sz w:val="24"/>
          <w:szCs w:val="24"/>
        </w:rPr>
        <w:t>contro</w:t>
      </w:r>
      <w:r w:rsidR="003D5BA1">
        <w:rPr>
          <w:rFonts w:ascii="Times New Roman" w:hAnsi="Times New Roman" w:cs="Times New Roman"/>
          <w:sz w:val="24"/>
          <w:szCs w:val="24"/>
        </w:rPr>
        <w:t>l</w:t>
      </w:r>
      <w:r w:rsidR="0085109F">
        <w:rPr>
          <w:rFonts w:ascii="Times New Roman" w:hAnsi="Times New Roman" w:cs="Times New Roman"/>
          <w:sz w:val="24"/>
          <w:szCs w:val="24"/>
        </w:rPr>
        <w:t>l</w:t>
      </w:r>
      <w:r w:rsidR="003D5BA1">
        <w:rPr>
          <w:rFonts w:ascii="Times New Roman" w:hAnsi="Times New Roman" w:cs="Times New Roman"/>
          <w:sz w:val="24"/>
          <w:szCs w:val="24"/>
        </w:rPr>
        <w:t>ed</w:t>
      </w:r>
      <w:r w:rsidRPr="00002B88">
        <w:rPr>
          <w:rFonts w:ascii="Times New Roman" w:hAnsi="Times New Roman" w:cs="Times New Roman"/>
          <w:sz w:val="24"/>
          <w:szCs w:val="24"/>
        </w:rPr>
        <w:t xml:space="preserve"> the life of the village</w:t>
      </w:r>
      <w:r w:rsidR="0085109F">
        <w:rPr>
          <w:rFonts w:ascii="Times New Roman" w:hAnsi="Times New Roman" w:cs="Times New Roman"/>
          <w:sz w:val="24"/>
          <w:szCs w:val="24"/>
        </w:rPr>
        <w:t xml:space="preserve"> and s</w:t>
      </w:r>
      <w:r w:rsidR="0085109F" w:rsidRPr="00002B88">
        <w:rPr>
          <w:rFonts w:ascii="Times New Roman" w:hAnsi="Times New Roman" w:cs="Times New Roman"/>
          <w:sz w:val="24"/>
          <w:szCs w:val="24"/>
        </w:rPr>
        <w:t>he embodie</w:t>
      </w:r>
      <w:r w:rsidR="003D5BA1">
        <w:rPr>
          <w:rFonts w:ascii="Times New Roman" w:hAnsi="Times New Roman" w:cs="Times New Roman"/>
          <w:sz w:val="24"/>
          <w:szCs w:val="24"/>
        </w:rPr>
        <w:t>d</w:t>
      </w:r>
      <w:r w:rsidR="0085109F" w:rsidRPr="00002B88">
        <w:rPr>
          <w:rFonts w:ascii="Times New Roman" w:hAnsi="Times New Roman" w:cs="Times New Roman"/>
          <w:sz w:val="24"/>
          <w:szCs w:val="24"/>
        </w:rPr>
        <w:t xml:space="preserve"> the protective and benign aspect of the feminine-natural cycle as a sacred womb, protecting its human children.</w:t>
      </w:r>
      <w:r w:rsidR="0085109F">
        <w:rPr>
          <w:rFonts w:ascii="Times New Roman" w:hAnsi="Times New Roman" w:cs="Times New Roman"/>
          <w:sz w:val="24"/>
          <w:szCs w:val="24"/>
        </w:rPr>
        <w:t xml:space="preserve"> </w:t>
      </w:r>
    </w:p>
    <w:p w14:paraId="66E8E28D" w14:textId="77777777" w:rsidR="004C6DEC" w:rsidRDefault="003D5BA1" w:rsidP="00A35835">
      <w:pPr>
        <w:spacing w:line="480" w:lineRule="auto"/>
        <w:ind w:firstLine="720"/>
        <w:rPr>
          <w:rFonts w:ascii="Times New Roman" w:hAnsi="Times New Roman" w:cs="Times New Roman"/>
          <w:sz w:val="24"/>
          <w:szCs w:val="24"/>
        </w:rPr>
      </w:pPr>
      <w:r>
        <w:rPr>
          <w:rFonts w:ascii="Times New Roman" w:hAnsi="Times New Roman" w:cs="Times New Roman"/>
          <w:sz w:val="24"/>
          <w:szCs w:val="24"/>
        </w:rPr>
        <w:t>W</w:t>
      </w:r>
      <w:r w:rsidR="003269AD" w:rsidRPr="00002B88">
        <w:rPr>
          <w:rFonts w:ascii="Times New Roman" w:hAnsi="Times New Roman" w:cs="Times New Roman"/>
          <w:sz w:val="24"/>
          <w:szCs w:val="24"/>
        </w:rPr>
        <w:t xml:space="preserve">ith the church’s imposition of faith </w:t>
      </w:r>
      <w:r>
        <w:rPr>
          <w:rFonts w:ascii="Times New Roman" w:hAnsi="Times New Roman" w:cs="Times New Roman"/>
          <w:sz w:val="24"/>
          <w:szCs w:val="24"/>
        </w:rPr>
        <w:t xml:space="preserve">also </w:t>
      </w:r>
      <w:r w:rsidR="003269AD" w:rsidRPr="00002B88">
        <w:rPr>
          <w:rFonts w:ascii="Times New Roman" w:hAnsi="Times New Roman" w:cs="Times New Roman"/>
          <w:sz w:val="24"/>
          <w:szCs w:val="24"/>
        </w:rPr>
        <w:t xml:space="preserve">came education and relief from the burden of care for the sick, elderly, widow and orphan. It offered masons and carpenters </w:t>
      </w:r>
      <w:r w:rsidR="003269AD" w:rsidRPr="00002B88">
        <w:rPr>
          <w:rFonts w:ascii="Times New Roman" w:hAnsi="Times New Roman" w:cs="Times New Roman"/>
          <w:sz w:val="24"/>
          <w:szCs w:val="24"/>
        </w:rPr>
        <w:lastRenderedPageBreak/>
        <w:t>work in the building of churches not only in the village but also in the major cities of trade and commerce. Artists would gain access to an entirely new genre, the icon, and would earn great commissions for their skill.</w:t>
      </w:r>
      <w:r w:rsidR="003269AD">
        <w:rPr>
          <w:rFonts w:ascii="Times New Roman" w:hAnsi="Times New Roman" w:cs="Times New Roman"/>
          <w:sz w:val="24"/>
          <w:szCs w:val="24"/>
        </w:rPr>
        <w:t xml:space="preserve"> </w:t>
      </w:r>
    </w:p>
    <w:p w14:paraId="5A808873" w14:textId="28AF44A3" w:rsidR="003269AD" w:rsidRPr="00002B88" w:rsidRDefault="003269AD" w:rsidP="004C6DEC">
      <w:pPr>
        <w:spacing w:line="480" w:lineRule="auto"/>
        <w:ind w:left="720" w:firstLine="720"/>
        <w:rPr>
          <w:rFonts w:ascii="Times New Roman" w:hAnsi="Times New Roman" w:cs="Times New Roman"/>
          <w:sz w:val="24"/>
          <w:szCs w:val="24"/>
        </w:rPr>
      </w:pPr>
      <w:r w:rsidRPr="00002B88">
        <w:rPr>
          <w:rFonts w:ascii="Times New Roman" w:hAnsi="Times New Roman" w:cs="Times New Roman"/>
          <w:sz w:val="24"/>
          <w:szCs w:val="24"/>
        </w:rPr>
        <w:t>“In the nineteenth century, folk religion of the Russians was given two designations in scholarly and church circles, defining its essence as a synthesis of the Christian dogma and “pagan” beliefs – dual faith [</w:t>
      </w:r>
      <w:r w:rsidRPr="00CE74FF">
        <w:rPr>
          <w:rFonts w:ascii="Times New Roman" w:hAnsi="Times New Roman" w:cs="Times New Roman"/>
          <w:i/>
          <w:iCs/>
          <w:sz w:val="24"/>
          <w:szCs w:val="24"/>
        </w:rPr>
        <w:t>dvoeverie</w:t>
      </w:r>
      <w:r w:rsidRPr="00002B88">
        <w:rPr>
          <w:rFonts w:ascii="Times New Roman" w:hAnsi="Times New Roman" w:cs="Times New Roman"/>
          <w:sz w:val="24"/>
          <w:szCs w:val="24"/>
        </w:rPr>
        <w:t>] and customary orthodoxy [</w:t>
      </w:r>
      <w:r w:rsidRPr="00CE74FF">
        <w:rPr>
          <w:rFonts w:ascii="Times New Roman" w:hAnsi="Times New Roman" w:cs="Times New Roman"/>
          <w:i/>
          <w:iCs/>
          <w:sz w:val="24"/>
          <w:szCs w:val="24"/>
        </w:rPr>
        <w:t>bytovoi provaslavie</w:t>
      </w:r>
      <w:r w:rsidRPr="00002B88">
        <w:rPr>
          <w:rFonts w:ascii="Times New Roman" w:hAnsi="Times New Roman" w:cs="Times New Roman"/>
          <w:sz w:val="24"/>
          <w:szCs w:val="24"/>
        </w:rPr>
        <w:t xml:space="preserve">]. The term </w:t>
      </w:r>
      <w:r w:rsidRPr="00CE74FF">
        <w:rPr>
          <w:rFonts w:ascii="Times New Roman" w:hAnsi="Times New Roman" w:cs="Times New Roman"/>
          <w:i/>
          <w:iCs/>
          <w:sz w:val="24"/>
          <w:szCs w:val="24"/>
        </w:rPr>
        <w:t>dvoeverie</w:t>
      </w:r>
      <w:r w:rsidRPr="00002B88">
        <w:rPr>
          <w:rFonts w:ascii="Times New Roman" w:hAnsi="Times New Roman" w:cs="Times New Roman"/>
          <w:sz w:val="24"/>
          <w:szCs w:val="24"/>
        </w:rPr>
        <w:t xml:space="preserve"> is still used to this day in scholarly works and is understood by certain scholars as a straightforward and rather formal, superficial blending of “dual faiths” in folk religion. In many general and particular investigations of Eastern Slavic religious beliefs, including the Russian, ethnographers’ main interest is focused on “pagan survivals,” their interpretation and the reconstruction of archaic forms, usually directly traceable to a proto-Slavic mythological source. Such an approach is often determined by the conception that “paganism” comprises the greater and essential component of a folk system of beliefs, poorly and transparently covered by Christianity, which has only to be “stripped away” to reveal pre-Christian archaism in almost “pure” form.” (Balzer, pg. 35)</w:t>
      </w:r>
    </w:p>
    <w:p w14:paraId="10F5439F" w14:textId="3AC31335" w:rsidR="003269AD" w:rsidRPr="00002B88" w:rsidRDefault="003269AD" w:rsidP="003269AD">
      <w:pPr>
        <w:spacing w:line="480" w:lineRule="auto"/>
        <w:ind w:firstLine="720"/>
        <w:rPr>
          <w:rFonts w:ascii="Times New Roman" w:hAnsi="Times New Roman" w:cs="Times New Roman"/>
          <w:sz w:val="24"/>
          <w:szCs w:val="24"/>
        </w:rPr>
      </w:pPr>
      <w:r w:rsidRPr="00002B88">
        <w:rPr>
          <w:rFonts w:ascii="Times New Roman" w:hAnsi="Times New Roman" w:cs="Times New Roman"/>
          <w:sz w:val="24"/>
          <w:szCs w:val="24"/>
        </w:rPr>
        <w:t xml:space="preserve">The </w:t>
      </w:r>
      <w:r w:rsidRPr="006F347E">
        <w:rPr>
          <w:rFonts w:ascii="Times New Roman" w:hAnsi="Times New Roman" w:cs="Times New Roman"/>
          <w:i/>
          <w:iCs/>
          <w:sz w:val="24"/>
          <w:szCs w:val="24"/>
        </w:rPr>
        <w:t>Domostroi</w:t>
      </w:r>
      <w:r w:rsidRPr="00002B88">
        <w:rPr>
          <w:rFonts w:ascii="Times New Roman" w:hAnsi="Times New Roman" w:cs="Times New Roman"/>
          <w:sz w:val="24"/>
          <w:szCs w:val="24"/>
        </w:rPr>
        <w:t xml:space="preserve"> or Law of the Home, written by the monk Sylvestor provided a way to ease the troubles of conversion for the Slavic peoples for those who would seek it.</w:t>
      </w:r>
      <w:r w:rsidR="00C4438A">
        <w:rPr>
          <w:rFonts w:ascii="Times New Roman" w:hAnsi="Times New Roman" w:cs="Times New Roman"/>
          <w:sz w:val="24"/>
          <w:szCs w:val="24"/>
        </w:rPr>
        <w:t xml:space="preserve"> </w:t>
      </w:r>
      <w:r w:rsidRPr="00002B88">
        <w:rPr>
          <w:rFonts w:ascii="Times New Roman" w:hAnsi="Times New Roman" w:cs="Times New Roman"/>
          <w:sz w:val="24"/>
          <w:szCs w:val="24"/>
        </w:rPr>
        <w:t xml:space="preserve">Written like a monastic guide, the </w:t>
      </w:r>
      <w:r w:rsidRPr="006F347E">
        <w:rPr>
          <w:rFonts w:ascii="Times New Roman" w:hAnsi="Times New Roman" w:cs="Times New Roman"/>
          <w:i/>
          <w:iCs/>
          <w:sz w:val="24"/>
          <w:szCs w:val="24"/>
        </w:rPr>
        <w:t>Domostroi</w:t>
      </w:r>
      <w:r w:rsidRPr="00002B88">
        <w:rPr>
          <w:rFonts w:ascii="Times New Roman" w:hAnsi="Times New Roman" w:cs="Times New Roman"/>
          <w:sz w:val="24"/>
          <w:szCs w:val="24"/>
        </w:rPr>
        <w:t xml:space="preserve"> set the wife as abbotess over her home and guide to her family in the worship of God, as personified by her husband. His rule not that of the </w:t>
      </w:r>
      <w:r w:rsidRPr="00884F82">
        <w:rPr>
          <w:rFonts w:ascii="Times New Roman" w:hAnsi="Times New Roman" w:cs="Times New Roman"/>
          <w:i/>
          <w:iCs/>
          <w:sz w:val="24"/>
          <w:szCs w:val="24"/>
        </w:rPr>
        <w:t>baba</w:t>
      </w:r>
      <w:r w:rsidRPr="00002B88">
        <w:rPr>
          <w:rFonts w:ascii="Times New Roman" w:hAnsi="Times New Roman" w:cs="Times New Roman"/>
          <w:sz w:val="24"/>
          <w:szCs w:val="24"/>
        </w:rPr>
        <w:t xml:space="preserve">, would be tantamount and would not be challenged. The new Christianity and the old religion had combined to create something completely original. The church </w:t>
      </w:r>
      <w:r w:rsidRPr="00002B88">
        <w:rPr>
          <w:rFonts w:ascii="Times New Roman" w:hAnsi="Times New Roman" w:cs="Times New Roman"/>
          <w:sz w:val="24"/>
          <w:szCs w:val="24"/>
        </w:rPr>
        <w:lastRenderedPageBreak/>
        <w:t xml:space="preserve">was able to subvert the authority a mother once had and supplant that authority in the person of the father – patriarchy would begin to rule the home of the Slavic peoples and divisions within the family would begin to grow. </w:t>
      </w:r>
    </w:p>
    <w:p w14:paraId="293BFF77" w14:textId="3892809D" w:rsidR="003269AD" w:rsidRPr="00F25ADF" w:rsidRDefault="00F25ADF" w:rsidP="003269AD">
      <w:pPr>
        <w:spacing w:line="480" w:lineRule="auto"/>
        <w:rPr>
          <w:rFonts w:ascii="Times New Roman" w:hAnsi="Times New Roman" w:cs="Times New Roman"/>
          <w:b/>
          <w:i/>
          <w:sz w:val="24"/>
          <w:szCs w:val="24"/>
        </w:rPr>
      </w:pPr>
      <w:r>
        <w:rPr>
          <w:rFonts w:ascii="Times New Roman" w:hAnsi="Times New Roman" w:cs="Times New Roman"/>
          <w:b/>
          <w:i/>
          <w:sz w:val="24"/>
          <w:szCs w:val="24"/>
        </w:rPr>
        <w:t>FINIS</w:t>
      </w:r>
    </w:p>
    <w:p w14:paraId="7DC44674" w14:textId="1D020318" w:rsidR="003269AD" w:rsidRDefault="003269AD" w:rsidP="003269AD">
      <w:pPr>
        <w:spacing w:line="480" w:lineRule="auto"/>
        <w:rPr>
          <w:rFonts w:ascii="Times New Roman" w:hAnsi="Times New Roman" w:cs="Times New Roman"/>
          <w:sz w:val="24"/>
          <w:szCs w:val="24"/>
        </w:rPr>
      </w:pPr>
      <w:r w:rsidRPr="00002B88">
        <w:rPr>
          <w:rFonts w:ascii="Times New Roman" w:hAnsi="Times New Roman" w:cs="Times New Roman"/>
          <w:sz w:val="24"/>
          <w:szCs w:val="24"/>
        </w:rPr>
        <w:tab/>
        <w:t xml:space="preserve">It was the faith of my mother that began in me the desire to study religion. Though we attended the same church, sang the same songs, and </w:t>
      </w:r>
      <w:r>
        <w:rPr>
          <w:rFonts w:ascii="Times New Roman" w:hAnsi="Times New Roman" w:cs="Times New Roman"/>
          <w:sz w:val="24"/>
          <w:szCs w:val="24"/>
        </w:rPr>
        <w:t>prayed</w:t>
      </w:r>
      <w:r w:rsidRPr="00002B88">
        <w:rPr>
          <w:rFonts w:ascii="Times New Roman" w:hAnsi="Times New Roman" w:cs="Times New Roman"/>
          <w:sz w:val="24"/>
          <w:szCs w:val="24"/>
        </w:rPr>
        <w:t xml:space="preserve"> the same liturgy there were moments at home when I saw h</w:t>
      </w:r>
      <w:r>
        <w:rPr>
          <w:rFonts w:ascii="Times New Roman" w:hAnsi="Times New Roman" w:cs="Times New Roman"/>
          <w:sz w:val="24"/>
          <w:szCs w:val="24"/>
        </w:rPr>
        <w:t>er silently holding a rosary while</w:t>
      </w:r>
      <w:r w:rsidRPr="00002B88">
        <w:rPr>
          <w:rFonts w:ascii="Times New Roman" w:hAnsi="Times New Roman" w:cs="Times New Roman"/>
          <w:sz w:val="24"/>
          <w:szCs w:val="24"/>
        </w:rPr>
        <w:t xml:space="preserve"> thumbing the beads or when I heard her singing a novena to St. Anthony to find her misplaced car keys. In retrospect, I can now understand that the surviving elements of her faith, the rosary and intercession of saints, to her</w:t>
      </w:r>
      <w:r>
        <w:rPr>
          <w:rFonts w:ascii="Times New Roman" w:hAnsi="Times New Roman" w:cs="Times New Roman"/>
          <w:sz w:val="24"/>
          <w:szCs w:val="24"/>
        </w:rPr>
        <w:t>,</w:t>
      </w:r>
      <w:r w:rsidRPr="00002B88">
        <w:rPr>
          <w:rFonts w:ascii="Times New Roman" w:hAnsi="Times New Roman" w:cs="Times New Roman"/>
          <w:sz w:val="24"/>
          <w:szCs w:val="24"/>
        </w:rPr>
        <w:t xml:space="preserve"> enhanced the overlay of the new faith she expressed in her marriage. As a dutiful wife she raised my siblings and I in the Lutheran faith, instructing us in those things to which she had now become accustomed. It was only in moments of deepest need that she would ever share her primal faith with us, making it feel foreign yet potent and awe-inspiring.</w:t>
      </w:r>
    </w:p>
    <w:p w14:paraId="3EED9452" w14:textId="77777777" w:rsidR="004D7295" w:rsidRDefault="00F25ADF" w:rsidP="003269AD">
      <w:pPr>
        <w:spacing w:line="480" w:lineRule="auto"/>
        <w:rPr>
          <w:rFonts w:ascii="Times New Roman" w:hAnsi="Times New Roman" w:cs="Times New Roman"/>
          <w:sz w:val="24"/>
          <w:szCs w:val="24"/>
        </w:rPr>
      </w:pPr>
      <w:r>
        <w:rPr>
          <w:rFonts w:ascii="Times New Roman" w:hAnsi="Times New Roman" w:cs="Times New Roman"/>
          <w:sz w:val="24"/>
          <w:szCs w:val="24"/>
        </w:rPr>
        <w:tab/>
      </w:r>
      <w:r w:rsidRPr="00002B88">
        <w:rPr>
          <w:rFonts w:ascii="Times New Roman" w:hAnsi="Times New Roman" w:cs="Times New Roman"/>
          <w:sz w:val="24"/>
          <w:szCs w:val="24"/>
        </w:rPr>
        <w:t xml:space="preserve">I have lived my life entirely as a Christian, a member of the Evangelical Lutheran Church in America. My father was Lutheran, and my mother was Catholic – a Roman Catholic according to my venerable Polish grandmother. My secular education at the University of Wisconsin-Milwaukee has been seen through that lens and has inevitably afforded me an outstanding opportunity to expand my worldview. I have come to allow myself to understand that multiple aspects and elements combined with the core of my established faith can truly enhance that faith I have without being viewed as heresy. </w:t>
      </w:r>
    </w:p>
    <w:p w14:paraId="46423399" w14:textId="77777777" w:rsidR="00C4438A" w:rsidRDefault="004D7295" w:rsidP="003269AD">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r>
      <w:r w:rsidR="003269AD" w:rsidRPr="00002B88">
        <w:rPr>
          <w:rFonts w:ascii="Times New Roman" w:hAnsi="Times New Roman" w:cs="Times New Roman"/>
          <w:sz w:val="24"/>
          <w:szCs w:val="24"/>
        </w:rPr>
        <w:t xml:space="preserve">The depth of Slavic Christian ritual appeals to me. Their faith reminds </w:t>
      </w:r>
      <w:r w:rsidR="003269AD">
        <w:rPr>
          <w:rFonts w:ascii="Times New Roman" w:hAnsi="Times New Roman" w:cs="Times New Roman"/>
          <w:sz w:val="24"/>
          <w:szCs w:val="24"/>
        </w:rPr>
        <w:t xml:space="preserve">me </w:t>
      </w:r>
      <w:r w:rsidR="003269AD" w:rsidRPr="00002B88">
        <w:rPr>
          <w:rFonts w:ascii="Times New Roman" w:hAnsi="Times New Roman" w:cs="Times New Roman"/>
          <w:sz w:val="24"/>
          <w:szCs w:val="24"/>
        </w:rPr>
        <w:t>of the faith I had when I was younger, back when I had more questions than answers and more hope than despair</w:t>
      </w:r>
      <w:r w:rsidR="003269AD">
        <w:rPr>
          <w:rFonts w:ascii="Times New Roman" w:hAnsi="Times New Roman" w:cs="Times New Roman"/>
          <w:sz w:val="24"/>
          <w:szCs w:val="24"/>
        </w:rPr>
        <w:t xml:space="preserve"> and the mystery of the cross still held its magical fascination</w:t>
      </w:r>
      <w:r w:rsidR="003269AD" w:rsidRPr="00002B88">
        <w:rPr>
          <w:rFonts w:ascii="Times New Roman" w:hAnsi="Times New Roman" w:cs="Times New Roman"/>
          <w:sz w:val="24"/>
          <w:szCs w:val="24"/>
        </w:rPr>
        <w:t xml:space="preserve">. The closer I come to completing my course of study at the University the closer I come to a new and refined faith, tempered by academia. I have most of the answers I have been looking for … at least I have the answer to all the big questions and </w:t>
      </w:r>
      <w:r w:rsidR="003269AD">
        <w:rPr>
          <w:rFonts w:ascii="Times New Roman" w:hAnsi="Times New Roman" w:cs="Times New Roman"/>
          <w:sz w:val="24"/>
          <w:szCs w:val="24"/>
        </w:rPr>
        <w:t>t</w:t>
      </w:r>
      <w:r w:rsidR="003269AD" w:rsidRPr="00002B88">
        <w:rPr>
          <w:rFonts w:ascii="Times New Roman" w:hAnsi="Times New Roman" w:cs="Times New Roman"/>
          <w:sz w:val="24"/>
          <w:szCs w:val="24"/>
        </w:rPr>
        <w:t xml:space="preserve">he smaller details, the nagging nuances, time has taught me to no longer question. </w:t>
      </w:r>
      <w:bookmarkStart w:id="10" w:name="_Hlk513824933"/>
      <w:r w:rsidR="003269AD">
        <w:rPr>
          <w:rFonts w:ascii="Times New Roman" w:hAnsi="Times New Roman" w:cs="Times New Roman"/>
          <w:sz w:val="24"/>
          <w:szCs w:val="24"/>
        </w:rPr>
        <w:t xml:space="preserve">The dual faith and overlay of religious ritual and practice created by the </w:t>
      </w:r>
      <w:r w:rsidR="003269AD" w:rsidRPr="00002B88">
        <w:rPr>
          <w:rFonts w:ascii="Times New Roman" w:hAnsi="Times New Roman" w:cs="Times New Roman"/>
          <w:sz w:val="24"/>
          <w:szCs w:val="24"/>
        </w:rPr>
        <w:t xml:space="preserve">ancient Slavs taught their modern Russian </w:t>
      </w:r>
      <w:r w:rsidR="003269AD">
        <w:rPr>
          <w:rFonts w:ascii="Times New Roman" w:hAnsi="Times New Roman" w:cs="Times New Roman"/>
          <w:sz w:val="24"/>
          <w:szCs w:val="24"/>
        </w:rPr>
        <w:t xml:space="preserve">descendants that </w:t>
      </w:r>
      <w:r w:rsidR="003269AD" w:rsidRPr="00002B88">
        <w:rPr>
          <w:rFonts w:ascii="Times New Roman" w:hAnsi="Times New Roman" w:cs="Times New Roman"/>
          <w:sz w:val="24"/>
          <w:szCs w:val="24"/>
        </w:rPr>
        <w:t xml:space="preserve">life does not end at the last breath. Life continues beyond death, in the company of our relatives and ancestors. </w:t>
      </w:r>
    </w:p>
    <w:bookmarkEnd w:id="10"/>
    <w:p w14:paraId="18904E67" w14:textId="74C257B6" w:rsidR="003269AD" w:rsidRPr="00002B88" w:rsidRDefault="00C4438A" w:rsidP="004C6DEC">
      <w:pPr>
        <w:spacing w:line="480" w:lineRule="auto"/>
        <w:ind w:left="720"/>
        <w:rPr>
          <w:rFonts w:ascii="Times New Roman" w:hAnsi="Times New Roman" w:cs="Times New Roman"/>
          <w:sz w:val="24"/>
          <w:szCs w:val="24"/>
        </w:rPr>
      </w:pPr>
      <w:r>
        <w:rPr>
          <w:rFonts w:ascii="Times New Roman" w:hAnsi="Times New Roman" w:cs="Times New Roman"/>
          <w:sz w:val="24"/>
          <w:szCs w:val="24"/>
        </w:rPr>
        <w:tab/>
      </w:r>
      <w:r w:rsidR="003269AD" w:rsidRPr="00002B88">
        <w:rPr>
          <w:rFonts w:ascii="Times New Roman" w:hAnsi="Times New Roman" w:cs="Times New Roman"/>
          <w:sz w:val="24"/>
          <w:szCs w:val="24"/>
        </w:rPr>
        <w:t>“Although the deceased are bodily located in a new place (underground in the cemetery) and spiritually occupy a new space (the other world), they are still part of the extended community of the living. In order to maintain this contact, the living must accommodate the deceased by moving to “their” space (the space of the cemetery), by including them in toasts and feasts, and by speaking to and about them.” (Olson/Adonyeva, pg. 289)</w:t>
      </w:r>
    </w:p>
    <w:p w14:paraId="59C72C1F" w14:textId="77777777" w:rsidR="004D7295" w:rsidRDefault="003269AD" w:rsidP="003269AD">
      <w:pPr>
        <w:spacing w:line="480" w:lineRule="auto"/>
        <w:rPr>
          <w:rFonts w:ascii="Times New Roman" w:hAnsi="Times New Roman" w:cs="Times New Roman"/>
          <w:sz w:val="24"/>
          <w:szCs w:val="24"/>
        </w:rPr>
      </w:pPr>
      <w:r w:rsidRPr="00002B88">
        <w:rPr>
          <w:rFonts w:ascii="Times New Roman" w:hAnsi="Times New Roman" w:cs="Times New Roman"/>
          <w:sz w:val="24"/>
          <w:szCs w:val="24"/>
        </w:rPr>
        <w:tab/>
      </w:r>
      <w:r>
        <w:rPr>
          <w:rFonts w:ascii="Times New Roman" w:hAnsi="Times New Roman" w:cs="Times New Roman"/>
          <w:sz w:val="24"/>
          <w:szCs w:val="24"/>
        </w:rPr>
        <w:t>Memory</w:t>
      </w:r>
      <w:r w:rsidR="004D7295">
        <w:rPr>
          <w:rFonts w:ascii="Times New Roman" w:hAnsi="Times New Roman" w:cs="Times New Roman"/>
          <w:sz w:val="24"/>
          <w:szCs w:val="24"/>
        </w:rPr>
        <w:t xml:space="preserve"> and the keeping of it,</w:t>
      </w:r>
      <w:r>
        <w:rPr>
          <w:rFonts w:ascii="Times New Roman" w:hAnsi="Times New Roman" w:cs="Times New Roman"/>
          <w:sz w:val="24"/>
          <w:szCs w:val="24"/>
        </w:rPr>
        <w:t xml:space="preserve"> serves us then as an active element in our religious ritual. </w:t>
      </w:r>
      <w:r w:rsidRPr="00002B88">
        <w:rPr>
          <w:rFonts w:ascii="Times New Roman" w:hAnsi="Times New Roman" w:cs="Times New Roman"/>
          <w:sz w:val="24"/>
          <w:szCs w:val="24"/>
        </w:rPr>
        <w:t>We live in the memory of our children and grandchildren. We carry the memory of our parents and grandparents. When we come here from the other world our new souls are welcomed by ancient spirits. When we are ready to leave this place and return to that which bore us we leave our f</w:t>
      </w:r>
      <w:r>
        <w:rPr>
          <w:rFonts w:ascii="Times New Roman" w:hAnsi="Times New Roman" w:cs="Times New Roman"/>
          <w:sz w:val="24"/>
          <w:szCs w:val="24"/>
        </w:rPr>
        <w:t>ootprint in the earth.</w:t>
      </w:r>
      <w:r w:rsidRPr="00002B88">
        <w:rPr>
          <w:rFonts w:ascii="Times New Roman" w:hAnsi="Times New Roman" w:cs="Times New Roman"/>
          <w:sz w:val="24"/>
          <w:szCs w:val="24"/>
        </w:rPr>
        <w:t xml:space="preserve"> </w:t>
      </w:r>
    </w:p>
    <w:p w14:paraId="680D4F75" w14:textId="48F482AB" w:rsidR="003269AD" w:rsidRPr="004D7295" w:rsidRDefault="004D7295" w:rsidP="003269AD">
      <w:pPr>
        <w:spacing w:line="480" w:lineRule="auto"/>
        <w:rPr>
          <w:rFonts w:ascii="Times New Roman" w:hAnsi="Times New Roman" w:cs="Times New Roman"/>
          <w:sz w:val="24"/>
          <w:szCs w:val="24"/>
        </w:rPr>
      </w:pPr>
      <w:r>
        <w:rPr>
          <w:rFonts w:ascii="Times New Roman" w:hAnsi="Times New Roman" w:cs="Times New Roman"/>
          <w:sz w:val="24"/>
          <w:szCs w:val="24"/>
        </w:rPr>
        <w:tab/>
      </w:r>
      <w:r w:rsidR="003269AD" w:rsidRPr="00002B88">
        <w:rPr>
          <w:rFonts w:ascii="Times New Roman" w:hAnsi="Times New Roman" w:cs="Times New Roman"/>
          <w:sz w:val="24"/>
          <w:szCs w:val="24"/>
        </w:rPr>
        <w:t>I suggest getting your feet dirty.</w:t>
      </w:r>
    </w:p>
    <w:p w14:paraId="61AE3A6E" w14:textId="77777777" w:rsidR="003269AD" w:rsidRPr="00002B88" w:rsidRDefault="003269AD" w:rsidP="003269AD">
      <w:pPr>
        <w:spacing w:line="480" w:lineRule="auto"/>
        <w:jc w:val="center"/>
        <w:rPr>
          <w:rFonts w:ascii="Times New Roman" w:hAnsi="Times New Roman" w:cs="Times New Roman"/>
          <w:b/>
          <w:bCs/>
          <w:sz w:val="24"/>
          <w:szCs w:val="24"/>
        </w:rPr>
      </w:pPr>
      <w:r w:rsidRPr="00002B88">
        <w:rPr>
          <w:rFonts w:ascii="Times New Roman" w:hAnsi="Times New Roman" w:cs="Times New Roman"/>
          <w:b/>
          <w:bCs/>
          <w:sz w:val="24"/>
          <w:szCs w:val="24"/>
        </w:rPr>
        <w:lastRenderedPageBreak/>
        <w:t xml:space="preserve">* </w:t>
      </w:r>
      <w:r w:rsidRPr="00002B88">
        <w:rPr>
          <w:rFonts w:ascii="Times New Roman" w:hAnsi="Times New Roman" w:cs="Times New Roman"/>
          <w:b/>
          <w:bCs/>
          <w:sz w:val="24"/>
          <w:szCs w:val="24"/>
        </w:rPr>
        <w:tab/>
        <w:t>*</w:t>
      </w:r>
      <w:r w:rsidRPr="00002B88">
        <w:rPr>
          <w:rFonts w:ascii="Times New Roman" w:hAnsi="Times New Roman" w:cs="Times New Roman"/>
          <w:b/>
          <w:bCs/>
          <w:sz w:val="24"/>
          <w:szCs w:val="24"/>
        </w:rPr>
        <w:tab/>
        <w:t xml:space="preserve"> *</w:t>
      </w:r>
      <w:r w:rsidRPr="00002B88">
        <w:rPr>
          <w:rFonts w:ascii="Times New Roman" w:hAnsi="Times New Roman" w:cs="Times New Roman"/>
          <w:b/>
          <w:bCs/>
          <w:sz w:val="24"/>
          <w:szCs w:val="24"/>
        </w:rPr>
        <w:tab/>
        <w:t xml:space="preserve"> *</w:t>
      </w:r>
      <w:r w:rsidRPr="00002B88">
        <w:rPr>
          <w:rFonts w:ascii="Times New Roman" w:hAnsi="Times New Roman" w:cs="Times New Roman"/>
          <w:b/>
          <w:bCs/>
          <w:sz w:val="24"/>
          <w:szCs w:val="24"/>
        </w:rPr>
        <w:tab/>
        <w:t>*</w:t>
      </w:r>
    </w:p>
    <w:p w14:paraId="6C1406D8" w14:textId="3A13232A" w:rsidR="003269AD" w:rsidRPr="004D7295" w:rsidRDefault="00C4438A" w:rsidP="003269AD">
      <w:pPr>
        <w:spacing w:line="480" w:lineRule="auto"/>
        <w:rPr>
          <w:rFonts w:ascii="Times New Roman" w:hAnsi="Times New Roman" w:cs="Times New Roman"/>
          <w:b/>
          <w:i/>
          <w:sz w:val="24"/>
          <w:szCs w:val="24"/>
        </w:rPr>
      </w:pPr>
      <w:r>
        <w:rPr>
          <w:rFonts w:ascii="Times New Roman" w:hAnsi="Times New Roman" w:cs="Times New Roman"/>
          <w:b/>
          <w:i/>
          <w:sz w:val="24"/>
          <w:szCs w:val="24"/>
        </w:rPr>
        <w:t>WORKS CITED</w:t>
      </w:r>
    </w:p>
    <w:p w14:paraId="57577AB0" w14:textId="77777777" w:rsidR="003269AD" w:rsidRPr="00002B88" w:rsidRDefault="003269AD" w:rsidP="003269AD">
      <w:pPr>
        <w:spacing w:line="480" w:lineRule="auto"/>
        <w:rPr>
          <w:rFonts w:ascii="Times New Roman" w:hAnsi="Times New Roman" w:cs="Times New Roman"/>
          <w:sz w:val="24"/>
          <w:szCs w:val="24"/>
        </w:rPr>
      </w:pPr>
      <w:r w:rsidRPr="00002B88">
        <w:rPr>
          <w:rFonts w:ascii="Times New Roman" w:hAnsi="Times New Roman" w:cs="Times New Roman"/>
          <w:sz w:val="24"/>
          <w:szCs w:val="24"/>
        </w:rPr>
        <w:t xml:space="preserve">Ivantis, Linda J. </w:t>
      </w:r>
      <w:r w:rsidRPr="00002B88">
        <w:rPr>
          <w:rFonts w:ascii="Times New Roman" w:hAnsi="Times New Roman" w:cs="Times New Roman"/>
          <w:i/>
          <w:sz w:val="24"/>
          <w:szCs w:val="24"/>
        </w:rPr>
        <w:t>Russian Folk Belief</w:t>
      </w:r>
      <w:r w:rsidRPr="00002B88">
        <w:rPr>
          <w:rFonts w:ascii="Times New Roman" w:hAnsi="Times New Roman" w:cs="Times New Roman"/>
          <w:sz w:val="24"/>
          <w:szCs w:val="24"/>
        </w:rPr>
        <w:t xml:space="preserve"> New York: M.E. Sharpe, Inc., 1989. Print.</w:t>
      </w:r>
    </w:p>
    <w:p w14:paraId="520A9345" w14:textId="77777777" w:rsidR="003269AD" w:rsidRPr="00002B88" w:rsidRDefault="003269AD" w:rsidP="003269AD">
      <w:pPr>
        <w:spacing w:line="480" w:lineRule="auto"/>
        <w:rPr>
          <w:rFonts w:ascii="Times New Roman" w:hAnsi="Times New Roman" w:cs="Times New Roman"/>
          <w:sz w:val="24"/>
          <w:szCs w:val="24"/>
        </w:rPr>
      </w:pPr>
      <w:r w:rsidRPr="00002B88">
        <w:rPr>
          <w:rFonts w:ascii="Times New Roman" w:hAnsi="Times New Roman" w:cs="Times New Roman"/>
          <w:sz w:val="24"/>
          <w:szCs w:val="24"/>
        </w:rPr>
        <w:t xml:space="preserve">Balzer, Marjorie Mandelstam </w:t>
      </w:r>
      <w:r w:rsidRPr="00002B88">
        <w:rPr>
          <w:rFonts w:ascii="Times New Roman" w:hAnsi="Times New Roman" w:cs="Times New Roman"/>
          <w:i/>
          <w:sz w:val="24"/>
          <w:szCs w:val="24"/>
        </w:rPr>
        <w:t>Russian Traditional Culture: Religion, Gender, and Customary Law</w:t>
      </w:r>
      <w:r w:rsidRPr="00002B88">
        <w:rPr>
          <w:rFonts w:ascii="Times New Roman" w:hAnsi="Times New Roman" w:cs="Times New Roman"/>
          <w:sz w:val="24"/>
          <w:szCs w:val="24"/>
        </w:rPr>
        <w:t xml:space="preserve"> New York: M.E. Sharpe, Inc., 1992. Print.</w:t>
      </w:r>
    </w:p>
    <w:p w14:paraId="33974928" w14:textId="66A8DD63" w:rsidR="003269AD" w:rsidRPr="003269AD" w:rsidRDefault="003269AD" w:rsidP="003269AD">
      <w:pPr>
        <w:spacing w:line="480" w:lineRule="auto"/>
        <w:rPr>
          <w:rFonts w:ascii="Times New Roman" w:hAnsi="Times New Roman" w:cs="Times New Roman"/>
          <w:sz w:val="24"/>
          <w:szCs w:val="24"/>
        </w:rPr>
      </w:pPr>
      <w:r w:rsidRPr="00002B88">
        <w:rPr>
          <w:rFonts w:ascii="Times New Roman" w:hAnsi="Times New Roman" w:cs="Times New Roman"/>
          <w:sz w:val="24"/>
          <w:szCs w:val="24"/>
        </w:rPr>
        <w:t xml:space="preserve">Olson, Laura J. and Adonyeva, Svetlana </w:t>
      </w:r>
      <w:r w:rsidRPr="00002B88">
        <w:rPr>
          <w:rFonts w:ascii="Times New Roman" w:hAnsi="Times New Roman" w:cs="Times New Roman"/>
          <w:i/>
          <w:sz w:val="24"/>
          <w:szCs w:val="24"/>
        </w:rPr>
        <w:t>The Worlds of Russian Village Women: Tradition, Transgression, Compromise</w:t>
      </w:r>
      <w:r w:rsidRPr="00002B88">
        <w:rPr>
          <w:rFonts w:ascii="Times New Roman" w:hAnsi="Times New Roman" w:cs="Times New Roman"/>
          <w:sz w:val="24"/>
          <w:szCs w:val="24"/>
        </w:rPr>
        <w:t xml:space="preserve"> </w:t>
      </w:r>
      <w:proofErr w:type="gramStart"/>
      <w:r w:rsidR="00F25ADF">
        <w:rPr>
          <w:rFonts w:ascii="Times New Roman" w:hAnsi="Times New Roman" w:cs="Times New Roman"/>
          <w:sz w:val="24"/>
          <w:szCs w:val="24"/>
        </w:rPr>
        <w:t>T</w:t>
      </w:r>
      <w:r w:rsidR="00F25ADF" w:rsidRPr="00002B88">
        <w:rPr>
          <w:rFonts w:ascii="Times New Roman" w:hAnsi="Times New Roman" w:cs="Times New Roman"/>
          <w:sz w:val="24"/>
          <w:szCs w:val="24"/>
        </w:rPr>
        <w:t>he</w:t>
      </w:r>
      <w:proofErr w:type="gramEnd"/>
      <w:r w:rsidRPr="00002B88">
        <w:rPr>
          <w:rFonts w:ascii="Times New Roman" w:hAnsi="Times New Roman" w:cs="Times New Roman"/>
          <w:sz w:val="24"/>
          <w:szCs w:val="24"/>
        </w:rPr>
        <w:t xml:space="preserve"> University of Wisconsin Press. Print.</w:t>
      </w:r>
    </w:p>
    <w:sectPr w:rsidR="003269AD" w:rsidRPr="003269AD">
      <w:footerReference w:type="default" r:id="rId9"/>
      <w:pgSz w:w="12240" w:h="15840"/>
      <w:pgMar w:top="1440" w:right="1800" w:bottom="1440" w:left="180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55B8646" w14:textId="77777777" w:rsidR="00E03367" w:rsidRDefault="00E03367">
      <w:pPr>
        <w:spacing w:before="0" w:after="0" w:line="240" w:lineRule="auto"/>
      </w:pPr>
      <w:r>
        <w:separator/>
      </w:r>
    </w:p>
  </w:endnote>
  <w:endnote w:type="continuationSeparator" w:id="0">
    <w:p w14:paraId="58E469A5" w14:textId="77777777" w:rsidR="00E03367" w:rsidRDefault="00E03367">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onstantia">
    <w:panose1 w:val="02030602050306030303"/>
    <w:charset w:val="00"/>
    <w:family w:val="roman"/>
    <w:pitch w:val="variable"/>
    <w:sig w:usb0="A00002EF" w:usb1="4000204B" w:usb2="00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2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A6B502" w14:textId="77777777" w:rsidR="001638F6" w:rsidRDefault="00844483">
    <w:pPr>
      <w:pStyle w:val="Footer"/>
    </w:pPr>
    <w:r>
      <w:t xml:space="preserve">PAGE </w:t>
    </w:r>
    <w:r>
      <w:fldChar w:fldCharType="begin"/>
    </w:r>
    <w:r>
      <w:instrText xml:space="preserve"> PAGE  \* Arabic  \* MERGEFORMAT </w:instrText>
    </w:r>
    <w:r>
      <w:fldChar w:fldCharType="separate"/>
    </w:r>
    <w:r w:rsidR="00934F1C">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FCF8CF8" w14:textId="77777777" w:rsidR="00E03367" w:rsidRDefault="00E03367">
      <w:pPr>
        <w:spacing w:before="0" w:after="0" w:line="240" w:lineRule="auto"/>
      </w:pPr>
      <w:r>
        <w:separator/>
      </w:r>
    </w:p>
  </w:footnote>
  <w:footnote w:type="continuationSeparator" w:id="0">
    <w:p w14:paraId="3F8397FD" w14:textId="77777777" w:rsidR="00E03367" w:rsidRDefault="00E03367">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F6FEF7C0"/>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61D0ED9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3538F718"/>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32B24AB0"/>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B8D446A2"/>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C23041DA"/>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D8B4F502"/>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EC8EC656"/>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B87E3E76"/>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75781F0C"/>
    <w:lvl w:ilvl="0">
      <w:start w:val="1"/>
      <w:numFmt w:val="bullet"/>
      <w:pStyle w:val="ListBullet"/>
      <w:lvlText w:val="−"/>
      <w:lvlJc w:val="left"/>
      <w:pPr>
        <w:ind w:left="720" w:hanging="360"/>
      </w:pPr>
      <w:rPr>
        <w:rFonts w:ascii="Century Gothic" w:hAnsi="Century Gothic" w:hint="default"/>
        <w:color w:val="0D0D0D" w:themeColor="text1" w:themeTint="F2"/>
      </w:rPr>
    </w:lvl>
  </w:abstractNum>
  <w:abstractNum w:abstractNumId="10" w15:restartNumberingAfterBreak="0">
    <w:nsid w:val="09954B06"/>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1BE4265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F8F5B63"/>
    <w:multiLevelType w:val="multilevel"/>
    <w:tmpl w:val="1CD6B866"/>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3" w15:restartNumberingAfterBreak="0">
    <w:nsid w:val="2A3440CC"/>
    <w:multiLevelType w:val="multilevel"/>
    <w:tmpl w:val="B5CE5722"/>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4" w15:restartNumberingAfterBreak="0">
    <w:nsid w:val="65BC2713"/>
    <w:multiLevelType w:val="multilevel"/>
    <w:tmpl w:val="0409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5" w15:restartNumberingAfterBreak="0">
    <w:nsid w:val="6BE0360C"/>
    <w:multiLevelType w:val="multilevel"/>
    <w:tmpl w:val="2E969558"/>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num w:numId="1">
    <w:abstractNumId w:val="9"/>
  </w:num>
  <w:num w:numId="2">
    <w:abstractNumId w:val="9"/>
  </w:num>
  <w:num w:numId="3">
    <w:abstractNumId w:val="8"/>
  </w:num>
  <w:num w:numId="4">
    <w:abstractNumId w:val="8"/>
  </w:num>
  <w:num w:numId="5">
    <w:abstractNumId w:val="9"/>
  </w:num>
  <w:num w:numId="6">
    <w:abstractNumId w:val="8"/>
  </w:num>
  <w:num w:numId="7">
    <w:abstractNumId w:val="11"/>
  </w:num>
  <w:num w:numId="8">
    <w:abstractNumId w:val="10"/>
  </w:num>
  <w:num w:numId="9">
    <w:abstractNumId w:val="13"/>
  </w:num>
  <w:num w:numId="10">
    <w:abstractNumId w:val="12"/>
  </w:num>
  <w:num w:numId="11">
    <w:abstractNumId w:val="15"/>
  </w:num>
  <w:num w:numId="12">
    <w:abstractNumId w:val="14"/>
  </w:num>
  <w:num w:numId="13">
    <w:abstractNumId w:val="7"/>
  </w:num>
  <w:num w:numId="14">
    <w:abstractNumId w:val="6"/>
  </w:num>
  <w:num w:numId="15">
    <w:abstractNumId w:val="5"/>
  </w:num>
  <w:num w:numId="16">
    <w:abstractNumId w:val="4"/>
  </w:num>
  <w:num w:numId="17">
    <w:abstractNumId w:val="3"/>
  </w:num>
  <w:num w:numId="18">
    <w:abstractNumId w:val="2"/>
  </w:num>
  <w:num w:numId="19">
    <w:abstractNumId w:val="1"/>
  </w:num>
  <w:num w:numId="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3367"/>
    <w:rsid w:val="000748AA"/>
    <w:rsid w:val="001638F6"/>
    <w:rsid w:val="001A2000"/>
    <w:rsid w:val="003209D6"/>
    <w:rsid w:val="003269AD"/>
    <w:rsid w:val="00334A73"/>
    <w:rsid w:val="003422FF"/>
    <w:rsid w:val="003D5BA1"/>
    <w:rsid w:val="004952C4"/>
    <w:rsid w:val="004C6DEC"/>
    <w:rsid w:val="004D7295"/>
    <w:rsid w:val="0051653B"/>
    <w:rsid w:val="005A1C5A"/>
    <w:rsid w:val="00690EFD"/>
    <w:rsid w:val="006C14FE"/>
    <w:rsid w:val="007021DE"/>
    <w:rsid w:val="00732607"/>
    <w:rsid w:val="0080159E"/>
    <w:rsid w:val="00844483"/>
    <w:rsid w:val="0085109F"/>
    <w:rsid w:val="008E4CC5"/>
    <w:rsid w:val="00934F1C"/>
    <w:rsid w:val="009C59F8"/>
    <w:rsid w:val="009D2231"/>
    <w:rsid w:val="009F6A47"/>
    <w:rsid w:val="00A122DB"/>
    <w:rsid w:val="00A35835"/>
    <w:rsid w:val="00A90B29"/>
    <w:rsid w:val="00AD165F"/>
    <w:rsid w:val="00B47B7A"/>
    <w:rsid w:val="00B646B8"/>
    <w:rsid w:val="00B75B0E"/>
    <w:rsid w:val="00C4438A"/>
    <w:rsid w:val="00C80BD4"/>
    <w:rsid w:val="00CF3A42"/>
    <w:rsid w:val="00D5413C"/>
    <w:rsid w:val="00DA2649"/>
    <w:rsid w:val="00DC07A3"/>
    <w:rsid w:val="00E03367"/>
    <w:rsid w:val="00E11B8A"/>
    <w:rsid w:val="00E945C3"/>
    <w:rsid w:val="00F25ADF"/>
    <w:rsid w:val="00F677F9"/>
    <w:rsid w:val="00F8519D"/>
    <w:rsid w:val="00FD15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435FD186"/>
  <w15:chartTrackingRefBased/>
  <w15:docId w15:val="{E430E547-CBE3-4C47-930F-B3D40A5FCE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color w:val="4D322D" w:themeColor="text2"/>
        <w:sz w:val="22"/>
        <w:szCs w:val="22"/>
        <w:lang w:val="en-US" w:eastAsia="ja-JP" w:bidi="ar-SA"/>
      </w:rPr>
    </w:rPrDefault>
    <w:pPrDefault>
      <w:pPr>
        <w:spacing w:before="120" w:after="200" w:line="264"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4" w:unhideWhenUsed="1" w:qFormat="1"/>
    <w:lsdException w:name="heading 5" w:semiHidden="1" w:uiPriority="13" w:unhideWhenUsed="1" w:qFormat="1"/>
    <w:lsdException w:name="heading 6" w:semiHidden="1" w:uiPriority="13" w:unhideWhenUsed="1" w:qFormat="1"/>
    <w:lsdException w:name="heading 7" w:semiHidden="1" w:uiPriority="4" w:unhideWhenUsed="1" w:qFormat="1"/>
    <w:lsdException w:name="heading 8" w:semiHidden="1" w:uiPriority="4" w:unhideWhenUsed="1" w:qFormat="1"/>
    <w:lsdException w:name="heading 9" w:semiHidden="1" w:uiPriority="4"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2"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7" w:unhideWhenUsed="1" w:qFormat="1"/>
    <w:lsdException w:name="List Number" w:semiHidden="1" w:uiPriority="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qFormat="1"/>
    <w:lsdException w:name="Emphasis" w:semiHidden="1" w:uiPriority="1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semiHidden="1" w:uiPriority="1" w:unhideWhenUsed="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9" w:unhideWhenUsed="1"/>
    <w:lsdException w:name="TOC Heading" w:semiHidden="1" w:uiPriority="39" w:unhideWhenUsed="1" w:qFormat="1"/>
    <w:lsdException w:name="Plain Table 1" w:uiPriority="40"/>
    <w:lsdException w:name="Plain Table 2" w:uiPriority="41"/>
    <w:lsdException w:name="Plain Table 3" w:uiPriority="42"/>
    <w:lsdException w:name="Plain Table 4" w:uiPriority="43"/>
    <w:lsdException w:name="Plain Table 5" w:uiPriority="44"/>
    <w:lsdException w:name="Grid Table Light" w:uiPriority="45"/>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D1504"/>
  </w:style>
  <w:style w:type="paragraph" w:styleId="Heading1">
    <w:name w:val="heading 1"/>
    <w:basedOn w:val="Normal"/>
    <w:next w:val="Normal"/>
    <w:link w:val="Heading1Char"/>
    <w:uiPriority w:val="4"/>
    <w:qFormat/>
    <w:rsid w:val="00A122DB"/>
    <w:pPr>
      <w:keepNext/>
      <w:keepLines/>
      <w:spacing w:before="600" w:after="60"/>
      <w:outlineLvl w:val="0"/>
    </w:pPr>
    <w:rPr>
      <w:rFonts w:asciiTheme="majorHAnsi" w:eastAsiaTheme="majorEastAsia" w:hAnsiTheme="majorHAnsi" w:cstheme="majorBidi"/>
      <w:color w:val="3F251D" w:themeColor="accent1"/>
      <w:sz w:val="30"/>
      <w:szCs w:val="30"/>
    </w:rPr>
  </w:style>
  <w:style w:type="paragraph" w:styleId="Heading2">
    <w:name w:val="heading 2"/>
    <w:basedOn w:val="Normal"/>
    <w:next w:val="Normal"/>
    <w:link w:val="Heading2Char"/>
    <w:uiPriority w:val="4"/>
    <w:unhideWhenUsed/>
    <w:qFormat/>
    <w:rsid w:val="00A122DB"/>
    <w:pPr>
      <w:keepNext/>
      <w:keepLines/>
      <w:spacing w:before="240" w:after="0"/>
      <w:outlineLvl w:val="1"/>
    </w:pPr>
    <w:rPr>
      <w:rFonts w:asciiTheme="majorHAnsi" w:eastAsiaTheme="majorEastAsia" w:hAnsiTheme="majorHAnsi" w:cstheme="majorBidi"/>
      <w:caps/>
      <w:color w:val="3F251D" w:themeColor="accent1"/>
    </w:rPr>
  </w:style>
  <w:style w:type="paragraph" w:styleId="Heading3">
    <w:name w:val="heading 3"/>
    <w:basedOn w:val="Normal"/>
    <w:next w:val="Normal"/>
    <w:link w:val="Heading3Char"/>
    <w:uiPriority w:val="4"/>
    <w:semiHidden/>
    <w:unhideWhenUsed/>
    <w:qFormat/>
    <w:rsid w:val="00A122DB"/>
    <w:pPr>
      <w:keepNext/>
      <w:keepLines/>
      <w:spacing w:before="200" w:after="0"/>
      <w:outlineLvl w:val="2"/>
    </w:pPr>
    <w:rPr>
      <w:rFonts w:asciiTheme="majorHAnsi" w:eastAsiaTheme="majorEastAsia" w:hAnsiTheme="majorHAnsi" w:cstheme="majorBidi"/>
      <w:color w:val="3F251D" w:themeColor="accent1"/>
    </w:rPr>
  </w:style>
  <w:style w:type="paragraph" w:styleId="Heading5">
    <w:name w:val="heading 5"/>
    <w:basedOn w:val="Normal"/>
    <w:next w:val="Normal"/>
    <w:link w:val="Heading5Char"/>
    <w:uiPriority w:val="4"/>
    <w:semiHidden/>
    <w:unhideWhenUsed/>
    <w:qFormat/>
    <w:rsid w:val="00A122DB"/>
    <w:pPr>
      <w:keepNext/>
      <w:keepLines/>
      <w:spacing w:before="200" w:after="0"/>
      <w:outlineLvl w:val="4"/>
    </w:pPr>
    <w:rPr>
      <w:rFonts w:asciiTheme="majorHAnsi" w:eastAsiaTheme="majorEastAsia" w:hAnsiTheme="majorHAnsi" w:cstheme="majorBidi"/>
      <w:color w:val="1F120E" w:themeColor="accent1" w:themeShade="80"/>
    </w:rPr>
  </w:style>
  <w:style w:type="paragraph" w:styleId="Heading6">
    <w:name w:val="heading 6"/>
    <w:basedOn w:val="Normal"/>
    <w:next w:val="Normal"/>
    <w:link w:val="Heading6Char"/>
    <w:uiPriority w:val="4"/>
    <w:semiHidden/>
    <w:unhideWhenUsed/>
    <w:qFormat/>
    <w:rsid w:val="00A122DB"/>
    <w:pPr>
      <w:keepNext/>
      <w:keepLines/>
      <w:spacing w:before="200" w:after="0"/>
      <w:outlineLvl w:val="5"/>
    </w:pPr>
    <w:rPr>
      <w:rFonts w:asciiTheme="majorHAnsi" w:eastAsiaTheme="majorEastAsia" w:hAnsiTheme="majorHAnsi" w:cstheme="majorBidi"/>
      <w:i/>
      <w:iCs/>
      <w:color w:val="1F120E" w:themeColor="accent1" w:themeShade="7F"/>
    </w:rPr>
  </w:style>
  <w:style w:type="paragraph" w:styleId="Heading8">
    <w:name w:val="heading 8"/>
    <w:basedOn w:val="Normal"/>
    <w:next w:val="Normal"/>
    <w:link w:val="Heading8Char"/>
    <w:uiPriority w:val="4"/>
    <w:semiHidden/>
    <w:unhideWhenUsed/>
    <w:qFormat/>
    <w:rsid w:val="00A122DB"/>
    <w:pPr>
      <w:keepNext/>
      <w:keepLines/>
      <w:spacing w:before="40" w:after="0"/>
      <w:outlineLvl w:val="7"/>
    </w:pPr>
    <w:rPr>
      <w:rFonts w:asciiTheme="majorHAnsi" w:eastAsiaTheme="majorEastAsia" w:hAnsiTheme="majorHAnsi" w:cstheme="majorBidi"/>
      <w:color w:val="272727" w:themeColor="text1" w:themeTint="D8"/>
      <w:szCs w:val="21"/>
    </w:rPr>
  </w:style>
  <w:style w:type="paragraph" w:styleId="Heading9">
    <w:name w:val="heading 9"/>
    <w:basedOn w:val="Normal"/>
    <w:next w:val="Normal"/>
    <w:link w:val="Heading9Char"/>
    <w:uiPriority w:val="4"/>
    <w:semiHidden/>
    <w:unhideWhenUsed/>
    <w:qFormat/>
    <w:rsid w:val="00A122DB"/>
    <w:pPr>
      <w:keepNext/>
      <w:keepLines/>
      <w:spacing w:before="40" w:after="0"/>
      <w:outlineLvl w:val="8"/>
    </w:pPr>
    <w:rPr>
      <w:rFonts w:asciiTheme="majorHAnsi" w:eastAsiaTheme="majorEastAsia" w:hAnsiTheme="majorHAnsi" w:cstheme="majorBidi"/>
      <w:i/>
      <w:iCs/>
      <w:color w:val="272727" w:themeColor="text1" w:themeTint="D8"/>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LightShading">
    <w:name w:val="Light Shading"/>
    <w:basedOn w:val="TableNormal"/>
    <w:uiPriority w:val="60"/>
    <w:pPr>
      <w:spacing w:before="40" w:after="4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val="0"/>
        <w:bCs/>
        <w:caps/>
        <w:smallCaps w:val="0"/>
        <w:color w:val="000000" w:themeColor="text1"/>
        <w:spacing w:val="20"/>
      </w:rPr>
      <w:tblPr/>
      <w:tcPr>
        <w:tcBorders>
          <w:top w:val="single" w:sz="8" w:space="0" w:color="000000" w:themeColor="text1"/>
          <w:left w:val="nil"/>
          <w:bottom w:val="single" w:sz="8" w:space="0" w:color="000000" w:themeColor="text1"/>
          <w:right w:val="nil"/>
          <w:insideH w:val="nil"/>
          <w:insideV w:val="nil"/>
        </w:tcBorders>
        <w:vAlign w:val="bottom"/>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ContactInfo">
    <w:name w:val="Contact Info"/>
    <w:basedOn w:val="Normal"/>
    <w:uiPriority w:val="4"/>
    <w:qFormat/>
    <w:pPr>
      <w:spacing w:before="360" w:after="0"/>
      <w:contextualSpacing/>
      <w:jc w:val="center"/>
    </w:pPr>
  </w:style>
  <w:style w:type="character" w:customStyle="1" w:styleId="Heading1Char">
    <w:name w:val="Heading 1 Char"/>
    <w:basedOn w:val="DefaultParagraphFont"/>
    <w:link w:val="Heading1"/>
    <w:uiPriority w:val="4"/>
    <w:rsid w:val="00690EFD"/>
    <w:rPr>
      <w:rFonts w:asciiTheme="majorHAnsi" w:eastAsiaTheme="majorEastAsia" w:hAnsiTheme="majorHAnsi" w:cstheme="majorBidi"/>
      <w:color w:val="3F251D" w:themeColor="accent1"/>
      <w:sz w:val="30"/>
      <w:szCs w:val="30"/>
    </w:rPr>
  </w:style>
  <w:style w:type="character" w:customStyle="1" w:styleId="Heading2Char">
    <w:name w:val="Heading 2 Char"/>
    <w:basedOn w:val="DefaultParagraphFont"/>
    <w:link w:val="Heading2"/>
    <w:uiPriority w:val="4"/>
    <w:rsid w:val="00690EFD"/>
    <w:rPr>
      <w:rFonts w:asciiTheme="majorHAnsi" w:eastAsiaTheme="majorEastAsia" w:hAnsiTheme="majorHAnsi" w:cstheme="majorBidi"/>
      <w:caps/>
      <w:color w:val="3F251D" w:themeColor="accent1"/>
      <w:sz w:val="22"/>
      <w:szCs w:val="22"/>
    </w:rPr>
  </w:style>
  <w:style w:type="character" w:customStyle="1" w:styleId="Heading3Char">
    <w:name w:val="Heading 3 Char"/>
    <w:basedOn w:val="DefaultParagraphFont"/>
    <w:link w:val="Heading3"/>
    <w:uiPriority w:val="4"/>
    <w:semiHidden/>
    <w:rsid w:val="00690EFD"/>
    <w:rPr>
      <w:rFonts w:asciiTheme="majorHAnsi" w:eastAsiaTheme="majorEastAsia" w:hAnsiTheme="majorHAnsi" w:cstheme="majorBidi"/>
      <w:color w:val="3F251D" w:themeColor="accent1"/>
      <w:sz w:val="22"/>
      <w:szCs w:val="22"/>
    </w:rPr>
  </w:style>
  <w:style w:type="character" w:customStyle="1" w:styleId="Heading5Char">
    <w:name w:val="Heading 5 Char"/>
    <w:basedOn w:val="DefaultParagraphFont"/>
    <w:link w:val="Heading5"/>
    <w:uiPriority w:val="4"/>
    <w:semiHidden/>
    <w:rsid w:val="00690EFD"/>
    <w:rPr>
      <w:rFonts w:asciiTheme="majorHAnsi" w:eastAsiaTheme="majorEastAsia" w:hAnsiTheme="majorHAnsi" w:cstheme="majorBidi"/>
      <w:color w:val="1F120E" w:themeColor="accent1" w:themeShade="80"/>
    </w:rPr>
  </w:style>
  <w:style w:type="character" w:customStyle="1" w:styleId="Heading6Char">
    <w:name w:val="Heading 6 Char"/>
    <w:basedOn w:val="DefaultParagraphFont"/>
    <w:link w:val="Heading6"/>
    <w:uiPriority w:val="4"/>
    <w:semiHidden/>
    <w:rsid w:val="00690EFD"/>
    <w:rPr>
      <w:rFonts w:asciiTheme="majorHAnsi" w:eastAsiaTheme="majorEastAsia" w:hAnsiTheme="majorHAnsi" w:cstheme="majorBidi"/>
      <w:i/>
      <w:iCs/>
      <w:color w:val="1F120E" w:themeColor="accent1" w:themeShade="7F"/>
    </w:rPr>
  </w:style>
  <w:style w:type="paragraph" w:styleId="ListBullet">
    <w:name w:val="List Bullet"/>
    <w:basedOn w:val="Normal"/>
    <w:uiPriority w:val="7"/>
    <w:unhideWhenUsed/>
    <w:qFormat/>
    <w:pPr>
      <w:numPr>
        <w:numId w:val="5"/>
      </w:numPr>
    </w:pPr>
  </w:style>
  <w:style w:type="paragraph" w:styleId="ListNumber">
    <w:name w:val="List Number"/>
    <w:basedOn w:val="Normal"/>
    <w:uiPriority w:val="5"/>
    <w:unhideWhenUsed/>
    <w:qFormat/>
    <w:pPr>
      <w:numPr>
        <w:numId w:val="6"/>
      </w:numPr>
      <w:contextualSpacing/>
    </w:pPr>
  </w:style>
  <w:style w:type="paragraph" w:styleId="Title">
    <w:name w:val="Title"/>
    <w:basedOn w:val="Normal"/>
    <w:link w:val="TitleChar"/>
    <w:uiPriority w:val="2"/>
    <w:unhideWhenUsed/>
    <w:qFormat/>
    <w:rsid w:val="00FD1504"/>
    <w:pPr>
      <w:spacing w:before="440" w:after="40" w:line="240" w:lineRule="auto"/>
      <w:contextualSpacing/>
      <w:jc w:val="center"/>
    </w:pPr>
    <w:rPr>
      <w:rFonts w:asciiTheme="majorHAnsi" w:eastAsiaTheme="majorEastAsia" w:hAnsiTheme="majorHAnsi" w:cstheme="majorBidi"/>
      <w:color w:val="3F251D" w:themeColor="accent1"/>
      <w:kern w:val="28"/>
      <w:sz w:val="60"/>
      <w:szCs w:val="60"/>
    </w:rPr>
  </w:style>
  <w:style w:type="character" w:customStyle="1" w:styleId="TitleChar">
    <w:name w:val="Title Char"/>
    <w:basedOn w:val="DefaultParagraphFont"/>
    <w:link w:val="Title"/>
    <w:uiPriority w:val="2"/>
    <w:rsid w:val="00FD1504"/>
    <w:rPr>
      <w:rFonts w:asciiTheme="majorHAnsi" w:eastAsiaTheme="majorEastAsia" w:hAnsiTheme="majorHAnsi" w:cstheme="majorBidi"/>
      <w:color w:val="3F251D" w:themeColor="accent1"/>
      <w:kern w:val="28"/>
      <w:sz w:val="60"/>
      <w:szCs w:val="60"/>
    </w:rPr>
  </w:style>
  <w:style w:type="paragraph" w:styleId="Subtitle">
    <w:name w:val="Subtitle"/>
    <w:basedOn w:val="Normal"/>
    <w:link w:val="SubtitleChar"/>
    <w:uiPriority w:val="3"/>
    <w:unhideWhenUsed/>
    <w:qFormat/>
    <w:rsid w:val="00FD1504"/>
    <w:pPr>
      <w:numPr>
        <w:ilvl w:val="1"/>
      </w:numPr>
      <w:spacing w:before="300" w:after="40"/>
      <w:contextualSpacing/>
      <w:jc w:val="center"/>
    </w:pPr>
    <w:rPr>
      <w:rFonts w:asciiTheme="majorHAnsi" w:eastAsiaTheme="majorEastAsia" w:hAnsiTheme="majorHAnsi" w:cstheme="majorBidi"/>
      <w:caps/>
      <w:sz w:val="26"/>
      <w:szCs w:val="26"/>
    </w:rPr>
  </w:style>
  <w:style w:type="character" w:customStyle="1" w:styleId="SubtitleChar">
    <w:name w:val="Subtitle Char"/>
    <w:basedOn w:val="DefaultParagraphFont"/>
    <w:link w:val="Subtitle"/>
    <w:uiPriority w:val="3"/>
    <w:rsid w:val="00FD1504"/>
    <w:rPr>
      <w:rFonts w:asciiTheme="majorHAnsi" w:eastAsiaTheme="majorEastAsia" w:hAnsiTheme="majorHAnsi" w:cstheme="majorBidi"/>
      <w:caps/>
      <w:sz w:val="26"/>
      <w:szCs w:val="26"/>
    </w:rPr>
  </w:style>
  <w:style w:type="paragraph" w:customStyle="1" w:styleId="Photo">
    <w:name w:val="Photo"/>
    <w:basedOn w:val="Normal"/>
    <w:uiPriority w:val="1"/>
    <w:qFormat/>
    <w:rsid w:val="00D5413C"/>
    <w:pPr>
      <w:spacing w:before="2400" w:after="400"/>
      <w:jc w:val="center"/>
    </w:pPr>
  </w:style>
  <w:style w:type="paragraph" w:styleId="Caption">
    <w:name w:val="caption"/>
    <w:basedOn w:val="Normal"/>
    <w:next w:val="Normal"/>
    <w:uiPriority w:val="2"/>
    <w:semiHidden/>
    <w:unhideWhenUsed/>
    <w:qFormat/>
    <w:rsid w:val="00A122DB"/>
    <w:pPr>
      <w:spacing w:before="0" w:line="240" w:lineRule="auto"/>
    </w:pPr>
    <w:rPr>
      <w:i/>
      <w:iCs/>
      <w:szCs w:val="18"/>
    </w:rPr>
  </w:style>
  <w:style w:type="character" w:customStyle="1" w:styleId="Heading9Char">
    <w:name w:val="Heading 9 Char"/>
    <w:basedOn w:val="DefaultParagraphFont"/>
    <w:link w:val="Heading9"/>
    <w:uiPriority w:val="4"/>
    <w:semiHidden/>
    <w:rsid w:val="00A122DB"/>
    <w:rPr>
      <w:rFonts w:asciiTheme="majorHAnsi" w:eastAsiaTheme="majorEastAsia" w:hAnsiTheme="majorHAnsi" w:cstheme="majorBidi"/>
      <w:i/>
      <w:iCs/>
      <w:color w:val="272727" w:themeColor="text1" w:themeTint="D8"/>
      <w:szCs w:val="21"/>
    </w:rPr>
  </w:style>
  <w:style w:type="character" w:customStyle="1" w:styleId="Heading8Char">
    <w:name w:val="Heading 8 Char"/>
    <w:basedOn w:val="DefaultParagraphFont"/>
    <w:link w:val="Heading8"/>
    <w:uiPriority w:val="4"/>
    <w:semiHidden/>
    <w:rsid w:val="00A122DB"/>
    <w:rPr>
      <w:rFonts w:asciiTheme="majorHAnsi" w:eastAsiaTheme="majorEastAsia" w:hAnsiTheme="majorHAnsi" w:cstheme="majorBidi"/>
      <w:color w:val="272727" w:themeColor="text1" w:themeTint="D8"/>
      <w:szCs w:val="21"/>
    </w:rPr>
  </w:style>
  <w:style w:type="paragraph" w:styleId="TOCHeading">
    <w:name w:val="TOC Heading"/>
    <w:basedOn w:val="Heading1"/>
    <w:next w:val="Normal"/>
    <w:uiPriority w:val="39"/>
    <w:semiHidden/>
    <w:unhideWhenUsed/>
    <w:qFormat/>
    <w:pPr>
      <w:spacing w:before="0"/>
      <w:outlineLvl w:val="9"/>
    </w:pPr>
  </w:style>
  <w:style w:type="paragraph" w:styleId="Footer">
    <w:name w:val="footer"/>
    <w:basedOn w:val="Normal"/>
    <w:link w:val="FooterChar"/>
    <w:uiPriority w:val="99"/>
    <w:unhideWhenUsed/>
    <w:rsid w:val="003422FF"/>
    <w:pPr>
      <w:spacing w:before="0" w:after="0" w:line="240" w:lineRule="auto"/>
      <w:jc w:val="right"/>
    </w:pPr>
    <w:rPr>
      <w:szCs w:val="16"/>
    </w:rPr>
  </w:style>
  <w:style w:type="character" w:customStyle="1" w:styleId="FooterChar">
    <w:name w:val="Footer Char"/>
    <w:basedOn w:val="DefaultParagraphFont"/>
    <w:link w:val="Footer"/>
    <w:uiPriority w:val="99"/>
    <w:rsid w:val="003422FF"/>
    <w:rPr>
      <w:sz w:val="22"/>
      <w:szCs w:val="16"/>
    </w:rPr>
  </w:style>
  <w:style w:type="paragraph" w:styleId="TOC3">
    <w:name w:val="toc 3"/>
    <w:basedOn w:val="Normal"/>
    <w:next w:val="Normal"/>
    <w:autoRedefine/>
    <w:uiPriority w:val="39"/>
    <w:semiHidden/>
    <w:unhideWhenUsed/>
    <w:pPr>
      <w:spacing w:after="100"/>
      <w:ind w:left="400"/>
    </w:pPr>
    <w:rPr>
      <w:i/>
      <w:iCs/>
    </w:rPr>
  </w:style>
  <w:style w:type="paragraph" w:styleId="TOC1">
    <w:name w:val="toc 1"/>
    <w:basedOn w:val="Normal"/>
    <w:next w:val="Normal"/>
    <w:autoRedefine/>
    <w:uiPriority w:val="39"/>
    <w:semiHidden/>
    <w:unhideWhenUsed/>
    <w:pPr>
      <w:spacing w:after="100"/>
    </w:pPr>
  </w:style>
  <w:style w:type="paragraph" w:styleId="TOC2">
    <w:name w:val="toc 2"/>
    <w:basedOn w:val="Normal"/>
    <w:next w:val="Normal"/>
    <w:autoRedefine/>
    <w:uiPriority w:val="39"/>
    <w:semiHidden/>
    <w:unhideWhenUsed/>
    <w:pPr>
      <w:spacing w:after="100"/>
      <w:ind w:left="200"/>
    </w:pPr>
  </w:style>
  <w:style w:type="paragraph" w:styleId="BalloonText">
    <w:name w:val="Balloon Text"/>
    <w:basedOn w:val="Normal"/>
    <w:link w:val="BalloonTextChar"/>
    <w:uiPriority w:val="99"/>
    <w:semiHidden/>
    <w:unhideWhenUsed/>
    <w:rsid w:val="00A122DB"/>
    <w:pPr>
      <w:spacing w:after="0" w:line="240" w:lineRule="auto"/>
    </w:pPr>
    <w:rPr>
      <w:rFonts w:ascii="Tahoma" w:hAnsi="Tahoma" w:cs="Tahoma"/>
      <w:szCs w:val="16"/>
    </w:rPr>
  </w:style>
  <w:style w:type="character" w:customStyle="1" w:styleId="BalloonTextChar">
    <w:name w:val="Balloon Text Char"/>
    <w:basedOn w:val="DefaultParagraphFont"/>
    <w:link w:val="BalloonText"/>
    <w:uiPriority w:val="99"/>
    <w:semiHidden/>
    <w:rsid w:val="00A122DB"/>
    <w:rPr>
      <w:rFonts w:ascii="Tahoma" w:hAnsi="Tahoma" w:cs="Tahoma"/>
      <w:szCs w:val="16"/>
    </w:rPr>
  </w:style>
  <w:style w:type="paragraph" w:styleId="Bibliography">
    <w:name w:val="Bibliography"/>
    <w:basedOn w:val="Normal"/>
    <w:next w:val="Normal"/>
    <w:uiPriority w:val="39"/>
    <w:semiHidden/>
    <w:unhideWhenUsed/>
  </w:style>
  <w:style w:type="paragraph" w:styleId="BodyText3">
    <w:name w:val="Body Text 3"/>
    <w:basedOn w:val="Normal"/>
    <w:link w:val="BodyText3Char"/>
    <w:uiPriority w:val="99"/>
    <w:semiHidden/>
    <w:unhideWhenUsed/>
    <w:rsid w:val="00A122DB"/>
    <w:pPr>
      <w:spacing w:after="120"/>
    </w:pPr>
    <w:rPr>
      <w:szCs w:val="16"/>
    </w:rPr>
  </w:style>
  <w:style w:type="table" w:customStyle="1" w:styleId="ReportTable">
    <w:name w:val="Report Table"/>
    <w:basedOn w:val="TableNormal"/>
    <w:uiPriority w:val="99"/>
    <w:pPr>
      <w:spacing w:before="60" w:after="60" w:line="240" w:lineRule="auto"/>
      <w:jc w:val="center"/>
    </w:pPr>
    <w:tblPr>
      <w:tblBorders>
        <w:top w:val="single" w:sz="4" w:space="0" w:color="3F251D" w:themeColor="accent1"/>
        <w:left w:val="single" w:sz="4" w:space="0" w:color="3F251D" w:themeColor="accent1"/>
        <w:bottom w:val="single" w:sz="4" w:space="0" w:color="3F251D" w:themeColor="accent1"/>
        <w:right w:val="single" w:sz="4" w:space="0" w:color="3F251D" w:themeColor="accent1"/>
        <w:insideH w:val="single" w:sz="4" w:space="0" w:color="3F251D" w:themeColor="accent1"/>
        <w:insideV w:val="single" w:sz="4" w:space="0" w:color="3F251D" w:themeColor="accent1"/>
      </w:tblBorders>
    </w:tblPr>
    <w:tblStylePr w:type="firstRow">
      <w:rPr>
        <w:b/>
        <w:color w:val="000000" w:themeColor="text1"/>
      </w:rPr>
      <w:tblPr/>
      <w:tcPr>
        <w:tcBorders>
          <w:top w:val="nil"/>
          <w:left w:val="nil"/>
          <w:bottom w:val="nil"/>
          <w:right w:val="nil"/>
          <w:insideH w:val="nil"/>
          <w:insideV w:val="nil"/>
          <w:tl2br w:val="nil"/>
          <w:tr2bl w:val="nil"/>
        </w:tcBorders>
      </w:tcPr>
    </w:tblStylePr>
    <w:tblStylePr w:type="firstCol">
      <w:pPr>
        <w:wordWrap/>
        <w:jc w:val="left"/>
      </w:pPr>
    </w:tblStylePr>
  </w:style>
  <w:style w:type="table" w:styleId="TableGrid">
    <w:name w:val="Table Grid"/>
    <w:basedOn w:val="TableNormal"/>
    <w:uiPriority w:val="59"/>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1A2000"/>
    <w:pPr>
      <w:spacing w:before="0" w:after="0" w:line="240" w:lineRule="auto"/>
    </w:pPr>
  </w:style>
  <w:style w:type="character" w:customStyle="1" w:styleId="HeaderChar">
    <w:name w:val="Header Char"/>
    <w:basedOn w:val="DefaultParagraphFont"/>
    <w:link w:val="Header"/>
    <w:uiPriority w:val="99"/>
    <w:rsid w:val="001A2000"/>
  </w:style>
  <w:style w:type="character" w:customStyle="1" w:styleId="BodyText3Char">
    <w:name w:val="Body Text 3 Char"/>
    <w:basedOn w:val="DefaultParagraphFont"/>
    <w:link w:val="BodyText3"/>
    <w:uiPriority w:val="99"/>
    <w:semiHidden/>
    <w:rsid w:val="00A122DB"/>
    <w:rPr>
      <w:szCs w:val="16"/>
    </w:rPr>
  </w:style>
  <w:style w:type="character" w:styleId="CommentReference">
    <w:name w:val="annotation reference"/>
    <w:basedOn w:val="DefaultParagraphFont"/>
    <w:uiPriority w:val="99"/>
    <w:semiHidden/>
    <w:unhideWhenUsed/>
    <w:rsid w:val="00A122DB"/>
    <w:rPr>
      <w:sz w:val="22"/>
      <w:szCs w:val="16"/>
    </w:rPr>
  </w:style>
  <w:style w:type="paragraph" w:styleId="BodyTextIndent3">
    <w:name w:val="Body Text Indent 3"/>
    <w:basedOn w:val="Normal"/>
    <w:link w:val="BodyTextIndent3Char"/>
    <w:uiPriority w:val="99"/>
    <w:semiHidden/>
    <w:unhideWhenUsed/>
    <w:rsid w:val="00A122DB"/>
    <w:pPr>
      <w:spacing w:after="120"/>
      <w:ind w:left="360"/>
    </w:pPr>
    <w:rPr>
      <w:szCs w:val="16"/>
    </w:rPr>
  </w:style>
  <w:style w:type="character" w:customStyle="1" w:styleId="BodyTextIndent3Char">
    <w:name w:val="Body Text Indent 3 Char"/>
    <w:basedOn w:val="DefaultParagraphFont"/>
    <w:link w:val="BodyTextIndent3"/>
    <w:uiPriority w:val="99"/>
    <w:semiHidden/>
    <w:rsid w:val="00A122DB"/>
    <w:rPr>
      <w:szCs w:val="16"/>
    </w:rPr>
  </w:style>
  <w:style w:type="paragraph" w:styleId="CommentText">
    <w:name w:val="annotation text"/>
    <w:basedOn w:val="Normal"/>
    <w:link w:val="CommentTextChar"/>
    <w:uiPriority w:val="99"/>
    <w:semiHidden/>
    <w:unhideWhenUsed/>
    <w:rsid w:val="00A122DB"/>
    <w:pPr>
      <w:spacing w:line="240" w:lineRule="auto"/>
    </w:pPr>
    <w:rPr>
      <w:szCs w:val="20"/>
    </w:rPr>
  </w:style>
  <w:style w:type="character" w:customStyle="1" w:styleId="CommentTextChar">
    <w:name w:val="Comment Text Char"/>
    <w:basedOn w:val="DefaultParagraphFont"/>
    <w:link w:val="CommentText"/>
    <w:uiPriority w:val="99"/>
    <w:semiHidden/>
    <w:rsid w:val="00A122DB"/>
    <w:rPr>
      <w:szCs w:val="20"/>
    </w:rPr>
  </w:style>
  <w:style w:type="paragraph" w:styleId="CommentSubject">
    <w:name w:val="annotation subject"/>
    <w:basedOn w:val="CommentText"/>
    <w:next w:val="CommentText"/>
    <w:link w:val="CommentSubjectChar"/>
    <w:uiPriority w:val="99"/>
    <w:semiHidden/>
    <w:unhideWhenUsed/>
    <w:rsid w:val="00A122DB"/>
    <w:rPr>
      <w:b/>
      <w:bCs/>
    </w:rPr>
  </w:style>
  <w:style w:type="character" w:customStyle="1" w:styleId="CommentSubjectChar">
    <w:name w:val="Comment Subject Char"/>
    <w:basedOn w:val="CommentTextChar"/>
    <w:link w:val="CommentSubject"/>
    <w:uiPriority w:val="99"/>
    <w:semiHidden/>
    <w:rsid w:val="00A122DB"/>
    <w:rPr>
      <w:b/>
      <w:bCs/>
      <w:szCs w:val="20"/>
    </w:rPr>
  </w:style>
  <w:style w:type="paragraph" w:styleId="DocumentMap">
    <w:name w:val="Document Map"/>
    <w:basedOn w:val="Normal"/>
    <w:link w:val="DocumentMapChar"/>
    <w:uiPriority w:val="99"/>
    <w:semiHidden/>
    <w:unhideWhenUsed/>
    <w:rsid w:val="00A122DB"/>
    <w:pPr>
      <w:spacing w:before="0" w:after="0" w:line="240" w:lineRule="auto"/>
    </w:pPr>
    <w:rPr>
      <w:rFonts w:ascii="Segoe UI" w:hAnsi="Segoe UI" w:cs="Segoe UI"/>
      <w:szCs w:val="16"/>
    </w:rPr>
  </w:style>
  <w:style w:type="character" w:customStyle="1" w:styleId="DocumentMapChar">
    <w:name w:val="Document Map Char"/>
    <w:basedOn w:val="DefaultParagraphFont"/>
    <w:link w:val="DocumentMap"/>
    <w:uiPriority w:val="99"/>
    <w:semiHidden/>
    <w:rsid w:val="00A122DB"/>
    <w:rPr>
      <w:rFonts w:ascii="Segoe UI" w:hAnsi="Segoe UI" w:cs="Segoe UI"/>
      <w:szCs w:val="16"/>
    </w:rPr>
  </w:style>
  <w:style w:type="paragraph" w:styleId="EndnoteText">
    <w:name w:val="endnote text"/>
    <w:basedOn w:val="Normal"/>
    <w:link w:val="EndnoteTextChar"/>
    <w:uiPriority w:val="99"/>
    <w:semiHidden/>
    <w:unhideWhenUsed/>
    <w:rsid w:val="00A122DB"/>
    <w:pPr>
      <w:spacing w:before="0" w:after="0" w:line="240" w:lineRule="auto"/>
    </w:pPr>
    <w:rPr>
      <w:szCs w:val="20"/>
    </w:rPr>
  </w:style>
  <w:style w:type="character" w:customStyle="1" w:styleId="EndnoteTextChar">
    <w:name w:val="Endnote Text Char"/>
    <w:basedOn w:val="DefaultParagraphFont"/>
    <w:link w:val="EndnoteText"/>
    <w:uiPriority w:val="99"/>
    <w:semiHidden/>
    <w:rsid w:val="00A122DB"/>
    <w:rPr>
      <w:szCs w:val="20"/>
    </w:rPr>
  </w:style>
  <w:style w:type="paragraph" w:styleId="EnvelopeReturn">
    <w:name w:val="envelope return"/>
    <w:basedOn w:val="Normal"/>
    <w:uiPriority w:val="99"/>
    <w:semiHidden/>
    <w:unhideWhenUsed/>
    <w:rsid w:val="00A122DB"/>
    <w:pPr>
      <w:spacing w:before="0" w:after="0" w:line="240" w:lineRule="auto"/>
    </w:pPr>
    <w:rPr>
      <w:rFonts w:asciiTheme="majorHAnsi" w:eastAsiaTheme="majorEastAsia" w:hAnsiTheme="majorHAnsi" w:cstheme="majorBidi"/>
      <w:szCs w:val="20"/>
    </w:rPr>
  </w:style>
  <w:style w:type="paragraph" w:styleId="FootnoteText">
    <w:name w:val="footnote text"/>
    <w:basedOn w:val="Normal"/>
    <w:link w:val="FootnoteTextChar"/>
    <w:uiPriority w:val="99"/>
    <w:semiHidden/>
    <w:unhideWhenUsed/>
    <w:rsid w:val="00A122DB"/>
    <w:pPr>
      <w:spacing w:before="0" w:after="0" w:line="240" w:lineRule="auto"/>
    </w:pPr>
    <w:rPr>
      <w:szCs w:val="20"/>
    </w:rPr>
  </w:style>
  <w:style w:type="character" w:customStyle="1" w:styleId="FootnoteTextChar">
    <w:name w:val="Footnote Text Char"/>
    <w:basedOn w:val="DefaultParagraphFont"/>
    <w:link w:val="FootnoteText"/>
    <w:uiPriority w:val="99"/>
    <w:semiHidden/>
    <w:rsid w:val="00A122DB"/>
    <w:rPr>
      <w:szCs w:val="20"/>
    </w:rPr>
  </w:style>
  <w:style w:type="character" w:styleId="HTMLCode">
    <w:name w:val="HTML Code"/>
    <w:basedOn w:val="DefaultParagraphFont"/>
    <w:uiPriority w:val="99"/>
    <w:semiHidden/>
    <w:unhideWhenUsed/>
    <w:rsid w:val="00A122DB"/>
    <w:rPr>
      <w:rFonts w:ascii="Consolas" w:hAnsi="Consolas"/>
      <w:sz w:val="22"/>
      <w:szCs w:val="20"/>
    </w:rPr>
  </w:style>
  <w:style w:type="paragraph" w:styleId="HTMLPreformatted">
    <w:name w:val="HTML Preformatted"/>
    <w:basedOn w:val="Normal"/>
    <w:link w:val="HTMLPreformattedChar"/>
    <w:uiPriority w:val="99"/>
    <w:semiHidden/>
    <w:unhideWhenUsed/>
    <w:rsid w:val="00A122DB"/>
    <w:pPr>
      <w:spacing w:before="0" w:after="0" w:line="240" w:lineRule="auto"/>
    </w:pPr>
    <w:rPr>
      <w:rFonts w:ascii="Consolas" w:hAnsi="Consolas"/>
      <w:szCs w:val="20"/>
    </w:rPr>
  </w:style>
  <w:style w:type="character" w:customStyle="1" w:styleId="HTMLPreformattedChar">
    <w:name w:val="HTML Preformatted Char"/>
    <w:basedOn w:val="DefaultParagraphFont"/>
    <w:link w:val="HTMLPreformatted"/>
    <w:uiPriority w:val="99"/>
    <w:semiHidden/>
    <w:rsid w:val="00A122DB"/>
    <w:rPr>
      <w:rFonts w:ascii="Consolas" w:hAnsi="Consolas"/>
      <w:szCs w:val="20"/>
    </w:rPr>
  </w:style>
  <w:style w:type="character" w:styleId="HTMLKeyboard">
    <w:name w:val="HTML Keyboard"/>
    <w:basedOn w:val="DefaultParagraphFont"/>
    <w:uiPriority w:val="99"/>
    <w:semiHidden/>
    <w:unhideWhenUsed/>
    <w:rsid w:val="00A122DB"/>
    <w:rPr>
      <w:rFonts w:ascii="Consolas" w:hAnsi="Consolas"/>
      <w:sz w:val="22"/>
      <w:szCs w:val="20"/>
    </w:rPr>
  </w:style>
  <w:style w:type="character" w:styleId="HTMLTypewriter">
    <w:name w:val="HTML Typewriter"/>
    <w:basedOn w:val="DefaultParagraphFont"/>
    <w:uiPriority w:val="99"/>
    <w:semiHidden/>
    <w:unhideWhenUsed/>
    <w:rsid w:val="00A122DB"/>
    <w:rPr>
      <w:rFonts w:ascii="Consolas" w:hAnsi="Consolas"/>
      <w:sz w:val="22"/>
      <w:szCs w:val="20"/>
    </w:rPr>
  </w:style>
  <w:style w:type="paragraph" w:styleId="MacroText">
    <w:name w:val="macro"/>
    <w:link w:val="MacroTextChar"/>
    <w:uiPriority w:val="99"/>
    <w:semiHidden/>
    <w:unhideWhenUsed/>
    <w:rsid w:val="00A122DB"/>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Cs w:val="20"/>
    </w:rPr>
  </w:style>
  <w:style w:type="character" w:customStyle="1" w:styleId="MacroTextChar">
    <w:name w:val="Macro Text Char"/>
    <w:basedOn w:val="DefaultParagraphFont"/>
    <w:link w:val="MacroText"/>
    <w:uiPriority w:val="99"/>
    <w:semiHidden/>
    <w:rsid w:val="00A122DB"/>
    <w:rPr>
      <w:rFonts w:ascii="Consolas" w:hAnsi="Consolas"/>
      <w:szCs w:val="20"/>
    </w:rPr>
  </w:style>
  <w:style w:type="paragraph" w:styleId="PlainText">
    <w:name w:val="Plain Text"/>
    <w:basedOn w:val="Normal"/>
    <w:link w:val="PlainTextChar"/>
    <w:uiPriority w:val="99"/>
    <w:semiHidden/>
    <w:unhideWhenUsed/>
    <w:rsid w:val="00A122DB"/>
    <w:pPr>
      <w:spacing w:before="0" w:after="0" w:line="240" w:lineRule="auto"/>
    </w:pPr>
    <w:rPr>
      <w:rFonts w:ascii="Consolas" w:hAnsi="Consolas"/>
      <w:szCs w:val="21"/>
    </w:rPr>
  </w:style>
  <w:style w:type="character" w:customStyle="1" w:styleId="PlainTextChar">
    <w:name w:val="Plain Text Char"/>
    <w:basedOn w:val="DefaultParagraphFont"/>
    <w:link w:val="PlainText"/>
    <w:uiPriority w:val="99"/>
    <w:semiHidden/>
    <w:rsid w:val="00A122DB"/>
    <w:rPr>
      <w:rFonts w:ascii="Consolas" w:hAnsi="Consolas"/>
      <w:szCs w:val="21"/>
    </w:rPr>
  </w:style>
  <w:style w:type="character" w:styleId="PlaceholderText">
    <w:name w:val="Placeholder Text"/>
    <w:basedOn w:val="DefaultParagraphFont"/>
    <w:uiPriority w:val="99"/>
    <w:semiHidden/>
    <w:rsid w:val="00A122DB"/>
    <w:rPr>
      <w:color w:val="595959" w:themeColor="text1" w:themeTint="A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36226023">
      <w:bodyDiv w:val="1"/>
      <w:marLeft w:val="0"/>
      <w:marRight w:val="0"/>
      <w:marTop w:val="0"/>
      <w:marBottom w:val="0"/>
      <w:divBdr>
        <w:top w:val="none" w:sz="0" w:space="0" w:color="auto"/>
        <w:left w:val="none" w:sz="0" w:space="0" w:color="auto"/>
        <w:bottom w:val="none" w:sz="0" w:space="0" w:color="auto"/>
        <w:right w:val="none" w:sz="0" w:space="0" w:color="auto"/>
      </w:divBdr>
    </w:div>
    <w:div w:id="16485851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ean%20Alan\AppData\Roaming\Microsoft\Templates\Student%20report%20with%20cover.dotx" TargetMode="External"/></Relationships>
</file>

<file path=word/theme/theme1.xml><?xml version="1.0" encoding="utf-8"?>
<a:theme xmlns:a="http://schemas.openxmlformats.org/drawingml/2006/main" name="Student Report">
  <a:themeElements>
    <a:clrScheme name="Student Report">
      <a:dk1>
        <a:sysClr val="windowText" lastClr="000000"/>
      </a:dk1>
      <a:lt1>
        <a:sysClr val="window" lastClr="FFFFFF"/>
      </a:lt1>
      <a:dk2>
        <a:srgbClr val="4D322D"/>
      </a:dk2>
      <a:lt2>
        <a:srgbClr val="EFF4EC"/>
      </a:lt2>
      <a:accent1>
        <a:srgbClr val="3F251D"/>
      </a:accent1>
      <a:accent2>
        <a:srgbClr val="76A35D"/>
      </a:accent2>
      <a:accent3>
        <a:srgbClr val="CD532D"/>
      </a:accent3>
      <a:accent4>
        <a:srgbClr val="C78600"/>
      </a:accent4>
      <a:accent5>
        <a:srgbClr val="864F3D"/>
      </a:accent5>
      <a:accent6>
        <a:srgbClr val="5F7791"/>
      </a:accent6>
      <a:hlink>
        <a:srgbClr val="993E21"/>
      </a:hlink>
      <a:folHlink>
        <a:srgbClr val="956400"/>
      </a:folHlink>
    </a:clrScheme>
    <a:fontScheme name="Paper">
      <a:majorFont>
        <a:latin typeface="Constantia"/>
        <a:ea typeface=""/>
        <a:cs typeface=""/>
        <a:font script="Jpan" typeface="HG明朝E"/>
        <a:font script="Hang" typeface="궁서"/>
        <a:font script="Hans" typeface="华文新魏"/>
        <a:font script="Hant" typeface="標楷體"/>
        <a:font script="Arab" typeface="Times New Roman"/>
        <a:font script="Hebr" typeface="Times New Roman"/>
        <a:font script="Thai" typeface="Browalli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onstantia"/>
        <a:ea typeface=""/>
        <a:cs typeface=""/>
        <a:font script="Jpan" typeface="HG明朝E"/>
        <a:font script="Hang" typeface="궁서"/>
        <a:font script="Hans" typeface="华文新魏"/>
        <a:font script="Hant" typeface="標楷體"/>
        <a:font script="Arab" typeface="Times New Roman"/>
        <a:font script="Hebr" typeface="Times New Roman"/>
        <a:font script="Thai" typeface="Browalli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80D84E-0925-4D90-9CE7-2731DDE511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Student report with cover</Template>
  <TotalTime>318</TotalTime>
  <Pages>11</Pages>
  <Words>2435</Words>
  <Characters>13885</Characters>
  <Application>Microsoft Office Word</Application>
  <DocSecurity>0</DocSecurity>
  <Lines>115</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16288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Sean Alan</dc:creator>
  <cp:keywords/>
  <cp:lastModifiedBy>Sean Heinritz</cp:lastModifiedBy>
  <cp:revision>10</cp:revision>
  <dcterms:created xsi:type="dcterms:W3CDTF">2018-05-08T19:41:00Z</dcterms:created>
  <dcterms:modified xsi:type="dcterms:W3CDTF">2018-05-11T23:06:00Z</dcterms:modified>
  <cp:version/>
</cp:coreProperties>
</file>