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FD6B76" w14:textId="77777777" w:rsidR="000A28BC" w:rsidRPr="00A01840" w:rsidRDefault="000A28BC" w:rsidP="005E4EEB">
      <w:pPr>
        <w:pStyle w:val="MDPI11articletype"/>
      </w:pPr>
      <w:r w:rsidRPr="00A01840">
        <w:t>Article</w:t>
      </w:r>
      <w:bookmarkStart w:id="0" w:name="_GoBack"/>
      <w:bookmarkEnd w:id="0"/>
    </w:p>
    <w:p w14:paraId="73107BEF" w14:textId="2F165F85" w:rsidR="000A28BC" w:rsidRPr="00A01840" w:rsidRDefault="00503F63" w:rsidP="005E4EEB">
      <w:pPr>
        <w:pStyle w:val="MDPI12title"/>
      </w:pPr>
      <w:r w:rsidRPr="00A01840">
        <w:t xml:space="preserve">Impacts of Climate </w:t>
      </w:r>
      <w:r w:rsidR="00E8493C" w:rsidRPr="00A01840">
        <w:t xml:space="preserve">Change </w:t>
      </w:r>
      <w:r w:rsidRPr="00A01840">
        <w:t xml:space="preserve">and Urban Expansion on Hydrologic Ecosystem Services </w:t>
      </w:r>
      <w:r w:rsidR="00E47967" w:rsidRPr="00A01840">
        <w:t>in</w:t>
      </w:r>
      <w:r w:rsidR="00E76089" w:rsidRPr="00A01840">
        <w:t xml:space="preserve"> the</w:t>
      </w:r>
      <w:r w:rsidR="00E47967" w:rsidRPr="00A01840">
        <w:t xml:space="preserve"> </w:t>
      </w:r>
      <w:r w:rsidRPr="00A01840">
        <w:t>Milwaukee River Basin</w:t>
      </w:r>
    </w:p>
    <w:p w14:paraId="2546AA1A" w14:textId="714C0080" w:rsidR="00AE2137" w:rsidRPr="00A01840" w:rsidRDefault="00503F63" w:rsidP="00A64C78">
      <w:pPr>
        <w:pStyle w:val="MDPI13authornames"/>
      </w:pPr>
      <w:bookmarkStart w:id="1" w:name="OLE_LINK8"/>
      <w:r w:rsidRPr="00A01840">
        <w:t>Feng Pan</w:t>
      </w:r>
      <w:r w:rsidR="0095175C" w:rsidRPr="00A01840">
        <w:t xml:space="preserve"> </w:t>
      </w:r>
      <w:r w:rsidR="00A842AF" w:rsidRPr="00A01840">
        <w:rPr>
          <w:rFonts w:eastAsia="SimSun" w:cs="SimSun"/>
          <w:vertAlign w:val="superscript"/>
          <w:lang w:eastAsia="zh-CN"/>
        </w:rPr>
        <w:t>1,</w:t>
      </w:r>
      <w:r w:rsidR="0095175C" w:rsidRPr="00A01840">
        <w:t>*</w:t>
      </w:r>
      <w:r w:rsidR="00AE2137" w:rsidRPr="00A01840">
        <w:t xml:space="preserve"> and </w:t>
      </w:r>
      <w:bookmarkStart w:id="2" w:name="OLE_LINK9"/>
      <w:bookmarkStart w:id="3" w:name="OLE_LINK10"/>
      <w:bookmarkStart w:id="4" w:name="OLE_LINK12"/>
      <w:r w:rsidR="00AE2137" w:rsidRPr="00A01840">
        <w:t>Woonsup Choi</w:t>
      </w:r>
      <w:bookmarkEnd w:id="2"/>
      <w:bookmarkEnd w:id="3"/>
      <w:bookmarkEnd w:id="4"/>
      <w:r w:rsidR="00A842AF" w:rsidRPr="00A01840">
        <w:t xml:space="preserve"> </w:t>
      </w:r>
      <w:r w:rsidR="00A842AF" w:rsidRPr="00A01840">
        <w:rPr>
          <w:vertAlign w:val="superscript"/>
        </w:rPr>
        <w:t>1</w:t>
      </w:r>
    </w:p>
    <w:p w14:paraId="22F85E4C" w14:textId="3776D062" w:rsidR="00AE2137" w:rsidRPr="00A01840" w:rsidRDefault="00A842AF" w:rsidP="005E4EEB">
      <w:pPr>
        <w:pStyle w:val="MDPI16affiliation"/>
      </w:pPr>
      <w:r w:rsidRPr="00A01840">
        <w:rPr>
          <w:vertAlign w:val="superscript"/>
        </w:rPr>
        <w:t>1</w:t>
      </w:r>
      <w:r w:rsidRPr="00A01840">
        <w:tab/>
      </w:r>
      <w:r w:rsidR="00AE2137" w:rsidRPr="00A01840">
        <w:t xml:space="preserve">Department of Geography, University of Wisconsin-Milwaukee, Milwaukee, WI 53201, USA; </w:t>
      </w:r>
      <w:bookmarkStart w:id="5" w:name="OLE_LINK11"/>
      <w:r w:rsidR="00AE2137" w:rsidRPr="00A01840">
        <w:t>choiw@uwm.edu</w:t>
      </w:r>
      <w:bookmarkEnd w:id="5"/>
    </w:p>
    <w:p w14:paraId="45798AA5" w14:textId="77777777" w:rsidR="00503F63" w:rsidRPr="00A01840" w:rsidRDefault="00503F63" w:rsidP="005E4EEB">
      <w:pPr>
        <w:pStyle w:val="MDPI16affiliation"/>
      </w:pPr>
      <w:r w:rsidRPr="00A01840">
        <w:rPr>
          <w:b/>
        </w:rPr>
        <w:t>*</w:t>
      </w:r>
      <w:r w:rsidRPr="00A01840">
        <w:tab/>
        <w:t xml:space="preserve">Correspondence: </w:t>
      </w:r>
      <w:bookmarkStart w:id="6" w:name="OLE_LINK3"/>
      <w:bookmarkStart w:id="7" w:name="OLE_LINK6"/>
      <w:bookmarkStart w:id="8" w:name="OLE_LINK7"/>
      <w:r w:rsidRPr="00A01840">
        <w:t>fengpan@uwm.edu</w:t>
      </w:r>
      <w:bookmarkEnd w:id="6"/>
      <w:bookmarkEnd w:id="7"/>
      <w:bookmarkEnd w:id="8"/>
      <w:r w:rsidRPr="00A01840">
        <w:t>; Tel.: +1-402-805-5891</w:t>
      </w:r>
    </w:p>
    <w:bookmarkEnd w:id="1"/>
    <w:p w14:paraId="62C8AC30" w14:textId="5FA4F270" w:rsidR="000A28BC" w:rsidRPr="00A01840" w:rsidRDefault="000A28BC" w:rsidP="00850299">
      <w:pPr>
        <w:pStyle w:val="MDPI14history"/>
        <w:jc w:val="both"/>
      </w:pPr>
      <w:r w:rsidRPr="00A01840">
        <w:t xml:space="preserve">Received: </w:t>
      </w:r>
      <w:r w:rsidR="00A842AF" w:rsidRPr="00A01840">
        <w:t>27 February 2019</w:t>
      </w:r>
      <w:r w:rsidRPr="00A01840">
        <w:t xml:space="preserve">; Accepted: </w:t>
      </w:r>
      <w:r w:rsidR="00A842AF" w:rsidRPr="00A01840">
        <w:t>18 April 2019</w:t>
      </w:r>
      <w:r w:rsidRPr="00A01840">
        <w:t>; Published: date</w:t>
      </w:r>
    </w:p>
    <w:p w14:paraId="4782A758" w14:textId="3BFD6897" w:rsidR="000A28BC" w:rsidRPr="00A01840" w:rsidRDefault="000A28BC" w:rsidP="005E4EEB">
      <w:pPr>
        <w:pStyle w:val="MDPI17abstract"/>
      </w:pPr>
      <w:r w:rsidRPr="00A01840">
        <w:rPr>
          <w:b/>
        </w:rPr>
        <w:t xml:space="preserve">Abstract: </w:t>
      </w:r>
      <w:r w:rsidR="00503F63" w:rsidRPr="00A01840">
        <w:t>Land use/land</w:t>
      </w:r>
      <w:r w:rsidR="00593714" w:rsidRPr="00A01840">
        <w:t xml:space="preserve"> </w:t>
      </w:r>
      <w:r w:rsidR="00503F63" w:rsidRPr="00A01840">
        <w:t xml:space="preserve">cover (LULC) and climate changes </w:t>
      </w:r>
      <w:r w:rsidR="00B815AB" w:rsidRPr="00A01840">
        <w:t>could</w:t>
      </w:r>
      <w:r w:rsidR="00503F63" w:rsidRPr="00A01840">
        <w:t xml:space="preserve"> affect water quantity and quality and thus hydrologic ecosystem services (ES). </w:t>
      </w:r>
      <w:r w:rsidR="00E52DCC" w:rsidRPr="00A01840">
        <w:t xml:space="preserve">However, studies of these impacts on hydrologic ES are limited </w:t>
      </w:r>
      <w:r w:rsidR="00E52DCC" w:rsidRPr="00A01840">
        <w:rPr>
          <w:noProof/>
        </w:rPr>
        <w:t>by</w:t>
      </w:r>
      <w:r w:rsidR="00E52DCC" w:rsidRPr="00A01840">
        <w:t xml:space="preserve"> the current methods and techniques.</w:t>
      </w:r>
      <w:r w:rsidR="00503F63" w:rsidRPr="00A01840">
        <w:t xml:space="preserve"> </w:t>
      </w:r>
      <w:r w:rsidR="00514E3D" w:rsidRPr="00A01840">
        <w:t xml:space="preserve">We </w:t>
      </w:r>
      <w:r w:rsidR="00503F63" w:rsidRPr="00A01840">
        <w:t xml:space="preserve">attempted to find out how the </w:t>
      </w:r>
      <w:r w:rsidR="00B815AB" w:rsidRPr="00A01840">
        <w:t xml:space="preserve">LULC and </w:t>
      </w:r>
      <w:r w:rsidR="00503F63" w:rsidRPr="00A01840">
        <w:t xml:space="preserve">climate changes impact hydrologic ES </w:t>
      </w:r>
      <w:r w:rsidR="00E52DCC" w:rsidRPr="00A01840">
        <w:t xml:space="preserve">at different temporal scales </w:t>
      </w:r>
      <w:r w:rsidR="00503F63" w:rsidRPr="00A01840">
        <w:t xml:space="preserve">so that </w:t>
      </w:r>
      <w:r w:rsidR="00E52DCC" w:rsidRPr="00A01840">
        <w:t>decision-</w:t>
      </w:r>
      <w:r w:rsidR="00503F63" w:rsidRPr="00A01840">
        <w:t xml:space="preserve">makers can </w:t>
      </w:r>
      <w:r w:rsidR="00E52DCC" w:rsidRPr="00A01840">
        <w:t xml:space="preserve">easily </w:t>
      </w:r>
      <w:r w:rsidR="00503F63" w:rsidRPr="00A01840">
        <w:t xml:space="preserve">understand hydrologic ES variations </w:t>
      </w:r>
      <w:r w:rsidR="00E52DCC" w:rsidRPr="00A01840">
        <w:t>for</w:t>
      </w:r>
      <w:r w:rsidR="00503F63" w:rsidRPr="00A01840">
        <w:t xml:space="preserve"> guid</w:t>
      </w:r>
      <w:r w:rsidR="00E52DCC" w:rsidRPr="00A01840">
        <w:t>ing</w:t>
      </w:r>
      <w:r w:rsidR="00503F63" w:rsidRPr="00A01840">
        <w:t xml:space="preserve"> management plans. In this study, </w:t>
      </w:r>
      <w:r w:rsidR="00BA6A7B" w:rsidRPr="00A01840">
        <w:t>w</w:t>
      </w:r>
      <w:r w:rsidR="00514E3D" w:rsidRPr="00A01840">
        <w:t xml:space="preserve">e </w:t>
      </w:r>
      <w:r w:rsidR="00503F63" w:rsidRPr="00A01840">
        <w:t xml:space="preserve">analyzed </w:t>
      </w:r>
      <w:r w:rsidR="006F44EF" w:rsidRPr="00A01840">
        <w:t xml:space="preserve">the </w:t>
      </w:r>
      <w:r w:rsidR="00E52DCC" w:rsidRPr="00A01840">
        <w:t xml:space="preserve">impacts of </w:t>
      </w:r>
      <w:r w:rsidR="00503F63" w:rsidRPr="00A01840">
        <w:t xml:space="preserve">LULC and climate changes on hydrologic ES in the Milwaukee </w:t>
      </w:r>
      <w:r w:rsidR="005D31B4" w:rsidRPr="00A01840">
        <w:t>R</w:t>
      </w:r>
      <w:r w:rsidR="00503F63" w:rsidRPr="00A01840">
        <w:t xml:space="preserve">iver basin, USA with a conceptual modeling framework </w:t>
      </w:r>
      <w:r w:rsidR="00B31917" w:rsidRPr="00A01840">
        <w:t>for</w:t>
      </w:r>
      <w:r w:rsidR="00E8493C" w:rsidRPr="00A01840">
        <w:t xml:space="preserve"> </w:t>
      </w:r>
      <w:r w:rsidR="00B815AB" w:rsidRPr="00A01840">
        <w:t>hydrologic ES</w:t>
      </w:r>
      <w:r w:rsidR="00503F63" w:rsidRPr="00A01840">
        <w:t xml:space="preserve">. The model framework was applied </w:t>
      </w:r>
      <w:r w:rsidR="00126F10" w:rsidRPr="00A01840">
        <w:t xml:space="preserve">to </w:t>
      </w:r>
      <w:r w:rsidR="00503F63" w:rsidRPr="00A01840">
        <w:t xml:space="preserve">a series of climate and urban </w:t>
      </w:r>
      <w:r w:rsidR="00E8493C" w:rsidRPr="00A01840">
        <w:t xml:space="preserve">expansion </w:t>
      </w:r>
      <w:r w:rsidR="00503F63" w:rsidRPr="00A01840">
        <w:t xml:space="preserve">scenarios. </w:t>
      </w:r>
      <w:r w:rsidR="00B70486" w:rsidRPr="00A01840">
        <w:t>Two hydrologic responses (streamflow and sediment) and t</w:t>
      </w:r>
      <w:r w:rsidR="00503F63" w:rsidRPr="00A01840">
        <w:t xml:space="preserve">hree hydrologic ES </w:t>
      </w:r>
      <w:r w:rsidR="00B70486" w:rsidRPr="00A01840">
        <w:t xml:space="preserve">(water provision index (WPI), flood regulation index (FRI), and sediment regulation index (SRI)) </w:t>
      </w:r>
      <w:r w:rsidR="00503F63" w:rsidRPr="00A01840">
        <w:t xml:space="preserve">were calculated. Major findings include: </w:t>
      </w:r>
      <w:r w:rsidR="005914FD" w:rsidRPr="00A01840">
        <w:t xml:space="preserve">(1) </w:t>
      </w:r>
      <w:r w:rsidR="00F303C7" w:rsidRPr="00A01840">
        <w:t>C</w:t>
      </w:r>
      <w:r w:rsidR="005914FD" w:rsidRPr="00A01840">
        <w:t>limate change has much larger impact</w:t>
      </w:r>
      <w:r w:rsidR="0098455A" w:rsidRPr="00A01840">
        <w:t>s</w:t>
      </w:r>
      <w:r w:rsidR="005914FD" w:rsidRPr="00A01840">
        <w:t xml:space="preserve"> </w:t>
      </w:r>
      <w:r w:rsidR="00704C3F" w:rsidRPr="00A01840">
        <w:t xml:space="preserve">than LULC </w:t>
      </w:r>
      <w:r w:rsidR="005914FD" w:rsidRPr="00A01840">
        <w:t xml:space="preserve">at </w:t>
      </w:r>
      <w:r w:rsidR="004E3867" w:rsidRPr="00A01840">
        <w:t xml:space="preserve">the </w:t>
      </w:r>
      <w:r w:rsidR="005914FD" w:rsidRPr="00A01840">
        <w:t>monthly scale</w:t>
      </w:r>
      <w:r w:rsidR="00C17E7F" w:rsidRPr="00A01840">
        <w:rPr>
          <w:rFonts w:eastAsia="SimSun" w:cs="SimSun"/>
          <w:lang w:eastAsia="zh-CN"/>
        </w:rPr>
        <w:t xml:space="preserve">. For example, </w:t>
      </w:r>
      <w:r w:rsidR="005914FD" w:rsidRPr="00A01840">
        <w:t xml:space="preserve">the </w:t>
      </w:r>
      <w:r w:rsidR="004E3867" w:rsidRPr="00A01840">
        <w:t xml:space="preserve">impacts of climate change on </w:t>
      </w:r>
      <w:r w:rsidR="00C17E7F" w:rsidRPr="00A01840">
        <w:t xml:space="preserve">streamflow </w:t>
      </w:r>
      <w:r w:rsidR="004E3867" w:rsidRPr="00A01840">
        <w:t xml:space="preserve">were </w:t>
      </w:r>
      <w:r w:rsidR="00BA6A7B" w:rsidRPr="00A01840">
        <w:t>−6</w:t>
      </w:r>
      <w:r w:rsidR="005914FD" w:rsidRPr="00A01840">
        <w:t xml:space="preserve"> to 9 m</w:t>
      </w:r>
      <w:r w:rsidR="005914FD" w:rsidRPr="00A01840">
        <w:rPr>
          <w:vertAlign w:val="superscript"/>
        </w:rPr>
        <w:t>3</w:t>
      </w:r>
      <w:r w:rsidR="005914FD" w:rsidRPr="00A01840">
        <w:t>/s</w:t>
      </w:r>
      <w:r w:rsidR="00C17E7F" w:rsidRPr="00A01840">
        <w:t xml:space="preserve"> </w:t>
      </w:r>
      <w:r w:rsidR="004E3867" w:rsidRPr="00A01840">
        <w:t>whereas</w:t>
      </w:r>
      <w:r w:rsidR="00A84099" w:rsidRPr="00A01840">
        <w:t xml:space="preserve"> those </w:t>
      </w:r>
      <w:r w:rsidR="004E3867" w:rsidRPr="00A01840">
        <w:t xml:space="preserve">of </w:t>
      </w:r>
      <w:r w:rsidR="00A84099" w:rsidRPr="00A01840">
        <w:t>LULC</w:t>
      </w:r>
      <w:r w:rsidR="004E3867" w:rsidRPr="00A01840">
        <w:t xml:space="preserve"> </w:t>
      </w:r>
      <w:r w:rsidR="00A84099" w:rsidRPr="00A01840">
        <w:t xml:space="preserve">change </w:t>
      </w:r>
      <w:r w:rsidR="004E3867" w:rsidRPr="00A01840">
        <w:t xml:space="preserve">were </w:t>
      </w:r>
      <w:r w:rsidR="00BA6A7B" w:rsidRPr="00A01840">
        <w:t>−0</w:t>
      </w:r>
      <w:r w:rsidR="00A84099" w:rsidRPr="00A01840">
        <w:t>.4 to 0.2 m</w:t>
      </w:r>
      <w:r w:rsidR="00A84099" w:rsidRPr="00A01840">
        <w:rPr>
          <w:vertAlign w:val="superscript"/>
        </w:rPr>
        <w:t>3</w:t>
      </w:r>
      <w:r w:rsidR="00A84099" w:rsidRPr="00A01840">
        <w:t>/s.</w:t>
      </w:r>
      <w:r w:rsidR="005914FD" w:rsidRPr="00A01840">
        <w:t xml:space="preserve"> </w:t>
      </w:r>
      <w:r w:rsidR="00A84099" w:rsidRPr="00A01840">
        <w:t>Also, WPI</w:t>
      </w:r>
      <w:r w:rsidR="000F0556" w:rsidRPr="00A01840">
        <w:t xml:space="preserve"> </w:t>
      </w:r>
      <w:r w:rsidR="00681DBC" w:rsidRPr="00A01840">
        <w:t xml:space="preserve">(ranging from 0 to 1) </w:t>
      </w:r>
      <w:r w:rsidR="001F7D8C" w:rsidRPr="00A01840">
        <w:t>changed between</w:t>
      </w:r>
      <w:r w:rsidR="000F0556" w:rsidRPr="00A01840">
        <w:t xml:space="preserve"> </w:t>
      </w:r>
      <w:r w:rsidR="00BA6A7B" w:rsidRPr="00A01840">
        <w:t>−0</w:t>
      </w:r>
      <w:r w:rsidR="005914FD" w:rsidRPr="00A01840">
        <w:t xml:space="preserve">.16 </w:t>
      </w:r>
      <w:r w:rsidR="001F7D8C" w:rsidRPr="00A01840">
        <w:t xml:space="preserve">and </w:t>
      </w:r>
      <w:r w:rsidR="005914FD" w:rsidRPr="00A01840">
        <w:t xml:space="preserve">0.07 </w:t>
      </w:r>
      <w:r w:rsidR="001F7D8C" w:rsidRPr="00A01840">
        <w:t xml:space="preserve">with climate change but between </w:t>
      </w:r>
      <w:r w:rsidR="00BA6A7B" w:rsidRPr="00A01840">
        <w:t>−0</w:t>
      </w:r>
      <w:r w:rsidR="005914FD" w:rsidRPr="00A01840">
        <w:t xml:space="preserve">.02 </w:t>
      </w:r>
      <w:r w:rsidR="001F7D8C" w:rsidRPr="00A01840">
        <w:t>and</w:t>
      </w:r>
      <w:r w:rsidR="005914FD" w:rsidRPr="00A01840">
        <w:t xml:space="preserve"> </w:t>
      </w:r>
      <w:r w:rsidR="00BA6A7B" w:rsidRPr="00A01840">
        <w:t>−0</w:t>
      </w:r>
      <w:r w:rsidR="005914FD" w:rsidRPr="00A01840">
        <w:t>.001</w:t>
      </w:r>
      <w:r w:rsidR="001F7D8C" w:rsidRPr="00A01840">
        <w:t xml:space="preserve"> with LULC changes</w:t>
      </w:r>
      <w:r w:rsidR="005914FD" w:rsidRPr="00A01840">
        <w:t xml:space="preserve">. (2) Compared to changes at </w:t>
      </w:r>
      <w:r w:rsidR="00A8133B" w:rsidRPr="00A01840">
        <w:t xml:space="preserve">the </w:t>
      </w:r>
      <w:r w:rsidR="005914FD" w:rsidRPr="00A01840">
        <w:t xml:space="preserve">annual scale, the results </w:t>
      </w:r>
      <w:r w:rsidR="00A8133B" w:rsidRPr="00A01840">
        <w:t xml:space="preserve">show much larger variabilities as monthly time-series and mean monthly numbers. </w:t>
      </w:r>
      <w:r w:rsidR="00CA0BDB" w:rsidRPr="00A01840">
        <w:t xml:space="preserve">These findings </w:t>
      </w:r>
      <w:r w:rsidR="00A8133B" w:rsidRPr="00A01840">
        <w:t xml:space="preserve">suggest </w:t>
      </w:r>
      <w:r w:rsidR="00CA0BDB" w:rsidRPr="00A01840">
        <w:t xml:space="preserve">that </w:t>
      </w:r>
      <w:r w:rsidR="00B31917" w:rsidRPr="00A01840">
        <w:t xml:space="preserve">the </w:t>
      </w:r>
      <w:r w:rsidR="00CA0BDB" w:rsidRPr="00A01840">
        <w:t>climate</w:t>
      </w:r>
      <w:r w:rsidR="00A8133B" w:rsidRPr="00A01840">
        <w:t xml:space="preserve"> </w:t>
      </w:r>
      <w:r w:rsidR="00CA0BDB" w:rsidRPr="00A01840">
        <w:t xml:space="preserve">change </w:t>
      </w:r>
      <w:r w:rsidR="004F01AF" w:rsidRPr="00A01840">
        <w:t>weighs more</w:t>
      </w:r>
      <w:r w:rsidR="00CA0BDB" w:rsidRPr="00A01840">
        <w:t xml:space="preserve"> than </w:t>
      </w:r>
      <w:r w:rsidR="00B31917" w:rsidRPr="00A01840">
        <w:t xml:space="preserve">the </w:t>
      </w:r>
      <w:r w:rsidR="00CA0BDB" w:rsidRPr="00A01840">
        <w:t>realistic LULC</w:t>
      </w:r>
      <w:r w:rsidR="00A8133B" w:rsidRPr="00A01840">
        <w:t xml:space="preserve"> </w:t>
      </w:r>
      <w:r w:rsidR="00CA0BDB" w:rsidRPr="00A01840">
        <w:t xml:space="preserve">change in term of impacts </w:t>
      </w:r>
      <w:r w:rsidR="004F01AF" w:rsidRPr="00A01840">
        <w:t>on</w:t>
      </w:r>
      <w:r w:rsidR="00CA0BDB" w:rsidRPr="00A01840">
        <w:t xml:space="preserve"> hydrologic ES and those impacts can be identified with results at </w:t>
      </w:r>
      <w:r w:rsidR="00FF2830" w:rsidRPr="00A01840">
        <w:t xml:space="preserve">the </w:t>
      </w:r>
      <w:r w:rsidR="00B31917" w:rsidRPr="00A01840">
        <w:t>monthly</w:t>
      </w:r>
      <w:r w:rsidR="00CA0BDB" w:rsidRPr="00A01840">
        <w:t xml:space="preserve"> temporal scale. </w:t>
      </w:r>
      <w:r w:rsidR="00B815AB" w:rsidRPr="00A01840">
        <w:t>Th</w:t>
      </w:r>
      <w:r w:rsidR="008547C2" w:rsidRPr="00A01840">
        <w:t>is</w:t>
      </w:r>
      <w:r w:rsidR="00B815AB" w:rsidRPr="00A01840">
        <w:t xml:space="preserve"> </w:t>
      </w:r>
      <w:r w:rsidR="008547C2" w:rsidRPr="00A01840">
        <w:t>approach with the framework and scenario</w:t>
      </w:r>
      <w:r w:rsidR="00733651" w:rsidRPr="00A01840">
        <w:t>s</w:t>
      </w:r>
      <w:r w:rsidR="008547C2" w:rsidRPr="00A01840">
        <w:t xml:space="preserve"> </w:t>
      </w:r>
      <w:r w:rsidR="00B815AB" w:rsidRPr="00A01840">
        <w:t>can better support management plan</w:t>
      </w:r>
      <w:r w:rsidR="00E8493C" w:rsidRPr="00A01840">
        <w:t>ning</w:t>
      </w:r>
      <w:r w:rsidR="00B815AB" w:rsidRPr="00A01840">
        <w:t xml:space="preserve"> for </w:t>
      </w:r>
      <w:r w:rsidR="00E8493C" w:rsidRPr="00A01840">
        <w:t>decision-</w:t>
      </w:r>
      <w:r w:rsidR="00B815AB" w:rsidRPr="00A01840">
        <w:t>makers</w:t>
      </w:r>
      <w:r w:rsidR="008547C2" w:rsidRPr="00A01840">
        <w:t xml:space="preserve"> with detailed results and temporal </w:t>
      </w:r>
      <w:r w:rsidR="007B6080" w:rsidRPr="00A01840">
        <w:t>precision</w:t>
      </w:r>
      <w:r w:rsidR="00DB26A9" w:rsidRPr="00A01840">
        <w:t>.</w:t>
      </w:r>
      <w:r w:rsidR="00503F63" w:rsidRPr="00A01840">
        <w:t xml:space="preserve"> </w:t>
      </w:r>
    </w:p>
    <w:p w14:paraId="7A5AC91C" w14:textId="03A24E03" w:rsidR="000A28BC" w:rsidRPr="00A01840" w:rsidRDefault="005E4EEB" w:rsidP="005E4EEB">
      <w:pPr>
        <w:pStyle w:val="MDPI18keywords"/>
      </w:pPr>
      <w:r w:rsidRPr="00A01840">
        <w:rPr>
          <w:b/>
        </w:rPr>
        <w:t>Keywords:</w:t>
      </w:r>
      <w:r w:rsidR="000A28BC" w:rsidRPr="00A01840">
        <w:rPr>
          <w:b/>
        </w:rPr>
        <w:t xml:space="preserve"> </w:t>
      </w:r>
      <w:r w:rsidR="001E2EBB" w:rsidRPr="00A01840">
        <w:t>LU</w:t>
      </w:r>
      <w:r w:rsidR="00DC00FD" w:rsidRPr="00A01840">
        <w:t>L</w:t>
      </w:r>
      <w:r w:rsidR="001E2EBB" w:rsidRPr="00A01840">
        <w:t>C</w:t>
      </w:r>
      <w:r w:rsidR="00520D24" w:rsidRPr="00A01840">
        <w:t xml:space="preserve"> change</w:t>
      </w:r>
      <w:r w:rsidR="00520D24" w:rsidRPr="00A01840">
        <w:rPr>
          <w:rFonts w:ascii="SimSun" w:eastAsia="SimSun" w:hAnsi="SimSun" w:cs="SimSun"/>
          <w:lang w:eastAsia="zh-CN"/>
        </w:rPr>
        <w:t>;</w:t>
      </w:r>
      <w:r w:rsidR="00520D24" w:rsidRPr="00A01840">
        <w:t xml:space="preserve"> climate change; hydrologic ecosystem services; conceptual framework</w:t>
      </w:r>
    </w:p>
    <w:p w14:paraId="07E237D4" w14:textId="77777777" w:rsidR="000A28BC" w:rsidRPr="00A01840" w:rsidRDefault="000A28BC" w:rsidP="005E4EEB">
      <w:pPr>
        <w:pStyle w:val="MDPI19line"/>
        <w:spacing w:after="480"/>
      </w:pPr>
    </w:p>
    <w:p w14:paraId="0C846ED9" w14:textId="1F12ADCD" w:rsidR="000A28BC" w:rsidRPr="00A01840" w:rsidRDefault="005E4EEB" w:rsidP="005E4EEB">
      <w:pPr>
        <w:pStyle w:val="MDPI21heading1"/>
      </w:pPr>
      <w:r w:rsidRPr="00A01840">
        <w:rPr>
          <w:lang w:eastAsia="zh-CN"/>
        </w:rPr>
        <w:t xml:space="preserve">1. </w:t>
      </w:r>
      <w:r w:rsidR="000A28BC" w:rsidRPr="00A01840">
        <w:t>Introduction</w:t>
      </w:r>
    </w:p>
    <w:p w14:paraId="4F9D4276" w14:textId="558C0B79" w:rsidR="000937F2" w:rsidRPr="00A01840" w:rsidRDefault="00CF3F97" w:rsidP="005E4EEB">
      <w:pPr>
        <w:pStyle w:val="MDPI31text"/>
      </w:pPr>
      <w:bookmarkStart w:id="9" w:name="OLE_LINK1"/>
      <w:bookmarkStart w:id="10" w:name="OLE_LINK2"/>
      <w:r w:rsidRPr="00A01840">
        <w:t>E</w:t>
      </w:r>
      <w:r w:rsidR="000937F2" w:rsidRPr="00A01840">
        <w:t xml:space="preserve">cosystem services </w:t>
      </w:r>
      <w:r w:rsidRPr="00A01840">
        <w:t xml:space="preserve">(ES) are defined as benefits </w:t>
      </w:r>
      <w:r w:rsidR="001E2EBB" w:rsidRPr="00A01840">
        <w:t xml:space="preserve">that </w:t>
      </w:r>
      <w:r w:rsidRPr="00A01840">
        <w:t xml:space="preserve">human beings obtain from earth’s ecosystem functions </w:t>
      </w:r>
      <w:r w:rsidR="000937F2" w:rsidRPr="00A01840">
        <w:t>[</w:t>
      </w:r>
      <w:r w:rsidR="00233B16" w:rsidRPr="00A01840">
        <w:t>1</w:t>
      </w:r>
      <w:r w:rsidR="000937F2" w:rsidRPr="00A01840">
        <w:t xml:space="preserve">]. </w:t>
      </w:r>
      <w:r w:rsidR="004F01AF" w:rsidRPr="00A01840">
        <w:t xml:space="preserve">With </w:t>
      </w:r>
      <w:r w:rsidR="001E2EBB" w:rsidRPr="00A01840">
        <w:t>their</w:t>
      </w:r>
      <w:r w:rsidR="007C4548" w:rsidRPr="00A01840">
        <w:t xml:space="preserve"> significance in term</w:t>
      </w:r>
      <w:r w:rsidR="001E2EBB" w:rsidRPr="00A01840">
        <w:t>s</w:t>
      </w:r>
      <w:r w:rsidR="007C4548" w:rsidRPr="00A01840">
        <w:t xml:space="preserve"> of provision, regulation, supporting, and cultural services, </w:t>
      </w:r>
      <w:r w:rsidR="004F01AF" w:rsidRPr="00A01840">
        <w:t xml:space="preserve">conservation and improvement of ecosystems </w:t>
      </w:r>
      <w:r w:rsidR="007C4548" w:rsidRPr="00A01840">
        <w:t>have</w:t>
      </w:r>
      <w:r w:rsidR="004F01AF" w:rsidRPr="00A01840">
        <w:t xml:space="preserve"> been the </w:t>
      </w:r>
      <w:r w:rsidR="002A6F47" w:rsidRPr="00A01840">
        <w:t>crucial</w:t>
      </w:r>
      <w:r w:rsidR="001A766A" w:rsidRPr="00A01840">
        <w:t xml:space="preserve"> </w:t>
      </w:r>
      <w:r w:rsidR="004F01AF" w:rsidRPr="00A01840">
        <w:t>challenge to the sustainability of ecosystems</w:t>
      </w:r>
      <w:r w:rsidR="007C0801" w:rsidRPr="00A01840">
        <w:t>,</w:t>
      </w:r>
      <w:r w:rsidR="004F01AF" w:rsidRPr="00A01840">
        <w:t xml:space="preserve"> and research programs have been applied at different</w:t>
      </w:r>
      <w:r w:rsidR="001A766A" w:rsidRPr="00A01840">
        <w:t xml:space="preserve"> levels</w:t>
      </w:r>
      <w:r w:rsidR="00153C03" w:rsidRPr="00A01840">
        <w:t xml:space="preserve"> </w:t>
      </w:r>
      <w:r w:rsidR="007C4548" w:rsidRPr="00A01840">
        <w:t>[</w:t>
      </w:r>
      <w:r w:rsidR="00233B16" w:rsidRPr="00A01840">
        <w:t>2</w:t>
      </w:r>
      <w:r w:rsidR="00711D23" w:rsidRPr="00A01840">
        <w:t>–</w:t>
      </w:r>
      <w:r w:rsidR="00233B16" w:rsidRPr="00A01840">
        <w:t>3</w:t>
      </w:r>
      <w:r w:rsidR="007C4548" w:rsidRPr="00A01840">
        <w:t xml:space="preserve">]. </w:t>
      </w:r>
      <w:r w:rsidR="007479AD" w:rsidRPr="00A01840">
        <w:t xml:space="preserve">The evaluation methods of ES </w:t>
      </w:r>
      <w:r w:rsidR="00A123C7" w:rsidRPr="00A01840">
        <w:t>are</w:t>
      </w:r>
      <w:r w:rsidR="007479AD" w:rsidRPr="00A01840">
        <w:t xml:space="preserve"> still </w:t>
      </w:r>
      <w:r w:rsidR="001E2EBB" w:rsidRPr="00A01840">
        <w:t>under development</w:t>
      </w:r>
      <w:r w:rsidR="00CD43A0" w:rsidRPr="00A01840">
        <w:t>,</w:t>
      </w:r>
      <w:r w:rsidR="001E2EBB" w:rsidRPr="00A01840">
        <w:t xml:space="preserve"> </w:t>
      </w:r>
      <w:r w:rsidR="007479AD" w:rsidRPr="00A01840">
        <w:t>a</w:t>
      </w:r>
      <w:r w:rsidR="000937F2" w:rsidRPr="00A01840">
        <w:t xml:space="preserve">lthough studies </w:t>
      </w:r>
      <w:r w:rsidR="007479AD" w:rsidRPr="00A01840">
        <w:t xml:space="preserve">of ES </w:t>
      </w:r>
      <w:r w:rsidR="000937F2" w:rsidRPr="00A01840">
        <w:t xml:space="preserve">have been conducted over </w:t>
      </w:r>
      <w:r w:rsidR="001E2EBB" w:rsidRPr="00A01840">
        <w:t xml:space="preserve">the </w:t>
      </w:r>
      <w:r w:rsidR="000937F2" w:rsidRPr="00A01840">
        <w:t>decades</w:t>
      </w:r>
      <w:r w:rsidR="007479AD" w:rsidRPr="00A01840">
        <w:t xml:space="preserve"> </w:t>
      </w:r>
      <w:r w:rsidR="000937F2" w:rsidRPr="00A01840">
        <w:t>[</w:t>
      </w:r>
      <w:r w:rsidR="00233B16" w:rsidRPr="00A01840">
        <w:t>4</w:t>
      </w:r>
      <w:r w:rsidR="000937F2" w:rsidRPr="00A01840">
        <w:t xml:space="preserve">]. </w:t>
      </w:r>
      <w:r w:rsidR="00CD43A0" w:rsidRPr="00A01840">
        <w:t xml:space="preserve">Further development of ES models </w:t>
      </w:r>
      <w:r w:rsidR="007479AD" w:rsidRPr="00A01840">
        <w:t>that are able to simulate ES with the integration of ecology, economics, and geography for use in planning and conservation is vital</w:t>
      </w:r>
      <w:r w:rsidR="00233B16" w:rsidRPr="00A01840">
        <w:t xml:space="preserve"> [5]</w:t>
      </w:r>
      <w:r w:rsidR="007479AD" w:rsidRPr="00A01840">
        <w:t>.</w:t>
      </w:r>
      <w:r w:rsidR="00CD43A0" w:rsidRPr="00A01840">
        <w:t xml:space="preserve"> </w:t>
      </w:r>
      <w:r w:rsidR="001846AF" w:rsidRPr="00A01840">
        <w:t>Because h</w:t>
      </w:r>
      <w:r w:rsidR="00CD43A0" w:rsidRPr="00A01840">
        <w:t>ydrologic ES are affected by complex interactions of many environmental factors</w:t>
      </w:r>
      <w:r w:rsidR="001846AF" w:rsidRPr="00A01840">
        <w:t xml:space="preserve">, </w:t>
      </w:r>
      <w:r w:rsidR="00CD43A0" w:rsidRPr="00A01840">
        <w:t xml:space="preserve">robust understanding and skills for prediction and assessment </w:t>
      </w:r>
      <w:r w:rsidR="001846AF" w:rsidRPr="00A01840">
        <w:t xml:space="preserve">are required </w:t>
      </w:r>
      <w:r w:rsidR="00CD43A0" w:rsidRPr="00A01840">
        <w:t>[</w:t>
      </w:r>
      <w:r w:rsidR="00E6426F" w:rsidRPr="00A01840">
        <w:t>6</w:t>
      </w:r>
      <w:r w:rsidR="00CD43A0" w:rsidRPr="00A01840">
        <w:t>].</w:t>
      </w:r>
    </w:p>
    <w:p w14:paraId="5F0B9B95" w14:textId="7A4BF43C" w:rsidR="00CD43A0" w:rsidRPr="00A01840" w:rsidRDefault="00CD43A0" w:rsidP="005E4EEB">
      <w:pPr>
        <w:pStyle w:val="MDPI31text"/>
      </w:pPr>
      <w:r w:rsidRPr="00A01840">
        <w:t xml:space="preserve">Land use/land cover (LULC) and climate changes are the two main factors affecting </w:t>
      </w:r>
      <w:r w:rsidR="00126F10" w:rsidRPr="00A01840">
        <w:t xml:space="preserve">the </w:t>
      </w:r>
      <w:r w:rsidRPr="00A01840">
        <w:t xml:space="preserve">spatial and temporal heterogeneity of ES </w:t>
      </w:r>
      <w:r w:rsidR="00E6426F" w:rsidRPr="00A01840">
        <w:t>[7</w:t>
      </w:r>
      <w:r w:rsidR="00711D23" w:rsidRPr="00A01840">
        <w:t>–</w:t>
      </w:r>
      <w:r w:rsidR="00E6426F" w:rsidRPr="00A01840">
        <w:t>9]</w:t>
      </w:r>
      <w:r w:rsidRPr="00A01840">
        <w:t xml:space="preserve">. </w:t>
      </w:r>
      <w:r w:rsidR="00CF3F97" w:rsidRPr="00A01840">
        <w:t>LULC</w:t>
      </w:r>
      <w:r w:rsidR="000937F2" w:rsidRPr="00A01840">
        <w:t xml:space="preserve"> change</w:t>
      </w:r>
      <w:r w:rsidR="00126F10" w:rsidRPr="00A01840">
        <w:t>s</w:t>
      </w:r>
      <w:r w:rsidR="000937F2" w:rsidRPr="00A01840">
        <w:t xml:space="preserve"> have major impacts on ecosystems and the services they provide to people </w:t>
      </w:r>
      <w:r w:rsidR="00A159CE" w:rsidRPr="00A01840">
        <w:t>[</w:t>
      </w:r>
      <w:r w:rsidR="00233B16" w:rsidRPr="00A01840">
        <w:t>3</w:t>
      </w:r>
      <w:r w:rsidR="00A159CE" w:rsidRPr="00A01840">
        <w:t>]</w:t>
      </w:r>
      <w:r w:rsidRPr="00A01840">
        <w:t xml:space="preserve">, resulting in </w:t>
      </w:r>
      <w:r w:rsidRPr="00A01840">
        <w:rPr>
          <w:noProof/>
        </w:rPr>
        <w:t>varying</w:t>
      </w:r>
      <w:r w:rsidRPr="00A01840">
        <w:t xml:space="preserve"> amounts and spatial distributions of ES </w:t>
      </w:r>
      <w:r w:rsidR="00E6426F" w:rsidRPr="00A01840">
        <w:t>[10]</w:t>
      </w:r>
      <w:r w:rsidR="000937F2" w:rsidRPr="00A01840">
        <w:t xml:space="preserve">. </w:t>
      </w:r>
      <w:r w:rsidRPr="00A01840">
        <w:lastRenderedPageBreak/>
        <w:t xml:space="preserve">Urban expansion with </w:t>
      </w:r>
      <w:r w:rsidR="00126F10" w:rsidRPr="00A01840">
        <w:t xml:space="preserve">an </w:t>
      </w:r>
      <w:r w:rsidRPr="00A01840">
        <w:t>increased population is one of the dominant LULC change</w:t>
      </w:r>
      <w:r w:rsidR="001846AF" w:rsidRPr="00A01840">
        <w:t>s</w:t>
      </w:r>
      <w:r w:rsidRPr="00A01840">
        <w:t xml:space="preserve"> that would influence the supply and demand of numerous ES </w:t>
      </w:r>
      <w:r w:rsidR="00456B56" w:rsidRPr="00A01840">
        <w:t>[11]</w:t>
      </w:r>
      <w:r w:rsidRPr="00A01840">
        <w:t>. Another major factor that affects the distribution and functioning of ES is climate change [1</w:t>
      </w:r>
      <w:r w:rsidR="00456B56" w:rsidRPr="00A01840">
        <w:t>2</w:t>
      </w:r>
      <w:r w:rsidRPr="00A01840">
        <w:t>].</w:t>
      </w:r>
      <w:r w:rsidR="000D67CB" w:rsidRPr="00A01840">
        <w:t xml:space="preserve"> Based on the current climate projections, if mean annual water volume remains at the same level under climate change, the increased seasonal variations of water volume and frequency of extreme hydrological events (</w:t>
      </w:r>
      <w:r w:rsidR="00A24BAC" w:rsidRPr="00A01840">
        <w:t xml:space="preserve">e.g., </w:t>
      </w:r>
      <w:r w:rsidR="000D67CB" w:rsidRPr="00A01840">
        <w:t>floods, droughts) will have substantial eﬀects on hydrological ES [13</w:t>
      </w:r>
      <w:r w:rsidR="00711D23" w:rsidRPr="00A01840">
        <w:t>–</w:t>
      </w:r>
      <w:r w:rsidR="000D67CB" w:rsidRPr="00A01840">
        <w:t xml:space="preserve">15]. </w:t>
      </w:r>
      <w:r w:rsidRPr="00A01840">
        <w:t>Climate change already affected species distribution, range, and interaction, and was projected to become a more significant threat in the coming decades [1</w:t>
      </w:r>
      <w:r w:rsidR="00CF6E9E" w:rsidRPr="00A01840">
        <w:t>6</w:t>
      </w:r>
      <w:r w:rsidRPr="00A01840">
        <w:t>]. Climate change was expected to increasingly impact the provision and value of ES around the world [1</w:t>
      </w:r>
      <w:r w:rsidR="00CF6E9E" w:rsidRPr="00A01840">
        <w:t>7</w:t>
      </w:r>
      <w:r w:rsidRPr="00A01840">
        <w:t>]. Impacts on natural ES, such as water scarcity, flood, and species habitat disappearance, would come about in unpredictable ways and levels [1</w:t>
      </w:r>
      <w:r w:rsidR="00CF6E9E" w:rsidRPr="00A01840">
        <w:t>8</w:t>
      </w:r>
      <w:r w:rsidRPr="00A01840">
        <w:t>].</w:t>
      </w:r>
    </w:p>
    <w:p w14:paraId="1AC9DFA7" w14:textId="569C296C" w:rsidR="00317C7B" w:rsidRPr="00A01840" w:rsidRDefault="00CD43A0" w:rsidP="005E4EEB">
      <w:pPr>
        <w:pStyle w:val="MDPI31text"/>
      </w:pPr>
      <w:r w:rsidRPr="00A01840">
        <w:t>Although the effects of climate change on ecosystem functions have received significant recognition [1], impact</w:t>
      </w:r>
      <w:r w:rsidR="0098455A" w:rsidRPr="00A01840">
        <w:t>s</w:t>
      </w:r>
      <w:r w:rsidRPr="00A01840">
        <w:t xml:space="preserve"> of climate change on ES h</w:t>
      </w:r>
      <w:r w:rsidR="00B31917" w:rsidRPr="00A01840">
        <w:t>ave</w:t>
      </w:r>
      <w:r w:rsidRPr="00A01840">
        <w:t xml:space="preserve"> not been well studied [1</w:t>
      </w:r>
      <w:r w:rsidR="00CF6E9E" w:rsidRPr="00A01840">
        <w:t>9</w:t>
      </w:r>
      <w:r w:rsidRPr="00A01840">
        <w:t>]. When considering hydrologic ES, climate change that shift</w:t>
      </w:r>
      <w:r w:rsidR="00626D1A" w:rsidRPr="00A01840">
        <w:t>s</w:t>
      </w:r>
      <w:r w:rsidRPr="00A01840">
        <w:t xml:space="preserve"> the amount and timing of water movement through the landscape and alter</w:t>
      </w:r>
      <w:r w:rsidR="00626D1A" w:rsidRPr="00A01840">
        <w:t>s</w:t>
      </w:r>
      <w:r w:rsidRPr="00A01840">
        <w:t xml:space="preserve"> the transport dynamics of nutrients and sediments need to be carefully considered [</w:t>
      </w:r>
      <w:r w:rsidR="00E6426F" w:rsidRPr="00A01840">
        <w:t>7</w:t>
      </w:r>
      <w:r w:rsidRPr="00A01840">
        <w:t xml:space="preserve">]. </w:t>
      </w:r>
      <w:r w:rsidR="00626D1A" w:rsidRPr="00A01840">
        <w:t xml:space="preserve">Numerous </w:t>
      </w:r>
      <w:r w:rsidR="000937F2" w:rsidRPr="00A01840">
        <w:t xml:space="preserve">impact studies of LULC change on ES have been conducted </w:t>
      </w:r>
      <w:r w:rsidR="00A159CE" w:rsidRPr="00A01840">
        <w:t>[</w:t>
      </w:r>
      <w:r w:rsidR="00CF6E9E" w:rsidRPr="00A01840">
        <w:t>20</w:t>
      </w:r>
      <w:r w:rsidR="00711D23" w:rsidRPr="00A01840">
        <w:t>–</w:t>
      </w:r>
      <w:r w:rsidR="00456B56" w:rsidRPr="00A01840">
        <w:t>2</w:t>
      </w:r>
      <w:r w:rsidR="00CF6E9E" w:rsidRPr="00A01840">
        <w:t>3</w:t>
      </w:r>
      <w:r w:rsidR="00A159CE" w:rsidRPr="00A01840">
        <w:t>]</w:t>
      </w:r>
      <w:r w:rsidR="00626D1A" w:rsidRPr="00A01840">
        <w:t xml:space="preserve">, while studies of climate-change impacts on ES are limited </w:t>
      </w:r>
      <w:r w:rsidR="00E6426F" w:rsidRPr="00A01840">
        <w:t>[2</w:t>
      </w:r>
      <w:r w:rsidR="00CF6E9E" w:rsidRPr="00A01840">
        <w:t>4</w:t>
      </w:r>
      <w:r w:rsidR="00E6426F" w:rsidRPr="00A01840">
        <w:t>]</w:t>
      </w:r>
      <w:r w:rsidR="00626D1A" w:rsidRPr="00A01840">
        <w:t>.</w:t>
      </w:r>
      <w:r w:rsidR="000937F2" w:rsidRPr="00A01840">
        <w:t xml:space="preserve"> </w:t>
      </w:r>
      <w:r w:rsidR="00626D1A" w:rsidRPr="00A01840">
        <w:t xml:space="preserve">Furthermore, few studies have investigated hydrologic ES under impacts of both LULC and climate changes, and they have mostly focused on coastal protection services for flooding and erosion at a monthly scale </w:t>
      </w:r>
      <w:r w:rsidR="00E6426F" w:rsidRPr="00A01840">
        <w:t>[2</w:t>
      </w:r>
      <w:r w:rsidR="00CF6E9E" w:rsidRPr="00A01840">
        <w:t>5</w:t>
      </w:r>
      <w:r w:rsidR="00E6426F" w:rsidRPr="00A01840">
        <w:t>]</w:t>
      </w:r>
      <w:r w:rsidR="00626D1A" w:rsidRPr="00A01840">
        <w:t xml:space="preserve">, and water supply, nutrient retention, and sediment retention at an annual scale </w:t>
      </w:r>
      <w:r w:rsidR="00EC416E" w:rsidRPr="00A01840">
        <w:t>[7,2</w:t>
      </w:r>
      <w:r w:rsidR="00CF6E9E" w:rsidRPr="00A01840">
        <w:t>6</w:t>
      </w:r>
      <w:r w:rsidR="00EC416E" w:rsidRPr="00A01840">
        <w:t>]</w:t>
      </w:r>
      <w:r w:rsidR="00626D1A" w:rsidRPr="00A01840">
        <w:t>. But</w:t>
      </w:r>
      <w:r w:rsidR="00126F10" w:rsidRPr="00A01840">
        <w:t xml:space="preserve"> the</w:t>
      </w:r>
      <w:r w:rsidR="00626D1A" w:rsidRPr="00A01840">
        <w:t xml:space="preserve"> evaluation of hydrologic ES</w:t>
      </w:r>
      <w:r w:rsidR="00A24BAC" w:rsidRPr="00A01840">
        <w:t>, such as</w:t>
      </w:r>
      <w:r w:rsidR="00626D1A" w:rsidRPr="00A01840">
        <w:t xml:space="preserve"> runoff, flooding, and erosion control under climate change at fine temporal scales ha</w:t>
      </w:r>
      <w:r w:rsidR="005665B9" w:rsidRPr="00A01840">
        <w:t>s</w:t>
      </w:r>
      <w:r w:rsidR="00626D1A" w:rsidRPr="00A01840">
        <w:t xml:space="preserve"> been rarely </w:t>
      </w:r>
      <w:r w:rsidR="005665B9" w:rsidRPr="00A01840">
        <w:t>conducted</w:t>
      </w:r>
      <w:r w:rsidR="00626D1A" w:rsidRPr="00A01840">
        <w:t xml:space="preserve">. </w:t>
      </w:r>
      <w:r w:rsidR="00785B4E" w:rsidRPr="00A01840">
        <w:t>As mentioned in Pan and Choi [</w:t>
      </w:r>
      <w:r w:rsidR="0037727C" w:rsidRPr="00A01840">
        <w:t>2</w:t>
      </w:r>
      <w:r w:rsidR="00CF6E9E" w:rsidRPr="00A01840">
        <w:t>7</w:t>
      </w:r>
      <w:r w:rsidR="00785B4E" w:rsidRPr="00A01840">
        <w:t>]</w:t>
      </w:r>
      <w:r w:rsidR="0037727C" w:rsidRPr="00A01840">
        <w:t xml:space="preserve">, hydrologic ES were temporally sensitive, and these fine temporal changes should be captured to reflect the complex hierarchical organization of ecosystem processes and heterogeneity across time. </w:t>
      </w:r>
      <w:r w:rsidR="00626D1A" w:rsidRPr="00A01840">
        <w:t xml:space="preserve">Thus, an approach or tool that can assess </w:t>
      </w:r>
      <w:r w:rsidR="005665B9" w:rsidRPr="00A01840">
        <w:t xml:space="preserve">the </w:t>
      </w:r>
      <w:r w:rsidR="00626D1A" w:rsidRPr="00A01840">
        <w:t>impacts of LULC and climate changes on hydrologic ES at fine temporal scales is greatly needed for informing stakeholders and decision-makers.</w:t>
      </w:r>
    </w:p>
    <w:p w14:paraId="11180F34" w14:textId="79EA8468" w:rsidR="00BE15F7" w:rsidRPr="00A01840" w:rsidRDefault="00717DDE" w:rsidP="005E4EEB">
      <w:pPr>
        <w:pStyle w:val="MDPI31text"/>
      </w:pPr>
      <w:r w:rsidRPr="00A01840">
        <w:t>Currently, hydrologic models and ES model are the most popular tools for hydrologic ES</w:t>
      </w:r>
      <w:r w:rsidR="005F7D29" w:rsidRPr="00A01840">
        <w:t>,</w:t>
      </w:r>
      <w:r w:rsidRPr="00A01840">
        <w:t xml:space="preserve"> but both are defici</w:t>
      </w:r>
      <w:r w:rsidR="005F7D29" w:rsidRPr="00A01840">
        <w:t>en</w:t>
      </w:r>
      <w:r w:rsidRPr="00A01840">
        <w:t xml:space="preserve">t when modeling </w:t>
      </w:r>
      <w:r w:rsidR="00A839E1" w:rsidRPr="00A01840">
        <w:t xml:space="preserve">LULC and </w:t>
      </w:r>
      <w:r w:rsidR="00D01A92" w:rsidRPr="00A01840">
        <w:t>climate-</w:t>
      </w:r>
      <w:r w:rsidR="001E2EBB" w:rsidRPr="00A01840">
        <w:t xml:space="preserve">change </w:t>
      </w:r>
      <w:r w:rsidRPr="00A01840">
        <w:t xml:space="preserve">impacts on hydrologic ES </w:t>
      </w:r>
      <w:r w:rsidR="005F7D29" w:rsidRPr="00A01840">
        <w:t xml:space="preserve">at </w:t>
      </w:r>
      <w:r w:rsidRPr="00A01840">
        <w:t xml:space="preserve">fine temporal </w:t>
      </w:r>
      <w:r w:rsidR="00367314" w:rsidRPr="00A01840">
        <w:t>scale</w:t>
      </w:r>
      <w:r w:rsidR="005F7D29" w:rsidRPr="00A01840">
        <w:t>s</w:t>
      </w:r>
      <w:r w:rsidRPr="00A01840">
        <w:t xml:space="preserve">. </w:t>
      </w:r>
      <w:r w:rsidR="00A41E32" w:rsidRPr="00A01840">
        <w:t>M</w:t>
      </w:r>
      <w:r w:rsidR="000937F2" w:rsidRPr="00A01840">
        <w:t xml:space="preserve">ost hydrologic models </w:t>
      </w:r>
      <w:r w:rsidR="006D3A61" w:rsidRPr="00A01840">
        <w:t xml:space="preserve">do not </w:t>
      </w:r>
      <w:r w:rsidR="000937F2" w:rsidRPr="00A01840">
        <w:t xml:space="preserve">include functions that convert hydrologic results to ES </w:t>
      </w:r>
      <w:r w:rsidR="006D3A61" w:rsidRPr="00A01840">
        <w:t>for</w:t>
      </w:r>
      <w:r w:rsidR="000937F2" w:rsidRPr="00A01840">
        <w:t xml:space="preserve"> </w:t>
      </w:r>
      <w:r w:rsidR="00E8493C" w:rsidRPr="00A01840">
        <w:t>decision-</w:t>
      </w:r>
      <w:r w:rsidR="000937F2" w:rsidRPr="00A01840">
        <w:t>makers [</w:t>
      </w:r>
      <w:r w:rsidR="00EC416E" w:rsidRPr="00A01840">
        <w:t>6</w:t>
      </w:r>
      <w:r w:rsidR="000937F2" w:rsidRPr="00A01840">
        <w:t xml:space="preserve">]. On the other hand, </w:t>
      </w:r>
      <w:r w:rsidR="00B31917" w:rsidRPr="00A01840">
        <w:t>modeling</w:t>
      </w:r>
      <w:r w:rsidR="000937F2" w:rsidRPr="00A01840">
        <w:t xml:space="preserve"> </w:t>
      </w:r>
      <w:r w:rsidR="006D3A61" w:rsidRPr="00A01840">
        <w:t>by ES model</w:t>
      </w:r>
      <w:r w:rsidR="009915FD" w:rsidRPr="00A01840">
        <w:t>s</w:t>
      </w:r>
      <w:r w:rsidR="006D3A61" w:rsidRPr="00A01840">
        <w:t xml:space="preserve"> </w:t>
      </w:r>
      <w:r w:rsidR="000937F2" w:rsidRPr="00A01840">
        <w:t xml:space="preserve">is limited </w:t>
      </w:r>
      <w:r w:rsidR="006D3A61" w:rsidRPr="00A01840">
        <w:t>and under</w:t>
      </w:r>
      <w:r w:rsidR="000E66D9" w:rsidRPr="00A01840">
        <w:t xml:space="preserve"> </w:t>
      </w:r>
      <w:r w:rsidR="006D3A61" w:rsidRPr="00A01840">
        <w:t>development</w:t>
      </w:r>
      <w:r w:rsidR="00A24BAC" w:rsidRPr="00A01840">
        <w:t>, since</w:t>
      </w:r>
      <w:r w:rsidR="005F7D29" w:rsidRPr="00A01840">
        <w:t xml:space="preserve"> </w:t>
      </w:r>
      <w:r w:rsidR="00126F10" w:rsidRPr="00A01840">
        <w:t xml:space="preserve">the </w:t>
      </w:r>
      <w:r w:rsidR="005F7D29" w:rsidRPr="00A01840">
        <w:t xml:space="preserve">temporal scale in ES modeling is still an issue that has not been fully considered </w:t>
      </w:r>
      <w:r w:rsidR="000937F2" w:rsidRPr="00A01840">
        <w:t>[</w:t>
      </w:r>
      <w:r w:rsidR="00EC416E" w:rsidRPr="00A01840">
        <w:t>6</w:t>
      </w:r>
      <w:r w:rsidR="000937F2" w:rsidRPr="00A01840">
        <w:t>]</w:t>
      </w:r>
      <w:r w:rsidR="006D3A61" w:rsidRPr="00A01840">
        <w:t xml:space="preserve">. </w:t>
      </w:r>
      <w:r w:rsidR="0036179F" w:rsidRPr="00A01840">
        <w:t xml:space="preserve">A </w:t>
      </w:r>
      <w:r w:rsidR="006D3A61" w:rsidRPr="00A01840">
        <w:t>comprehensive, temporally</w:t>
      </w:r>
      <w:r w:rsidR="0036179F" w:rsidRPr="00A01840">
        <w:t xml:space="preserve"> </w:t>
      </w:r>
      <w:r w:rsidR="006D3A61" w:rsidRPr="00A01840">
        <w:t>explicit framework</w:t>
      </w:r>
      <w:r w:rsidR="000D47BA" w:rsidRPr="00A01840">
        <w:t xml:space="preserve"> that couples hydrologic and ES modeling would effectively accelerate the ES modeling processes</w:t>
      </w:r>
      <w:r w:rsidR="000937F2" w:rsidRPr="00A01840">
        <w:t xml:space="preserve">. Studies have been conducted </w:t>
      </w:r>
      <w:r w:rsidR="00B92BCE" w:rsidRPr="00A01840">
        <w:t xml:space="preserve">with </w:t>
      </w:r>
      <w:r w:rsidR="00126F10" w:rsidRPr="00A01840">
        <w:t xml:space="preserve">a </w:t>
      </w:r>
      <w:r w:rsidR="00B92BCE" w:rsidRPr="00A01840">
        <w:t xml:space="preserve">few </w:t>
      </w:r>
      <w:r w:rsidR="000937F2" w:rsidRPr="00A01840">
        <w:t>different types of hydrologic and ES models for hydrologic ES [</w:t>
      </w:r>
      <w:r w:rsidR="0037727C" w:rsidRPr="00A01840">
        <w:t>2</w:t>
      </w:r>
      <w:r w:rsidR="00CF6E9E" w:rsidRPr="00A01840">
        <w:t>8</w:t>
      </w:r>
      <w:r w:rsidR="00711D23" w:rsidRPr="00A01840">
        <w:t>–</w:t>
      </w:r>
      <w:r w:rsidR="00CF6E9E" w:rsidRPr="00A01840">
        <w:t>32</w:t>
      </w:r>
      <w:r w:rsidR="000937F2" w:rsidRPr="00A01840">
        <w:t xml:space="preserve">]. </w:t>
      </w:r>
      <w:r w:rsidR="000D47BA" w:rsidRPr="00A01840">
        <w:t xml:space="preserve">Cline </w:t>
      </w:r>
      <w:r w:rsidR="00503B14" w:rsidRPr="00A01840">
        <w:rPr>
          <w:i/>
        </w:rPr>
        <w:t>et al.</w:t>
      </w:r>
      <w:r w:rsidR="00503B14" w:rsidRPr="00A01840">
        <w:t xml:space="preserve"> </w:t>
      </w:r>
      <w:r w:rsidR="000D47BA" w:rsidRPr="00A01840">
        <w:t>[</w:t>
      </w:r>
      <w:r w:rsidR="00503B14" w:rsidRPr="00A01840">
        <w:t>2</w:t>
      </w:r>
      <w:r w:rsidR="00C31EB2" w:rsidRPr="00A01840">
        <w:t>4</w:t>
      </w:r>
      <w:r w:rsidR="000D47BA" w:rsidRPr="00A01840">
        <w:t xml:space="preserve">] combined a hydrologic model </w:t>
      </w:r>
      <w:r w:rsidR="00507D01" w:rsidRPr="00A01840">
        <w:t>with</w:t>
      </w:r>
      <w:r w:rsidR="000D47BA" w:rsidRPr="00A01840">
        <w:t xml:space="preserve"> an ES model to evaluate the spatial and temporal patterns of fish density in the resident fish</w:t>
      </w:r>
      <w:r w:rsidR="008763D3" w:rsidRPr="00A01840">
        <w:t xml:space="preserve"> populations</w:t>
      </w:r>
      <w:r w:rsidR="000D47BA" w:rsidRPr="00A01840">
        <w:t xml:space="preserve">. Wlotzka </w:t>
      </w:r>
      <w:r w:rsidR="00503B14" w:rsidRPr="00A01840">
        <w:rPr>
          <w:i/>
        </w:rPr>
        <w:t>et al.</w:t>
      </w:r>
      <w:r w:rsidR="00503B14" w:rsidRPr="00A01840">
        <w:t xml:space="preserve"> </w:t>
      </w:r>
      <w:r w:rsidR="000D47BA" w:rsidRPr="00A01840">
        <w:t>[</w:t>
      </w:r>
      <w:r w:rsidR="00503B14" w:rsidRPr="00A01840">
        <w:t>2</w:t>
      </w:r>
      <w:r w:rsidR="00CF6E9E" w:rsidRPr="00A01840">
        <w:t>8</w:t>
      </w:r>
      <w:r w:rsidR="000D47BA" w:rsidRPr="00A01840">
        <w:t xml:space="preserve">] coupled </w:t>
      </w:r>
      <w:r w:rsidR="00507D01" w:rsidRPr="00A01840">
        <w:t xml:space="preserve">hydrologic and ES models </w:t>
      </w:r>
      <w:r w:rsidR="00BE15F7" w:rsidRPr="00A01840">
        <w:t>and assess</w:t>
      </w:r>
      <w:r w:rsidR="0036179F" w:rsidRPr="00A01840">
        <w:t>ed</w:t>
      </w:r>
      <w:r w:rsidR="00BE15F7" w:rsidRPr="00A01840">
        <w:t xml:space="preserve"> the C and N cycling for crop growth. Fan </w:t>
      </w:r>
      <w:r w:rsidR="0036179F" w:rsidRPr="00A01840">
        <w:rPr>
          <w:i/>
        </w:rPr>
        <w:t>et al.</w:t>
      </w:r>
      <w:r w:rsidR="0036179F" w:rsidRPr="00A01840">
        <w:t xml:space="preserve"> </w:t>
      </w:r>
      <w:r w:rsidR="00BE15F7" w:rsidRPr="00A01840">
        <w:t>[</w:t>
      </w:r>
      <w:r w:rsidR="00503B14" w:rsidRPr="00A01840">
        <w:t>2</w:t>
      </w:r>
      <w:r w:rsidR="00CF6E9E" w:rsidRPr="00A01840">
        <w:t>9</w:t>
      </w:r>
      <w:r w:rsidR="00BE15F7" w:rsidRPr="00A01840">
        <w:t xml:space="preserve">] used Soil and Water Assessment Tools and a conservation model to spatially analyze the relationships among different hydrologic ES under climate change. Nevertheless, these coupled modeling studies either </w:t>
      </w:r>
      <w:r w:rsidR="008763D3" w:rsidRPr="00A01840">
        <w:t xml:space="preserve">did </w:t>
      </w:r>
      <w:r w:rsidR="00BE15F7" w:rsidRPr="00A01840">
        <w:t xml:space="preserve">not focus on </w:t>
      </w:r>
      <w:r w:rsidR="0036179F" w:rsidRPr="00A01840">
        <w:t>hydrologic ES</w:t>
      </w:r>
      <w:r w:rsidR="00BE15F7" w:rsidRPr="00A01840">
        <w:t xml:space="preserve"> or </w:t>
      </w:r>
      <w:r w:rsidR="003E177D" w:rsidRPr="00A01840">
        <w:t xml:space="preserve">have </w:t>
      </w:r>
      <w:r w:rsidR="0036179F" w:rsidRPr="00A01840">
        <w:t>fine</w:t>
      </w:r>
      <w:r w:rsidR="003E177D" w:rsidRPr="00A01840">
        <w:t xml:space="preserve"> </w:t>
      </w:r>
      <w:r w:rsidR="0036179F" w:rsidRPr="00A01840">
        <w:t>temporal</w:t>
      </w:r>
      <w:r w:rsidR="003E177D" w:rsidRPr="00A01840">
        <w:t xml:space="preserve"> resolutions</w:t>
      </w:r>
      <w:r w:rsidR="00BE15F7" w:rsidRPr="00A01840">
        <w:t>.</w:t>
      </w:r>
    </w:p>
    <w:p w14:paraId="630C03CC" w14:textId="05964C12" w:rsidR="000937F2" w:rsidRPr="00A01840" w:rsidRDefault="0036179F" w:rsidP="005E4EEB">
      <w:pPr>
        <w:pStyle w:val="MDPI31text"/>
      </w:pPr>
      <w:r w:rsidRPr="00A01840">
        <w:t>To overcome the weaknesses of previous impact studies of hydrologic ES as described above,</w:t>
      </w:r>
      <w:r w:rsidR="00BE15F7" w:rsidRPr="00A01840">
        <w:t xml:space="preserve"> </w:t>
      </w:r>
      <w:r w:rsidRPr="00A01840">
        <w:t xml:space="preserve">a </w:t>
      </w:r>
      <w:r w:rsidR="000937F2" w:rsidRPr="00A01840">
        <w:t xml:space="preserve">conceptual modeling framework </w:t>
      </w:r>
      <w:r w:rsidRPr="00A01840">
        <w:t>[</w:t>
      </w:r>
      <w:r w:rsidR="0037727C" w:rsidRPr="00A01840">
        <w:t>2</w:t>
      </w:r>
      <w:r w:rsidR="00CF6E9E" w:rsidRPr="00A01840">
        <w:t>7</w:t>
      </w:r>
      <w:r w:rsidRPr="00A01840">
        <w:t>]</w:t>
      </w:r>
      <w:r w:rsidR="00BE15F7" w:rsidRPr="00A01840">
        <w:t xml:space="preserve"> was applied</w:t>
      </w:r>
      <w:r w:rsidRPr="00A01840">
        <w:t xml:space="preserve"> in the Milwaukee River Basin to simulate three hydrologic ES indices under LULC and climate changes</w:t>
      </w:r>
      <w:r w:rsidR="00727D6B" w:rsidRPr="00A01840">
        <w:t xml:space="preserve"> in this study</w:t>
      </w:r>
      <w:r w:rsidR="00BE15F7" w:rsidRPr="00A01840">
        <w:t>.</w:t>
      </w:r>
      <w:r w:rsidR="000937F2" w:rsidRPr="00A01840">
        <w:t xml:space="preserve"> </w:t>
      </w:r>
      <w:r w:rsidRPr="00A01840">
        <w:t xml:space="preserve">The framework </w:t>
      </w:r>
      <w:r w:rsidR="000937F2" w:rsidRPr="00A01840">
        <w:t>includ</w:t>
      </w:r>
      <w:r w:rsidR="00BE15F7" w:rsidRPr="00A01840">
        <w:t>es</w:t>
      </w:r>
      <w:r w:rsidR="000937F2" w:rsidRPr="00A01840">
        <w:t xml:space="preserve"> a </w:t>
      </w:r>
      <w:r w:rsidRPr="00A01840">
        <w:t>data-</w:t>
      </w:r>
      <w:r w:rsidR="000937F2" w:rsidRPr="00A01840">
        <w:t>development function, a modeling function with hydrologic and ES model</w:t>
      </w:r>
      <w:r w:rsidRPr="00A01840">
        <w:t>s</w:t>
      </w:r>
      <w:r w:rsidR="000937F2" w:rsidRPr="00A01840">
        <w:t xml:space="preserve">, and a </w:t>
      </w:r>
      <w:r w:rsidRPr="00A01840">
        <w:t>results-</w:t>
      </w:r>
      <w:r w:rsidR="000937F2" w:rsidRPr="00A01840">
        <w:t xml:space="preserve">analysis function. </w:t>
      </w:r>
      <w:r w:rsidR="00ED022C" w:rsidRPr="00A01840">
        <w:t>This framework can capture the fine temporal changes in some hydrologic ES (</w:t>
      </w:r>
      <w:r w:rsidR="00A24BAC" w:rsidRPr="00A01840">
        <w:t xml:space="preserve">e.g., </w:t>
      </w:r>
      <w:r w:rsidR="00ED022C" w:rsidRPr="00A01840">
        <w:t xml:space="preserve">water provision, floods) and thus </w:t>
      </w:r>
      <w:r w:rsidR="008A4DB7" w:rsidRPr="00A01840">
        <w:t xml:space="preserve">benefit </w:t>
      </w:r>
      <w:r w:rsidR="00ED022C" w:rsidRPr="00A01840">
        <w:t>relevant management plans and policies accordingly.</w:t>
      </w:r>
    </w:p>
    <w:p w14:paraId="5EFA9501" w14:textId="71F10E13" w:rsidR="0029196C" w:rsidRPr="00A01840" w:rsidRDefault="0029196C" w:rsidP="005E4EEB">
      <w:pPr>
        <w:pStyle w:val="MDPI31text"/>
      </w:pPr>
      <w:r w:rsidRPr="00A01840">
        <w:t xml:space="preserve">Based on </w:t>
      </w:r>
      <w:r w:rsidR="00094C0B" w:rsidRPr="00A01840">
        <w:t>above-mentioned</w:t>
      </w:r>
      <w:r w:rsidRPr="00A01840">
        <w:t xml:space="preserve"> challenges, two research questions are addressed:</w:t>
      </w:r>
    </w:p>
    <w:p w14:paraId="4E3336C8" w14:textId="5DA9E496" w:rsidR="0029196C" w:rsidRPr="00A01840" w:rsidRDefault="00FA5F9A">
      <w:pPr>
        <w:pStyle w:val="MDPI31text"/>
        <w:numPr>
          <w:ilvl w:val="0"/>
          <w:numId w:val="7"/>
        </w:numPr>
      </w:pPr>
      <w:r w:rsidRPr="00A01840">
        <w:t>How do</w:t>
      </w:r>
      <w:r w:rsidR="00D01A92" w:rsidRPr="00A01840">
        <w:t>es</w:t>
      </w:r>
      <w:r w:rsidRPr="00A01840">
        <w:t xml:space="preserve"> LULC change impact hydrologic ES compared to climate change?</w:t>
      </w:r>
    </w:p>
    <w:p w14:paraId="1DC97452" w14:textId="6D35AE8B" w:rsidR="00FA5F9A" w:rsidRPr="00A01840" w:rsidRDefault="001A0EE6">
      <w:pPr>
        <w:pStyle w:val="MDPI31text"/>
        <w:numPr>
          <w:ilvl w:val="0"/>
          <w:numId w:val="7"/>
        </w:numPr>
      </w:pPr>
      <w:r w:rsidRPr="00A01840">
        <w:t>What are the changes of the hydrologic ES results at both annual and monthly scales</w:t>
      </w:r>
      <w:r w:rsidR="00FA5F9A" w:rsidRPr="00A01840">
        <w:t>?</w:t>
      </w:r>
    </w:p>
    <w:p w14:paraId="54802336" w14:textId="2B6ECA44" w:rsidR="000937F2" w:rsidRPr="00A01840" w:rsidRDefault="00FA5F9A" w:rsidP="005E4EEB">
      <w:pPr>
        <w:pStyle w:val="MDPI31text"/>
      </w:pPr>
      <w:r w:rsidRPr="00A01840">
        <w:t>Detailed methods</w:t>
      </w:r>
      <w:r w:rsidR="0036179F" w:rsidRPr="00A01840">
        <w:t>,</w:t>
      </w:r>
      <w:r w:rsidRPr="00A01840">
        <w:t xml:space="preserve"> results</w:t>
      </w:r>
      <w:r w:rsidR="0036179F" w:rsidRPr="00A01840">
        <w:t>, and discussions</w:t>
      </w:r>
      <w:r w:rsidRPr="00A01840">
        <w:t xml:space="preserve"> are covered </w:t>
      </w:r>
      <w:r w:rsidR="00E24D98" w:rsidRPr="00A01840">
        <w:t xml:space="preserve">in </w:t>
      </w:r>
      <w:r w:rsidRPr="00A01840">
        <w:t>the following sections</w:t>
      </w:r>
      <w:r w:rsidR="000937F2" w:rsidRPr="00A01840">
        <w:t>. In Section</w:t>
      </w:r>
      <w:r w:rsidRPr="00A01840">
        <w:t xml:space="preserve"> </w:t>
      </w:r>
      <w:r w:rsidR="000937F2" w:rsidRPr="00A01840">
        <w:t xml:space="preserve">2, </w:t>
      </w:r>
      <w:r w:rsidR="00126F10" w:rsidRPr="00A01840">
        <w:t xml:space="preserve">the </w:t>
      </w:r>
      <w:r w:rsidRPr="00A01840">
        <w:t xml:space="preserve">study area and scenarios design together with the framework are introduced. </w:t>
      </w:r>
      <w:r w:rsidR="000937F2" w:rsidRPr="00A01840">
        <w:t xml:space="preserve">Results </w:t>
      </w:r>
      <w:r w:rsidRPr="00A01840">
        <w:t xml:space="preserve">are presented in Section 3 </w:t>
      </w:r>
      <w:r w:rsidR="000937F2" w:rsidRPr="00A01840">
        <w:t xml:space="preserve">and </w:t>
      </w:r>
      <w:r w:rsidR="008763D3" w:rsidRPr="00A01840">
        <w:t xml:space="preserve">the </w:t>
      </w:r>
      <w:r w:rsidR="000937F2" w:rsidRPr="00A01840">
        <w:t xml:space="preserve">discussion </w:t>
      </w:r>
      <w:r w:rsidR="008763D3" w:rsidRPr="00A01840">
        <w:t xml:space="preserve">of </w:t>
      </w:r>
      <w:r w:rsidR="000937F2" w:rsidRPr="00A01840">
        <w:t xml:space="preserve">each </w:t>
      </w:r>
      <w:r w:rsidR="0036179F" w:rsidRPr="00A01840">
        <w:t xml:space="preserve">hydrologic and </w:t>
      </w:r>
      <w:r w:rsidR="000937F2" w:rsidRPr="00A01840">
        <w:t xml:space="preserve">ES </w:t>
      </w:r>
      <w:r w:rsidR="00AF3745" w:rsidRPr="00A01840">
        <w:t>variable</w:t>
      </w:r>
      <w:r w:rsidRPr="00A01840">
        <w:t xml:space="preserve"> </w:t>
      </w:r>
      <w:r w:rsidR="00B559E0" w:rsidRPr="00A01840">
        <w:t>in</w:t>
      </w:r>
      <w:r w:rsidR="0036179F" w:rsidRPr="00A01840">
        <w:t xml:space="preserve"> different scenarios</w:t>
      </w:r>
      <w:r w:rsidR="000937F2" w:rsidRPr="00A01840">
        <w:t xml:space="preserve"> </w:t>
      </w:r>
      <w:r w:rsidR="0036179F" w:rsidRPr="00A01840">
        <w:t xml:space="preserve">is </w:t>
      </w:r>
      <w:r w:rsidR="000937F2" w:rsidRPr="00A01840">
        <w:t xml:space="preserve">provided in Section </w:t>
      </w:r>
      <w:r w:rsidRPr="00A01840">
        <w:t>4</w:t>
      </w:r>
      <w:r w:rsidR="00AF3745" w:rsidRPr="00A01840">
        <w:t>.</w:t>
      </w:r>
      <w:r w:rsidR="000937F2" w:rsidRPr="00A01840">
        <w:t xml:space="preserve"> </w:t>
      </w:r>
      <w:r w:rsidR="00AF3745" w:rsidRPr="00A01840">
        <w:t>Finally, conclusions are given</w:t>
      </w:r>
      <w:r w:rsidR="008763D3" w:rsidRPr="00A01840">
        <w:t xml:space="preserve"> </w:t>
      </w:r>
      <w:r w:rsidR="000937F2" w:rsidRPr="00A01840">
        <w:t xml:space="preserve">in Section </w:t>
      </w:r>
      <w:r w:rsidRPr="00A01840">
        <w:t>5</w:t>
      </w:r>
      <w:r w:rsidR="000937F2" w:rsidRPr="00A01840">
        <w:t>.</w:t>
      </w:r>
    </w:p>
    <w:bookmarkEnd w:id="9"/>
    <w:bookmarkEnd w:id="10"/>
    <w:p w14:paraId="52D3BC03" w14:textId="5A1EAA6F" w:rsidR="000A28BC" w:rsidRPr="00A01840" w:rsidRDefault="005E4EEB" w:rsidP="005E4EEB">
      <w:pPr>
        <w:pStyle w:val="MDPI21heading1"/>
      </w:pPr>
      <w:r w:rsidRPr="00A01840">
        <w:rPr>
          <w:lang w:eastAsia="zh-CN"/>
        </w:rPr>
        <w:lastRenderedPageBreak/>
        <w:t xml:space="preserve">2. </w:t>
      </w:r>
      <w:r w:rsidR="000A28BC" w:rsidRPr="00A01840">
        <w:t xml:space="preserve">Materials and Methods </w:t>
      </w:r>
    </w:p>
    <w:p w14:paraId="1FE0A06D" w14:textId="79927D83" w:rsidR="000937F2" w:rsidRPr="00A01840" w:rsidRDefault="000937F2" w:rsidP="005E4EEB">
      <w:pPr>
        <w:pStyle w:val="MDPI22heading2"/>
        <w:rPr>
          <w:spacing w:val="-2"/>
        </w:rPr>
      </w:pPr>
      <w:r w:rsidRPr="00A01840">
        <w:t>2.1</w:t>
      </w:r>
      <w:r w:rsidR="00943EB9" w:rsidRPr="00A01840">
        <w:t>.</w:t>
      </w:r>
      <w:r w:rsidR="005E4EEB" w:rsidRPr="00A01840">
        <w:t xml:space="preserve"> </w:t>
      </w:r>
      <w:r w:rsidRPr="00A01840">
        <w:t xml:space="preserve">Study </w:t>
      </w:r>
      <w:r w:rsidR="00711D23" w:rsidRPr="00A01840">
        <w:t>Site</w:t>
      </w:r>
    </w:p>
    <w:p w14:paraId="07772734" w14:textId="29BEAC99" w:rsidR="004F22F8" w:rsidRPr="00A01840" w:rsidRDefault="004F22F8" w:rsidP="005E4EEB">
      <w:pPr>
        <w:pStyle w:val="MDPI31text"/>
      </w:pPr>
      <w:r w:rsidRPr="00A01840">
        <w:t xml:space="preserve">The Milwaukee River basin (Figure 1) was selected as </w:t>
      </w:r>
      <w:r w:rsidR="00126F10" w:rsidRPr="00A01840">
        <w:t xml:space="preserve">the </w:t>
      </w:r>
      <w:r w:rsidRPr="00A01840">
        <w:t>study area</w:t>
      </w:r>
      <w:r w:rsidR="008D150B" w:rsidRPr="00A01840">
        <w:t xml:space="preserve">. </w:t>
      </w:r>
      <w:r w:rsidRPr="00A01840">
        <w:t xml:space="preserve">The </w:t>
      </w:r>
      <w:r w:rsidR="001833F1" w:rsidRPr="00A01840">
        <w:t xml:space="preserve">Milwaukee metropolitan area in </w:t>
      </w:r>
      <w:r w:rsidR="00126F10" w:rsidRPr="00A01840">
        <w:t xml:space="preserve">the </w:t>
      </w:r>
      <w:r w:rsidRPr="00A01840">
        <w:t xml:space="preserve">southeast </w:t>
      </w:r>
      <w:r w:rsidR="001833F1" w:rsidRPr="00A01840">
        <w:t>region of the basin contains 90 percent of the population</w:t>
      </w:r>
      <w:r w:rsidRPr="00A01840">
        <w:t xml:space="preserve"> </w:t>
      </w:r>
      <w:r w:rsidR="001833F1" w:rsidRPr="00A01840">
        <w:t>and is highly</w:t>
      </w:r>
      <w:r w:rsidRPr="00A01840">
        <w:t xml:space="preserve"> urbanized. The </w:t>
      </w:r>
      <w:r w:rsidR="0044005D" w:rsidRPr="00A01840">
        <w:t>LULC</w:t>
      </w:r>
      <w:r w:rsidRPr="00A01840">
        <w:t xml:space="preserve"> </w:t>
      </w:r>
      <w:r w:rsidR="001833F1" w:rsidRPr="00A01840">
        <w:t>of</w:t>
      </w:r>
      <w:r w:rsidRPr="00A01840">
        <w:t xml:space="preserve"> </w:t>
      </w:r>
      <w:r w:rsidR="00126F10" w:rsidRPr="00A01840">
        <w:t xml:space="preserve">the </w:t>
      </w:r>
      <w:r w:rsidRPr="00A01840">
        <w:t xml:space="preserve">northern </w:t>
      </w:r>
      <w:r w:rsidR="001833F1" w:rsidRPr="00A01840">
        <w:t xml:space="preserve">part is </w:t>
      </w:r>
      <w:r w:rsidR="00B31917" w:rsidRPr="00A01840">
        <w:t xml:space="preserve">primarily </w:t>
      </w:r>
      <w:r w:rsidR="001833F1" w:rsidRPr="00A01840">
        <w:t>agricultural</w:t>
      </w:r>
      <w:r w:rsidRPr="00A01840">
        <w:t xml:space="preserve">. The </w:t>
      </w:r>
      <w:r w:rsidR="001833F1" w:rsidRPr="00A01840">
        <w:t xml:space="preserve">topography of the </w:t>
      </w:r>
      <w:r w:rsidRPr="00A01840">
        <w:t xml:space="preserve">basin </w:t>
      </w:r>
      <w:r w:rsidR="001833F1" w:rsidRPr="00A01840">
        <w:t>consists of</w:t>
      </w:r>
      <w:r w:rsidRPr="00A01840">
        <w:t xml:space="preserve"> rolling moraine over bedrock</w:t>
      </w:r>
      <w:r w:rsidR="00D40F03" w:rsidRPr="00A01840">
        <w:t xml:space="preserve"> [33]</w:t>
      </w:r>
      <w:r w:rsidR="001833F1" w:rsidRPr="00A01840">
        <w:t xml:space="preserve">. </w:t>
      </w:r>
      <w:r w:rsidR="00646C40" w:rsidRPr="00A01840">
        <w:t>The basin</w:t>
      </w:r>
      <w:r w:rsidR="001833F1" w:rsidRPr="00A01840">
        <w:t xml:space="preserve"> </w:t>
      </w:r>
      <w:r w:rsidRPr="00A01840">
        <w:t>slop</w:t>
      </w:r>
      <w:r w:rsidR="001833F1" w:rsidRPr="00A01840">
        <w:t>es</w:t>
      </w:r>
      <w:r w:rsidRPr="00A01840">
        <w:t xml:space="preserve"> downward from northwest (inland) to southeast (lakeshore). </w:t>
      </w:r>
      <w:r w:rsidR="001833F1" w:rsidRPr="00A01840">
        <w:t xml:space="preserve">Three </w:t>
      </w:r>
      <w:r w:rsidRPr="00A01840">
        <w:t xml:space="preserve">major rivers </w:t>
      </w:r>
      <w:r w:rsidR="001833F1" w:rsidRPr="00A01840">
        <w:t xml:space="preserve">exist </w:t>
      </w:r>
      <w:r w:rsidRPr="00A01840">
        <w:t xml:space="preserve">in the basin, namely Milwaukee, Menomonee, and Kinnickinnic. They </w:t>
      </w:r>
      <w:r w:rsidR="001833F1" w:rsidRPr="00A01840">
        <w:t xml:space="preserve">merge </w:t>
      </w:r>
      <w:r w:rsidRPr="00A01840">
        <w:t>in downtown Milwaukee and empty into Lake Michigan.</w:t>
      </w:r>
    </w:p>
    <w:p w14:paraId="0127B2D0" w14:textId="7FE7C0C5" w:rsidR="00FB67AB" w:rsidRPr="00A01840" w:rsidRDefault="00802FC5" w:rsidP="005E4EEB">
      <w:pPr>
        <w:pStyle w:val="MDPI31text"/>
      </w:pPr>
      <w:r w:rsidRPr="00A01840">
        <w:t xml:space="preserve">The climate type of </w:t>
      </w:r>
      <w:r w:rsidR="00DD7666" w:rsidRPr="00A01840">
        <w:t xml:space="preserve">the </w:t>
      </w:r>
      <w:r w:rsidRPr="00A01840">
        <w:t>study area is humid continental climate (Köppen climate classification Dfa), which includes four distinct seasons</w:t>
      </w:r>
      <w:r w:rsidR="009F7D1D" w:rsidRPr="00A01840">
        <w:t xml:space="preserve"> with </w:t>
      </w:r>
      <w:r w:rsidRPr="00A01840">
        <w:t>wide variations in temperature and precipitation</w:t>
      </w:r>
      <w:r w:rsidR="009F7D1D" w:rsidRPr="00A01840">
        <w:t>. The mean temperature range</w:t>
      </w:r>
      <w:r w:rsidR="000C16B2" w:rsidRPr="00A01840">
        <w:t xml:space="preserve">s from </w:t>
      </w:r>
      <w:r w:rsidR="009F7D1D" w:rsidRPr="00A01840">
        <w:t xml:space="preserve">January </w:t>
      </w:r>
      <w:r w:rsidR="00DD7666" w:rsidRPr="00A01840">
        <w:t xml:space="preserve">was </w:t>
      </w:r>
      <w:r w:rsidR="00BA6A7B" w:rsidRPr="00A01840">
        <w:t>−7</w:t>
      </w:r>
      <w:r w:rsidR="000C16B2" w:rsidRPr="00A01840">
        <w:t xml:space="preserve">.3 °C to July 21.8 °C </w:t>
      </w:r>
      <w:r w:rsidR="009F7D1D" w:rsidRPr="00A01840">
        <w:t>during 1971–2000</w:t>
      </w:r>
      <w:r w:rsidR="000C16B2" w:rsidRPr="00A01840">
        <w:t xml:space="preserve"> </w:t>
      </w:r>
      <w:r w:rsidR="000C16B2" w:rsidRPr="00A01840">
        <w:rPr>
          <w:color w:val="auto"/>
        </w:rPr>
        <w:t>[</w:t>
      </w:r>
      <w:r w:rsidR="00986AB5" w:rsidRPr="00A01840">
        <w:rPr>
          <w:color w:val="auto"/>
        </w:rPr>
        <w:t>3</w:t>
      </w:r>
      <w:r w:rsidR="00CF6E9E" w:rsidRPr="00A01840">
        <w:rPr>
          <w:color w:val="auto"/>
        </w:rPr>
        <w:t>4</w:t>
      </w:r>
      <w:r w:rsidR="000C16B2" w:rsidRPr="00A01840">
        <w:rPr>
          <w:color w:val="auto"/>
        </w:rPr>
        <w:t>]</w:t>
      </w:r>
      <w:r w:rsidR="009F7D1D" w:rsidRPr="00A01840">
        <w:rPr>
          <w:color w:val="auto"/>
        </w:rPr>
        <w:t>.</w:t>
      </w:r>
      <w:r w:rsidR="009F7D1D" w:rsidRPr="00A01840">
        <w:t xml:space="preserve"> Average annual precipitation </w:t>
      </w:r>
      <w:r w:rsidR="00DD7666" w:rsidRPr="00A01840">
        <w:t xml:space="preserve">was </w:t>
      </w:r>
      <w:r w:rsidR="000C16B2" w:rsidRPr="00A01840">
        <w:t xml:space="preserve">about </w:t>
      </w:r>
      <w:r w:rsidR="009F7D1D" w:rsidRPr="00A01840">
        <w:t>862 mm, with wet summers and dr</w:t>
      </w:r>
      <w:r w:rsidR="000C16B2" w:rsidRPr="00A01840">
        <w:t>y</w:t>
      </w:r>
      <w:r w:rsidR="009F7D1D" w:rsidRPr="00A01840">
        <w:t xml:space="preserve"> winters</w:t>
      </w:r>
      <w:r w:rsidR="000C16B2" w:rsidRPr="00A01840">
        <w:t xml:space="preserve"> [</w:t>
      </w:r>
      <w:r w:rsidR="00986AB5" w:rsidRPr="00A01840">
        <w:t>3</w:t>
      </w:r>
      <w:r w:rsidR="00CF6E9E" w:rsidRPr="00A01840">
        <w:t>5</w:t>
      </w:r>
      <w:r w:rsidR="000C16B2" w:rsidRPr="00A01840">
        <w:t>]</w:t>
      </w:r>
      <w:r w:rsidR="009F7D1D" w:rsidRPr="00A01840">
        <w:t>.</w:t>
      </w:r>
      <w:r w:rsidR="000C16B2" w:rsidRPr="00A01840">
        <w:t xml:space="preserve"> Mean </w:t>
      </w:r>
      <w:r w:rsidR="009F7D1D" w:rsidRPr="00A01840">
        <w:t xml:space="preserve">annual </w:t>
      </w:r>
      <w:r w:rsidR="00B31917" w:rsidRPr="00A01840">
        <w:t xml:space="preserve">streamflow </w:t>
      </w:r>
      <w:r w:rsidR="009F7D1D" w:rsidRPr="00A01840">
        <w:t xml:space="preserve">measured </w:t>
      </w:r>
      <w:r w:rsidR="000C16B2" w:rsidRPr="00A01840">
        <w:t xml:space="preserve">at the main gauge (USGS 04087000) is approximately 219 mm </w:t>
      </w:r>
      <w:r w:rsidR="009F7D1D" w:rsidRPr="00A01840">
        <w:t xml:space="preserve">during 1915–2008, </w:t>
      </w:r>
      <w:r w:rsidR="000C16B2" w:rsidRPr="00A01840">
        <w:t xml:space="preserve">with </w:t>
      </w:r>
      <w:r w:rsidR="009F7D1D" w:rsidRPr="00A01840">
        <w:t>high in spring and low in late summer/early autumn</w:t>
      </w:r>
      <w:r w:rsidR="000C16B2" w:rsidRPr="00A01840">
        <w:t xml:space="preserve"> [</w:t>
      </w:r>
      <w:r w:rsidR="00986AB5" w:rsidRPr="00A01840">
        <w:t>3</w:t>
      </w:r>
      <w:r w:rsidR="00CF6E9E" w:rsidRPr="00A01840">
        <w:t>4</w:t>
      </w:r>
      <w:r w:rsidR="000C16B2" w:rsidRPr="00A01840">
        <w:t>].</w:t>
      </w:r>
    </w:p>
    <w:p w14:paraId="6B037C86" w14:textId="542E26EF" w:rsidR="00FB67AB" w:rsidRPr="00A01840" w:rsidRDefault="00CC5294" w:rsidP="005E4EEB">
      <w:pPr>
        <w:pStyle w:val="MDPI52figure"/>
        <w:rPr>
          <w:sz w:val="20"/>
          <w:szCs w:val="22"/>
        </w:rPr>
      </w:pPr>
      <w:r w:rsidRPr="00A01840">
        <w:rPr>
          <w:noProof/>
        </w:rPr>
        <w:drawing>
          <wp:inline distT="0" distB="0" distL="0" distR="0" wp14:anchorId="6EE51BE1" wp14:editId="3186B07E">
            <wp:extent cx="2119316"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19316" cy="2743200"/>
                    </a:xfrm>
                    <a:prstGeom prst="rect">
                      <a:avLst/>
                    </a:prstGeom>
                    <a:noFill/>
                    <a:ln>
                      <a:noFill/>
                    </a:ln>
                  </pic:spPr>
                </pic:pic>
              </a:graphicData>
            </a:graphic>
          </wp:inline>
        </w:drawing>
      </w:r>
    </w:p>
    <w:p w14:paraId="7FCD0BE6" w14:textId="17AAF65F" w:rsidR="00FB67AB" w:rsidRPr="00A01840" w:rsidRDefault="005E4EEB" w:rsidP="005E4EEB">
      <w:pPr>
        <w:pStyle w:val="MDPI51figurecaption"/>
        <w:rPr>
          <w:snapToGrid w:val="0"/>
        </w:rPr>
      </w:pPr>
      <w:r w:rsidRPr="00A01840">
        <w:rPr>
          <w:b/>
          <w:snapToGrid w:val="0"/>
        </w:rPr>
        <w:t>Figure 1.</w:t>
      </w:r>
      <w:r w:rsidR="00FB67AB" w:rsidRPr="00A01840">
        <w:rPr>
          <w:b/>
          <w:snapToGrid w:val="0"/>
        </w:rPr>
        <w:t xml:space="preserve"> </w:t>
      </w:r>
      <w:r w:rsidR="009268CF" w:rsidRPr="00A01840">
        <w:rPr>
          <w:snapToGrid w:val="0"/>
        </w:rPr>
        <w:t xml:space="preserve">The </w:t>
      </w:r>
      <w:r w:rsidR="00FB67AB" w:rsidRPr="00A01840">
        <w:rPr>
          <w:snapToGrid w:val="0"/>
        </w:rPr>
        <w:t>Milwaukee River basin boundary</w:t>
      </w:r>
      <w:r w:rsidR="009268CF" w:rsidRPr="00A01840">
        <w:rPr>
          <w:snapToGrid w:val="0"/>
        </w:rPr>
        <w:t xml:space="preserve"> and elevation</w:t>
      </w:r>
      <w:r w:rsidR="00FB67AB" w:rsidRPr="00A01840">
        <w:rPr>
          <w:snapToGrid w:val="0"/>
        </w:rPr>
        <w:t xml:space="preserve">, </w:t>
      </w:r>
      <w:r w:rsidR="009268CF" w:rsidRPr="00A01840">
        <w:rPr>
          <w:snapToGrid w:val="0"/>
        </w:rPr>
        <w:t xml:space="preserve">along with </w:t>
      </w:r>
      <w:r w:rsidR="00FB67AB" w:rsidRPr="00A01840">
        <w:rPr>
          <w:snapToGrid w:val="0"/>
        </w:rPr>
        <w:t xml:space="preserve">subbasins delineated for hydrologic modeling, </w:t>
      </w:r>
      <w:r w:rsidR="00520FB7" w:rsidRPr="00A01840">
        <w:rPr>
          <w:snapToGrid w:val="0"/>
        </w:rPr>
        <w:t>US Geological Survey (USGS</w:t>
      </w:r>
      <w:r w:rsidR="00B70941" w:rsidRPr="00A01840">
        <w:rPr>
          <w:snapToGrid w:val="0"/>
        </w:rPr>
        <w:t>)</w:t>
      </w:r>
      <w:r w:rsidR="00520FB7" w:rsidRPr="00A01840">
        <w:rPr>
          <w:snapToGrid w:val="0"/>
        </w:rPr>
        <w:t xml:space="preserve"> </w:t>
      </w:r>
      <w:r w:rsidR="00FB67AB" w:rsidRPr="00A01840">
        <w:rPr>
          <w:snapToGrid w:val="0"/>
        </w:rPr>
        <w:t>streamflow measurement sites, and stream network.</w:t>
      </w:r>
    </w:p>
    <w:p w14:paraId="784E7F98" w14:textId="405B0CEE" w:rsidR="00E17648" w:rsidRPr="00A01840" w:rsidRDefault="005E4EEB" w:rsidP="005E4EEB">
      <w:pPr>
        <w:pStyle w:val="MDPI22heading2"/>
      </w:pPr>
      <w:r w:rsidRPr="00A01840">
        <w:t xml:space="preserve">2.2. </w:t>
      </w:r>
      <w:r w:rsidR="00E17648" w:rsidRPr="00A01840">
        <w:t xml:space="preserve">Impact </w:t>
      </w:r>
      <w:r w:rsidRPr="00A01840">
        <w:t>Scenarios</w:t>
      </w:r>
    </w:p>
    <w:p w14:paraId="7681F2F6" w14:textId="35BB88CD" w:rsidR="00E17648" w:rsidRPr="00A01840" w:rsidRDefault="005E4EEB" w:rsidP="005E4EEB">
      <w:pPr>
        <w:pStyle w:val="MDPI22heading2"/>
        <w:rPr>
          <w:snapToGrid/>
        </w:rPr>
      </w:pPr>
      <w:r w:rsidRPr="00A01840">
        <w:rPr>
          <w:snapToGrid/>
        </w:rPr>
        <w:t xml:space="preserve">2.2.1. </w:t>
      </w:r>
      <w:r w:rsidR="00E17648" w:rsidRPr="00A01840">
        <w:rPr>
          <w:snapToGrid/>
        </w:rPr>
        <w:t xml:space="preserve">Scenarios </w:t>
      </w:r>
      <w:r w:rsidRPr="00A01840">
        <w:rPr>
          <w:snapToGrid/>
        </w:rPr>
        <w:t>Design</w:t>
      </w:r>
    </w:p>
    <w:p w14:paraId="7252B43C" w14:textId="06C46A41" w:rsidR="00E17648" w:rsidRPr="00A01840" w:rsidRDefault="007E3FC6" w:rsidP="005E4EEB">
      <w:pPr>
        <w:pStyle w:val="MDPI31text"/>
      </w:pPr>
      <w:r w:rsidRPr="00A01840">
        <w:t>The same f</w:t>
      </w:r>
      <w:r w:rsidR="00E17648" w:rsidRPr="00A01840">
        <w:t xml:space="preserve">our scenarios (baseline, LULC change, climate change, and combined change) </w:t>
      </w:r>
      <w:r w:rsidRPr="00A01840">
        <w:t xml:space="preserve">as in [34] </w:t>
      </w:r>
      <w:r w:rsidR="00E17648" w:rsidRPr="00A01840">
        <w:t>w</w:t>
      </w:r>
      <w:r w:rsidR="00B02034" w:rsidRPr="00A01840">
        <w:t>ere</w:t>
      </w:r>
      <w:r w:rsidR="00E17648" w:rsidRPr="00A01840">
        <w:t xml:space="preserve"> </w:t>
      </w:r>
      <w:r w:rsidR="0075101B" w:rsidRPr="00A01840">
        <w:t>used (</w:t>
      </w:r>
      <w:r w:rsidR="00367314" w:rsidRPr="00A01840">
        <w:t>T</w:t>
      </w:r>
      <w:r w:rsidR="00E17648" w:rsidRPr="00A01840">
        <w:t>able 1</w:t>
      </w:r>
      <w:r w:rsidR="0075101B" w:rsidRPr="00A01840">
        <w:t>).</w:t>
      </w:r>
      <w:r w:rsidR="00E17648" w:rsidRPr="00A01840">
        <w:t xml:space="preserve"> </w:t>
      </w:r>
      <w:r w:rsidR="003065C2" w:rsidRPr="00A01840">
        <w:t>F</w:t>
      </w:r>
      <w:r w:rsidR="00E17648" w:rsidRPr="00A01840">
        <w:t xml:space="preserve">or the baseline scenario, both LULC and climate forcing data come from </w:t>
      </w:r>
      <w:r w:rsidR="00C424D2" w:rsidRPr="00A01840">
        <w:t xml:space="preserve">the </w:t>
      </w:r>
      <w:r w:rsidR="00E17648" w:rsidRPr="00A01840">
        <w:t>historical period</w:t>
      </w:r>
      <w:r w:rsidR="00C424D2" w:rsidRPr="00A01840">
        <w:t>s</w:t>
      </w:r>
      <w:r w:rsidR="00B02034" w:rsidRPr="00A01840">
        <w:t xml:space="preserve"> (</w:t>
      </w:r>
      <w:r w:rsidR="00507D01" w:rsidRPr="00A01840">
        <w:t>National Land Cover Database (NLCD) 2001</w:t>
      </w:r>
      <w:r w:rsidR="00B02034" w:rsidRPr="00A01840">
        <w:t xml:space="preserve"> and 1961</w:t>
      </w:r>
      <w:r w:rsidR="00711D23" w:rsidRPr="00A01840">
        <w:t>–</w:t>
      </w:r>
      <w:r w:rsidR="00B02034" w:rsidRPr="00A01840">
        <w:t>2000 climate data)</w:t>
      </w:r>
      <w:r w:rsidR="00E17648" w:rsidRPr="00A01840">
        <w:t xml:space="preserve">. For the </w:t>
      </w:r>
      <w:r w:rsidR="00B31917" w:rsidRPr="00A01840">
        <w:t>LULC-</w:t>
      </w:r>
      <w:r w:rsidR="00E17648" w:rsidRPr="00A01840">
        <w:t xml:space="preserve">change scenario, the LULC information was updated according to </w:t>
      </w:r>
      <w:r w:rsidR="003065C2" w:rsidRPr="00A01840">
        <w:t xml:space="preserve">the </w:t>
      </w:r>
      <w:r w:rsidR="00E17648" w:rsidRPr="00A01840">
        <w:t>2050 LULC map</w:t>
      </w:r>
      <w:r w:rsidR="00507D01" w:rsidRPr="00A01840">
        <w:t xml:space="preserve"> (</w:t>
      </w:r>
      <w:r w:rsidR="00B70941" w:rsidRPr="00A01840">
        <w:t>cellular automata (</w:t>
      </w:r>
      <w:r w:rsidR="00507D01" w:rsidRPr="00A01840">
        <w:t>CA</w:t>
      </w:r>
      <w:r w:rsidR="00B70941" w:rsidRPr="00A01840">
        <w:t>)</w:t>
      </w:r>
      <w:r w:rsidR="00507D01" w:rsidRPr="00A01840">
        <w:t xml:space="preserve"> 2050)</w:t>
      </w:r>
      <w:r w:rsidR="00DD7666" w:rsidRPr="00A01840">
        <w:t>,</w:t>
      </w:r>
      <w:r w:rsidR="00E17648" w:rsidRPr="00A01840">
        <w:t xml:space="preserve"> and the climate data is the same as </w:t>
      </w:r>
      <w:r w:rsidR="00DD7666" w:rsidRPr="00A01840">
        <w:t xml:space="preserve">the </w:t>
      </w:r>
      <w:r w:rsidR="00E17648" w:rsidRPr="00A01840">
        <w:t>baseline</w:t>
      </w:r>
      <w:r w:rsidR="00B31917" w:rsidRPr="00A01840">
        <w:t xml:space="preserve"> scenario</w:t>
      </w:r>
      <w:r w:rsidR="00E17648" w:rsidRPr="00A01840">
        <w:t xml:space="preserve">. For the </w:t>
      </w:r>
      <w:r w:rsidR="00B31917" w:rsidRPr="00A01840">
        <w:t>climate-</w:t>
      </w:r>
      <w:r w:rsidR="00E17648" w:rsidRPr="00A01840">
        <w:t>change scenario, future climate data (</w:t>
      </w:r>
      <w:r w:rsidR="0063566F" w:rsidRPr="00A01840">
        <w:t xml:space="preserve">downscaled </w:t>
      </w:r>
      <w:r w:rsidR="00E17648" w:rsidRPr="00A01840">
        <w:t>2046</w:t>
      </w:r>
      <w:r w:rsidR="00711D23" w:rsidRPr="00A01840">
        <w:t>–</w:t>
      </w:r>
      <w:r w:rsidR="00E17648" w:rsidRPr="00A01840">
        <w:t>2065) was used as input</w:t>
      </w:r>
      <w:r w:rsidR="0063566F" w:rsidRPr="00A01840">
        <w:t>,</w:t>
      </w:r>
      <w:r w:rsidR="00E17648" w:rsidRPr="00A01840">
        <w:t xml:space="preserve"> and </w:t>
      </w:r>
      <w:r w:rsidR="00DD7666" w:rsidRPr="00A01840">
        <w:t xml:space="preserve">the </w:t>
      </w:r>
      <w:r w:rsidR="00E17648" w:rsidRPr="00A01840">
        <w:t xml:space="preserve">LULC data is the same as </w:t>
      </w:r>
      <w:r w:rsidR="00DD7666" w:rsidRPr="00A01840">
        <w:t xml:space="preserve">the </w:t>
      </w:r>
      <w:r w:rsidR="00E17648" w:rsidRPr="00A01840">
        <w:t>baseline</w:t>
      </w:r>
      <w:r w:rsidR="00B31917" w:rsidRPr="00A01840">
        <w:t xml:space="preserve"> scenario</w:t>
      </w:r>
      <w:r w:rsidR="00E17648" w:rsidRPr="00A01840">
        <w:t xml:space="preserve">. For the </w:t>
      </w:r>
      <w:r w:rsidR="00B31917" w:rsidRPr="00A01840">
        <w:t>combined-</w:t>
      </w:r>
      <w:r w:rsidR="00E17648" w:rsidRPr="00A01840">
        <w:t xml:space="preserve">change scenario, both the LULC map and climate data were updated to </w:t>
      </w:r>
      <w:r w:rsidR="00126F10" w:rsidRPr="00A01840">
        <w:t xml:space="preserve">a </w:t>
      </w:r>
      <w:r w:rsidR="00E17648" w:rsidRPr="00A01840">
        <w:t>future period.</w:t>
      </w:r>
      <w:r w:rsidR="00B31917" w:rsidRPr="00A01840">
        <w:t xml:space="preserve"> </w:t>
      </w:r>
    </w:p>
    <w:p w14:paraId="69D95F26" w14:textId="00FF2DDD" w:rsidR="00E17648" w:rsidRPr="00A01840" w:rsidRDefault="006925BB" w:rsidP="005E4EEB">
      <w:pPr>
        <w:pStyle w:val="MDPI31text"/>
      </w:pPr>
      <w:r w:rsidRPr="00A01840">
        <w:t xml:space="preserve">With </w:t>
      </w:r>
      <w:r w:rsidR="00E17648" w:rsidRPr="00A01840">
        <w:t xml:space="preserve">the four scenarios, </w:t>
      </w:r>
      <w:r w:rsidR="00711D23" w:rsidRPr="00A01840">
        <w:t>(</w:t>
      </w:r>
      <w:r w:rsidR="00E17648" w:rsidRPr="00A01840">
        <w:t xml:space="preserve">1) </w:t>
      </w:r>
      <w:r w:rsidRPr="00A01840">
        <w:t xml:space="preserve">the </w:t>
      </w:r>
      <w:r w:rsidR="00E17648" w:rsidRPr="00A01840">
        <w:t xml:space="preserve">baseline </w:t>
      </w:r>
      <w:r w:rsidR="00B31917" w:rsidRPr="00A01840">
        <w:t xml:space="preserve">scenario </w:t>
      </w:r>
      <w:r w:rsidR="00E17648" w:rsidRPr="00A01840">
        <w:t xml:space="preserve">was used to evaluate historical ES; </w:t>
      </w:r>
      <w:r w:rsidR="00711D23" w:rsidRPr="00A01840">
        <w:t>(</w:t>
      </w:r>
      <w:r w:rsidR="00E17648" w:rsidRPr="00A01840">
        <w:t xml:space="preserve">2) the </w:t>
      </w:r>
      <w:r w:rsidRPr="00A01840">
        <w:t>LULC-</w:t>
      </w:r>
      <w:r w:rsidR="00E17648" w:rsidRPr="00A01840">
        <w:t>change impact</w:t>
      </w:r>
      <w:r w:rsidR="003C0F64" w:rsidRPr="00A01840">
        <w:t>s</w:t>
      </w:r>
      <w:r w:rsidR="00E17648" w:rsidRPr="00A01840">
        <w:t xml:space="preserve"> </w:t>
      </w:r>
      <w:r w:rsidR="003C0F64" w:rsidRPr="00A01840">
        <w:t xml:space="preserve">were </w:t>
      </w:r>
      <w:r w:rsidR="00E17648" w:rsidRPr="00A01840">
        <w:t xml:space="preserve">evaluated by comparing </w:t>
      </w:r>
      <w:r w:rsidR="00827D1B" w:rsidRPr="00A01840">
        <w:t xml:space="preserve">the </w:t>
      </w:r>
      <w:r w:rsidR="00E17648" w:rsidRPr="00A01840">
        <w:t xml:space="preserve">baseline </w:t>
      </w:r>
      <w:r w:rsidR="00827D1B" w:rsidRPr="00A01840">
        <w:t xml:space="preserve">scenario </w:t>
      </w:r>
      <w:r w:rsidR="00E17648" w:rsidRPr="00A01840">
        <w:t xml:space="preserve">with </w:t>
      </w:r>
      <w:r w:rsidR="00827D1B" w:rsidRPr="00A01840">
        <w:t xml:space="preserve">the </w:t>
      </w:r>
      <w:r w:rsidRPr="00A01840">
        <w:t>LULC-</w:t>
      </w:r>
      <w:r w:rsidR="00E17648" w:rsidRPr="00A01840">
        <w:t xml:space="preserve">change scenario </w:t>
      </w:r>
      <w:r w:rsidR="00921F5B" w:rsidRPr="00A01840">
        <w:t xml:space="preserve">to </w:t>
      </w:r>
      <w:r w:rsidR="00E17648" w:rsidRPr="00A01840">
        <w:t xml:space="preserve">show how LULC change impairs </w:t>
      </w:r>
      <w:r w:rsidR="00DD7666" w:rsidRPr="00A01840">
        <w:t xml:space="preserve">the </w:t>
      </w:r>
      <w:r w:rsidR="00E17648" w:rsidRPr="00A01840">
        <w:t xml:space="preserve">future ecosystem services; </w:t>
      </w:r>
      <w:r w:rsidR="00711D23" w:rsidRPr="00A01840">
        <w:t>(</w:t>
      </w:r>
      <w:r w:rsidR="00E17648" w:rsidRPr="00A01840">
        <w:t xml:space="preserve">3) the </w:t>
      </w:r>
      <w:r w:rsidRPr="00A01840">
        <w:t>climate-</w:t>
      </w:r>
      <w:r w:rsidR="00E17648" w:rsidRPr="00A01840">
        <w:t xml:space="preserve">change </w:t>
      </w:r>
      <w:r w:rsidR="00E17648" w:rsidRPr="00A01840">
        <w:lastRenderedPageBreak/>
        <w:t>impact</w:t>
      </w:r>
      <w:r w:rsidR="003C0F64" w:rsidRPr="00A01840">
        <w:t>s</w:t>
      </w:r>
      <w:r w:rsidR="00E17648" w:rsidRPr="00A01840">
        <w:t xml:space="preserve"> </w:t>
      </w:r>
      <w:r w:rsidR="003C0F64" w:rsidRPr="00A01840">
        <w:t xml:space="preserve">were </w:t>
      </w:r>
      <w:r w:rsidR="00E17648" w:rsidRPr="00A01840">
        <w:t xml:space="preserve">evaluated by comparing the baseline and </w:t>
      </w:r>
      <w:r w:rsidRPr="00A01840">
        <w:t>climate-</w:t>
      </w:r>
      <w:r w:rsidR="00E17648" w:rsidRPr="00A01840">
        <w:t xml:space="preserve">change scenarios to reveal the projected effects on the studied hydrologic ES; </w:t>
      </w:r>
      <w:r w:rsidR="00711D23" w:rsidRPr="00A01840">
        <w:t>(</w:t>
      </w:r>
      <w:r w:rsidR="00E17648" w:rsidRPr="00A01840">
        <w:t xml:space="preserve">4) </w:t>
      </w:r>
      <w:r w:rsidR="00DD7666" w:rsidRPr="00A01840">
        <w:t xml:space="preserve">the </w:t>
      </w:r>
      <w:r w:rsidR="00E17648" w:rsidRPr="00A01840">
        <w:t xml:space="preserve">combined scenario showed joint effects. </w:t>
      </w:r>
    </w:p>
    <w:p w14:paraId="532430A9" w14:textId="0186E450" w:rsidR="00E17648" w:rsidRPr="00A01840" w:rsidRDefault="005E4EEB" w:rsidP="005E4EEB">
      <w:pPr>
        <w:pStyle w:val="MDPI41tablecaption"/>
        <w:jc w:val="center"/>
        <w:rPr>
          <w:b/>
        </w:rPr>
      </w:pPr>
      <w:r w:rsidRPr="00A01840">
        <w:rPr>
          <w:b/>
        </w:rPr>
        <w:t>Table 1</w:t>
      </w:r>
      <w:r w:rsidRPr="00A01840">
        <w:t>.</w:t>
      </w:r>
      <w:r w:rsidR="00E17648" w:rsidRPr="00A01840">
        <w:t xml:space="preserve"> </w:t>
      </w:r>
      <w:r w:rsidR="0008119A" w:rsidRPr="00A01840">
        <w:t>Hydrologic and</w:t>
      </w:r>
      <w:r w:rsidR="0008119A" w:rsidRPr="00A01840">
        <w:rPr>
          <w:b/>
        </w:rPr>
        <w:t xml:space="preserve"> </w:t>
      </w:r>
      <w:r w:rsidR="004A3DFB" w:rsidRPr="00A01840">
        <w:t>ecosystem services (</w:t>
      </w:r>
      <w:r w:rsidR="00E17648" w:rsidRPr="00A01840">
        <w:t>ES</w:t>
      </w:r>
      <w:r w:rsidR="004A3DFB" w:rsidRPr="00A01840">
        <w:t>)</w:t>
      </w:r>
      <w:r w:rsidR="00E17648" w:rsidRPr="00A01840">
        <w:t xml:space="preserve"> modeling setup consisting of different climate and </w:t>
      </w:r>
      <w:r w:rsidR="004A3DFB" w:rsidRPr="00A01840">
        <w:t>land use/landcover (</w:t>
      </w:r>
      <w:r w:rsidR="00E17648" w:rsidRPr="00A01840">
        <w:t>LULC</w:t>
      </w:r>
      <w:r w:rsidR="004A3DFB" w:rsidRPr="00A01840">
        <w:t>)</w:t>
      </w:r>
      <w:r w:rsidR="00E17648" w:rsidRPr="00A01840">
        <w:t xml:space="preserve"> scenarios</w:t>
      </w:r>
      <w:r w:rsidR="003065C2" w:rsidRPr="00A01840">
        <w:t xml:space="preserve"> [34]</w:t>
      </w:r>
      <w:r w:rsidRPr="00A01840">
        <w:t>.</w:t>
      </w:r>
    </w:p>
    <w:tbl>
      <w:tblPr>
        <w:tblW w:w="5000" w:type="pct"/>
        <w:jc w:val="center"/>
        <w:tblBorders>
          <w:top w:val="single" w:sz="8" w:space="0" w:color="auto"/>
          <w:bottom w:val="single" w:sz="8" w:space="0" w:color="auto"/>
        </w:tblBorders>
        <w:tblLook w:val="04A0" w:firstRow="1" w:lastRow="0" w:firstColumn="1" w:lastColumn="0" w:noHBand="0" w:noVBand="1"/>
      </w:tblPr>
      <w:tblGrid>
        <w:gridCol w:w="3812"/>
        <w:gridCol w:w="1238"/>
        <w:gridCol w:w="2443"/>
        <w:gridCol w:w="1351"/>
      </w:tblGrid>
      <w:tr w:rsidR="00E17648" w:rsidRPr="00A01840" w14:paraId="0F051707" w14:textId="77777777" w:rsidTr="005E4EEB">
        <w:trPr>
          <w:jc w:val="center"/>
        </w:trPr>
        <w:tc>
          <w:tcPr>
            <w:tcW w:w="0" w:type="auto"/>
            <w:tcBorders>
              <w:top w:val="single" w:sz="8" w:space="0" w:color="auto"/>
              <w:bottom w:val="single" w:sz="4" w:space="0" w:color="auto"/>
            </w:tcBorders>
            <w:shd w:val="clear" w:color="auto" w:fill="auto"/>
            <w:vAlign w:val="center"/>
            <w:hideMark/>
          </w:tcPr>
          <w:p w14:paraId="2E6BA6E7"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Modeling scenarios</w:t>
            </w:r>
          </w:p>
        </w:tc>
        <w:tc>
          <w:tcPr>
            <w:tcW w:w="0" w:type="auto"/>
            <w:tcBorders>
              <w:top w:val="single" w:sz="8" w:space="0" w:color="auto"/>
              <w:bottom w:val="single" w:sz="4" w:space="0" w:color="auto"/>
            </w:tcBorders>
            <w:shd w:val="clear" w:color="auto" w:fill="auto"/>
            <w:vAlign w:val="center"/>
            <w:hideMark/>
          </w:tcPr>
          <w:p w14:paraId="72EEA7C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Acronym</w:t>
            </w:r>
          </w:p>
        </w:tc>
        <w:tc>
          <w:tcPr>
            <w:tcW w:w="0" w:type="auto"/>
            <w:tcBorders>
              <w:top w:val="single" w:sz="8" w:space="0" w:color="auto"/>
              <w:bottom w:val="single" w:sz="4" w:space="0" w:color="auto"/>
            </w:tcBorders>
            <w:shd w:val="clear" w:color="auto" w:fill="auto"/>
            <w:vAlign w:val="center"/>
            <w:hideMark/>
          </w:tcPr>
          <w:p w14:paraId="48A7A8E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Climate data</w:t>
            </w:r>
          </w:p>
        </w:tc>
        <w:tc>
          <w:tcPr>
            <w:tcW w:w="0" w:type="auto"/>
            <w:tcBorders>
              <w:top w:val="single" w:sz="8" w:space="0" w:color="auto"/>
              <w:bottom w:val="single" w:sz="4" w:space="0" w:color="auto"/>
            </w:tcBorders>
            <w:shd w:val="clear" w:color="auto" w:fill="auto"/>
            <w:vAlign w:val="center"/>
            <w:hideMark/>
          </w:tcPr>
          <w:p w14:paraId="63069814"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LULC data</w:t>
            </w:r>
          </w:p>
        </w:tc>
      </w:tr>
      <w:tr w:rsidR="00E17648" w:rsidRPr="00A01840" w14:paraId="508544C2" w14:textId="77777777" w:rsidTr="005E4EEB">
        <w:trPr>
          <w:jc w:val="center"/>
        </w:trPr>
        <w:tc>
          <w:tcPr>
            <w:tcW w:w="0" w:type="auto"/>
            <w:tcBorders>
              <w:top w:val="single" w:sz="4" w:space="0" w:color="auto"/>
            </w:tcBorders>
            <w:shd w:val="clear" w:color="auto" w:fill="auto"/>
            <w:noWrap/>
            <w:vAlign w:val="center"/>
            <w:hideMark/>
          </w:tcPr>
          <w:p w14:paraId="5151204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Baseline</w:t>
            </w:r>
          </w:p>
        </w:tc>
        <w:tc>
          <w:tcPr>
            <w:tcW w:w="0" w:type="auto"/>
            <w:tcBorders>
              <w:top w:val="single" w:sz="4" w:space="0" w:color="auto"/>
            </w:tcBorders>
            <w:shd w:val="clear" w:color="auto" w:fill="auto"/>
            <w:noWrap/>
            <w:vAlign w:val="center"/>
            <w:hideMark/>
          </w:tcPr>
          <w:p w14:paraId="304F9770"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Baseline</w:t>
            </w:r>
          </w:p>
        </w:tc>
        <w:tc>
          <w:tcPr>
            <w:tcW w:w="0" w:type="auto"/>
            <w:tcBorders>
              <w:top w:val="single" w:sz="4" w:space="0" w:color="auto"/>
            </w:tcBorders>
            <w:shd w:val="clear" w:color="auto" w:fill="auto"/>
            <w:noWrap/>
            <w:vAlign w:val="center"/>
            <w:hideMark/>
          </w:tcPr>
          <w:p w14:paraId="78716925" w14:textId="6DA87C5C"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Downscaled 1961</w:t>
            </w:r>
            <w:r w:rsidR="00711D23" w:rsidRPr="00A01840">
              <w:rPr>
                <w:rFonts w:ascii="Palatino Linotype" w:hAnsi="Palatino Linotype"/>
                <w:snapToGrid w:val="0"/>
                <w:sz w:val="20"/>
                <w:lang w:bidi="en-US"/>
              </w:rPr>
              <w:t>–</w:t>
            </w:r>
            <w:r w:rsidRPr="00A01840">
              <w:rPr>
                <w:rFonts w:ascii="Palatino Linotype" w:hAnsi="Palatino Linotype"/>
                <w:snapToGrid w:val="0"/>
                <w:sz w:val="20"/>
                <w:lang w:bidi="en-US"/>
              </w:rPr>
              <w:t>2000</w:t>
            </w:r>
          </w:p>
        </w:tc>
        <w:tc>
          <w:tcPr>
            <w:tcW w:w="0" w:type="auto"/>
            <w:tcBorders>
              <w:top w:val="single" w:sz="4" w:space="0" w:color="auto"/>
            </w:tcBorders>
            <w:shd w:val="clear" w:color="auto" w:fill="auto"/>
            <w:noWrap/>
            <w:vAlign w:val="center"/>
            <w:hideMark/>
          </w:tcPr>
          <w:p w14:paraId="31DB98E5" w14:textId="77777777" w:rsidR="00E17648" w:rsidRPr="00A01840" w:rsidRDefault="00C538A5"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 xml:space="preserve">NLCD </w:t>
            </w:r>
            <w:r w:rsidR="00E17648" w:rsidRPr="00A01840">
              <w:rPr>
                <w:rFonts w:ascii="Palatino Linotype" w:hAnsi="Palatino Linotype"/>
                <w:snapToGrid w:val="0"/>
                <w:sz w:val="20"/>
                <w:lang w:bidi="en-US"/>
              </w:rPr>
              <w:t>200</w:t>
            </w:r>
            <w:r w:rsidR="00BA6F29" w:rsidRPr="00A01840">
              <w:rPr>
                <w:rFonts w:ascii="Palatino Linotype" w:hAnsi="Palatino Linotype"/>
                <w:snapToGrid w:val="0"/>
                <w:sz w:val="20"/>
                <w:lang w:bidi="en-US"/>
              </w:rPr>
              <w:t>1</w:t>
            </w:r>
          </w:p>
        </w:tc>
      </w:tr>
      <w:tr w:rsidR="00E17648" w:rsidRPr="00A01840" w14:paraId="73A0ED35" w14:textId="77777777" w:rsidTr="005E4EEB">
        <w:trPr>
          <w:jc w:val="center"/>
        </w:trPr>
        <w:tc>
          <w:tcPr>
            <w:tcW w:w="0" w:type="auto"/>
            <w:shd w:val="clear" w:color="auto" w:fill="auto"/>
            <w:noWrap/>
            <w:vAlign w:val="center"/>
            <w:hideMark/>
          </w:tcPr>
          <w:p w14:paraId="23ABAFD4"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LULC change only</w:t>
            </w:r>
          </w:p>
        </w:tc>
        <w:tc>
          <w:tcPr>
            <w:tcW w:w="0" w:type="auto"/>
            <w:shd w:val="clear" w:color="auto" w:fill="auto"/>
            <w:noWrap/>
            <w:vAlign w:val="center"/>
            <w:hideMark/>
          </w:tcPr>
          <w:p w14:paraId="0C851A55"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LULC</w:t>
            </w:r>
          </w:p>
        </w:tc>
        <w:tc>
          <w:tcPr>
            <w:tcW w:w="0" w:type="auto"/>
            <w:shd w:val="clear" w:color="auto" w:fill="auto"/>
            <w:noWrap/>
            <w:vAlign w:val="center"/>
            <w:hideMark/>
          </w:tcPr>
          <w:p w14:paraId="694FD8D6" w14:textId="6BEA8B22"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Downscaled 1961</w:t>
            </w:r>
            <w:r w:rsidR="00711D23" w:rsidRPr="00A01840">
              <w:rPr>
                <w:rFonts w:ascii="Palatino Linotype" w:hAnsi="Palatino Linotype"/>
                <w:snapToGrid w:val="0"/>
                <w:sz w:val="20"/>
                <w:lang w:bidi="en-US"/>
              </w:rPr>
              <w:t>–</w:t>
            </w:r>
            <w:r w:rsidRPr="00A01840">
              <w:rPr>
                <w:rFonts w:ascii="Palatino Linotype" w:hAnsi="Palatino Linotype"/>
                <w:snapToGrid w:val="0"/>
                <w:sz w:val="20"/>
                <w:lang w:bidi="en-US"/>
              </w:rPr>
              <w:t>2000</w:t>
            </w:r>
          </w:p>
        </w:tc>
        <w:tc>
          <w:tcPr>
            <w:tcW w:w="0" w:type="auto"/>
            <w:shd w:val="clear" w:color="auto" w:fill="auto"/>
            <w:noWrap/>
            <w:vAlign w:val="center"/>
            <w:hideMark/>
          </w:tcPr>
          <w:p w14:paraId="373E7F28" w14:textId="77777777" w:rsidR="00E17648" w:rsidRPr="00A01840" w:rsidRDefault="00C538A5"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 xml:space="preserve">CA </w:t>
            </w:r>
            <w:r w:rsidR="00E17648" w:rsidRPr="00A01840">
              <w:rPr>
                <w:rFonts w:ascii="Palatino Linotype" w:hAnsi="Palatino Linotype"/>
                <w:snapToGrid w:val="0"/>
                <w:sz w:val="20"/>
                <w:lang w:bidi="en-US"/>
              </w:rPr>
              <w:t>2050</w:t>
            </w:r>
          </w:p>
        </w:tc>
      </w:tr>
      <w:tr w:rsidR="00E17648" w:rsidRPr="00A01840" w14:paraId="19A6A49A" w14:textId="77777777" w:rsidTr="005E4EEB">
        <w:trPr>
          <w:jc w:val="center"/>
        </w:trPr>
        <w:tc>
          <w:tcPr>
            <w:tcW w:w="0" w:type="auto"/>
            <w:tcBorders>
              <w:bottom w:val="nil"/>
            </w:tcBorders>
            <w:shd w:val="clear" w:color="auto" w:fill="auto"/>
            <w:noWrap/>
            <w:vAlign w:val="center"/>
            <w:hideMark/>
          </w:tcPr>
          <w:p w14:paraId="7FB8F59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Climate change only</w:t>
            </w:r>
          </w:p>
        </w:tc>
        <w:tc>
          <w:tcPr>
            <w:tcW w:w="0" w:type="auto"/>
            <w:tcBorders>
              <w:bottom w:val="nil"/>
            </w:tcBorders>
            <w:shd w:val="clear" w:color="auto" w:fill="auto"/>
            <w:noWrap/>
            <w:vAlign w:val="center"/>
            <w:hideMark/>
          </w:tcPr>
          <w:p w14:paraId="75B3E03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Climate</w:t>
            </w:r>
          </w:p>
        </w:tc>
        <w:tc>
          <w:tcPr>
            <w:tcW w:w="0" w:type="auto"/>
            <w:tcBorders>
              <w:bottom w:val="nil"/>
            </w:tcBorders>
            <w:shd w:val="clear" w:color="auto" w:fill="auto"/>
            <w:noWrap/>
            <w:vAlign w:val="center"/>
            <w:hideMark/>
          </w:tcPr>
          <w:p w14:paraId="10AD0615" w14:textId="3511621D"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Downscaled 2046</w:t>
            </w:r>
            <w:r w:rsidR="00711D23" w:rsidRPr="00A01840">
              <w:rPr>
                <w:rFonts w:ascii="Palatino Linotype" w:hAnsi="Palatino Linotype"/>
                <w:snapToGrid w:val="0"/>
                <w:sz w:val="20"/>
                <w:lang w:bidi="en-US"/>
              </w:rPr>
              <w:t>–</w:t>
            </w:r>
            <w:r w:rsidRPr="00A01840">
              <w:rPr>
                <w:rFonts w:ascii="Palatino Linotype" w:hAnsi="Palatino Linotype"/>
                <w:snapToGrid w:val="0"/>
                <w:sz w:val="20"/>
                <w:lang w:bidi="en-US"/>
              </w:rPr>
              <w:t>2065</w:t>
            </w:r>
          </w:p>
        </w:tc>
        <w:tc>
          <w:tcPr>
            <w:tcW w:w="0" w:type="auto"/>
            <w:tcBorders>
              <w:bottom w:val="nil"/>
            </w:tcBorders>
            <w:shd w:val="clear" w:color="auto" w:fill="auto"/>
            <w:noWrap/>
            <w:vAlign w:val="center"/>
            <w:hideMark/>
          </w:tcPr>
          <w:p w14:paraId="58CF095A" w14:textId="77777777" w:rsidR="00E17648" w:rsidRPr="00A01840" w:rsidRDefault="00C538A5"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 xml:space="preserve">NLCD </w:t>
            </w:r>
            <w:r w:rsidR="00E17648" w:rsidRPr="00A01840">
              <w:rPr>
                <w:rFonts w:ascii="Palatino Linotype" w:hAnsi="Palatino Linotype"/>
                <w:snapToGrid w:val="0"/>
                <w:sz w:val="20"/>
                <w:lang w:bidi="en-US"/>
              </w:rPr>
              <w:t>200</w:t>
            </w:r>
            <w:r w:rsidR="00BA6F29" w:rsidRPr="00A01840">
              <w:rPr>
                <w:rFonts w:ascii="Palatino Linotype" w:hAnsi="Palatino Linotype"/>
                <w:snapToGrid w:val="0"/>
                <w:sz w:val="20"/>
                <w:lang w:bidi="en-US"/>
              </w:rPr>
              <w:t>1</w:t>
            </w:r>
          </w:p>
        </w:tc>
      </w:tr>
      <w:tr w:rsidR="00E17648" w:rsidRPr="00A01840" w14:paraId="2F462E84" w14:textId="77777777" w:rsidTr="005E4EEB">
        <w:trPr>
          <w:jc w:val="center"/>
        </w:trPr>
        <w:tc>
          <w:tcPr>
            <w:tcW w:w="0" w:type="auto"/>
            <w:tcBorders>
              <w:top w:val="nil"/>
              <w:bottom w:val="single" w:sz="8" w:space="0" w:color="auto"/>
            </w:tcBorders>
            <w:shd w:val="clear" w:color="auto" w:fill="auto"/>
            <w:noWrap/>
            <w:vAlign w:val="center"/>
            <w:hideMark/>
          </w:tcPr>
          <w:p w14:paraId="290578CB"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LULC and climate combined changes</w:t>
            </w:r>
          </w:p>
        </w:tc>
        <w:tc>
          <w:tcPr>
            <w:tcW w:w="0" w:type="auto"/>
            <w:tcBorders>
              <w:top w:val="nil"/>
              <w:bottom w:val="single" w:sz="8" w:space="0" w:color="auto"/>
            </w:tcBorders>
            <w:shd w:val="clear" w:color="auto" w:fill="auto"/>
            <w:noWrap/>
            <w:vAlign w:val="center"/>
            <w:hideMark/>
          </w:tcPr>
          <w:p w14:paraId="51F7DD36"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Combined</w:t>
            </w:r>
          </w:p>
        </w:tc>
        <w:tc>
          <w:tcPr>
            <w:tcW w:w="0" w:type="auto"/>
            <w:tcBorders>
              <w:top w:val="nil"/>
              <w:bottom w:val="single" w:sz="8" w:space="0" w:color="auto"/>
            </w:tcBorders>
            <w:shd w:val="clear" w:color="auto" w:fill="auto"/>
            <w:noWrap/>
            <w:vAlign w:val="center"/>
            <w:hideMark/>
          </w:tcPr>
          <w:p w14:paraId="2CEE35D0" w14:textId="1CE8A37D"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Downscaled 2046</w:t>
            </w:r>
            <w:r w:rsidR="00711D23" w:rsidRPr="00A01840">
              <w:rPr>
                <w:rFonts w:ascii="Palatino Linotype" w:hAnsi="Palatino Linotype"/>
                <w:snapToGrid w:val="0"/>
                <w:sz w:val="20"/>
                <w:lang w:bidi="en-US"/>
              </w:rPr>
              <w:t>–</w:t>
            </w:r>
            <w:r w:rsidRPr="00A01840">
              <w:rPr>
                <w:rFonts w:ascii="Palatino Linotype" w:hAnsi="Palatino Linotype"/>
                <w:snapToGrid w:val="0"/>
                <w:sz w:val="20"/>
                <w:lang w:bidi="en-US"/>
              </w:rPr>
              <w:t>2065</w:t>
            </w:r>
          </w:p>
        </w:tc>
        <w:tc>
          <w:tcPr>
            <w:tcW w:w="0" w:type="auto"/>
            <w:tcBorders>
              <w:top w:val="nil"/>
              <w:bottom w:val="single" w:sz="8" w:space="0" w:color="auto"/>
            </w:tcBorders>
            <w:shd w:val="clear" w:color="auto" w:fill="auto"/>
            <w:noWrap/>
            <w:vAlign w:val="center"/>
            <w:hideMark/>
          </w:tcPr>
          <w:p w14:paraId="49933432" w14:textId="77777777" w:rsidR="00E17648" w:rsidRPr="00A01840" w:rsidRDefault="00C538A5"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 xml:space="preserve">CA </w:t>
            </w:r>
            <w:r w:rsidR="00E17648" w:rsidRPr="00A01840">
              <w:rPr>
                <w:rFonts w:ascii="Palatino Linotype" w:hAnsi="Palatino Linotype"/>
                <w:snapToGrid w:val="0"/>
                <w:sz w:val="20"/>
                <w:lang w:bidi="en-US"/>
              </w:rPr>
              <w:t>2050</w:t>
            </w:r>
          </w:p>
        </w:tc>
      </w:tr>
    </w:tbl>
    <w:p w14:paraId="32735B51" w14:textId="25F766EE" w:rsidR="00E17648" w:rsidRPr="00A01840" w:rsidRDefault="005E4EEB" w:rsidP="005E4EEB">
      <w:pPr>
        <w:pStyle w:val="MDPI23heading3"/>
        <w:rPr>
          <w:snapToGrid/>
        </w:rPr>
      </w:pPr>
      <w:r w:rsidRPr="00A01840">
        <w:rPr>
          <w:snapToGrid/>
        </w:rPr>
        <w:t xml:space="preserve">2.2.2. </w:t>
      </w:r>
      <w:r w:rsidR="00E17648" w:rsidRPr="00A01840">
        <w:rPr>
          <w:snapToGrid/>
        </w:rPr>
        <w:t xml:space="preserve">LULC </w:t>
      </w:r>
      <w:r w:rsidRPr="00A01840">
        <w:rPr>
          <w:snapToGrid/>
        </w:rPr>
        <w:t>Scenario</w:t>
      </w:r>
    </w:p>
    <w:p w14:paraId="0E82F258" w14:textId="65E8670A" w:rsidR="00C538A5" w:rsidRPr="00A01840" w:rsidRDefault="00BA6F29" w:rsidP="005E4EEB">
      <w:pPr>
        <w:pStyle w:val="MDPI31text"/>
      </w:pPr>
      <w:r w:rsidRPr="00A01840">
        <w:t>The NLCD 2001 with a resolution of 30 m ×</w:t>
      </w:r>
      <w:r w:rsidR="00D262F6" w:rsidRPr="00A01840">
        <w:t xml:space="preserve"> </w:t>
      </w:r>
      <w:r w:rsidRPr="00A01840">
        <w:t>30 m derived from satellite imageries from the Multi-Resolution Land Characteristics Consortium [</w:t>
      </w:r>
      <w:r w:rsidR="00986AB5" w:rsidRPr="00A01840">
        <w:t>3</w:t>
      </w:r>
      <w:r w:rsidR="00CF6E9E" w:rsidRPr="00A01840">
        <w:t>6</w:t>
      </w:r>
      <w:r w:rsidRPr="00A01840">
        <w:t xml:space="preserve">] was used as </w:t>
      </w:r>
      <w:r w:rsidR="00E94FE1" w:rsidRPr="00A01840">
        <w:t xml:space="preserve">the </w:t>
      </w:r>
      <w:r w:rsidRPr="00A01840">
        <w:t xml:space="preserve">baseline LULC map. It was clipped for </w:t>
      </w:r>
      <w:r w:rsidR="0008119A" w:rsidRPr="00A01840">
        <w:t>the study area,</w:t>
      </w:r>
      <w:r w:rsidRPr="00A01840">
        <w:t xml:space="preserve"> and the LULC classes have been aggregated for simplicity</w:t>
      </w:r>
      <w:r w:rsidR="00A24BAC" w:rsidRPr="00A01840">
        <w:t>,</w:t>
      </w:r>
      <w:r w:rsidRPr="00A01840">
        <w:t xml:space="preserve"> as shown in </w:t>
      </w:r>
      <w:r w:rsidR="00367314" w:rsidRPr="00A01840">
        <w:t>F</w:t>
      </w:r>
      <w:r w:rsidRPr="00A01840">
        <w:t xml:space="preserve">igure </w:t>
      </w:r>
      <w:r w:rsidR="00507D01" w:rsidRPr="00A01840">
        <w:t>2a</w:t>
      </w:r>
      <w:r w:rsidRPr="00A01840">
        <w:t xml:space="preserve">. </w:t>
      </w:r>
      <w:r w:rsidR="00C538A5" w:rsidRPr="00A01840">
        <w:t xml:space="preserve">The future LULC map </w:t>
      </w:r>
      <w:r w:rsidR="00DC035F" w:rsidRPr="00A01840">
        <w:t>(</w:t>
      </w:r>
      <w:r w:rsidR="00E94FE1" w:rsidRPr="00A01840">
        <w:t xml:space="preserve">referred to as </w:t>
      </w:r>
      <w:r w:rsidR="00DC035F" w:rsidRPr="00A01840">
        <w:t>CA 2050</w:t>
      </w:r>
      <w:r w:rsidR="00E94FE1" w:rsidRPr="00A01840">
        <w:t xml:space="preserve"> hereafter</w:t>
      </w:r>
      <w:r w:rsidR="00DC035F" w:rsidRPr="00A01840">
        <w:t xml:space="preserve">) </w:t>
      </w:r>
      <w:r w:rsidR="00C538A5" w:rsidRPr="00A01840">
        <w:t xml:space="preserve">was developed with two </w:t>
      </w:r>
      <w:r w:rsidR="000915A6" w:rsidRPr="00A01840">
        <w:t>CA</w:t>
      </w:r>
      <w:r w:rsidR="00C538A5" w:rsidRPr="00A01840">
        <w:t xml:space="preserve"> models </w:t>
      </w:r>
      <w:r w:rsidR="00657AD5" w:rsidRPr="00A01840">
        <w:t>for modeling residential and commercial expansion respectively</w:t>
      </w:r>
      <w:r w:rsidR="00C538A5" w:rsidRPr="00A01840">
        <w:t xml:space="preserve"> [</w:t>
      </w:r>
      <w:r w:rsidR="00631940" w:rsidRPr="00A01840">
        <w:t>3</w:t>
      </w:r>
      <w:r w:rsidR="00CF6E9E" w:rsidRPr="00A01840">
        <w:t>7</w:t>
      </w:r>
      <w:r w:rsidR="00C538A5" w:rsidRPr="00A01840">
        <w:t xml:space="preserve">]. The </w:t>
      </w:r>
      <w:r w:rsidR="00500122" w:rsidRPr="00A01840">
        <w:t xml:space="preserve">probability of a cell being converted to urban </w:t>
      </w:r>
      <w:r w:rsidR="00D262F6" w:rsidRPr="00A01840">
        <w:t>class</w:t>
      </w:r>
      <w:r w:rsidR="00500122" w:rsidRPr="00A01840">
        <w:t xml:space="preserve"> (</w:t>
      </w:r>
      <w:r w:rsidR="00500122" w:rsidRPr="00A01840">
        <w:rPr>
          <w:i/>
        </w:rPr>
        <w:t>U</w:t>
      </w:r>
      <w:r w:rsidR="00500122" w:rsidRPr="00A01840">
        <w:rPr>
          <w:i/>
          <w:vertAlign w:val="subscript"/>
        </w:rPr>
        <w:t>i</w:t>
      </w:r>
      <w:r w:rsidR="00500122" w:rsidRPr="00A01840">
        <w:t>)</w:t>
      </w:r>
      <w:r w:rsidR="00B70941" w:rsidRPr="00A01840">
        <w:t xml:space="preserve"> </w:t>
      </w:r>
      <w:r w:rsidR="00500122" w:rsidRPr="00A01840">
        <w:t>with the</w:t>
      </w:r>
      <w:r w:rsidR="00C538A5" w:rsidRPr="00A01840">
        <w:t xml:space="preserve"> CA </w:t>
      </w:r>
      <w:r w:rsidR="00755DC0" w:rsidRPr="00A01840">
        <w:t xml:space="preserve">models </w:t>
      </w:r>
      <w:r w:rsidR="00C538A5" w:rsidRPr="00A01840">
        <w:t>is described as follows:</w:t>
      </w:r>
    </w:p>
    <w:tbl>
      <w:tblPr>
        <w:tblW w:w="0" w:type="auto"/>
        <w:jc w:val="center"/>
        <w:tblLayout w:type="fixed"/>
        <w:tblLook w:val="0000" w:firstRow="0" w:lastRow="0" w:firstColumn="0" w:lastColumn="0" w:noHBand="0" w:noVBand="0"/>
      </w:tblPr>
      <w:tblGrid>
        <w:gridCol w:w="8220"/>
        <w:gridCol w:w="646"/>
      </w:tblGrid>
      <w:tr w:rsidR="005E4EEB" w:rsidRPr="00A01840" w14:paraId="60AE6A07" w14:textId="77777777" w:rsidTr="005E4EEB">
        <w:trPr>
          <w:trHeight w:val="340"/>
          <w:jc w:val="center"/>
        </w:trPr>
        <w:tc>
          <w:tcPr>
            <w:tcW w:w="8220" w:type="dxa"/>
            <w:shd w:val="clear" w:color="auto" w:fill="auto"/>
            <w:vAlign w:val="center"/>
          </w:tcPr>
          <w:p w14:paraId="595D43C9" w14:textId="06F27F22" w:rsidR="005E4EEB" w:rsidRPr="00A01840" w:rsidRDefault="005E4EEB" w:rsidP="005E4EEB">
            <w:pPr>
              <w:pStyle w:val="MDPI31text"/>
              <w:spacing w:before="120" w:after="120"/>
              <w:ind w:left="706" w:firstLine="0"/>
              <w:jc w:val="center"/>
              <w:rPr>
                <w:lang w:val="fr-FR"/>
              </w:rPr>
            </w:pPr>
            <w:proofErr w:type="spellStart"/>
            <w:r w:rsidRPr="00A01840">
              <w:rPr>
                <w:i/>
                <w:sz w:val="24"/>
                <w:lang w:val="fr-FR"/>
              </w:rPr>
              <w:t>U</w:t>
            </w:r>
            <w:r w:rsidRPr="00A01840">
              <w:rPr>
                <w:i/>
                <w:sz w:val="24"/>
                <w:vertAlign w:val="subscript"/>
                <w:lang w:val="fr-FR"/>
              </w:rPr>
              <w:t>i</w:t>
            </w:r>
            <w:proofErr w:type="spellEnd"/>
            <w:r w:rsidRPr="00A01840">
              <w:rPr>
                <w:i/>
                <w:sz w:val="24"/>
                <w:lang w:val="fr-FR"/>
              </w:rPr>
              <w:t xml:space="preserve"> = f (P</w:t>
            </w:r>
            <w:r w:rsidRPr="00A01840">
              <w:rPr>
                <w:i/>
                <w:sz w:val="24"/>
                <w:vertAlign w:val="subscript"/>
                <w:lang w:val="fr-FR"/>
              </w:rPr>
              <w:t>i</w:t>
            </w:r>
            <w:r w:rsidRPr="00A01840">
              <w:rPr>
                <w:i/>
                <w:sz w:val="24"/>
                <w:lang w:val="fr-FR"/>
              </w:rPr>
              <w:t>, N</w:t>
            </w:r>
            <w:r w:rsidRPr="00A01840">
              <w:rPr>
                <w:i/>
                <w:sz w:val="24"/>
                <w:vertAlign w:val="subscript"/>
                <w:lang w:val="fr-FR"/>
              </w:rPr>
              <w:t>i</w:t>
            </w:r>
            <w:r w:rsidRPr="00A01840">
              <w:rPr>
                <w:i/>
                <w:sz w:val="24"/>
                <w:lang w:val="fr-FR"/>
              </w:rPr>
              <w:t>, C</w:t>
            </w:r>
            <w:r w:rsidRPr="00A01840">
              <w:rPr>
                <w:i/>
                <w:sz w:val="24"/>
                <w:vertAlign w:val="subscript"/>
                <w:lang w:val="fr-FR"/>
              </w:rPr>
              <w:t>i</w:t>
            </w:r>
            <w:r w:rsidRPr="00A01840">
              <w:rPr>
                <w:i/>
                <w:sz w:val="24"/>
                <w:lang w:val="fr-FR"/>
              </w:rPr>
              <w:t>, R</w:t>
            </w:r>
            <w:r w:rsidRPr="00A01840">
              <w:rPr>
                <w:i/>
                <w:sz w:val="24"/>
                <w:vertAlign w:val="subscript"/>
                <w:lang w:val="fr-FR"/>
              </w:rPr>
              <w:t>i</w:t>
            </w:r>
            <w:r w:rsidRPr="00A01840">
              <w:rPr>
                <w:i/>
                <w:sz w:val="24"/>
                <w:lang w:val="fr-FR"/>
              </w:rPr>
              <w:t>)</w:t>
            </w:r>
            <w:r w:rsidR="004A3DFB" w:rsidRPr="00A01840">
              <w:rPr>
                <w:i/>
                <w:sz w:val="24"/>
                <w:lang w:val="fr-FR"/>
              </w:rPr>
              <w:t>,</w:t>
            </w:r>
          </w:p>
        </w:tc>
        <w:tc>
          <w:tcPr>
            <w:tcW w:w="646" w:type="dxa"/>
            <w:shd w:val="clear" w:color="auto" w:fill="auto"/>
            <w:vAlign w:val="center"/>
          </w:tcPr>
          <w:p w14:paraId="69FE6D27" w14:textId="73AAC4C7" w:rsidR="005E4EEB" w:rsidRPr="00A01840" w:rsidRDefault="005E4EEB" w:rsidP="005E4EEB">
            <w:pPr>
              <w:pStyle w:val="MDPI31text"/>
              <w:spacing w:before="120" w:after="120"/>
              <w:ind w:firstLine="0"/>
              <w:jc w:val="right"/>
            </w:pPr>
            <w:r w:rsidRPr="00A01840">
              <w:t>(</w:t>
            </w:r>
            <w:r w:rsidR="00580889">
              <w:fldChar w:fldCharType="begin"/>
            </w:r>
            <w:r w:rsidR="00580889">
              <w:instrText xml:space="preserve"> seq Equ</w:instrText>
            </w:r>
            <w:r w:rsidR="00580889">
              <w:instrText xml:space="preserve">ationSeq \* \Arabic </w:instrText>
            </w:r>
            <w:r w:rsidR="00580889">
              <w:fldChar w:fldCharType="separate"/>
            </w:r>
            <w:r w:rsidR="00593714" w:rsidRPr="00A01840">
              <w:rPr>
                <w:noProof/>
              </w:rPr>
              <w:t>1</w:t>
            </w:r>
            <w:r w:rsidR="00580889">
              <w:rPr>
                <w:noProof/>
              </w:rPr>
              <w:fldChar w:fldCharType="end"/>
            </w:r>
            <w:r w:rsidRPr="00A01840">
              <w:t>)</w:t>
            </w:r>
          </w:p>
        </w:tc>
      </w:tr>
    </w:tbl>
    <w:p w14:paraId="6A584418" w14:textId="7DDDB7D8" w:rsidR="00BA6F29" w:rsidRPr="00A01840" w:rsidRDefault="00C538A5" w:rsidP="00A01840">
      <w:pPr>
        <w:pStyle w:val="MDPI31text"/>
        <w:ind w:firstLine="0"/>
      </w:pPr>
      <w:r w:rsidRPr="00A01840">
        <w:t xml:space="preserve">where </w:t>
      </w:r>
      <w:r w:rsidRPr="00A01840">
        <w:rPr>
          <w:i/>
        </w:rPr>
        <w:t>P</w:t>
      </w:r>
      <w:r w:rsidRPr="00A01840">
        <w:rPr>
          <w:i/>
          <w:vertAlign w:val="subscript"/>
        </w:rPr>
        <w:t>i</w:t>
      </w:r>
      <w:r w:rsidRPr="00A01840">
        <w:t xml:space="preserve"> is the global probability of conversion to </w:t>
      </w:r>
      <w:r w:rsidR="00500122" w:rsidRPr="00A01840">
        <w:t>urban LULC based on spatial-environmental and socio-economic influence</w:t>
      </w:r>
      <w:r w:rsidRPr="00A01840">
        <w:t xml:space="preserve">, </w:t>
      </w:r>
      <w:r w:rsidRPr="00A01840">
        <w:rPr>
          <w:i/>
        </w:rPr>
        <w:t>N</w:t>
      </w:r>
      <w:r w:rsidRPr="00A01840">
        <w:rPr>
          <w:i/>
          <w:vertAlign w:val="subscript"/>
        </w:rPr>
        <w:t>i</w:t>
      </w:r>
      <w:r w:rsidRPr="00A01840">
        <w:t xml:space="preserve"> is the neighborhood effect, </w:t>
      </w:r>
      <w:r w:rsidRPr="00A01840">
        <w:rPr>
          <w:i/>
        </w:rPr>
        <w:t>C</w:t>
      </w:r>
      <w:r w:rsidRPr="00A01840">
        <w:rPr>
          <w:i/>
          <w:vertAlign w:val="subscript"/>
        </w:rPr>
        <w:t>i</w:t>
      </w:r>
      <w:r w:rsidRPr="00A01840">
        <w:t xml:space="preserve"> is the constraint factor</w:t>
      </w:r>
      <w:r w:rsidR="00500122" w:rsidRPr="00A01840">
        <w:t xml:space="preserve"> for some areas that should be excluded (</w:t>
      </w:r>
      <w:r w:rsidR="00A24BAC" w:rsidRPr="00A01840">
        <w:t xml:space="preserve">e.g., </w:t>
      </w:r>
      <w:r w:rsidR="00500122" w:rsidRPr="00A01840">
        <w:t>water, mountain)</w:t>
      </w:r>
      <w:r w:rsidRPr="00A01840">
        <w:t xml:space="preserve">, and </w:t>
      </w:r>
      <w:r w:rsidRPr="00A01840">
        <w:rPr>
          <w:i/>
        </w:rPr>
        <w:t>R</w:t>
      </w:r>
      <w:r w:rsidRPr="00A01840">
        <w:rPr>
          <w:i/>
          <w:vertAlign w:val="subscript"/>
        </w:rPr>
        <w:t>i</w:t>
      </w:r>
      <w:r w:rsidRPr="00A01840">
        <w:t xml:space="preserve"> represents the random factor.</w:t>
      </w:r>
      <w:r w:rsidR="00500122" w:rsidRPr="00A01840">
        <w:t xml:space="preserve"> Residential and commercial LULC information in</w:t>
      </w:r>
      <w:r w:rsidR="00605A48" w:rsidRPr="00A01840">
        <w:t xml:space="preserve"> </w:t>
      </w:r>
      <w:r w:rsidR="00500122" w:rsidRPr="00A01840">
        <w:t>1990, 2000 and 2010 was employed for the CA model building, calibration and validation respectively, and a kappa index value (95.13%) was acquired in the assessment of the modeling performance.</w:t>
      </w:r>
    </w:p>
    <w:p w14:paraId="573932C5" w14:textId="20E55148" w:rsidR="00DC035F" w:rsidRPr="00A01840" w:rsidRDefault="00DC035F" w:rsidP="005E4EEB">
      <w:pPr>
        <w:pStyle w:val="MDPI31text"/>
      </w:pPr>
      <w:r w:rsidRPr="00A01840">
        <w:t xml:space="preserve">LULC </w:t>
      </w:r>
      <w:r w:rsidR="00D262F6" w:rsidRPr="00A01840">
        <w:t xml:space="preserve">information and </w:t>
      </w:r>
      <w:r w:rsidRPr="00A01840">
        <w:t xml:space="preserve">maps are presented in </w:t>
      </w:r>
      <w:r w:rsidR="00367314" w:rsidRPr="00A01840">
        <w:t>T</w:t>
      </w:r>
      <w:r w:rsidRPr="00A01840">
        <w:t xml:space="preserve">able 2 and </w:t>
      </w:r>
      <w:r w:rsidR="00367314" w:rsidRPr="00A01840">
        <w:t>F</w:t>
      </w:r>
      <w:r w:rsidRPr="00A01840">
        <w:t xml:space="preserve">igure </w:t>
      </w:r>
      <w:r w:rsidR="003747DF" w:rsidRPr="00A01840">
        <w:t>2</w:t>
      </w:r>
      <w:r w:rsidRPr="00A01840">
        <w:t xml:space="preserve">. As shown in </w:t>
      </w:r>
      <w:r w:rsidR="00367314" w:rsidRPr="00A01840">
        <w:t>T</w:t>
      </w:r>
      <w:r w:rsidRPr="00A01840">
        <w:t xml:space="preserve">able 2, the </w:t>
      </w:r>
      <w:r w:rsidR="00D262F6" w:rsidRPr="00A01840">
        <w:t xml:space="preserve">Developed class </w:t>
      </w:r>
      <w:r w:rsidRPr="00A01840">
        <w:t xml:space="preserve">was projected to increase </w:t>
      </w:r>
      <w:r w:rsidR="00DD7666" w:rsidRPr="00A01840">
        <w:t xml:space="preserve">by </w:t>
      </w:r>
      <w:r w:rsidRPr="00A01840">
        <w:t xml:space="preserve">8.25% by 2050 whereas Planted/Cultivated, the other major LULC </w:t>
      </w:r>
      <w:r w:rsidR="0052747A" w:rsidRPr="00A01840">
        <w:t xml:space="preserve">class was projected to </w:t>
      </w:r>
      <w:r w:rsidRPr="00A01840">
        <w:t xml:space="preserve">decrease </w:t>
      </w:r>
      <w:r w:rsidR="00DD7666" w:rsidRPr="00A01840">
        <w:t xml:space="preserve">by </w:t>
      </w:r>
      <w:r w:rsidRPr="00A01840">
        <w:t xml:space="preserve">4.06%. The forest, shrubland, and other vegetation </w:t>
      </w:r>
      <w:r w:rsidR="00D262F6" w:rsidRPr="00A01840">
        <w:t xml:space="preserve">classes </w:t>
      </w:r>
      <w:r w:rsidRPr="00A01840">
        <w:t xml:space="preserve">also were projected to decrease in different percentages. </w:t>
      </w:r>
      <w:r w:rsidR="00507D01" w:rsidRPr="00A01840">
        <w:t>T</w:t>
      </w:r>
      <w:r w:rsidRPr="00A01840">
        <w:t>he two major LULC</w:t>
      </w:r>
      <w:r w:rsidR="0052747A" w:rsidRPr="00A01840">
        <w:t xml:space="preserve"> classes</w:t>
      </w:r>
      <w:r w:rsidR="00783FC3" w:rsidRPr="00A01840">
        <w:sym w:font="Symbol" w:char="F0BE"/>
      </w:r>
      <w:r w:rsidR="00DD7666" w:rsidRPr="00A01840">
        <w:t xml:space="preserve">Developed </w:t>
      </w:r>
      <w:r w:rsidR="0052747A" w:rsidRPr="00A01840">
        <w:t>and Planted/Cultivated</w:t>
      </w:r>
      <w:r w:rsidR="00783FC3" w:rsidRPr="00A01840">
        <w:sym w:font="Symbol" w:char="F0BE"/>
      </w:r>
      <w:r w:rsidR="0052747A" w:rsidRPr="00A01840">
        <w:t xml:space="preserve">with the most absolute changes </w:t>
      </w:r>
      <w:r w:rsidR="008D7319" w:rsidRPr="00A01840">
        <w:t xml:space="preserve">in CA 2050 </w:t>
      </w:r>
      <w:r w:rsidR="0052747A" w:rsidRPr="00A01840">
        <w:t xml:space="preserve">are depicted in </w:t>
      </w:r>
      <w:r w:rsidR="00367314" w:rsidRPr="00A01840">
        <w:t>F</w:t>
      </w:r>
      <w:r w:rsidR="0052747A" w:rsidRPr="00A01840">
        <w:t xml:space="preserve">igure </w:t>
      </w:r>
      <w:r w:rsidR="003747DF" w:rsidRPr="00A01840">
        <w:t>2</w:t>
      </w:r>
      <w:r w:rsidR="0052747A" w:rsidRPr="00A01840">
        <w:t xml:space="preserve">b. It can be clearly observed that </w:t>
      </w:r>
      <w:r w:rsidR="0008119A" w:rsidRPr="00A01840">
        <w:t>expansion is projected</w:t>
      </w:r>
      <w:r w:rsidR="0052747A" w:rsidRPr="00A01840">
        <w:t xml:space="preserve"> around the current urban area, especially in the northern part of </w:t>
      </w:r>
      <w:r w:rsidR="008D7319" w:rsidRPr="00A01840">
        <w:t xml:space="preserve">the </w:t>
      </w:r>
      <w:r w:rsidR="0052747A" w:rsidRPr="00A01840">
        <w:t xml:space="preserve">study area where Planted/Cultivated </w:t>
      </w:r>
      <w:r w:rsidR="00D262F6" w:rsidRPr="00A01840">
        <w:t xml:space="preserve">class </w:t>
      </w:r>
      <w:r w:rsidR="0052747A" w:rsidRPr="00A01840">
        <w:t>occupie</w:t>
      </w:r>
      <w:r w:rsidR="008D7319" w:rsidRPr="00A01840">
        <w:t>s</w:t>
      </w:r>
      <w:r w:rsidR="0052747A" w:rsidRPr="00A01840">
        <w:t xml:space="preserve"> </w:t>
      </w:r>
      <w:r w:rsidR="00507D01" w:rsidRPr="00A01840">
        <w:t xml:space="preserve">the </w:t>
      </w:r>
      <w:r w:rsidR="0052747A" w:rsidRPr="00A01840">
        <w:t>most.</w:t>
      </w:r>
    </w:p>
    <w:p w14:paraId="455981ED" w14:textId="77777777" w:rsidR="00B70941" w:rsidRPr="00A01840" w:rsidRDefault="00B70941" w:rsidP="005E4EEB">
      <w:pPr>
        <w:pStyle w:val="MDPI31text"/>
      </w:pPr>
    </w:p>
    <w:p w14:paraId="485D988A" w14:textId="44ED08B1" w:rsidR="00E17648" w:rsidRPr="00A01840" w:rsidRDefault="005E4EEB" w:rsidP="005E4EEB">
      <w:pPr>
        <w:pStyle w:val="MDPI41tablecaption"/>
        <w:jc w:val="center"/>
        <w:rPr>
          <w:b/>
        </w:rPr>
      </w:pPr>
      <w:r w:rsidRPr="00A01840">
        <w:rPr>
          <w:b/>
        </w:rPr>
        <w:t>Table 2.</w:t>
      </w:r>
      <w:r w:rsidR="00E17648" w:rsidRPr="00A01840">
        <w:rPr>
          <w:b/>
        </w:rPr>
        <w:t xml:space="preserve"> </w:t>
      </w:r>
      <w:r w:rsidR="00507D01" w:rsidRPr="00A01840">
        <w:t>LULC</w:t>
      </w:r>
      <w:r w:rsidR="00E17648" w:rsidRPr="00A01840">
        <w:t xml:space="preserve"> statistics and projected changes by 2050</w:t>
      </w:r>
      <w:r w:rsidRPr="00A01840">
        <w:t>.</w:t>
      </w:r>
    </w:p>
    <w:tbl>
      <w:tblPr>
        <w:tblW w:w="5000" w:type="pct"/>
        <w:jc w:val="center"/>
        <w:tblBorders>
          <w:top w:val="single" w:sz="4" w:space="0" w:color="auto"/>
          <w:bottom w:val="single" w:sz="4" w:space="0" w:color="auto"/>
        </w:tblBorders>
        <w:tblLook w:val="04A0" w:firstRow="1" w:lastRow="0" w:firstColumn="1" w:lastColumn="0" w:noHBand="0" w:noVBand="1"/>
      </w:tblPr>
      <w:tblGrid>
        <w:gridCol w:w="2080"/>
        <w:gridCol w:w="1611"/>
        <w:gridCol w:w="1412"/>
        <w:gridCol w:w="1271"/>
        <w:gridCol w:w="1071"/>
        <w:gridCol w:w="1399"/>
      </w:tblGrid>
      <w:tr w:rsidR="00E17648" w:rsidRPr="00A01840" w14:paraId="3D61FD7B" w14:textId="77777777" w:rsidTr="005E4EEB">
        <w:trPr>
          <w:jc w:val="center"/>
        </w:trPr>
        <w:tc>
          <w:tcPr>
            <w:tcW w:w="0" w:type="auto"/>
            <w:tcBorders>
              <w:top w:val="single" w:sz="8" w:space="0" w:color="auto"/>
              <w:bottom w:val="single" w:sz="4" w:space="0" w:color="auto"/>
            </w:tcBorders>
            <w:shd w:val="clear" w:color="auto" w:fill="auto"/>
            <w:noWrap/>
            <w:vAlign w:val="center"/>
            <w:hideMark/>
          </w:tcPr>
          <w:p w14:paraId="49B1D254"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LULC</w:t>
            </w:r>
            <w:r w:rsidR="0008119A" w:rsidRPr="00A01840">
              <w:rPr>
                <w:rFonts w:ascii="Palatino Linotype" w:hAnsi="Palatino Linotype"/>
                <w:b/>
                <w:snapToGrid w:val="0"/>
                <w:sz w:val="20"/>
                <w:lang w:bidi="en-US"/>
              </w:rPr>
              <w:t xml:space="preserve"> classes</w:t>
            </w:r>
          </w:p>
        </w:tc>
        <w:tc>
          <w:tcPr>
            <w:tcW w:w="0" w:type="auto"/>
            <w:tcBorders>
              <w:top w:val="single" w:sz="8" w:space="0" w:color="auto"/>
              <w:bottom w:val="single" w:sz="4" w:space="0" w:color="auto"/>
            </w:tcBorders>
            <w:shd w:val="clear" w:color="auto" w:fill="auto"/>
            <w:noWrap/>
            <w:vAlign w:val="center"/>
            <w:hideMark/>
          </w:tcPr>
          <w:p w14:paraId="45DEC572"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Current (km</w:t>
            </w:r>
            <w:r w:rsidRPr="00A01840">
              <w:rPr>
                <w:rFonts w:ascii="Palatino Linotype" w:hAnsi="Palatino Linotype"/>
                <w:b/>
                <w:snapToGrid w:val="0"/>
                <w:sz w:val="20"/>
                <w:vertAlign w:val="superscript"/>
                <w:lang w:bidi="en-US"/>
              </w:rPr>
              <w:t>2</w:t>
            </w:r>
            <w:r w:rsidRPr="00A01840">
              <w:rPr>
                <w:rFonts w:ascii="Palatino Linotype" w:hAnsi="Palatino Linotype"/>
                <w:b/>
                <w:snapToGrid w:val="0"/>
                <w:sz w:val="20"/>
                <w:lang w:bidi="en-US"/>
              </w:rPr>
              <w:t>)</w:t>
            </w:r>
          </w:p>
        </w:tc>
        <w:tc>
          <w:tcPr>
            <w:tcW w:w="0" w:type="auto"/>
            <w:tcBorders>
              <w:top w:val="single" w:sz="8" w:space="0" w:color="auto"/>
              <w:bottom w:val="single" w:sz="4" w:space="0" w:color="auto"/>
            </w:tcBorders>
            <w:shd w:val="clear" w:color="auto" w:fill="auto"/>
            <w:noWrap/>
            <w:vAlign w:val="center"/>
            <w:hideMark/>
          </w:tcPr>
          <w:p w14:paraId="0E49739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Current (%)</w:t>
            </w:r>
          </w:p>
        </w:tc>
        <w:tc>
          <w:tcPr>
            <w:tcW w:w="0" w:type="auto"/>
            <w:tcBorders>
              <w:top w:val="single" w:sz="8" w:space="0" w:color="auto"/>
              <w:bottom w:val="single" w:sz="4" w:space="0" w:color="auto"/>
            </w:tcBorders>
            <w:shd w:val="clear" w:color="auto" w:fill="auto"/>
            <w:noWrap/>
            <w:vAlign w:val="center"/>
            <w:hideMark/>
          </w:tcPr>
          <w:p w14:paraId="32E44524"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2050 (km</w:t>
            </w:r>
            <w:r w:rsidRPr="00A01840">
              <w:rPr>
                <w:rFonts w:ascii="Palatino Linotype" w:hAnsi="Palatino Linotype"/>
                <w:b/>
                <w:snapToGrid w:val="0"/>
                <w:sz w:val="20"/>
                <w:vertAlign w:val="superscript"/>
                <w:lang w:bidi="en-US"/>
              </w:rPr>
              <w:t>2</w:t>
            </w:r>
            <w:r w:rsidRPr="00A01840">
              <w:rPr>
                <w:rFonts w:ascii="Palatino Linotype" w:hAnsi="Palatino Linotype"/>
                <w:b/>
                <w:snapToGrid w:val="0"/>
                <w:sz w:val="20"/>
                <w:lang w:bidi="en-US"/>
              </w:rPr>
              <w:t>)</w:t>
            </w:r>
          </w:p>
        </w:tc>
        <w:tc>
          <w:tcPr>
            <w:tcW w:w="0" w:type="auto"/>
            <w:tcBorders>
              <w:top w:val="single" w:sz="8" w:space="0" w:color="auto"/>
              <w:bottom w:val="single" w:sz="4" w:space="0" w:color="auto"/>
            </w:tcBorders>
            <w:shd w:val="clear" w:color="auto" w:fill="auto"/>
            <w:noWrap/>
            <w:vAlign w:val="center"/>
            <w:hideMark/>
          </w:tcPr>
          <w:p w14:paraId="7A3D5562"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2050 (%)</w:t>
            </w:r>
          </w:p>
        </w:tc>
        <w:tc>
          <w:tcPr>
            <w:tcW w:w="0" w:type="auto"/>
            <w:tcBorders>
              <w:top w:val="single" w:sz="8" w:space="0" w:color="auto"/>
              <w:bottom w:val="single" w:sz="4" w:space="0" w:color="auto"/>
            </w:tcBorders>
            <w:shd w:val="clear" w:color="auto" w:fill="auto"/>
            <w:noWrap/>
            <w:vAlign w:val="center"/>
            <w:hideMark/>
          </w:tcPr>
          <w:p w14:paraId="1E01929B"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Change (%)</w:t>
            </w:r>
          </w:p>
        </w:tc>
      </w:tr>
      <w:tr w:rsidR="00E17648" w:rsidRPr="00A01840" w14:paraId="0338B56D" w14:textId="77777777" w:rsidTr="005E4EEB">
        <w:trPr>
          <w:jc w:val="center"/>
        </w:trPr>
        <w:tc>
          <w:tcPr>
            <w:tcW w:w="0" w:type="auto"/>
            <w:tcBorders>
              <w:top w:val="single" w:sz="4" w:space="0" w:color="auto"/>
            </w:tcBorders>
            <w:shd w:val="clear" w:color="auto" w:fill="auto"/>
            <w:noWrap/>
            <w:vAlign w:val="center"/>
            <w:hideMark/>
          </w:tcPr>
          <w:p w14:paraId="734621DC"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Water</w:t>
            </w:r>
          </w:p>
        </w:tc>
        <w:tc>
          <w:tcPr>
            <w:tcW w:w="0" w:type="auto"/>
            <w:tcBorders>
              <w:top w:val="single" w:sz="4" w:space="0" w:color="auto"/>
            </w:tcBorders>
            <w:shd w:val="clear" w:color="auto" w:fill="auto"/>
            <w:noWrap/>
            <w:vAlign w:val="center"/>
            <w:hideMark/>
          </w:tcPr>
          <w:p w14:paraId="648DEE6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21.21</w:t>
            </w:r>
          </w:p>
        </w:tc>
        <w:tc>
          <w:tcPr>
            <w:tcW w:w="0" w:type="auto"/>
            <w:tcBorders>
              <w:top w:val="single" w:sz="4" w:space="0" w:color="auto"/>
            </w:tcBorders>
            <w:shd w:val="clear" w:color="auto" w:fill="auto"/>
            <w:noWrap/>
            <w:vAlign w:val="center"/>
            <w:hideMark/>
          </w:tcPr>
          <w:p w14:paraId="33FEEA0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0.96</w:t>
            </w:r>
          </w:p>
        </w:tc>
        <w:tc>
          <w:tcPr>
            <w:tcW w:w="0" w:type="auto"/>
            <w:tcBorders>
              <w:top w:val="single" w:sz="4" w:space="0" w:color="auto"/>
            </w:tcBorders>
            <w:shd w:val="clear" w:color="auto" w:fill="auto"/>
            <w:noWrap/>
            <w:vAlign w:val="center"/>
            <w:hideMark/>
          </w:tcPr>
          <w:p w14:paraId="556448B5"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20.94</w:t>
            </w:r>
          </w:p>
        </w:tc>
        <w:tc>
          <w:tcPr>
            <w:tcW w:w="0" w:type="auto"/>
            <w:tcBorders>
              <w:top w:val="single" w:sz="4" w:space="0" w:color="auto"/>
            </w:tcBorders>
            <w:shd w:val="clear" w:color="auto" w:fill="auto"/>
            <w:noWrap/>
            <w:vAlign w:val="center"/>
            <w:hideMark/>
          </w:tcPr>
          <w:p w14:paraId="03463CD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0.94</w:t>
            </w:r>
          </w:p>
        </w:tc>
        <w:tc>
          <w:tcPr>
            <w:tcW w:w="0" w:type="auto"/>
            <w:tcBorders>
              <w:top w:val="single" w:sz="4" w:space="0" w:color="auto"/>
            </w:tcBorders>
            <w:shd w:val="clear" w:color="auto" w:fill="auto"/>
            <w:noWrap/>
            <w:vAlign w:val="center"/>
            <w:hideMark/>
          </w:tcPr>
          <w:p w14:paraId="3899E6D1" w14:textId="547340F2"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w:t>
            </w:r>
            <w:r w:rsidR="00E17648" w:rsidRPr="00A01840">
              <w:rPr>
                <w:rFonts w:ascii="Palatino Linotype" w:hAnsi="Palatino Linotype"/>
                <w:snapToGrid w:val="0"/>
                <w:sz w:val="20"/>
                <w:lang w:bidi="en-US"/>
              </w:rPr>
              <w:t>.27</w:t>
            </w:r>
          </w:p>
        </w:tc>
      </w:tr>
      <w:tr w:rsidR="00E17648" w:rsidRPr="00A01840" w14:paraId="73948AED" w14:textId="77777777" w:rsidTr="005E4EEB">
        <w:trPr>
          <w:jc w:val="center"/>
        </w:trPr>
        <w:tc>
          <w:tcPr>
            <w:tcW w:w="0" w:type="auto"/>
            <w:shd w:val="clear" w:color="auto" w:fill="auto"/>
            <w:noWrap/>
            <w:vAlign w:val="center"/>
            <w:hideMark/>
          </w:tcPr>
          <w:p w14:paraId="3194C46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Developed</w:t>
            </w:r>
          </w:p>
        </w:tc>
        <w:tc>
          <w:tcPr>
            <w:tcW w:w="0" w:type="auto"/>
            <w:shd w:val="clear" w:color="auto" w:fill="auto"/>
            <w:noWrap/>
            <w:vAlign w:val="center"/>
            <w:hideMark/>
          </w:tcPr>
          <w:p w14:paraId="333E966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714.28</w:t>
            </w:r>
          </w:p>
        </w:tc>
        <w:tc>
          <w:tcPr>
            <w:tcW w:w="0" w:type="auto"/>
            <w:shd w:val="clear" w:color="auto" w:fill="auto"/>
            <w:noWrap/>
            <w:vAlign w:val="center"/>
            <w:hideMark/>
          </w:tcPr>
          <w:p w14:paraId="031CE41C"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32.18</w:t>
            </w:r>
          </w:p>
        </w:tc>
        <w:tc>
          <w:tcPr>
            <w:tcW w:w="0" w:type="auto"/>
            <w:shd w:val="clear" w:color="auto" w:fill="auto"/>
            <w:noWrap/>
            <w:vAlign w:val="center"/>
            <w:hideMark/>
          </w:tcPr>
          <w:p w14:paraId="0667AEDD"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773.18</w:t>
            </w:r>
          </w:p>
        </w:tc>
        <w:tc>
          <w:tcPr>
            <w:tcW w:w="0" w:type="auto"/>
            <w:shd w:val="clear" w:color="auto" w:fill="auto"/>
            <w:noWrap/>
            <w:vAlign w:val="center"/>
            <w:hideMark/>
          </w:tcPr>
          <w:p w14:paraId="52ABF99A"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34.83</w:t>
            </w:r>
          </w:p>
        </w:tc>
        <w:tc>
          <w:tcPr>
            <w:tcW w:w="0" w:type="auto"/>
            <w:shd w:val="clear" w:color="auto" w:fill="auto"/>
            <w:noWrap/>
            <w:vAlign w:val="center"/>
            <w:hideMark/>
          </w:tcPr>
          <w:p w14:paraId="2A9364F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8.25</w:t>
            </w:r>
          </w:p>
        </w:tc>
      </w:tr>
      <w:tr w:rsidR="00E17648" w:rsidRPr="00A01840" w14:paraId="03178D38" w14:textId="77777777" w:rsidTr="005E4EEB">
        <w:trPr>
          <w:jc w:val="center"/>
        </w:trPr>
        <w:tc>
          <w:tcPr>
            <w:tcW w:w="0" w:type="auto"/>
            <w:shd w:val="clear" w:color="auto" w:fill="auto"/>
            <w:noWrap/>
            <w:vAlign w:val="center"/>
            <w:hideMark/>
          </w:tcPr>
          <w:p w14:paraId="24A29F55"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Barren</w:t>
            </w:r>
          </w:p>
        </w:tc>
        <w:tc>
          <w:tcPr>
            <w:tcW w:w="0" w:type="auto"/>
            <w:shd w:val="clear" w:color="auto" w:fill="auto"/>
            <w:noWrap/>
            <w:vAlign w:val="center"/>
            <w:hideMark/>
          </w:tcPr>
          <w:p w14:paraId="0DC755D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1.83</w:t>
            </w:r>
          </w:p>
        </w:tc>
        <w:tc>
          <w:tcPr>
            <w:tcW w:w="0" w:type="auto"/>
            <w:shd w:val="clear" w:color="auto" w:fill="auto"/>
            <w:noWrap/>
            <w:vAlign w:val="center"/>
            <w:hideMark/>
          </w:tcPr>
          <w:p w14:paraId="3334403E"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0.08</w:t>
            </w:r>
          </w:p>
        </w:tc>
        <w:tc>
          <w:tcPr>
            <w:tcW w:w="0" w:type="auto"/>
            <w:shd w:val="clear" w:color="auto" w:fill="auto"/>
            <w:noWrap/>
            <w:vAlign w:val="center"/>
            <w:hideMark/>
          </w:tcPr>
          <w:p w14:paraId="76915406"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1.85</w:t>
            </w:r>
          </w:p>
        </w:tc>
        <w:tc>
          <w:tcPr>
            <w:tcW w:w="0" w:type="auto"/>
            <w:shd w:val="clear" w:color="auto" w:fill="auto"/>
            <w:noWrap/>
            <w:vAlign w:val="center"/>
            <w:hideMark/>
          </w:tcPr>
          <w:p w14:paraId="405171A6"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0.08</w:t>
            </w:r>
          </w:p>
        </w:tc>
        <w:tc>
          <w:tcPr>
            <w:tcW w:w="0" w:type="auto"/>
            <w:shd w:val="clear" w:color="auto" w:fill="auto"/>
            <w:noWrap/>
            <w:vAlign w:val="center"/>
            <w:hideMark/>
          </w:tcPr>
          <w:p w14:paraId="0F81D6BB"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1.09</w:t>
            </w:r>
          </w:p>
        </w:tc>
      </w:tr>
      <w:tr w:rsidR="00E17648" w:rsidRPr="00A01840" w14:paraId="23EA36ED" w14:textId="77777777" w:rsidTr="005E4EEB">
        <w:trPr>
          <w:jc w:val="center"/>
        </w:trPr>
        <w:tc>
          <w:tcPr>
            <w:tcW w:w="0" w:type="auto"/>
            <w:shd w:val="clear" w:color="auto" w:fill="auto"/>
            <w:noWrap/>
            <w:vAlign w:val="center"/>
            <w:hideMark/>
          </w:tcPr>
          <w:p w14:paraId="3991432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Forest</w:t>
            </w:r>
          </w:p>
        </w:tc>
        <w:tc>
          <w:tcPr>
            <w:tcW w:w="0" w:type="auto"/>
            <w:shd w:val="clear" w:color="auto" w:fill="auto"/>
            <w:noWrap/>
            <w:vAlign w:val="center"/>
            <w:hideMark/>
          </w:tcPr>
          <w:p w14:paraId="14CB318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240.47</w:t>
            </w:r>
          </w:p>
        </w:tc>
        <w:tc>
          <w:tcPr>
            <w:tcW w:w="0" w:type="auto"/>
            <w:shd w:val="clear" w:color="auto" w:fill="auto"/>
            <w:noWrap/>
            <w:vAlign w:val="center"/>
            <w:hideMark/>
          </w:tcPr>
          <w:p w14:paraId="5236DAA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10.83</w:t>
            </w:r>
          </w:p>
        </w:tc>
        <w:tc>
          <w:tcPr>
            <w:tcW w:w="0" w:type="auto"/>
            <w:shd w:val="clear" w:color="auto" w:fill="auto"/>
            <w:noWrap/>
            <w:vAlign w:val="center"/>
            <w:hideMark/>
          </w:tcPr>
          <w:p w14:paraId="1D6F5319"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224.48</w:t>
            </w:r>
          </w:p>
        </w:tc>
        <w:tc>
          <w:tcPr>
            <w:tcW w:w="0" w:type="auto"/>
            <w:shd w:val="clear" w:color="auto" w:fill="auto"/>
            <w:noWrap/>
            <w:vAlign w:val="center"/>
            <w:hideMark/>
          </w:tcPr>
          <w:p w14:paraId="52D3A76B"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10.11</w:t>
            </w:r>
          </w:p>
        </w:tc>
        <w:tc>
          <w:tcPr>
            <w:tcW w:w="0" w:type="auto"/>
            <w:shd w:val="clear" w:color="auto" w:fill="auto"/>
            <w:noWrap/>
            <w:vAlign w:val="center"/>
            <w:hideMark/>
          </w:tcPr>
          <w:p w14:paraId="1CCA9CB3" w14:textId="648F6B2A"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−6</w:t>
            </w:r>
            <w:r w:rsidR="00E17648" w:rsidRPr="00A01840">
              <w:rPr>
                <w:rFonts w:ascii="Palatino Linotype" w:hAnsi="Palatino Linotype"/>
                <w:snapToGrid w:val="0"/>
                <w:sz w:val="20"/>
                <w:lang w:bidi="en-US"/>
              </w:rPr>
              <w:t>.65</w:t>
            </w:r>
          </w:p>
        </w:tc>
      </w:tr>
      <w:tr w:rsidR="00E17648" w:rsidRPr="00A01840" w14:paraId="2465CF3C" w14:textId="77777777" w:rsidTr="005E4EEB">
        <w:trPr>
          <w:jc w:val="center"/>
        </w:trPr>
        <w:tc>
          <w:tcPr>
            <w:tcW w:w="0" w:type="auto"/>
            <w:shd w:val="clear" w:color="auto" w:fill="auto"/>
            <w:noWrap/>
            <w:vAlign w:val="center"/>
            <w:hideMark/>
          </w:tcPr>
          <w:p w14:paraId="6B49E8E7"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Shrubland</w:t>
            </w:r>
          </w:p>
        </w:tc>
        <w:tc>
          <w:tcPr>
            <w:tcW w:w="0" w:type="auto"/>
            <w:shd w:val="clear" w:color="auto" w:fill="auto"/>
            <w:noWrap/>
            <w:vAlign w:val="center"/>
            <w:hideMark/>
          </w:tcPr>
          <w:p w14:paraId="0D78D8B6"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15</w:t>
            </w:r>
          </w:p>
        </w:tc>
        <w:tc>
          <w:tcPr>
            <w:tcW w:w="0" w:type="auto"/>
            <w:shd w:val="clear" w:color="auto" w:fill="auto"/>
            <w:noWrap/>
            <w:vAlign w:val="center"/>
            <w:hideMark/>
          </w:tcPr>
          <w:p w14:paraId="701E7C15"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0.68</w:t>
            </w:r>
          </w:p>
        </w:tc>
        <w:tc>
          <w:tcPr>
            <w:tcW w:w="0" w:type="auto"/>
            <w:shd w:val="clear" w:color="auto" w:fill="auto"/>
            <w:noWrap/>
            <w:vAlign w:val="center"/>
            <w:hideMark/>
          </w:tcPr>
          <w:p w14:paraId="5C8B13C9"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14.02</w:t>
            </w:r>
          </w:p>
        </w:tc>
        <w:tc>
          <w:tcPr>
            <w:tcW w:w="0" w:type="auto"/>
            <w:shd w:val="clear" w:color="auto" w:fill="auto"/>
            <w:noWrap/>
            <w:vAlign w:val="center"/>
            <w:hideMark/>
          </w:tcPr>
          <w:p w14:paraId="5E82DE0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0.63</w:t>
            </w:r>
          </w:p>
        </w:tc>
        <w:tc>
          <w:tcPr>
            <w:tcW w:w="0" w:type="auto"/>
            <w:shd w:val="clear" w:color="auto" w:fill="auto"/>
            <w:noWrap/>
            <w:vAlign w:val="center"/>
            <w:hideMark/>
          </w:tcPr>
          <w:p w14:paraId="5D8DCFB2" w14:textId="6D0F0FA2"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−6</w:t>
            </w:r>
            <w:r w:rsidR="00E17648" w:rsidRPr="00A01840">
              <w:rPr>
                <w:rFonts w:ascii="Palatino Linotype" w:hAnsi="Palatino Linotype"/>
                <w:snapToGrid w:val="0"/>
                <w:sz w:val="20"/>
                <w:lang w:bidi="en-US"/>
              </w:rPr>
              <w:t>.53</w:t>
            </w:r>
          </w:p>
        </w:tc>
      </w:tr>
      <w:tr w:rsidR="00E17648" w:rsidRPr="00A01840" w14:paraId="3269EF0F" w14:textId="77777777" w:rsidTr="005E4EEB">
        <w:trPr>
          <w:jc w:val="center"/>
        </w:trPr>
        <w:tc>
          <w:tcPr>
            <w:tcW w:w="0" w:type="auto"/>
            <w:shd w:val="clear" w:color="auto" w:fill="auto"/>
            <w:noWrap/>
            <w:vAlign w:val="center"/>
            <w:hideMark/>
          </w:tcPr>
          <w:p w14:paraId="70CBF607"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Herbaceous</w:t>
            </w:r>
          </w:p>
        </w:tc>
        <w:tc>
          <w:tcPr>
            <w:tcW w:w="0" w:type="auto"/>
            <w:shd w:val="clear" w:color="auto" w:fill="auto"/>
            <w:noWrap/>
            <w:vAlign w:val="center"/>
            <w:hideMark/>
          </w:tcPr>
          <w:p w14:paraId="5BAA6473"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15.87</w:t>
            </w:r>
          </w:p>
        </w:tc>
        <w:tc>
          <w:tcPr>
            <w:tcW w:w="0" w:type="auto"/>
            <w:shd w:val="clear" w:color="auto" w:fill="auto"/>
            <w:noWrap/>
            <w:vAlign w:val="center"/>
            <w:hideMark/>
          </w:tcPr>
          <w:p w14:paraId="32DC7DF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0.71</w:t>
            </w:r>
          </w:p>
        </w:tc>
        <w:tc>
          <w:tcPr>
            <w:tcW w:w="0" w:type="auto"/>
            <w:shd w:val="clear" w:color="auto" w:fill="auto"/>
            <w:noWrap/>
            <w:vAlign w:val="center"/>
            <w:hideMark/>
          </w:tcPr>
          <w:p w14:paraId="4FDA80E5"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15</w:t>
            </w:r>
          </w:p>
        </w:tc>
        <w:tc>
          <w:tcPr>
            <w:tcW w:w="0" w:type="auto"/>
            <w:shd w:val="clear" w:color="auto" w:fill="auto"/>
            <w:noWrap/>
            <w:vAlign w:val="center"/>
            <w:hideMark/>
          </w:tcPr>
          <w:p w14:paraId="0C8FA23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0.68</w:t>
            </w:r>
          </w:p>
        </w:tc>
        <w:tc>
          <w:tcPr>
            <w:tcW w:w="0" w:type="auto"/>
            <w:shd w:val="clear" w:color="auto" w:fill="auto"/>
            <w:noWrap/>
            <w:vAlign w:val="center"/>
            <w:hideMark/>
          </w:tcPr>
          <w:p w14:paraId="7D4DF2D6" w14:textId="75D7B0D6"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−5</w:t>
            </w:r>
            <w:r w:rsidR="00E17648" w:rsidRPr="00A01840">
              <w:rPr>
                <w:rFonts w:ascii="Palatino Linotype" w:hAnsi="Palatino Linotype"/>
                <w:snapToGrid w:val="0"/>
                <w:sz w:val="20"/>
                <w:lang w:bidi="en-US"/>
              </w:rPr>
              <w:t>.48</w:t>
            </w:r>
          </w:p>
        </w:tc>
      </w:tr>
      <w:tr w:rsidR="00E17648" w:rsidRPr="00A01840" w14:paraId="78EE17C9" w14:textId="77777777" w:rsidTr="005E4EEB">
        <w:trPr>
          <w:jc w:val="center"/>
        </w:trPr>
        <w:tc>
          <w:tcPr>
            <w:tcW w:w="0" w:type="auto"/>
            <w:shd w:val="clear" w:color="auto" w:fill="auto"/>
            <w:noWrap/>
            <w:vAlign w:val="center"/>
            <w:hideMark/>
          </w:tcPr>
          <w:p w14:paraId="2504DAE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Planted/Cultivated</w:t>
            </w:r>
          </w:p>
        </w:tc>
        <w:tc>
          <w:tcPr>
            <w:tcW w:w="0" w:type="auto"/>
            <w:shd w:val="clear" w:color="auto" w:fill="auto"/>
            <w:noWrap/>
            <w:vAlign w:val="center"/>
            <w:hideMark/>
          </w:tcPr>
          <w:p w14:paraId="464EC28F"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949.56</w:t>
            </w:r>
          </w:p>
        </w:tc>
        <w:tc>
          <w:tcPr>
            <w:tcW w:w="0" w:type="auto"/>
            <w:shd w:val="clear" w:color="auto" w:fill="auto"/>
            <w:noWrap/>
            <w:vAlign w:val="center"/>
            <w:hideMark/>
          </w:tcPr>
          <w:p w14:paraId="568ABE57"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42.77</w:t>
            </w:r>
          </w:p>
        </w:tc>
        <w:tc>
          <w:tcPr>
            <w:tcW w:w="0" w:type="auto"/>
            <w:shd w:val="clear" w:color="auto" w:fill="auto"/>
            <w:noWrap/>
            <w:vAlign w:val="center"/>
            <w:hideMark/>
          </w:tcPr>
          <w:p w14:paraId="23B4FA0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911.03</w:t>
            </w:r>
          </w:p>
        </w:tc>
        <w:tc>
          <w:tcPr>
            <w:tcW w:w="0" w:type="auto"/>
            <w:shd w:val="clear" w:color="auto" w:fill="auto"/>
            <w:noWrap/>
            <w:vAlign w:val="center"/>
            <w:hideMark/>
          </w:tcPr>
          <w:p w14:paraId="70E7CF81"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41.04</w:t>
            </w:r>
          </w:p>
        </w:tc>
        <w:tc>
          <w:tcPr>
            <w:tcW w:w="0" w:type="auto"/>
            <w:shd w:val="clear" w:color="auto" w:fill="auto"/>
            <w:noWrap/>
            <w:vAlign w:val="center"/>
            <w:hideMark/>
          </w:tcPr>
          <w:p w14:paraId="08106B39" w14:textId="6EA7ECAA"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−4</w:t>
            </w:r>
            <w:r w:rsidR="00E17648" w:rsidRPr="00A01840">
              <w:rPr>
                <w:rFonts w:ascii="Palatino Linotype" w:hAnsi="Palatino Linotype"/>
                <w:snapToGrid w:val="0"/>
                <w:sz w:val="20"/>
                <w:lang w:bidi="en-US"/>
              </w:rPr>
              <w:t>.06</w:t>
            </w:r>
          </w:p>
        </w:tc>
      </w:tr>
      <w:tr w:rsidR="00E17648" w:rsidRPr="00A01840" w14:paraId="535DF69C" w14:textId="77777777" w:rsidTr="005E4EEB">
        <w:trPr>
          <w:jc w:val="center"/>
        </w:trPr>
        <w:tc>
          <w:tcPr>
            <w:tcW w:w="0" w:type="auto"/>
            <w:tcBorders>
              <w:bottom w:val="single" w:sz="8" w:space="0" w:color="auto"/>
            </w:tcBorders>
            <w:shd w:val="clear" w:color="auto" w:fill="auto"/>
            <w:noWrap/>
            <w:vAlign w:val="center"/>
            <w:hideMark/>
          </w:tcPr>
          <w:p w14:paraId="61136F0E"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Wetlands</w:t>
            </w:r>
          </w:p>
        </w:tc>
        <w:tc>
          <w:tcPr>
            <w:tcW w:w="0" w:type="auto"/>
            <w:tcBorders>
              <w:bottom w:val="single" w:sz="8" w:space="0" w:color="auto"/>
            </w:tcBorders>
            <w:shd w:val="clear" w:color="auto" w:fill="auto"/>
            <w:noWrap/>
            <w:vAlign w:val="center"/>
            <w:hideMark/>
          </w:tcPr>
          <w:p w14:paraId="419861CC"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261.71</w:t>
            </w:r>
          </w:p>
        </w:tc>
        <w:tc>
          <w:tcPr>
            <w:tcW w:w="0" w:type="auto"/>
            <w:tcBorders>
              <w:bottom w:val="single" w:sz="8" w:space="0" w:color="auto"/>
            </w:tcBorders>
            <w:shd w:val="clear" w:color="auto" w:fill="auto"/>
            <w:noWrap/>
            <w:vAlign w:val="center"/>
            <w:hideMark/>
          </w:tcPr>
          <w:p w14:paraId="0DECB6AA"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11.79</w:t>
            </w:r>
          </w:p>
        </w:tc>
        <w:tc>
          <w:tcPr>
            <w:tcW w:w="0" w:type="auto"/>
            <w:tcBorders>
              <w:bottom w:val="single" w:sz="8" w:space="0" w:color="auto"/>
            </w:tcBorders>
            <w:shd w:val="clear" w:color="auto" w:fill="auto"/>
            <w:noWrap/>
            <w:vAlign w:val="center"/>
            <w:hideMark/>
          </w:tcPr>
          <w:p w14:paraId="4D284C48"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259.45</w:t>
            </w:r>
          </w:p>
        </w:tc>
        <w:tc>
          <w:tcPr>
            <w:tcW w:w="0" w:type="auto"/>
            <w:tcBorders>
              <w:bottom w:val="single" w:sz="8" w:space="0" w:color="auto"/>
            </w:tcBorders>
            <w:shd w:val="clear" w:color="auto" w:fill="auto"/>
            <w:noWrap/>
            <w:vAlign w:val="center"/>
            <w:hideMark/>
          </w:tcPr>
          <w:p w14:paraId="1E034CA9" w14:textId="77777777" w:rsidR="00E17648" w:rsidRPr="00A01840" w:rsidRDefault="00E17648"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11.69</w:t>
            </w:r>
          </w:p>
        </w:tc>
        <w:tc>
          <w:tcPr>
            <w:tcW w:w="0" w:type="auto"/>
            <w:tcBorders>
              <w:bottom w:val="single" w:sz="8" w:space="0" w:color="auto"/>
            </w:tcBorders>
            <w:shd w:val="clear" w:color="auto" w:fill="auto"/>
            <w:noWrap/>
            <w:vAlign w:val="center"/>
            <w:hideMark/>
          </w:tcPr>
          <w:p w14:paraId="7FA0B573" w14:textId="3B2F1764" w:rsidR="00E17648" w:rsidRPr="00A01840" w:rsidRDefault="00BA6A7B"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−0</w:t>
            </w:r>
            <w:r w:rsidR="00E17648" w:rsidRPr="00A01840">
              <w:rPr>
                <w:rFonts w:ascii="Palatino Linotype" w:hAnsi="Palatino Linotype"/>
                <w:snapToGrid w:val="0"/>
                <w:sz w:val="20"/>
                <w:lang w:bidi="en-US"/>
              </w:rPr>
              <w:t>.86</w:t>
            </w:r>
          </w:p>
        </w:tc>
      </w:tr>
    </w:tbl>
    <w:p w14:paraId="56CAA5FF" w14:textId="541BEB28" w:rsidR="00E17648" w:rsidRPr="00A01840" w:rsidRDefault="00CC5294" w:rsidP="005E4EEB">
      <w:pPr>
        <w:pStyle w:val="MDPI52figure"/>
        <w:rPr>
          <w:sz w:val="20"/>
        </w:rPr>
      </w:pPr>
      <w:r w:rsidRPr="00A01840">
        <w:rPr>
          <w:noProof/>
        </w:rPr>
        <w:lastRenderedPageBreak/>
        <w:drawing>
          <wp:inline distT="0" distB="0" distL="0" distR="0" wp14:anchorId="666B7ACD" wp14:editId="0E57A9DB">
            <wp:extent cx="4344670" cy="33508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44670" cy="3350895"/>
                    </a:xfrm>
                    <a:prstGeom prst="rect">
                      <a:avLst/>
                    </a:prstGeom>
                    <a:noFill/>
                    <a:ln>
                      <a:noFill/>
                    </a:ln>
                  </pic:spPr>
                </pic:pic>
              </a:graphicData>
            </a:graphic>
          </wp:inline>
        </w:drawing>
      </w:r>
    </w:p>
    <w:p w14:paraId="374F13FC" w14:textId="186BEE75" w:rsidR="00E17648" w:rsidRPr="00A01840" w:rsidRDefault="005E4EEB" w:rsidP="005E4EEB">
      <w:pPr>
        <w:pStyle w:val="MDPI51figurecaption"/>
        <w:rPr>
          <w:snapToGrid w:val="0"/>
          <w:sz w:val="20"/>
        </w:rPr>
      </w:pPr>
      <w:r w:rsidRPr="00A01840">
        <w:rPr>
          <w:b/>
          <w:snapToGrid w:val="0"/>
        </w:rPr>
        <w:t>Figure 2.</w:t>
      </w:r>
      <w:r w:rsidR="00E17648" w:rsidRPr="00A01840">
        <w:rPr>
          <w:b/>
          <w:snapToGrid w:val="0"/>
        </w:rPr>
        <w:t xml:space="preserve"> </w:t>
      </w:r>
      <w:r w:rsidR="00E17648" w:rsidRPr="00A01840">
        <w:rPr>
          <w:snapToGrid w:val="0"/>
        </w:rPr>
        <w:t>LULC of 2001 (</w:t>
      </w:r>
      <w:r w:rsidR="00F2053D" w:rsidRPr="00A01840">
        <w:rPr>
          <w:b/>
          <w:snapToGrid w:val="0"/>
        </w:rPr>
        <w:t>a</w:t>
      </w:r>
      <w:r w:rsidR="00E17648" w:rsidRPr="00A01840">
        <w:rPr>
          <w:snapToGrid w:val="0"/>
        </w:rPr>
        <w:t xml:space="preserve">) and Developed </w:t>
      </w:r>
      <w:r w:rsidR="00BA6F29" w:rsidRPr="00A01840">
        <w:rPr>
          <w:snapToGrid w:val="0"/>
        </w:rPr>
        <w:t xml:space="preserve">and Planted/Cultivated </w:t>
      </w:r>
      <w:r w:rsidR="00D262F6" w:rsidRPr="00A01840">
        <w:rPr>
          <w:snapToGrid w:val="0"/>
        </w:rPr>
        <w:t xml:space="preserve">classes </w:t>
      </w:r>
      <w:r w:rsidR="00E17648" w:rsidRPr="00A01840">
        <w:rPr>
          <w:snapToGrid w:val="0"/>
        </w:rPr>
        <w:t>of 2050 (</w:t>
      </w:r>
      <w:r w:rsidR="00F2053D" w:rsidRPr="00A01840">
        <w:rPr>
          <w:b/>
          <w:snapToGrid w:val="0"/>
        </w:rPr>
        <w:t>b</w:t>
      </w:r>
      <w:r w:rsidR="00E17648" w:rsidRPr="00A01840">
        <w:rPr>
          <w:snapToGrid w:val="0"/>
        </w:rPr>
        <w:t xml:space="preserve">) for </w:t>
      </w:r>
      <w:r w:rsidR="00CD7736" w:rsidRPr="00A01840">
        <w:rPr>
          <w:snapToGrid w:val="0"/>
        </w:rPr>
        <w:t xml:space="preserve">the </w:t>
      </w:r>
      <w:r w:rsidR="00E17648" w:rsidRPr="00A01840">
        <w:rPr>
          <w:snapToGrid w:val="0"/>
        </w:rPr>
        <w:t xml:space="preserve">Milwaukee </w:t>
      </w:r>
      <w:r w:rsidR="00BB3628" w:rsidRPr="00A01840">
        <w:rPr>
          <w:snapToGrid w:val="0"/>
        </w:rPr>
        <w:t>R</w:t>
      </w:r>
      <w:r w:rsidR="00E17648" w:rsidRPr="00A01840">
        <w:rPr>
          <w:snapToGrid w:val="0"/>
        </w:rPr>
        <w:t>iver basin</w:t>
      </w:r>
      <w:r w:rsidRPr="00A01840">
        <w:rPr>
          <w:snapToGrid w:val="0"/>
        </w:rPr>
        <w:t>.</w:t>
      </w:r>
    </w:p>
    <w:p w14:paraId="6FBE770C" w14:textId="700E097B" w:rsidR="00E17648" w:rsidRPr="00A01840" w:rsidRDefault="005E4EEB" w:rsidP="005E4EEB">
      <w:pPr>
        <w:pStyle w:val="MDPI23heading3"/>
        <w:rPr>
          <w:snapToGrid/>
        </w:rPr>
      </w:pPr>
      <w:r w:rsidRPr="00A01840">
        <w:rPr>
          <w:snapToGrid/>
        </w:rPr>
        <w:t xml:space="preserve">2.2.3. </w:t>
      </w:r>
      <w:r w:rsidR="00E17648" w:rsidRPr="00A01840">
        <w:rPr>
          <w:snapToGrid/>
        </w:rPr>
        <w:t xml:space="preserve">Climate </w:t>
      </w:r>
      <w:r w:rsidRPr="00A01840">
        <w:rPr>
          <w:snapToGrid/>
        </w:rPr>
        <w:t>Scenario</w:t>
      </w:r>
    </w:p>
    <w:p w14:paraId="78E9F2A7" w14:textId="7B9B95F1" w:rsidR="000B52C1" w:rsidRPr="00A01840" w:rsidRDefault="00145330" w:rsidP="005E4EEB">
      <w:pPr>
        <w:pStyle w:val="MDPI31text"/>
        <w:rPr>
          <w:snapToGrid/>
        </w:rPr>
      </w:pPr>
      <w:r w:rsidRPr="00A01840">
        <w:rPr>
          <w:snapToGrid/>
        </w:rPr>
        <w:t xml:space="preserve">The climate </w:t>
      </w:r>
      <w:r w:rsidR="003B0BFE" w:rsidRPr="00A01840">
        <w:rPr>
          <w:snapToGrid/>
        </w:rPr>
        <w:t xml:space="preserve">data </w:t>
      </w:r>
      <w:r w:rsidRPr="00A01840">
        <w:rPr>
          <w:snapToGrid/>
        </w:rPr>
        <w:t xml:space="preserve">in this study </w:t>
      </w:r>
      <w:r w:rsidR="003B0BFE" w:rsidRPr="00A01840">
        <w:rPr>
          <w:snapToGrid/>
        </w:rPr>
        <w:t xml:space="preserve">were derived from </w:t>
      </w:r>
      <w:r w:rsidRPr="00A01840">
        <w:rPr>
          <w:snapToGrid/>
        </w:rPr>
        <w:t xml:space="preserve">the dataset </w:t>
      </w:r>
      <w:r w:rsidR="003B0BFE" w:rsidRPr="00A01840">
        <w:rPr>
          <w:snapToGrid/>
        </w:rPr>
        <w:t xml:space="preserve">created </w:t>
      </w:r>
      <w:r w:rsidRPr="00A01840">
        <w:rPr>
          <w:snapToGrid/>
        </w:rPr>
        <w:t>by</w:t>
      </w:r>
      <w:r w:rsidR="00121714" w:rsidRPr="00A01840">
        <w:rPr>
          <w:snapToGrid/>
        </w:rPr>
        <w:t xml:space="preserve"> the</w:t>
      </w:r>
      <w:r w:rsidR="003B0BFE" w:rsidRPr="00A01840">
        <w:rPr>
          <w:snapToGrid/>
        </w:rPr>
        <w:t xml:space="preserve"> Wisconsin Initiative on Climate Change Impacts </w:t>
      </w:r>
      <w:r w:rsidR="003B0BFE" w:rsidRPr="00A01840">
        <w:t>[</w:t>
      </w:r>
      <w:r w:rsidR="00986AB5" w:rsidRPr="00A01840">
        <w:t>3</w:t>
      </w:r>
      <w:r w:rsidR="00CF6E9E" w:rsidRPr="00A01840">
        <w:t>8</w:t>
      </w:r>
      <w:r w:rsidR="003B0BFE" w:rsidRPr="00A01840">
        <w:t>]</w:t>
      </w:r>
      <w:r w:rsidR="003B0BFE" w:rsidRPr="00A01840">
        <w:rPr>
          <w:snapToGrid/>
        </w:rPr>
        <w:t xml:space="preserve">. </w:t>
      </w:r>
      <w:r w:rsidRPr="00A01840">
        <w:rPr>
          <w:snapToGrid/>
        </w:rPr>
        <w:t xml:space="preserve">The dataset is </w:t>
      </w:r>
      <w:r w:rsidR="007D3DB6" w:rsidRPr="00A01840">
        <w:rPr>
          <w:snapToGrid/>
        </w:rPr>
        <w:t xml:space="preserve">a result of statistical downscaling of several </w:t>
      </w:r>
      <w:r w:rsidR="003B0BFE" w:rsidRPr="00A01840">
        <w:rPr>
          <w:snapToGrid/>
        </w:rPr>
        <w:t>global climate model</w:t>
      </w:r>
      <w:r w:rsidR="007D3DB6" w:rsidRPr="00A01840">
        <w:rPr>
          <w:snapToGrid/>
        </w:rPr>
        <w:t>s</w:t>
      </w:r>
      <w:r w:rsidR="003B0BFE" w:rsidRPr="00A01840">
        <w:rPr>
          <w:snapToGrid/>
        </w:rPr>
        <w:t xml:space="preserve"> (GCM</w:t>
      </w:r>
      <w:r w:rsidR="007D3DB6" w:rsidRPr="00A01840">
        <w:rPr>
          <w:snapToGrid/>
        </w:rPr>
        <w:t>s</w:t>
      </w:r>
      <w:r w:rsidR="003B0BFE" w:rsidRPr="00A01840">
        <w:rPr>
          <w:snapToGrid/>
        </w:rPr>
        <w:t>)</w:t>
      </w:r>
      <w:r w:rsidR="007D3DB6" w:rsidRPr="00A01840">
        <w:rPr>
          <w:snapToGrid/>
        </w:rPr>
        <w:t xml:space="preserve">, and we chose </w:t>
      </w:r>
      <w:r w:rsidR="00261B09" w:rsidRPr="00A01840">
        <w:rPr>
          <w:snapToGrid/>
        </w:rPr>
        <w:t>the one derived from</w:t>
      </w:r>
      <w:r w:rsidR="003B0BFE" w:rsidRPr="00A01840">
        <w:rPr>
          <w:snapToGrid/>
        </w:rPr>
        <w:t xml:space="preserve"> the </w:t>
      </w:r>
      <w:r w:rsidR="00BB4727" w:rsidRPr="00A01840">
        <w:rPr>
          <w:szCs w:val="20"/>
          <w:lang w:eastAsia="zh-CN"/>
        </w:rPr>
        <w:t>Canadian Center for Climate Modelling and Analysis’</w:t>
      </w:r>
      <w:r w:rsidR="00BB4727" w:rsidRPr="00A01840">
        <w:rPr>
          <w:snapToGrid/>
        </w:rPr>
        <w:t xml:space="preserve"> </w:t>
      </w:r>
      <w:r w:rsidR="003B0BFE" w:rsidRPr="00A01840">
        <w:rPr>
          <w:snapToGrid/>
        </w:rPr>
        <w:t>Third Generation Coupled Global Climate Model (Acronym: cccma_cgcm3_1)</w:t>
      </w:r>
      <w:r w:rsidRPr="00A01840">
        <w:rPr>
          <w:snapToGrid/>
        </w:rPr>
        <w:t>. This dataset has an</w:t>
      </w:r>
      <w:r w:rsidR="003B0BFE" w:rsidRPr="00A01840">
        <w:t xml:space="preserve"> </w:t>
      </w:r>
      <w:r w:rsidR="003B0BFE" w:rsidRPr="00A01840">
        <w:rPr>
          <w:snapToGrid/>
        </w:rPr>
        <w:t xml:space="preserve">approximately 10-km grid </w:t>
      </w:r>
      <w:r w:rsidRPr="00A01840">
        <w:rPr>
          <w:snapToGrid/>
        </w:rPr>
        <w:t>resolution</w:t>
      </w:r>
      <w:r w:rsidR="003B0BFE" w:rsidRPr="00A01840">
        <w:rPr>
          <w:snapToGrid/>
        </w:rPr>
        <w:t xml:space="preserve"> </w:t>
      </w:r>
      <w:r w:rsidRPr="00A01840">
        <w:rPr>
          <w:snapToGrid/>
        </w:rPr>
        <w:t>and</w:t>
      </w:r>
      <w:r w:rsidR="003B0BFE" w:rsidRPr="00A01840">
        <w:rPr>
          <w:snapToGrid/>
        </w:rPr>
        <w:t xml:space="preserve"> includes two period</w:t>
      </w:r>
      <w:r w:rsidRPr="00A01840">
        <w:rPr>
          <w:snapToGrid/>
        </w:rPr>
        <w:t>s</w:t>
      </w:r>
      <w:r w:rsidR="009217A2" w:rsidRPr="00A01840">
        <w:rPr>
          <w:snapToGrid/>
        </w:rPr>
        <w:t xml:space="preserve">: </w:t>
      </w:r>
      <w:r w:rsidR="00A24BAC" w:rsidRPr="00A01840">
        <w:rPr>
          <w:snapToGrid/>
        </w:rPr>
        <w:t>H</w:t>
      </w:r>
      <w:r w:rsidRPr="00A01840">
        <w:rPr>
          <w:snapToGrid/>
        </w:rPr>
        <w:t>istorical</w:t>
      </w:r>
      <w:r w:rsidR="009217A2" w:rsidRPr="00A01840">
        <w:rPr>
          <w:snapToGrid/>
        </w:rPr>
        <w:t xml:space="preserve"> (1961–2000) and </w:t>
      </w:r>
      <w:r w:rsidRPr="00A01840">
        <w:rPr>
          <w:snapToGrid/>
        </w:rPr>
        <w:t>future</w:t>
      </w:r>
      <w:r w:rsidR="009217A2" w:rsidRPr="00A01840">
        <w:rPr>
          <w:snapToGrid/>
        </w:rPr>
        <w:t xml:space="preserve"> (2046–2065)</w:t>
      </w:r>
      <w:r w:rsidR="004F0240" w:rsidRPr="00A01840">
        <w:rPr>
          <w:snapToGrid/>
        </w:rPr>
        <w:t xml:space="preserve">. The A1B </w:t>
      </w:r>
      <w:r w:rsidR="00BD276C" w:rsidRPr="00A01840">
        <w:rPr>
          <w:snapToGrid/>
        </w:rPr>
        <w:t>greenhouse gas emissions scenario w</w:t>
      </w:r>
      <w:r w:rsidR="00541F33" w:rsidRPr="00A01840">
        <w:rPr>
          <w:snapToGrid/>
        </w:rPr>
        <w:t>as</w:t>
      </w:r>
      <w:r w:rsidR="00BD276C" w:rsidRPr="00A01840">
        <w:rPr>
          <w:snapToGrid/>
        </w:rPr>
        <w:t xml:space="preserve"> selected as </w:t>
      </w:r>
      <w:r w:rsidRPr="00A01840">
        <w:t>its CO</w:t>
      </w:r>
      <w:r w:rsidRPr="00A01840">
        <w:rPr>
          <w:vertAlign w:val="subscript"/>
        </w:rPr>
        <w:t>2</w:t>
      </w:r>
      <w:r w:rsidRPr="00A01840">
        <w:t xml:space="preserve"> concentration increase lies in the middle of the six Special Report on Emissions Scenarios </w:t>
      </w:r>
      <w:r w:rsidR="00BD276C" w:rsidRPr="00A01840">
        <w:rPr>
          <w:snapToGrid/>
        </w:rPr>
        <w:t>(A1B, A1FI, A1T, A2, B1, and B2) [</w:t>
      </w:r>
      <w:r w:rsidR="00986AB5" w:rsidRPr="00A01840">
        <w:rPr>
          <w:snapToGrid/>
        </w:rPr>
        <w:t>3</w:t>
      </w:r>
      <w:r w:rsidR="00CF6E9E" w:rsidRPr="00A01840">
        <w:rPr>
          <w:snapToGrid/>
        </w:rPr>
        <w:t>9</w:t>
      </w:r>
      <w:r w:rsidR="00BD276C" w:rsidRPr="00A01840">
        <w:rPr>
          <w:snapToGrid/>
        </w:rPr>
        <w:t>].</w:t>
      </w:r>
    </w:p>
    <w:p w14:paraId="420EF511" w14:textId="704CF682" w:rsidR="00BD276C" w:rsidRPr="00A01840" w:rsidRDefault="00182E17" w:rsidP="005E4EEB">
      <w:pPr>
        <w:pStyle w:val="MDPI31text"/>
        <w:rPr>
          <w:snapToGrid/>
        </w:rPr>
      </w:pPr>
      <w:r w:rsidRPr="00A01840">
        <w:rPr>
          <w:snapToGrid/>
        </w:rPr>
        <w:t xml:space="preserve">Detailed climate data are presented in </w:t>
      </w:r>
      <w:r w:rsidR="00367314" w:rsidRPr="00A01840">
        <w:rPr>
          <w:snapToGrid/>
        </w:rPr>
        <w:t>T</w:t>
      </w:r>
      <w:r w:rsidRPr="00A01840">
        <w:rPr>
          <w:snapToGrid/>
        </w:rPr>
        <w:t xml:space="preserve">able 3 and </w:t>
      </w:r>
      <w:r w:rsidR="00367314" w:rsidRPr="00A01840">
        <w:rPr>
          <w:snapToGrid/>
        </w:rPr>
        <w:t>F</w:t>
      </w:r>
      <w:r w:rsidRPr="00A01840">
        <w:rPr>
          <w:snapToGrid/>
        </w:rPr>
        <w:t xml:space="preserve">igure </w:t>
      </w:r>
      <w:r w:rsidR="003747DF" w:rsidRPr="00A01840">
        <w:rPr>
          <w:snapToGrid/>
        </w:rPr>
        <w:t>3</w:t>
      </w:r>
      <w:r w:rsidRPr="00A01840">
        <w:rPr>
          <w:snapToGrid/>
        </w:rPr>
        <w:t xml:space="preserve">. </w:t>
      </w:r>
      <w:r w:rsidR="00507D01" w:rsidRPr="00A01840">
        <w:rPr>
          <w:snapToGrid/>
        </w:rPr>
        <w:t>T</w:t>
      </w:r>
      <w:r w:rsidR="00F10BA6" w:rsidRPr="00A01840">
        <w:rPr>
          <w:snapToGrid/>
        </w:rPr>
        <w:t xml:space="preserve">he data of selected GCM </w:t>
      </w:r>
      <w:r w:rsidR="00DD23F8" w:rsidRPr="00A01840">
        <w:rPr>
          <w:snapToGrid/>
        </w:rPr>
        <w:t xml:space="preserve">are very similar to the measured </w:t>
      </w:r>
      <w:r w:rsidR="00F10BA6" w:rsidRPr="00A01840">
        <w:rPr>
          <w:snapToGrid/>
        </w:rPr>
        <w:t xml:space="preserve">historical data </w:t>
      </w:r>
      <w:r w:rsidR="00507D01" w:rsidRPr="00A01840">
        <w:rPr>
          <w:snapToGrid/>
        </w:rPr>
        <w:t>(Table 3)</w:t>
      </w:r>
      <w:r w:rsidR="00F10BA6" w:rsidRPr="00A01840">
        <w:rPr>
          <w:snapToGrid/>
        </w:rPr>
        <w:t>. The historical data has</w:t>
      </w:r>
      <w:r w:rsidR="00C95976" w:rsidRPr="00A01840">
        <w:rPr>
          <w:snapToGrid/>
        </w:rPr>
        <w:t xml:space="preserve"> a</w:t>
      </w:r>
      <w:r w:rsidR="00F10BA6" w:rsidRPr="00A01840">
        <w:rPr>
          <w:snapToGrid/>
        </w:rPr>
        <w:t xml:space="preserve"> slightly higher temperature (7.95 °C to 7.8 °C) and </w:t>
      </w:r>
      <w:r w:rsidR="00C95976" w:rsidRPr="00A01840">
        <w:rPr>
          <w:snapToGrid/>
        </w:rPr>
        <w:t xml:space="preserve">a </w:t>
      </w:r>
      <w:r w:rsidR="00F10BA6" w:rsidRPr="00A01840">
        <w:rPr>
          <w:snapToGrid/>
        </w:rPr>
        <w:t xml:space="preserve">similar standard deviation (0.8 °C and 0.9 °C). The precipitation data of historical and cccma_cgcm3_1 also are very closed </w:t>
      </w:r>
      <w:r w:rsidR="00DD4652" w:rsidRPr="00A01840">
        <w:rPr>
          <w:snapToGrid/>
        </w:rPr>
        <w:t>(</w:t>
      </w:r>
      <w:r w:rsidRPr="00A01840">
        <w:rPr>
          <w:snapToGrid/>
        </w:rPr>
        <w:t>816mm and 814mm</w:t>
      </w:r>
      <w:r w:rsidR="00DD4652" w:rsidRPr="00A01840">
        <w:rPr>
          <w:snapToGrid/>
        </w:rPr>
        <w:t>)</w:t>
      </w:r>
      <w:r w:rsidRPr="00A01840">
        <w:rPr>
          <w:snapToGrid/>
        </w:rPr>
        <w:t xml:space="preserve"> and the standard deviation is a bit off </w:t>
      </w:r>
      <w:r w:rsidR="00DD4652" w:rsidRPr="00A01840">
        <w:rPr>
          <w:snapToGrid/>
        </w:rPr>
        <w:t>(</w:t>
      </w:r>
      <w:r w:rsidRPr="00A01840">
        <w:rPr>
          <w:snapToGrid/>
        </w:rPr>
        <w:t>114mm and 146mm</w:t>
      </w:r>
      <w:r w:rsidR="00DD4652" w:rsidRPr="00A01840">
        <w:rPr>
          <w:snapToGrid/>
        </w:rPr>
        <w:t>)</w:t>
      </w:r>
      <w:r w:rsidRPr="00A01840">
        <w:rPr>
          <w:snapToGrid/>
        </w:rPr>
        <w:t xml:space="preserve">. The future climate data were projected to increase in temperature </w:t>
      </w:r>
      <w:r w:rsidR="00541F33" w:rsidRPr="00A01840">
        <w:rPr>
          <w:snapToGrid/>
        </w:rPr>
        <w:t xml:space="preserve">by </w:t>
      </w:r>
      <w:r w:rsidRPr="00A01840">
        <w:rPr>
          <w:snapToGrid/>
        </w:rPr>
        <w:t xml:space="preserve">3.6 °C and </w:t>
      </w:r>
      <w:r w:rsidR="00C95976" w:rsidRPr="00A01840">
        <w:rPr>
          <w:snapToGrid/>
        </w:rPr>
        <w:t xml:space="preserve">an </w:t>
      </w:r>
      <w:r w:rsidRPr="00A01840">
        <w:rPr>
          <w:snapToGrid/>
        </w:rPr>
        <w:t xml:space="preserve">increase in precipitation </w:t>
      </w:r>
      <w:r w:rsidR="00541F33" w:rsidRPr="00A01840">
        <w:rPr>
          <w:snapToGrid/>
        </w:rPr>
        <w:t xml:space="preserve">by </w:t>
      </w:r>
      <w:r w:rsidRPr="00A01840">
        <w:rPr>
          <w:snapToGrid/>
        </w:rPr>
        <w:t xml:space="preserve">54mm. Figure </w:t>
      </w:r>
      <w:r w:rsidR="003747DF" w:rsidRPr="00A01840">
        <w:rPr>
          <w:snapToGrid/>
        </w:rPr>
        <w:t>3</w:t>
      </w:r>
      <w:r w:rsidRPr="00A01840">
        <w:rPr>
          <w:snapToGrid/>
        </w:rPr>
        <w:t xml:space="preserve"> depicts </w:t>
      </w:r>
      <w:r w:rsidR="00C95976" w:rsidRPr="00A01840">
        <w:rPr>
          <w:snapToGrid/>
        </w:rPr>
        <w:t xml:space="preserve">the </w:t>
      </w:r>
      <w:r w:rsidRPr="00A01840">
        <w:rPr>
          <w:snapToGrid/>
        </w:rPr>
        <w:t xml:space="preserve">average monthly changes in precipitation and temperature. Compared to baseline, the future climate scenario was projected to increase in precipitation for spring and winter while decreased in summer. The temperature generally </w:t>
      </w:r>
      <w:r w:rsidR="00EC1D0E" w:rsidRPr="00A01840">
        <w:rPr>
          <w:snapToGrid/>
        </w:rPr>
        <w:t>was projected to increase with different amount</w:t>
      </w:r>
      <w:r w:rsidR="005F1C12" w:rsidRPr="00A01840">
        <w:rPr>
          <w:snapToGrid/>
        </w:rPr>
        <w:t>s</w:t>
      </w:r>
      <w:r w:rsidR="00EC1D0E" w:rsidRPr="00A01840">
        <w:rPr>
          <w:snapToGrid/>
        </w:rPr>
        <w:t xml:space="preserve"> except for August.</w:t>
      </w:r>
    </w:p>
    <w:p w14:paraId="52DC6584" w14:textId="586651A8" w:rsidR="00E17648" w:rsidRPr="00A01840" w:rsidRDefault="005E4EEB" w:rsidP="005E4EEB">
      <w:pPr>
        <w:pStyle w:val="MDPI41tablecaption"/>
        <w:rPr>
          <w:b/>
        </w:rPr>
      </w:pPr>
      <w:r w:rsidRPr="00A01840">
        <w:rPr>
          <w:b/>
        </w:rPr>
        <w:t>Table 3.</w:t>
      </w:r>
      <w:r w:rsidR="00E17648" w:rsidRPr="00A01840">
        <w:rPr>
          <w:b/>
        </w:rPr>
        <w:t xml:space="preserve"> </w:t>
      </w:r>
      <w:r w:rsidR="00DD4652" w:rsidRPr="00A01840">
        <w:t>Average</w:t>
      </w:r>
      <w:r w:rsidR="00E17648" w:rsidRPr="00A01840">
        <w:t xml:space="preserve"> annual temperature (°C) and precipitation (mm) for 1961</w:t>
      </w:r>
      <w:r w:rsidR="00711D23" w:rsidRPr="00A01840">
        <w:t>–</w:t>
      </w:r>
      <w:r w:rsidR="00E17648" w:rsidRPr="00A01840">
        <w:t>2000 and 2046</w:t>
      </w:r>
      <w:r w:rsidR="00711D23" w:rsidRPr="00A01840">
        <w:t>–</w:t>
      </w:r>
      <w:r w:rsidR="00E17648" w:rsidRPr="00A01840">
        <w:t xml:space="preserve">2065 from the historical data and downscaled </w:t>
      </w:r>
      <w:r w:rsidR="004A3DFB" w:rsidRPr="00A01840">
        <w:t>global climate models (</w:t>
      </w:r>
      <w:r w:rsidR="00E17648" w:rsidRPr="00A01840">
        <w:t>GCM</w:t>
      </w:r>
      <w:r w:rsidR="004A3DFB" w:rsidRPr="00A01840">
        <w:t>)</w:t>
      </w:r>
      <w:r w:rsidR="00E17648" w:rsidRPr="00A01840">
        <w:t>. Standard deviations across the years are in parenthesis.</w:t>
      </w:r>
    </w:p>
    <w:tbl>
      <w:tblPr>
        <w:tblW w:w="5000" w:type="pct"/>
        <w:jc w:val="center"/>
        <w:tblBorders>
          <w:top w:val="single" w:sz="4" w:space="0" w:color="auto"/>
          <w:bottom w:val="single" w:sz="4" w:space="0" w:color="auto"/>
        </w:tblBorders>
        <w:tblLook w:val="04A0" w:firstRow="1" w:lastRow="0" w:firstColumn="1" w:lastColumn="0" w:noHBand="0" w:noVBand="1"/>
      </w:tblPr>
      <w:tblGrid>
        <w:gridCol w:w="1996"/>
        <w:gridCol w:w="1712"/>
        <w:gridCol w:w="1712"/>
        <w:gridCol w:w="1712"/>
        <w:gridCol w:w="1712"/>
      </w:tblGrid>
      <w:tr w:rsidR="00F10BA6" w:rsidRPr="00A01840" w14:paraId="31A91188" w14:textId="77777777" w:rsidTr="005E4EEB">
        <w:trPr>
          <w:jc w:val="center"/>
        </w:trPr>
        <w:tc>
          <w:tcPr>
            <w:tcW w:w="0" w:type="auto"/>
            <w:tcBorders>
              <w:top w:val="single" w:sz="8" w:space="0" w:color="auto"/>
              <w:bottom w:val="single" w:sz="4" w:space="0" w:color="auto"/>
            </w:tcBorders>
            <w:shd w:val="clear" w:color="auto" w:fill="auto"/>
            <w:noWrap/>
            <w:vAlign w:val="center"/>
            <w:hideMark/>
          </w:tcPr>
          <w:p w14:paraId="6C2F58B6"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p>
        </w:tc>
        <w:tc>
          <w:tcPr>
            <w:tcW w:w="0" w:type="auto"/>
            <w:gridSpan w:val="2"/>
            <w:tcBorders>
              <w:top w:val="single" w:sz="8" w:space="0" w:color="auto"/>
              <w:bottom w:val="single" w:sz="4" w:space="0" w:color="auto"/>
            </w:tcBorders>
            <w:shd w:val="clear" w:color="auto" w:fill="auto"/>
            <w:noWrap/>
            <w:vAlign w:val="center"/>
            <w:hideMark/>
          </w:tcPr>
          <w:p w14:paraId="6F6B1D33" w14:textId="62C0EF9A"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1961</w:t>
            </w:r>
            <w:r w:rsidR="005E4EEB" w:rsidRPr="00A01840">
              <w:rPr>
                <w:rFonts w:ascii="Palatino Linotype" w:hAnsi="Palatino Linotype"/>
                <w:b/>
                <w:snapToGrid w:val="0"/>
                <w:sz w:val="20"/>
                <w:lang w:bidi="en-US"/>
              </w:rPr>
              <w:t>–</w:t>
            </w:r>
            <w:r w:rsidRPr="00A01840">
              <w:rPr>
                <w:rFonts w:ascii="Palatino Linotype" w:hAnsi="Palatino Linotype"/>
                <w:b/>
                <w:snapToGrid w:val="0"/>
                <w:sz w:val="20"/>
                <w:lang w:bidi="en-US"/>
              </w:rPr>
              <w:t>2000</w:t>
            </w:r>
          </w:p>
        </w:tc>
        <w:tc>
          <w:tcPr>
            <w:tcW w:w="0" w:type="auto"/>
            <w:gridSpan w:val="2"/>
            <w:tcBorders>
              <w:top w:val="single" w:sz="8" w:space="0" w:color="auto"/>
              <w:bottom w:val="single" w:sz="4" w:space="0" w:color="auto"/>
            </w:tcBorders>
            <w:shd w:val="clear" w:color="auto" w:fill="auto"/>
            <w:vAlign w:val="center"/>
          </w:tcPr>
          <w:p w14:paraId="7B4C1AB2"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2046–2065</w:t>
            </w:r>
          </w:p>
        </w:tc>
      </w:tr>
      <w:tr w:rsidR="00F10BA6" w:rsidRPr="00A01840" w14:paraId="13BFD315" w14:textId="77777777" w:rsidTr="005E4EEB">
        <w:trPr>
          <w:jc w:val="center"/>
        </w:trPr>
        <w:tc>
          <w:tcPr>
            <w:tcW w:w="0" w:type="auto"/>
            <w:tcBorders>
              <w:top w:val="single" w:sz="4" w:space="0" w:color="auto"/>
            </w:tcBorders>
            <w:shd w:val="clear" w:color="auto" w:fill="auto"/>
            <w:noWrap/>
            <w:vAlign w:val="center"/>
          </w:tcPr>
          <w:p w14:paraId="3E12536A"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p>
        </w:tc>
        <w:tc>
          <w:tcPr>
            <w:tcW w:w="0" w:type="auto"/>
            <w:tcBorders>
              <w:top w:val="single" w:sz="4" w:space="0" w:color="auto"/>
            </w:tcBorders>
            <w:shd w:val="clear" w:color="auto" w:fill="auto"/>
            <w:noWrap/>
            <w:vAlign w:val="center"/>
          </w:tcPr>
          <w:p w14:paraId="6016EE82"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Temperature</w:t>
            </w:r>
          </w:p>
        </w:tc>
        <w:tc>
          <w:tcPr>
            <w:tcW w:w="0" w:type="auto"/>
            <w:tcBorders>
              <w:top w:val="single" w:sz="4" w:space="0" w:color="auto"/>
            </w:tcBorders>
            <w:shd w:val="clear" w:color="auto" w:fill="auto"/>
            <w:vAlign w:val="center"/>
          </w:tcPr>
          <w:p w14:paraId="6AC8EBBB"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Precipitation</w:t>
            </w:r>
          </w:p>
        </w:tc>
        <w:tc>
          <w:tcPr>
            <w:tcW w:w="0" w:type="auto"/>
            <w:tcBorders>
              <w:top w:val="single" w:sz="4" w:space="0" w:color="auto"/>
            </w:tcBorders>
            <w:shd w:val="clear" w:color="auto" w:fill="auto"/>
            <w:vAlign w:val="center"/>
          </w:tcPr>
          <w:p w14:paraId="39086476"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Temperature</w:t>
            </w:r>
          </w:p>
        </w:tc>
        <w:tc>
          <w:tcPr>
            <w:tcW w:w="0" w:type="auto"/>
            <w:tcBorders>
              <w:top w:val="single" w:sz="4" w:space="0" w:color="auto"/>
            </w:tcBorders>
            <w:shd w:val="clear" w:color="auto" w:fill="auto"/>
            <w:vAlign w:val="center"/>
          </w:tcPr>
          <w:p w14:paraId="1202E2B4"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b/>
                <w:snapToGrid w:val="0"/>
                <w:sz w:val="20"/>
                <w:lang w:bidi="en-US"/>
              </w:rPr>
            </w:pPr>
            <w:r w:rsidRPr="00A01840">
              <w:rPr>
                <w:rFonts w:ascii="Palatino Linotype" w:hAnsi="Palatino Linotype"/>
                <w:b/>
                <w:snapToGrid w:val="0"/>
                <w:sz w:val="20"/>
                <w:lang w:bidi="en-US"/>
              </w:rPr>
              <w:t>Precipitation</w:t>
            </w:r>
          </w:p>
        </w:tc>
      </w:tr>
      <w:tr w:rsidR="00F10BA6" w:rsidRPr="00A01840" w14:paraId="02B3ECD9" w14:textId="77777777" w:rsidTr="005E4EEB">
        <w:trPr>
          <w:jc w:val="center"/>
        </w:trPr>
        <w:tc>
          <w:tcPr>
            <w:tcW w:w="0" w:type="auto"/>
            <w:shd w:val="clear" w:color="auto" w:fill="auto"/>
            <w:noWrap/>
            <w:vAlign w:val="center"/>
          </w:tcPr>
          <w:p w14:paraId="41118F3E"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Historical</w:t>
            </w:r>
          </w:p>
        </w:tc>
        <w:tc>
          <w:tcPr>
            <w:tcW w:w="0" w:type="auto"/>
            <w:shd w:val="clear" w:color="auto" w:fill="auto"/>
            <w:vAlign w:val="center"/>
          </w:tcPr>
          <w:p w14:paraId="59B1035B"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7.95 (0.8)</w:t>
            </w:r>
          </w:p>
        </w:tc>
        <w:tc>
          <w:tcPr>
            <w:tcW w:w="0" w:type="auto"/>
            <w:shd w:val="clear" w:color="auto" w:fill="auto"/>
            <w:vAlign w:val="center"/>
          </w:tcPr>
          <w:p w14:paraId="76DA9EFC"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816 (114)</w:t>
            </w:r>
          </w:p>
        </w:tc>
        <w:tc>
          <w:tcPr>
            <w:tcW w:w="0" w:type="auto"/>
            <w:shd w:val="clear" w:color="auto" w:fill="auto"/>
            <w:vAlign w:val="center"/>
          </w:tcPr>
          <w:p w14:paraId="3C121D16"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N/A</w:t>
            </w:r>
          </w:p>
        </w:tc>
        <w:tc>
          <w:tcPr>
            <w:tcW w:w="0" w:type="auto"/>
            <w:shd w:val="clear" w:color="auto" w:fill="auto"/>
            <w:vAlign w:val="center"/>
          </w:tcPr>
          <w:p w14:paraId="1DF2B26E"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N/A</w:t>
            </w:r>
          </w:p>
        </w:tc>
      </w:tr>
      <w:tr w:rsidR="00F10BA6" w:rsidRPr="00A01840" w14:paraId="41C0DA70" w14:textId="77777777" w:rsidTr="005E4EEB">
        <w:trPr>
          <w:jc w:val="center"/>
        </w:trPr>
        <w:tc>
          <w:tcPr>
            <w:tcW w:w="0" w:type="auto"/>
            <w:shd w:val="clear" w:color="auto" w:fill="auto"/>
            <w:noWrap/>
            <w:vAlign w:val="center"/>
          </w:tcPr>
          <w:p w14:paraId="4B91EDDD"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cccma_cgcm3_1</w:t>
            </w:r>
          </w:p>
        </w:tc>
        <w:tc>
          <w:tcPr>
            <w:tcW w:w="0" w:type="auto"/>
            <w:shd w:val="clear" w:color="auto" w:fill="auto"/>
            <w:vAlign w:val="center"/>
          </w:tcPr>
          <w:p w14:paraId="385F177F"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7.8 (0.9)</w:t>
            </w:r>
          </w:p>
        </w:tc>
        <w:tc>
          <w:tcPr>
            <w:tcW w:w="0" w:type="auto"/>
            <w:shd w:val="clear" w:color="auto" w:fill="auto"/>
            <w:vAlign w:val="center"/>
          </w:tcPr>
          <w:p w14:paraId="3315364F"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814 (146)</w:t>
            </w:r>
          </w:p>
        </w:tc>
        <w:tc>
          <w:tcPr>
            <w:tcW w:w="0" w:type="auto"/>
            <w:shd w:val="clear" w:color="auto" w:fill="auto"/>
            <w:vAlign w:val="center"/>
          </w:tcPr>
          <w:p w14:paraId="4FD14000"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11.4 (0.9)</w:t>
            </w:r>
          </w:p>
        </w:tc>
        <w:tc>
          <w:tcPr>
            <w:tcW w:w="0" w:type="auto"/>
            <w:shd w:val="clear" w:color="auto" w:fill="auto"/>
            <w:vAlign w:val="center"/>
          </w:tcPr>
          <w:p w14:paraId="29912EE5"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868 (151)</w:t>
            </w:r>
          </w:p>
        </w:tc>
      </w:tr>
      <w:tr w:rsidR="00F10BA6" w:rsidRPr="00A01840" w14:paraId="4A3E8298" w14:textId="77777777" w:rsidTr="005E4EEB">
        <w:trPr>
          <w:jc w:val="center"/>
        </w:trPr>
        <w:tc>
          <w:tcPr>
            <w:tcW w:w="0" w:type="auto"/>
            <w:tcBorders>
              <w:bottom w:val="single" w:sz="8" w:space="0" w:color="auto"/>
            </w:tcBorders>
            <w:shd w:val="clear" w:color="auto" w:fill="auto"/>
            <w:noWrap/>
            <w:vAlign w:val="center"/>
          </w:tcPr>
          <w:p w14:paraId="1E88CCF6"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Change</w:t>
            </w:r>
          </w:p>
        </w:tc>
        <w:tc>
          <w:tcPr>
            <w:tcW w:w="0" w:type="auto"/>
            <w:tcBorders>
              <w:bottom w:val="single" w:sz="8" w:space="0" w:color="auto"/>
            </w:tcBorders>
            <w:shd w:val="clear" w:color="auto" w:fill="auto"/>
            <w:vAlign w:val="center"/>
          </w:tcPr>
          <w:p w14:paraId="012BBDC8"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N/A</w:t>
            </w:r>
          </w:p>
        </w:tc>
        <w:tc>
          <w:tcPr>
            <w:tcW w:w="0" w:type="auto"/>
            <w:tcBorders>
              <w:bottom w:val="single" w:sz="8" w:space="0" w:color="auto"/>
            </w:tcBorders>
            <w:shd w:val="clear" w:color="auto" w:fill="auto"/>
            <w:vAlign w:val="center"/>
          </w:tcPr>
          <w:p w14:paraId="061C4EEB"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N/A</w:t>
            </w:r>
          </w:p>
        </w:tc>
        <w:tc>
          <w:tcPr>
            <w:tcW w:w="0" w:type="auto"/>
            <w:tcBorders>
              <w:bottom w:val="single" w:sz="8" w:space="0" w:color="auto"/>
            </w:tcBorders>
            <w:shd w:val="clear" w:color="auto" w:fill="auto"/>
            <w:vAlign w:val="center"/>
          </w:tcPr>
          <w:p w14:paraId="070C35C3"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3.6</w:t>
            </w:r>
          </w:p>
        </w:tc>
        <w:tc>
          <w:tcPr>
            <w:tcW w:w="0" w:type="auto"/>
            <w:tcBorders>
              <w:bottom w:val="single" w:sz="8" w:space="0" w:color="auto"/>
            </w:tcBorders>
            <w:shd w:val="clear" w:color="auto" w:fill="auto"/>
            <w:vAlign w:val="center"/>
          </w:tcPr>
          <w:p w14:paraId="7A773523" w14:textId="77777777" w:rsidR="00F10BA6" w:rsidRPr="00A01840" w:rsidRDefault="00F10BA6" w:rsidP="005E4EEB">
            <w:pPr>
              <w:autoSpaceDE w:val="0"/>
              <w:autoSpaceDN w:val="0"/>
              <w:adjustRightInd w:val="0"/>
              <w:snapToGrid w:val="0"/>
              <w:spacing w:line="240" w:lineRule="auto"/>
              <w:jc w:val="center"/>
              <w:rPr>
                <w:rFonts w:ascii="Palatino Linotype" w:hAnsi="Palatino Linotype"/>
                <w:snapToGrid w:val="0"/>
                <w:sz w:val="20"/>
                <w:lang w:bidi="en-US"/>
              </w:rPr>
            </w:pPr>
            <w:r w:rsidRPr="00A01840">
              <w:rPr>
                <w:rFonts w:ascii="Palatino Linotype" w:hAnsi="Palatino Linotype"/>
                <w:snapToGrid w:val="0"/>
                <w:sz w:val="20"/>
                <w:lang w:bidi="en-US"/>
              </w:rPr>
              <w:t>54</w:t>
            </w:r>
          </w:p>
        </w:tc>
      </w:tr>
    </w:tbl>
    <w:p w14:paraId="5B24EF70" w14:textId="77777777" w:rsidR="00E17648" w:rsidRPr="00A01840" w:rsidRDefault="00E17648" w:rsidP="00202A6E">
      <w:pPr>
        <w:adjustRightInd w:val="0"/>
        <w:snapToGrid w:val="0"/>
        <w:spacing w:line="260" w:lineRule="atLeast"/>
        <w:ind w:firstLine="360"/>
        <w:rPr>
          <w:rFonts w:ascii="Palatino Linotype" w:hAnsi="Palatino Linotype"/>
          <w:snapToGrid w:val="0"/>
          <w:sz w:val="20"/>
          <w:lang w:bidi="en-US"/>
        </w:rPr>
      </w:pPr>
    </w:p>
    <w:p w14:paraId="33027CF2" w14:textId="2EB53EBE" w:rsidR="00E17648" w:rsidRPr="00A01840" w:rsidRDefault="00F9119C" w:rsidP="005E4EEB">
      <w:pPr>
        <w:pStyle w:val="MDPI52figure"/>
      </w:pPr>
      <w:r w:rsidRPr="00A01840">
        <w:rPr>
          <w:noProof/>
        </w:rPr>
        <w:lastRenderedPageBreak/>
        <w:drawing>
          <wp:inline distT="0" distB="0" distL="0" distR="0" wp14:anchorId="4D01B4AD" wp14:editId="4CAB8409">
            <wp:extent cx="2743200" cy="164896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0" cy="1648960"/>
                    </a:xfrm>
                    <a:prstGeom prst="rect">
                      <a:avLst/>
                    </a:prstGeom>
                    <a:noFill/>
                  </pic:spPr>
                </pic:pic>
              </a:graphicData>
            </a:graphic>
          </wp:inline>
        </w:drawing>
      </w:r>
    </w:p>
    <w:p w14:paraId="018020EA" w14:textId="18154808" w:rsidR="00E17648" w:rsidRPr="00A01840" w:rsidRDefault="005E4EEB" w:rsidP="005E4EEB">
      <w:pPr>
        <w:pStyle w:val="MDPI51figurecaption"/>
        <w:rPr>
          <w:b/>
          <w:snapToGrid w:val="0"/>
        </w:rPr>
      </w:pPr>
      <w:r w:rsidRPr="00A01840">
        <w:rPr>
          <w:b/>
          <w:snapToGrid w:val="0"/>
        </w:rPr>
        <w:t>Figure 3.</w:t>
      </w:r>
      <w:r w:rsidR="00E17648" w:rsidRPr="00A01840">
        <w:rPr>
          <w:b/>
          <w:snapToGrid w:val="0"/>
        </w:rPr>
        <w:t xml:space="preserve"> </w:t>
      </w:r>
      <w:r w:rsidR="00E17648" w:rsidRPr="00A01840">
        <w:rPr>
          <w:snapToGrid w:val="0"/>
        </w:rPr>
        <w:t xml:space="preserve">Distribution of </w:t>
      </w:r>
      <w:r w:rsidR="00305F4C" w:rsidRPr="00A01840">
        <w:rPr>
          <w:snapToGrid w:val="0"/>
        </w:rPr>
        <w:t xml:space="preserve">average </w:t>
      </w:r>
      <w:r w:rsidR="00E17648" w:rsidRPr="00A01840">
        <w:rPr>
          <w:snapToGrid w:val="0"/>
        </w:rPr>
        <w:t xml:space="preserve">monthly changes in temperature and precipitation between 1961–2000 and 2046–2065 </w:t>
      </w:r>
      <w:r w:rsidR="00305F4C" w:rsidRPr="00A01840">
        <w:rPr>
          <w:snapToGrid w:val="0"/>
        </w:rPr>
        <w:t xml:space="preserve">by the </w:t>
      </w:r>
      <w:r w:rsidR="00E17648" w:rsidRPr="00A01840">
        <w:rPr>
          <w:snapToGrid w:val="0"/>
        </w:rPr>
        <w:t>GCM.</w:t>
      </w:r>
    </w:p>
    <w:p w14:paraId="2B7B720C" w14:textId="772E4B35" w:rsidR="000937F2" w:rsidRPr="00A01840" w:rsidRDefault="000937F2" w:rsidP="005E4EEB">
      <w:pPr>
        <w:pStyle w:val="MDPI22heading2"/>
      </w:pPr>
      <w:r w:rsidRPr="00A01840">
        <w:t>2.</w:t>
      </w:r>
      <w:r w:rsidR="00E17648" w:rsidRPr="00A01840">
        <w:t>3</w:t>
      </w:r>
      <w:r w:rsidR="00943EB9" w:rsidRPr="00A01840">
        <w:t>.</w:t>
      </w:r>
      <w:r w:rsidR="005E4EEB" w:rsidRPr="00A01840">
        <w:t xml:space="preserve"> </w:t>
      </w:r>
      <w:r w:rsidRPr="00A01840">
        <w:tab/>
        <w:t xml:space="preserve">Conceptual </w:t>
      </w:r>
      <w:r w:rsidR="005E4EEB" w:rsidRPr="00A01840">
        <w:t>Modeling Framework</w:t>
      </w:r>
    </w:p>
    <w:p w14:paraId="39D30350" w14:textId="4690CD78" w:rsidR="000937F2" w:rsidRPr="00A01840" w:rsidRDefault="005E4EEB" w:rsidP="005E4EEB">
      <w:pPr>
        <w:pStyle w:val="MDPI23heading3"/>
      </w:pPr>
      <w:r w:rsidRPr="00A01840">
        <w:t xml:space="preserve">2.3.1. </w:t>
      </w:r>
      <w:r w:rsidR="00FB67AB" w:rsidRPr="00A01840">
        <w:t>T</w:t>
      </w:r>
      <w:r w:rsidR="000937F2" w:rsidRPr="00A01840">
        <w:t xml:space="preserve">he </w:t>
      </w:r>
      <w:r w:rsidRPr="00A01840">
        <w:t>Framework Workflow</w:t>
      </w:r>
    </w:p>
    <w:p w14:paraId="6F32E7F1" w14:textId="07893A15" w:rsidR="000937F2" w:rsidRPr="00A01840" w:rsidRDefault="00CC5294" w:rsidP="005E4EEB">
      <w:pPr>
        <w:pStyle w:val="MDPI52figure"/>
        <w:rPr>
          <w:noProof/>
          <w:snapToGrid/>
        </w:rPr>
      </w:pPr>
      <w:r w:rsidRPr="00A01840">
        <w:rPr>
          <w:noProof/>
          <w:snapToGrid/>
        </w:rPr>
        <w:drawing>
          <wp:inline distT="0" distB="0" distL="0" distR="0" wp14:anchorId="3D244AAE" wp14:editId="7A753FA6">
            <wp:extent cx="2537607" cy="2743200"/>
            <wp:effectExtent l="0" t="0" r="0" b="0"/>
            <wp:docPr id="1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37607" cy="2743200"/>
                    </a:xfrm>
                    <a:prstGeom prst="rect">
                      <a:avLst/>
                    </a:prstGeom>
                    <a:noFill/>
                    <a:ln>
                      <a:noFill/>
                    </a:ln>
                  </pic:spPr>
                </pic:pic>
              </a:graphicData>
            </a:graphic>
          </wp:inline>
        </w:drawing>
      </w:r>
    </w:p>
    <w:p w14:paraId="0EF902D6" w14:textId="593A43D2" w:rsidR="000937F2" w:rsidRPr="00A01840" w:rsidRDefault="005E4EEB" w:rsidP="005E4EEB">
      <w:pPr>
        <w:pStyle w:val="MDPI51figurecaption"/>
        <w:jc w:val="center"/>
        <w:rPr>
          <w:b/>
          <w:snapToGrid w:val="0"/>
        </w:rPr>
      </w:pPr>
      <w:r w:rsidRPr="00A01840">
        <w:rPr>
          <w:b/>
          <w:snapToGrid w:val="0"/>
        </w:rPr>
        <w:t>Figure 4.</w:t>
      </w:r>
      <w:r w:rsidR="00FB67AB" w:rsidRPr="00A01840">
        <w:rPr>
          <w:b/>
          <w:snapToGrid w:val="0"/>
        </w:rPr>
        <w:t xml:space="preserve"> </w:t>
      </w:r>
      <w:r w:rsidR="00FB67AB" w:rsidRPr="00A01840">
        <w:rPr>
          <w:snapToGrid w:val="0"/>
        </w:rPr>
        <w:t>Workflow of the modeling framework</w:t>
      </w:r>
      <w:r w:rsidR="00342ED3" w:rsidRPr="00A01840">
        <w:rPr>
          <w:snapToGrid w:val="0"/>
        </w:rPr>
        <w:t xml:space="preserve"> </w:t>
      </w:r>
      <w:r w:rsidR="00342ED3" w:rsidRPr="00A01840">
        <w:t>[27]</w:t>
      </w:r>
      <w:r w:rsidR="00FB67AB" w:rsidRPr="00A01840">
        <w:rPr>
          <w:snapToGrid w:val="0"/>
        </w:rPr>
        <w:t>.</w:t>
      </w:r>
    </w:p>
    <w:p w14:paraId="01EE9002" w14:textId="1AD43FE1" w:rsidR="00943EB9" w:rsidRPr="00A01840" w:rsidRDefault="00943EB9" w:rsidP="005E4EEB">
      <w:pPr>
        <w:pStyle w:val="MDPI31text"/>
      </w:pPr>
      <w:r w:rsidRPr="00A01840">
        <w:t xml:space="preserve">The </w:t>
      </w:r>
      <w:r w:rsidR="003D1179" w:rsidRPr="00A01840">
        <w:t xml:space="preserve">workflow of </w:t>
      </w:r>
      <w:r w:rsidR="005F1C12" w:rsidRPr="00A01840">
        <w:t xml:space="preserve">the </w:t>
      </w:r>
      <w:r w:rsidRPr="00A01840">
        <w:t xml:space="preserve">conceptual framework </w:t>
      </w:r>
      <w:r w:rsidR="003D1179" w:rsidRPr="00A01840">
        <w:t>created by Pan and Choi [</w:t>
      </w:r>
      <w:r w:rsidR="0037727C" w:rsidRPr="00A01840">
        <w:t>2</w:t>
      </w:r>
      <w:r w:rsidR="00CF6E9E" w:rsidRPr="00A01840">
        <w:t>7</w:t>
      </w:r>
      <w:r w:rsidR="003D1179" w:rsidRPr="00A01840">
        <w:t xml:space="preserve">] </w:t>
      </w:r>
      <w:r w:rsidRPr="00A01840">
        <w:t xml:space="preserve">is portrayed in </w:t>
      </w:r>
      <w:r w:rsidR="00367314" w:rsidRPr="00A01840">
        <w:t>F</w:t>
      </w:r>
      <w:r w:rsidRPr="00A01840">
        <w:t xml:space="preserve">igure </w:t>
      </w:r>
      <w:r w:rsidR="003747DF" w:rsidRPr="00A01840">
        <w:t>4</w:t>
      </w:r>
      <w:r w:rsidRPr="00A01840">
        <w:t xml:space="preserve">. The framework consists of </w:t>
      </w:r>
      <w:r w:rsidR="003D1179" w:rsidRPr="00A01840">
        <w:t xml:space="preserve">three </w:t>
      </w:r>
      <w:r w:rsidR="00DD4652" w:rsidRPr="00A01840">
        <w:t>functions</w:t>
      </w:r>
      <w:r w:rsidR="00541F33" w:rsidRPr="00A01840">
        <w:t>:</w:t>
      </w:r>
      <w:r w:rsidR="003D1179" w:rsidRPr="00A01840">
        <w:t xml:space="preserve"> </w:t>
      </w:r>
      <w:r w:rsidR="00A24BAC" w:rsidRPr="00A01840">
        <w:t>D</w:t>
      </w:r>
      <w:r w:rsidRPr="00A01840">
        <w:t xml:space="preserve">ata development, modeling, and results analysis. </w:t>
      </w:r>
      <w:r w:rsidR="003D1179" w:rsidRPr="00A01840">
        <w:t>T</w:t>
      </w:r>
      <w:r w:rsidRPr="00A01840">
        <w:t xml:space="preserve">he </w:t>
      </w:r>
      <w:r w:rsidR="00F16867" w:rsidRPr="00A01840">
        <w:t>data-</w:t>
      </w:r>
      <w:r w:rsidRPr="00A01840">
        <w:t>development</w:t>
      </w:r>
      <w:r w:rsidR="003D1179" w:rsidRPr="00A01840">
        <w:t xml:space="preserve"> </w:t>
      </w:r>
      <w:r w:rsidR="00F16867" w:rsidRPr="00A01840">
        <w:t xml:space="preserve">function </w:t>
      </w:r>
      <w:r w:rsidR="003D1179" w:rsidRPr="00A01840">
        <w:t xml:space="preserve">generates input data for hydrologic modeling and ES modeling with spatial and temporal processing of preliminary raster and vector data. The modeling </w:t>
      </w:r>
      <w:r w:rsidR="00F16867" w:rsidRPr="00A01840">
        <w:t xml:space="preserve">function </w:t>
      </w:r>
      <w:r w:rsidR="003D1179" w:rsidRPr="00A01840">
        <w:t xml:space="preserve">which includes </w:t>
      </w:r>
      <w:r w:rsidR="00541F33" w:rsidRPr="00A01840">
        <w:t xml:space="preserve">both </w:t>
      </w:r>
      <w:r w:rsidR="003D1179" w:rsidRPr="00A01840">
        <w:t>hydrologic and ES modeling</w:t>
      </w:r>
      <w:r w:rsidR="00F16867" w:rsidRPr="00A01840">
        <w:t>,</w:t>
      </w:r>
      <w:r w:rsidR="003D1179" w:rsidRPr="00A01840">
        <w:t xml:space="preserve"> first conducts hydrologic modeling with calibration, validation, and projection, and then transports the hydrologic results to ES modeling to simulate hydrologic ES with ES parameters. T</w:t>
      </w:r>
      <w:r w:rsidRPr="00A01840">
        <w:t xml:space="preserve">he </w:t>
      </w:r>
      <w:r w:rsidR="00F16867" w:rsidRPr="00A01840">
        <w:t>results-</w:t>
      </w:r>
      <w:r w:rsidRPr="00A01840">
        <w:t xml:space="preserve">analysis </w:t>
      </w:r>
      <w:r w:rsidR="00A84CF4" w:rsidRPr="00A01840">
        <w:t xml:space="preserve">function </w:t>
      </w:r>
      <w:r w:rsidR="00201EF6" w:rsidRPr="00A01840">
        <w:t xml:space="preserve">processes the hydrologic and ES results </w:t>
      </w:r>
      <w:r w:rsidR="00541F33" w:rsidRPr="00A01840">
        <w:t xml:space="preserve">at </w:t>
      </w:r>
      <w:r w:rsidR="00201EF6" w:rsidRPr="00A01840">
        <w:t xml:space="preserve">different temporal </w:t>
      </w:r>
      <w:r w:rsidR="00367314" w:rsidRPr="00A01840">
        <w:t>scale</w:t>
      </w:r>
      <w:r w:rsidR="00201EF6" w:rsidRPr="00A01840">
        <w:t xml:space="preserve">s </w:t>
      </w:r>
      <w:r w:rsidR="00B559E0" w:rsidRPr="00A01840">
        <w:t xml:space="preserve">in </w:t>
      </w:r>
      <w:r w:rsidR="00201EF6" w:rsidRPr="00A01840">
        <w:t>different scenarios.</w:t>
      </w:r>
      <w:r w:rsidRPr="00A01840">
        <w:t xml:space="preserve"> </w:t>
      </w:r>
    </w:p>
    <w:p w14:paraId="38173C0C" w14:textId="05FC7679" w:rsidR="000937F2" w:rsidRPr="00A01840" w:rsidRDefault="005E4EEB" w:rsidP="005E4EEB">
      <w:pPr>
        <w:pStyle w:val="MDPI23heading3"/>
      </w:pPr>
      <w:r w:rsidRPr="00A01840">
        <w:t xml:space="preserve">2.3.2. </w:t>
      </w:r>
      <w:r w:rsidR="000937F2" w:rsidRPr="00A01840">
        <w:t>Hydrologic model</w:t>
      </w:r>
    </w:p>
    <w:p w14:paraId="6E676F5A" w14:textId="76D2F6B5" w:rsidR="000937F2" w:rsidRPr="00A01840" w:rsidRDefault="000937F2" w:rsidP="005E4EEB">
      <w:pPr>
        <w:pStyle w:val="MDPI31text"/>
      </w:pPr>
      <w:r w:rsidRPr="00A01840">
        <w:t>The Hydrologic Simulation Program-Fortran (HSPF) [</w:t>
      </w:r>
      <w:r w:rsidR="00CF6E9E" w:rsidRPr="00A01840">
        <w:t>40</w:t>
      </w:r>
      <w:r w:rsidRPr="00A01840">
        <w:t xml:space="preserve">] was </w:t>
      </w:r>
      <w:r w:rsidR="00686B6A" w:rsidRPr="00A01840">
        <w:t>applied</w:t>
      </w:r>
      <w:r w:rsidRPr="00A01840">
        <w:t xml:space="preserve"> in this study to simulate streamflow. </w:t>
      </w:r>
      <w:r w:rsidR="00686B6A" w:rsidRPr="00A01840">
        <w:t>It</w:t>
      </w:r>
      <w:r w:rsidRPr="00A01840">
        <w:t xml:space="preserve"> is a comprehensive, physically based, semi-distributed hydrologic model</w:t>
      </w:r>
      <w:r w:rsidR="00686B6A" w:rsidRPr="00A01840">
        <w:t xml:space="preserve"> that</w:t>
      </w:r>
      <w:r w:rsidRPr="00A01840">
        <w:t xml:space="preserve"> has been applied to study hydrologic variables </w:t>
      </w:r>
      <w:r w:rsidR="00B559E0" w:rsidRPr="00A01840">
        <w:t xml:space="preserve">in </w:t>
      </w:r>
      <w:r w:rsidR="00686B6A" w:rsidRPr="00A01840">
        <w:t>different impact scenarios</w:t>
      </w:r>
      <w:r w:rsidRPr="00A01840">
        <w:t xml:space="preserve"> in </w:t>
      </w:r>
      <w:r w:rsidR="00A84CF4" w:rsidRPr="00A01840">
        <w:t>several previous studies</w:t>
      </w:r>
      <w:r w:rsidRPr="00A01840">
        <w:t xml:space="preserve"> [</w:t>
      </w:r>
      <w:r w:rsidR="00CF6E9E" w:rsidRPr="00A01840">
        <w:t>41</w:t>
      </w:r>
      <w:r w:rsidR="00711D23" w:rsidRPr="00A01840">
        <w:t>–</w:t>
      </w:r>
      <w:r w:rsidR="00A342F2" w:rsidRPr="00A01840">
        <w:t>4</w:t>
      </w:r>
      <w:r w:rsidR="00CF6E9E" w:rsidRPr="00A01840">
        <w:t>5</w:t>
      </w:r>
      <w:r w:rsidRPr="00A01840">
        <w:t xml:space="preserve">]. </w:t>
      </w:r>
    </w:p>
    <w:p w14:paraId="1127BC1F" w14:textId="42CAA497" w:rsidR="000937F2" w:rsidRPr="00A01840" w:rsidRDefault="00C53C97" w:rsidP="005E4EEB">
      <w:pPr>
        <w:pStyle w:val="MDPI31text"/>
      </w:pPr>
      <w:r w:rsidRPr="00A01840">
        <w:lastRenderedPageBreak/>
        <w:t>T</w:t>
      </w:r>
      <w:r w:rsidR="000937F2" w:rsidRPr="00A01840">
        <w:t xml:space="preserve">he </w:t>
      </w:r>
      <w:r w:rsidRPr="00A01840">
        <w:t xml:space="preserve">whole </w:t>
      </w:r>
      <w:r w:rsidR="00A84CF4" w:rsidRPr="00A01840">
        <w:t>basin</w:t>
      </w:r>
      <w:r w:rsidR="000937F2" w:rsidRPr="00A01840">
        <w:t xml:space="preserve"> </w:t>
      </w:r>
      <w:r w:rsidRPr="00A01840">
        <w:t>was</w:t>
      </w:r>
      <w:r w:rsidR="000937F2" w:rsidRPr="00A01840">
        <w:t xml:space="preserve"> first divided into subbasins </w:t>
      </w:r>
      <w:r w:rsidRPr="00A01840">
        <w:t>based on stream network and then e</w:t>
      </w:r>
      <w:r w:rsidR="000937F2" w:rsidRPr="00A01840">
        <w:t xml:space="preserve">ach subbasin </w:t>
      </w:r>
      <w:r w:rsidRPr="00A01840">
        <w:t xml:space="preserve">was separated </w:t>
      </w:r>
      <w:r w:rsidR="00541F33" w:rsidRPr="00A01840">
        <w:t>in</w:t>
      </w:r>
      <w:r w:rsidRPr="00A01840">
        <w:t xml:space="preserve">to </w:t>
      </w:r>
      <w:r w:rsidR="000937F2" w:rsidRPr="00A01840">
        <w:t xml:space="preserve">three basic components, namely </w:t>
      </w:r>
      <w:r w:rsidR="000937F2" w:rsidRPr="00A01840">
        <w:rPr>
          <w:noProof/>
        </w:rPr>
        <w:t>pervious</w:t>
      </w:r>
      <w:r w:rsidR="000937F2" w:rsidRPr="00A01840">
        <w:t xml:space="preserve"> land segments (PERLND), impervious land segments (IMPLND) and stream channel/reservoir (RCHRES) based on subbasin delineation, </w:t>
      </w:r>
      <w:r w:rsidR="00A84CF4" w:rsidRPr="00A01840">
        <w:t>LULC</w:t>
      </w:r>
      <w:r w:rsidR="000937F2" w:rsidRPr="00A01840" w:rsidDel="00EB3972">
        <w:t xml:space="preserve"> </w:t>
      </w:r>
      <w:r w:rsidR="00D262F6" w:rsidRPr="00A01840">
        <w:t>classes</w:t>
      </w:r>
      <w:r w:rsidR="000937F2" w:rsidRPr="00A01840">
        <w:t xml:space="preserve">, weather stations, and the ratio of perviousness and imperviousness for each </w:t>
      </w:r>
      <w:r w:rsidR="00A84CF4" w:rsidRPr="00A01840">
        <w:t>LULC</w:t>
      </w:r>
      <w:r w:rsidR="000937F2" w:rsidRPr="00A01840" w:rsidDel="00EB3972">
        <w:t xml:space="preserve"> </w:t>
      </w:r>
      <w:r w:rsidR="00D262F6" w:rsidRPr="00A01840">
        <w:t xml:space="preserve">class </w:t>
      </w:r>
      <w:r w:rsidRPr="00A01840">
        <w:t>[</w:t>
      </w:r>
      <w:r w:rsidR="00A342F2" w:rsidRPr="00A01840">
        <w:t>4</w:t>
      </w:r>
      <w:r w:rsidR="00CF6E9E" w:rsidRPr="00A01840">
        <w:t>6</w:t>
      </w:r>
      <w:r w:rsidRPr="00A01840">
        <w:t>]</w:t>
      </w:r>
      <w:r w:rsidR="000937F2" w:rsidRPr="00A01840">
        <w:t>.</w:t>
      </w:r>
    </w:p>
    <w:p w14:paraId="3C689E72" w14:textId="77FC566B" w:rsidR="000937F2" w:rsidRPr="00A01840" w:rsidRDefault="000937F2" w:rsidP="005E4EEB">
      <w:pPr>
        <w:pStyle w:val="MDPI31text"/>
      </w:pPr>
      <w:r w:rsidRPr="00A01840">
        <w:t>The hydrologic processes of the model are based on the water-balance equation (</w:t>
      </w:r>
      <w:r w:rsidR="00711D23" w:rsidRPr="00A01840">
        <w:t xml:space="preserve">Equation </w:t>
      </w:r>
      <w:r w:rsidR="003747DF" w:rsidRPr="00A01840">
        <w:t>2</w:t>
      </w:r>
      <w:r w:rsidRPr="00A01840">
        <w:t>).</w:t>
      </w:r>
    </w:p>
    <w:tbl>
      <w:tblPr>
        <w:tblW w:w="0" w:type="auto"/>
        <w:jc w:val="center"/>
        <w:tblLayout w:type="fixed"/>
        <w:tblLook w:val="0000" w:firstRow="0" w:lastRow="0" w:firstColumn="0" w:lastColumn="0" w:noHBand="0" w:noVBand="0"/>
      </w:tblPr>
      <w:tblGrid>
        <w:gridCol w:w="8220"/>
        <w:gridCol w:w="646"/>
      </w:tblGrid>
      <w:tr w:rsidR="005E4EEB" w:rsidRPr="00A01840" w14:paraId="50EAB452" w14:textId="77777777" w:rsidTr="005E4EEB">
        <w:trPr>
          <w:trHeight w:val="340"/>
          <w:jc w:val="center"/>
        </w:trPr>
        <w:tc>
          <w:tcPr>
            <w:tcW w:w="8220" w:type="dxa"/>
            <w:shd w:val="clear" w:color="auto" w:fill="auto"/>
            <w:vAlign w:val="center"/>
          </w:tcPr>
          <w:p w14:paraId="6C06BDCF" w14:textId="354B1820" w:rsidR="005E4EEB" w:rsidRPr="00A01840" w:rsidRDefault="00580889" w:rsidP="005E4EEB">
            <w:pPr>
              <w:pStyle w:val="MDPI31text"/>
              <w:spacing w:before="120" w:after="120"/>
              <w:ind w:left="706" w:firstLine="0"/>
              <w:jc w:val="center"/>
            </w:pPr>
            <m:oMathPara>
              <m:oMath>
                <m:sSub>
                  <m:sSubPr>
                    <m:ctrlPr>
                      <w:rPr>
                        <w:rFonts w:ascii="Cambria Math" w:hAnsi="Cambria Math"/>
                        <w:sz w:val="22"/>
                      </w:rPr>
                    </m:ctrlPr>
                  </m:sSubPr>
                  <m:e>
                    <m:r>
                      <w:rPr>
                        <w:rFonts w:ascii="Cambria Math" w:hAnsi="Cambria Math"/>
                        <w:sz w:val="22"/>
                      </w:rPr>
                      <m:t>SMC</m:t>
                    </m:r>
                  </m:e>
                  <m:sub>
                    <m:r>
                      <w:rPr>
                        <w:rFonts w:ascii="Cambria Math" w:hAnsi="Cambria Math"/>
                        <w:sz w:val="22"/>
                      </w:rPr>
                      <m:t>t</m:t>
                    </m:r>
                  </m:sub>
                </m:sSub>
                <m:r>
                  <m:rPr>
                    <m:sty m:val="p"/>
                  </m:rPr>
                  <w:rPr>
                    <w:rFonts w:ascii="Cambria Math" w:hAnsi="Cambria Math"/>
                    <w:sz w:val="22"/>
                  </w:rPr>
                  <m:t>=</m:t>
                </m:r>
                <m:sSub>
                  <m:sSubPr>
                    <m:ctrlPr>
                      <w:rPr>
                        <w:rFonts w:ascii="Cambria Math" w:hAnsi="Cambria Math"/>
                        <w:sz w:val="22"/>
                      </w:rPr>
                    </m:ctrlPr>
                  </m:sSubPr>
                  <m:e>
                    <m:r>
                      <w:rPr>
                        <w:rFonts w:ascii="Cambria Math" w:hAnsi="Cambria Math"/>
                        <w:sz w:val="22"/>
                      </w:rPr>
                      <m:t>SMC</m:t>
                    </m:r>
                  </m:e>
                  <m:sub>
                    <m:r>
                      <w:rPr>
                        <w:rFonts w:ascii="Cambria Math" w:hAnsi="Cambria Math"/>
                        <w:sz w:val="22"/>
                      </w:rPr>
                      <m:t>t-1</m:t>
                    </m:r>
                  </m:sub>
                </m:sSub>
                <m:r>
                  <m:rPr>
                    <m:sty m:val="p"/>
                  </m:rPr>
                  <w:rPr>
                    <w:rFonts w:ascii="Cambria Math" w:hAnsi="Cambria Math"/>
                    <w:sz w:val="22"/>
                  </w:rPr>
                  <m:t>+</m:t>
                </m:r>
                <m:nary>
                  <m:naryPr>
                    <m:chr m:val="∑"/>
                    <m:limLoc m:val="subSup"/>
                    <m:ctrlPr>
                      <w:rPr>
                        <w:rFonts w:ascii="Cambria Math" w:hAnsi="Cambria Math"/>
                        <w:sz w:val="22"/>
                      </w:rPr>
                    </m:ctrlPr>
                  </m:naryPr>
                  <m:sub>
                    <m:r>
                      <w:rPr>
                        <w:rFonts w:ascii="Cambria Math" w:hAnsi="Cambria Math"/>
                        <w:sz w:val="22"/>
                      </w:rPr>
                      <m:t>t=1</m:t>
                    </m:r>
                  </m:sub>
                  <m:sup>
                    <m:r>
                      <w:rPr>
                        <w:rFonts w:ascii="Cambria Math" w:hAnsi="Cambria Math"/>
                        <w:sz w:val="22"/>
                      </w:rPr>
                      <m:t>T</m:t>
                    </m:r>
                  </m:sup>
                  <m:e>
                    <m:r>
                      <w:rPr>
                        <w:rFonts w:ascii="Cambria Math" w:hAnsi="Cambria Math"/>
                        <w:sz w:val="22"/>
                      </w:rPr>
                      <m:t>(</m:t>
                    </m:r>
                    <m:sSub>
                      <m:sSubPr>
                        <m:ctrlPr>
                          <w:rPr>
                            <w:rFonts w:ascii="Cambria Math" w:hAnsi="Cambria Math"/>
                            <w:i/>
                            <w:sz w:val="22"/>
                          </w:rPr>
                        </m:ctrlPr>
                      </m:sSubPr>
                      <m:e>
                        <m:r>
                          <w:rPr>
                            <w:rFonts w:ascii="Cambria Math" w:hAnsi="Cambria Math"/>
                            <w:sz w:val="22"/>
                          </w:rPr>
                          <m:t>P</m:t>
                        </m:r>
                      </m:e>
                      <m:sub>
                        <m:r>
                          <w:rPr>
                            <w:rFonts w:ascii="Cambria Math" w:hAnsi="Cambria Math"/>
                            <w:sz w:val="22"/>
                          </w:rPr>
                          <m:t>t</m:t>
                        </m:r>
                      </m:sub>
                    </m:sSub>
                    <m:r>
                      <w:rPr>
                        <w:rFonts w:ascii="Cambria Math" w:hAnsi="Cambria Math"/>
                        <w:sz w:val="22"/>
                      </w:rPr>
                      <m:t>-</m:t>
                    </m:r>
                    <m:sSub>
                      <m:sSubPr>
                        <m:ctrlPr>
                          <w:rPr>
                            <w:rFonts w:ascii="Cambria Math" w:hAnsi="Cambria Math"/>
                            <w:i/>
                            <w:sz w:val="22"/>
                          </w:rPr>
                        </m:ctrlPr>
                      </m:sSubPr>
                      <m:e>
                        <m:r>
                          <w:rPr>
                            <w:rFonts w:ascii="Cambria Math" w:hAnsi="Cambria Math"/>
                            <w:sz w:val="22"/>
                          </w:rPr>
                          <m:t>R</m:t>
                        </m:r>
                      </m:e>
                      <m:sub>
                        <m:r>
                          <w:rPr>
                            <w:rFonts w:ascii="Cambria Math" w:hAnsi="Cambria Math"/>
                            <w:sz w:val="22"/>
                          </w:rPr>
                          <m:t>t</m:t>
                        </m:r>
                      </m:sub>
                    </m:sSub>
                    <m:r>
                      <w:rPr>
                        <w:rFonts w:ascii="Cambria Math" w:hAnsi="Cambria Math"/>
                        <w:sz w:val="22"/>
                      </w:rPr>
                      <m:t>-</m:t>
                    </m:r>
                    <m:sSub>
                      <m:sSubPr>
                        <m:ctrlPr>
                          <w:rPr>
                            <w:rFonts w:ascii="Cambria Math" w:hAnsi="Cambria Math"/>
                            <w:i/>
                            <w:sz w:val="22"/>
                          </w:rPr>
                        </m:ctrlPr>
                      </m:sSubPr>
                      <m:e>
                        <m:r>
                          <w:rPr>
                            <w:rFonts w:ascii="Cambria Math" w:hAnsi="Cambria Math"/>
                            <w:sz w:val="22"/>
                          </w:rPr>
                          <m:t>ET</m:t>
                        </m:r>
                      </m:e>
                      <m:sub>
                        <m:r>
                          <w:rPr>
                            <w:rFonts w:ascii="Cambria Math" w:hAnsi="Cambria Math"/>
                            <w:sz w:val="22"/>
                          </w:rPr>
                          <m:t>t</m:t>
                        </m:r>
                      </m:sub>
                    </m:sSub>
                    <m:r>
                      <w:rPr>
                        <w:rFonts w:ascii="Cambria Math" w:hAnsi="Cambria Math"/>
                        <w:sz w:val="22"/>
                      </w:rPr>
                      <m:t>-</m:t>
                    </m:r>
                    <m:sSub>
                      <m:sSubPr>
                        <m:ctrlPr>
                          <w:rPr>
                            <w:rFonts w:ascii="Cambria Math" w:hAnsi="Cambria Math"/>
                            <w:i/>
                            <w:sz w:val="22"/>
                          </w:rPr>
                        </m:ctrlPr>
                      </m:sSubPr>
                      <m:e>
                        <m:r>
                          <w:rPr>
                            <w:rFonts w:ascii="Cambria Math" w:hAnsi="Cambria Math"/>
                            <w:sz w:val="22"/>
                          </w:rPr>
                          <m:t>G</m:t>
                        </m:r>
                      </m:e>
                      <m:sub>
                        <m:r>
                          <w:rPr>
                            <w:rFonts w:ascii="Cambria Math" w:hAnsi="Cambria Math"/>
                            <w:sz w:val="22"/>
                          </w:rPr>
                          <m:t>t</m:t>
                        </m:r>
                      </m:sub>
                    </m:sSub>
                    <m:r>
                      <w:rPr>
                        <w:rFonts w:ascii="Cambria Math" w:hAnsi="Cambria Math"/>
                        <w:sz w:val="22"/>
                      </w:rPr>
                      <m:t>)</m:t>
                    </m:r>
                  </m:e>
                </m:nary>
                <m:r>
                  <w:rPr>
                    <w:rFonts w:ascii="Cambria Math" w:hAnsi="Cambria Math"/>
                    <w:sz w:val="22"/>
                  </w:rPr>
                  <m:t>,</m:t>
                </m:r>
              </m:oMath>
            </m:oMathPara>
          </w:p>
        </w:tc>
        <w:tc>
          <w:tcPr>
            <w:tcW w:w="646" w:type="dxa"/>
            <w:shd w:val="clear" w:color="auto" w:fill="auto"/>
            <w:vAlign w:val="center"/>
          </w:tcPr>
          <w:p w14:paraId="59ACB00C" w14:textId="0E4F321F" w:rsidR="005E4EEB" w:rsidRPr="00A01840" w:rsidRDefault="005E4EEB" w:rsidP="005E4EEB">
            <w:pPr>
              <w:pStyle w:val="MDPI31text"/>
              <w:spacing w:before="120" w:after="120"/>
              <w:ind w:firstLine="0"/>
              <w:jc w:val="right"/>
            </w:pPr>
            <w:r w:rsidRPr="00A01840">
              <w:t>(</w:t>
            </w:r>
            <w:r w:rsidR="00580889">
              <w:fldChar w:fldCharType="begin"/>
            </w:r>
            <w:r w:rsidR="00580889">
              <w:instrText xml:space="preserve"> seq EquationSeq \* \Arabic </w:instrText>
            </w:r>
            <w:r w:rsidR="00580889">
              <w:fldChar w:fldCharType="separate"/>
            </w:r>
            <w:r w:rsidR="00593714" w:rsidRPr="00A01840">
              <w:rPr>
                <w:noProof/>
              </w:rPr>
              <w:t>2</w:t>
            </w:r>
            <w:r w:rsidR="00580889">
              <w:rPr>
                <w:noProof/>
              </w:rPr>
              <w:fldChar w:fldCharType="end"/>
            </w:r>
            <w:r w:rsidRPr="00A01840">
              <w:t>)</w:t>
            </w:r>
          </w:p>
        </w:tc>
      </w:tr>
    </w:tbl>
    <w:p w14:paraId="7085AF73" w14:textId="77777777" w:rsidR="000937F2" w:rsidRPr="00A01840" w:rsidRDefault="000937F2" w:rsidP="005E4EEB">
      <w:pPr>
        <w:pStyle w:val="MDPI31text"/>
      </w:pPr>
      <w:r w:rsidRPr="00A01840">
        <w:t xml:space="preserve">where </w:t>
      </w:r>
      <w:r w:rsidRPr="00A01840">
        <w:rPr>
          <w:i/>
        </w:rPr>
        <w:t>SMC</w:t>
      </w:r>
      <w:r w:rsidRPr="00A01840">
        <w:t xml:space="preserve"> is the soil moisture content, </w:t>
      </w:r>
      <w:proofErr w:type="spellStart"/>
      <w:r w:rsidRPr="00A01840">
        <w:rPr>
          <w:i/>
        </w:rPr>
        <w:t>t</w:t>
      </w:r>
      <w:proofErr w:type="spellEnd"/>
      <w:r w:rsidRPr="00A01840">
        <w:t xml:space="preserve"> is </w:t>
      </w:r>
      <w:r w:rsidRPr="00A01840">
        <w:rPr>
          <w:noProof/>
        </w:rPr>
        <w:t>time</w:t>
      </w:r>
      <w:r w:rsidRPr="00A01840">
        <w:t xml:space="preserve"> in days, </w:t>
      </w:r>
      <w:r w:rsidRPr="00A01840">
        <w:rPr>
          <w:i/>
        </w:rPr>
        <w:t>T</w:t>
      </w:r>
      <w:r w:rsidRPr="00A01840">
        <w:t xml:space="preserve"> is the total days, </w:t>
      </w:r>
      <w:r w:rsidRPr="00A01840">
        <w:rPr>
          <w:i/>
        </w:rPr>
        <w:t>P</w:t>
      </w:r>
      <w:r w:rsidRPr="00A01840">
        <w:t xml:space="preserve"> is the daily amounts of precipitation, </w:t>
      </w:r>
      <w:r w:rsidRPr="00A01840">
        <w:rPr>
          <w:i/>
        </w:rPr>
        <w:t>R</w:t>
      </w:r>
      <w:r w:rsidRPr="00A01840">
        <w:t xml:space="preserve"> is the runoff, </w:t>
      </w:r>
      <w:r w:rsidRPr="00A01840">
        <w:rPr>
          <w:i/>
        </w:rPr>
        <w:t>ET</w:t>
      </w:r>
      <w:r w:rsidRPr="00A01840">
        <w:t xml:space="preserve"> is the actual evapotranspiration, and </w:t>
      </w:r>
      <w:r w:rsidRPr="00A01840">
        <w:rPr>
          <w:i/>
        </w:rPr>
        <w:t>G</w:t>
      </w:r>
      <w:r w:rsidRPr="00A01840">
        <w:t xml:space="preserve"> is the deep groundwater (percolation). All of the units are in mm.</w:t>
      </w:r>
    </w:p>
    <w:p w14:paraId="53A8CA42" w14:textId="77777777" w:rsidR="000937F2" w:rsidRPr="00A01840" w:rsidRDefault="00C53C97" w:rsidP="005E4EEB">
      <w:pPr>
        <w:pStyle w:val="MDPI31text"/>
      </w:pPr>
      <w:r w:rsidRPr="00A01840">
        <w:t>D</w:t>
      </w:r>
      <w:r w:rsidR="000937F2" w:rsidRPr="00A01840">
        <w:t xml:space="preserve">ata products </w:t>
      </w:r>
      <w:r w:rsidRPr="00A01840">
        <w:t>used in</w:t>
      </w:r>
      <w:r w:rsidR="000937F2" w:rsidRPr="00A01840">
        <w:t xml:space="preserve"> HSPF</w:t>
      </w:r>
      <w:r w:rsidRPr="00A01840">
        <w:t xml:space="preserve"> for this study are</w:t>
      </w:r>
      <w:r w:rsidR="00CA35BE" w:rsidRPr="00A01840">
        <w:t xml:space="preserve"> listed in </w:t>
      </w:r>
      <w:r w:rsidR="00367314" w:rsidRPr="00A01840">
        <w:t>T</w:t>
      </w:r>
      <w:r w:rsidR="00CA35BE" w:rsidRPr="00A01840">
        <w:t>able 4.</w:t>
      </w:r>
    </w:p>
    <w:p w14:paraId="0D642D02" w14:textId="2FDA0C80" w:rsidR="00CA35BE" w:rsidRPr="00A01840" w:rsidRDefault="005E4EEB" w:rsidP="005E4EEB">
      <w:pPr>
        <w:pStyle w:val="MDPI41tablecaption"/>
        <w:jc w:val="center"/>
        <w:rPr>
          <w:snapToGrid w:val="0"/>
        </w:rPr>
      </w:pPr>
      <w:r w:rsidRPr="00A01840">
        <w:rPr>
          <w:b/>
          <w:snapToGrid w:val="0"/>
        </w:rPr>
        <w:t>Table 4.</w:t>
      </w:r>
      <w:r w:rsidR="00CA35BE" w:rsidRPr="00A01840">
        <w:rPr>
          <w:b/>
          <w:snapToGrid w:val="0"/>
        </w:rPr>
        <w:t xml:space="preserve"> </w:t>
      </w:r>
      <w:r w:rsidR="00CA35BE" w:rsidRPr="00A01840">
        <w:rPr>
          <w:snapToGrid w:val="0"/>
        </w:rPr>
        <w:t>Summary of datasets used for hydrologic modeling.</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1759"/>
        <w:gridCol w:w="4067"/>
      </w:tblGrid>
      <w:tr w:rsidR="00CA35BE" w:rsidRPr="00A01840" w14:paraId="61137045" w14:textId="77777777" w:rsidTr="005E4EEB">
        <w:trPr>
          <w:jc w:val="center"/>
        </w:trPr>
        <w:tc>
          <w:tcPr>
            <w:tcW w:w="0" w:type="auto"/>
            <w:tcBorders>
              <w:top w:val="single" w:sz="8" w:space="0" w:color="auto"/>
              <w:left w:val="nil"/>
              <w:bottom w:val="single" w:sz="4" w:space="0" w:color="auto"/>
              <w:right w:val="nil"/>
            </w:tcBorders>
            <w:shd w:val="clear" w:color="auto" w:fill="auto"/>
            <w:vAlign w:val="center"/>
          </w:tcPr>
          <w:p w14:paraId="571F4FD6"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Data sets</w:t>
            </w:r>
          </w:p>
        </w:tc>
        <w:tc>
          <w:tcPr>
            <w:tcW w:w="0" w:type="auto"/>
            <w:tcBorders>
              <w:top w:val="single" w:sz="8" w:space="0" w:color="auto"/>
              <w:left w:val="nil"/>
              <w:bottom w:val="single" w:sz="4" w:space="0" w:color="auto"/>
              <w:right w:val="nil"/>
            </w:tcBorders>
            <w:shd w:val="clear" w:color="auto" w:fill="auto"/>
            <w:vAlign w:val="center"/>
          </w:tcPr>
          <w:p w14:paraId="6746A1BA"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Spatial Resolution</w:t>
            </w:r>
          </w:p>
        </w:tc>
        <w:tc>
          <w:tcPr>
            <w:tcW w:w="0" w:type="auto"/>
            <w:tcBorders>
              <w:top w:val="single" w:sz="8" w:space="0" w:color="auto"/>
              <w:left w:val="nil"/>
              <w:bottom w:val="single" w:sz="4" w:space="0" w:color="auto"/>
              <w:right w:val="nil"/>
            </w:tcBorders>
            <w:shd w:val="clear" w:color="auto" w:fill="auto"/>
            <w:vAlign w:val="center"/>
          </w:tcPr>
          <w:p w14:paraId="1BB7465F"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Source</w:t>
            </w:r>
          </w:p>
        </w:tc>
      </w:tr>
      <w:tr w:rsidR="00CA35BE" w:rsidRPr="00A01840" w14:paraId="73621B48" w14:textId="77777777" w:rsidTr="005E4EEB">
        <w:trPr>
          <w:jc w:val="center"/>
        </w:trPr>
        <w:tc>
          <w:tcPr>
            <w:tcW w:w="0" w:type="auto"/>
            <w:tcBorders>
              <w:left w:val="nil"/>
              <w:bottom w:val="nil"/>
              <w:right w:val="nil"/>
            </w:tcBorders>
            <w:shd w:val="clear" w:color="auto" w:fill="auto"/>
            <w:vAlign w:val="center"/>
          </w:tcPr>
          <w:p w14:paraId="41C6E507"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Digital elevation data</w:t>
            </w:r>
          </w:p>
        </w:tc>
        <w:tc>
          <w:tcPr>
            <w:tcW w:w="0" w:type="auto"/>
            <w:tcBorders>
              <w:left w:val="nil"/>
              <w:bottom w:val="nil"/>
              <w:right w:val="nil"/>
            </w:tcBorders>
            <w:shd w:val="clear" w:color="auto" w:fill="auto"/>
            <w:vAlign w:val="center"/>
          </w:tcPr>
          <w:p w14:paraId="064D0ED8"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30 m</w:t>
            </w:r>
          </w:p>
        </w:tc>
        <w:tc>
          <w:tcPr>
            <w:tcW w:w="0" w:type="auto"/>
            <w:tcBorders>
              <w:left w:val="nil"/>
              <w:bottom w:val="nil"/>
              <w:right w:val="nil"/>
            </w:tcBorders>
            <w:shd w:val="clear" w:color="auto" w:fill="auto"/>
            <w:vAlign w:val="center"/>
          </w:tcPr>
          <w:p w14:paraId="553F2B04" w14:textId="0E9D2535"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US Geological Survey (USGS) [4</w:t>
            </w:r>
            <w:r w:rsidR="00CF6E9E" w:rsidRPr="00A01840">
              <w:rPr>
                <w:rFonts w:ascii="Palatino Linotype" w:hAnsi="Palatino Linotype"/>
                <w:snapToGrid w:val="0"/>
                <w:sz w:val="20"/>
                <w:szCs w:val="22"/>
                <w:lang w:bidi="en-US"/>
              </w:rPr>
              <w:t>7</w:t>
            </w:r>
            <w:r w:rsidRPr="00A01840">
              <w:rPr>
                <w:rFonts w:ascii="Palatino Linotype" w:hAnsi="Palatino Linotype"/>
                <w:snapToGrid w:val="0"/>
                <w:sz w:val="20"/>
                <w:szCs w:val="22"/>
                <w:lang w:bidi="en-US"/>
              </w:rPr>
              <w:t>]</w:t>
            </w:r>
          </w:p>
        </w:tc>
      </w:tr>
      <w:tr w:rsidR="00CA35BE" w:rsidRPr="00A01840" w14:paraId="379332FD" w14:textId="77777777" w:rsidTr="005E4EEB">
        <w:trPr>
          <w:jc w:val="center"/>
        </w:trPr>
        <w:tc>
          <w:tcPr>
            <w:tcW w:w="0" w:type="auto"/>
            <w:tcBorders>
              <w:top w:val="nil"/>
              <w:left w:val="nil"/>
              <w:bottom w:val="nil"/>
              <w:right w:val="nil"/>
            </w:tcBorders>
            <w:shd w:val="clear" w:color="auto" w:fill="auto"/>
            <w:vAlign w:val="center"/>
          </w:tcPr>
          <w:p w14:paraId="15BD8967"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Land cover map</w:t>
            </w:r>
          </w:p>
        </w:tc>
        <w:tc>
          <w:tcPr>
            <w:tcW w:w="0" w:type="auto"/>
            <w:tcBorders>
              <w:top w:val="nil"/>
              <w:left w:val="nil"/>
              <w:bottom w:val="nil"/>
              <w:right w:val="nil"/>
            </w:tcBorders>
            <w:shd w:val="clear" w:color="auto" w:fill="auto"/>
            <w:vAlign w:val="center"/>
          </w:tcPr>
          <w:p w14:paraId="234CEBCB"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30 m</w:t>
            </w:r>
          </w:p>
        </w:tc>
        <w:tc>
          <w:tcPr>
            <w:tcW w:w="0" w:type="auto"/>
            <w:tcBorders>
              <w:top w:val="nil"/>
              <w:left w:val="nil"/>
              <w:bottom w:val="nil"/>
              <w:right w:val="nil"/>
            </w:tcBorders>
            <w:shd w:val="clear" w:color="auto" w:fill="auto"/>
            <w:vAlign w:val="center"/>
          </w:tcPr>
          <w:p w14:paraId="58FE8723" w14:textId="1C9942C0"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 xml:space="preserve"> NLCD [4</w:t>
            </w:r>
            <w:r w:rsidR="00CF6E9E" w:rsidRPr="00A01840">
              <w:rPr>
                <w:rFonts w:ascii="Palatino Linotype" w:hAnsi="Palatino Linotype"/>
                <w:snapToGrid w:val="0"/>
                <w:sz w:val="20"/>
                <w:szCs w:val="22"/>
                <w:lang w:bidi="en-US"/>
              </w:rPr>
              <w:t>8</w:t>
            </w:r>
            <w:r w:rsidRPr="00A01840">
              <w:rPr>
                <w:rFonts w:ascii="Palatino Linotype" w:hAnsi="Palatino Linotype"/>
                <w:snapToGrid w:val="0"/>
                <w:sz w:val="20"/>
                <w:szCs w:val="22"/>
                <w:lang w:bidi="en-US"/>
              </w:rPr>
              <w:t>]</w:t>
            </w:r>
          </w:p>
        </w:tc>
      </w:tr>
      <w:tr w:rsidR="00CA35BE" w:rsidRPr="00A01840" w14:paraId="10EFC5A5" w14:textId="77777777" w:rsidTr="005E4EEB">
        <w:trPr>
          <w:jc w:val="center"/>
        </w:trPr>
        <w:tc>
          <w:tcPr>
            <w:tcW w:w="0" w:type="auto"/>
            <w:tcBorders>
              <w:top w:val="nil"/>
              <w:left w:val="nil"/>
              <w:bottom w:val="nil"/>
              <w:right w:val="nil"/>
            </w:tcBorders>
            <w:shd w:val="clear" w:color="auto" w:fill="auto"/>
            <w:vAlign w:val="center"/>
          </w:tcPr>
          <w:p w14:paraId="2517F59E"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Climate data</w:t>
            </w:r>
          </w:p>
        </w:tc>
        <w:tc>
          <w:tcPr>
            <w:tcW w:w="0" w:type="auto"/>
            <w:tcBorders>
              <w:top w:val="nil"/>
              <w:left w:val="nil"/>
              <w:bottom w:val="nil"/>
              <w:right w:val="nil"/>
            </w:tcBorders>
            <w:shd w:val="clear" w:color="auto" w:fill="auto"/>
            <w:vAlign w:val="center"/>
          </w:tcPr>
          <w:p w14:paraId="233682D8"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10 km</w:t>
            </w:r>
          </w:p>
        </w:tc>
        <w:tc>
          <w:tcPr>
            <w:tcW w:w="0" w:type="auto"/>
            <w:tcBorders>
              <w:top w:val="nil"/>
              <w:left w:val="nil"/>
              <w:bottom w:val="nil"/>
              <w:right w:val="nil"/>
            </w:tcBorders>
            <w:shd w:val="clear" w:color="auto" w:fill="auto"/>
            <w:vAlign w:val="center"/>
          </w:tcPr>
          <w:p w14:paraId="7D466724" w14:textId="7DF6B284"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Wisconsin Initiative on Climate Change Impacts [3</w:t>
            </w:r>
            <w:r w:rsidR="00CF6E9E" w:rsidRPr="00A01840">
              <w:rPr>
                <w:rFonts w:ascii="Palatino Linotype" w:hAnsi="Palatino Linotype"/>
                <w:snapToGrid w:val="0"/>
                <w:sz w:val="20"/>
                <w:szCs w:val="22"/>
                <w:lang w:bidi="en-US"/>
              </w:rPr>
              <w:t>8</w:t>
            </w:r>
            <w:r w:rsidRPr="00A01840">
              <w:rPr>
                <w:rFonts w:ascii="Palatino Linotype" w:hAnsi="Palatino Linotype"/>
                <w:snapToGrid w:val="0"/>
                <w:sz w:val="20"/>
                <w:szCs w:val="22"/>
                <w:lang w:bidi="en-US"/>
              </w:rPr>
              <w:t>]</w:t>
            </w:r>
          </w:p>
        </w:tc>
      </w:tr>
      <w:tr w:rsidR="00CA35BE" w:rsidRPr="00A01840" w14:paraId="33FF2B49" w14:textId="77777777" w:rsidTr="005E4EEB">
        <w:trPr>
          <w:jc w:val="center"/>
        </w:trPr>
        <w:tc>
          <w:tcPr>
            <w:tcW w:w="0" w:type="auto"/>
            <w:tcBorders>
              <w:top w:val="nil"/>
              <w:left w:val="nil"/>
              <w:bottom w:val="single" w:sz="8" w:space="0" w:color="auto"/>
              <w:right w:val="nil"/>
            </w:tcBorders>
            <w:shd w:val="clear" w:color="auto" w:fill="auto"/>
            <w:vAlign w:val="center"/>
          </w:tcPr>
          <w:p w14:paraId="597DFE44"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Streamflow and sediments yield data</w:t>
            </w:r>
          </w:p>
        </w:tc>
        <w:tc>
          <w:tcPr>
            <w:tcW w:w="0" w:type="auto"/>
            <w:tcBorders>
              <w:top w:val="nil"/>
              <w:left w:val="nil"/>
              <w:bottom w:val="single" w:sz="8" w:space="0" w:color="auto"/>
              <w:right w:val="nil"/>
            </w:tcBorders>
            <w:shd w:val="clear" w:color="auto" w:fill="auto"/>
            <w:vAlign w:val="center"/>
          </w:tcPr>
          <w:p w14:paraId="519060CD" w14:textId="77777777"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N/A</w:t>
            </w:r>
          </w:p>
        </w:tc>
        <w:tc>
          <w:tcPr>
            <w:tcW w:w="0" w:type="auto"/>
            <w:tcBorders>
              <w:top w:val="nil"/>
              <w:left w:val="nil"/>
              <w:bottom w:val="single" w:sz="8" w:space="0" w:color="auto"/>
              <w:right w:val="nil"/>
            </w:tcBorders>
            <w:shd w:val="clear" w:color="auto" w:fill="auto"/>
            <w:vAlign w:val="center"/>
          </w:tcPr>
          <w:p w14:paraId="2ADE7A1B" w14:textId="21D7F1B0" w:rsidR="00CA35BE" w:rsidRPr="00A01840" w:rsidRDefault="00CA35BE"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USGS [4</w:t>
            </w:r>
            <w:r w:rsidR="00CF6E9E" w:rsidRPr="00A01840">
              <w:rPr>
                <w:rFonts w:ascii="Palatino Linotype" w:hAnsi="Palatino Linotype"/>
                <w:snapToGrid w:val="0"/>
                <w:sz w:val="20"/>
                <w:szCs w:val="22"/>
                <w:lang w:bidi="en-US"/>
              </w:rPr>
              <w:t>9</w:t>
            </w:r>
            <w:r w:rsidRPr="00A01840">
              <w:rPr>
                <w:rFonts w:ascii="Palatino Linotype" w:hAnsi="Palatino Linotype"/>
                <w:snapToGrid w:val="0"/>
                <w:sz w:val="20"/>
                <w:szCs w:val="22"/>
                <w:lang w:bidi="en-US"/>
              </w:rPr>
              <w:t>]</w:t>
            </w:r>
          </w:p>
        </w:tc>
      </w:tr>
    </w:tbl>
    <w:p w14:paraId="5F2C6250" w14:textId="77777777" w:rsidR="00CA35BE" w:rsidRPr="00A01840" w:rsidRDefault="00CA35BE" w:rsidP="00202A6E">
      <w:pPr>
        <w:adjustRightInd w:val="0"/>
        <w:snapToGrid w:val="0"/>
        <w:spacing w:line="260" w:lineRule="atLeast"/>
        <w:ind w:firstLine="418"/>
        <w:rPr>
          <w:rFonts w:ascii="Palatino Linotype" w:hAnsi="Palatino Linotype"/>
          <w:snapToGrid w:val="0"/>
          <w:sz w:val="20"/>
          <w:szCs w:val="22"/>
          <w:lang w:bidi="en-US"/>
        </w:rPr>
      </w:pPr>
    </w:p>
    <w:p w14:paraId="44C48C40" w14:textId="7EBCF755" w:rsidR="000937F2" w:rsidRPr="00A01840" w:rsidRDefault="000937F2" w:rsidP="005E4EEB">
      <w:pPr>
        <w:pStyle w:val="MDPI31text"/>
      </w:pPr>
      <w:r w:rsidRPr="00A01840">
        <w:t xml:space="preserve">The model parameters were calibrated </w:t>
      </w:r>
      <w:r w:rsidR="004004A9" w:rsidRPr="00A01840">
        <w:t xml:space="preserve">and validated </w:t>
      </w:r>
      <w:r w:rsidRPr="00A01840">
        <w:t>against the measured streamflow data in the previous study [</w:t>
      </w:r>
      <w:r w:rsidR="003474DA" w:rsidRPr="00A01840">
        <w:t>34</w:t>
      </w:r>
      <w:r w:rsidRPr="00A01840">
        <w:t xml:space="preserve">]. The comparison with the measured streamflow was conducted in terms of relative error (RE) and the Nash-Sutcliffe Efficiency (NSE). Sediment </w:t>
      </w:r>
      <w:r w:rsidR="00673FC5" w:rsidRPr="00A01840">
        <w:t xml:space="preserve">measurements </w:t>
      </w:r>
      <w:r w:rsidRPr="00A01840">
        <w:t xml:space="preserve">have very limited availability, thus available daily </w:t>
      </w:r>
      <w:r w:rsidR="00673FC5" w:rsidRPr="00A01840">
        <w:t xml:space="preserve">measurements </w:t>
      </w:r>
      <w:r w:rsidRPr="00A01840">
        <w:t xml:space="preserve">were averaged to monthly ones </w:t>
      </w:r>
      <w:r w:rsidR="00673FC5" w:rsidRPr="00A01840">
        <w:t>for comparison with simulations</w:t>
      </w:r>
      <w:r w:rsidRPr="00A01840">
        <w:t>.</w:t>
      </w:r>
    </w:p>
    <w:p w14:paraId="43455063" w14:textId="150CF55B" w:rsidR="000937F2" w:rsidRPr="00A01840" w:rsidRDefault="005E4EEB" w:rsidP="005E4EEB">
      <w:pPr>
        <w:pStyle w:val="MDPI23heading3"/>
      </w:pPr>
      <w:bookmarkStart w:id="11" w:name="_Toc458393321"/>
      <w:bookmarkStart w:id="12" w:name="_Toc463734290"/>
      <w:r w:rsidRPr="00A01840">
        <w:t xml:space="preserve">2.3.3. </w:t>
      </w:r>
      <w:r w:rsidR="000937F2" w:rsidRPr="00A01840">
        <w:t xml:space="preserve">ES </w:t>
      </w:r>
      <w:r w:rsidRPr="00A01840">
        <w:t>Model</w:t>
      </w:r>
      <w:bookmarkEnd w:id="11"/>
      <w:bookmarkEnd w:id="12"/>
      <w:r w:rsidRPr="00A01840">
        <w:t xml:space="preserve"> </w:t>
      </w:r>
      <w:r w:rsidR="000937F2" w:rsidRPr="00A01840">
        <w:t xml:space="preserve">and </w:t>
      </w:r>
      <w:r w:rsidRPr="00A01840">
        <w:t>Methods</w:t>
      </w:r>
    </w:p>
    <w:p w14:paraId="5529B756" w14:textId="32697383" w:rsidR="000937F2" w:rsidRPr="00A01840" w:rsidRDefault="00374A82" w:rsidP="005E4EEB">
      <w:pPr>
        <w:pStyle w:val="MDPI31text"/>
      </w:pPr>
      <w:r w:rsidRPr="00A01840">
        <w:t>Three modified q</w:t>
      </w:r>
      <w:r w:rsidR="000937F2" w:rsidRPr="00A01840">
        <w:t>uantitative methods [</w:t>
      </w:r>
      <w:r w:rsidR="00CF6E9E" w:rsidRPr="00A01840">
        <w:t>50</w:t>
      </w:r>
      <w:r w:rsidR="000937F2" w:rsidRPr="00A01840">
        <w:t xml:space="preserve">] </w:t>
      </w:r>
      <w:r w:rsidRPr="00A01840">
        <w:t xml:space="preserve">were employed with the capability of modeling </w:t>
      </w:r>
      <w:r w:rsidR="004F7A32" w:rsidRPr="00A01840">
        <w:t xml:space="preserve">at </w:t>
      </w:r>
      <w:r w:rsidR="000937F2" w:rsidRPr="00A01840">
        <w:t xml:space="preserve">fine temporal </w:t>
      </w:r>
      <w:r w:rsidR="00367314" w:rsidRPr="00A01840">
        <w:t>scale</w:t>
      </w:r>
      <w:r w:rsidR="004F7A32" w:rsidRPr="00A01840">
        <w:t>s</w:t>
      </w:r>
      <w:r w:rsidR="000937F2" w:rsidRPr="00A01840">
        <w:rPr>
          <w:noProof/>
        </w:rPr>
        <w:t>.</w:t>
      </w:r>
      <w:r w:rsidR="000937F2" w:rsidRPr="00A01840">
        <w:t xml:space="preserve"> </w:t>
      </w:r>
      <w:r w:rsidRPr="00A01840">
        <w:t xml:space="preserve">The input data for both hydrologic and ES modeling are </w:t>
      </w:r>
      <w:r w:rsidR="005F1C12" w:rsidRPr="00A01840">
        <w:t xml:space="preserve">at </w:t>
      </w:r>
      <w:r w:rsidRPr="00A01840">
        <w:t xml:space="preserve">daily </w:t>
      </w:r>
      <w:r w:rsidR="005F1C12" w:rsidRPr="00A01840">
        <w:t>scale</w:t>
      </w:r>
      <w:r w:rsidRPr="00A01840">
        <w:t xml:space="preserve"> and the results are </w:t>
      </w:r>
      <w:r w:rsidR="005F1C12" w:rsidRPr="00A01840">
        <w:t xml:space="preserve">presented as </w:t>
      </w:r>
      <w:r w:rsidRPr="00A01840">
        <w:t xml:space="preserve">daily and monthly, respectively. </w:t>
      </w:r>
    </w:p>
    <w:p w14:paraId="3C6B421F" w14:textId="77777777" w:rsidR="000937F2" w:rsidRPr="00A01840" w:rsidRDefault="000937F2" w:rsidP="00850299">
      <w:pPr>
        <w:pStyle w:val="MDPI23heading3"/>
        <w:numPr>
          <w:ilvl w:val="0"/>
          <w:numId w:val="6"/>
        </w:numPr>
        <w:jc w:val="both"/>
        <w:outlineLvl w:val="9"/>
        <w:rPr>
          <w:snapToGrid/>
        </w:rPr>
      </w:pPr>
      <w:r w:rsidRPr="00A01840">
        <w:t>Water provision ES</w:t>
      </w:r>
    </w:p>
    <w:p w14:paraId="79D47DF8" w14:textId="107F44B0" w:rsidR="000937F2" w:rsidRPr="00A01840" w:rsidRDefault="000937F2" w:rsidP="005E4EEB">
      <w:pPr>
        <w:pStyle w:val="MDPI31text"/>
      </w:pPr>
      <w:r w:rsidRPr="00A01840">
        <w:t>The water provision ES was calculated as the index of water provisioning (WPI) (</w:t>
      </w:r>
      <w:r w:rsidR="00711D23" w:rsidRPr="00A01840">
        <w:t xml:space="preserve">Equation </w:t>
      </w:r>
      <w:r w:rsidR="003747DF" w:rsidRPr="00A01840">
        <w:t>3</w:t>
      </w:r>
      <w:r w:rsidRPr="00A01840">
        <w:t xml:space="preserve">). </w:t>
      </w:r>
    </w:p>
    <w:tbl>
      <w:tblPr>
        <w:tblW w:w="0" w:type="auto"/>
        <w:jc w:val="center"/>
        <w:tblLayout w:type="fixed"/>
        <w:tblLook w:val="0000" w:firstRow="0" w:lastRow="0" w:firstColumn="0" w:lastColumn="0" w:noHBand="0" w:noVBand="0"/>
      </w:tblPr>
      <w:tblGrid>
        <w:gridCol w:w="8220"/>
        <w:gridCol w:w="646"/>
      </w:tblGrid>
      <w:tr w:rsidR="005E4EEB" w:rsidRPr="00A01840" w14:paraId="3165D5BB" w14:textId="77777777" w:rsidTr="005E4EEB">
        <w:trPr>
          <w:trHeight w:val="340"/>
          <w:jc w:val="center"/>
        </w:trPr>
        <w:tc>
          <w:tcPr>
            <w:tcW w:w="8220" w:type="dxa"/>
            <w:shd w:val="clear" w:color="auto" w:fill="auto"/>
            <w:vAlign w:val="center"/>
          </w:tcPr>
          <w:p w14:paraId="6DBD79DF" w14:textId="6AD2CCB9" w:rsidR="005E4EEB" w:rsidRPr="00A01840" w:rsidRDefault="002475B4" w:rsidP="005E4EEB">
            <w:pPr>
              <w:pStyle w:val="MDPI31text"/>
              <w:spacing w:before="120" w:after="120"/>
              <w:ind w:left="706" w:firstLine="0"/>
              <w:jc w:val="center"/>
            </w:pPr>
            <m:oMathPara>
              <m:oMath>
                <m:r>
                  <w:rPr>
                    <w:rFonts w:ascii="Cambria Math" w:hAnsi="Cambria Math"/>
                    <w:noProof/>
                    <w:szCs w:val="24"/>
                  </w:rPr>
                  <m:t xml:space="preserve"> </m:t>
                </m:r>
                <m:sSub>
                  <m:sSubPr>
                    <m:ctrlPr>
                      <w:rPr>
                        <w:rFonts w:ascii="Cambria Math" w:hAnsi="Cambria Math"/>
                        <w:i/>
                        <w:noProof/>
                        <w:szCs w:val="24"/>
                      </w:rPr>
                    </m:ctrlPr>
                  </m:sSubPr>
                  <m:e>
                    <m:r>
                      <m:rPr>
                        <m:sty m:val="p"/>
                      </m:rPr>
                      <w:rPr>
                        <w:rFonts w:ascii="Cambria Math" w:hAnsi="Cambria Math"/>
                        <w:noProof/>
                        <w:szCs w:val="24"/>
                      </w:rPr>
                      <m:t>WPI</m:t>
                    </m:r>
                  </m:e>
                  <m:sub>
                    <m:r>
                      <m:rPr>
                        <m:sty m:val="p"/>
                      </m:rPr>
                      <w:rPr>
                        <w:rFonts w:ascii="Cambria Math" w:hAnsi="Cambria Math"/>
                        <w:noProof/>
                        <w:szCs w:val="24"/>
                      </w:rPr>
                      <m:t>t</m:t>
                    </m:r>
                  </m:sub>
                </m:sSub>
                <m:r>
                  <m:rPr>
                    <m:sty m:val="p"/>
                  </m:rPr>
                  <w:rPr>
                    <w:rFonts w:ascii="Cambria Math" w:hAnsi="Cambria Math"/>
                    <w:noProof/>
                    <w:szCs w:val="24"/>
                  </w:rPr>
                  <m:t xml:space="preserve">= </m:t>
                </m:r>
                <m:f>
                  <m:fPr>
                    <m:ctrlPr>
                      <w:rPr>
                        <w:rFonts w:ascii="Cambria Math" w:hAnsi="Cambria Math"/>
                        <w:noProof/>
                        <w:szCs w:val="24"/>
                      </w:rPr>
                    </m:ctrlPr>
                  </m:fPr>
                  <m:num>
                    <m:sSub>
                      <m:sSubPr>
                        <m:ctrlPr>
                          <w:rPr>
                            <w:rFonts w:ascii="Cambria Math" w:hAnsi="Cambria Math"/>
                            <w:i/>
                            <w:noProof/>
                            <w:szCs w:val="24"/>
                          </w:rPr>
                        </m:ctrlPr>
                      </m:sSubPr>
                      <m:e>
                        <m:r>
                          <m:rPr>
                            <m:sty m:val="p"/>
                          </m:rPr>
                          <w:rPr>
                            <w:rFonts w:ascii="Cambria Math" w:hAnsi="Cambria Math"/>
                            <w:noProof/>
                            <w:szCs w:val="24"/>
                          </w:rPr>
                          <m:t>MF</m:t>
                        </m:r>
                      </m:e>
                      <m:sub>
                        <m:r>
                          <m:rPr>
                            <m:sty m:val="p"/>
                          </m:rPr>
                          <w:rPr>
                            <w:rFonts w:ascii="Cambria Math" w:hAnsi="Cambria Math"/>
                            <w:noProof/>
                            <w:szCs w:val="24"/>
                          </w:rPr>
                          <m:t>t</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MF</m:t>
                        </m:r>
                      </m:e>
                      <m:sub>
                        <m:r>
                          <m:rPr>
                            <m:sty m:val="p"/>
                          </m:rPr>
                          <w:rPr>
                            <w:rFonts w:ascii="Cambria Math" w:hAnsi="Cambria Math"/>
                            <w:noProof/>
                            <w:szCs w:val="24"/>
                          </w:rPr>
                          <m:t>EF</m:t>
                        </m:r>
                      </m:sub>
                    </m:sSub>
                  </m:num>
                  <m:den>
                    <m:sSub>
                      <m:sSubPr>
                        <m:ctrlPr>
                          <w:rPr>
                            <w:rFonts w:ascii="Cambria Math" w:hAnsi="Cambria Math"/>
                            <w:i/>
                            <w:noProof/>
                            <w:szCs w:val="24"/>
                          </w:rPr>
                        </m:ctrlPr>
                      </m:sSubPr>
                      <m:e>
                        <m:r>
                          <m:rPr>
                            <m:sty m:val="p"/>
                          </m:rPr>
                          <w:rPr>
                            <w:rFonts w:ascii="Cambria Math" w:hAnsi="Cambria Math"/>
                            <w:noProof/>
                            <w:szCs w:val="24"/>
                          </w:rPr>
                          <m:t>MF</m:t>
                        </m:r>
                      </m:e>
                      <m:sub>
                        <m:r>
                          <m:rPr>
                            <m:sty m:val="p"/>
                          </m:rPr>
                          <w:rPr>
                            <w:rFonts w:ascii="Cambria Math" w:hAnsi="Cambria Math"/>
                            <w:noProof/>
                            <w:szCs w:val="24"/>
                          </w:rPr>
                          <m:t>t</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MF</m:t>
                        </m:r>
                      </m:e>
                      <m:sub>
                        <m:r>
                          <m:rPr>
                            <m:sty m:val="p"/>
                          </m:rPr>
                          <w:rPr>
                            <w:rFonts w:ascii="Cambria Math" w:hAnsi="Cambria Math"/>
                            <w:noProof/>
                            <w:szCs w:val="24"/>
                          </w:rPr>
                          <m:t>EF</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qne</m:t>
                        </m:r>
                      </m:e>
                      <m:sub>
                        <m:r>
                          <m:rPr>
                            <m:sty m:val="p"/>
                          </m:rPr>
                          <w:rPr>
                            <w:rFonts w:ascii="Cambria Math" w:hAnsi="Cambria Math"/>
                            <w:noProof/>
                            <w:szCs w:val="24"/>
                          </w:rPr>
                          <m:t>t</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n</m:t>
                        </m:r>
                      </m:e>
                      <m:sub>
                        <m:r>
                          <m:rPr>
                            <m:sty m:val="p"/>
                          </m:rPr>
                          <w:rPr>
                            <w:rFonts w:ascii="Cambria Math" w:hAnsi="Cambria Math"/>
                            <w:noProof/>
                            <w:szCs w:val="24"/>
                          </w:rPr>
                          <m:t>t</m:t>
                        </m:r>
                      </m:sub>
                    </m:sSub>
                  </m:den>
                </m:f>
              </m:oMath>
            </m:oMathPara>
          </w:p>
        </w:tc>
        <w:tc>
          <w:tcPr>
            <w:tcW w:w="646" w:type="dxa"/>
            <w:shd w:val="clear" w:color="auto" w:fill="auto"/>
            <w:vAlign w:val="center"/>
          </w:tcPr>
          <w:p w14:paraId="18F95CB2" w14:textId="51DC2A11" w:rsidR="005E4EEB" w:rsidRPr="00A01840" w:rsidRDefault="005E4EEB" w:rsidP="005E4EEB">
            <w:pPr>
              <w:pStyle w:val="MDPI31text"/>
              <w:spacing w:before="120" w:after="120"/>
              <w:ind w:firstLine="0"/>
              <w:jc w:val="right"/>
            </w:pPr>
            <w:r w:rsidRPr="00A01840">
              <w:t>(</w:t>
            </w:r>
            <w:r w:rsidR="00580889">
              <w:fldChar w:fldCharType="begin"/>
            </w:r>
            <w:r w:rsidR="00580889">
              <w:instrText xml:space="preserve"> seq EquationSeq \* \Arabic </w:instrText>
            </w:r>
            <w:r w:rsidR="00580889">
              <w:fldChar w:fldCharType="separate"/>
            </w:r>
            <w:r w:rsidR="00593714" w:rsidRPr="00A01840">
              <w:rPr>
                <w:noProof/>
              </w:rPr>
              <w:t>3</w:t>
            </w:r>
            <w:r w:rsidR="00580889">
              <w:rPr>
                <w:noProof/>
              </w:rPr>
              <w:fldChar w:fldCharType="end"/>
            </w:r>
            <w:r w:rsidRPr="00A01840">
              <w:t>)</w:t>
            </w:r>
          </w:p>
        </w:tc>
      </w:tr>
    </w:tbl>
    <w:p w14:paraId="3756B742" w14:textId="664AAFD6" w:rsidR="000937F2" w:rsidRPr="00A01840" w:rsidRDefault="000937F2" w:rsidP="00A01840">
      <w:pPr>
        <w:pStyle w:val="MDPI31text"/>
        <w:ind w:firstLine="0"/>
      </w:pPr>
      <w:r w:rsidRPr="00A01840">
        <w:t xml:space="preserve">where </w:t>
      </w:r>
      <w:r w:rsidRPr="00A01840">
        <w:rPr>
          <w:i/>
        </w:rPr>
        <w:t>WPI</w:t>
      </w:r>
      <w:r w:rsidRPr="00A01840">
        <w:t xml:space="preserve"> is water provision index, </w:t>
      </w:r>
      <w:r w:rsidRPr="00A01840">
        <w:rPr>
          <w:i/>
        </w:rPr>
        <w:t>MF</w:t>
      </w:r>
      <w:r w:rsidRPr="00A01840">
        <w:t xml:space="preserve"> is the mean flow (m</w:t>
      </w:r>
      <w:r w:rsidRPr="00A01840">
        <w:rPr>
          <w:vertAlign w:val="superscript"/>
        </w:rPr>
        <w:t>3</w:t>
      </w:r>
      <w:r w:rsidRPr="00A01840">
        <w:t xml:space="preserve">/s), </w:t>
      </w:r>
      <w:r w:rsidRPr="00A01840">
        <w:rPr>
          <w:i/>
        </w:rPr>
        <w:t>MF</w:t>
      </w:r>
      <w:r w:rsidRPr="00A01840">
        <w:rPr>
          <w:i/>
          <w:vertAlign w:val="subscript"/>
        </w:rPr>
        <w:t>EF</w:t>
      </w:r>
      <w:r w:rsidRPr="00A01840">
        <w:t xml:space="preserve"> is the </w:t>
      </w:r>
      <w:r w:rsidRPr="00A01840">
        <w:rPr>
          <w:noProof/>
        </w:rPr>
        <w:t>long-term</w:t>
      </w:r>
      <w:r w:rsidRPr="00A01840">
        <w:t xml:space="preserve"> environmental flow requirement (m</w:t>
      </w:r>
      <w:r w:rsidRPr="00A01840">
        <w:rPr>
          <w:vertAlign w:val="superscript"/>
        </w:rPr>
        <w:t>3</w:t>
      </w:r>
      <w:r w:rsidRPr="00A01840">
        <w:t xml:space="preserve">/s), </w:t>
      </w:r>
      <w:r w:rsidRPr="00A01840">
        <w:rPr>
          <w:i/>
        </w:rPr>
        <w:t>qne</w:t>
      </w:r>
      <w:r w:rsidRPr="00A01840">
        <w:t xml:space="preserve"> is the number of times the flow is less than environmental flow requirements in the time step, and </w:t>
      </w:r>
      <w:r w:rsidRPr="00A01840">
        <w:rPr>
          <w:i/>
        </w:rPr>
        <w:t>n</w:t>
      </w:r>
      <w:r w:rsidRPr="00A01840">
        <w:t xml:space="preserve"> is the total number of units in the time step. </w:t>
      </w:r>
    </w:p>
    <w:p w14:paraId="14C12629" w14:textId="776CE7D6" w:rsidR="000937F2" w:rsidRPr="00A01840" w:rsidRDefault="000937F2" w:rsidP="005E4EEB">
      <w:pPr>
        <w:pStyle w:val="MDPI31text"/>
      </w:pPr>
      <w:r w:rsidRPr="00A01840">
        <w:t xml:space="preserve">The WPI ranges from 0 to 1 where 0 indicates that provision of water quantity is not met at all, and 1 indicates that provision of water quantity is met for the entire time frame. Base on Tennant </w:t>
      </w:r>
      <w:r w:rsidRPr="00A01840">
        <w:rPr>
          <w:color w:val="auto"/>
        </w:rPr>
        <w:t>[</w:t>
      </w:r>
      <w:r w:rsidR="00CF6E9E" w:rsidRPr="00A01840">
        <w:rPr>
          <w:color w:val="auto"/>
        </w:rPr>
        <w:t>51</w:t>
      </w:r>
      <w:r w:rsidRPr="00A01840">
        <w:rPr>
          <w:color w:val="auto"/>
        </w:rPr>
        <w:t>],</w:t>
      </w:r>
      <w:r w:rsidRPr="00A01840">
        <w:t xml:space="preserve"> 30% of </w:t>
      </w:r>
      <w:r w:rsidR="00C95976" w:rsidRPr="00A01840">
        <w:t xml:space="preserve">the </w:t>
      </w:r>
      <w:r w:rsidRPr="00A01840">
        <w:t xml:space="preserve">average flow for each month was used as </w:t>
      </w:r>
      <w:r w:rsidRPr="00A01840">
        <w:rPr>
          <w:i/>
        </w:rPr>
        <w:t>MF</w:t>
      </w:r>
      <w:r w:rsidRPr="00A01840">
        <w:rPr>
          <w:i/>
          <w:vertAlign w:val="subscript"/>
        </w:rPr>
        <w:t>EF</w:t>
      </w:r>
      <w:r w:rsidRPr="00A01840">
        <w:t xml:space="preserve"> to sustain good aquatic ecosystem functioning. The </w:t>
      </w:r>
      <w:r w:rsidRPr="00A01840">
        <w:rPr>
          <w:i/>
          <w:noProof/>
        </w:rPr>
        <w:t>qne</w:t>
      </w:r>
      <w:r w:rsidRPr="00A01840">
        <w:t xml:space="preserve"> value was calculated on a daily basis.</w:t>
      </w:r>
    </w:p>
    <w:p w14:paraId="50E1BBCD" w14:textId="77777777" w:rsidR="000937F2" w:rsidRPr="00A01840" w:rsidRDefault="000937F2" w:rsidP="00850299">
      <w:pPr>
        <w:pStyle w:val="MDPI23heading3"/>
        <w:numPr>
          <w:ilvl w:val="0"/>
          <w:numId w:val="6"/>
        </w:numPr>
        <w:jc w:val="both"/>
        <w:outlineLvl w:val="9"/>
        <w:rPr>
          <w:snapToGrid/>
        </w:rPr>
      </w:pPr>
      <w:r w:rsidRPr="00A01840">
        <w:rPr>
          <w:snapToGrid/>
        </w:rPr>
        <w:t>Flood regulation ES</w:t>
      </w:r>
    </w:p>
    <w:p w14:paraId="7EEE7731" w14:textId="2D4A6843" w:rsidR="000937F2" w:rsidRPr="00A01840" w:rsidRDefault="000937F2" w:rsidP="005E4EEB">
      <w:pPr>
        <w:pStyle w:val="MDPI31text"/>
      </w:pPr>
      <w:r w:rsidRPr="00A01840">
        <w:t xml:space="preserve">The flood regulation ES was calculated as the flood regulation index (FRI) </w:t>
      </w:r>
      <w:r w:rsidR="00374A82" w:rsidRPr="00A01840">
        <w:t xml:space="preserve">which </w:t>
      </w:r>
      <w:r w:rsidRPr="00A01840">
        <w:t>incorporates three flood characteristics</w:t>
      </w:r>
      <w:r w:rsidR="00541F33" w:rsidRPr="00A01840">
        <w:t xml:space="preserve">: </w:t>
      </w:r>
      <w:r w:rsidR="00A24BAC" w:rsidRPr="00A01840">
        <w:t>Q</w:t>
      </w:r>
      <w:r w:rsidRPr="00A01840">
        <w:t xml:space="preserve">uantity, duration, </w:t>
      </w:r>
      <w:r w:rsidRPr="00A01840">
        <w:rPr>
          <w:noProof/>
        </w:rPr>
        <w:t>and</w:t>
      </w:r>
      <w:r w:rsidRPr="00A01840">
        <w:t xml:space="preserve"> </w:t>
      </w:r>
      <w:r w:rsidR="00374A82" w:rsidRPr="00A01840">
        <w:t xml:space="preserve">frequency </w:t>
      </w:r>
      <w:r w:rsidRPr="00A01840">
        <w:t>of the flooding [</w:t>
      </w:r>
      <w:r w:rsidR="00CF6E9E" w:rsidRPr="00A01840">
        <w:t>52</w:t>
      </w:r>
      <w:r w:rsidRPr="00A01840">
        <w:t xml:space="preserve">] as in </w:t>
      </w:r>
      <w:r w:rsidR="00711D23" w:rsidRPr="00A01840">
        <w:t xml:space="preserve">Equation </w:t>
      </w:r>
      <w:r w:rsidR="003747DF" w:rsidRPr="00A01840">
        <w:t>4</w:t>
      </w:r>
      <w:r w:rsidRPr="00A01840">
        <w:t>.</w:t>
      </w:r>
    </w:p>
    <w:tbl>
      <w:tblPr>
        <w:tblW w:w="0" w:type="auto"/>
        <w:jc w:val="center"/>
        <w:tblLayout w:type="fixed"/>
        <w:tblLook w:val="0000" w:firstRow="0" w:lastRow="0" w:firstColumn="0" w:lastColumn="0" w:noHBand="0" w:noVBand="0"/>
      </w:tblPr>
      <w:tblGrid>
        <w:gridCol w:w="8220"/>
        <w:gridCol w:w="646"/>
      </w:tblGrid>
      <w:tr w:rsidR="005E4EEB" w:rsidRPr="00A01840" w14:paraId="03CD003B" w14:textId="77777777" w:rsidTr="005E4EEB">
        <w:trPr>
          <w:trHeight w:val="340"/>
          <w:jc w:val="center"/>
        </w:trPr>
        <w:tc>
          <w:tcPr>
            <w:tcW w:w="8220" w:type="dxa"/>
            <w:shd w:val="clear" w:color="auto" w:fill="auto"/>
            <w:vAlign w:val="center"/>
          </w:tcPr>
          <w:p w14:paraId="2FCCB20A" w14:textId="3E0CE2EA" w:rsidR="005E4EEB" w:rsidRPr="00A01840" w:rsidRDefault="005E4EEB" w:rsidP="005E4EEB">
            <w:pPr>
              <w:pStyle w:val="MDPI31text"/>
              <w:spacing w:before="120" w:after="120"/>
              <w:ind w:left="706" w:firstLine="0"/>
              <w:jc w:val="center"/>
            </w:pPr>
            <m:oMathPara>
              <m:oMath>
                <m:r>
                  <m:rPr>
                    <m:sty m:val="p"/>
                  </m:rPr>
                  <w:rPr>
                    <w:rFonts w:ascii="Cambria Math" w:hAnsi="Cambria Math"/>
                    <w:noProof/>
                    <w:szCs w:val="24"/>
                  </w:rPr>
                  <w:lastRenderedPageBreak/>
                  <m:t>FRI=</m:t>
                </m:r>
                <m:f>
                  <m:fPr>
                    <m:ctrlPr>
                      <w:rPr>
                        <w:rFonts w:ascii="Cambria Math" w:hAnsi="Cambria Math"/>
                        <w:noProof/>
                        <w:szCs w:val="24"/>
                      </w:rPr>
                    </m:ctrlPr>
                  </m:fPr>
                  <m:num>
                    <m:r>
                      <m:rPr>
                        <m:sty m:val="p"/>
                      </m:rPr>
                      <w:rPr>
                        <w:rFonts w:ascii="Cambria Math" w:hAnsi="Cambria Math"/>
                        <w:noProof/>
                        <w:szCs w:val="24"/>
                      </w:rPr>
                      <m:t>1</m:t>
                    </m:r>
                  </m:num>
                  <m:den>
                    <m:r>
                      <m:rPr>
                        <m:sty m:val="p"/>
                      </m:rPr>
                      <w:rPr>
                        <w:rFonts w:ascii="Cambria Math" w:hAnsi="Cambria Math"/>
                        <w:noProof/>
                        <w:szCs w:val="24"/>
                      </w:rPr>
                      <m:t>exp[</m:t>
                    </m:r>
                    <m:sSub>
                      <m:sSubPr>
                        <m:ctrlPr>
                          <w:rPr>
                            <w:rFonts w:ascii="Cambria Math" w:hAnsi="Cambria Math"/>
                            <w:i/>
                            <w:noProof/>
                            <w:szCs w:val="24"/>
                          </w:rPr>
                        </m:ctrlPr>
                      </m:sSubPr>
                      <m:e>
                        <m:r>
                          <m:rPr>
                            <m:sty m:val="p"/>
                          </m:rPr>
                          <w:rPr>
                            <w:rFonts w:ascii="Cambria Math" w:hAnsi="Cambria Math"/>
                            <w:noProof/>
                            <w:szCs w:val="24"/>
                          </w:rPr>
                          <m:t>w</m:t>
                        </m:r>
                      </m:e>
                      <m:sub>
                        <m:r>
                          <m:rPr>
                            <m:sty m:val="p"/>
                          </m:rPr>
                          <w:rPr>
                            <w:rFonts w:ascii="Cambria Math" w:hAnsi="Cambria Math"/>
                            <w:noProof/>
                            <w:szCs w:val="24"/>
                          </w:rPr>
                          <m:t>1</m:t>
                        </m:r>
                      </m:sub>
                    </m:sSub>
                    <m:r>
                      <m:rPr>
                        <m:sty m:val="p"/>
                      </m:rPr>
                      <w:rPr>
                        <w:rFonts w:ascii="Cambria Math" w:hAnsi="Cambria Math"/>
                        <w:noProof/>
                        <w:szCs w:val="24"/>
                      </w:rPr>
                      <m:t>∙(DF/</m:t>
                    </m:r>
                    <m:sSub>
                      <m:sSubPr>
                        <m:ctrlPr>
                          <w:rPr>
                            <w:rFonts w:ascii="Cambria Math" w:hAnsi="Cambria Math"/>
                            <w:i/>
                            <w:noProof/>
                            <w:szCs w:val="24"/>
                          </w:rPr>
                        </m:ctrlPr>
                      </m:sSubPr>
                      <m:e>
                        <m:r>
                          <m:rPr>
                            <m:sty m:val="p"/>
                          </m:rPr>
                          <w:rPr>
                            <w:rFonts w:ascii="Cambria Math" w:eastAsiaTheme="minorEastAsia" w:hAnsi="Cambria Math"/>
                            <w:noProof/>
                            <w:szCs w:val="24"/>
                            <w:lang w:eastAsia="zh-CN"/>
                          </w:rPr>
                          <m:t>DF</m:t>
                        </m:r>
                      </m:e>
                      <m:sub>
                        <m:r>
                          <m:rPr>
                            <m:sty m:val="p"/>
                          </m:rPr>
                          <w:rPr>
                            <w:rFonts w:ascii="Cambria Math" w:hAnsi="Cambria Math"/>
                            <w:noProof/>
                            <w:szCs w:val="24"/>
                          </w:rPr>
                          <m:t>LT</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w</m:t>
                        </m:r>
                      </m:e>
                      <m:sub>
                        <m:r>
                          <m:rPr>
                            <m:sty m:val="p"/>
                          </m:rPr>
                          <w:rPr>
                            <w:rFonts w:ascii="Cambria Math" w:hAnsi="Cambria Math"/>
                            <w:noProof/>
                            <w:szCs w:val="24"/>
                          </w:rPr>
                          <m:t>2</m:t>
                        </m:r>
                      </m:sub>
                    </m:sSub>
                    <m:r>
                      <m:rPr>
                        <m:sty m:val="p"/>
                      </m:rPr>
                      <w:rPr>
                        <w:rFonts w:ascii="Cambria Math" w:hAnsi="Cambria Math"/>
                        <w:noProof/>
                        <w:szCs w:val="24"/>
                      </w:rPr>
                      <m:t>∙(QF/</m:t>
                    </m:r>
                    <m:sSub>
                      <m:sSubPr>
                        <m:ctrlPr>
                          <w:rPr>
                            <w:rFonts w:ascii="Cambria Math" w:hAnsi="Cambria Math"/>
                            <w:i/>
                            <w:noProof/>
                            <w:szCs w:val="24"/>
                          </w:rPr>
                        </m:ctrlPr>
                      </m:sSubPr>
                      <m:e>
                        <m:r>
                          <m:rPr>
                            <m:sty m:val="p"/>
                          </m:rPr>
                          <w:rPr>
                            <w:rFonts w:ascii="Cambria Math" w:hAnsi="Cambria Math"/>
                            <w:noProof/>
                            <w:szCs w:val="24"/>
                          </w:rPr>
                          <m:t>QF</m:t>
                        </m:r>
                      </m:e>
                      <m:sub>
                        <m:r>
                          <m:rPr>
                            <m:sty m:val="p"/>
                          </m:rPr>
                          <w:rPr>
                            <w:rFonts w:ascii="Cambria Math" w:hAnsi="Cambria Math"/>
                            <w:noProof/>
                            <w:szCs w:val="24"/>
                          </w:rPr>
                          <m:t>LT</m:t>
                        </m:r>
                      </m:sub>
                    </m:sSub>
                    <m:r>
                      <m:rPr>
                        <m:sty m:val="p"/>
                      </m:rPr>
                      <w:rPr>
                        <w:rFonts w:ascii="Cambria Math" w:hAnsi="Cambria Math"/>
                        <w:noProof/>
                        <w:szCs w:val="24"/>
                      </w:rPr>
                      <m:t>)+</m:t>
                    </m:r>
                    <m:sSub>
                      <m:sSubPr>
                        <m:ctrlPr>
                          <w:rPr>
                            <w:rFonts w:ascii="Cambria Math" w:hAnsi="Cambria Math"/>
                            <w:i/>
                            <w:noProof/>
                            <w:szCs w:val="24"/>
                          </w:rPr>
                        </m:ctrlPr>
                      </m:sSubPr>
                      <m:e>
                        <m:r>
                          <m:rPr>
                            <m:sty m:val="p"/>
                          </m:rPr>
                          <w:rPr>
                            <w:rFonts w:ascii="Cambria Math" w:hAnsi="Cambria Math"/>
                            <w:noProof/>
                            <w:szCs w:val="24"/>
                          </w:rPr>
                          <m:t>w</m:t>
                        </m:r>
                      </m:e>
                      <m:sub>
                        <m:r>
                          <m:rPr>
                            <m:sty m:val="p"/>
                          </m:rPr>
                          <w:rPr>
                            <w:rFonts w:ascii="Cambria Math" w:hAnsi="Cambria Math"/>
                            <w:noProof/>
                            <w:szCs w:val="24"/>
                          </w:rPr>
                          <m:t>3</m:t>
                        </m:r>
                      </m:sub>
                    </m:sSub>
                    <m:r>
                      <m:rPr>
                        <m:sty m:val="p"/>
                      </m:rPr>
                      <w:rPr>
                        <w:rFonts w:ascii="Cambria Math" w:hAnsi="Cambria Math"/>
                        <w:noProof/>
                        <w:szCs w:val="24"/>
                      </w:rPr>
                      <m:t>∙(FE/</m:t>
                    </m:r>
                    <m:sSub>
                      <m:sSubPr>
                        <m:ctrlPr>
                          <w:rPr>
                            <w:rFonts w:ascii="Cambria Math" w:hAnsi="Cambria Math"/>
                            <w:i/>
                            <w:noProof/>
                            <w:szCs w:val="24"/>
                          </w:rPr>
                        </m:ctrlPr>
                      </m:sSubPr>
                      <m:e>
                        <m:r>
                          <m:rPr>
                            <m:sty m:val="p"/>
                          </m:rPr>
                          <w:rPr>
                            <w:rFonts w:ascii="Cambria Math" w:hAnsi="Cambria Math"/>
                            <w:noProof/>
                            <w:szCs w:val="24"/>
                          </w:rPr>
                          <m:t>FE</m:t>
                        </m:r>
                      </m:e>
                      <m:sub>
                        <m:r>
                          <m:rPr>
                            <m:sty m:val="p"/>
                          </m:rPr>
                          <w:rPr>
                            <w:rFonts w:ascii="Cambria Math" w:hAnsi="Cambria Math"/>
                            <w:noProof/>
                            <w:szCs w:val="24"/>
                          </w:rPr>
                          <m:t>LT</m:t>
                        </m:r>
                      </m:sub>
                    </m:sSub>
                    <m:r>
                      <m:rPr>
                        <m:sty m:val="p"/>
                      </m:rPr>
                      <w:rPr>
                        <w:rFonts w:ascii="Cambria Math" w:hAnsi="Cambria Math"/>
                        <w:noProof/>
                        <w:szCs w:val="24"/>
                      </w:rPr>
                      <m:t>)</m:t>
                    </m:r>
                  </m:den>
                </m:f>
                <m:r>
                  <w:rPr>
                    <w:rFonts w:ascii="Cambria Math" w:hAnsi="Cambria Math"/>
                    <w:szCs w:val="24"/>
                  </w:rPr>
                  <m:t>,</m:t>
                </m:r>
              </m:oMath>
            </m:oMathPara>
          </w:p>
        </w:tc>
        <w:tc>
          <w:tcPr>
            <w:tcW w:w="646" w:type="dxa"/>
            <w:shd w:val="clear" w:color="auto" w:fill="auto"/>
            <w:vAlign w:val="center"/>
          </w:tcPr>
          <w:p w14:paraId="5AD6F6F5" w14:textId="5D625C61" w:rsidR="005E4EEB" w:rsidRPr="00A01840" w:rsidRDefault="005E4EEB" w:rsidP="005E4EEB">
            <w:pPr>
              <w:pStyle w:val="MDPI31text"/>
              <w:spacing w:before="120" w:after="120"/>
              <w:ind w:firstLine="0"/>
              <w:jc w:val="right"/>
            </w:pPr>
            <w:r w:rsidRPr="00A01840">
              <w:t>(</w:t>
            </w:r>
            <w:r w:rsidR="00580889">
              <w:fldChar w:fldCharType="begin"/>
            </w:r>
            <w:r w:rsidR="00580889">
              <w:instrText xml:space="preserve"> seq EquationSeq \* \Arabic </w:instrText>
            </w:r>
            <w:r w:rsidR="00580889">
              <w:fldChar w:fldCharType="separate"/>
            </w:r>
            <w:r w:rsidR="00593714" w:rsidRPr="00A01840">
              <w:rPr>
                <w:noProof/>
              </w:rPr>
              <w:t>4</w:t>
            </w:r>
            <w:r w:rsidR="00580889">
              <w:rPr>
                <w:noProof/>
              </w:rPr>
              <w:fldChar w:fldCharType="end"/>
            </w:r>
            <w:r w:rsidRPr="00A01840">
              <w:t>)</w:t>
            </w:r>
          </w:p>
        </w:tc>
      </w:tr>
    </w:tbl>
    <w:p w14:paraId="1D5F9D32" w14:textId="70D19672" w:rsidR="000937F2" w:rsidRPr="00A01840" w:rsidRDefault="000937F2" w:rsidP="00A01840">
      <w:pPr>
        <w:pStyle w:val="MDPI31text"/>
        <w:ind w:firstLine="0"/>
      </w:pPr>
      <w:r w:rsidRPr="00A01840">
        <w:t xml:space="preserve">where </w:t>
      </w:r>
      <w:r w:rsidRPr="00A01840">
        <w:rPr>
          <w:i/>
        </w:rPr>
        <w:t>DF</w:t>
      </w:r>
      <w:r w:rsidRPr="00A01840">
        <w:t xml:space="preserve"> is the duration of flood events (days), </w:t>
      </w:r>
      <w:r w:rsidRPr="00A01840">
        <w:rPr>
          <w:i/>
        </w:rPr>
        <w:t>QF</w:t>
      </w:r>
      <w:r w:rsidRPr="00A01840">
        <w:t xml:space="preserve"> is the average magnitude of flooding events (m</w:t>
      </w:r>
      <w:r w:rsidRPr="00A01840">
        <w:rPr>
          <w:vertAlign w:val="superscript"/>
        </w:rPr>
        <w:t>3</w:t>
      </w:r>
      <w:r w:rsidRPr="00A01840">
        <w:t xml:space="preserve">/s), </w:t>
      </w:r>
      <w:r w:rsidRPr="00A01840">
        <w:rPr>
          <w:i/>
        </w:rPr>
        <w:t>FE</w:t>
      </w:r>
      <w:r w:rsidRPr="00A01840">
        <w:t xml:space="preserve"> is the number of flood events per month or year, </w:t>
      </w:r>
      <w:r w:rsidRPr="00A01840">
        <w:rPr>
          <w:i/>
        </w:rPr>
        <w:t>w1</w:t>
      </w:r>
      <w:r w:rsidRPr="00A01840">
        <w:t xml:space="preserve">, </w:t>
      </w:r>
      <w:r w:rsidRPr="00A01840">
        <w:rPr>
          <w:i/>
        </w:rPr>
        <w:t>w2</w:t>
      </w:r>
      <w:r w:rsidRPr="00A01840">
        <w:t xml:space="preserve">, and </w:t>
      </w:r>
      <w:r w:rsidRPr="00A01840">
        <w:rPr>
          <w:i/>
        </w:rPr>
        <w:t>w3</w:t>
      </w:r>
      <w:r w:rsidRPr="00A01840">
        <w:t xml:space="preserve"> are user designed weights for each component of flooding (the sum of the weights is 1), and the </w:t>
      </w:r>
      <w:r w:rsidRPr="00A01840">
        <w:rPr>
          <w:i/>
        </w:rPr>
        <w:t>LT</w:t>
      </w:r>
      <w:r w:rsidRPr="00A01840">
        <w:t xml:space="preserve"> subscript represents long-term (historical) data. </w:t>
      </w:r>
    </w:p>
    <w:p w14:paraId="781E4D85" w14:textId="0DEFBE93" w:rsidR="000937F2" w:rsidRPr="00A01840" w:rsidRDefault="000937F2" w:rsidP="005E4EEB">
      <w:pPr>
        <w:pStyle w:val="MDPI31text"/>
      </w:pPr>
      <w:r w:rsidRPr="00A01840">
        <w:t xml:space="preserve">The FRI ranges from 0 to 1 with 0 representing maximum regulation needed and 1 representing no regulation needed. With this adopted method, the FRI will be calculated for each month with daily data to highlight seasonal changes in flood events and their effects. Long-term observed streamflow data from the study area were used to determine the </w:t>
      </w:r>
      <w:r w:rsidRPr="00A01840">
        <w:rPr>
          <w:noProof/>
        </w:rPr>
        <w:t>flood</w:t>
      </w:r>
      <w:r w:rsidRPr="00A01840">
        <w:t xml:space="preserve"> flow (calculated as the </w:t>
      </w:r>
      <w:r w:rsidR="00D17AB3" w:rsidRPr="00A01840">
        <w:t xml:space="preserve">90th </w:t>
      </w:r>
      <w:r w:rsidRPr="00A01840">
        <w:t xml:space="preserve">percentile of the flow), which then was used to calculate the long-term values for </w:t>
      </w:r>
      <w:r w:rsidR="00C95976" w:rsidRPr="00A01840">
        <w:t xml:space="preserve">the </w:t>
      </w:r>
      <w:r w:rsidRPr="00A01840">
        <w:rPr>
          <w:noProof/>
        </w:rPr>
        <w:t>average</w:t>
      </w:r>
      <w:r w:rsidRPr="00A01840">
        <w:t xml:space="preserve"> duration of flood events, </w:t>
      </w:r>
      <w:r w:rsidR="00C95976" w:rsidRPr="00A01840">
        <w:t xml:space="preserve">the </w:t>
      </w:r>
      <w:r w:rsidRPr="00A01840">
        <w:rPr>
          <w:noProof/>
        </w:rPr>
        <w:t>average</w:t>
      </w:r>
      <w:r w:rsidRPr="00A01840">
        <w:t xml:space="preserve"> magnitude of flood events, and </w:t>
      </w:r>
      <w:r w:rsidR="00C95976" w:rsidRPr="00A01840">
        <w:t xml:space="preserve">the </w:t>
      </w:r>
      <w:r w:rsidRPr="00A01840">
        <w:rPr>
          <w:noProof/>
        </w:rPr>
        <w:t>average</w:t>
      </w:r>
      <w:r w:rsidRPr="00A01840">
        <w:t xml:space="preserve"> number of flood events per year.</w:t>
      </w:r>
    </w:p>
    <w:p w14:paraId="3D90D6A9" w14:textId="77777777" w:rsidR="000937F2" w:rsidRPr="00A01840" w:rsidRDefault="000937F2" w:rsidP="00850299">
      <w:pPr>
        <w:pStyle w:val="MDPI23heading3"/>
        <w:numPr>
          <w:ilvl w:val="0"/>
          <w:numId w:val="6"/>
        </w:numPr>
        <w:jc w:val="both"/>
        <w:outlineLvl w:val="9"/>
        <w:rPr>
          <w:snapToGrid/>
        </w:rPr>
      </w:pPr>
      <w:r w:rsidRPr="00A01840">
        <w:rPr>
          <w:snapToGrid/>
        </w:rPr>
        <w:t>Sediment retention ES</w:t>
      </w:r>
    </w:p>
    <w:p w14:paraId="7887E83C" w14:textId="0645B1EB" w:rsidR="000937F2" w:rsidRPr="00A01840" w:rsidRDefault="000937F2" w:rsidP="005E4EEB">
      <w:pPr>
        <w:pStyle w:val="MDPI31text"/>
      </w:pPr>
      <w:r w:rsidRPr="00A01840">
        <w:t xml:space="preserve">The sediment retention ES was calculated as the sediment regulation index (SRI), which is defined in </w:t>
      </w:r>
      <w:r w:rsidR="00711D23" w:rsidRPr="00A01840">
        <w:t xml:space="preserve">Equation </w:t>
      </w:r>
      <w:r w:rsidR="003747DF" w:rsidRPr="00A01840">
        <w:t>5</w:t>
      </w:r>
      <w:r w:rsidRPr="00A01840">
        <w:t>:</w:t>
      </w:r>
    </w:p>
    <w:tbl>
      <w:tblPr>
        <w:tblW w:w="0" w:type="auto"/>
        <w:jc w:val="center"/>
        <w:tblLayout w:type="fixed"/>
        <w:tblLook w:val="0000" w:firstRow="0" w:lastRow="0" w:firstColumn="0" w:lastColumn="0" w:noHBand="0" w:noVBand="0"/>
      </w:tblPr>
      <w:tblGrid>
        <w:gridCol w:w="8220"/>
        <w:gridCol w:w="646"/>
      </w:tblGrid>
      <w:tr w:rsidR="005E4EEB" w:rsidRPr="00A01840" w14:paraId="3A60917A" w14:textId="77777777" w:rsidTr="005E4EEB">
        <w:trPr>
          <w:trHeight w:val="340"/>
          <w:jc w:val="center"/>
        </w:trPr>
        <w:tc>
          <w:tcPr>
            <w:tcW w:w="8220" w:type="dxa"/>
            <w:shd w:val="clear" w:color="auto" w:fill="auto"/>
            <w:vAlign w:val="center"/>
          </w:tcPr>
          <w:p w14:paraId="498F9514" w14:textId="1B6907E3" w:rsidR="005E4EEB" w:rsidRPr="00A01840" w:rsidRDefault="005E4EEB" w:rsidP="005E4EEB">
            <w:pPr>
              <w:pStyle w:val="MDPI31text"/>
              <w:spacing w:before="120" w:after="120"/>
              <w:ind w:left="706" w:firstLine="0"/>
              <w:jc w:val="center"/>
            </w:pPr>
            <m:oMathPara>
              <m:oMath>
                <m:r>
                  <w:rPr>
                    <w:rFonts w:ascii="Cambria Math" w:hAnsi="Cambria Math"/>
                  </w:rPr>
                  <m:t>SRI</m:t>
                </m:r>
                <m:r>
                  <m:rPr>
                    <m:sty m:val="p"/>
                  </m:rPr>
                  <w:rPr>
                    <w:rFonts w:ascii="Cambria Math" w:hAnsi="Cambria Math"/>
                  </w:rPr>
                  <m:t>=</m:t>
                </m:r>
                <m:func>
                  <m:funcPr>
                    <m:ctrlPr>
                      <w:rPr>
                        <w:rFonts w:ascii="Cambria Math" w:hAnsi="Cambria Math"/>
                      </w:rPr>
                    </m:ctrlPr>
                  </m:funcPr>
                  <m:fName>
                    <m:r>
                      <m:rPr>
                        <m:sty m:val="p"/>
                      </m:rPr>
                      <w:rPr>
                        <w:rFonts w:ascii="Cambria Math" w:hAnsi="Cambria Math"/>
                      </w:rPr>
                      <m:t>exp</m:t>
                    </m:r>
                  </m:fName>
                  <m:e>
                    <m:d>
                      <m:dPr>
                        <m:ctrlPr>
                          <w:rPr>
                            <w:rFonts w:ascii="Cambria Math" w:hAnsi="Cambria Math"/>
                          </w:rPr>
                        </m:ctrlPr>
                      </m:dPr>
                      <m:e>
                        <m:r>
                          <m:rPr>
                            <m:sty m:val="p"/>
                          </m:rPr>
                          <w:rPr>
                            <w:rFonts w:ascii="Cambria Math" w:hAnsi="Cambria Math"/>
                          </w:rPr>
                          <m:t>1-</m:t>
                        </m:r>
                        <m:d>
                          <m:dPr>
                            <m:ctrlPr>
                              <w:rPr>
                                <w:rFonts w:ascii="Cambria Math" w:hAnsi="Cambria Math"/>
                              </w:rPr>
                            </m:ctrlPr>
                          </m:dPr>
                          <m:e>
                            <m:f>
                              <m:fPr>
                                <m:ctrlPr>
                                  <w:rPr>
                                    <w:rFonts w:ascii="Cambria Math" w:hAnsi="Cambria Math"/>
                                  </w:rPr>
                                </m:ctrlPr>
                              </m:fPr>
                              <m:num>
                                <m:r>
                                  <w:rPr>
                                    <w:rFonts w:ascii="Cambria Math" w:hAnsi="Cambria Math"/>
                                  </w:rPr>
                                  <m:t>S</m:t>
                                </m:r>
                              </m:num>
                              <m:den>
                                <m:sSub>
                                  <m:sSubPr>
                                    <m:ctrlPr>
                                      <w:rPr>
                                        <w:rFonts w:ascii="Cambria Math" w:hAnsi="Cambria Math"/>
                                      </w:rPr>
                                    </m:ctrlPr>
                                  </m:sSubPr>
                                  <m:e>
                                    <m:r>
                                      <w:rPr>
                                        <w:rFonts w:ascii="Cambria Math" w:hAnsi="Cambria Math"/>
                                      </w:rPr>
                                      <m:t>S</m:t>
                                    </m:r>
                                  </m:e>
                                  <m:sub>
                                    <m:r>
                                      <w:rPr>
                                        <w:rFonts w:ascii="Cambria Math" w:hAnsi="Cambria Math"/>
                                      </w:rPr>
                                      <m:t>max</m:t>
                                    </m:r>
                                  </m:sub>
                                </m:sSub>
                              </m:den>
                            </m:f>
                          </m:e>
                        </m:d>
                      </m:e>
                    </m:d>
                  </m:e>
                </m:func>
                <m:r>
                  <w:rPr>
                    <w:rFonts w:ascii="Cambria Math" w:hAnsi="Cambria Math"/>
                  </w:rPr>
                  <m:t>,</m:t>
                </m:r>
              </m:oMath>
            </m:oMathPara>
          </w:p>
        </w:tc>
        <w:tc>
          <w:tcPr>
            <w:tcW w:w="646" w:type="dxa"/>
            <w:shd w:val="clear" w:color="auto" w:fill="auto"/>
            <w:vAlign w:val="center"/>
          </w:tcPr>
          <w:p w14:paraId="24570B7D" w14:textId="4360E081" w:rsidR="005E4EEB" w:rsidRPr="00A01840" w:rsidRDefault="005E4EEB" w:rsidP="005E4EEB">
            <w:pPr>
              <w:pStyle w:val="MDPI31text"/>
              <w:spacing w:before="120" w:after="120"/>
              <w:ind w:firstLine="0"/>
              <w:jc w:val="right"/>
            </w:pPr>
            <w:r w:rsidRPr="00A01840">
              <w:t>(</w:t>
            </w:r>
            <w:r w:rsidR="00580889">
              <w:fldChar w:fldCharType="begin"/>
            </w:r>
            <w:r w:rsidR="00580889">
              <w:instrText xml:space="preserve"> seq EquationSeq \* \Arabic </w:instrText>
            </w:r>
            <w:r w:rsidR="00580889">
              <w:fldChar w:fldCharType="separate"/>
            </w:r>
            <w:r w:rsidR="00593714" w:rsidRPr="00A01840">
              <w:rPr>
                <w:noProof/>
              </w:rPr>
              <w:t>5</w:t>
            </w:r>
            <w:r w:rsidR="00580889">
              <w:rPr>
                <w:noProof/>
              </w:rPr>
              <w:fldChar w:fldCharType="end"/>
            </w:r>
            <w:r w:rsidRPr="00A01840">
              <w:t>)</w:t>
            </w:r>
          </w:p>
        </w:tc>
      </w:tr>
    </w:tbl>
    <w:p w14:paraId="43FAFF82" w14:textId="52BBF475" w:rsidR="000937F2" w:rsidRPr="00A01840" w:rsidRDefault="000937F2" w:rsidP="00A01840">
      <w:pPr>
        <w:pStyle w:val="MDPI31text"/>
        <w:ind w:firstLine="0"/>
      </w:pPr>
      <w:r w:rsidRPr="00A01840">
        <w:t xml:space="preserve">where </w:t>
      </w:r>
      <w:r w:rsidRPr="00A01840">
        <w:rPr>
          <w:i/>
          <w:noProof/>
        </w:rPr>
        <w:t>S</w:t>
      </w:r>
      <w:r w:rsidRPr="00A01840">
        <w:t xml:space="preserve"> is the monthly</w:t>
      </w:r>
      <w:r w:rsidR="008940DB" w:rsidRPr="00A01840">
        <w:t xml:space="preserve"> or </w:t>
      </w:r>
      <w:r w:rsidRPr="00A01840">
        <w:t xml:space="preserve">annual erosion rate (T/ha) and </w:t>
      </w:r>
      <w:r w:rsidRPr="00A01840">
        <w:rPr>
          <w:i/>
        </w:rPr>
        <w:t>S</w:t>
      </w:r>
      <w:r w:rsidRPr="00A01840">
        <w:rPr>
          <w:i/>
          <w:vertAlign w:val="subscript"/>
        </w:rPr>
        <w:t>max</w:t>
      </w:r>
      <w:r w:rsidRPr="00A01840">
        <w:t xml:space="preserve"> is the monthly</w:t>
      </w:r>
      <w:r w:rsidR="008940DB" w:rsidRPr="00A01840">
        <w:t xml:space="preserve"> or </w:t>
      </w:r>
      <w:r w:rsidRPr="00A01840">
        <w:t xml:space="preserve">annual maximum allowable (or natural) rate of sediment (T/ha). </w:t>
      </w:r>
    </w:p>
    <w:p w14:paraId="0F28EB68" w14:textId="333B1DF3" w:rsidR="000937F2" w:rsidRPr="00A01840" w:rsidRDefault="000937F2" w:rsidP="005E4EEB">
      <w:pPr>
        <w:pStyle w:val="MDPI31text"/>
      </w:pPr>
      <w:r w:rsidRPr="00A01840">
        <w:t xml:space="preserve">The range of </w:t>
      </w:r>
      <w:r w:rsidR="00266404" w:rsidRPr="00A01840">
        <w:t xml:space="preserve">the </w:t>
      </w:r>
      <w:r w:rsidRPr="00A01840">
        <w:t xml:space="preserve">SRI is 0 to </w:t>
      </w:r>
      <w:r w:rsidR="003474DA" w:rsidRPr="00A01840">
        <w:t xml:space="preserve">constant </w:t>
      </w:r>
      <w:r w:rsidR="008D6CA5" w:rsidRPr="00A01840">
        <w:rPr>
          <w:i/>
        </w:rPr>
        <w:t>e</w:t>
      </w:r>
      <w:r w:rsidRPr="00A01840">
        <w:t xml:space="preserve">. When the </w:t>
      </w:r>
      <w:r w:rsidR="00935FCF" w:rsidRPr="00A01840">
        <w:rPr>
          <w:i/>
          <w:noProof/>
        </w:rPr>
        <w:t>S</w:t>
      </w:r>
      <w:r w:rsidRPr="00A01840">
        <w:t xml:space="preserve"> equals to or </w:t>
      </w:r>
      <w:r w:rsidR="00541F33" w:rsidRPr="00A01840">
        <w:t xml:space="preserve">is </w:t>
      </w:r>
      <w:r w:rsidRPr="00A01840">
        <w:t xml:space="preserve">less than </w:t>
      </w:r>
      <w:r w:rsidR="00935FCF" w:rsidRPr="00A01840">
        <w:rPr>
          <w:i/>
        </w:rPr>
        <w:t>S</w:t>
      </w:r>
      <w:r w:rsidR="00935FCF" w:rsidRPr="00A01840">
        <w:rPr>
          <w:i/>
          <w:vertAlign w:val="subscript"/>
        </w:rPr>
        <w:t>max</w:t>
      </w:r>
      <w:r w:rsidRPr="00A01840">
        <w:t>, the SRI equals to</w:t>
      </w:r>
      <w:r w:rsidR="00935FCF" w:rsidRPr="00A01840">
        <w:t xml:space="preserve"> or is greater than 1</w:t>
      </w:r>
      <w:r w:rsidRPr="00A01840">
        <w:t xml:space="preserve">, meaning no regulation is needed. If the </w:t>
      </w:r>
      <w:r w:rsidR="00935FCF" w:rsidRPr="00A01840">
        <w:rPr>
          <w:i/>
          <w:noProof/>
        </w:rPr>
        <w:t>S</w:t>
      </w:r>
      <w:r w:rsidRPr="00A01840">
        <w:t xml:space="preserve"> is greater than </w:t>
      </w:r>
      <w:r w:rsidR="00935FCF" w:rsidRPr="00A01840">
        <w:rPr>
          <w:i/>
        </w:rPr>
        <w:t>S</w:t>
      </w:r>
      <w:r w:rsidR="00935FCF" w:rsidRPr="00A01840">
        <w:rPr>
          <w:i/>
          <w:vertAlign w:val="subscript"/>
        </w:rPr>
        <w:t>max</w:t>
      </w:r>
      <w:r w:rsidRPr="00A01840">
        <w:t xml:space="preserve">, the </w:t>
      </w:r>
      <w:r w:rsidR="00D676DF" w:rsidRPr="00A01840">
        <w:t>S</w:t>
      </w:r>
      <w:r w:rsidRPr="00A01840">
        <w:t xml:space="preserve">RI is less than 1, indicating that sediment regulation is needed. </w:t>
      </w:r>
      <w:r w:rsidR="00935FCF" w:rsidRPr="00A01840">
        <w:t xml:space="preserve">The SRI is close to 0 when </w:t>
      </w:r>
      <w:r w:rsidR="00935FCF" w:rsidRPr="00A01840">
        <w:rPr>
          <w:i/>
          <w:noProof/>
        </w:rPr>
        <w:t>S</w:t>
      </w:r>
      <w:r w:rsidR="00935FCF" w:rsidRPr="00A01840">
        <w:t xml:space="preserve"> is much larger than </w:t>
      </w:r>
      <w:r w:rsidR="00935FCF" w:rsidRPr="00A01840">
        <w:rPr>
          <w:i/>
        </w:rPr>
        <w:t>S</w:t>
      </w:r>
      <w:r w:rsidR="00935FCF" w:rsidRPr="00A01840">
        <w:rPr>
          <w:i/>
          <w:vertAlign w:val="subscript"/>
        </w:rPr>
        <w:t>max</w:t>
      </w:r>
      <w:r w:rsidR="00935FCF" w:rsidRPr="00A01840">
        <w:t xml:space="preserve">. </w:t>
      </w:r>
      <w:r w:rsidRPr="00A01840">
        <w:t xml:space="preserve">The </w:t>
      </w:r>
      <w:r w:rsidR="009A589E" w:rsidRPr="00A01840">
        <w:t>S</w:t>
      </w:r>
      <w:r w:rsidR="009A589E" w:rsidRPr="00A01840">
        <w:rPr>
          <w:vertAlign w:val="subscript"/>
        </w:rPr>
        <w:t>max</w:t>
      </w:r>
      <w:r w:rsidRPr="00A01840">
        <w:t xml:space="preserve"> </w:t>
      </w:r>
      <w:r w:rsidR="00467EE4" w:rsidRPr="00A01840">
        <w:t>was determined to be 1.34 T/ha/year as</w:t>
      </w:r>
      <w:r w:rsidRPr="00A01840">
        <w:t xml:space="preserve"> the area-weighted US Department of Agriculture ‘T’ factor for tolerable soil loss [</w:t>
      </w:r>
      <w:r w:rsidR="00631940" w:rsidRPr="00A01840">
        <w:t>5</w:t>
      </w:r>
      <w:r w:rsidR="00CF6E9E" w:rsidRPr="00A01840">
        <w:t>3</w:t>
      </w:r>
      <w:r w:rsidRPr="00A01840">
        <w:t>]</w:t>
      </w:r>
      <w:r w:rsidR="00467EE4" w:rsidRPr="00A01840">
        <w:t>.</w:t>
      </w:r>
      <w:r w:rsidRPr="00A01840">
        <w:t xml:space="preserve"> </w:t>
      </w:r>
      <w:r w:rsidR="00467EE4" w:rsidRPr="00A01840">
        <w:t>It then was</w:t>
      </w:r>
      <w:r w:rsidRPr="00A01840">
        <w:t xml:space="preserve"> converted to monthly data, weighted by flow data. </w:t>
      </w:r>
    </w:p>
    <w:p w14:paraId="2FDBABB4" w14:textId="0E2C08E6" w:rsidR="000A28BC" w:rsidRPr="00A01840" w:rsidRDefault="005E4EEB" w:rsidP="005E4EEB">
      <w:pPr>
        <w:pStyle w:val="MDPI21heading1"/>
      </w:pPr>
      <w:r w:rsidRPr="00A01840">
        <w:t xml:space="preserve">3. </w:t>
      </w:r>
      <w:r w:rsidR="000A28BC" w:rsidRPr="00A01840">
        <w:t>Results</w:t>
      </w:r>
    </w:p>
    <w:p w14:paraId="1956F7B4" w14:textId="3FE3C959" w:rsidR="000A28BC" w:rsidRPr="00A01840" w:rsidRDefault="005E4EEB" w:rsidP="005E4EEB">
      <w:pPr>
        <w:pStyle w:val="MDPI22heading2"/>
      </w:pPr>
      <w:r w:rsidRPr="00A01840">
        <w:t xml:space="preserve">3.1. </w:t>
      </w:r>
      <w:r w:rsidR="009F6481" w:rsidRPr="00A01840">
        <w:t xml:space="preserve">Hydrologic </w:t>
      </w:r>
      <w:r w:rsidRPr="00A01840">
        <w:t>Modeling Under Impacts</w:t>
      </w:r>
    </w:p>
    <w:p w14:paraId="3F077E38" w14:textId="7CD91FF2" w:rsidR="007A658B" w:rsidRPr="00A01840" w:rsidRDefault="00EC416E" w:rsidP="005E4EEB">
      <w:pPr>
        <w:pStyle w:val="MDPI31text"/>
      </w:pPr>
      <w:r w:rsidRPr="00A01840">
        <w:t>A</w:t>
      </w:r>
      <w:r w:rsidR="00726544" w:rsidRPr="00A01840">
        <w:t>n</w:t>
      </w:r>
      <w:r w:rsidR="007A658B" w:rsidRPr="00A01840">
        <w:t xml:space="preserve"> RE of 2.13% and </w:t>
      </w:r>
      <w:r w:rsidRPr="00A01840">
        <w:t>an</w:t>
      </w:r>
      <w:r w:rsidR="007A658B" w:rsidRPr="00A01840">
        <w:t xml:space="preserve"> NSE of 0.71 were acquired </w:t>
      </w:r>
      <w:r w:rsidR="004062EF" w:rsidRPr="00A01840">
        <w:t xml:space="preserve">by comparing </w:t>
      </w:r>
      <w:r w:rsidR="00ED35E9" w:rsidRPr="00A01840">
        <w:t>simulat</w:t>
      </w:r>
      <w:r w:rsidR="00DF6577" w:rsidRPr="00A01840">
        <w:t>ed streamflow</w:t>
      </w:r>
      <w:r w:rsidR="00CF0A16" w:rsidRPr="00A01840">
        <w:t xml:space="preserve"> to</w:t>
      </w:r>
      <w:r w:rsidR="007A658B" w:rsidRPr="00A01840">
        <w:t xml:space="preserve"> observed data </w:t>
      </w:r>
      <w:r w:rsidR="000870E5" w:rsidRPr="00A01840">
        <w:t xml:space="preserve">at </w:t>
      </w:r>
      <w:r w:rsidR="007A658B" w:rsidRPr="00A01840">
        <w:t xml:space="preserve">the USGS site (04087000) for calibration. For </w:t>
      </w:r>
      <w:r w:rsidR="00C95976" w:rsidRPr="00A01840">
        <w:t xml:space="preserve">the </w:t>
      </w:r>
      <w:r w:rsidR="007A658B" w:rsidRPr="00A01840">
        <w:t>validation period, they are 4.87% and 0.54, respectively. The calibration and validation results of streamflow overall show good performance of the HSPF model.</w:t>
      </w:r>
      <w:r w:rsidR="00507B78" w:rsidRPr="00A01840">
        <w:t xml:space="preserve"> </w:t>
      </w:r>
      <w:r w:rsidR="007A658B" w:rsidRPr="00A01840">
        <w:t xml:space="preserve">The simulated and </w:t>
      </w:r>
      <w:r w:rsidR="0011765F" w:rsidRPr="00A01840">
        <w:t>observed</w:t>
      </w:r>
      <w:r w:rsidR="007A658B" w:rsidRPr="00A01840">
        <w:t xml:space="preserve"> </w:t>
      </w:r>
      <w:r w:rsidR="004062EF" w:rsidRPr="00A01840">
        <w:t>sediment</w:t>
      </w:r>
      <w:r w:rsidR="007A658B" w:rsidRPr="00A01840">
        <w:t xml:space="preserve"> were compared </w:t>
      </w:r>
      <w:r w:rsidR="0011765F" w:rsidRPr="00A01840">
        <w:t>at</w:t>
      </w:r>
      <w:r w:rsidR="007A658B" w:rsidRPr="00A01840">
        <w:t xml:space="preserve"> monthly and annual </w:t>
      </w:r>
      <w:r w:rsidR="0011765F" w:rsidRPr="00A01840">
        <w:t>scales</w:t>
      </w:r>
      <w:r w:rsidR="007A658B" w:rsidRPr="00A01840">
        <w:t xml:space="preserve"> without calibration</w:t>
      </w:r>
      <w:r w:rsidR="00A24BAC" w:rsidRPr="00A01840">
        <w:t>, since</w:t>
      </w:r>
      <w:r w:rsidR="007A658B" w:rsidRPr="00A01840">
        <w:t xml:space="preserve"> daily measurements were not available. The RE</w:t>
      </w:r>
      <w:r w:rsidR="00C95976" w:rsidRPr="00A01840">
        <w:t>s</w:t>
      </w:r>
      <w:r w:rsidR="007A658B" w:rsidRPr="00A01840">
        <w:t xml:space="preserve"> </w:t>
      </w:r>
      <w:r w:rsidR="0011765F" w:rsidRPr="00A01840">
        <w:t xml:space="preserve">are </w:t>
      </w:r>
      <w:r w:rsidR="007A658B" w:rsidRPr="00A01840">
        <w:t>3.26% and 9.57%, respectively</w:t>
      </w:r>
      <w:r w:rsidR="00582DBB" w:rsidRPr="00A01840">
        <w:t xml:space="preserve">, which </w:t>
      </w:r>
      <w:r w:rsidR="007A658B" w:rsidRPr="00A01840">
        <w:t>indicates overestimation at both scales</w:t>
      </w:r>
      <w:r w:rsidR="00582DBB" w:rsidRPr="00A01840">
        <w:t>.</w:t>
      </w:r>
    </w:p>
    <w:p w14:paraId="2C8417F3" w14:textId="5FEBCE81" w:rsidR="00974016" w:rsidRPr="00A01840" w:rsidRDefault="00974016" w:rsidP="005E4EEB">
      <w:pPr>
        <w:pStyle w:val="MDPI31text"/>
      </w:pPr>
      <w:r w:rsidRPr="00A01840">
        <w:t xml:space="preserve">The streamflow results simulated by HSPF </w:t>
      </w:r>
      <w:r w:rsidR="00B559E0" w:rsidRPr="00A01840">
        <w:t>in</w:t>
      </w:r>
      <w:r w:rsidRPr="00A01840">
        <w:t xml:space="preserve"> different scenarios are presented in Figure 5 and Table 5. According to Table 5 with averaged results of the entire simulation periods, streamflow decreases </w:t>
      </w:r>
      <w:r w:rsidR="002C6C57" w:rsidRPr="00A01840">
        <w:t>in</w:t>
      </w:r>
      <w:r w:rsidRPr="00A01840">
        <w:t xml:space="preserve"> the LULC scenario, increases </w:t>
      </w:r>
      <w:r w:rsidR="002C6C57" w:rsidRPr="00A01840">
        <w:t>in</w:t>
      </w:r>
      <w:r w:rsidRPr="00A01840">
        <w:t xml:space="preserve"> the climate scenario, and decreases </w:t>
      </w:r>
      <w:r w:rsidR="002C6C57" w:rsidRPr="00A01840">
        <w:t>in</w:t>
      </w:r>
      <w:r w:rsidRPr="00A01840">
        <w:t xml:space="preserve"> </w:t>
      </w:r>
      <w:r w:rsidR="002C6C57" w:rsidRPr="00A01840">
        <w:t>the c</w:t>
      </w:r>
      <w:r w:rsidRPr="00A01840">
        <w:t xml:space="preserve">ombined scenario. In addition, according to Figure 3 and Figure 5a, the streamflow changes are primarily affected by precipitation changes as they show the same changing patterns in most months except August and November while temperature played </w:t>
      </w:r>
      <w:r w:rsidR="00C95976" w:rsidRPr="00A01840">
        <w:t xml:space="preserve">a </w:t>
      </w:r>
      <w:r w:rsidRPr="00A01840">
        <w:t xml:space="preserve">very insignificant role through the year. For instance, </w:t>
      </w:r>
      <w:r w:rsidR="00C95976" w:rsidRPr="00A01840">
        <w:t>from</w:t>
      </w:r>
      <w:r w:rsidRPr="00A01840">
        <w:t xml:space="preserve"> December to May, </w:t>
      </w:r>
      <w:r w:rsidR="00C95976" w:rsidRPr="00A01840">
        <w:t xml:space="preserve">the </w:t>
      </w:r>
      <w:r w:rsidRPr="00A01840">
        <w:t xml:space="preserve">temperature increased which </w:t>
      </w:r>
      <w:r w:rsidR="008A0364" w:rsidRPr="00A01840">
        <w:t xml:space="preserve">could lead </w:t>
      </w:r>
      <w:r w:rsidRPr="00A01840">
        <w:t>to increase</w:t>
      </w:r>
      <w:r w:rsidR="008A0364" w:rsidRPr="00A01840">
        <w:t>d</w:t>
      </w:r>
      <w:r w:rsidRPr="00A01840">
        <w:t xml:space="preserve"> evaporation and decrease</w:t>
      </w:r>
      <w:r w:rsidR="008A0364" w:rsidRPr="00A01840">
        <w:t>d</w:t>
      </w:r>
      <w:r w:rsidRPr="00A01840">
        <w:t xml:space="preserve"> streamflow, however, streamflow increased with the increased precipitation instead. The </w:t>
      </w:r>
      <w:r w:rsidR="002C6C57" w:rsidRPr="00A01840">
        <w:t>c</w:t>
      </w:r>
      <w:r w:rsidRPr="00A01840">
        <w:t xml:space="preserve">ombined scenario results </w:t>
      </w:r>
      <w:r w:rsidR="00563970" w:rsidRPr="00A01840">
        <w:t xml:space="preserve">are mostly the sum </w:t>
      </w:r>
      <w:r w:rsidRPr="00A01840">
        <w:t xml:space="preserve">of </w:t>
      </w:r>
      <w:r w:rsidR="002C6C57" w:rsidRPr="00A01840">
        <w:t xml:space="preserve">the </w:t>
      </w:r>
      <w:proofErr w:type="gramStart"/>
      <w:r w:rsidRPr="00A01840">
        <w:t>LULC</w:t>
      </w:r>
      <w:proofErr w:type="gramEnd"/>
      <w:r w:rsidRPr="00A01840">
        <w:t xml:space="preserve"> and </w:t>
      </w:r>
      <w:r w:rsidR="002C6C57" w:rsidRPr="00A01840">
        <w:t>c</w:t>
      </w:r>
      <w:r w:rsidRPr="00A01840">
        <w:t xml:space="preserve">limate </w:t>
      </w:r>
      <w:r w:rsidR="002C6C57" w:rsidRPr="00A01840">
        <w:t xml:space="preserve">scenarios </w:t>
      </w:r>
      <w:r w:rsidRPr="00A01840">
        <w:t xml:space="preserve">results except July and October. More detailed results can be found in Choi </w:t>
      </w:r>
      <w:r w:rsidRPr="00A01840">
        <w:rPr>
          <w:i/>
        </w:rPr>
        <w:t>et al.</w:t>
      </w:r>
      <w:r w:rsidRPr="00A01840">
        <w:t xml:space="preserve"> [34].</w:t>
      </w:r>
    </w:p>
    <w:p w14:paraId="62979E4A" w14:textId="56B1008A" w:rsidR="00974016" w:rsidRPr="00A01840" w:rsidRDefault="00974016" w:rsidP="005E4EEB">
      <w:pPr>
        <w:pStyle w:val="MDPI31text"/>
      </w:pPr>
      <w:r w:rsidRPr="00A01840">
        <w:t xml:space="preserve">The sediment results simulated by HSPF </w:t>
      </w:r>
      <w:r w:rsidR="00B55BF2" w:rsidRPr="00A01840">
        <w:t>in</w:t>
      </w:r>
      <w:r w:rsidRPr="00A01840">
        <w:t xml:space="preserve"> different scenarios are shown </w:t>
      </w:r>
      <w:r w:rsidR="00C95976" w:rsidRPr="00A01840">
        <w:t>in</w:t>
      </w:r>
      <w:r w:rsidRPr="00A01840">
        <w:t xml:space="preserve"> Figure 5b and Table 5. The annual average results of simulated sediment follow the pattern of streamflow as </w:t>
      </w:r>
      <w:r w:rsidR="00B55BF2" w:rsidRPr="00A01840">
        <w:t>streamflow</w:t>
      </w:r>
      <w:r w:rsidRPr="00A01840">
        <w:t xml:space="preserve"> volume is the most important factor </w:t>
      </w:r>
      <w:r w:rsidR="007E2368" w:rsidRPr="00A01840">
        <w:t>for</w:t>
      </w:r>
      <w:r w:rsidRPr="00A01840">
        <w:t xml:space="preserve"> sediment yield. As depicted in Figure 5b, the changes in monthly sediment results show </w:t>
      </w:r>
      <w:r w:rsidR="00C95976" w:rsidRPr="00A01840">
        <w:t xml:space="preserve">a </w:t>
      </w:r>
      <w:r w:rsidRPr="00A01840">
        <w:t xml:space="preserve">different pattern from streamflow, especially in March (opposite) and August (no change </w:t>
      </w:r>
      <w:r w:rsidR="00B55BF2" w:rsidRPr="00A01840">
        <w:t>in the</w:t>
      </w:r>
      <w:r w:rsidRPr="00A01840">
        <w:t xml:space="preserve"> </w:t>
      </w:r>
      <w:r w:rsidR="00B55BF2" w:rsidRPr="00A01840">
        <w:t>c</w:t>
      </w:r>
      <w:r w:rsidRPr="00A01840">
        <w:t xml:space="preserve">limate and </w:t>
      </w:r>
      <w:r w:rsidR="00B55BF2" w:rsidRPr="00A01840">
        <w:t>c</w:t>
      </w:r>
      <w:r w:rsidRPr="00A01840">
        <w:t xml:space="preserve">ombined scenarios). Also, the sediment </w:t>
      </w:r>
      <w:r w:rsidR="00B55BF2" w:rsidRPr="00A01840">
        <w:t>in the</w:t>
      </w:r>
      <w:r w:rsidRPr="00A01840">
        <w:t xml:space="preserve"> </w:t>
      </w:r>
      <w:r w:rsidR="00B55BF2" w:rsidRPr="00A01840">
        <w:t>c</w:t>
      </w:r>
      <w:r w:rsidRPr="00A01840">
        <w:t xml:space="preserve">ombined </w:t>
      </w:r>
      <w:r w:rsidRPr="00A01840">
        <w:lastRenderedPageBreak/>
        <w:t xml:space="preserve">scenario not simply equals to the </w:t>
      </w:r>
      <w:r w:rsidR="001E6C4B" w:rsidRPr="00A01840">
        <w:t xml:space="preserve">sum </w:t>
      </w:r>
      <w:r w:rsidRPr="00A01840">
        <w:t xml:space="preserve">up of the results of </w:t>
      </w:r>
      <w:r w:rsidR="00B55BF2" w:rsidRPr="00A01840">
        <w:t xml:space="preserve">the </w:t>
      </w:r>
      <w:r w:rsidRPr="00A01840">
        <w:t xml:space="preserve">LULC and </w:t>
      </w:r>
      <w:r w:rsidR="00B55BF2" w:rsidRPr="00A01840">
        <w:t>c</w:t>
      </w:r>
      <w:r w:rsidRPr="00A01840">
        <w:t>limate scenarios. These differences in monthly pattern</w:t>
      </w:r>
      <w:r w:rsidR="00C66FC7" w:rsidRPr="00A01840">
        <w:t>s</w:t>
      </w:r>
      <w:r w:rsidRPr="00A01840">
        <w:t xml:space="preserve"> between streamflow and sediment are possibly due to other factors that are related to sediment yield</w:t>
      </w:r>
      <w:r w:rsidR="00A24BAC" w:rsidRPr="00A01840">
        <w:t>, such as</w:t>
      </w:r>
      <w:r w:rsidRPr="00A01840">
        <w:t xml:space="preserve"> soil, topography, and vegetation cover.</w:t>
      </w:r>
    </w:p>
    <w:p w14:paraId="1C8337CE" w14:textId="0C9046A0" w:rsidR="007A7C0D" w:rsidRPr="00A01840" w:rsidRDefault="005E4EEB" w:rsidP="005E4EEB">
      <w:pPr>
        <w:pStyle w:val="MDPI41tablecaption"/>
        <w:jc w:val="center"/>
        <w:rPr>
          <w:b/>
        </w:rPr>
      </w:pPr>
      <w:r w:rsidRPr="00A01840">
        <w:rPr>
          <w:b/>
        </w:rPr>
        <w:t>Table 5.</w:t>
      </w:r>
      <w:r w:rsidR="007A7C0D" w:rsidRPr="00A01840">
        <w:rPr>
          <w:b/>
        </w:rPr>
        <w:t xml:space="preserve"> </w:t>
      </w:r>
      <w:r w:rsidR="007A7C0D" w:rsidRPr="00A01840">
        <w:t>Summary of results for hydrologic modeling</w:t>
      </w:r>
      <w:r w:rsidRPr="00A01840">
        <w:t>.</w:t>
      </w:r>
    </w:p>
    <w:tbl>
      <w:tblPr>
        <w:tblW w:w="5000" w:type="pct"/>
        <w:jc w:val="center"/>
        <w:tblLook w:val="04A0" w:firstRow="1" w:lastRow="0" w:firstColumn="1" w:lastColumn="0" w:noHBand="0" w:noVBand="1"/>
      </w:tblPr>
      <w:tblGrid>
        <w:gridCol w:w="2795"/>
        <w:gridCol w:w="2533"/>
        <w:gridCol w:w="3516"/>
      </w:tblGrid>
      <w:tr w:rsidR="007A7C0D" w:rsidRPr="00A01840" w14:paraId="08212A84" w14:textId="77777777" w:rsidTr="005E4EEB">
        <w:trPr>
          <w:jc w:val="center"/>
        </w:trPr>
        <w:tc>
          <w:tcPr>
            <w:tcW w:w="0" w:type="auto"/>
            <w:tcBorders>
              <w:top w:val="single" w:sz="8" w:space="0" w:color="auto"/>
              <w:bottom w:val="single" w:sz="4" w:space="0" w:color="auto"/>
            </w:tcBorders>
            <w:shd w:val="clear" w:color="auto" w:fill="auto"/>
            <w:vAlign w:val="center"/>
            <w:hideMark/>
          </w:tcPr>
          <w:p w14:paraId="71009DCB"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Modeling Scenarios</w:t>
            </w:r>
          </w:p>
        </w:tc>
        <w:tc>
          <w:tcPr>
            <w:tcW w:w="0" w:type="auto"/>
            <w:tcBorders>
              <w:top w:val="single" w:sz="8" w:space="0" w:color="auto"/>
              <w:bottom w:val="single" w:sz="4" w:space="0" w:color="auto"/>
            </w:tcBorders>
            <w:shd w:val="clear" w:color="auto" w:fill="auto"/>
            <w:vAlign w:val="center"/>
          </w:tcPr>
          <w:p w14:paraId="3FB26B48"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Streamflow (m</w:t>
            </w:r>
            <w:r w:rsidRPr="00A01840">
              <w:rPr>
                <w:rFonts w:ascii="Palatino Linotype" w:hAnsi="Palatino Linotype"/>
                <w:b/>
                <w:snapToGrid w:val="0"/>
                <w:sz w:val="20"/>
                <w:szCs w:val="22"/>
                <w:vertAlign w:val="superscript"/>
                <w:lang w:bidi="en-US"/>
              </w:rPr>
              <w:t>3</w:t>
            </w:r>
            <w:r w:rsidRPr="00A01840">
              <w:rPr>
                <w:rFonts w:ascii="Palatino Linotype" w:hAnsi="Palatino Linotype"/>
                <w:b/>
                <w:snapToGrid w:val="0"/>
                <w:sz w:val="20"/>
                <w:szCs w:val="22"/>
                <w:lang w:bidi="en-US"/>
              </w:rPr>
              <w:t>/s)</w:t>
            </w:r>
          </w:p>
        </w:tc>
        <w:tc>
          <w:tcPr>
            <w:tcW w:w="0" w:type="auto"/>
            <w:tcBorders>
              <w:top w:val="single" w:sz="8" w:space="0" w:color="auto"/>
              <w:bottom w:val="single" w:sz="4" w:space="0" w:color="auto"/>
            </w:tcBorders>
            <w:shd w:val="clear" w:color="auto" w:fill="auto"/>
            <w:vAlign w:val="center"/>
          </w:tcPr>
          <w:p w14:paraId="3ACA90C8"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Sediment (</w:t>
            </w:r>
            <w:r w:rsidR="00C936A5" w:rsidRPr="00A01840">
              <w:rPr>
                <w:rFonts w:ascii="Palatino Linotype" w:hAnsi="Palatino Linotype"/>
                <w:b/>
                <w:snapToGrid w:val="0"/>
                <w:sz w:val="20"/>
                <w:szCs w:val="22"/>
                <w:lang w:bidi="en-US"/>
              </w:rPr>
              <w:t xml:space="preserve">thousand </w:t>
            </w:r>
            <w:r w:rsidRPr="00A01840">
              <w:rPr>
                <w:rFonts w:ascii="Palatino Linotype" w:hAnsi="Palatino Linotype"/>
                <w:b/>
                <w:snapToGrid w:val="0"/>
                <w:sz w:val="20"/>
                <w:szCs w:val="22"/>
                <w:lang w:bidi="en-US"/>
              </w:rPr>
              <w:t>tons)</w:t>
            </w:r>
          </w:p>
        </w:tc>
      </w:tr>
      <w:tr w:rsidR="007A7C0D" w:rsidRPr="00A01840" w14:paraId="54DC95F0" w14:textId="77777777" w:rsidTr="005E4EEB">
        <w:trPr>
          <w:jc w:val="center"/>
        </w:trPr>
        <w:tc>
          <w:tcPr>
            <w:tcW w:w="0" w:type="auto"/>
            <w:tcBorders>
              <w:top w:val="single" w:sz="4" w:space="0" w:color="auto"/>
            </w:tcBorders>
            <w:shd w:val="clear" w:color="auto" w:fill="auto"/>
            <w:noWrap/>
            <w:vAlign w:val="center"/>
            <w:hideMark/>
          </w:tcPr>
          <w:p w14:paraId="7B68C5F8"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Baseline</w:t>
            </w:r>
          </w:p>
        </w:tc>
        <w:tc>
          <w:tcPr>
            <w:tcW w:w="0" w:type="auto"/>
            <w:tcBorders>
              <w:top w:val="single" w:sz="4" w:space="0" w:color="auto"/>
            </w:tcBorders>
            <w:shd w:val="clear" w:color="auto" w:fill="auto"/>
            <w:vAlign w:val="center"/>
          </w:tcPr>
          <w:p w14:paraId="7D7FA7E3"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19.87</w:t>
            </w:r>
          </w:p>
        </w:tc>
        <w:tc>
          <w:tcPr>
            <w:tcW w:w="0" w:type="auto"/>
            <w:tcBorders>
              <w:top w:val="single" w:sz="4" w:space="0" w:color="auto"/>
            </w:tcBorders>
            <w:shd w:val="clear" w:color="auto" w:fill="auto"/>
            <w:vAlign w:val="center"/>
          </w:tcPr>
          <w:p w14:paraId="2558A5C7" w14:textId="267EC810" w:rsidR="007A7C0D"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20.40</w:t>
            </w:r>
          </w:p>
        </w:tc>
      </w:tr>
      <w:tr w:rsidR="007A7C0D" w:rsidRPr="00A01840" w14:paraId="14988209" w14:textId="77777777" w:rsidTr="005E4EEB">
        <w:trPr>
          <w:jc w:val="center"/>
        </w:trPr>
        <w:tc>
          <w:tcPr>
            <w:tcW w:w="0" w:type="auto"/>
            <w:shd w:val="clear" w:color="auto" w:fill="auto"/>
            <w:noWrap/>
            <w:vAlign w:val="center"/>
            <w:hideMark/>
          </w:tcPr>
          <w:p w14:paraId="2D70FF71"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LULC</w:t>
            </w:r>
          </w:p>
        </w:tc>
        <w:tc>
          <w:tcPr>
            <w:tcW w:w="0" w:type="auto"/>
            <w:shd w:val="clear" w:color="auto" w:fill="auto"/>
            <w:vAlign w:val="center"/>
          </w:tcPr>
          <w:p w14:paraId="63045110"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19.64</w:t>
            </w:r>
          </w:p>
        </w:tc>
        <w:tc>
          <w:tcPr>
            <w:tcW w:w="0" w:type="auto"/>
            <w:shd w:val="clear" w:color="auto" w:fill="auto"/>
            <w:vAlign w:val="center"/>
          </w:tcPr>
          <w:p w14:paraId="37A6C9CD" w14:textId="68CDC7CE" w:rsidR="007A7C0D"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19.04</w:t>
            </w:r>
          </w:p>
        </w:tc>
      </w:tr>
      <w:tr w:rsidR="007A7C0D" w:rsidRPr="00A01840" w14:paraId="0D5A1A38" w14:textId="77777777" w:rsidTr="005E4EEB">
        <w:trPr>
          <w:jc w:val="center"/>
        </w:trPr>
        <w:tc>
          <w:tcPr>
            <w:tcW w:w="0" w:type="auto"/>
            <w:shd w:val="clear" w:color="auto" w:fill="auto"/>
            <w:noWrap/>
            <w:vAlign w:val="center"/>
            <w:hideMark/>
          </w:tcPr>
          <w:p w14:paraId="39C14E77"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Climate</w:t>
            </w:r>
          </w:p>
        </w:tc>
        <w:tc>
          <w:tcPr>
            <w:tcW w:w="0" w:type="auto"/>
            <w:shd w:val="clear" w:color="auto" w:fill="auto"/>
            <w:vAlign w:val="center"/>
          </w:tcPr>
          <w:p w14:paraId="47EBF1BD"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20.00</w:t>
            </w:r>
          </w:p>
        </w:tc>
        <w:tc>
          <w:tcPr>
            <w:tcW w:w="0" w:type="auto"/>
            <w:shd w:val="clear" w:color="auto" w:fill="auto"/>
            <w:vAlign w:val="center"/>
          </w:tcPr>
          <w:p w14:paraId="41A5B694" w14:textId="39771A4E" w:rsidR="007A7C0D"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20.54</w:t>
            </w:r>
          </w:p>
        </w:tc>
      </w:tr>
      <w:tr w:rsidR="007A7C0D" w:rsidRPr="00A01840" w14:paraId="656E7F27" w14:textId="77777777" w:rsidTr="005E4EEB">
        <w:trPr>
          <w:jc w:val="center"/>
        </w:trPr>
        <w:tc>
          <w:tcPr>
            <w:tcW w:w="0" w:type="auto"/>
            <w:tcBorders>
              <w:bottom w:val="single" w:sz="8" w:space="0" w:color="auto"/>
            </w:tcBorders>
            <w:shd w:val="clear" w:color="auto" w:fill="auto"/>
            <w:noWrap/>
            <w:vAlign w:val="center"/>
            <w:hideMark/>
          </w:tcPr>
          <w:p w14:paraId="54AC90A3"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Combined</w:t>
            </w:r>
          </w:p>
        </w:tc>
        <w:tc>
          <w:tcPr>
            <w:tcW w:w="0" w:type="auto"/>
            <w:tcBorders>
              <w:bottom w:val="single" w:sz="8" w:space="0" w:color="auto"/>
            </w:tcBorders>
            <w:shd w:val="clear" w:color="auto" w:fill="auto"/>
            <w:vAlign w:val="center"/>
          </w:tcPr>
          <w:p w14:paraId="7B35A330" w14:textId="77777777" w:rsidR="007A7C0D" w:rsidRPr="00A01840" w:rsidRDefault="007A7C0D"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19.78</w:t>
            </w:r>
          </w:p>
        </w:tc>
        <w:tc>
          <w:tcPr>
            <w:tcW w:w="0" w:type="auto"/>
            <w:tcBorders>
              <w:bottom w:val="single" w:sz="8" w:space="0" w:color="auto"/>
            </w:tcBorders>
            <w:shd w:val="clear" w:color="auto" w:fill="auto"/>
            <w:vAlign w:val="center"/>
          </w:tcPr>
          <w:p w14:paraId="53C270CE" w14:textId="2938EE77" w:rsidR="007A7C0D"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19.56</w:t>
            </w:r>
          </w:p>
        </w:tc>
      </w:tr>
    </w:tbl>
    <w:p w14:paraId="5B10DFB8" w14:textId="77777777" w:rsidR="00811590" w:rsidRPr="00A01840" w:rsidRDefault="00811590" w:rsidP="00245AEA">
      <w:pPr>
        <w:pStyle w:val="figure"/>
        <w:ind w:firstLine="0"/>
        <w:rPr>
          <w:rFonts w:ascii="Palatino Linotype" w:eastAsia="Times New Roman" w:hAnsi="Palatino Linotype"/>
          <w:noProof w:val="0"/>
          <w:snapToGrid w:val="0"/>
          <w:color w:val="000000"/>
          <w:szCs w:val="22"/>
          <w:lang w:eastAsia="de-DE" w:bidi="en-US"/>
        </w:rPr>
      </w:pPr>
    </w:p>
    <w:tbl>
      <w:tblPr>
        <w:tblW w:w="5000" w:type="pct"/>
        <w:tblLook w:val="04A0" w:firstRow="1" w:lastRow="0" w:firstColumn="1" w:lastColumn="0" w:noHBand="0" w:noVBand="1"/>
      </w:tblPr>
      <w:tblGrid>
        <w:gridCol w:w="4422"/>
        <w:gridCol w:w="4422"/>
      </w:tblGrid>
      <w:tr w:rsidR="00904F48" w:rsidRPr="00A01840" w14:paraId="42D9FF7A" w14:textId="77777777" w:rsidTr="00D01F94">
        <w:tc>
          <w:tcPr>
            <w:tcW w:w="2500" w:type="pct"/>
            <w:shd w:val="clear" w:color="auto" w:fill="auto"/>
          </w:tcPr>
          <w:p w14:paraId="31638CE8" w14:textId="796CBF1B" w:rsidR="00904F48" w:rsidRPr="00A01840" w:rsidRDefault="00CC5294" w:rsidP="005E4EEB">
            <w:pPr>
              <w:pStyle w:val="MDPI52figure"/>
            </w:pPr>
            <w:r w:rsidRPr="00A01840">
              <w:rPr>
                <w:noProof/>
              </w:rPr>
              <w:drawing>
                <wp:inline distT="0" distB="0" distL="0" distR="0" wp14:anchorId="5E81A0EE" wp14:editId="04EC545A">
                  <wp:extent cx="2743200" cy="1733550"/>
                  <wp:effectExtent l="0" t="0" r="0" b="0"/>
                  <wp:docPr id="2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43200" cy="1733550"/>
                          </a:xfrm>
                          <a:prstGeom prst="rect">
                            <a:avLst/>
                          </a:prstGeom>
                          <a:noFill/>
                          <a:ln>
                            <a:noFill/>
                          </a:ln>
                        </pic:spPr>
                      </pic:pic>
                    </a:graphicData>
                  </a:graphic>
                </wp:inline>
              </w:drawing>
            </w:r>
          </w:p>
          <w:p w14:paraId="53216BCF" w14:textId="77777777" w:rsidR="00F45A66"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a</w:t>
            </w:r>
            <w:r w:rsidRPr="00A01840">
              <w:rPr>
                <w:rFonts w:ascii="Palatino Linotype" w:eastAsia="Times New Roman" w:hAnsi="Palatino Linotype"/>
                <w:noProof w:val="0"/>
                <w:snapToGrid w:val="0"/>
                <w:color w:val="000000"/>
                <w:sz w:val="18"/>
                <w:szCs w:val="22"/>
                <w:lang w:eastAsia="de-DE" w:bidi="en-US"/>
              </w:rPr>
              <w:t>)</w:t>
            </w:r>
          </w:p>
        </w:tc>
        <w:tc>
          <w:tcPr>
            <w:tcW w:w="2500" w:type="pct"/>
            <w:shd w:val="clear" w:color="auto" w:fill="auto"/>
          </w:tcPr>
          <w:p w14:paraId="4431C1A3" w14:textId="5FF31103" w:rsidR="00F45A66" w:rsidRPr="00A01840" w:rsidRDefault="00CC5294" w:rsidP="005E4EEB">
            <w:pPr>
              <w:pStyle w:val="MDPI52figure"/>
            </w:pPr>
            <w:r w:rsidRPr="00A01840">
              <w:rPr>
                <w:noProof/>
              </w:rPr>
              <w:drawing>
                <wp:inline distT="0" distB="0" distL="0" distR="0" wp14:anchorId="2E07B263" wp14:editId="1EFCB687">
                  <wp:extent cx="2743200" cy="1737360"/>
                  <wp:effectExtent l="0" t="0" r="0" b="0"/>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43200" cy="1737360"/>
                          </a:xfrm>
                          <a:prstGeom prst="rect">
                            <a:avLst/>
                          </a:prstGeom>
                          <a:noFill/>
                        </pic:spPr>
                      </pic:pic>
                    </a:graphicData>
                  </a:graphic>
                </wp:inline>
              </w:drawing>
            </w:r>
          </w:p>
          <w:p w14:paraId="43DE5119"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b</w:t>
            </w:r>
            <w:r w:rsidRPr="00A01840">
              <w:rPr>
                <w:rFonts w:ascii="Palatino Linotype" w:eastAsia="Times New Roman" w:hAnsi="Palatino Linotype"/>
                <w:noProof w:val="0"/>
                <w:snapToGrid w:val="0"/>
                <w:color w:val="000000"/>
                <w:sz w:val="18"/>
                <w:szCs w:val="22"/>
                <w:lang w:eastAsia="de-DE" w:bidi="en-US"/>
              </w:rPr>
              <w:t>)</w:t>
            </w:r>
          </w:p>
        </w:tc>
      </w:tr>
    </w:tbl>
    <w:p w14:paraId="402ACB87" w14:textId="032B1F5B" w:rsidR="009F6481" w:rsidRPr="00A01840" w:rsidRDefault="005E4EEB" w:rsidP="005E4EEB">
      <w:pPr>
        <w:pStyle w:val="MDPI51figurecaption"/>
        <w:jc w:val="center"/>
        <w:rPr>
          <w:b/>
          <w:snapToGrid w:val="0"/>
        </w:rPr>
      </w:pPr>
      <w:r w:rsidRPr="00A01840">
        <w:rPr>
          <w:b/>
          <w:snapToGrid w:val="0"/>
        </w:rPr>
        <w:t>Figure 5.</w:t>
      </w:r>
      <w:r w:rsidR="009F6481" w:rsidRPr="00A01840">
        <w:rPr>
          <w:b/>
          <w:snapToGrid w:val="0"/>
        </w:rPr>
        <w:t xml:space="preserve"> </w:t>
      </w:r>
      <w:r w:rsidR="009F6481" w:rsidRPr="00A01840">
        <w:rPr>
          <w:snapToGrid w:val="0"/>
        </w:rPr>
        <w:t xml:space="preserve">Changes in monthly streamflow </w:t>
      </w:r>
      <w:r w:rsidR="00EE41C4" w:rsidRPr="00A01840">
        <w:rPr>
          <w:snapToGrid w:val="0"/>
        </w:rPr>
        <w:t>(</w:t>
      </w:r>
      <w:r w:rsidR="00A5270D" w:rsidRPr="00A01840">
        <w:rPr>
          <w:b/>
          <w:snapToGrid w:val="0"/>
        </w:rPr>
        <w:t>a</w:t>
      </w:r>
      <w:r w:rsidR="00EE41C4" w:rsidRPr="00A01840">
        <w:rPr>
          <w:snapToGrid w:val="0"/>
        </w:rPr>
        <w:t>) and sediment (</w:t>
      </w:r>
      <w:r w:rsidR="00A5270D" w:rsidRPr="00A01840">
        <w:rPr>
          <w:b/>
          <w:snapToGrid w:val="0"/>
        </w:rPr>
        <w:t>b</w:t>
      </w:r>
      <w:r w:rsidR="00EE41C4" w:rsidRPr="00A01840">
        <w:rPr>
          <w:snapToGrid w:val="0"/>
        </w:rPr>
        <w:t xml:space="preserve">) </w:t>
      </w:r>
      <w:r w:rsidR="009F6481" w:rsidRPr="00A01840">
        <w:rPr>
          <w:snapToGrid w:val="0"/>
        </w:rPr>
        <w:t>resulting from three future scenarios</w:t>
      </w:r>
      <w:r w:rsidR="00FD7A01" w:rsidRPr="00A01840">
        <w:rPr>
          <w:snapToGrid w:val="0"/>
        </w:rPr>
        <w:t>.</w:t>
      </w:r>
    </w:p>
    <w:p w14:paraId="062CBEA4" w14:textId="0CD058FD" w:rsidR="000A28BC" w:rsidRPr="00A01840" w:rsidRDefault="005E4EEB" w:rsidP="005E4EEB">
      <w:pPr>
        <w:pStyle w:val="MDPI22heading2"/>
      </w:pPr>
      <w:r w:rsidRPr="00A01840">
        <w:t xml:space="preserve">3.2. </w:t>
      </w:r>
      <w:r w:rsidR="009F6481" w:rsidRPr="00A01840">
        <w:t xml:space="preserve">Ecosystem </w:t>
      </w:r>
      <w:r w:rsidRPr="00A01840">
        <w:t>Services Modeling Under Impacts</w:t>
      </w:r>
    </w:p>
    <w:p w14:paraId="7D9A4688" w14:textId="04483709" w:rsidR="00811590" w:rsidRPr="00A01840" w:rsidRDefault="00811590" w:rsidP="005E4EEB">
      <w:pPr>
        <w:pStyle w:val="MDPI31text"/>
      </w:pPr>
      <w:r w:rsidRPr="00A01840">
        <w:t xml:space="preserve">The </w:t>
      </w:r>
      <w:r w:rsidR="00C2641E" w:rsidRPr="00A01840">
        <w:t xml:space="preserve">modeling results of </w:t>
      </w:r>
      <w:r w:rsidR="00313A3F" w:rsidRPr="00A01840">
        <w:t xml:space="preserve">the </w:t>
      </w:r>
      <w:r w:rsidR="00733B16" w:rsidRPr="00A01840">
        <w:t xml:space="preserve">three </w:t>
      </w:r>
      <w:r w:rsidRPr="00A01840">
        <w:t xml:space="preserve">ES </w:t>
      </w:r>
      <w:r w:rsidR="00733B16" w:rsidRPr="00A01840">
        <w:t>indices</w:t>
      </w:r>
      <w:r w:rsidR="00202A6E" w:rsidRPr="00A01840">
        <w:t xml:space="preserve"> </w:t>
      </w:r>
      <w:r w:rsidR="00B559E0" w:rsidRPr="00A01840">
        <w:t xml:space="preserve">in </w:t>
      </w:r>
      <w:r w:rsidR="00506ECB" w:rsidRPr="00A01840">
        <w:t xml:space="preserve">the </w:t>
      </w:r>
      <w:r w:rsidR="000330EF" w:rsidRPr="00A01840">
        <w:t xml:space="preserve">four scenarios </w:t>
      </w:r>
      <w:r w:rsidR="00C2641E" w:rsidRPr="00A01840">
        <w:t>were</w:t>
      </w:r>
      <w:r w:rsidRPr="00A01840">
        <w:t xml:space="preserve"> </w:t>
      </w:r>
      <w:r w:rsidR="00C2641E" w:rsidRPr="00A01840">
        <w:t xml:space="preserve">summarized and analyzed </w:t>
      </w:r>
      <w:r w:rsidR="00202A6E" w:rsidRPr="00A01840">
        <w:t xml:space="preserve">at </w:t>
      </w:r>
      <w:r w:rsidR="00C2641E" w:rsidRPr="00A01840">
        <w:t xml:space="preserve">different temporal </w:t>
      </w:r>
      <w:r w:rsidR="00367314" w:rsidRPr="00A01840">
        <w:t>scale</w:t>
      </w:r>
      <w:r w:rsidR="00C2641E" w:rsidRPr="00A01840">
        <w:t>s.</w:t>
      </w:r>
    </w:p>
    <w:p w14:paraId="2290CF03" w14:textId="14CF4F2C" w:rsidR="00B654E2" w:rsidRPr="00A01840" w:rsidRDefault="00C2641E" w:rsidP="005E4EEB">
      <w:pPr>
        <w:pStyle w:val="MDPI31text"/>
      </w:pPr>
      <w:r w:rsidRPr="00A01840">
        <w:t xml:space="preserve">The annual average results of </w:t>
      </w:r>
      <w:r w:rsidR="00313A3F" w:rsidRPr="00A01840">
        <w:t xml:space="preserve">the </w:t>
      </w:r>
      <w:r w:rsidRPr="00A01840">
        <w:t xml:space="preserve">three ES </w:t>
      </w:r>
      <w:r w:rsidR="00202A6E" w:rsidRPr="00A01840">
        <w:t>indices</w:t>
      </w:r>
      <w:r w:rsidR="007E4DF7" w:rsidRPr="00A01840">
        <w:t xml:space="preserve"> </w:t>
      </w:r>
      <w:r w:rsidR="00B559E0" w:rsidRPr="00A01840">
        <w:t xml:space="preserve">in </w:t>
      </w:r>
      <w:r w:rsidR="007E1D87" w:rsidRPr="00A01840">
        <w:t xml:space="preserve">the </w:t>
      </w:r>
      <w:r w:rsidRPr="00A01840">
        <w:t xml:space="preserve">four scenarios are presented in </w:t>
      </w:r>
      <w:r w:rsidR="00367314" w:rsidRPr="00A01840">
        <w:t>T</w:t>
      </w:r>
      <w:r w:rsidRPr="00A01840">
        <w:t xml:space="preserve">able </w:t>
      </w:r>
      <w:r w:rsidR="00CA35BE" w:rsidRPr="00A01840">
        <w:t>6</w:t>
      </w:r>
      <w:r w:rsidR="00590ABC" w:rsidRPr="00A01840">
        <w:t>.</w:t>
      </w:r>
      <w:r w:rsidRPr="00A01840">
        <w:t xml:space="preserve"> </w:t>
      </w:r>
      <w:r w:rsidR="00F55E3C" w:rsidRPr="00A01840">
        <w:t>T</w:t>
      </w:r>
      <w:r w:rsidR="00313A3F" w:rsidRPr="00A01840">
        <w:t>he t</w:t>
      </w:r>
      <w:r w:rsidRPr="00A01840">
        <w:t xml:space="preserve">hree ES </w:t>
      </w:r>
      <w:r w:rsidR="00F55E3C" w:rsidRPr="00A01840">
        <w:t xml:space="preserve">indices increase </w:t>
      </w:r>
      <w:r w:rsidRPr="00A01840">
        <w:t>slightly</w:t>
      </w:r>
      <w:r w:rsidR="00F55E3C" w:rsidRPr="00A01840">
        <w:t xml:space="preserve"> </w:t>
      </w:r>
      <w:r w:rsidR="00B559E0" w:rsidRPr="00A01840">
        <w:t xml:space="preserve">in </w:t>
      </w:r>
      <w:r w:rsidR="00202A6E" w:rsidRPr="00A01840">
        <w:t xml:space="preserve">the </w:t>
      </w:r>
      <w:r w:rsidR="00F55E3C" w:rsidRPr="00A01840">
        <w:t xml:space="preserve">LULC scenario compared to </w:t>
      </w:r>
      <w:r w:rsidR="00202A6E" w:rsidRPr="00A01840">
        <w:t xml:space="preserve">those in the </w:t>
      </w:r>
      <w:r w:rsidR="00F55E3C" w:rsidRPr="00A01840">
        <w:t>baseline</w:t>
      </w:r>
      <w:r w:rsidR="00202A6E" w:rsidRPr="00A01840">
        <w:t xml:space="preserve"> scenario</w:t>
      </w:r>
      <w:r w:rsidR="00590ABC" w:rsidRPr="00A01840">
        <w:t xml:space="preserve">, which means the changes in </w:t>
      </w:r>
      <w:r w:rsidR="00202A6E" w:rsidRPr="00A01840">
        <w:t xml:space="preserve">the </w:t>
      </w:r>
      <w:r w:rsidR="00590ABC" w:rsidRPr="00A01840">
        <w:t xml:space="preserve">LULC scenario have positive effects on </w:t>
      </w:r>
      <w:r w:rsidR="00313A3F" w:rsidRPr="00A01840">
        <w:t>the results</w:t>
      </w:r>
      <w:r w:rsidR="00590ABC" w:rsidRPr="00A01840">
        <w:t xml:space="preserve">. The changes in </w:t>
      </w:r>
      <w:r w:rsidR="00202A6E" w:rsidRPr="00A01840">
        <w:t>the c</w:t>
      </w:r>
      <w:r w:rsidR="00590ABC" w:rsidRPr="00A01840">
        <w:t>limate</w:t>
      </w:r>
      <w:r w:rsidRPr="00A01840">
        <w:t xml:space="preserve"> </w:t>
      </w:r>
      <w:r w:rsidR="00590ABC" w:rsidRPr="00A01840">
        <w:t xml:space="preserve">scenario decrease </w:t>
      </w:r>
      <w:r w:rsidR="00264386" w:rsidRPr="00A01840">
        <w:t xml:space="preserve">the </w:t>
      </w:r>
      <w:r w:rsidR="00590ABC" w:rsidRPr="00A01840">
        <w:t xml:space="preserve">WPI and </w:t>
      </w:r>
      <w:r w:rsidR="00266404" w:rsidRPr="00A01840">
        <w:t>the SRI</w:t>
      </w:r>
      <w:r w:rsidR="00590ABC" w:rsidRPr="00A01840">
        <w:t xml:space="preserve"> but increase </w:t>
      </w:r>
      <w:r w:rsidR="00266404" w:rsidRPr="00A01840">
        <w:t>the FRI</w:t>
      </w:r>
      <w:r w:rsidR="00590ABC" w:rsidRPr="00A01840">
        <w:t xml:space="preserve"> slightly. The changes in </w:t>
      </w:r>
      <w:r w:rsidR="00202A6E" w:rsidRPr="00A01840">
        <w:t>the c</w:t>
      </w:r>
      <w:r w:rsidR="00590ABC" w:rsidRPr="00A01840">
        <w:t xml:space="preserve">ombined scenario result </w:t>
      </w:r>
      <w:r w:rsidR="006323FF" w:rsidRPr="00A01840">
        <w:t xml:space="preserve">in </w:t>
      </w:r>
      <w:r w:rsidR="00843B13" w:rsidRPr="00A01840">
        <w:t xml:space="preserve">the </w:t>
      </w:r>
      <w:r w:rsidR="00590ABC" w:rsidRPr="00A01840">
        <w:t xml:space="preserve">decrease in </w:t>
      </w:r>
      <w:r w:rsidR="00264386" w:rsidRPr="00A01840">
        <w:t xml:space="preserve">the </w:t>
      </w:r>
      <w:r w:rsidR="00590ABC" w:rsidRPr="00A01840">
        <w:t xml:space="preserve">WPI </w:t>
      </w:r>
      <w:r w:rsidR="00202A6E" w:rsidRPr="00A01840">
        <w:t xml:space="preserve">and </w:t>
      </w:r>
      <w:r w:rsidR="00843B13" w:rsidRPr="00A01840">
        <w:t xml:space="preserve">the </w:t>
      </w:r>
      <w:r w:rsidR="00506ECB" w:rsidRPr="00A01840">
        <w:t xml:space="preserve">slight </w:t>
      </w:r>
      <w:r w:rsidR="00590ABC" w:rsidRPr="00A01840">
        <w:t xml:space="preserve">increases in </w:t>
      </w:r>
      <w:r w:rsidR="00266404" w:rsidRPr="00A01840">
        <w:t xml:space="preserve">the </w:t>
      </w:r>
      <w:r w:rsidR="00590ABC" w:rsidRPr="00A01840">
        <w:t xml:space="preserve">FRI and </w:t>
      </w:r>
      <w:r w:rsidR="00264386" w:rsidRPr="00A01840">
        <w:t xml:space="preserve">the </w:t>
      </w:r>
      <w:r w:rsidR="00266404" w:rsidRPr="00A01840">
        <w:t>SRI</w:t>
      </w:r>
      <w:r w:rsidR="00590ABC" w:rsidRPr="00A01840">
        <w:t xml:space="preserve">. </w:t>
      </w:r>
      <w:r w:rsidR="00202A6E" w:rsidRPr="00A01840">
        <w:t xml:space="preserve">In sum, these </w:t>
      </w:r>
      <w:r w:rsidR="006323FF" w:rsidRPr="00A01840">
        <w:t>results indicate that</w:t>
      </w:r>
      <w:r w:rsidR="00590ABC" w:rsidRPr="00A01840">
        <w:t xml:space="preserve"> </w:t>
      </w:r>
      <w:r w:rsidR="00202A6E" w:rsidRPr="00A01840">
        <w:t xml:space="preserve">the </w:t>
      </w:r>
      <w:r w:rsidR="00590ABC" w:rsidRPr="00A01840">
        <w:t xml:space="preserve">effects of the three future scenarios </w:t>
      </w:r>
      <w:r w:rsidR="00193F9D" w:rsidRPr="00A01840">
        <w:t xml:space="preserve">on </w:t>
      </w:r>
      <w:r w:rsidR="00590ABC" w:rsidRPr="00A01840">
        <w:t xml:space="preserve">the annual ES results </w:t>
      </w:r>
      <w:r w:rsidR="00193F9D" w:rsidRPr="00A01840">
        <w:t xml:space="preserve">are </w:t>
      </w:r>
      <w:r w:rsidR="00C95976" w:rsidRPr="00A01840">
        <w:t xml:space="preserve">so </w:t>
      </w:r>
      <w:r w:rsidR="00590ABC" w:rsidRPr="00A01840">
        <w:t xml:space="preserve">small that </w:t>
      </w:r>
      <w:r w:rsidR="00C95976" w:rsidRPr="00A01840">
        <w:t xml:space="preserve">they </w:t>
      </w:r>
      <w:r w:rsidR="006323FF" w:rsidRPr="00A01840">
        <w:t xml:space="preserve">are </w:t>
      </w:r>
      <w:r w:rsidR="00202A6E" w:rsidRPr="00A01840">
        <w:t xml:space="preserve">almost </w:t>
      </w:r>
      <w:r w:rsidR="006323FF" w:rsidRPr="00A01840">
        <w:t>negligible</w:t>
      </w:r>
      <w:r w:rsidR="00590ABC" w:rsidRPr="00A01840">
        <w:t>.</w:t>
      </w:r>
    </w:p>
    <w:p w14:paraId="28626674" w14:textId="6C174B17" w:rsidR="00E66F12" w:rsidRPr="00A01840" w:rsidRDefault="00E66F12" w:rsidP="005E4EEB">
      <w:pPr>
        <w:pStyle w:val="MDPI31text"/>
      </w:pPr>
      <w:r w:rsidRPr="00A01840">
        <w:t xml:space="preserve">The monthly </w:t>
      </w:r>
      <w:r w:rsidR="002017DC" w:rsidRPr="00A01840">
        <w:t>ES</w:t>
      </w:r>
      <w:r w:rsidRPr="00A01840">
        <w:t xml:space="preserve"> </w:t>
      </w:r>
      <w:r w:rsidR="00590ABC" w:rsidRPr="00A01840">
        <w:t>results</w:t>
      </w:r>
      <w:r w:rsidRPr="00A01840">
        <w:t xml:space="preserve"> </w:t>
      </w:r>
      <w:r w:rsidR="002017DC" w:rsidRPr="00A01840">
        <w:t>were</w:t>
      </w:r>
      <w:r w:rsidRPr="00A01840">
        <w:t xml:space="preserve"> converted to m</w:t>
      </w:r>
      <w:r w:rsidR="00DF14C4" w:rsidRPr="00A01840">
        <w:t xml:space="preserve">onthly average </w:t>
      </w:r>
      <w:r w:rsidRPr="00A01840">
        <w:t xml:space="preserve">to examine the seasonal variability </w:t>
      </w:r>
      <w:r w:rsidR="00B559E0" w:rsidRPr="00A01840">
        <w:t xml:space="preserve">in </w:t>
      </w:r>
      <w:r w:rsidR="007E1D87" w:rsidRPr="00A01840">
        <w:t xml:space="preserve">the </w:t>
      </w:r>
      <w:r w:rsidR="00875AE1" w:rsidRPr="00A01840">
        <w:t>four scenarios</w:t>
      </w:r>
      <w:r w:rsidRPr="00A01840">
        <w:t xml:space="preserve">. </w:t>
      </w:r>
      <w:r w:rsidR="00DF14C4" w:rsidRPr="00A01840">
        <w:t xml:space="preserve">According to </w:t>
      </w:r>
      <w:r w:rsidR="00202A6E" w:rsidRPr="00A01840">
        <w:t>Figure 6</w:t>
      </w:r>
      <w:r w:rsidR="00DF14C4" w:rsidRPr="00A01840">
        <w:t>, LULC change generally ha</w:t>
      </w:r>
      <w:r w:rsidR="00CF3E07" w:rsidRPr="00A01840">
        <w:t>s</w:t>
      </w:r>
      <w:r w:rsidR="00DF14C4" w:rsidRPr="00A01840">
        <w:t xml:space="preserve"> </w:t>
      </w:r>
      <w:r w:rsidR="00202A6E" w:rsidRPr="00A01840">
        <w:t xml:space="preserve">slightly </w:t>
      </w:r>
      <w:r w:rsidR="00DF14C4" w:rsidRPr="00A01840">
        <w:t>negative effects</w:t>
      </w:r>
      <w:r w:rsidR="007A1DA0" w:rsidRPr="00A01840">
        <w:t xml:space="preserve"> </w:t>
      </w:r>
      <w:r w:rsidR="00DF14C4" w:rsidRPr="00A01840">
        <w:t xml:space="preserve">on the three </w:t>
      </w:r>
      <w:r w:rsidR="00202A6E" w:rsidRPr="00A01840">
        <w:t xml:space="preserve">indices </w:t>
      </w:r>
      <w:r w:rsidR="00DF14C4" w:rsidRPr="00A01840">
        <w:t xml:space="preserve">whereas </w:t>
      </w:r>
      <w:r w:rsidR="00202A6E" w:rsidRPr="00A01840">
        <w:t>the c</w:t>
      </w:r>
      <w:r w:rsidR="00DF14C4" w:rsidRPr="00A01840">
        <w:t xml:space="preserve">limate and </w:t>
      </w:r>
      <w:r w:rsidR="00202A6E" w:rsidRPr="00A01840">
        <w:t xml:space="preserve">combined </w:t>
      </w:r>
      <w:r w:rsidR="00DF14C4" w:rsidRPr="00A01840">
        <w:t xml:space="preserve">scenarios have </w:t>
      </w:r>
      <w:r w:rsidR="00202A6E" w:rsidRPr="00A01840">
        <w:t>large-</w:t>
      </w:r>
      <w:r w:rsidR="00DF14C4" w:rsidRPr="00A01840">
        <w:t xml:space="preserve">negative impacts on some months and </w:t>
      </w:r>
      <w:r w:rsidR="00843B13" w:rsidRPr="00A01840">
        <w:t>small-</w:t>
      </w:r>
      <w:r w:rsidR="00DF14C4" w:rsidRPr="00A01840">
        <w:t xml:space="preserve">positive impacts on some other months. </w:t>
      </w:r>
      <w:r w:rsidR="002017DC" w:rsidRPr="00A01840">
        <w:t xml:space="preserve">For </w:t>
      </w:r>
      <w:r w:rsidR="00264386" w:rsidRPr="00A01840">
        <w:t xml:space="preserve">the </w:t>
      </w:r>
      <w:r w:rsidR="002017DC" w:rsidRPr="00A01840">
        <w:t>WPI</w:t>
      </w:r>
      <w:r w:rsidR="00A5270D" w:rsidRPr="00A01840">
        <w:t xml:space="preserve"> in </w:t>
      </w:r>
      <w:r w:rsidR="00367314" w:rsidRPr="00A01840">
        <w:t>F</w:t>
      </w:r>
      <w:r w:rsidR="00124522" w:rsidRPr="00A01840">
        <w:t>igure 6a and 6d</w:t>
      </w:r>
      <w:r w:rsidR="002017DC" w:rsidRPr="00A01840">
        <w:t xml:space="preserve">, changes </w:t>
      </w:r>
      <w:r w:rsidR="00202A6E" w:rsidRPr="00A01840">
        <w:t>in the</w:t>
      </w:r>
      <w:r w:rsidR="00DF14C4" w:rsidRPr="00A01840">
        <w:t xml:space="preserve"> </w:t>
      </w:r>
      <w:r w:rsidR="00202A6E" w:rsidRPr="00A01840">
        <w:t xml:space="preserve">climate </w:t>
      </w:r>
      <w:r w:rsidR="00DF14C4" w:rsidRPr="00A01840">
        <w:t xml:space="preserve">and </w:t>
      </w:r>
      <w:r w:rsidR="00202A6E" w:rsidRPr="00A01840">
        <w:t xml:space="preserve">combined </w:t>
      </w:r>
      <w:r w:rsidR="00DF14C4" w:rsidRPr="00A01840">
        <w:t xml:space="preserve">scenarios </w:t>
      </w:r>
      <w:r w:rsidR="002017DC" w:rsidRPr="00A01840">
        <w:t xml:space="preserve">lead to </w:t>
      </w:r>
      <w:r w:rsidR="00202A6E" w:rsidRPr="00A01840">
        <w:t xml:space="preserve">the </w:t>
      </w:r>
      <w:r w:rsidR="002017DC" w:rsidRPr="00A01840">
        <w:t xml:space="preserve">decreases from October to April (cold </w:t>
      </w:r>
      <w:r w:rsidR="007A1DA0" w:rsidRPr="00A01840">
        <w:t xml:space="preserve">and dry </w:t>
      </w:r>
      <w:r w:rsidR="002017DC" w:rsidRPr="00A01840">
        <w:t xml:space="preserve">seasons) and </w:t>
      </w:r>
      <w:r w:rsidR="00202A6E" w:rsidRPr="00A01840">
        <w:t xml:space="preserve">the </w:t>
      </w:r>
      <w:r w:rsidR="002017DC" w:rsidRPr="00A01840">
        <w:t>increases from May to September</w:t>
      </w:r>
      <w:r w:rsidR="00C95976" w:rsidRPr="00A01840">
        <w:t>,</w:t>
      </w:r>
      <w:r w:rsidR="002017DC" w:rsidRPr="00A01840">
        <w:t xml:space="preserve"> except </w:t>
      </w:r>
      <w:r w:rsidR="00C95976" w:rsidRPr="00A01840">
        <w:t xml:space="preserve">for </w:t>
      </w:r>
      <w:r w:rsidR="002017DC" w:rsidRPr="00A01840">
        <w:t xml:space="preserve">August (warm </w:t>
      </w:r>
      <w:r w:rsidR="007A1DA0" w:rsidRPr="00A01840">
        <w:t xml:space="preserve">and humid </w:t>
      </w:r>
      <w:r w:rsidR="002017DC" w:rsidRPr="00A01840">
        <w:t>seasons)</w:t>
      </w:r>
      <w:r w:rsidR="00DA19A2" w:rsidRPr="00A01840">
        <w:t xml:space="preserve">. For </w:t>
      </w:r>
      <w:r w:rsidR="00266404" w:rsidRPr="00A01840">
        <w:t>the FRI</w:t>
      </w:r>
      <w:r w:rsidR="00124522" w:rsidRPr="00A01840">
        <w:t xml:space="preserve"> in </w:t>
      </w:r>
      <w:r w:rsidR="00367314" w:rsidRPr="00A01840">
        <w:t>F</w:t>
      </w:r>
      <w:r w:rsidR="00124522" w:rsidRPr="00A01840">
        <w:t>igure 6b and 6e</w:t>
      </w:r>
      <w:r w:rsidR="00DA19A2" w:rsidRPr="00A01840">
        <w:t xml:space="preserve">, most </w:t>
      </w:r>
      <w:r w:rsidR="00202A6E" w:rsidRPr="00A01840">
        <w:t xml:space="preserve">of the </w:t>
      </w:r>
      <w:r w:rsidR="00DA19A2" w:rsidRPr="00A01840">
        <w:t>increases happened from July to October (warm</w:t>
      </w:r>
      <w:r w:rsidR="007A1DA0" w:rsidRPr="00A01840">
        <w:t xml:space="preserve"> and humid</w:t>
      </w:r>
      <w:r w:rsidR="00DA19A2" w:rsidRPr="00A01840">
        <w:t xml:space="preserve">) and most of </w:t>
      </w:r>
      <w:r w:rsidR="00202A6E" w:rsidRPr="00A01840">
        <w:t xml:space="preserve">the </w:t>
      </w:r>
      <w:r w:rsidR="00DA19A2" w:rsidRPr="00A01840">
        <w:t>decreases happen</w:t>
      </w:r>
      <w:r w:rsidR="00843B13" w:rsidRPr="00A01840">
        <w:t>ed</w:t>
      </w:r>
      <w:r w:rsidR="00DA19A2" w:rsidRPr="00A01840">
        <w:t xml:space="preserve"> in November, December, February and April (cold</w:t>
      </w:r>
      <w:r w:rsidR="007A1DA0" w:rsidRPr="00A01840">
        <w:t xml:space="preserve"> and dry</w:t>
      </w:r>
      <w:r w:rsidR="00DA19A2" w:rsidRPr="00A01840">
        <w:t xml:space="preserve">). </w:t>
      </w:r>
      <w:r w:rsidR="006323FF" w:rsidRPr="00A01840">
        <w:t>T</w:t>
      </w:r>
      <w:r w:rsidR="00DA19A2" w:rsidRPr="00A01840">
        <w:t xml:space="preserve">he decreases </w:t>
      </w:r>
      <w:r w:rsidR="006323FF" w:rsidRPr="00A01840">
        <w:t xml:space="preserve">in </w:t>
      </w:r>
      <w:r w:rsidR="00266404" w:rsidRPr="00A01840">
        <w:t>the SRI</w:t>
      </w:r>
      <w:r w:rsidR="006323FF" w:rsidRPr="00A01840">
        <w:t xml:space="preserve"> (Figure 6c and 6f) </w:t>
      </w:r>
      <w:r w:rsidR="00DA19A2" w:rsidRPr="00A01840">
        <w:t xml:space="preserve">exist in February, August, September, November, and December, and </w:t>
      </w:r>
      <w:r w:rsidR="00202A6E" w:rsidRPr="00A01840">
        <w:t xml:space="preserve">the </w:t>
      </w:r>
      <w:r w:rsidR="00DA19A2" w:rsidRPr="00A01840">
        <w:t xml:space="preserve">increases </w:t>
      </w:r>
      <w:r w:rsidR="00202A6E" w:rsidRPr="00A01840">
        <w:t xml:space="preserve">exist </w:t>
      </w:r>
      <w:r w:rsidR="00DA19A2" w:rsidRPr="00A01840">
        <w:t xml:space="preserve">in March, May, June. </w:t>
      </w:r>
      <w:r w:rsidR="00DF14C4" w:rsidRPr="00A01840">
        <w:t xml:space="preserve">The changes in </w:t>
      </w:r>
      <w:r w:rsidR="00264386" w:rsidRPr="00A01840">
        <w:t xml:space="preserve">the </w:t>
      </w:r>
      <w:r w:rsidR="00142B1C" w:rsidRPr="00A01840">
        <w:t xml:space="preserve">monthly </w:t>
      </w:r>
      <w:r w:rsidR="00DF14C4" w:rsidRPr="00A01840">
        <w:t>WPI</w:t>
      </w:r>
      <w:r w:rsidR="00202A6E" w:rsidRPr="00A01840">
        <w:t>,</w:t>
      </w:r>
      <w:r w:rsidR="00DF14C4" w:rsidRPr="00A01840">
        <w:t xml:space="preserve"> </w:t>
      </w:r>
      <w:r w:rsidR="00202A6E" w:rsidRPr="00A01840">
        <w:t xml:space="preserve">FRI, and SRI </w:t>
      </w:r>
      <w:r w:rsidR="00DF14C4" w:rsidRPr="00A01840">
        <w:t>range from 0.0</w:t>
      </w:r>
      <w:r w:rsidR="00142B1C" w:rsidRPr="00A01840">
        <w:t>04 to 0.15, 0.004 to 0.19, and 0.00016 to 0.16</w:t>
      </w:r>
      <w:r w:rsidR="00202A6E" w:rsidRPr="00A01840">
        <w:t>, respectively,</w:t>
      </w:r>
      <w:r w:rsidR="00142B1C" w:rsidRPr="00A01840">
        <w:t xml:space="preserve"> which include some nonnegligible values compared to </w:t>
      </w:r>
      <w:r w:rsidR="00202A6E" w:rsidRPr="00A01840">
        <w:t xml:space="preserve">the </w:t>
      </w:r>
      <w:r w:rsidR="00142B1C" w:rsidRPr="00A01840">
        <w:t xml:space="preserve">annual </w:t>
      </w:r>
      <w:r w:rsidR="001F0244" w:rsidRPr="00A01840">
        <w:t xml:space="preserve">average </w:t>
      </w:r>
      <w:r w:rsidR="00142B1C" w:rsidRPr="00A01840">
        <w:t xml:space="preserve">results. Furthermore, the </w:t>
      </w:r>
      <w:r w:rsidR="001F0244" w:rsidRPr="00A01840">
        <w:t xml:space="preserve">climate </w:t>
      </w:r>
      <w:r w:rsidR="00142B1C" w:rsidRPr="00A01840">
        <w:t xml:space="preserve">and </w:t>
      </w:r>
      <w:r w:rsidR="001F0244" w:rsidRPr="00A01840">
        <w:t xml:space="preserve">combined </w:t>
      </w:r>
      <w:r w:rsidR="00142B1C" w:rsidRPr="00A01840">
        <w:t xml:space="preserve">scenarios also affect the seasonal patterns </w:t>
      </w:r>
      <w:r w:rsidR="001F0244" w:rsidRPr="00A01840">
        <w:t xml:space="preserve">of </w:t>
      </w:r>
      <w:r w:rsidR="00142B1C" w:rsidRPr="00A01840">
        <w:t xml:space="preserve">all </w:t>
      </w:r>
      <w:r w:rsidR="00843B13" w:rsidRPr="00A01840">
        <w:t xml:space="preserve">the </w:t>
      </w:r>
      <w:r w:rsidR="00142B1C" w:rsidRPr="00A01840">
        <w:t xml:space="preserve">three </w:t>
      </w:r>
      <w:r w:rsidR="001F0244" w:rsidRPr="00A01840">
        <w:t>indices</w:t>
      </w:r>
      <w:r w:rsidR="00142B1C" w:rsidRPr="00A01840">
        <w:t xml:space="preserve">. For instance, </w:t>
      </w:r>
      <w:r w:rsidR="00264386" w:rsidRPr="00A01840">
        <w:t xml:space="preserve">the </w:t>
      </w:r>
      <w:r w:rsidR="006323FF" w:rsidRPr="00A01840">
        <w:t xml:space="preserve">WPI </w:t>
      </w:r>
      <w:r w:rsidR="001F0244" w:rsidRPr="00A01840">
        <w:t xml:space="preserve">in the </w:t>
      </w:r>
      <w:r w:rsidR="00226A21" w:rsidRPr="00A01840">
        <w:t xml:space="preserve">baseline and LULC </w:t>
      </w:r>
      <w:r w:rsidR="001F0244" w:rsidRPr="00A01840">
        <w:t xml:space="preserve">scenarios </w:t>
      </w:r>
      <w:r w:rsidR="00226A21" w:rsidRPr="00A01840">
        <w:t xml:space="preserve">increase from Jan to Feb </w:t>
      </w:r>
      <w:r w:rsidR="006323FF" w:rsidRPr="00A01840">
        <w:t xml:space="preserve">while that </w:t>
      </w:r>
      <w:r w:rsidR="001F0244" w:rsidRPr="00A01840">
        <w:t xml:space="preserve">in the climate </w:t>
      </w:r>
      <w:r w:rsidR="006323FF" w:rsidRPr="00A01840">
        <w:t xml:space="preserve">and </w:t>
      </w:r>
      <w:r w:rsidR="001F0244" w:rsidRPr="00A01840">
        <w:t xml:space="preserve">combined scenarios </w:t>
      </w:r>
      <w:r w:rsidR="006323FF" w:rsidRPr="00A01840">
        <w:t>decrease</w:t>
      </w:r>
      <w:r w:rsidR="00226A21" w:rsidRPr="00A01840">
        <w:t>. Similar examples can also be found in</w:t>
      </w:r>
      <w:r w:rsidR="00266404" w:rsidRPr="00A01840">
        <w:t xml:space="preserve"> the</w:t>
      </w:r>
      <w:r w:rsidR="00226A21" w:rsidRPr="00A01840">
        <w:t xml:space="preserve"> FRI and </w:t>
      </w:r>
      <w:r w:rsidR="00264386" w:rsidRPr="00A01840">
        <w:t xml:space="preserve">the </w:t>
      </w:r>
      <w:r w:rsidR="00226A21" w:rsidRPr="00A01840">
        <w:t>SRI results.</w:t>
      </w:r>
      <w:r w:rsidR="001F0244" w:rsidRPr="00A01840">
        <w:t xml:space="preserve"> The climate scenario leads to much larger changes in all  the three </w:t>
      </w:r>
      <w:r w:rsidR="00843B13" w:rsidRPr="00A01840">
        <w:t xml:space="preserve">indices </w:t>
      </w:r>
      <w:r w:rsidR="001F0244" w:rsidRPr="00A01840">
        <w:t xml:space="preserve">than the LULC scenario at </w:t>
      </w:r>
      <w:r w:rsidR="00843B13" w:rsidRPr="00A01840">
        <w:t>the</w:t>
      </w:r>
      <w:r w:rsidR="00C95976" w:rsidRPr="00A01840">
        <w:t xml:space="preserve"> </w:t>
      </w:r>
      <w:r w:rsidR="001F0244" w:rsidRPr="00A01840">
        <w:t>monthly scale.</w:t>
      </w:r>
    </w:p>
    <w:p w14:paraId="62014B1A" w14:textId="532BD085" w:rsidR="00980CD3" w:rsidRPr="00A01840" w:rsidRDefault="00980CD3" w:rsidP="005E4EEB">
      <w:pPr>
        <w:pStyle w:val="MDPI31text"/>
      </w:pPr>
      <w:r w:rsidRPr="00A01840">
        <w:lastRenderedPageBreak/>
        <w:t xml:space="preserve">The monthly ES results </w:t>
      </w:r>
      <w:r w:rsidR="00B559E0" w:rsidRPr="00A01840">
        <w:t xml:space="preserve">in the </w:t>
      </w:r>
      <w:r w:rsidRPr="00A01840">
        <w:t xml:space="preserve">four scenarios were further analyzed using boxplots in Figure 7. Figure 7a shows that </w:t>
      </w:r>
      <w:r w:rsidR="001F0244" w:rsidRPr="00A01840">
        <w:t xml:space="preserve">compared to the baseline scenario, the climate </w:t>
      </w:r>
      <w:r w:rsidRPr="00A01840">
        <w:t xml:space="preserve">and </w:t>
      </w:r>
      <w:r w:rsidR="001F0244" w:rsidRPr="00A01840">
        <w:t xml:space="preserve">combined </w:t>
      </w:r>
      <w:r w:rsidRPr="00A01840">
        <w:t xml:space="preserve">scenarios generate larger </w:t>
      </w:r>
      <w:r w:rsidR="00151A0C" w:rsidRPr="00A01840">
        <w:t xml:space="preserve">inter-month </w:t>
      </w:r>
      <w:r w:rsidRPr="00A01840">
        <w:t xml:space="preserve">variations </w:t>
      </w:r>
      <w:r w:rsidR="008C1AFD" w:rsidRPr="00A01840">
        <w:t xml:space="preserve">of </w:t>
      </w:r>
      <w:r w:rsidR="00264386" w:rsidRPr="00A01840">
        <w:t xml:space="preserve">the </w:t>
      </w:r>
      <w:r w:rsidR="008C1AFD" w:rsidRPr="00A01840">
        <w:t xml:space="preserve">WPI </w:t>
      </w:r>
      <w:r w:rsidRPr="00A01840">
        <w:t xml:space="preserve">than </w:t>
      </w:r>
      <w:r w:rsidR="001F0244" w:rsidRPr="00A01840">
        <w:t xml:space="preserve">the </w:t>
      </w:r>
      <w:r w:rsidRPr="00A01840">
        <w:t xml:space="preserve">LULC scenario while the medians of the four scenarios are similar. </w:t>
      </w:r>
      <w:r w:rsidR="00843B13" w:rsidRPr="00A01840">
        <w:t>Comparing to the baseline scenario, t</w:t>
      </w:r>
      <w:r w:rsidRPr="00A01840">
        <w:t xml:space="preserve">he </w:t>
      </w:r>
      <w:r w:rsidR="001F0244" w:rsidRPr="00A01840">
        <w:t xml:space="preserve">climate </w:t>
      </w:r>
      <w:r w:rsidRPr="00A01840">
        <w:t xml:space="preserve">and </w:t>
      </w:r>
      <w:r w:rsidR="001F0244" w:rsidRPr="00A01840">
        <w:t xml:space="preserve">combined </w:t>
      </w:r>
      <w:r w:rsidRPr="00A01840">
        <w:t xml:space="preserve">scenarios also result in larger </w:t>
      </w:r>
      <w:r w:rsidR="008C1AFD" w:rsidRPr="00A01840">
        <w:t xml:space="preserve">inter-month </w:t>
      </w:r>
      <w:r w:rsidRPr="00A01840">
        <w:t xml:space="preserve">variations in </w:t>
      </w:r>
      <w:r w:rsidR="00266404" w:rsidRPr="00A01840">
        <w:t>the FRI</w:t>
      </w:r>
      <w:r w:rsidRPr="00A01840">
        <w:t xml:space="preserve"> </w:t>
      </w:r>
      <w:r w:rsidR="00843B13" w:rsidRPr="00A01840">
        <w:t xml:space="preserve">than </w:t>
      </w:r>
      <w:r w:rsidR="001F0244" w:rsidRPr="00A01840">
        <w:t xml:space="preserve">the </w:t>
      </w:r>
      <w:r w:rsidRPr="00A01840">
        <w:t>LULC scenario whereas the medians are very close (Figure 7b). Figure 7c depicts the small</w:t>
      </w:r>
      <w:r w:rsidR="001F0244" w:rsidRPr="00A01840">
        <w:t>er</w:t>
      </w:r>
      <w:r w:rsidRPr="00A01840">
        <w:t xml:space="preserve"> </w:t>
      </w:r>
      <w:r w:rsidR="008C1AFD" w:rsidRPr="00A01840">
        <w:t xml:space="preserve">inter-month </w:t>
      </w:r>
      <w:r w:rsidRPr="00A01840">
        <w:t xml:space="preserve">variations and medians </w:t>
      </w:r>
      <w:r w:rsidR="008C1AFD" w:rsidRPr="00A01840">
        <w:t xml:space="preserve">of </w:t>
      </w:r>
      <w:r w:rsidR="00266404" w:rsidRPr="00A01840">
        <w:t>the SRI</w:t>
      </w:r>
      <w:r w:rsidR="008C1AFD" w:rsidRPr="00A01840">
        <w:t xml:space="preserve"> </w:t>
      </w:r>
      <w:r w:rsidR="00B559E0" w:rsidRPr="00A01840">
        <w:t xml:space="preserve">in </w:t>
      </w:r>
      <w:r w:rsidR="001F0244" w:rsidRPr="00A01840">
        <w:t xml:space="preserve">the climate </w:t>
      </w:r>
      <w:r w:rsidRPr="00A01840">
        <w:t xml:space="preserve">and </w:t>
      </w:r>
      <w:r w:rsidR="001F0244" w:rsidRPr="00A01840">
        <w:t xml:space="preserve">combined </w:t>
      </w:r>
      <w:r w:rsidRPr="00A01840">
        <w:t xml:space="preserve">scenarios than </w:t>
      </w:r>
      <w:r w:rsidR="001F0244" w:rsidRPr="00A01840">
        <w:t>those</w:t>
      </w:r>
      <w:r w:rsidRPr="00A01840">
        <w:t xml:space="preserve"> </w:t>
      </w:r>
      <w:r w:rsidR="00B559E0" w:rsidRPr="00A01840">
        <w:t xml:space="preserve">in </w:t>
      </w:r>
      <w:r w:rsidR="001F0244" w:rsidRPr="00A01840">
        <w:t xml:space="preserve">the </w:t>
      </w:r>
      <w:r w:rsidRPr="00A01840">
        <w:t>LULC and baseline scenarios.</w:t>
      </w:r>
    </w:p>
    <w:p w14:paraId="66AB11EA" w14:textId="09457E09" w:rsidR="00C936A5" w:rsidRPr="00A01840" w:rsidRDefault="005E4EEB" w:rsidP="005E4EEB">
      <w:pPr>
        <w:pStyle w:val="MDPI41tablecaption"/>
        <w:jc w:val="center"/>
        <w:rPr>
          <w:b/>
        </w:rPr>
      </w:pPr>
      <w:r w:rsidRPr="00A01840">
        <w:rPr>
          <w:b/>
        </w:rPr>
        <w:t>Table 6.</w:t>
      </w:r>
      <w:r w:rsidR="00C936A5" w:rsidRPr="00A01840">
        <w:rPr>
          <w:b/>
        </w:rPr>
        <w:t xml:space="preserve"> </w:t>
      </w:r>
      <w:r w:rsidR="00C936A5" w:rsidRPr="00A01840">
        <w:t>Summary of results for ES modeling.</w:t>
      </w:r>
    </w:p>
    <w:tbl>
      <w:tblPr>
        <w:tblW w:w="5000" w:type="pct"/>
        <w:jc w:val="center"/>
        <w:tblLook w:val="04A0" w:firstRow="1" w:lastRow="0" w:firstColumn="1" w:lastColumn="0" w:noHBand="0" w:noVBand="1"/>
      </w:tblPr>
      <w:tblGrid>
        <w:gridCol w:w="4767"/>
        <w:gridCol w:w="1437"/>
        <w:gridCol w:w="1320"/>
        <w:gridCol w:w="1320"/>
      </w:tblGrid>
      <w:tr w:rsidR="00C936A5" w:rsidRPr="00A01840" w14:paraId="73AD7412" w14:textId="77777777" w:rsidTr="005E4EEB">
        <w:trPr>
          <w:jc w:val="center"/>
        </w:trPr>
        <w:tc>
          <w:tcPr>
            <w:tcW w:w="0" w:type="auto"/>
            <w:tcBorders>
              <w:top w:val="single" w:sz="8" w:space="0" w:color="auto"/>
              <w:bottom w:val="single" w:sz="4" w:space="0" w:color="auto"/>
            </w:tcBorders>
            <w:shd w:val="clear" w:color="auto" w:fill="auto"/>
            <w:vAlign w:val="center"/>
            <w:hideMark/>
          </w:tcPr>
          <w:p w14:paraId="4BDB264F"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Modeling Scenarios</w:t>
            </w:r>
          </w:p>
        </w:tc>
        <w:tc>
          <w:tcPr>
            <w:tcW w:w="0" w:type="auto"/>
            <w:tcBorders>
              <w:top w:val="single" w:sz="8" w:space="0" w:color="auto"/>
              <w:bottom w:val="single" w:sz="4" w:space="0" w:color="auto"/>
            </w:tcBorders>
            <w:shd w:val="clear" w:color="auto" w:fill="auto"/>
            <w:vAlign w:val="center"/>
            <w:hideMark/>
          </w:tcPr>
          <w:p w14:paraId="3159788C"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WPI</w:t>
            </w:r>
          </w:p>
        </w:tc>
        <w:tc>
          <w:tcPr>
            <w:tcW w:w="0" w:type="auto"/>
            <w:tcBorders>
              <w:top w:val="single" w:sz="8" w:space="0" w:color="auto"/>
              <w:bottom w:val="single" w:sz="4" w:space="0" w:color="auto"/>
            </w:tcBorders>
            <w:shd w:val="clear" w:color="auto" w:fill="auto"/>
            <w:vAlign w:val="center"/>
            <w:hideMark/>
          </w:tcPr>
          <w:p w14:paraId="50725026" w14:textId="37E8B0AD" w:rsidR="00C936A5" w:rsidRPr="00A01840" w:rsidRDefault="00C936A5"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FRI</w:t>
            </w:r>
          </w:p>
        </w:tc>
        <w:tc>
          <w:tcPr>
            <w:tcW w:w="0" w:type="auto"/>
            <w:tcBorders>
              <w:top w:val="single" w:sz="8" w:space="0" w:color="auto"/>
              <w:bottom w:val="single" w:sz="4" w:space="0" w:color="auto"/>
            </w:tcBorders>
            <w:shd w:val="clear" w:color="auto" w:fill="auto"/>
            <w:vAlign w:val="center"/>
            <w:hideMark/>
          </w:tcPr>
          <w:p w14:paraId="4C79B1F9"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b/>
                <w:snapToGrid w:val="0"/>
                <w:sz w:val="20"/>
                <w:szCs w:val="22"/>
                <w:lang w:bidi="en-US"/>
              </w:rPr>
            </w:pPr>
            <w:r w:rsidRPr="00A01840">
              <w:rPr>
                <w:rFonts w:ascii="Palatino Linotype" w:hAnsi="Palatino Linotype"/>
                <w:b/>
                <w:snapToGrid w:val="0"/>
                <w:sz w:val="20"/>
                <w:szCs w:val="22"/>
                <w:lang w:bidi="en-US"/>
              </w:rPr>
              <w:t>SRI</w:t>
            </w:r>
          </w:p>
        </w:tc>
      </w:tr>
      <w:tr w:rsidR="00C936A5" w:rsidRPr="00A01840" w14:paraId="145649AB" w14:textId="77777777" w:rsidTr="005E4EEB">
        <w:trPr>
          <w:jc w:val="center"/>
        </w:trPr>
        <w:tc>
          <w:tcPr>
            <w:tcW w:w="0" w:type="auto"/>
            <w:tcBorders>
              <w:top w:val="single" w:sz="4" w:space="0" w:color="auto"/>
            </w:tcBorders>
            <w:shd w:val="clear" w:color="auto" w:fill="auto"/>
            <w:noWrap/>
            <w:vAlign w:val="center"/>
            <w:hideMark/>
          </w:tcPr>
          <w:p w14:paraId="604AD5D7"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Baseline</w:t>
            </w:r>
          </w:p>
        </w:tc>
        <w:tc>
          <w:tcPr>
            <w:tcW w:w="0" w:type="auto"/>
            <w:tcBorders>
              <w:top w:val="single" w:sz="4" w:space="0" w:color="auto"/>
            </w:tcBorders>
            <w:shd w:val="clear" w:color="auto" w:fill="auto"/>
            <w:noWrap/>
            <w:vAlign w:val="center"/>
            <w:hideMark/>
          </w:tcPr>
          <w:p w14:paraId="31FA8A53"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0.89</w:t>
            </w:r>
          </w:p>
        </w:tc>
        <w:tc>
          <w:tcPr>
            <w:tcW w:w="0" w:type="auto"/>
            <w:tcBorders>
              <w:top w:val="single" w:sz="4" w:space="0" w:color="auto"/>
            </w:tcBorders>
            <w:shd w:val="clear" w:color="auto" w:fill="auto"/>
            <w:noWrap/>
            <w:vAlign w:val="center"/>
            <w:hideMark/>
          </w:tcPr>
          <w:p w14:paraId="7399573C"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0.39</w:t>
            </w:r>
          </w:p>
        </w:tc>
        <w:tc>
          <w:tcPr>
            <w:tcW w:w="0" w:type="auto"/>
            <w:tcBorders>
              <w:top w:val="single" w:sz="4" w:space="0" w:color="auto"/>
            </w:tcBorders>
            <w:shd w:val="clear" w:color="auto" w:fill="auto"/>
            <w:noWrap/>
            <w:vAlign w:val="center"/>
            <w:hideMark/>
          </w:tcPr>
          <w:p w14:paraId="5CB484C4"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1.57</w:t>
            </w:r>
          </w:p>
        </w:tc>
      </w:tr>
      <w:tr w:rsidR="00C936A5" w:rsidRPr="00A01840" w14:paraId="6B499272" w14:textId="77777777" w:rsidTr="005E4EEB">
        <w:trPr>
          <w:jc w:val="center"/>
        </w:trPr>
        <w:tc>
          <w:tcPr>
            <w:tcW w:w="0" w:type="auto"/>
            <w:shd w:val="clear" w:color="auto" w:fill="auto"/>
            <w:noWrap/>
            <w:vAlign w:val="center"/>
            <w:hideMark/>
          </w:tcPr>
          <w:p w14:paraId="4D54DF44"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LULC</w:t>
            </w:r>
          </w:p>
        </w:tc>
        <w:tc>
          <w:tcPr>
            <w:tcW w:w="0" w:type="auto"/>
            <w:shd w:val="clear" w:color="auto" w:fill="auto"/>
            <w:noWrap/>
            <w:vAlign w:val="center"/>
            <w:hideMark/>
          </w:tcPr>
          <w:p w14:paraId="4C060BBE"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0.91</w:t>
            </w:r>
          </w:p>
        </w:tc>
        <w:tc>
          <w:tcPr>
            <w:tcW w:w="0" w:type="auto"/>
            <w:shd w:val="clear" w:color="auto" w:fill="auto"/>
            <w:noWrap/>
            <w:vAlign w:val="center"/>
            <w:hideMark/>
          </w:tcPr>
          <w:p w14:paraId="1EFD6246"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0.41</w:t>
            </w:r>
          </w:p>
        </w:tc>
        <w:tc>
          <w:tcPr>
            <w:tcW w:w="0" w:type="auto"/>
            <w:shd w:val="clear" w:color="auto" w:fill="auto"/>
            <w:noWrap/>
            <w:vAlign w:val="center"/>
            <w:hideMark/>
          </w:tcPr>
          <w:p w14:paraId="79AFE0A2"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1.61</w:t>
            </w:r>
          </w:p>
        </w:tc>
      </w:tr>
      <w:tr w:rsidR="00C936A5" w:rsidRPr="00A01840" w14:paraId="1FE8221D" w14:textId="77777777" w:rsidTr="005E4EEB">
        <w:trPr>
          <w:jc w:val="center"/>
        </w:trPr>
        <w:tc>
          <w:tcPr>
            <w:tcW w:w="0" w:type="auto"/>
            <w:shd w:val="clear" w:color="auto" w:fill="auto"/>
            <w:noWrap/>
            <w:vAlign w:val="center"/>
            <w:hideMark/>
          </w:tcPr>
          <w:p w14:paraId="00841954"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Climate</w:t>
            </w:r>
          </w:p>
        </w:tc>
        <w:tc>
          <w:tcPr>
            <w:tcW w:w="0" w:type="auto"/>
            <w:shd w:val="clear" w:color="auto" w:fill="auto"/>
            <w:noWrap/>
            <w:vAlign w:val="center"/>
            <w:hideMark/>
          </w:tcPr>
          <w:p w14:paraId="66CC4D02"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0.87</w:t>
            </w:r>
          </w:p>
        </w:tc>
        <w:tc>
          <w:tcPr>
            <w:tcW w:w="0" w:type="auto"/>
            <w:shd w:val="clear" w:color="auto" w:fill="auto"/>
            <w:noWrap/>
            <w:vAlign w:val="center"/>
            <w:hideMark/>
          </w:tcPr>
          <w:p w14:paraId="46B326FC"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0.40</w:t>
            </w:r>
          </w:p>
        </w:tc>
        <w:tc>
          <w:tcPr>
            <w:tcW w:w="0" w:type="auto"/>
            <w:shd w:val="clear" w:color="auto" w:fill="auto"/>
            <w:noWrap/>
            <w:vAlign w:val="center"/>
            <w:hideMark/>
          </w:tcPr>
          <w:p w14:paraId="61EB6E02"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1.56</w:t>
            </w:r>
          </w:p>
        </w:tc>
      </w:tr>
      <w:tr w:rsidR="00C936A5" w:rsidRPr="00A01840" w14:paraId="05563A53" w14:textId="77777777" w:rsidTr="005E4EEB">
        <w:trPr>
          <w:jc w:val="center"/>
        </w:trPr>
        <w:tc>
          <w:tcPr>
            <w:tcW w:w="0" w:type="auto"/>
            <w:tcBorders>
              <w:bottom w:val="single" w:sz="8" w:space="0" w:color="auto"/>
            </w:tcBorders>
            <w:shd w:val="clear" w:color="auto" w:fill="auto"/>
            <w:noWrap/>
            <w:vAlign w:val="center"/>
            <w:hideMark/>
          </w:tcPr>
          <w:p w14:paraId="27716EC8"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Combined</w:t>
            </w:r>
          </w:p>
        </w:tc>
        <w:tc>
          <w:tcPr>
            <w:tcW w:w="0" w:type="auto"/>
            <w:tcBorders>
              <w:bottom w:val="single" w:sz="8" w:space="0" w:color="auto"/>
            </w:tcBorders>
            <w:shd w:val="clear" w:color="auto" w:fill="auto"/>
            <w:noWrap/>
            <w:vAlign w:val="center"/>
            <w:hideMark/>
          </w:tcPr>
          <w:p w14:paraId="45B3A3A1"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0.86</w:t>
            </w:r>
          </w:p>
        </w:tc>
        <w:tc>
          <w:tcPr>
            <w:tcW w:w="0" w:type="auto"/>
            <w:tcBorders>
              <w:bottom w:val="single" w:sz="8" w:space="0" w:color="auto"/>
            </w:tcBorders>
            <w:shd w:val="clear" w:color="auto" w:fill="auto"/>
            <w:noWrap/>
            <w:vAlign w:val="center"/>
            <w:hideMark/>
          </w:tcPr>
          <w:p w14:paraId="17994171"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0.40</w:t>
            </w:r>
          </w:p>
        </w:tc>
        <w:tc>
          <w:tcPr>
            <w:tcW w:w="0" w:type="auto"/>
            <w:tcBorders>
              <w:bottom w:val="single" w:sz="8" w:space="0" w:color="auto"/>
            </w:tcBorders>
            <w:shd w:val="clear" w:color="auto" w:fill="auto"/>
            <w:noWrap/>
            <w:vAlign w:val="center"/>
            <w:hideMark/>
          </w:tcPr>
          <w:p w14:paraId="6D703961" w14:textId="77777777" w:rsidR="00C936A5" w:rsidRPr="00A01840" w:rsidRDefault="00C936A5" w:rsidP="005E4EEB">
            <w:pPr>
              <w:autoSpaceDE w:val="0"/>
              <w:autoSpaceDN w:val="0"/>
              <w:adjustRightInd w:val="0"/>
              <w:snapToGrid w:val="0"/>
              <w:spacing w:line="240" w:lineRule="auto"/>
              <w:jc w:val="center"/>
              <w:rPr>
                <w:rFonts w:ascii="Palatino Linotype" w:hAnsi="Palatino Linotype"/>
                <w:snapToGrid w:val="0"/>
                <w:sz w:val="20"/>
                <w:szCs w:val="22"/>
                <w:lang w:bidi="en-US"/>
              </w:rPr>
            </w:pPr>
            <w:r w:rsidRPr="00A01840">
              <w:rPr>
                <w:rFonts w:ascii="Palatino Linotype" w:hAnsi="Palatino Linotype"/>
                <w:snapToGrid w:val="0"/>
                <w:sz w:val="20"/>
                <w:szCs w:val="22"/>
                <w:lang w:bidi="en-US"/>
              </w:rPr>
              <w:t>1.58</w:t>
            </w:r>
          </w:p>
        </w:tc>
      </w:tr>
    </w:tbl>
    <w:p w14:paraId="58082DD6" w14:textId="77777777" w:rsidR="00C936A5" w:rsidRPr="00A01840" w:rsidRDefault="00C936A5" w:rsidP="00202A6E">
      <w:pPr>
        <w:pStyle w:val="MDPI33textspaceafter"/>
      </w:pPr>
    </w:p>
    <w:tbl>
      <w:tblPr>
        <w:tblW w:w="5000" w:type="pct"/>
        <w:jc w:val="center"/>
        <w:tblLook w:val="04A0" w:firstRow="1" w:lastRow="0" w:firstColumn="1" w:lastColumn="0" w:noHBand="0" w:noVBand="1"/>
      </w:tblPr>
      <w:tblGrid>
        <w:gridCol w:w="4422"/>
        <w:gridCol w:w="4422"/>
      </w:tblGrid>
      <w:tr w:rsidR="00904F48" w:rsidRPr="00A01840" w14:paraId="4F3AA8C9" w14:textId="77777777" w:rsidTr="00D01F94">
        <w:trPr>
          <w:jc w:val="center"/>
        </w:trPr>
        <w:tc>
          <w:tcPr>
            <w:tcW w:w="2500" w:type="pct"/>
            <w:shd w:val="clear" w:color="auto" w:fill="auto"/>
          </w:tcPr>
          <w:p w14:paraId="4CD3409C" w14:textId="688AB8BC"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304A29C7" wp14:editId="2D884711">
                  <wp:extent cx="2743200" cy="1652366"/>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43200" cy="1652366"/>
                          </a:xfrm>
                          <a:prstGeom prst="rect">
                            <a:avLst/>
                          </a:prstGeom>
                          <a:noFill/>
                        </pic:spPr>
                      </pic:pic>
                    </a:graphicData>
                  </a:graphic>
                </wp:inline>
              </w:drawing>
            </w:r>
          </w:p>
          <w:p w14:paraId="5F6280A7"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a</w:t>
            </w:r>
            <w:r w:rsidRPr="00A01840">
              <w:rPr>
                <w:rFonts w:ascii="Palatino Linotype" w:eastAsia="Times New Roman" w:hAnsi="Palatino Linotype"/>
                <w:noProof w:val="0"/>
                <w:snapToGrid w:val="0"/>
                <w:color w:val="000000"/>
                <w:sz w:val="18"/>
                <w:szCs w:val="22"/>
                <w:lang w:eastAsia="de-DE" w:bidi="en-US"/>
              </w:rPr>
              <w:t>)</w:t>
            </w:r>
          </w:p>
        </w:tc>
        <w:tc>
          <w:tcPr>
            <w:tcW w:w="2500" w:type="pct"/>
            <w:shd w:val="clear" w:color="auto" w:fill="auto"/>
          </w:tcPr>
          <w:p w14:paraId="60EE7AA8" w14:textId="3093B9F4"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0DED75CE" wp14:editId="61826254">
                  <wp:extent cx="2743200" cy="165881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43200" cy="1658812"/>
                          </a:xfrm>
                          <a:prstGeom prst="rect">
                            <a:avLst/>
                          </a:prstGeom>
                          <a:noFill/>
                        </pic:spPr>
                      </pic:pic>
                    </a:graphicData>
                  </a:graphic>
                </wp:inline>
              </w:drawing>
            </w:r>
          </w:p>
          <w:p w14:paraId="37E45FC4"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d</w:t>
            </w:r>
            <w:r w:rsidRPr="00A01840">
              <w:rPr>
                <w:rFonts w:ascii="Palatino Linotype" w:eastAsia="Times New Roman" w:hAnsi="Palatino Linotype"/>
                <w:noProof w:val="0"/>
                <w:snapToGrid w:val="0"/>
                <w:color w:val="000000"/>
                <w:sz w:val="18"/>
                <w:szCs w:val="22"/>
                <w:lang w:eastAsia="de-DE" w:bidi="en-US"/>
              </w:rPr>
              <w:t>)</w:t>
            </w:r>
          </w:p>
        </w:tc>
      </w:tr>
      <w:tr w:rsidR="00904F48" w:rsidRPr="00A01840" w14:paraId="44A4F462" w14:textId="77777777" w:rsidTr="00D01F94">
        <w:trPr>
          <w:jc w:val="center"/>
        </w:trPr>
        <w:tc>
          <w:tcPr>
            <w:tcW w:w="2500" w:type="pct"/>
            <w:shd w:val="clear" w:color="auto" w:fill="auto"/>
          </w:tcPr>
          <w:p w14:paraId="186A04E8" w14:textId="5725248F"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7E9B1101" wp14:editId="02339FC0">
                  <wp:extent cx="2743200" cy="1653799"/>
                  <wp:effectExtent l="0" t="0" r="0"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43200" cy="1653799"/>
                          </a:xfrm>
                          <a:prstGeom prst="rect">
                            <a:avLst/>
                          </a:prstGeom>
                          <a:noFill/>
                        </pic:spPr>
                      </pic:pic>
                    </a:graphicData>
                  </a:graphic>
                </wp:inline>
              </w:drawing>
            </w:r>
          </w:p>
          <w:p w14:paraId="364B029C"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b</w:t>
            </w:r>
            <w:r w:rsidRPr="00A01840">
              <w:rPr>
                <w:rFonts w:ascii="Palatino Linotype" w:eastAsia="Times New Roman" w:hAnsi="Palatino Linotype"/>
                <w:noProof w:val="0"/>
                <w:snapToGrid w:val="0"/>
                <w:color w:val="000000"/>
                <w:sz w:val="18"/>
                <w:szCs w:val="22"/>
                <w:lang w:eastAsia="de-DE" w:bidi="en-US"/>
              </w:rPr>
              <w:t>)</w:t>
            </w:r>
          </w:p>
        </w:tc>
        <w:tc>
          <w:tcPr>
            <w:tcW w:w="2500" w:type="pct"/>
            <w:shd w:val="clear" w:color="auto" w:fill="auto"/>
          </w:tcPr>
          <w:p w14:paraId="76AFFBB3" w14:textId="5F15AE96"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71DE15D2" wp14:editId="1B5A5CCB">
                  <wp:extent cx="2743200" cy="1655947"/>
                  <wp:effectExtent l="0" t="0" r="0" b="1905"/>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43200" cy="1655947"/>
                          </a:xfrm>
                          <a:prstGeom prst="rect">
                            <a:avLst/>
                          </a:prstGeom>
                          <a:noFill/>
                        </pic:spPr>
                      </pic:pic>
                    </a:graphicData>
                  </a:graphic>
                </wp:inline>
              </w:drawing>
            </w:r>
          </w:p>
          <w:p w14:paraId="58580AD8"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e</w:t>
            </w:r>
            <w:r w:rsidRPr="00A01840">
              <w:rPr>
                <w:rFonts w:ascii="Palatino Linotype" w:eastAsia="Times New Roman" w:hAnsi="Palatino Linotype"/>
                <w:noProof w:val="0"/>
                <w:snapToGrid w:val="0"/>
                <w:color w:val="000000"/>
                <w:sz w:val="18"/>
                <w:szCs w:val="22"/>
                <w:lang w:eastAsia="de-DE" w:bidi="en-US"/>
              </w:rPr>
              <w:t>)</w:t>
            </w:r>
          </w:p>
        </w:tc>
      </w:tr>
      <w:tr w:rsidR="00904F48" w:rsidRPr="00A01840" w14:paraId="56010795" w14:textId="77777777" w:rsidTr="00D01F94">
        <w:trPr>
          <w:jc w:val="center"/>
        </w:trPr>
        <w:tc>
          <w:tcPr>
            <w:tcW w:w="2500" w:type="pct"/>
            <w:shd w:val="clear" w:color="auto" w:fill="auto"/>
          </w:tcPr>
          <w:p w14:paraId="07402D5F" w14:textId="7376AF7B"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1A7E3964" wp14:editId="1476D0C7">
                  <wp:extent cx="2743200" cy="1653799"/>
                  <wp:effectExtent l="0" t="0" r="0" b="3810"/>
                  <wp:docPr id="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43200" cy="1653799"/>
                          </a:xfrm>
                          <a:prstGeom prst="rect">
                            <a:avLst/>
                          </a:prstGeom>
                          <a:noFill/>
                        </pic:spPr>
                      </pic:pic>
                    </a:graphicData>
                  </a:graphic>
                </wp:inline>
              </w:drawing>
            </w:r>
          </w:p>
          <w:p w14:paraId="441939DA"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c</w:t>
            </w:r>
            <w:r w:rsidRPr="00A01840">
              <w:rPr>
                <w:rFonts w:ascii="Palatino Linotype" w:eastAsia="Times New Roman" w:hAnsi="Palatino Linotype"/>
                <w:noProof w:val="0"/>
                <w:snapToGrid w:val="0"/>
                <w:color w:val="000000"/>
                <w:sz w:val="18"/>
                <w:szCs w:val="22"/>
                <w:lang w:eastAsia="de-DE" w:bidi="en-US"/>
              </w:rPr>
              <w:t>)</w:t>
            </w:r>
          </w:p>
        </w:tc>
        <w:tc>
          <w:tcPr>
            <w:tcW w:w="2500" w:type="pct"/>
            <w:shd w:val="clear" w:color="auto" w:fill="auto"/>
          </w:tcPr>
          <w:p w14:paraId="16CD3DB5" w14:textId="050924CE" w:rsidR="00F45A66" w:rsidRPr="00A01840" w:rsidRDefault="00CC5294"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14C0005F" wp14:editId="61099D90">
                  <wp:extent cx="2743200" cy="1655231"/>
                  <wp:effectExtent l="0" t="0" r="0" b="2540"/>
                  <wp:docPr id="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43200" cy="1655231"/>
                          </a:xfrm>
                          <a:prstGeom prst="rect">
                            <a:avLst/>
                          </a:prstGeom>
                          <a:noFill/>
                        </pic:spPr>
                      </pic:pic>
                    </a:graphicData>
                  </a:graphic>
                </wp:inline>
              </w:drawing>
            </w:r>
          </w:p>
          <w:p w14:paraId="5AC5169A" w14:textId="77777777" w:rsidR="00904F48" w:rsidRPr="00A01840" w:rsidRDefault="00F45A66" w:rsidP="00245AEA">
            <w:pPr>
              <w:pStyle w:val="figure"/>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f</w:t>
            </w:r>
            <w:r w:rsidRPr="00A01840">
              <w:rPr>
                <w:rFonts w:ascii="Palatino Linotype" w:eastAsia="Times New Roman" w:hAnsi="Palatino Linotype"/>
                <w:noProof w:val="0"/>
                <w:snapToGrid w:val="0"/>
                <w:color w:val="000000"/>
                <w:sz w:val="18"/>
                <w:szCs w:val="22"/>
                <w:lang w:eastAsia="de-DE" w:bidi="en-US"/>
              </w:rPr>
              <w:t>)</w:t>
            </w:r>
          </w:p>
        </w:tc>
      </w:tr>
    </w:tbl>
    <w:p w14:paraId="008CBFB7" w14:textId="1DAA2F2A" w:rsidR="00E66F12" w:rsidRPr="00A01840" w:rsidRDefault="005E4EEB" w:rsidP="005E4EEB">
      <w:pPr>
        <w:pStyle w:val="MDPI51figurecaption"/>
        <w:rPr>
          <w:snapToGrid w:val="0"/>
        </w:rPr>
      </w:pPr>
      <w:r w:rsidRPr="00A01840">
        <w:rPr>
          <w:b/>
          <w:snapToGrid w:val="0"/>
        </w:rPr>
        <w:lastRenderedPageBreak/>
        <w:t>Figure 6.</w:t>
      </w:r>
      <w:r w:rsidR="00904F48" w:rsidRPr="00A01840">
        <w:rPr>
          <w:b/>
          <w:snapToGrid w:val="0"/>
        </w:rPr>
        <w:t xml:space="preserve"> </w:t>
      </w:r>
      <w:r w:rsidR="00904F48" w:rsidRPr="00A01840">
        <w:rPr>
          <w:snapToGrid w:val="0"/>
        </w:rPr>
        <w:t>Monthly average</w:t>
      </w:r>
      <w:r w:rsidR="00C62E8E" w:rsidRPr="00A01840">
        <w:rPr>
          <w:snapToGrid w:val="0"/>
        </w:rPr>
        <w:t>s</w:t>
      </w:r>
      <w:r w:rsidR="00904F48" w:rsidRPr="00A01840">
        <w:rPr>
          <w:snapToGrid w:val="0"/>
        </w:rPr>
        <w:t xml:space="preserve"> </w:t>
      </w:r>
      <w:r w:rsidR="008A6E86" w:rsidRPr="00A01840">
        <w:rPr>
          <w:snapToGrid w:val="0"/>
        </w:rPr>
        <w:t xml:space="preserve">of </w:t>
      </w:r>
      <w:r w:rsidR="00904F48" w:rsidRPr="00A01840">
        <w:rPr>
          <w:snapToGrid w:val="0"/>
        </w:rPr>
        <w:t xml:space="preserve">ES </w:t>
      </w:r>
      <w:r w:rsidR="00B559E0" w:rsidRPr="00A01840">
        <w:rPr>
          <w:snapToGrid w:val="0"/>
        </w:rPr>
        <w:t xml:space="preserve">in the </w:t>
      </w:r>
      <w:r w:rsidR="00904F48" w:rsidRPr="00A01840">
        <w:rPr>
          <w:snapToGrid w:val="0"/>
        </w:rPr>
        <w:t>four scenarios (</w:t>
      </w:r>
      <w:r w:rsidR="00A5270D" w:rsidRPr="00A01840">
        <w:rPr>
          <w:snapToGrid w:val="0"/>
        </w:rPr>
        <w:t>a: WPI, b: FRI, c: SRI</w:t>
      </w:r>
      <w:r w:rsidR="00904F48" w:rsidRPr="00A01840">
        <w:rPr>
          <w:snapToGrid w:val="0"/>
        </w:rPr>
        <w:t xml:space="preserve">) and </w:t>
      </w:r>
      <w:r w:rsidR="00C62E8E" w:rsidRPr="00A01840">
        <w:rPr>
          <w:snapToGrid w:val="0"/>
        </w:rPr>
        <w:t xml:space="preserve">the </w:t>
      </w:r>
      <w:r w:rsidR="00904F48" w:rsidRPr="00A01840">
        <w:rPr>
          <w:snapToGrid w:val="0"/>
        </w:rPr>
        <w:t xml:space="preserve">changes between </w:t>
      </w:r>
      <w:r w:rsidR="00C62E8E" w:rsidRPr="00A01840">
        <w:rPr>
          <w:snapToGrid w:val="0"/>
        </w:rPr>
        <w:t xml:space="preserve">the </w:t>
      </w:r>
      <w:r w:rsidR="00904F48" w:rsidRPr="00A01840">
        <w:rPr>
          <w:snapToGrid w:val="0"/>
        </w:rPr>
        <w:t xml:space="preserve">three future scenarios and </w:t>
      </w:r>
      <w:r w:rsidR="00C62E8E" w:rsidRPr="00A01840">
        <w:rPr>
          <w:snapToGrid w:val="0"/>
        </w:rPr>
        <w:t xml:space="preserve">the </w:t>
      </w:r>
      <w:r w:rsidR="00904F48" w:rsidRPr="00A01840">
        <w:rPr>
          <w:snapToGrid w:val="0"/>
        </w:rPr>
        <w:t xml:space="preserve">baseline </w:t>
      </w:r>
      <w:r w:rsidR="00C62E8E" w:rsidRPr="00A01840">
        <w:rPr>
          <w:snapToGrid w:val="0"/>
        </w:rPr>
        <w:t xml:space="preserve">scenario </w:t>
      </w:r>
      <w:r w:rsidR="00A5270D" w:rsidRPr="00A01840">
        <w:rPr>
          <w:snapToGrid w:val="0"/>
        </w:rPr>
        <w:t>(d: WPI, e: FRI, f: SRI)</w:t>
      </w:r>
      <w:r w:rsidR="00FD7A01" w:rsidRPr="00A01840">
        <w:rPr>
          <w:snapToGrid w:val="0"/>
        </w:rPr>
        <w:t>.</w:t>
      </w:r>
    </w:p>
    <w:p w14:paraId="5F4F5B6E" w14:textId="77777777" w:rsidR="00AB532A" w:rsidRPr="00A01840" w:rsidRDefault="00AB532A" w:rsidP="00202A6E">
      <w:pPr>
        <w:pStyle w:val="MDPI33textspaceafter"/>
        <w:spacing w:after="0"/>
        <w:ind w:firstLine="432"/>
      </w:pPr>
    </w:p>
    <w:tbl>
      <w:tblPr>
        <w:tblW w:w="5000" w:type="pct"/>
        <w:tblLook w:val="04A0" w:firstRow="1" w:lastRow="0" w:firstColumn="1" w:lastColumn="0" w:noHBand="0" w:noVBand="1"/>
      </w:tblPr>
      <w:tblGrid>
        <w:gridCol w:w="4422"/>
        <w:gridCol w:w="4422"/>
      </w:tblGrid>
      <w:tr w:rsidR="00F53D03" w:rsidRPr="00A01840" w14:paraId="1012FF08" w14:textId="77777777" w:rsidTr="00D01F94">
        <w:tc>
          <w:tcPr>
            <w:tcW w:w="2499" w:type="pct"/>
            <w:shd w:val="clear" w:color="auto" w:fill="auto"/>
          </w:tcPr>
          <w:p w14:paraId="027362B5" w14:textId="16AE4058" w:rsidR="00F53D03" w:rsidRPr="00A01840" w:rsidRDefault="00CC5294" w:rsidP="00245AEA">
            <w:pPr>
              <w:pStyle w:val="MDPI51figurecaption"/>
              <w:spacing w:before="0" w:after="0" w:line="240" w:lineRule="auto"/>
              <w:ind w:left="0" w:right="0"/>
              <w:jc w:val="center"/>
              <w:rPr>
                <w:snapToGrid w:val="0"/>
                <w:szCs w:val="22"/>
              </w:rPr>
            </w:pPr>
            <w:r w:rsidRPr="00A01840">
              <w:rPr>
                <w:noProof/>
                <w:snapToGrid w:val="0"/>
                <w:szCs w:val="22"/>
              </w:rPr>
              <w:drawing>
                <wp:inline distT="0" distB="0" distL="0" distR="0" wp14:anchorId="0165E9DC" wp14:editId="4CE16CB3">
                  <wp:extent cx="2743200" cy="2063311"/>
                  <wp:effectExtent l="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43200" cy="2063311"/>
                          </a:xfrm>
                          <a:prstGeom prst="rect">
                            <a:avLst/>
                          </a:prstGeom>
                          <a:noFill/>
                          <a:ln>
                            <a:noFill/>
                          </a:ln>
                        </pic:spPr>
                      </pic:pic>
                    </a:graphicData>
                  </a:graphic>
                </wp:inline>
              </w:drawing>
            </w:r>
          </w:p>
          <w:p w14:paraId="1F9E61C5" w14:textId="77777777" w:rsidR="00C110F0" w:rsidRPr="00A01840" w:rsidRDefault="00C110F0" w:rsidP="00245AEA">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a</w:t>
            </w:r>
            <w:r w:rsidRPr="00A01840">
              <w:rPr>
                <w:rFonts w:ascii="Palatino Linotype" w:eastAsia="Times New Roman" w:hAnsi="Palatino Linotype"/>
                <w:noProof w:val="0"/>
                <w:snapToGrid w:val="0"/>
                <w:color w:val="000000"/>
                <w:sz w:val="18"/>
                <w:szCs w:val="22"/>
                <w:lang w:eastAsia="de-DE" w:bidi="en-US"/>
              </w:rPr>
              <w:t>)</w:t>
            </w:r>
          </w:p>
        </w:tc>
        <w:tc>
          <w:tcPr>
            <w:tcW w:w="2501" w:type="pct"/>
            <w:shd w:val="clear" w:color="auto" w:fill="auto"/>
          </w:tcPr>
          <w:p w14:paraId="1A1975E6" w14:textId="201CEA16" w:rsidR="00F53D03" w:rsidRPr="00A01840" w:rsidRDefault="00CC5294" w:rsidP="00245AEA">
            <w:pPr>
              <w:pStyle w:val="MDPI51figurecaption"/>
              <w:spacing w:before="0" w:after="0" w:line="240" w:lineRule="auto"/>
              <w:ind w:left="0" w:right="0"/>
              <w:jc w:val="center"/>
            </w:pPr>
            <w:r w:rsidRPr="00A01840">
              <w:rPr>
                <w:noProof/>
              </w:rPr>
              <w:drawing>
                <wp:inline distT="0" distB="0" distL="0" distR="0" wp14:anchorId="3DC93C78" wp14:editId="359D3BED">
                  <wp:extent cx="2743200" cy="2054190"/>
                  <wp:effectExtent l="0" t="0" r="0" b="381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43200" cy="2054190"/>
                          </a:xfrm>
                          <a:prstGeom prst="rect">
                            <a:avLst/>
                          </a:prstGeom>
                          <a:noFill/>
                          <a:ln>
                            <a:noFill/>
                          </a:ln>
                        </pic:spPr>
                      </pic:pic>
                    </a:graphicData>
                  </a:graphic>
                </wp:inline>
              </w:drawing>
            </w:r>
          </w:p>
          <w:p w14:paraId="5DCCACEE" w14:textId="77777777" w:rsidR="00C110F0" w:rsidRPr="00A01840" w:rsidRDefault="00C110F0" w:rsidP="00245AEA">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sz w:val="18"/>
              </w:rPr>
              <w:t>(</w:t>
            </w:r>
            <w:r w:rsidRPr="00A01840">
              <w:rPr>
                <w:b/>
                <w:sz w:val="18"/>
              </w:rPr>
              <w:t>b</w:t>
            </w:r>
            <w:r w:rsidRPr="00A01840">
              <w:rPr>
                <w:sz w:val="18"/>
              </w:rPr>
              <w:t>)</w:t>
            </w:r>
          </w:p>
        </w:tc>
      </w:tr>
      <w:tr w:rsidR="00F53D03" w:rsidRPr="00A01840" w14:paraId="222E11A9" w14:textId="77777777" w:rsidTr="00D01F94">
        <w:tc>
          <w:tcPr>
            <w:tcW w:w="5000" w:type="pct"/>
            <w:gridSpan w:val="2"/>
            <w:shd w:val="clear" w:color="auto" w:fill="auto"/>
          </w:tcPr>
          <w:p w14:paraId="43CE7DD8" w14:textId="240364BF" w:rsidR="00F53D03" w:rsidRPr="00A01840" w:rsidRDefault="00CC5294" w:rsidP="00245AEA">
            <w:pPr>
              <w:pStyle w:val="MDPI51figurecaption"/>
              <w:spacing w:before="0" w:after="0" w:line="240" w:lineRule="auto"/>
              <w:ind w:left="0" w:right="0"/>
              <w:jc w:val="center"/>
              <w:rPr>
                <w:snapToGrid w:val="0"/>
                <w:szCs w:val="22"/>
              </w:rPr>
            </w:pPr>
            <w:r w:rsidRPr="00A01840">
              <w:rPr>
                <w:noProof/>
                <w:snapToGrid w:val="0"/>
                <w:szCs w:val="22"/>
              </w:rPr>
              <w:drawing>
                <wp:inline distT="0" distB="0" distL="0" distR="0" wp14:anchorId="6C218D20" wp14:editId="2ADB7F43">
                  <wp:extent cx="2743200" cy="2049926"/>
                  <wp:effectExtent l="0" t="0" r="0" b="7620"/>
                  <wp:docPr id="2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43200" cy="2049926"/>
                          </a:xfrm>
                          <a:prstGeom prst="rect">
                            <a:avLst/>
                          </a:prstGeom>
                          <a:noFill/>
                          <a:ln>
                            <a:noFill/>
                          </a:ln>
                        </pic:spPr>
                      </pic:pic>
                    </a:graphicData>
                  </a:graphic>
                </wp:inline>
              </w:drawing>
            </w:r>
          </w:p>
          <w:p w14:paraId="63BE9A30" w14:textId="77777777" w:rsidR="00C110F0" w:rsidRPr="00A01840" w:rsidRDefault="00C110F0" w:rsidP="00245AEA">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c</w:t>
            </w:r>
            <w:r w:rsidRPr="00A01840">
              <w:rPr>
                <w:rFonts w:ascii="Palatino Linotype" w:eastAsia="Times New Roman" w:hAnsi="Palatino Linotype"/>
                <w:noProof w:val="0"/>
                <w:snapToGrid w:val="0"/>
                <w:color w:val="000000"/>
                <w:sz w:val="18"/>
                <w:szCs w:val="22"/>
                <w:lang w:eastAsia="de-DE" w:bidi="en-US"/>
              </w:rPr>
              <w:t>)</w:t>
            </w:r>
          </w:p>
        </w:tc>
      </w:tr>
    </w:tbl>
    <w:p w14:paraId="5C683B49" w14:textId="60F89B94" w:rsidR="0053632E" w:rsidRPr="00A01840" w:rsidRDefault="005E4EEB" w:rsidP="005E4EEB">
      <w:pPr>
        <w:pStyle w:val="MDPI51figurecaption"/>
        <w:rPr>
          <w:snapToGrid w:val="0"/>
        </w:rPr>
      </w:pPr>
      <w:r w:rsidRPr="00A01840">
        <w:rPr>
          <w:b/>
          <w:snapToGrid w:val="0"/>
        </w:rPr>
        <w:t>Figure 7.</w:t>
      </w:r>
      <w:r w:rsidR="0053632E" w:rsidRPr="00A01840">
        <w:rPr>
          <w:b/>
          <w:snapToGrid w:val="0"/>
        </w:rPr>
        <w:t xml:space="preserve"> </w:t>
      </w:r>
      <w:r w:rsidR="0053632E" w:rsidRPr="00A01840">
        <w:rPr>
          <w:snapToGrid w:val="0"/>
        </w:rPr>
        <w:t xml:space="preserve">Distribution of </w:t>
      </w:r>
      <w:r w:rsidR="00E221AB" w:rsidRPr="00A01840">
        <w:rPr>
          <w:snapToGrid w:val="0"/>
        </w:rPr>
        <w:t xml:space="preserve">the monthly results of three </w:t>
      </w:r>
      <w:r w:rsidR="005434F1" w:rsidRPr="00A01840">
        <w:rPr>
          <w:snapToGrid w:val="0"/>
        </w:rPr>
        <w:t>ES</w:t>
      </w:r>
      <w:r w:rsidR="0053632E" w:rsidRPr="00A01840">
        <w:rPr>
          <w:snapToGrid w:val="0"/>
        </w:rPr>
        <w:t xml:space="preserve"> </w:t>
      </w:r>
      <w:r w:rsidR="00E221AB" w:rsidRPr="00A01840">
        <w:rPr>
          <w:snapToGrid w:val="0"/>
        </w:rPr>
        <w:t>indices in</w:t>
      </w:r>
      <w:r w:rsidR="0053632E" w:rsidRPr="00A01840">
        <w:rPr>
          <w:snapToGrid w:val="0"/>
        </w:rPr>
        <w:t xml:space="preserve"> the four scenarios </w:t>
      </w:r>
      <w:r w:rsidR="005434F1" w:rsidRPr="00A01840">
        <w:rPr>
          <w:snapToGrid w:val="0"/>
        </w:rPr>
        <w:t>(</w:t>
      </w:r>
      <w:r w:rsidR="00A5270D" w:rsidRPr="00A01840">
        <w:rPr>
          <w:snapToGrid w:val="0"/>
        </w:rPr>
        <w:t>a</w:t>
      </w:r>
      <w:r w:rsidR="005434F1" w:rsidRPr="00A01840">
        <w:rPr>
          <w:snapToGrid w:val="0"/>
        </w:rPr>
        <w:t xml:space="preserve">: WPI; </w:t>
      </w:r>
      <w:r w:rsidR="00A5270D" w:rsidRPr="00A01840">
        <w:rPr>
          <w:snapToGrid w:val="0"/>
        </w:rPr>
        <w:t>b</w:t>
      </w:r>
      <w:r w:rsidR="005434F1" w:rsidRPr="00A01840">
        <w:rPr>
          <w:snapToGrid w:val="0"/>
        </w:rPr>
        <w:t xml:space="preserve">: FRI; </w:t>
      </w:r>
      <w:r w:rsidR="00A5270D" w:rsidRPr="00A01840">
        <w:rPr>
          <w:snapToGrid w:val="0"/>
        </w:rPr>
        <w:t>c</w:t>
      </w:r>
      <w:r w:rsidR="005434F1" w:rsidRPr="00A01840">
        <w:rPr>
          <w:snapToGrid w:val="0"/>
        </w:rPr>
        <w:t>: SRI)</w:t>
      </w:r>
      <w:r w:rsidRPr="00A01840">
        <w:rPr>
          <w:snapToGrid w:val="0"/>
        </w:rPr>
        <w:t>.</w:t>
      </w:r>
    </w:p>
    <w:p w14:paraId="25B756E2" w14:textId="1D2C8D00" w:rsidR="000A28BC" w:rsidRPr="00A01840" w:rsidRDefault="005E4EEB" w:rsidP="005E4EEB">
      <w:pPr>
        <w:pStyle w:val="MDPI21heading1"/>
      </w:pPr>
      <w:r w:rsidRPr="00A01840">
        <w:t xml:space="preserve">4. </w:t>
      </w:r>
      <w:r w:rsidR="000A28BC" w:rsidRPr="00A01840">
        <w:t>Discussion</w:t>
      </w:r>
    </w:p>
    <w:p w14:paraId="058CDD25" w14:textId="5CC42A44" w:rsidR="00202E2A" w:rsidRPr="00A01840" w:rsidRDefault="00C010E5" w:rsidP="005E4EEB">
      <w:pPr>
        <w:pStyle w:val="MDPI31text"/>
      </w:pPr>
      <w:bookmarkStart w:id="13" w:name="OLE_LINK4"/>
      <w:bookmarkStart w:id="14" w:name="OLE_LINK5"/>
      <w:r w:rsidRPr="00A01840">
        <w:t xml:space="preserve">Based on Choi </w:t>
      </w:r>
      <w:r w:rsidRPr="00A01840">
        <w:rPr>
          <w:i/>
        </w:rPr>
        <w:t>et al.</w:t>
      </w:r>
      <w:r w:rsidRPr="00A01840">
        <w:t xml:space="preserve"> [</w:t>
      </w:r>
      <w:r w:rsidR="003474DA" w:rsidRPr="00A01840">
        <w:t>34</w:t>
      </w:r>
      <w:r w:rsidRPr="00A01840">
        <w:t>]</w:t>
      </w:r>
      <w:r w:rsidR="00951E7E" w:rsidRPr="00A01840">
        <w:t>, the impacts of LULC change on hydrologic simulation</w:t>
      </w:r>
      <w:r w:rsidR="006C6411" w:rsidRPr="00A01840">
        <w:t>s</w:t>
      </w:r>
      <w:r w:rsidR="00951E7E" w:rsidRPr="00A01840">
        <w:t xml:space="preserve"> are negligible</w:t>
      </w:r>
      <w:r w:rsidR="00A24BAC" w:rsidRPr="00A01840">
        <w:t>, due to</w:t>
      </w:r>
      <w:r w:rsidR="00951E7E" w:rsidRPr="00A01840">
        <w:t xml:space="preserve"> the moderate LULC change and the offsetting effects among different LULC </w:t>
      </w:r>
      <w:r w:rsidR="00E221AB" w:rsidRPr="00A01840">
        <w:t>classes</w:t>
      </w:r>
      <w:r w:rsidR="00951E7E" w:rsidRPr="00A01840">
        <w:t>. Since only one future LULC scenario w</w:t>
      </w:r>
      <w:r w:rsidR="003F701C" w:rsidRPr="00A01840">
        <w:t xml:space="preserve">as </w:t>
      </w:r>
      <w:r w:rsidR="00951E7E" w:rsidRPr="00A01840">
        <w:t xml:space="preserve">considered in this study and the </w:t>
      </w:r>
      <w:r w:rsidR="003F701C" w:rsidRPr="00A01840">
        <w:t xml:space="preserve">future </w:t>
      </w:r>
      <w:r w:rsidR="00951E7E" w:rsidRPr="00A01840">
        <w:t>LULC map</w:t>
      </w:r>
      <w:r w:rsidR="003F701C" w:rsidRPr="00A01840">
        <w:t xml:space="preserve"> (CA 2050)</w:t>
      </w:r>
      <w:r w:rsidR="00951E7E" w:rsidRPr="00A01840">
        <w:t xml:space="preserve"> developed for this study is </w:t>
      </w:r>
      <w:r w:rsidR="00736251" w:rsidRPr="00A01840">
        <w:t xml:space="preserve">close to </w:t>
      </w:r>
      <w:r w:rsidR="00951E7E" w:rsidRPr="00A01840">
        <w:t xml:space="preserve">realistic </w:t>
      </w:r>
      <w:r w:rsidR="00736251" w:rsidRPr="00A01840">
        <w:t xml:space="preserve">urban development </w:t>
      </w:r>
      <w:r w:rsidR="00951E7E" w:rsidRPr="00A01840">
        <w:t xml:space="preserve">without any assumption of management plans, the impacts of the LULC </w:t>
      </w:r>
      <w:r w:rsidR="00E221AB" w:rsidRPr="00A01840">
        <w:t xml:space="preserve">change </w:t>
      </w:r>
      <w:r w:rsidR="00951E7E" w:rsidRPr="00A01840">
        <w:t xml:space="preserve">on </w:t>
      </w:r>
      <w:r w:rsidR="006C6411" w:rsidRPr="00A01840">
        <w:t xml:space="preserve">the </w:t>
      </w:r>
      <w:r w:rsidR="00951E7E" w:rsidRPr="00A01840">
        <w:t xml:space="preserve">hydrologic variables and ES are very limited. Moreover, the impacts caused by urban expansion </w:t>
      </w:r>
      <w:r w:rsidR="00735E4B" w:rsidRPr="00A01840">
        <w:t>(increased by 60 km</w:t>
      </w:r>
      <w:r w:rsidR="00735E4B" w:rsidRPr="00A01840">
        <w:rPr>
          <w:vertAlign w:val="superscript"/>
        </w:rPr>
        <w:t>2</w:t>
      </w:r>
      <w:r w:rsidR="00735E4B" w:rsidRPr="00A01840">
        <w:t xml:space="preserve">) </w:t>
      </w:r>
      <w:r w:rsidR="00951E7E" w:rsidRPr="00A01840">
        <w:t xml:space="preserve">may also be offset by the reduction of planted/cultivated </w:t>
      </w:r>
      <w:r w:rsidR="00E221AB" w:rsidRPr="00A01840">
        <w:t>class</w:t>
      </w:r>
      <w:r w:rsidR="00A24BAC" w:rsidRPr="00A01840">
        <w:t>,</w:t>
      </w:r>
      <w:r w:rsidR="00E221AB" w:rsidRPr="00A01840">
        <w:t xml:space="preserve"> </w:t>
      </w:r>
      <w:r w:rsidR="00735E4B" w:rsidRPr="00A01840">
        <w:t>as show</w:t>
      </w:r>
      <w:r w:rsidR="003F701C" w:rsidRPr="00A01840">
        <w:t>n</w:t>
      </w:r>
      <w:r w:rsidR="00735E4B" w:rsidRPr="00A01840">
        <w:t xml:space="preserve"> in </w:t>
      </w:r>
      <w:r w:rsidR="00367314" w:rsidRPr="00A01840">
        <w:t>T</w:t>
      </w:r>
      <w:r w:rsidR="00735E4B" w:rsidRPr="00A01840">
        <w:t>able 2 (decreases by 40 km</w:t>
      </w:r>
      <w:r w:rsidR="00735E4B" w:rsidRPr="00A01840">
        <w:rPr>
          <w:vertAlign w:val="superscript"/>
        </w:rPr>
        <w:t>2</w:t>
      </w:r>
      <w:r w:rsidR="00735E4B" w:rsidRPr="00A01840">
        <w:t>)</w:t>
      </w:r>
      <w:r w:rsidR="00951E7E" w:rsidRPr="00A01840">
        <w:t xml:space="preserve">. </w:t>
      </w:r>
      <w:r w:rsidR="00736251" w:rsidRPr="00A01840">
        <w:t xml:space="preserve">Such hydrologic simulation results lead to negligible hydrologic ES results. Gao </w:t>
      </w:r>
      <w:r w:rsidR="00736251" w:rsidRPr="00A01840">
        <w:rPr>
          <w:i/>
        </w:rPr>
        <w:t>et al</w:t>
      </w:r>
      <w:r w:rsidR="00397802" w:rsidRPr="00A01840">
        <w:rPr>
          <w:i/>
        </w:rPr>
        <w:t>.</w:t>
      </w:r>
      <w:r w:rsidR="00736251" w:rsidRPr="00A01840">
        <w:t xml:space="preserve"> [</w:t>
      </w:r>
      <w:r w:rsidR="00456B56" w:rsidRPr="00A01840">
        <w:t>5</w:t>
      </w:r>
      <w:r w:rsidR="00CF6E9E" w:rsidRPr="00A01840">
        <w:t>4</w:t>
      </w:r>
      <w:r w:rsidR="00736251" w:rsidRPr="00A01840">
        <w:t xml:space="preserve">] reported that hydrologic ES decreased </w:t>
      </w:r>
      <w:r w:rsidR="009E2767" w:rsidRPr="00A01840">
        <w:t xml:space="preserve">by 3.8% in water yield and increased by 16.3% in soil exports </w:t>
      </w:r>
      <w:r w:rsidR="00736251" w:rsidRPr="00A01840">
        <w:t xml:space="preserve">under agricultural expansion scenario while increased </w:t>
      </w:r>
      <w:r w:rsidR="00720462" w:rsidRPr="00A01840">
        <w:t>by</w:t>
      </w:r>
      <w:r w:rsidR="009E2767" w:rsidRPr="00A01840">
        <w:t xml:space="preserve"> 4.2% </w:t>
      </w:r>
      <w:r w:rsidR="00720462" w:rsidRPr="00A01840">
        <w:t xml:space="preserve">in </w:t>
      </w:r>
      <w:r w:rsidR="009E2767" w:rsidRPr="00A01840">
        <w:t xml:space="preserve">water yield and decreased by 16.3% in soil exports </w:t>
      </w:r>
      <w:r w:rsidR="00736251" w:rsidRPr="00A01840">
        <w:t>under soil conservation scenarios.</w:t>
      </w:r>
      <w:r w:rsidR="00400F48" w:rsidRPr="00A01840">
        <w:t xml:space="preserve"> Hoyer and Chang [</w:t>
      </w:r>
      <w:r w:rsidR="00EC416E" w:rsidRPr="00A01840">
        <w:t>7</w:t>
      </w:r>
      <w:r w:rsidR="00400F48" w:rsidRPr="00A01840">
        <w:t xml:space="preserve">] found out water yield is not sensitive to urban </w:t>
      </w:r>
      <w:r w:rsidR="00E8493C" w:rsidRPr="00A01840">
        <w:t xml:space="preserve">expansion </w:t>
      </w:r>
      <w:r w:rsidR="00400F48" w:rsidRPr="00A01840">
        <w:t xml:space="preserve">scenarios </w:t>
      </w:r>
      <w:r w:rsidR="009E2767" w:rsidRPr="00A01840">
        <w:t xml:space="preserve">as no difference found between </w:t>
      </w:r>
      <w:r w:rsidR="00720462" w:rsidRPr="00A01840">
        <w:t xml:space="preserve">results </w:t>
      </w:r>
      <w:r w:rsidR="00B559E0" w:rsidRPr="00A01840">
        <w:t>in</w:t>
      </w:r>
      <w:r w:rsidR="00720462" w:rsidRPr="00A01840">
        <w:t xml:space="preserve"> </w:t>
      </w:r>
      <w:r w:rsidR="009E2767" w:rsidRPr="00A01840">
        <w:t>different LULC</w:t>
      </w:r>
      <w:r w:rsidR="00720462" w:rsidRPr="00A01840">
        <w:t xml:space="preserve">-change </w:t>
      </w:r>
      <w:r w:rsidR="009E2767" w:rsidRPr="00A01840">
        <w:t xml:space="preserve">scenarios </w:t>
      </w:r>
      <w:r w:rsidR="00400F48" w:rsidRPr="00A01840">
        <w:t xml:space="preserve">while nutrient loading and sediment export are very sensitive to </w:t>
      </w:r>
      <w:r w:rsidR="00720462" w:rsidRPr="00A01840">
        <w:t>urban-</w:t>
      </w:r>
      <w:r w:rsidR="00E8493C" w:rsidRPr="00A01840">
        <w:t xml:space="preserve">expansion </w:t>
      </w:r>
      <w:r w:rsidR="00400F48" w:rsidRPr="00A01840">
        <w:t>scenarios</w:t>
      </w:r>
      <w:r w:rsidR="009E2767" w:rsidRPr="00A01840">
        <w:t xml:space="preserve"> as changes ranged from </w:t>
      </w:r>
      <w:r w:rsidR="00711D23" w:rsidRPr="00A01840">
        <w:t>–</w:t>
      </w:r>
      <w:r w:rsidR="00B0449C" w:rsidRPr="00A01840">
        <w:t>1</w:t>
      </w:r>
      <w:r w:rsidR="009E2767" w:rsidRPr="00A01840">
        <w:t xml:space="preserve">7% to </w:t>
      </w:r>
      <w:r w:rsidR="00B0449C" w:rsidRPr="00A01840">
        <w:t>44</w:t>
      </w:r>
      <w:r w:rsidR="009E2767" w:rsidRPr="00A01840">
        <w:t>% in</w:t>
      </w:r>
      <w:r w:rsidR="00B0449C" w:rsidRPr="00A01840">
        <w:t xml:space="preserve"> sediment retention</w:t>
      </w:r>
      <w:r w:rsidR="00400F48" w:rsidRPr="00A01840">
        <w:t xml:space="preserve">. Bai </w:t>
      </w:r>
      <w:r w:rsidR="00400F48" w:rsidRPr="00A01840">
        <w:rPr>
          <w:i/>
        </w:rPr>
        <w:t>et al.</w:t>
      </w:r>
      <w:r w:rsidR="00400F48" w:rsidRPr="00A01840">
        <w:t xml:space="preserve"> [</w:t>
      </w:r>
      <w:r w:rsidR="004D3467" w:rsidRPr="00A01840">
        <w:t>5</w:t>
      </w:r>
      <w:r w:rsidR="00CF6E9E" w:rsidRPr="00A01840">
        <w:t>5</w:t>
      </w:r>
      <w:r w:rsidR="00400F48" w:rsidRPr="00A01840">
        <w:t>] also stated that agricultural expansion resulted</w:t>
      </w:r>
      <w:r w:rsidR="00C95976" w:rsidRPr="00A01840">
        <w:t xml:space="preserve"> in</w:t>
      </w:r>
      <w:r w:rsidR="00400F48" w:rsidRPr="00A01840">
        <w:t xml:space="preserve"> the lowest water yield and the highest one was generated by forestry expansion. According to Logsdon and Chaubey [</w:t>
      </w:r>
      <w:r w:rsidR="00A34AB3" w:rsidRPr="00A01840">
        <w:t>4</w:t>
      </w:r>
      <w:r w:rsidR="00CF6E9E" w:rsidRPr="00A01840">
        <w:t>9</w:t>
      </w:r>
      <w:r w:rsidR="00400F48" w:rsidRPr="00A01840">
        <w:t xml:space="preserve">], </w:t>
      </w:r>
      <w:r w:rsidR="00C95976" w:rsidRPr="00A01840">
        <w:t xml:space="preserve">the </w:t>
      </w:r>
      <w:r w:rsidR="00D35B87" w:rsidRPr="00A01840">
        <w:t>extreme urban scenario had very limited impacts on hydrologic ES compared to</w:t>
      </w:r>
      <w:r w:rsidR="00C95976" w:rsidRPr="00A01840">
        <w:t xml:space="preserve"> the</w:t>
      </w:r>
      <w:r w:rsidR="00D35B87" w:rsidRPr="00A01840">
        <w:t xml:space="preserve"> extreme agricultural scenario.</w:t>
      </w:r>
    </w:p>
    <w:p w14:paraId="080C7B09" w14:textId="21AB3A2A" w:rsidR="00461136" w:rsidRPr="00A01840" w:rsidRDefault="00B14DC8" w:rsidP="005E4EEB">
      <w:pPr>
        <w:pStyle w:val="MDPI31text"/>
      </w:pPr>
      <w:r w:rsidRPr="00A01840">
        <w:lastRenderedPageBreak/>
        <w:t xml:space="preserve">Climate change, </w:t>
      </w:r>
      <w:r w:rsidR="00DF2DA0" w:rsidRPr="00A01840">
        <w:t>unlike LULC change</w:t>
      </w:r>
      <w:r w:rsidRPr="00A01840">
        <w:t xml:space="preserve">, </w:t>
      </w:r>
      <w:r w:rsidR="00E221AB" w:rsidRPr="00A01840">
        <w:t xml:space="preserve">has </w:t>
      </w:r>
      <w:r w:rsidRPr="00A01840">
        <w:t>quite large impacts on hydrologic simulation</w:t>
      </w:r>
      <w:r w:rsidR="0020407D" w:rsidRPr="00A01840">
        <w:t>s</w:t>
      </w:r>
      <w:r w:rsidRPr="00A01840">
        <w:t xml:space="preserve"> [</w:t>
      </w:r>
      <w:r w:rsidR="00E423D3" w:rsidRPr="00A01840">
        <w:t>3</w:t>
      </w:r>
      <w:r w:rsidR="00C31EB2" w:rsidRPr="00A01840">
        <w:t>1</w:t>
      </w:r>
      <w:r w:rsidRPr="00A01840">
        <w:t xml:space="preserve">] and ES. </w:t>
      </w:r>
      <w:r w:rsidR="00461136" w:rsidRPr="00A01840">
        <w:t xml:space="preserve">Fan </w:t>
      </w:r>
      <w:r w:rsidR="00461136" w:rsidRPr="00A01840">
        <w:rPr>
          <w:i/>
        </w:rPr>
        <w:t>et al.</w:t>
      </w:r>
      <w:r w:rsidR="00461136" w:rsidRPr="00A01840">
        <w:t xml:space="preserve"> [</w:t>
      </w:r>
      <w:r w:rsidR="00B712D5" w:rsidRPr="00A01840">
        <w:t>2</w:t>
      </w:r>
      <w:r w:rsidR="00CF6E9E" w:rsidRPr="00A01840">
        <w:t>9</w:t>
      </w:r>
      <w:r w:rsidR="00461136" w:rsidRPr="00A01840">
        <w:t xml:space="preserve">] found </w:t>
      </w:r>
      <w:r w:rsidR="00E221AB" w:rsidRPr="00A01840">
        <w:t xml:space="preserve">the </w:t>
      </w:r>
      <w:r w:rsidR="00461136" w:rsidRPr="00A01840">
        <w:t xml:space="preserve">climate scenario results </w:t>
      </w:r>
      <w:r w:rsidR="003F701C" w:rsidRPr="00A01840">
        <w:t xml:space="preserve">in </w:t>
      </w:r>
      <w:r w:rsidR="00461136" w:rsidRPr="00A01840">
        <w:t>much more water yield than LULC scenario</w:t>
      </w:r>
      <w:r w:rsidR="004B58F6" w:rsidRPr="00A01840">
        <w:t xml:space="preserve"> as future climate scenario created</w:t>
      </w:r>
      <w:r w:rsidR="006F6A0A" w:rsidRPr="00A01840">
        <w:t xml:space="preserve"> consistent</w:t>
      </w:r>
      <w:r w:rsidR="00C95976" w:rsidRPr="00A01840">
        <w:t>ly</w:t>
      </w:r>
      <w:r w:rsidR="006F6A0A" w:rsidRPr="00A01840">
        <w:t xml:space="preserve"> increased water yield while LULC increased and then decreased water yield</w:t>
      </w:r>
      <w:r w:rsidR="00461136" w:rsidRPr="00A01840">
        <w:t>. Hoyer and Chang [</w:t>
      </w:r>
      <w:r w:rsidR="004D3467" w:rsidRPr="00A01840">
        <w:t>7</w:t>
      </w:r>
      <w:r w:rsidR="00461136" w:rsidRPr="00A01840">
        <w:t>]</w:t>
      </w:r>
      <w:r w:rsidR="00B95F17" w:rsidRPr="00A01840">
        <w:t xml:space="preserve"> stated that water yield is very sensitive to different </w:t>
      </w:r>
      <w:r w:rsidR="00D01A92" w:rsidRPr="00A01840">
        <w:t>climate-</w:t>
      </w:r>
      <w:r w:rsidR="00B95F17" w:rsidRPr="00A01840">
        <w:t>change scenarios compared to LULC scenarios</w:t>
      </w:r>
      <w:r w:rsidR="004B58F6" w:rsidRPr="00A01840">
        <w:t xml:space="preserve"> (</w:t>
      </w:r>
      <w:r w:rsidR="006F6A0A" w:rsidRPr="00A01840">
        <w:t xml:space="preserve">climate change results </w:t>
      </w:r>
      <w:r w:rsidR="00711D23" w:rsidRPr="00A01840">
        <w:t>–</w:t>
      </w:r>
      <w:r w:rsidR="006F6A0A" w:rsidRPr="00A01840">
        <w:t>6% to 15% water yield while no changes find among LULC scenarios</w:t>
      </w:r>
      <w:r w:rsidR="004B58F6" w:rsidRPr="00A01840">
        <w:t>)</w:t>
      </w:r>
      <w:r w:rsidR="00B95F17" w:rsidRPr="00A01840">
        <w:t xml:space="preserve">. Samal </w:t>
      </w:r>
      <w:r w:rsidR="00B95F17" w:rsidRPr="00A01840">
        <w:rPr>
          <w:i/>
        </w:rPr>
        <w:t>et al.</w:t>
      </w:r>
      <w:r w:rsidR="00B95F17" w:rsidRPr="00A01840">
        <w:t xml:space="preserve"> [</w:t>
      </w:r>
      <w:r w:rsidR="00CF6E9E" w:rsidRPr="00A01840">
        <w:t>30</w:t>
      </w:r>
      <w:r w:rsidR="00B95F17" w:rsidRPr="00A01840">
        <w:t xml:space="preserve">] </w:t>
      </w:r>
      <w:r w:rsidR="003F701C" w:rsidRPr="00A01840">
        <w:t>demonstrate</w:t>
      </w:r>
      <w:r w:rsidR="00DA2DEE" w:rsidRPr="00A01840">
        <w:t>d</w:t>
      </w:r>
      <w:r w:rsidR="00B95F17" w:rsidRPr="00A01840">
        <w:t xml:space="preserve"> that climate </w:t>
      </w:r>
      <w:r w:rsidR="00E221AB" w:rsidRPr="00A01840">
        <w:t xml:space="preserve">change has </w:t>
      </w:r>
      <w:r w:rsidR="00C95976" w:rsidRPr="00A01840">
        <w:t xml:space="preserve">a </w:t>
      </w:r>
      <w:r w:rsidR="00B95F17" w:rsidRPr="00A01840">
        <w:t xml:space="preserve">greater influence on future aquatic ES than changes in LULC. </w:t>
      </w:r>
      <w:r w:rsidR="00DA2DEE" w:rsidRPr="00A01840">
        <w:t xml:space="preserve">Results from this study also indicated that the </w:t>
      </w:r>
      <w:r w:rsidR="00D01A92" w:rsidRPr="00A01840">
        <w:t>climate-</w:t>
      </w:r>
      <w:r w:rsidR="00DA2DEE" w:rsidRPr="00A01840">
        <w:t xml:space="preserve">change impacts on hydrologic ES are </w:t>
      </w:r>
      <w:r w:rsidR="004F440B" w:rsidRPr="00A01840">
        <w:t>much larger</w:t>
      </w:r>
      <w:r w:rsidR="00DA2DEE" w:rsidRPr="00A01840">
        <w:t xml:space="preserve"> than </w:t>
      </w:r>
      <w:r w:rsidR="0020407D" w:rsidRPr="00A01840">
        <w:t xml:space="preserve">the </w:t>
      </w:r>
      <w:r w:rsidR="00DA2DEE" w:rsidRPr="00A01840">
        <w:t>LULC</w:t>
      </w:r>
      <w:r w:rsidR="004F440B" w:rsidRPr="00A01840">
        <w:t>-change impacts</w:t>
      </w:r>
      <w:r w:rsidR="00DA2DEE" w:rsidRPr="00A01840">
        <w:t>.</w:t>
      </w:r>
      <w:r w:rsidR="008E7F4D" w:rsidRPr="00A01840">
        <w:t xml:space="preserve"> </w:t>
      </w:r>
      <w:r w:rsidR="004F440B" w:rsidRPr="00A01840">
        <w:t>The impacts under c</w:t>
      </w:r>
      <w:r w:rsidR="008E7F4D" w:rsidRPr="00A01840">
        <w:t xml:space="preserve">limate change at monthly scale </w:t>
      </w:r>
      <w:r w:rsidR="004F440B" w:rsidRPr="00A01840">
        <w:t xml:space="preserve">show </w:t>
      </w:r>
      <w:r w:rsidR="008E7F4D" w:rsidRPr="00A01840">
        <w:t>that</w:t>
      </w:r>
      <w:r w:rsidR="00F303C7" w:rsidRPr="00A01840">
        <w:t xml:space="preserve"> </w:t>
      </w:r>
      <w:r w:rsidR="003463A1" w:rsidRPr="00A01840">
        <w:t xml:space="preserve">streamflow, sediment, WPI, FRI, and SRI </w:t>
      </w:r>
      <w:r w:rsidR="00201961" w:rsidRPr="00A01840">
        <w:t>have the changes</w:t>
      </w:r>
      <w:r w:rsidR="003463A1" w:rsidRPr="00A01840">
        <w:t xml:space="preserve"> </w:t>
      </w:r>
      <w:r w:rsidR="008E7F4D" w:rsidRPr="00A01840">
        <w:t xml:space="preserve">from </w:t>
      </w:r>
      <w:r w:rsidR="00BA6A7B" w:rsidRPr="00A01840">
        <w:t>−6</w:t>
      </w:r>
      <w:r w:rsidR="008E7F4D" w:rsidRPr="00A01840">
        <w:t xml:space="preserve"> to 9 m</w:t>
      </w:r>
      <w:r w:rsidR="008E7F4D" w:rsidRPr="00A01840">
        <w:rPr>
          <w:vertAlign w:val="superscript"/>
        </w:rPr>
        <w:t>3</w:t>
      </w:r>
      <w:r w:rsidR="008E7F4D" w:rsidRPr="00A01840">
        <w:t xml:space="preserve">/s, </w:t>
      </w:r>
      <w:r w:rsidR="00BA6A7B" w:rsidRPr="00A01840">
        <w:t>−2</w:t>
      </w:r>
      <w:r w:rsidR="008E7F4D" w:rsidRPr="00A01840">
        <w:t xml:space="preserve">.5 to 4 thousand tons, </w:t>
      </w:r>
      <w:r w:rsidR="00BA6A7B" w:rsidRPr="00A01840">
        <w:t>−0</w:t>
      </w:r>
      <w:r w:rsidR="008E7F4D" w:rsidRPr="00A01840">
        <w:t xml:space="preserve">.16 to 0.07, </w:t>
      </w:r>
      <w:r w:rsidR="00BA6A7B" w:rsidRPr="00A01840">
        <w:t>−0</w:t>
      </w:r>
      <w:r w:rsidR="008E7F4D" w:rsidRPr="00A01840">
        <w:t xml:space="preserve">.19 to 0.1, and </w:t>
      </w:r>
      <w:r w:rsidR="00BA6A7B" w:rsidRPr="00A01840">
        <w:t>−0</w:t>
      </w:r>
      <w:r w:rsidR="008E7F4D" w:rsidRPr="00A01840">
        <w:t>.58 to 0.15, compar</w:t>
      </w:r>
      <w:r w:rsidR="00F303C7" w:rsidRPr="00A01840">
        <w:t>ed</w:t>
      </w:r>
      <w:r w:rsidR="008E7F4D" w:rsidRPr="00A01840">
        <w:t xml:space="preserve"> to </w:t>
      </w:r>
      <w:r w:rsidR="003463A1" w:rsidRPr="00A01840">
        <w:t>those</w:t>
      </w:r>
      <w:r w:rsidR="008E7F4D" w:rsidRPr="00A01840">
        <w:t xml:space="preserve"> under LULC</w:t>
      </w:r>
      <w:r w:rsidR="00AA2F88" w:rsidRPr="00A01840">
        <w:t>-change impact</w:t>
      </w:r>
      <w:r w:rsidR="003C0F64" w:rsidRPr="00A01840">
        <w:t>s</w:t>
      </w:r>
      <w:r w:rsidR="008E7F4D" w:rsidRPr="00A01840">
        <w:t xml:space="preserve"> </w:t>
      </w:r>
      <w:r w:rsidR="00201961" w:rsidRPr="00A01840">
        <w:t>with the changes</w:t>
      </w:r>
      <w:r w:rsidR="008E7F4D" w:rsidRPr="00A01840">
        <w:t xml:space="preserve"> from </w:t>
      </w:r>
      <w:r w:rsidR="00BA6A7B" w:rsidRPr="00A01840">
        <w:t>−0</w:t>
      </w:r>
      <w:r w:rsidR="008E7F4D" w:rsidRPr="00A01840">
        <w:t>.4 to 0.2 m</w:t>
      </w:r>
      <w:r w:rsidR="008E7F4D" w:rsidRPr="00A01840">
        <w:rPr>
          <w:vertAlign w:val="superscript"/>
        </w:rPr>
        <w:t>3</w:t>
      </w:r>
      <w:r w:rsidR="008E7F4D" w:rsidRPr="00A01840">
        <w:t xml:space="preserve">/s, </w:t>
      </w:r>
      <w:r w:rsidR="00BA6A7B" w:rsidRPr="00A01840">
        <w:t>−0</w:t>
      </w:r>
      <w:r w:rsidR="008E7F4D" w:rsidRPr="00A01840">
        <w:t xml:space="preserve">.5 to 0.001 thousand tons, </w:t>
      </w:r>
      <w:r w:rsidR="00BA6A7B" w:rsidRPr="00A01840">
        <w:t>−0</w:t>
      </w:r>
      <w:r w:rsidR="008E7F4D" w:rsidRPr="00A01840">
        <w:t xml:space="preserve">.02 to </w:t>
      </w:r>
      <w:r w:rsidR="00BA6A7B" w:rsidRPr="00A01840">
        <w:t>−0</w:t>
      </w:r>
      <w:r w:rsidR="008E7F4D" w:rsidRPr="00A01840">
        <w:t xml:space="preserve">.001, </w:t>
      </w:r>
      <w:r w:rsidR="00BA6A7B" w:rsidRPr="00A01840">
        <w:t>−0</w:t>
      </w:r>
      <w:r w:rsidR="008E7F4D" w:rsidRPr="00A01840">
        <w:t xml:space="preserve">.025 to 0.01, and </w:t>
      </w:r>
      <w:r w:rsidR="00BA6A7B" w:rsidRPr="00A01840">
        <w:t>−0</w:t>
      </w:r>
      <w:r w:rsidR="008E7F4D" w:rsidRPr="00A01840">
        <w:t>.03 to 0</w:t>
      </w:r>
      <w:r w:rsidR="003463A1" w:rsidRPr="00A01840">
        <w:t xml:space="preserve">, </w:t>
      </w:r>
      <w:r w:rsidR="008E7F4D" w:rsidRPr="00A01840">
        <w:t>respectively.</w:t>
      </w:r>
    </w:p>
    <w:p w14:paraId="61D8AA49" w14:textId="520B4197" w:rsidR="008E6A6D" w:rsidRPr="00A01840" w:rsidRDefault="008E6A6D" w:rsidP="005E4EEB">
      <w:pPr>
        <w:pStyle w:val="MDPI31text"/>
      </w:pPr>
      <w:r w:rsidRPr="00A01840">
        <w:t>In term of climate-change impacts on streamflow, the annual precipitation increased about 6.6%, while the annual streamflow only increased 0.47% which is because even though the precipitation is the main source of streamflow, there are other factors influence the streamflow</w:t>
      </w:r>
      <w:r w:rsidR="00A24BAC" w:rsidRPr="00A01840">
        <w:t>, such as</w:t>
      </w:r>
      <w:r w:rsidRPr="00A01840">
        <w:t xml:space="preserve"> soil moisture capacity, ground water level, </w:t>
      </w:r>
      <w:r w:rsidR="004A675B" w:rsidRPr="00A01840">
        <w:t xml:space="preserve">and </w:t>
      </w:r>
      <w:r w:rsidR="000F3F0C" w:rsidRPr="00A01840">
        <w:t xml:space="preserve">LULC </w:t>
      </w:r>
      <w:r w:rsidR="00D262F6" w:rsidRPr="00A01840">
        <w:t>classes</w:t>
      </w:r>
      <w:r w:rsidRPr="00A01840">
        <w:t xml:space="preserve"> etc. and therefore the streamflow d</w:t>
      </w:r>
      <w:r w:rsidR="004A675B" w:rsidRPr="00A01840">
        <w:t>id</w:t>
      </w:r>
      <w:r w:rsidRPr="00A01840">
        <w:t xml:space="preserve"> not increase or decrease with similar percentages as the precipitation. According to Choi </w:t>
      </w:r>
      <w:r w:rsidRPr="00A01840">
        <w:rPr>
          <w:i/>
        </w:rPr>
        <w:t>et al.</w:t>
      </w:r>
      <w:r w:rsidRPr="00A01840">
        <w:t xml:space="preserve"> [3</w:t>
      </w:r>
      <w:r w:rsidR="00CF6E9E" w:rsidRPr="00A01840">
        <w:t>4</w:t>
      </w:r>
      <w:r w:rsidRPr="00A01840">
        <w:t>], when the precipitation decrease</w:t>
      </w:r>
      <w:r w:rsidR="004A675B" w:rsidRPr="00A01840">
        <w:t>d</w:t>
      </w:r>
      <w:r w:rsidRPr="00A01840">
        <w:t xml:space="preserve"> or increase</w:t>
      </w:r>
      <w:r w:rsidR="004A675B" w:rsidRPr="00A01840">
        <w:t>d</w:t>
      </w:r>
      <w:r w:rsidRPr="00A01840">
        <w:t xml:space="preserve"> with large amounts in some other GCMs which surpass</w:t>
      </w:r>
      <w:r w:rsidR="004F440B" w:rsidRPr="00A01840">
        <w:t>ed</w:t>
      </w:r>
      <w:r w:rsidRPr="00A01840">
        <w:t xml:space="preserve"> the capacity of the landscape system, the increases or decreases in streamflow are substantial</w:t>
      </w:r>
      <w:r w:rsidR="001F5357" w:rsidRPr="00A01840">
        <w:t xml:space="preserve">. </w:t>
      </w:r>
      <w:r w:rsidRPr="00A01840">
        <w:t xml:space="preserve">Furthermore, </w:t>
      </w:r>
      <w:r w:rsidR="00731CE9" w:rsidRPr="00A01840">
        <w:t xml:space="preserve">compared to </w:t>
      </w:r>
      <w:r w:rsidR="003463A1" w:rsidRPr="00A01840">
        <w:t xml:space="preserve">the </w:t>
      </w:r>
      <w:r w:rsidR="00731CE9" w:rsidRPr="00A01840">
        <w:t xml:space="preserve">limited changes </w:t>
      </w:r>
      <w:r w:rsidR="004F440B" w:rsidRPr="00A01840">
        <w:t>in the</w:t>
      </w:r>
      <w:r w:rsidR="003463A1" w:rsidRPr="00A01840">
        <w:t xml:space="preserve"> climate</w:t>
      </w:r>
      <w:r w:rsidR="004F440B" w:rsidRPr="00A01840">
        <w:t xml:space="preserve"> scenario</w:t>
      </w:r>
      <w:r w:rsidR="00B559E0" w:rsidRPr="00A01840">
        <w:t xml:space="preserve"> </w:t>
      </w:r>
      <w:r w:rsidR="00731CE9" w:rsidRPr="00A01840">
        <w:t>at annual scale (0.13 m</w:t>
      </w:r>
      <w:r w:rsidR="00731CE9" w:rsidRPr="00A01840">
        <w:rPr>
          <w:vertAlign w:val="superscript"/>
        </w:rPr>
        <w:t>3</w:t>
      </w:r>
      <w:r w:rsidR="00731CE9" w:rsidRPr="00A01840">
        <w:t xml:space="preserve">/s, 0.14 thousand tons, </w:t>
      </w:r>
      <w:r w:rsidR="00BA6A7B" w:rsidRPr="00A01840">
        <w:t>−0</w:t>
      </w:r>
      <w:r w:rsidR="00731CE9" w:rsidRPr="00A01840">
        <w:t xml:space="preserve">.02, 0.01, and </w:t>
      </w:r>
      <w:r w:rsidR="00BA6A7B" w:rsidRPr="00A01840">
        <w:t>−0</w:t>
      </w:r>
      <w:r w:rsidR="00731CE9" w:rsidRPr="00A01840">
        <w:t xml:space="preserve">.01), the results at monthly scale show </w:t>
      </w:r>
      <w:r w:rsidR="005F6B89" w:rsidRPr="00A01840">
        <w:t xml:space="preserve">the </w:t>
      </w:r>
      <w:r w:rsidR="00731CE9" w:rsidRPr="00A01840">
        <w:t>large increased inter-monthly variation (4.73 m</w:t>
      </w:r>
      <w:r w:rsidR="00731CE9" w:rsidRPr="00A01840">
        <w:rPr>
          <w:vertAlign w:val="superscript"/>
        </w:rPr>
        <w:t>3</w:t>
      </w:r>
      <w:r w:rsidR="00731CE9" w:rsidRPr="00A01840">
        <w:t xml:space="preserve">/s, 1.20 thousand tons, 0.07, 0.06, and 0.17) and </w:t>
      </w:r>
      <w:r w:rsidR="004F440B" w:rsidRPr="00A01840">
        <w:t xml:space="preserve">the </w:t>
      </w:r>
      <w:r w:rsidR="00731CE9" w:rsidRPr="00A01840">
        <w:t>changes in each month (</w:t>
      </w:r>
      <w:r w:rsidR="00BA6A7B" w:rsidRPr="00A01840">
        <w:t>−6</w:t>
      </w:r>
      <w:r w:rsidR="00731CE9" w:rsidRPr="00A01840">
        <w:t>.02 to 8.70</w:t>
      </w:r>
      <w:r w:rsidR="005F6B89" w:rsidRPr="00A01840">
        <w:t xml:space="preserve"> m</w:t>
      </w:r>
      <w:r w:rsidR="005F6B89" w:rsidRPr="00A01840">
        <w:rPr>
          <w:vertAlign w:val="superscript"/>
        </w:rPr>
        <w:t>3</w:t>
      </w:r>
      <w:r w:rsidR="005F6B89" w:rsidRPr="00A01840">
        <w:t>/s</w:t>
      </w:r>
      <w:r w:rsidR="00731CE9" w:rsidRPr="00A01840">
        <w:t xml:space="preserve">, </w:t>
      </w:r>
      <w:r w:rsidR="00BA6A7B" w:rsidRPr="00A01840">
        <w:t>−2</w:t>
      </w:r>
      <w:r w:rsidR="00731CE9" w:rsidRPr="00A01840">
        <w:t xml:space="preserve">.59 to 4.00 thousand tons, </w:t>
      </w:r>
      <w:r w:rsidR="00BA6A7B" w:rsidRPr="00A01840">
        <w:t>−0</w:t>
      </w:r>
      <w:r w:rsidR="00731CE9" w:rsidRPr="00A01840">
        <w:t xml:space="preserve">.16 to 0.07, </w:t>
      </w:r>
      <w:r w:rsidR="00BA6A7B" w:rsidRPr="00A01840">
        <w:t>−0</w:t>
      </w:r>
      <w:r w:rsidR="00731CE9" w:rsidRPr="00A01840">
        <w:t xml:space="preserve">.19 to 0.10, and </w:t>
      </w:r>
      <w:r w:rsidR="00BA6A7B" w:rsidRPr="00A01840">
        <w:t>−0</w:t>
      </w:r>
      <w:r w:rsidR="00731CE9" w:rsidRPr="00A01840">
        <w:t xml:space="preserve">.58 to 0.16) </w:t>
      </w:r>
      <w:r w:rsidR="008E7F4D" w:rsidRPr="00A01840">
        <w:t>for streamflow, sediment, WPI, FRI, and SRI, respectively</w:t>
      </w:r>
      <w:r w:rsidR="00731CE9" w:rsidRPr="00A01840">
        <w:t>.</w:t>
      </w:r>
    </w:p>
    <w:p w14:paraId="50099E31" w14:textId="52EB6784" w:rsidR="00D35B87" w:rsidRPr="00A01840" w:rsidRDefault="00264386" w:rsidP="005E4EEB">
      <w:pPr>
        <w:pStyle w:val="MDPI31text"/>
      </w:pPr>
      <w:r w:rsidRPr="00A01840">
        <w:t xml:space="preserve">The </w:t>
      </w:r>
      <w:r w:rsidR="00461136" w:rsidRPr="00A01840">
        <w:t xml:space="preserve">WPI and streamflow </w:t>
      </w:r>
      <w:r w:rsidR="00DB7BE7" w:rsidRPr="00A01840">
        <w:t xml:space="preserve">showed </w:t>
      </w:r>
      <w:r w:rsidR="00C95976" w:rsidRPr="00A01840">
        <w:t xml:space="preserve">a </w:t>
      </w:r>
      <w:r w:rsidR="00DB7BE7" w:rsidRPr="00A01840">
        <w:t>different changing pattern in monthly results</w:t>
      </w:r>
      <w:r w:rsidR="00461136" w:rsidRPr="00A01840">
        <w:t xml:space="preserve">. </w:t>
      </w:r>
      <w:r w:rsidR="00B14DC8" w:rsidRPr="00A01840">
        <w:t>Since the most important input that affects streamflow volume is precipitation, with the projected increase</w:t>
      </w:r>
      <w:r w:rsidR="008C445E" w:rsidRPr="00A01840">
        <w:t xml:space="preserve"> in </w:t>
      </w:r>
      <w:r w:rsidR="00735E4B" w:rsidRPr="00A01840">
        <w:t xml:space="preserve"> precipitation of 54 mm </w:t>
      </w:r>
      <w:r w:rsidR="00DB7BE7" w:rsidRPr="00A01840">
        <w:t>(</w:t>
      </w:r>
      <w:r w:rsidR="00367314" w:rsidRPr="00A01840">
        <w:t>T</w:t>
      </w:r>
      <w:r w:rsidR="00735E4B" w:rsidRPr="00A01840">
        <w:t>able 3</w:t>
      </w:r>
      <w:r w:rsidR="00DB7BE7" w:rsidRPr="00A01840">
        <w:t>)</w:t>
      </w:r>
      <w:r w:rsidR="00735E4B" w:rsidRPr="00A01840">
        <w:t>, the streamflow volume increased</w:t>
      </w:r>
      <w:r w:rsidR="00DF2DA0" w:rsidRPr="00A01840">
        <w:t xml:space="preserve"> </w:t>
      </w:r>
      <w:r w:rsidR="00DB7BE7" w:rsidRPr="00A01840">
        <w:t>(</w:t>
      </w:r>
      <w:r w:rsidR="00367314" w:rsidRPr="00A01840">
        <w:t>T</w:t>
      </w:r>
      <w:r w:rsidR="00DF2DA0" w:rsidRPr="00A01840">
        <w:t xml:space="preserve">able </w:t>
      </w:r>
      <w:r w:rsidR="00F97340" w:rsidRPr="00A01840">
        <w:t>5</w:t>
      </w:r>
      <w:r w:rsidR="00DB7BE7" w:rsidRPr="00A01840">
        <w:t>)</w:t>
      </w:r>
      <w:r w:rsidR="00DF2DA0" w:rsidRPr="00A01840">
        <w:t xml:space="preserve">. However, as shown in </w:t>
      </w:r>
      <w:r w:rsidR="00367314" w:rsidRPr="00A01840">
        <w:t>T</w:t>
      </w:r>
      <w:r w:rsidR="00DF2DA0" w:rsidRPr="00A01840">
        <w:t xml:space="preserve">able </w:t>
      </w:r>
      <w:r w:rsidR="00F97340" w:rsidRPr="00A01840">
        <w:t xml:space="preserve">6 </w:t>
      </w:r>
      <w:r w:rsidR="00DF2DA0" w:rsidRPr="00A01840">
        <w:t xml:space="preserve">and </w:t>
      </w:r>
      <w:r w:rsidR="00367314" w:rsidRPr="00A01840">
        <w:t>F</w:t>
      </w:r>
      <w:r w:rsidR="00DF2DA0" w:rsidRPr="00A01840">
        <w:t>igure 6</w:t>
      </w:r>
      <w:r w:rsidR="00DB7BE7" w:rsidRPr="00A01840">
        <w:t>d</w:t>
      </w:r>
      <w:r w:rsidR="00DF2DA0" w:rsidRPr="00A01840">
        <w:t xml:space="preserve">, </w:t>
      </w:r>
      <w:r w:rsidRPr="00A01840">
        <w:t xml:space="preserve">the </w:t>
      </w:r>
      <w:r w:rsidR="0090428F" w:rsidRPr="00A01840">
        <w:t>WPI</w:t>
      </w:r>
      <w:r w:rsidR="00DF2DA0" w:rsidRPr="00A01840">
        <w:t xml:space="preserve"> </w:t>
      </w:r>
      <w:r w:rsidR="00B559E0" w:rsidRPr="00A01840">
        <w:t xml:space="preserve">in </w:t>
      </w:r>
      <w:r w:rsidR="004F440B" w:rsidRPr="00A01840">
        <w:t xml:space="preserve">the climate </w:t>
      </w:r>
      <w:r w:rsidR="00DB7BE7" w:rsidRPr="00A01840">
        <w:t xml:space="preserve">scenario </w:t>
      </w:r>
      <w:r w:rsidR="00DF2DA0" w:rsidRPr="00A01840">
        <w:t xml:space="preserve">decreased. </w:t>
      </w:r>
      <w:r w:rsidR="00DB7BE7" w:rsidRPr="00A01840">
        <w:t>In</w:t>
      </w:r>
      <w:r w:rsidR="00DF2DA0" w:rsidRPr="00A01840">
        <w:t xml:space="preserve"> the calculation method of WPI, the</w:t>
      </w:r>
      <w:r w:rsidR="008A6E86" w:rsidRPr="00A01840">
        <w:t xml:space="preserve"> qne/n (</w:t>
      </w:r>
      <w:r w:rsidR="00711D23" w:rsidRPr="00A01840">
        <w:t xml:space="preserve">Equation </w:t>
      </w:r>
      <w:r w:rsidR="00DB7BE7" w:rsidRPr="00A01840">
        <w:t>3</w:t>
      </w:r>
      <w:r w:rsidR="008A6E86" w:rsidRPr="00A01840">
        <w:t>)</w:t>
      </w:r>
      <w:r w:rsidR="00DB7BE7" w:rsidRPr="00A01840">
        <w:t>,</w:t>
      </w:r>
      <w:r w:rsidR="008A6E86" w:rsidRPr="00A01840">
        <w:t xml:space="preserve"> which is </w:t>
      </w:r>
      <w:r w:rsidR="00DB7BE7" w:rsidRPr="00A01840">
        <w:t xml:space="preserve">the </w:t>
      </w:r>
      <w:r w:rsidR="00980E45" w:rsidRPr="00A01840">
        <w:t xml:space="preserve">monthly </w:t>
      </w:r>
      <w:r w:rsidR="008A6E86" w:rsidRPr="00A01840">
        <w:t xml:space="preserve">percentage </w:t>
      </w:r>
      <w:r w:rsidR="00980E45" w:rsidRPr="00A01840">
        <w:t xml:space="preserve">that the </w:t>
      </w:r>
      <w:r w:rsidR="008A6E86" w:rsidRPr="00A01840">
        <w:t xml:space="preserve">water </w:t>
      </w:r>
      <w:r w:rsidR="00980E45" w:rsidRPr="00A01840">
        <w:t>provision is</w:t>
      </w:r>
      <w:r w:rsidR="008A6E86" w:rsidRPr="00A01840">
        <w:t xml:space="preserve"> not met the long-term requirement</w:t>
      </w:r>
      <w:r w:rsidR="00DB7BE7" w:rsidRPr="00A01840">
        <w:t>,</w:t>
      </w:r>
      <w:r w:rsidR="008A6E86" w:rsidRPr="00A01840">
        <w:t xml:space="preserve"> were calculated and plotted </w:t>
      </w:r>
      <w:r w:rsidR="00DB7BE7" w:rsidRPr="00A01840">
        <w:t>(</w:t>
      </w:r>
      <w:r w:rsidR="00A03E7E" w:rsidRPr="00A01840">
        <w:t>F</w:t>
      </w:r>
      <w:r w:rsidR="008A6E86" w:rsidRPr="00A01840">
        <w:t xml:space="preserve">igure </w:t>
      </w:r>
      <w:r w:rsidR="003747DF" w:rsidRPr="00A01840">
        <w:t>8</w:t>
      </w:r>
      <w:r w:rsidR="00DB7BE7" w:rsidRPr="00A01840">
        <w:t>)</w:t>
      </w:r>
      <w:r w:rsidR="008A6E86" w:rsidRPr="00A01840">
        <w:t xml:space="preserve">. Compared </w:t>
      </w:r>
      <w:r w:rsidR="00A03E7E" w:rsidRPr="00A01840">
        <w:t>F</w:t>
      </w:r>
      <w:r w:rsidR="008A6E86" w:rsidRPr="00A01840">
        <w:t xml:space="preserve">igure </w:t>
      </w:r>
      <w:r w:rsidR="003747DF" w:rsidRPr="00A01840">
        <w:t>8</w:t>
      </w:r>
      <w:r w:rsidR="008A6E86" w:rsidRPr="00A01840">
        <w:t xml:space="preserve"> </w:t>
      </w:r>
      <w:r w:rsidR="00731CE9" w:rsidRPr="00A01840">
        <w:t xml:space="preserve">to </w:t>
      </w:r>
      <w:r w:rsidR="00A03E7E" w:rsidRPr="00A01840">
        <w:t>F</w:t>
      </w:r>
      <w:r w:rsidR="008A6E86" w:rsidRPr="00A01840">
        <w:t xml:space="preserve">igure 6d, it can be found out that the </w:t>
      </w:r>
      <w:r w:rsidR="00980E45" w:rsidRPr="00A01840">
        <w:t>larger</w:t>
      </w:r>
      <w:r w:rsidR="008A6E86" w:rsidRPr="00A01840">
        <w:t xml:space="preserve"> the </w:t>
      </w:r>
      <w:r w:rsidR="00980E45" w:rsidRPr="00A01840">
        <w:t xml:space="preserve">monthly </w:t>
      </w:r>
      <w:r w:rsidR="008A6E86" w:rsidRPr="00A01840">
        <w:t xml:space="preserve">qne/n changes </w:t>
      </w:r>
      <w:r w:rsidR="00980E45" w:rsidRPr="00A01840">
        <w:t>are</w:t>
      </w:r>
      <w:r w:rsidR="008A6E86" w:rsidRPr="00A01840">
        <w:t xml:space="preserve">, the </w:t>
      </w:r>
      <w:r w:rsidR="00980E45" w:rsidRPr="00A01840">
        <w:t xml:space="preserve">larger the changes in </w:t>
      </w:r>
      <w:r w:rsidRPr="00A01840">
        <w:t xml:space="preserve">the </w:t>
      </w:r>
      <w:r w:rsidR="00980E45" w:rsidRPr="00A01840">
        <w:t>monthly WPI</w:t>
      </w:r>
      <w:r w:rsidR="0090428F" w:rsidRPr="00A01840">
        <w:t xml:space="preserve">. </w:t>
      </w:r>
      <w:r w:rsidR="00DB7BE7" w:rsidRPr="00A01840">
        <w:t>Besides</w:t>
      </w:r>
      <w:r w:rsidR="0090428F" w:rsidRPr="00A01840">
        <w:t xml:space="preserve">, as the results depicted in </w:t>
      </w:r>
      <w:r w:rsidR="00A03E7E" w:rsidRPr="00A01840">
        <w:t>F</w:t>
      </w:r>
      <w:r w:rsidR="0090428F" w:rsidRPr="00A01840">
        <w:t xml:space="preserve">igure </w:t>
      </w:r>
      <w:r w:rsidR="003747DF" w:rsidRPr="00A01840">
        <w:t>9</w:t>
      </w:r>
      <w:r w:rsidR="0090428F" w:rsidRPr="00A01840">
        <w:t xml:space="preserve">, </w:t>
      </w:r>
      <w:r w:rsidR="00BE2858" w:rsidRPr="00A01840">
        <w:t xml:space="preserve">the </w:t>
      </w:r>
      <w:r w:rsidR="004F440B" w:rsidRPr="00A01840">
        <w:t xml:space="preserve">climate </w:t>
      </w:r>
      <w:r w:rsidR="00BE2858" w:rsidRPr="00A01840">
        <w:t xml:space="preserve">scenario results </w:t>
      </w:r>
      <w:r w:rsidR="00DB7BE7" w:rsidRPr="00A01840">
        <w:t xml:space="preserve">in </w:t>
      </w:r>
      <w:r w:rsidR="00BE2858" w:rsidRPr="00A01840">
        <w:t>larger variation</w:t>
      </w:r>
      <w:r w:rsidR="00DB7BE7" w:rsidRPr="00A01840">
        <w:t xml:space="preserve"> </w:t>
      </w:r>
      <w:r w:rsidR="00BE2858" w:rsidRPr="00A01840">
        <w:t xml:space="preserve">than </w:t>
      </w:r>
      <w:r w:rsidR="004F440B" w:rsidRPr="00A01840">
        <w:t xml:space="preserve">the </w:t>
      </w:r>
      <w:r w:rsidR="00BE2858" w:rsidRPr="00A01840">
        <w:t xml:space="preserve">LULC and baseline scenarios. </w:t>
      </w:r>
      <w:r w:rsidR="00C95976" w:rsidRPr="00A01840">
        <w:t xml:space="preserve">Such </w:t>
      </w:r>
      <w:r w:rsidR="00BE2858" w:rsidRPr="00A01840">
        <w:t>evidence</w:t>
      </w:r>
      <w:r w:rsidR="0090428F" w:rsidRPr="00A01840">
        <w:t xml:space="preserve"> </w:t>
      </w:r>
      <w:r w:rsidR="00DB7BE7" w:rsidRPr="00A01840">
        <w:t>demonstrate</w:t>
      </w:r>
      <w:r w:rsidR="00C95976" w:rsidRPr="00A01840">
        <w:t>s</w:t>
      </w:r>
      <w:r w:rsidR="0090428F" w:rsidRPr="00A01840">
        <w:t xml:space="preserve"> that </w:t>
      </w:r>
      <w:r w:rsidR="004F440B" w:rsidRPr="00A01840">
        <w:t xml:space="preserve">the climate </w:t>
      </w:r>
      <w:r w:rsidR="00980E45" w:rsidRPr="00A01840">
        <w:t xml:space="preserve">scenario actually results </w:t>
      </w:r>
      <w:r w:rsidR="00DB7BE7" w:rsidRPr="00A01840">
        <w:t xml:space="preserve">in </w:t>
      </w:r>
      <w:r w:rsidR="00980E45" w:rsidRPr="00A01840">
        <w:t xml:space="preserve">more days that </w:t>
      </w:r>
      <w:r w:rsidR="004F440B" w:rsidRPr="00A01840">
        <w:t xml:space="preserve">were </w:t>
      </w:r>
      <w:r w:rsidR="00980E45" w:rsidRPr="00A01840">
        <w:t xml:space="preserve">not met long-term water provision requirement although </w:t>
      </w:r>
      <w:r w:rsidR="004F440B" w:rsidRPr="00A01840">
        <w:t xml:space="preserve">streamflow </w:t>
      </w:r>
      <w:r w:rsidR="00980E45" w:rsidRPr="00A01840">
        <w:t>volume in general increased</w:t>
      </w:r>
      <w:r w:rsidR="00BE2858" w:rsidRPr="00A01840">
        <w:t xml:space="preserve">, which leads to </w:t>
      </w:r>
      <w:r w:rsidR="00266404" w:rsidRPr="00A01840">
        <w:t xml:space="preserve">a </w:t>
      </w:r>
      <w:r w:rsidR="00BE2858" w:rsidRPr="00A01840">
        <w:t xml:space="preserve">decrease in </w:t>
      </w:r>
      <w:r w:rsidRPr="00A01840">
        <w:t xml:space="preserve">the </w:t>
      </w:r>
      <w:r w:rsidR="00BE2858" w:rsidRPr="00A01840">
        <w:t>WPI</w:t>
      </w:r>
      <w:r w:rsidR="00980E45" w:rsidRPr="00A01840">
        <w:t xml:space="preserve">. This finding </w:t>
      </w:r>
      <w:r w:rsidR="00ED0DF7" w:rsidRPr="00A01840">
        <w:t>demonstrates that compar</w:t>
      </w:r>
      <w:r w:rsidR="00731CE9" w:rsidRPr="00A01840">
        <w:t>ed</w:t>
      </w:r>
      <w:r w:rsidR="00ED0DF7" w:rsidRPr="00A01840">
        <w:t xml:space="preserve"> to </w:t>
      </w:r>
      <w:r w:rsidR="004F440B" w:rsidRPr="00A01840">
        <w:t>streamflow</w:t>
      </w:r>
      <w:r w:rsidR="00ED0DF7" w:rsidRPr="00A01840">
        <w:t xml:space="preserve"> volume, decision-makers should pay more attention to </w:t>
      </w:r>
      <w:r w:rsidR="004F440B" w:rsidRPr="00A01840">
        <w:t xml:space="preserve">the increased </w:t>
      </w:r>
      <w:r w:rsidR="00ED0DF7" w:rsidRPr="00A01840">
        <w:t>low flow events that could severely impact water provision</w:t>
      </w:r>
      <w:r w:rsidR="00980E45" w:rsidRPr="00A01840">
        <w:t>.</w:t>
      </w:r>
    </w:p>
    <w:p w14:paraId="1C069851" w14:textId="304E080A" w:rsidR="005434F1" w:rsidRPr="00A01840" w:rsidRDefault="00266404" w:rsidP="005E4EEB">
      <w:pPr>
        <w:pStyle w:val="MDPI31text"/>
      </w:pPr>
      <w:r w:rsidRPr="00A01840">
        <w:t xml:space="preserve">The </w:t>
      </w:r>
      <w:r w:rsidR="0090428F" w:rsidRPr="00A01840">
        <w:t xml:space="preserve">FRI </w:t>
      </w:r>
      <w:r w:rsidR="004F440B" w:rsidRPr="00A01840">
        <w:t xml:space="preserve">was </w:t>
      </w:r>
      <w:r w:rsidR="0090428F" w:rsidRPr="00A01840">
        <w:t>found to be insensitive to any impact scenarios in annual results</w:t>
      </w:r>
      <w:r w:rsidR="00EC0245" w:rsidRPr="00A01840">
        <w:t xml:space="preserve">, however, </w:t>
      </w:r>
      <w:r w:rsidR="004F440B" w:rsidRPr="00A01840">
        <w:t xml:space="preserve">it </w:t>
      </w:r>
      <w:r w:rsidR="0090428F" w:rsidRPr="00A01840">
        <w:t xml:space="preserve">showed large changes in some months in </w:t>
      </w:r>
      <w:r w:rsidR="004F440B" w:rsidRPr="00A01840">
        <w:t xml:space="preserve">the </w:t>
      </w:r>
      <w:r w:rsidR="0090428F" w:rsidRPr="00A01840">
        <w:t xml:space="preserve">monthly analysis especially </w:t>
      </w:r>
      <w:r w:rsidR="00B559E0" w:rsidRPr="00A01840">
        <w:t xml:space="preserve">in </w:t>
      </w:r>
      <w:r w:rsidR="004F440B" w:rsidRPr="00A01840">
        <w:t xml:space="preserve">the climate </w:t>
      </w:r>
      <w:r w:rsidR="0090428F" w:rsidRPr="00A01840">
        <w:t xml:space="preserve">scenario. </w:t>
      </w:r>
      <w:r w:rsidR="00DA70A7" w:rsidRPr="00A01840">
        <w:t xml:space="preserve">The three inputs of </w:t>
      </w:r>
      <w:r w:rsidRPr="00A01840">
        <w:t>the FRI</w:t>
      </w:r>
      <w:r w:rsidR="00DA70A7" w:rsidRPr="00A01840">
        <w:t xml:space="preserve"> calculation </w:t>
      </w:r>
      <w:r w:rsidR="00EC0245" w:rsidRPr="00A01840">
        <w:t>(</w:t>
      </w:r>
      <w:r w:rsidR="00711D23" w:rsidRPr="00A01840">
        <w:t xml:space="preserve">Equation </w:t>
      </w:r>
      <w:r w:rsidR="00EC0245" w:rsidRPr="00A01840">
        <w:t xml:space="preserve">4) </w:t>
      </w:r>
      <w:r w:rsidR="00DA70A7" w:rsidRPr="00A01840">
        <w:t xml:space="preserve">were </w:t>
      </w:r>
      <w:r w:rsidR="00790557" w:rsidRPr="00A01840">
        <w:t>analyzed,</w:t>
      </w:r>
      <w:r w:rsidR="00DA70A7" w:rsidRPr="00A01840">
        <w:t xml:space="preserve"> and the results are presented in </w:t>
      </w:r>
      <w:r w:rsidR="00367314" w:rsidRPr="00A01840">
        <w:t>F</w:t>
      </w:r>
      <w:r w:rsidR="00C27CED" w:rsidRPr="00A01840">
        <w:t>igure 1</w:t>
      </w:r>
      <w:r w:rsidR="00193F32" w:rsidRPr="00A01840">
        <w:t>0</w:t>
      </w:r>
      <w:r w:rsidR="00C27CED" w:rsidRPr="00A01840">
        <w:t xml:space="preserve"> and </w:t>
      </w:r>
      <w:r w:rsidR="00367314" w:rsidRPr="00A01840">
        <w:t>T</w:t>
      </w:r>
      <w:r w:rsidR="00DA70A7" w:rsidRPr="00A01840">
        <w:t xml:space="preserve">able </w:t>
      </w:r>
      <w:r w:rsidR="00CA35BE" w:rsidRPr="00A01840">
        <w:t>7</w:t>
      </w:r>
      <w:r w:rsidR="00DA70A7" w:rsidRPr="00A01840">
        <w:t xml:space="preserve">. </w:t>
      </w:r>
      <w:r w:rsidR="004F7364" w:rsidRPr="00A01840">
        <w:t xml:space="preserve">Based on </w:t>
      </w:r>
      <w:r w:rsidR="00A03E7E" w:rsidRPr="00A01840">
        <w:t>F</w:t>
      </w:r>
      <w:r w:rsidR="004F7364" w:rsidRPr="00A01840">
        <w:t>igure 1</w:t>
      </w:r>
      <w:r w:rsidR="00EC0245" w:rsidRPr="00A01840">
        <w:t>0</w:t>
      </w:r>
      <w:r w:rsidR="00B95125" w:rsidRPr="00A01840">
        <w:t xml:space="preserve">, the duration, magnitude, and frequency </w:t>
      </w:r>
      <w:r w:rsidR="00EC0245" w:rsidRPr="00A01840">
        <w:t xml:space="preserve">of flood </w:t>
      </w:r>
      <w:r w:rsidR="00B559E0" w:rsidRPr="00A01840">
        <w:t xml:space="preserve">in </w:t>
      </w:r>
      <w:r w:rsidR="004F440B" w:rsidRPr="00A01840">
        <w:t xml:space="preserve">the climate </w:t>
      </w:r>
      <w:r w:rsidR="00FE37B5" w:rsidRPr="00A01840">
        <w:t xml:space="preserve">scenario </w:t>
      </w:r>
      <w:r w:rsidR="00B95125" w:rsidRPr="00A01840">
        <w:t>all increased significantly at February, April, May, November, and December</w:t>
      </w:r>
      <w:r w:rsidR="00FE37B5" w:rsidRPr="00A01840">
        <w:t xml:space="preserve"> when the precipitation is </w:t>
      </w:r>
      <w:r w:rsidR="00727A5E" w:rsidRPr="00A01840">
        <w:t>high</w:t>
      </w:r>
      <w:r w:rsidR="004F440B" w:rsidRPr="00A01840">
        <w:t xml:space="preserve"> </w:t>
      </w:r>
      <w:r w:rsidR="00FE37B5" w:rsidRPr="00A01840">
        <w:t xml:space="preserve">and decreased significantly at June and July when the temperature is </w:t>
      </w:r>
      <w:r w:rsidR="00727A5E" w:rsidRPr="00A01840">
        <w:t>high</w:t>
      </w:r>
      <w:r w:rsidR="00FE37B5" w:rsidRPr="00A01840">
        <w:t xml:space="preserve">. Such results correspond to the increases and decreases </w:t>
      </w:r>
      <w:r w:rsidR="00D72235" w:rsidRPr="00A01840">
        <w:t xml:space="preserve">of </w:t>
      </w:r>
      <w:r w:rsidRPr="00A01840">
        <w:t>the FRI</w:t>
      </w:r>
      <w:r w:rsidR="00D72235" w:rsidRPr="00A01840">
        <w:t xml:space="preserve"> </w:t>
      </w:r>
      <w:r w:rsidR="00B559E0" w:rsidRPr="00A01840">
        <w:t xml:space="preserve">in </w:t>
      </w:r>
      <w:r w:rsidR="004F440B" w:rsidRPr="00A01840">
        <w:t xml:space="preserve">the climate </w:t>
      </w:r>
      <w:r w:rsidR="00D72235" w:rsidRPr="00A01840">
        <w:t xml:space="preserve">scenario </w:t>
      </w:r>
      <w:r w:rsidR="00FE37B5" w:rsidRPr="00A01840">
        <w:t>in different months</w:t>
      </w:r>
      <w:r w:rsidR="00727A5E" w:rsidRPr="00A01840">
        <w:t>, which demonstrates</w:t>
      </w:r>
      <w:r w:rsidR="00FE37B5" w:rsidRPr="00A01840">
        <w:t xml:space="preserve"> that even though the impact</w:t>
      </w:r>
      <w:r w:rsidR="003C0F64" w:rsidRPr="00A01840">
        <w:t>s</w:t>
      </w:r>
      <w:r w:rsidR="00FE37B5" w:rsidRPr="00A01840">
        <w:t xml:space="preserve"> </w:t>
      </w:r>
      <w:r w:rsidR="00E249E2" w:rsidRPr="00A01840">
        <w:t>are</w:t>
      </w:r>
      <w:r w:rsidR="00FE37B5" w:rsidRPr="00A01840">
        <w:t xml:space="preserve"> negligible </w:t>
      </w:r>
      <w:r w:rsidR="004F440B" w:rsidRPr="00A01840">
        <w:t>at</w:t>
      </w:r>
      <w:r w:rsidRPr="00A01840">
        <w:t xml:space="preserve"> an</w:t>
      </w:r>
      <w:r w:rsidR="004F440B" w:rsidRPr="00A01840">
        <w:t xml:space="preserve"> </w:t>
      </w:r>
      <w:r w:rsidR="00FE37B5" w:rsidRPr="00A01840">
        <w:t xml:space="preserve">annual scale, it can still be identified at </w:t>
      </w:r>
      <w:r w:rsidRPr="00A01840">
        <w:t xml:space="preserve">a </w:t>
      </w:r>
      <w:r w:rsidR="00FE37B5" w:rsidRPr="00A01840">
        <w:t>finer scale (</w:t>
      </w:r>
      <w:r w:rsidR="00A24BAC" w:rsidRPr="00A01840">
        <w:t xml:space="preserve">e.g., </w:t>
      </w:r>
      <w:r w:rsidR="00FE37B5" w:rsidRPr="00A01840">
        <w:t>monthly scale)</w:t>
      </w:r>
      <w:r w:rsidR="00D72235" w:rsidRPr="00A01840">
        <w:t xml:space="preserve">. Table </w:t>
      </w:r>
      <w:r w:rsidR="00CA35BE" w:rsidRPr="00A01840">
        <w:t>7</w:t>
      </w:r>
      <w:r w:rsidR="00D72235" w:rsidRPr="00A01840">
        <w:t xml:space="preserve"> reveals that </w:t>
      </w:r>
      <w:r w:rsidR="004F440B" w:rsidRPr="00A01840">
        <w:t xml:space="preserve">the </w:t>
      </w:r>
      <w:r w:rsidR="00D72235" w:rsidRPr="00A01840">
        <w:t>LULC scenario reduced the duration and magnitude of</w:t>
      </w:r>
      <w:r w:rsidRPr="00A01840">
        <w:t xml:space="preserve"> the</w:t>
      </w:r>
      <w:r w:rsidR="00D72235" w:rsidRPr="00A01840">
        <w:t xml:space="preserve"> flood </w:t>
      </w:r>
      <w:r w:rsidR="00727A5E" w:rsidRPr="00A01840">
        <w:t>while</w:t>
      </w:r>
      <w:r w:rsidR="00D72235" w:rsidRPr="00A01840">
        <w:t xml:space="preserve"> </w:t>
      </w:r>
      <w:r w:rsidR="004F440B" w:rsidRPr="00A01840">
        <w:t xml:space="preserve">the climate </w:t>
      </w:r>
      <w:r w:rsidR="00D72235" w:rsidRPr="00A01840">
        <w:t xml:space="preserve">scenario increases </w:t>
      </w:r>
      <w:r w:rsidR="004F440B" w:rsidRPr="00A01840">
        <w:t xml:space="preserve">all three of </w:t>
      </w:r>
      <w:r w:rsidR="00236DDF" w:rsidRPr="00A01840">
        <w:t>them</w:t>
      </w:r>
      <w:r w:rsidR="00D72235" w:rsidRPr="00A01840">
        <w:t xml:space="preserve">. </w:t>
      </w:r>
      <w:r w:rsidR="00727A5E" w:rsidRPr="00A01840">
        <w:t>F</w:t>
      </w:r>
      <w:r w:rsidR="00D72235" w:rsidRPr="00A01840">
        <w:t>lood frequency</w:t>
      </w:r>
      <w:r w:rsidR="00727A5E" w:rsidRPr="00A01840">
        <w:t xml:space="preserve"> increased </w:t>
      </w:r>
      <w:r w:rsidR="00B559E0" w:rsidRPr="00A01840">
        <w:t xml:space="preserve">in </w:t>
      </w:r>
      <w:r w:rsidR="00727A5E" w:rsidRPr="00A01840">
        <w:t xml:space="preserve">all </w:t>
      </w:r>
      <w:r w:rsidR="004F440B" w:rsidRPr="00A01840">
        <w:t xml:space="preserve">of the future </w:t>
      </w:r>
      <w:r w:rsidR="00727A5E" w:rsidRPr="00A01840">
        <w:t xml:space="preserve">scenarios compare to </w:t>
      </w:r>
      <w:r w:rsidR="004F440B" w:rsidRPr="00A01840">
        <w:t xml:space="preserve">the </w:t>
      </w:r>
      <w:r w:rsidR="00727A5E" w:rsidRPr="00A01840">
        <w:t>baseline</w:t>
      </w:r>
      <w:r w:rsidR="004F440B" w:rsidRPr="00A01840">
        <w:t xml:space="preserve"> scenario</w:t>
      </w:r>
      <w:r w:rsidR="00D72235" w:rsidRPr="00A01840">
        <w:t xml:space="preserve">. </w:t>
      </w:r>
      <w:r w:rsidR="00727A5E" w:rsidRPr="00A01840">
        <w:t>F</w:t>
      </w:r>
      <w:r w:rsidR="00D72235" w:rsidRPr="00A01840">
        <w:t xml:space="preserve">indings from </w:t>
      </w:r>
      <w:r w:rsidR="00367314" w:rsidRPr="00A01840">
        <w:t>T</w:t>
      </w:r>
      <w:r w:rsidR="00D72235" w:rsidRPr="00A01840">
        <w:t xml:space="preserve">able </w:t>
      </w:r>
      <w:r w:rsidR="00236DDF" w:rsidRPr="00A01840">
        <w:t xml:space="preserve">7 </w:t>
      </w:r>
      <w:r w:rsidR="00D72235" w:rsidRPr="00A01840">
        <w:t>c</w:t>
      </w:r>
      <w:r w:rsidR="00727A5E" w:rsidRPr="00A01840">
        <w:t>ould</w:t>
      </w:r>
      <w:r w:rsidR="00D72235" w:rsidRPr="00A01840">
        <w:t xml:space="preserve"> inform </w:t>
      </w:r>
      <w:r w:rsidR="00E8493C" w:rsidRPr="00A01840">
        <w:t>decision-</w:t>
      </w:r>
      <w:r w:rsidR="00D72235" w:rsidRPr="00A01840">
        <w:t xml:space="preserve">makers that LULC </w:t>
      </w:r>
      <w:r w:rsidR="004F440B" w:rsidRPr="00A01840">
        <w:t xml:space="preserve">change </w:t>
      </w:r>
      <w:r w:rsidR="00D72235" w:rsidRPr="00A01840">
        <w:t xml:space="preserve">could mitigate </w:t>
      </w:r>
      <w:r w:rsidR="00D01A92" w:rsidRPr="00A01840">
        <w:t>climate-</w:t>
      </w:r>
      <w:r w:rsidR="00D72235" w:rsidRPr="00A01840">
        <w:t xml:space="preserve">change impacts </w:t>
      </w:r>
      <w:r w:rsidR="004F440B" w:rsidRPr="00A01840">
        <w:t xml:space="preserve">and </w:t>
      </w:r>
      <w:r w:rsidR="00D72235" w:rsidRPr="00A01840">
        <w:t xml:space="preserve">they need to pay attention to the </w:t>
      </w:r>
      <w:r w:rsidR="004F440B" w:rsidRPr="00A01840">
        <w:t xml:space="preserve">increased frequency of </w:t>
      </w:r>
      <w:r w:rsidR="00D72235" w:rsidRPr="00A01840">
        <w:t>flood events.</w:t>
      </w:r>
    </w:p>
    <w:p w14:paraId="440E1F16" w14:textId="7EB96DF2" w:rsidR="00471441" w:rsidRPr="00A01840" w:rsidRDefault="00D462CA" w:rsidP="005E4EEB">
      <w:pPr>
        <w:pStyle w:val="MDPI31text"/>
      </w:pPr>
      <w:r w:rsidRPr="00A01840">
        <w:t xml:space="preserve">The climate </w:t>
      </w:r>
      <w:r w:rsidR="00D72235" w:rsidRPr="00A01840">
        <w:t xml:space="preserve">scenario results </w:t>
      </w:r>
      <w:r w:rsidR="00727A5E" w:rsidRPr="00A01840">
        <w:t xml:space="preserve">in </w:t>
      </w:r>
      <w:r w:rsidR="00D72235" w:rsidRPr="00A01840">
        <w:t xml:space="preserve">large changes in </w:t>
      </w:r>
      <w:r w:rsidR="00264386" w:rsidRPr="00A01840">
        <w:t xml:space="preserve">the </w:t>
      </w:r>
      <w:r w:rsidR="00D72235" w:rsidRPr="00A01840">
        <w:t>monthly SRI compared to annual results</w:t>
      </w:r>
      <w:r w:rsidR="00471441" w:rsidRPr="00A01840">
        <w:t xml:space="preserve"> </w:t>
      </w:r>
      <w:r w:rsidRPr="00A01840">
        <w:t xml:space="preserve">that are </w:t>
      </w:r>
      <w:r w:rsidR="00471441" w:rsidRPr="00A01840">
        <w:t>negligible. Comparing</w:t>
      </w:r>
      <w:r w:rsidR="00ED5D3F" w:rsidRPr="00A01840">
        <w:t xml:space="preserve"> </w:t>
      </w:r>
      <w:r w:rsidRPr="00A01840">
        <w:t xml:space="preserve">the changes in </w:t>
      </w:r>
      <w:r w:rsidR="00727A5E" w:rsidRPr="00A01840">
        <w:t xml:space="preserve">monthly </w:t>
      </w:r>
      <w:r w:rsidRPr="00A01840">
        <w:t xml:space="preserve">averages of </w:t>
      </w:r>
      <w:r w:rsidR="00ED5D3F" w:rsidRPr="00A01840">
        <w:t xml:space="preserve">streamflow </w:t>
      </w:r>
      <w:r w:rsidR="00727A5E" w:rsidRPr="00A01840">
        <w:t xml:space="preserve">(Figure 5a) </w:t>
      </w:r>
      <w:r w:rsidR="00D24922" w:rsidRPr="00A01840">
        <w:t xml:space="preserve">with that of </w:t>
      </w:r>
      <w:r w:rsidR="00266404" w:rsidRPr="00A01840">
        <w:t xml:space="preserve">the </w:t>
      </w:r>
      <w:r w:rsidR="00ED5D3F" w:rsidRPr="00A01840">
        <w:lastRenderedPageBreak/>
        <w:t xml:space="preserve">SRI </w:t>
      </w:r>
      <w:r w:rsidR="00727A5E" w:rsidRPr="00A01840">
        <w:t xml:space="preserve">(Figure 6f), </w:t>
      </w:r>
      <w:r w:rsidR="00ED5D3F" w:rsidRPr="00A01840">
        <w:t xml:space="preserve">it can be observed that not all the monthly results of </w:t>
      </w:r>
      <w:r w:rsidR="00266404" w:rsidRPr="00A01840">
        <w:t xml:space="preserve">the </w:t>
      </w:r>
      <w:r w:rsidR="00ED5D3F" w:rsidRPr="00A01840">
        <w:t xml:space="preserve">SRI followed the pattern of streamflow changes </w:t>
      </w:r>
      <w:r w:rsidR="00B559E0" w:rsidRPr="00A01840">
        <w:t xml:space="preserve">in </w:t>
      </w:r>
      <w:r w:rsidR="00D24922" w:rsidRPr="00A01840">
        <w:t xml:space="preserve">the climate </w:t>
      </w:r>
      <w:r w:rsidR="00ED5D3F" w:rsidRPr="00A01840">
        <w:t xml:space="preserve">scenario, especially </w:t>
      </w:r>
      <w:r w:rsidR="00D24922" w:rsidRPr="00A01840">
        <w:t xml:space="preserve">in </w:t>
      </w:r>
      <w:r w:rsidR="00ED5D3F" w:rsidRPr="00A01840">
        <w:t>April, May, July, August, and September</w:t>
      </w:r>
      <w:r w:rsidR="00266404" w:rsidRPr="00A01840">
        <w:t>,</w:t>
      </w:r>
      <w:r w:rsidR="00ED5D3F" w:rsidRPr="00A01840">
        <w:t xml:space="preserve"> that </w:t>
      </w:r>
      <w:r w:rsidR="00266404" w:rsidRPr="00A01840">
        <w:t xml:space="preserve">the </w:t>
      </w:r>
      <w:r w:rsidR="00ED5D3F" w:rsidRPr="00A01840">
        <w:t>SRI ha</w:t>
      </w:r>
      <w:r w:rsidR="00266404" w:rsidRPr="00A01840">
        <w:t>s</w:t>
      </w:r>
      <w:r w:rsidR="00ED5D3F" w:rsidRPr="00A01840">
        <w:t xml:space="preserve"> the same chang</w:t>
      </w:r>
      <w:r w:rsidR="00193F9D" w:rsidRPr="00A01840">
        <w:t xml:space="preserve">ing </w:t>
      </w:r>
      <w:r w:rsidR="00ED5D3F" w:rsidRPr="00A01840">
        <w:t xml:space="preserve">direction as </w:t>
      </w:r>
      <w:r w:rsidR="00266404" w:rsidRPr="00A01840">
        <w:t xml:space="preserve">the </w:t>
      </w:r>
      <w:r w:rsidR="00ED5D3F" w:rsidRPr="00A01840">
        <w:t xml:space="preserve">streamflow (more streamflow results </w:t>
      </w:r>
      <w:r w:rsidR="00727A5E" w:rsidRPr="00A01840">
        <w:t xml:space="preserve">in </w:t>
      </w:r>
      <w:r w:rsidR="00ED5D3F" w:rsidRPr="00A01840">
        <w:t xml:space="preserve">more sediment and then low SRI). </w:t>
      </w:r>
      <w:r w:rsidR="00D24922" w:rsidRPr="00A01840">
        <w:t xml:space="preserve">Such findings </w:t>
      </w:r>
      <w:r w:rsidR="00471441" w:rsidRPr="00A01840">
        <w:t xml:space="preserve">indicate that the highest sediment regulation demand did not come with the largest precipitation, </w:t>
      </w:r>
      <w:r w:rsidR="00D24922" w:rsidRPr="00A01840">
        <w:t xml:space="preserve">but </w:t>
      </w:r>
      <w:r w:rsidR="00471441" w:rsidRPr="00A01840">
        <w:t>it also was associated with temporal soil erodibility variation [</w:t>
      </w:r>
      <w:r w:rsidR="00456B56" w:rsidRPr="00A01840">
        <w:t>5</w:t>
      </w:r>
      <w:r w:rsidR="00CF6E9E" w:rsidRPr="00A01840">
        <w:t>6</w:t>
      </w:r>
      <w:r w:rsidR="00471441" w:rsidRPr="00A01840">
        <w:t>].</w:t>
      </w:r>
      <w:r w:rsidR="00E14667" w:rsidRPr="00A01840">
        <w:t xml:space="preserve"> Such finding</w:t>
      </w:r>
      <w:r w:rsidR="00D24922" w:rsidRPr="00A01840">
        <w:t>s</w:t>
      </w:r>
      <w:r w:rsidR="00E14667" w:rsidRPr="00A01840">
        <w:t xml:space="preserve"> could remind decision-makers of the delay of sediment yield and soil erosion after the extreme events.</w:t>
      </w:r>
    </w:p>
    <w:p w14:paraId="6CCB69A7" w14:textId="77777777" w:rsidR="00980CD3" w:rsidRPr="00A01840" w:rsidRDefault="00980CD3" w:rsidP="00202A6E">
      <w:pPr>
        <w:pStyle w:val="figure"/>
        <w:ind w:firstLine="0"/>
        <w:jc w:val="both"/>
      </w:pPr>
    </w:p>
    <w:p w14:paraId="52A123A1" w14:textId="2F5A7230" w:rsidR="00980CD3" w:rsidRPr="00A01840" w:rsidRDefault="00CC5294" w:rsidP="005E4EEB">
      <w:pPr>
        <w:pStyle w:val="MDPI52figure"/>
      </w:pPr>
      <w:r w:rsidRPr="00A01840">
        <w:rPr>
          <w:noProof/>
        </w:rPr>
        <w:drawing>
          <wp:inline distT="0" distB="0" distL="0" distR="0" wp14:anchorId="5E2FFF82" wp14:editId="4AF04496">
            <wp:extent cx="2743200" cy="1619419"/>
            <wp:effectExtent l="0" t="0" r="0" b="0"/>
            <wp:docPr id="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43200" cy="1619419"/>
                    </a:xfrm>
                    <a:prstGeom prst="rect">
                      <a:avLst/>
                    </a:prstGeom>
                    <a:noFill/>
                  </pic:spPr>
                </pic:pic>
              </a:graphicData>
            </a:graphic>
          </wp:inline>
        </w:drawing>
      </w:r>
    </w:p>
    <w:p w14:paraId="0AE0A9FD" w14:textId="5DD4CB47" w:rsidR="00980CD3" w:rsidRPr="00A01840" w:rsidRDefault="005E4EEB" w:rsidP="005E4EEB">
      <w:pPr>
        <w:pStyle w:val="MDPI51figurecaption"/>
        <w:rPr>
          <w:b/>
          <w:snapToGrid w:val="0"/>
        </w:rPr>
      </w:pPr>
      <w:r w:rsidRPr="00A01840">
        <w:rPr>
          <w:b/>
          <w:snapToGrid w:val="0"/>
        </w:rPr>
        <w:t>Figure 8.</w:t>
      </w:r>
      <w:r w:rsidR="00980CD3" w:rsidRPr="00A01840">
        <w:rPr>
          <w:b/>
          <w:snapToGrid w:val="0"/>
        </w:rPr>
        <w:t xml:space="preserve"> </w:t>
      </w:r>
      <w:r w:rsidR="00980CD3" w:rsidRPr="00A01840">
        <w:rPr>
          <w:snapToGrid w:val="0"/>
        </w:rPr>
        <w:t>Monthly average</w:t>
      </w:r>
      <w:r w:rsidR="00D24922" w:rsidRPr="00A01840">
        <w:rPr>
          <w:snapToGrid w:val="0"/>
        </w:rPr>
        <w:t>s</w:t>
      </w:r>
      <w:r w:rsidR="00980CD3" w:rsidRPr="00A01840">
        <w:rPr>
          <w:snapToGrid w:val="0"/>
        </w:rPr>
        <w:t xml:space="preserve"> of changes in percentage that the long-term water provision requirement is not met</w:t>
      </w:r>
      <w:r w:rsidRPr="00A01840">
        <w:rPr>
          <w:snapToGrid w:val="0"/>
        </w:rPr>
        <w:t>.</w:t>
      </w:r>
    </w:p>
    <w:p w14:paraId="67E601DC" w14:textId="737C2549" w:rsidR="00980CD3" w:rsidRPr="00A01840" w:rsidRDefault="00CC5294" w:rsidP="005E4EEB">
      <w:pPr>
        <w:pStyle w:val="MDPI52figure"/>
        <w:rPr>
          <w:szCs w:val="22"/>
        </w:rPr>
      </w:pPr>
      <w:r w:rsidRPr="00A01840">
        <w:rPr>
          <w:noProof/>
        </w:rPr>
        <w:drawing>
          <wp:inline distT="0" distB="0" distL="0" distR="0" wp14:anchorId="65BD7D17" wp14:editId="37491015">
            <wp:extent cx="2743200" cy="2063311"/>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43200" cy="2063311"/>
                    </a:xfrm>
                    <a:prstGeom prst="rect">
                      <a:avLst/>
                    </a:prstGeom>
                    <a:noFill/>
                    <a:ln>
                      <a:noFill/>
                    </a:ln>
                  </pic:spPr>
                </pic:pic>
              </a:graphicData>
            </a:graphic>
          </wp:inline>
        </w:drawing>
      </w:r>
    </w:p>
    <w:p w14:paraId="7DE2428A" w14:textId="41D72E80" w:rsidR="00980CD3" w:rsidRPr="00A01840" w:rsidRDefault="005E4EEB" w:rsidP="005E4EEB">
      <w:pPr>
        <w:pStyle w:val="MDPI51figurecaption"/>
        <w:rPr>
          <w:snapToGrid w:val="0"/>
        </w:rPr>
      </w:pPr>
      <w:r w:rsidRPr="00A01840">
        <w:rPr>
          <w:b/>
          <w:snapToGrid w:val="0"/>
        </w:rPr>
        <w:t>Figure 9.</w:t>
      </w:r>
      <w:r w:rsidR="00980CD3" w:rsidRPr="00A01840">
        <w:rPr>
          <w:b/>
          <w:snapToGrid w:val="0"/>
        </w:rPr>
        <w:t xml:space="preserve"> </w:t>
      </w:r>
      <w:r w:rsidR="00980CD3" w:rsidRPr="00A01840">
        <w:rPr>
          <w:snapToGrid w:val="0"/>
        </w:rPr>
        <w:t xml:space="preserve">Distribution of </w:t>
      </w:r>
      <w:r w:rsidR="00266404" w:rsidRPr="00A01840">
        <w:rPr>
          <w:snapToGrid w:val="0"/>
        </w:rPr>
        <w:t xml:space="preserve">the </w:t>
      </w:r>
      <w:r w:rsidR="00980CD3" w:rsidRPr="00A01840">
        <w:rPr>
          <w:snapToGrid w:val="0"/>
        </w:rPr>
        <w:t xml:space="preserve">number of days that long-term water provision requirement is not met </w:t>
      </w:r>
      <w:r w:rsidR="00D24922" w:rsidRPr="00A01840">
        <w:rPr>
          <w:snapToGrid w:val="0"/>
        </w:rPr>
        <w:t xml:space="preserve">in </w:t>
      </w:r>
      <w:r w:rsidR="00980CD3" w:rsidRPr="00A01840">
        <w:rPr>
          <w:snapToGrid w:val="0"/>
        </w:rPr>
        <w:t xml:space="preserve">the four scenarios based on the monthly </w:t>
      </w:r>
      <w:r w:rsidR="00D24922" w:rsidRPr="00A01840">
        <w:rPr>
          <w:snapToGrid w:val="0"/>
        </w:rPr>
        <w:t>results</w:t>
      </w:r>
      <w:r w:rsidRPr="00A01840">
        <w:rPr>
          <w:snapToGrid w:val="0"/>
        </w:rPr>
        <w:t>.</w:t>
      </w:r>
    </w:p>
    <w:tbl>
      <w:tblPr>
        <w:tblW w:w="5000" w:type="pct"/>
        <w:jc w:val="center"/>
        <w:tblLook w:val="04A0" w:firstRow="1" w:lastRow="0" w:firstColumn="1" w:lastColumn="0" w:noHBand="0" w:noVBand="1"/>
      </w:tblPr>
      <w:tblGrid>
        <w:gridCol w:w="4422"/>
        <w:gridCol w:w="4422"/>
      </w:tblGrid>
      <w:tr w:rsidR="00C936A5" w:rsidRPr="00A01840" w14:paraId="6BF67D20" w14:textId="77777777" w:rsidTr="00D01F94">
        <w:trPr>
          <w:jc w:val="center"/>
        </w:trPr>
        <w:tc>
          <w:tcPr>
            <w:tcW w:w="2500" w:type="pct"/>
            <w:shd w:val="clear" w:color="auto" w:fill="auto"/>
          </w:tcPr>
          <w:p w14:paraId="6C1F9E5E" w14:textId="541B18BA" w:rsidR="00C936A5" w:rsidRPr="00A01840" w:rsidRDefault="00CC5294" w:rsidP="00257D68">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3174B57F" wp14:editId="5AB9061A">
                  <wp:extent cx="2743200" cy="162013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43200" cy="1620135"/>
                          </a:xfrm>
                          <a:prstGeom prst="rect">
                            <a:avLst/>
                          </a:prstGeom>
                          <a:noFill/>
                        </pic:spPr>
                      </pic:pic>
                    </a:graphicData>
                  </a:graphic>
                </wp:inline>
              </w:drawing>
            </w:r>
          </w:p>
          <w:p w14:paraId="140B6E44" w14:textId="77777777" w:rsidR="00C936A5" w:rsidRPr="00A01840" w:rsidRDefault="00C936A5" w:rsidP="00257D68">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a</w:t>
            </w:r>
            <w:r w:rsidRPr="00A01840">
              <w:rPr>
                <w:rFonts w:ascii="Palatino Linotype" w:eastAsia="Times New Roman" w:hAnsi="Palatino Linotype"/>
                <w:noProof w:val="0"/>
                <w:snapToGrid w:val="0"/>
                <w:color w:val="000000"/>
                <w:sz w:val="18"/>
                <w:szCs w:val="22"/>
                <w:lang w:eastAsia="de-DE" w:bidi="en-US"/>
              </w:rPr>
              <w:t>)</w:t>
            </w:r>
          </w:p>
        </w:tc>
        <w:tc>
          <w:tcPr>
            <w:tcW w:w="2500" w:type="pct"/>
            <w:shd w:val="clear" w:color="auto" w:fill="auto"/>
          </w:tcPr>
          <w:p w14:paraId="1591F2C2" w14:textId="62D913C1" w:rsidR="00C936A5" w:rsidRPr="00A01840" w:rsidRDefault="00CC5294" w:rsidP="00257D68">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drawing>
                <wp:inline distT="0" distB="0" distL="0" distR="0" wp14:anchorId="37A462B2" wp14:editId="3BE7AF94">
                  <wp:extent cx="2743200" cy="1619419"/>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43200" cy="1619419"/>
                          </a:xfrm>
                          <a:prstGeom prst="rect">
                            <a:avLst/>
                          </a:prstGeom>
                          <a:noFill/>
                        </pic:spPr>
                      </pic:pic>
                    </a:graphicData>
                  </a:graphic>
                </wp:inline>
              </w:drawing>
            </w:r>
          </w:p>
          <w:p w14:paraId="1B1ABDF7" w14:textId="77777777" w:rsidR="00C936A5" w:rsidRPr="00A01840" w:rsidRDefault="00C936A5">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b</w:t>
            </w:r>
            <w:r w:rsidRPr="00A01840">
              <w:rPr>
                <w:rFonts w:ascii="Palatino Linotype" w:eastAsia="Times New Roman" w:hAnsi="Palatino Linotype"/>
                <w:noProof w:val="0"/>
                <w:snapToGrid w:val="0"/>
                <w:color w:val="000000"/>
                <w:sz w:val="18"/>
                <w:szCs w:val="22"/>
                <w:lang w:eastAsia="de-DE" w:bidi="en-US"/>
              </w:rPr>
              <w:t>)</w:t>
            </w:r>
          </w:p>
        </w:tc>
      </w:tr>
      <w:tr w:rsidR="00C936A5" w:rsidRPr="00A01840" w14:paraId="2DE672E8" w14:textId="77777777" w:rsidTr="00D01F94">
        <w:trPr>
          <w:jc w:val="center"/>
        </w:trPr>
        <w:tc>
          <w:tcPr>
            <w:tcW w:w="5000" w:type="pct"/>
            <w:gridSpan w:val="2"/>
            <w:shd w:val="clear" w:color="auto" w:fill="auto"/>
          </w:tcPr>
          <w:p w14:paraId="6A2B3101" w14:textId="0B970AA0" w:rsidR="00C936A5" w:rsidRPr="00A01840" w:rsidRDefault="00CC5294" w:rsidP="00257D68">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snapToGrid w:val="0"/>
                <w:color w:val="000000"/>
                <w:sz w:val="18"/>
                <w:szCs w:val="22"/>
                <w:lang w:eastAsia="de-DE" w:bidi="en-US"/>
              </w:rPr>
              <w:lastRenderedPageBreak/>
              <w:drawing>
                <wp:inline distT="0" distB="0" distL="0" distR="0" wp14:anchorId="7F46B7FE" wp14:editId="4351E80E">
                  <wp:extent cx="2743200" cy="1623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43200" cy="1623000"/>
                          </a:xfrm>
                          <a:prstGeom prst="rect">
                            <a:avLst/>
                          </a:prstGeom>
                          <a:noFill/>
                        </pic:spPr>
                      </pic:pic>
                    </a:graphicData>
                  </a:graphic>
                </wp:inline>
              </w:drawing>
            </w:r>
          </w:p>
          <w:p w14:paraId="1603E149" w14:textId="77777777" w:rsidR="00C936A5" w:rsidRPr="00A01840" w:rsidRDefault="00C936A5" w:rsidP="00257D68">
            <w:pPr>
              <w:pStyle w:val="figure"/>
              <w:adjustRightInd w:val="0"/>
              <w:snapToGrid w:val="0"/>
              <w:ind w:firstLine="0"/>
              <w:rPr>
                <w:rFonts w:ascii="Palatino Linotype" w:eastAsia="Times New Roman" w:hAnsi="Palatino Linotype"/>
                <w:noProof w:val="0"/>
                <w:snapToGrid w:val="0"/>
                <w:color w:val="000000"/>
                <w:sz w:val="18"/>
                <w:szCs w:val="22"/>
                <w:lang w:eastAsia="de-DE" w:bidi="en-US"/>
              </w:rPr>
            </w:pPr>
            <w:r w:rsidRPr="00A01840">
              <w:rPr>
                <w:rFonts w:ascii="Palatino Linotype" w:eastAsia="Times New Roman" w:hAnsi="Palatino Linotype"/>
                <w:noProof w:val="0"/>
                <w:snapToGrid w:val="0"/>
                <w:color w:val="000000"/>
                <w:sz w:val="18"/>
                <w:szCs w:val="22"/>
                <w:lang w:eastAsia="de-DE" w:bidi="en-US"/>
              </w:rPr>
              <w:t>(</w:t>
            </w:r>
            <w:r w:rsidRPr="00A01840">
              <w:rPr>
                <w:rFonts w:ascii="Palatino Linotype" w:eastAsia="Times New Roman" w:hAnsi="Palatino Linotype"/>
                <w:b/>
                <w:noProof w:val="0"/>
                <w:snapToGrid w:val="0"/>
                <w:color w:val="000000"/>
                <w:sz w:val="18"/>
                <w:szCs w:val="22"/>
                <w:lang w:eastAsia="de-DE" w:bidi="en-US"/>
              </w:rPr>
              <w:t>c</w:t>
            </w:r>
            <w:r w:rsidRPr="00A01840">
              <w:rPr>
                <w:rFonts w:ascii="Palatino Linotype" w:eastAsia="Times New Roman" w:hAnsi="Palatino Linotype"/>
                <w:noProof w:val="0"/>
                <w:snapToGrid w:val="0"/>
                <w:color w:val="000000"/>
                <w:sz w:val="18"/>
                <w:szCs w:val="22"/>
                <w:lang w:eastAsia="de-DE" w:bidi="en-US"/>
              </w:rPr>
              <w:t>)</w:t>
            </w:r>
          </w:p>
        </w:tc>
      </w:tr>
    </w:tbl>
    <w:p w14:paraId="4250D3F5" w14:textId="4866BC99" w:rsidR="00C27CED" w:rsidRPr="00A01840" w:rsidRDefault="005E4EEB" w:rsidP="005E4EEB">
      <w:pPr>
        <w:pStyle w:val="MDPI51figurecaption"/>
        <w:rPr>
          <w:snapToGrid w:val="0"/>
        </w:rPr>
      </w:pPr>
      <w:r w:rsidRPr="00A01840">
        <w:rPr>
          <w:b/>
          <w:snapToGrid w:val="0"/>
        </w:rPr>
        <w:t>Figure 10.</w:t>
      </w:r>
      <w:r w:rsidR="00C27CED" w:rsidRPr="00A01840">
        <w:rPr>
          <w:b/>
          <w:snapToGrid w:val="0"/>
        </w:rPr>
        <w:t xml:space="preserve"> </w:t>
      </w:r>
      <w:r w:rsidR="00B95125" w:rsidRPr="00A01840">
        <w:rPr>
          <w:snapToGrid w:val="0"/>
        </w:rPr>
        <w:t>Changes in m</w:t>
      </w:r>
      <w:r w:rsidR="00C27CED" w:rsidRPr="00A01840">
        <w:rPr>
          <w:snapToGrid w:val="0"/>
        </w:rPr>
        <w:t>onthly average</w:t>
      </w:r>
      <w:r w:rsidR="00D24922" w:rsidRPr="00A01840">
        <w:rPr>
          <w:snapToGrid w:val="0"/>
        </w:rPr>
        <w:t>s</w:t>
      </w:r>
      <w:r w:rsidR="00C27CED" w:rsidRPr="00A01840">
        <w:rPr>
          <w:snapToGrid w:val="0"/>
        </w:rPr>
        <w:t xml:space="preserve"> of inputs for </w:t>
      </w:r>
      <w:r w:rsidR="00266404" w:rsidRPr="00A01840">
        <w:rPr>
          <w:snapToGrid w:val="0"/>
        </w:rPr>
        <w:t>the FRI</w:t>
      </w:r>
      <w:r w:rsidR="00C27CED" w:rsidRPr="00A01840">
        <w:rPr>
          <w:snapToGrid w:val="0"/>
        </w:rPr>
        <w:t xml:space="preserve"> calculation</w:t>
      </w:r>
      <w:r w:rsidR="00B95125" w:rsidRPr="00A01840">
        <w:rPr>
          <w:snapToGrid w:val="0"/>
        </w:rPr>
        <w:t xml:space="preserve"> between baseline and three future scenarios</w:t>
      </w:r>
      <w:r w:rsidR="00C27CED" w:rsidRPr="00A01840">
        <w:rPr>
          <w:snapToGrid w:val="0"/>
        </w:rPr>
        <w:t xml:space="preserve"> (a. flood duration; b. flood magnitude; c. flood frequency)</w:t>
      </w:r>
      <w:r w:rsidRPr="00A01840">
        <w:rPr>
          <w:snapToGrid w:val="0"/>
        </w:rPr>
        <w:t>.</w:t>
      </w:r>
    </w:p>
    <w:p w14:paraId="31E0390B" w14:textId="285E281A" w:rsidR="009533FB" w:rsidRPr="00A01840" w:rsidRDefault="005E4EEB" w:rsidP="005E4EEB">
      <w:pPr>
        <w:pStyle w:val="MDPI41tablecaption"/>
        <w:jc w:val="center"/>
        <w:rPr>
          <w:b/>
        </w:rPr>
      </w:pPr>
      <w:r w:rsidRPr="00A01840">
        <w:rPr>
          <w:b/>
        </w:rPr>
        <w:t>Table 7.</w:t>
      </w:r>
      <w:r w:rsidR="009533FB" w:rsidRPr="00A01840">
        <w:rPr>
          <w:b/>
        </w:rPr>
        <w:t xml:space="preserve"> </w:t>
      </w:r>
      <w:r w:rsidR="009533FB" w:rsidRPr="00A01840">
        <w:t xml:space="preserve">Summary of inputs for </w:t>
      </w:r>
      <w:r w:rsidR="00266404" w:rsidRPr="00A01840">
        <w:t>the FRI</w:t>
      </w:r>
      <w:r w:rsidR="009533FB" w:rsidRPr="00A01840">
        <w:t xml:space="preserve"> calculation.</w:t>
      </w:r>
    </w:p>
    <w:tbl>
      <w:tblPr>
        <w:tblW w:w="5000" w:type="pct"/>
        <w:jc w:val="center"/>
        <w:tblLook w:val="04A0" w:firstRow="1" w:lastRow="0" w:firstColumn="1" w:lastColumn="0" w:noHBand="0" w:noVBand="1"/>
      </w:tblPr>
      <w:tblGrid>
        <w:gridCol w:w="2183"/>
        <w:gridCol w:w="2330"/>
        <w:gridCol w:w="2505"/>
        <w:gridCol w:w="1826"/>
      </w:tblGrid>
      <w:tr w:rsidR="009533FB" w:rsidRPr="00A01840" w14:paraId="0998EEC7" w14:textId="77777777" w:rsidTr="005E4EEB">
        <w:trPr>
          <w:jc w:val="center"/>
        </w:trPr>
        <w:tc>
          <w:tcPr>
            <w:tcW w:w="0" w:type="auto"/>
            <w:tcBorders>
              <w:top w:val="single" w:sz="8" w:space="0" w:color="auto"/>
              <w:left w:val="nil"/>
              <w:bottom w:val="single" w:sz="4" w:space="0" w:color="auto"/>
              <w:right w:val="nil"/>
            </w:tcBorders>
            <w:shd w:val="clear" w:color="auto" w:fill="auto"/>
            <w:vAlign w:val="center"/>
            <w:hideMark/>
          </w:tcPr>
          <w:p w14:paraId="01F92913"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b/>
                <w:sz w:val="20"/>
                <w:lang w:eastAsia="zh-CN"/>
              </w:rPr>
            </w:pPr>
            <w:r w:rsidRPr="00A01840">
              <w:rPr>
                <w:rFonts w:ascii="Palatino Linotype" w:hAnsi="Palatino Linotype" w:cs="Calibri"/>
                <w:b/>
                <w:sz w:val="20"/>
                <w:lang w:eastAsia="zh-CN"/>
              </w:rPr>
              <w:t>Modeling Scenarios</w:t>
            </w:r>
          </w:p>
        </w:tc>
        <w:tc>
          <w:tcPr>
            <w:tcW w:w="0" w:type="auto"/>
            <w:tcBorders>
              <w:top w:val="single" w:sz="8" w:space="0" w:color="auto"/>
              <w:left w:val="nil"/>
              <w:bottom w:val="single" w:sz="4" w:space="0" w:color="auto"/>
              <w:right w:val="nil"/>
            </w:tcBorders>
            <w:shd w:val="clear" w:color="auto" w:fill="auto"/>
            <w:vAlign w:val="center"/>
            <w:hideMark/>
          </w:tcPr>
          <w:p w14:paraId="4EA97BB8"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b/>
                <w:sz w:val="20"/>
                <w:lang w:eastAsia="zh-CN"/>
              </w:rPr>
            </w:pPr>
            <w:r w:rsidRPr="00A01840">
              <w:rPr>
                <w:rFonts w:ascii="Palatino Linotype" w:hAnsi="Palatino Linotype" w:cs="Calibri"/>
                <w:b/>
                <w:sz w:val="20"/>
                <w:lang w:eastAsia="zh-CN"/>
              </w:rPr>
              <w:t>Flood duration (days)</w:t>
            </w:r>
          </w:p>
        </w:tc>
        <w:tc>
          <w:tcPr>
            <w:tcW w:w="0" w:type="auto"/>
            <w:tcBorders>
              <w:top w:val="single" w:sz="8" w:space="0" w:color="auto"/>
              <w:left w:val="nil"/>
              <w:bottom w:val="single" w:sz="4" w:space="0" w:color="auto"/>
              <w:right w:val="nil"/>
            </w:tcBorders>
            <w:shd w:val="clear" w:color="auto" w:fill="auto"/>
            <w:vAlign w:val="center"/>
            <w:hideMark/>
          </w:tcPr>
          <w:p w14:paraId="56FC1610"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b/>
                <w:sz w:val="20"/>
                <w:lang w:eastAsia="zh-CN"/>
              </w:rPr>
            </w:pPr>
            <w:r w:rsidRPr="00A01840">
              <w:rPr>
                <w:rFonts w:ascii="Palatino Linotype" w:hAnsi="Palatino Linotype" w:cs="Calibri"/>
                <w:b/>
                <w:sz w:val="20"/>
                <w:lang w:eastAsia="zh-CN"/>
              </w:rPr>
              <w:t>Flood magnitude (m</w:t>
            </w:r>
            <w:r w:rsidRPr="00A01840">
              <w:rPr>
                <w:rFonts w:ascii="Palatino Linotype" w:hAnsi="Palatino Linotype" w:cs="Calibri"/>
                <w:b/>
                <w:sz w:val="20"/>
                <w:vertAlign w:val="superscript"/>
                <w:lang w:eastAsia="zh-CN"/>
              </w:rPr>
              <w:t>3</w:t>
            </w:r>
            <w:r w:rsidRPr="00A01840">
              <w:rPr>
                <w:rFonts w:ascii="Palatino Linotype" w:hAnsi="Palatino Linotype" w:cs="Calibri"/>
                <w:b/>
                <w:sz w:val="20"/>
                <w:lang w:eastAsia="zh-CN"/>
              </w:rPr>
              <w:t>/s)</w:t>
            </w:r>
          </w:p>
        </w:tc>
        <w:tc>
          <w:tcPr>
            <w:tcW w:w="0" w:type="auto"/>
            <w:tcBorders>
              <w:top w:val="single" w:sz="8" w:space="0" w:color="auto"/>
              <w:left w:val="nil"/>
              <w:bottom w:val="single" w:sz="4" w:space="0" w:color="auto"/>
              <w:right w:val="nil"/>
            </w:tcBorders>
            <w:shd w:val="clear" w:color="auto" w:fill="auto"/>
            <w:vAlign w:val="center"/>
            <w:hideMark/>
          </w:tcPr>
          <w:p w14:paraId="1FE75AF3"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b/>
                <w:sz w:val="20"/>
                <w:lang w:eastAsia="zh-CN"/>
              </w:rPr>
            </w:pPr>
            <w:r w:rsidRPr="00A01840">
              <w:rPr>
                <w:rFonts w:ascii="Palatino Linotype" w:hAnsi="Palatino Linotype" w:cs="Calibri"/>
                <w:b/>
                <w:sz w:val="20"/>
                <w:lang w:eastAsia="zh-CN"/>
              </w:rPr>
              <w:t>Flood frequency</w:t>
            </w:r>
          </w:p>
        </w:tc>
      </w:tr>
      <w:tr w:rsidR="009533FB" w:rsidRPr="00A01840" w14:paraId="43F439F2" w14:textId="77777777" w:rsidTr="005E4EEB">
        <w:trPr>
          <w:jc w:val="center"/>
        </w:trPr>
        <w:tc>
          <w:tcPr>
            <w:tcW w:w="0" w:type="auto"/>
            <w:tcBorders>
              <w:top w:val="single" w:sz="4" w:space="0" w:color="auto"/>
              <w:left w:val="nil"/>
              <w:bottom w:val="nil"/>
              <w:right w:val="nil"/>
            </w:tcBorders>
            <w:shd w:val="clear" w:color="auto" w:fill="auto"/>
            <w:noWrap/>
            <w:vAlign w:val="center"/>
            <w:hideMark/>
          </w:tcPr>
          <w:p w14:paraId="4B0CFB3E"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Baseline</w:t>
            </w:r>
          </w:p>
        </w:tc>
        <w:tc>
          <w:tcPr>
            <w:tcW w:w="0" w:type="auto"/>
            <w:tcBorders>
              <w:top w:val="single" w:sz="4" w:space="0" w:color="auto"/>
              <w:left w:val="nil"/>
              <w:bottom w:val="nil"/>
              <w:right w:val="nil"/>
            </w:tcBorders>
            <w:shd w:val="clear" w:color="auto" w:fill="auto"/>
            <w:noWrap/>
            <w:vAlign w:val="center"/>
            <w:hideMark/>
          </w:tcPr>
          <w:p w14:paraId="4C0F6725"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2.64</w:t>
            </w:r>
          </w:p>
        </w:tc>
        <w:tc>
          <w:tcPr>
            <w:tcW w:w="0" w:type="auto"/>
            <w:tcBorders>
              <w:top w:val="single" w:sz="4" w:space="0" w:color="auto"/>
              <w:left w:val="nil"/>
              <w:bottom w:val="nil"/>
              <w:right w:val="nil"/>
            </w:tcBorders>
            <w:shd w:val="clear" w:color="auto" w:fill="auto"/>
            <w:noWrap/>
            <w:vAlign w:val="center"/>
            <w:hideMark/>
          </w:tcPr>
          <w:p w14:paraId="05F4C652"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201.71</w:t>
            </w:r>
          </w:p>
        </w:tc>
        <w:tc>
          <w:tcPr>
            <w:tcW w:w="0" w:type="auto"/>
            <w:tcBorders>
              <w:top w:val="single" w:sz="4" w:space="0" w:color="auto"/>
              <w:left w:val="nil"/>
              <w:bottom w:val="nil"/>
              <w:right w:val="nil"/>
            </w:tcBorders>
            <w:shd w:val="clear" w:color="auto" w:fill="auto"/>
            <w:noWrap/>
            <w:vAlign w:val="center"/>
            <w:hideMark/>
          </w:tcPr>
          <w:p w14:paraId="1A68DD08"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7.46</w:t>
            </w:r>
          </w:p>
        </w:tc>
      </w:tr>
      <w:tr w:rsidR="009533FB" w:rsidRPr="00A01840" w14:paraId="1029846A" w14:textId="77777777" w:rsidTr="005E4EEB">
        <w:trPr>
          <w:jc w:val="center"/>
        </w:trPr>
        <w:tc>
          <w:tcPr>
            <w:tcW w:w="0" w:type="auto"/>
            <w:tcBorders>
              <w:top w:val="nil"/>
              <w:left w:val="nil"/>
              <w:bottom w:val="nil"/>
              <w:right w:val="nil"/>
            </w:tcBorders>
            <w:shd w:val="clear" w:color="auto" w:fill="auto"/>
            <w:noWrap/>
            <w:vAlign w:val="center"/>
            <w:hideMark/>
          </w:tcPr>
          <w:p w14:paraId="0B5FE20B"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LULC</w:t>
            </w:r>
          </w:p>
        </w:tc>
        <w:tc>
          <w:tcPr>
            <w:tcW w:w="0" w:type="auto"/>
            <w:tcBorders>
              <w:top w:val="nil"/>
              <w:left w:val="nil"/>
              <w:bottom w:val="nil"/>
              <w:right w:val="nil"/>
            </w:tcBorders>
            <w:shd w:val="clear" w:color="auto" w:fill="auto"/>
            <w:noWrap/>
            <w:vAlign w:val="center"/>
            <w:hideMark/>
          </w:tcPr>
          <w:p w14:paraId="786F6D66"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2.46</w:t>
            </w:r>
          </w:p>
        </w:tc>
        <w:tc>
          <w:tcPr>
            <w:tcW w:w="0" w:type="auto"/>
            <w:tcBorders>
              <w:top w:val="nil"/>
              <w:left w:val="nil"/>
              <w:bottom w:val="nil"/>
              <w:right w:val="nil"/>
            </w:tcBorders>
            <w:shd w:val="clear" w:color="auto" w:fill="auto"/>
            <w:noWrap/>
            <w:vAlign w:val="center"/>
            <w:hideMark/>
          </w:tcPr>
          <w:p w14:paraId="65C4E51A"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187.05</w:t>
            </w:r>
          </w:p>
        </w:tc>
        <w:tc>
          <w:tcPr>
            <w:tcW w:w="0" w:type="auto"/>
            <w:tcBorders>
              <w:top w:val="nil"/>
              <w:left w:val="nil"/>
              <w:bottom w:val="nil"/>
              <w:right w:val="nil"/>
            </w:tcBorders>
            <w:shd w:val="clear" w:color="auto" w:fill="auto"/>
            <w:noWrap/>
            <w:vAlign w:val="center"/>
            <w:hideMark/>
          </w:tcPr>
          <w:p w14:paraId="4D960ACF"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7.97</w:t>
            </w:r>
          </w:p>
        </w:tc>
      </w:tr>
      <w:tr w:rsidR="009533FB" w:rsidRPr="00A01840" w14:paraId="4751860D" w14:textId="77777777" w:rsidTr="005E4EEB">
        <w:trPr>
          <w:jc w:val="center"/>
        </w:trPr>
        <w:tc>
          <w:tcPr>
            <w:tcW w:w="0" w:type="auto"/>
            <w:tcBorders>
              <w:top w:val="nil"/>
              <w:left w:val="nil"/>
              <w:bottom w:val="nil"/>
              <w:right w:val="nil"/>
            </w:tcBorders>
            <w:shd w:val="clear" w:color="auto" w:fill="auto"/>
            <w:noWrap/>
            <w:vAlign w:val="center"/>
            <w:hideMark/>
          </w:tcPr>
          <w:p w14:paraId="23C9887D"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Climate</w:t>
            </w:r>
          </w:p>
        </w:tc>
        <w:tc>
          <w:tcPr>
            <w:tcW w:w="0" w:type="auto"/>
            <w:tcBorders>
              <w:top w:val="nil"/>
              <w:left w:val="nil"/>
              <w:bottom w:val="nil"/>
              <w:right w:val="nil"/>
            </w:tcBorders>
            <w:shd w:val="clear" w:color="auto" w:fill="auto"/>
            <w:noWrap/>
            <w:vAlign w:val="center"/>
            <w:hideMark/>
          </w:tcPr>
          <w:p w14:paraId="0585DCCF"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2.82</w:t>
            </w:r>
          </w:p>
        </w:tc>
        <w:tc>
          <w:tcPr>
            <w:tcW w:w="0" w:type="auto"/>
            <w:tcBorders>
              <w:top w:val="nil"/>
              <w:left w:val="nil"/>
              <w:bottom w:val="nil"/>
              <w:right w:val="nil"/>
            </w:tcBorders>
            <w:shd w:val="clear" w:color="auto" w:fill="auto"/>
            <w:noWrap/>
            <w:vAlign w:val="center"/>
            <w:hideMark/>
          </w:tcPr>
          <w:p w14:paraId="7B74A9EB"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203.07</w:t>
            </w:r>
          </w:p>
        </w:tc>
        <w:tc>
          <w:tcPr>
            <w:tcW w:w="0" w:type="auto"/>
            <w:tcBorders>
              <w:top w:val="nil"/>
              <w:left w:val="nil"/>
              <w:bottom w:val="nil"/>
              <w:right w:val="nil"/>
            </w:tcBorders>
            <w:shd w:val="clear" w:color="auto" w:fill="auto"/>
            <w:noWrap/>
            <w:vAlign w:val="center"/>
            <w:hideMark/>
          </w:tcPr>
          <w:p w14:paraId="45A78977"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8.68</w:t>
            </w:r>
          </w:p>
        </w:tc>
      </w:tr>
      <w:tr w:rsidR="009533FB" w:rsidRPr="00A01840" w14:paraId="0B1C5B4B" w14:textId="77777777" w:rsidTr="005E4EEB">
        <w:trPr>
          <w:jc w:val="center"/>
        </w:trPr>
        <w:tc>
          <w:tcPr>
            <w:tcW w:w="0" w:type="auto"/>
            <w:tcBorders>
              <w:top w:val="nil"/>
              <w:left w:val="nil"/>
              <w:bottom w:val="single" w:sz="8" w:space="0" w:color="auto"/>
              <w:right w:val="nil"/>
            </w:tcBorders>
            <w:shd w:val="clear" w:color="auto" w:fill="auto"/>
            <w:noWrap/>
            <w:vAlign w:val="center"/>
            <w:hideMark/>
          </w:tcPr>
          <w:p w14:paraId="1D90892D"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Combined</w:t>
            </w:r>
          </w:p>
        </w:tc>
        <w:tc>
          <w:tcPr>
            <w:tcW w:w="0" w:type="auto"/>
            <w:tcBorders>
              <w:top w:val="nil"/>
              <w:left w:val="nil"/>
              <w:bottom w:val="single" w:sz="8" w:space="0" w:color="auto"/>
              <w:right w:val="nil"/>
            </w:tcBorders>
            <w:shd w:val="clear" w:color="auto" w:fill="auto"/>
            <w:noWrap/>
            <w:vAlign w:val="center"/>
            <w:hideMark/>
          </w:tcPr>
          <w:p w14:paraId="4CEB3EC4"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2.70</w:t>
            </w:r>
          </w:p>
        </w:tc>
        <w:tc>
          <w:tcPr>
            <w:tcW w:w="0" w:type="auto"/>
            <w:tcBorders>
              <w:top w:val="nil"/>
              <w:left w:val="nil"/>
              <w:bottom w:val="single" w:sz="8" w:space="0" w:color="auto"/>
              <w:right w:val="nil"/>
            </w:tcBorders>
            <w:shd w:val="clear" w:color="auto" w:fill="auto"/>
            <w:noWrap/>
            <w:vAlign w:val="center"/>
            <w:hideMark/>
          </w:tcPr>
          <w:p w14:paraId="77D3C09D"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198.12</w:t>
            </w:r>
          </w:p>
        </w:tc>
        <w:tc>
          <w:tcPr>
            <w:tcW w:w="0" w:type="auto"/>
            <w:tcBorders>
              <w:top w:val="nil"/>
              <w:left w:val="nil"/>
              <w:bottom w:val="single" w:sz="8" w:space="0" w:color="auto"/>
              <w:right w:val="nil"/>
            </w:tcBorders>
            <w:shd w:val="clear" w:color="auto" w:fill="auto"/>
            <w:noWrap/>
            <w:vAlign w:val="center"/>
            <w:hideMark/>
          </w:tcPr>
          <w:p w14:paraId="119137F5" w14:textId="77777777" w:rsidR="009533FB" w:rsidRPr="00A01840" w:rsidRDefault="009533FB" w:rsidP="005E4EEB">
            <w:pPr>
              <w:autoSpaceDE w:val="0"/>
              <w:autoSpaceDN w:val="0"/>
              <w:adjustRightInd w:val="0"/>
              <w:snapToGrid w:val="0"/>
              <w:spacing w:line="240" w:lineRule="auto"/>
              <w:jc w:val="center"/>
              <w:rPr>
                <w:rFonts w:ascii="Palatino Linotype" w:hAnsi="Palatino Linotype" w:cs="Calibri"/>
                <w:sz w:val="20"/>
                <w:lang w:eastAsia="zh-CN"/>
              </w:rPr>
            </w:pPr>
            <w:r w:rsidRPr="00A01840">
              <w:rPr>
                <w:rFonts w:ascii="Palatino Linotype" w:hAnsi="Palatino Linotype" w:cs="Calibri"/>
                <w:sz w:val="20"/>
                <w:lang w:eastAsia="zh-CN"/>
              </w:rPr>
              <w:t>9.05</w:t>
            </w:r>
          </w:p>
        </w:tc>
      </w:tr>
    </w:tbl>
    <w:bookmarkEnd w:id="13"/>
    <w:bookmarkEnd w:id="14"/>
    <w:p w14:paraId="59E702F1" w14:textId="124B1C75" w:rsidR="000A28BC" w:rsidRPr="00A01840" w:rsidRDefault="005E4EEB" w:rsidP="005E4EEB">
      <w:pPr>
        <w:pStyle w:val="MDPI21heading1"/>
      </w:pPr>
      <w:r w:rsidRPr="00A01840">
        <w:t xml:space="preserve">5. </w:t>
      </w:r>
      <w:r w:rsidR="000A28BC" w:rsidRPr="00A01840">
        <w:t>Conclusions</w:t>
      </w:r>
    </w:p>
    <w:p w14:paraId="0E68C852" w14:textId="6C245897" w:rsidR="007C60CA" w:rsidRPr="00A01840" w:rsidRDefault="007C60CA" w:rsidP="005E4EEB">
      <w:pPr>
        <w:pStyle w:val="MDPI31text"/>
      </w:pPr>
      <w:r w:rsidRPr="00A01840">
        <w:t xml:space="preserve">In this paper, with </w:t>
      </w:r>
      <w:r w:rsidR="00A74FB1" w:rsidRPr="00A01840">
        <w:t>a</w:t>
      </w:r>
      <w:r w:rsidRPr="00A01840">
        <w:t xml:space="preserve"> conceptual modeling framework </w:t>
      </w:r>
      <w:r w:rsidR="00043012" w:rsidRPr="00A01840">
        <w:t>for hydrologic ES</w:t>
      </w:r>
      <w:r w:rsidR="00A74FB1" w:rsidRPr="00A01840">
        <w:t xml:space="preserve"> </w:t>
      </w:r>
      <w:r w:rsidRPr="00A01840">
        <w:t xml:space="preserve">and </w:t>
      </w:r>
      <w:r w:rsidR="00A74FB1" w:rsidRPr="00A01840">
        <w:t xml:space="preserve">the design of </w:t>
      </w:r>
      <w:r w:rsidR="00266404" w:rsidRPr="00A01840">
        <w:t xml:space="preserve">the </w:t>
      </w:r>
      <w:r w:rsidRPr="00A01840">
        <w:t>scenario study</w:t>
      </w:r>
      <w:r w:rsidR="00A74FB1" w:rsidRPr="00A01840">
        <w:t>,</w:t>
      </w:r>
      <w:r w:rsidRPr="00A01840">
        <w:t xml:space="preserve"> new insights </w:t>
      </w:r>
      <w:r w:rsidR="001B2A43" w:rsidRPr="00A01840">
        <w:t>were found regarding</w:t>
      </w:r>
      <w:r w:rsidRPr="00A01840">
        <w:t xml:space="preserve"> hydrologic ES under </w:t>
      </w:r>
      <w:r w:rsidR="00A74FB1" w:rsidRPr="00A01840">
        <w:t>LULC</w:t>
      </w:r>
      <w:r w:rsidR="00043012" w:rsidRPr="00A01840">
        <w:t xml:space="preserve"> </w:t>
      </w:r>
      <w:r w:rsidR="00A74FB1" w:rsidRPr="00A01840">
        <w:t>and</w:t>
      </w:r>
      <w:r w:rsidR="00043012" w:rsidRPr="00A01840">
        <w:t xml:space="preserve"> </w:t>
      </w:r>
      <w:r w:rsidR="00A74FB1" w:rsidRPr="00A01840">
        <w:t>climate-</w:t>
      </w:r>
      <w:r w:rsidRPr="00A01840">
        <w:t xml:space="preserve">change impacts in the urbanizing study area. </w:t>
      </w:r>
      <w:r w:rsidR="00514E3D" w:rsidRPr="00A01840">
        <w:t xml:space="preserve">Our </w:t>
      </w:r>
      <w:r w:rsidRPr="00A01840">
        <w:t xml:space="preserve">study includes LULC and </w:t>
      </w:r>
      <w:r w:rsidR="00D01A92" w:rsidRPr="00A01840">
        <w:t>climate-</w:t>
      </w:r>
      <w:r w:rsidRPr="00A01840">
        <w:t>change scenarios</w:t>
      </w:r>
      <w:r w:rsidR="00A24BAC" w:rsidRPr="00A01840">
        <w:t>,</w:t>
      </w:r>
      <w:r w:rsidRPr="00A01840">
        <w:t xml:space="preserve"> and compare</w:t>
      </w:r>
      <w:r w:rsidR="000F32AF" w:rsidRPr="00A01840">
        <w:t>s</w:t>
      </w:r>
      <w:r w:rsidRPr="00A01840">
        <w:t xml:space="preserve"> their impacts at both annual and monthly scales</w:t>
      </w:r>
      <w:r w:rsidR="00A74FB1" w:rsidRPr="00A01840">
        <w:t>;</w:t>
      </w:r>
      <w:r w:rsidR="00B14F2A" w:rsidRPr="00A01840">
        <w:t xml:space="preserve"> </w:t>
      </w:r>
      <w:r w:rsidR="00A24BAC" w:rsidRPr="00A01840">
        <w:t xml:space="preserve">and </w:t>
      </w:r>
      <w:r w:rsidR="00A74FB1" w:rsidRPr="00A01840">
        <w:t>the latter are</w:t>
      </w:r>
      <w:r w:rsidR="001B2A43" w:rsidRPr="00A01840">
        <w:t xml:space="preserve"> limited</w:t>
      </w:r>
      <w:r w:rsidRPr="00A01840">
        <w:t xml:space="preserve"> in hydrologic ES literature. The findings of this study could offer </w:t>
      </w:r>
      <w:r w:rsidR="00E8493C" w:rsidRPr="00A01840">
        <w:t>decision-</w:t>
      </w:r>
      <w:r w:rsidRPr="00A01840">
        <w:t>makers and stakeholders more insights for land management plans.</w:t>
      </w:r>
    </w:p>
    <w:p w14:paraId="64D9B36D" w14:textId="26BB1124" w:rsidR="00D5172C" w:rsidRPr="00A01840" w:rsidRDefault="00A74FB1" w:rsidP="005E4EEB">
      <w:pPr>
        <w:pStyle w:val="MDPI31text"/>
      </w:pPr>
      <w:r w:rsidRPr="00A01840">
        <w:t xml:space="preserve">The key findings of this study are that climate change has </w:t>
      </w:r>
      <w:r w:rsidR="00043012" w:rsidRPr="00A01840">
        <w:t xml:space="preserve">much </w:t>
      </w:r>
      <w:r w:rsidRPr="00A01840">
        <w:t>larger impact</w:t>
      </w:r>
      <w:r w:rsidR="003C0F64" w:rsidRPr="00A01840">
        <w:t>s</w:t>
      </w:r>
      <w:r w:rsidRPr="00A01840">
        <w:t xml:space="preserve"> on hydrologic ES than LULC change, and also</w:t>
      </w:r>
      <w:r w:rsidR="003413D6" w:rsidRPr="00A01840">
        <w:t xml:space="preserve"> the results at </w:t>
      </w:r>
      <w:r w:rsidR="007559E6" w:rsidRPr="00A01840">
        <w:t xml:space="preserve">the </w:t>
      </w:r>
      <w:r w:rsidR="003413D6" w:rsidRPr="00A01840">
        <w:t>monthly scale show large increased inter-monthly variation and changes in each month compared to th</w:t>
      </w:r>
      <w:r w:rsidR="00A863E9" w:rsidRPr="00A01840">
        <w:t>ose</w:t>
      </w:r>
      <w:r w:rsidR="003413D6" w:rsidRPr="00A01840">
        <w:t xml:space="preserve"> at </w:t>
      </w:r>
      <w:r w:rsidR="00A24BAC" w:rsidRPr="00A01840">
        <w:t xml:space="preserve">the </w:t>
      </w:r>
      <w:r w:rsidR="003413D6" w:rsidRPr="00A01840">
        <w:t>annual scale</w:t>
      </w:r>
      <w:r w:rsidRPr="00A01840">
        <w:t xml:space="preserve">. </w:t>
      </w:r>
      <w:r w:rsidR="00D01A92" w:rsidRPr="00A01840">
        <w:t>LULC-</w:t>
      </w:r>
      <w:r w:rsidR="00B304F1" w:rsidRPr="00A01840">
        <w:t xml:space="preserve">change impacts are </w:t>
      </w:r>
      <w:r w:rsidR="00C9227C" w:rsidRPr="00A01840">
        <w:t>small</w:t>
      </w:r>
      <w:r w:rsidR="00A24BAC" w:rsidRPr="00A01840">
        <w:t>, due to</w:t>
      </w:r>
      <w:r w:rsidR="00B304F1" w:rsidRPr="00A01840">
        <w:t xml:space="preserve"> </w:t>
      </w:r>
      <w:r w:rsidR="00043012" w:rsidRPr="00A01840">
        <w:t xml:space="preserve">the </w:t>
      </w:r>
      <w:r w:rsidR="00B304F1" w:rsidRPr="00A01840">
        <w:t xml:space="preserve">modest </w:t>
      </w:r>
      <w:r w:rsidR="00043012" w:rsidRPr="00A01840">
        <w:t>urban-</w:t>
      </w:r>
      <w:r w:rsidR="00E8493C" w:rsidRPr="00A01840">
        <w:t xml:space="preserve">expansion </w:t>
      </w:r>
      <w:r w:rsidR="00A52060" w:rsidRPr="00A01840">
        <w:t xml:space="preserve">projection </w:t>
      </w:r>
      <w:r w:rsidR="00B304F1" w:rsidRPr="00A01840">
        <w:t xml:space="preserve">and </w:t>
      </w:r>
      <w:r w:rsidR="00043012" w:rsidRPr="00A01840">
        <w:t xml:space="preserve">the </w:t>
      </w:r>
      <w:r w:rsidR="00B304F1" w:rsidRPr="00A01840">
        <w:t xml:space="preserve">offsetting from </w:t>
      </w:r>
      <w:r w:rsidR="000E0ABA" w:rsidRPr="00A01840">
        <w:t xml:space="preserve">the </w:t>
      </w:r>
      <w:r w:rsidR="00B304F1" w:rsidRPr="00A01840">
        <w:t xml:space="preserve">reduction of </w:t>
      </w:r>
      <w:r w:rsidR="007559E6" w:rsidRPr="00A01840">
        <w:t>p</w:t>
      </w:r>
      <w:r w:rsidR="00D262F6" w:rsidRPr="00A01840">
        <w:t>lanted</w:t>
      </w:r>
      <w:r w:rsidR="00B304F1" w:rsidRPr="00A01840">
        <w:t>/cultivated</w:t>
      </w:r>
      <w:r w:rsidR="00A52060" w:rsidRPr="00A01840">
        <w:t xml:space="preserve"> </w:t>
      </w:r>
      <w:r w:rsidR="000E0ABA" w:rsidRPr="00A01840">
        <w:t xml:space="preserve">LULC </w:t>
      </w:r>
      <w:r w:rsidR="00A52060" w:rsidRPr="00A01840">
        <w:t>class</w:t>
      </w:r>
      <w:r w:rsidR="00B304F1" w:rsidRPr="00A01840">
        <w:t xml:space="preserve">. </w:t>
      </w:r>
      <w:r w:rsidR="00043012" w:rsidRPr="00A01840">
        <w:t>S</w:t>
      </w:r>
      <w:r w:rsidR="00E953D4" w:rsidRPr="00A01840">
        <w:t>treamflow, sediment, WPI, FRI, and SRI under climate-change impact</w:t>
      </w:r>
      <w:r w:rsidR="003C0F64" w:rsidRPr="00A01840">
        <w:t>s</w:t>
      </w:r>
      <w:r w:rsidR="00E953D4" w:rsidRPr="00A01840">
        <w:t xml:space="preserve"> </w:t>
      </w:r>
      <w:r w:rsidR="001E42CB" w:rsidRPr="00A01840">
        <w:t>have the changes</w:t>
      </w:r>
      <w:r w:rsidR="00E953D4" w:rsidRPr="00A01840">
        <w:t xml:space="preserve"> from </w:t>
      </w:r>
      <w:r w:rsidR="00BA6A7B" w:rsidRPr="00A01840">
        <w:t>−6</w:t>
      </w:r>
      <w:r w:rsidR="00E953D4" w:rsidRPr="00A01840">
        <w:t xml:space="preserve"> to 9 m</w:t>
      </w:r>
      <w:r w:rsidR="00E953D4" w:rsidRPr="00A01840">
        <w:rPr>
          <w:vertAlign w:val="superscript"/>
        </w:rPr>
        <w:t>3</w:t>
      </w:r>
      <w:r w:rsidR="00E953D4" w:rsidRPr="00A01840">
        <w:t xml:space="preserve">/s, </w:t>
      </w:r>
      <w:r w:rsidR="00BA6A7B" w:rsidRPr="00A01840">
        <w:t>−2</w:t>
      </w:r>
      <w:r w:rsidR="00E953D4" w:rsidRPr="00A01840">
        <w:t xml:space="preserve">.5 to 4 thousand tons, </w:t>
      </w:r>
      <w:r w:rsidR="00BA6A7B" w:rsidRPr="00A01840">
        <w:t>−0</w:t>
      </w:r>
      <w:r w:rsidR="00E953D4" w:rsidRPr="00A01840">
        <w:t xml:space="preserve">.16 to 0.07, </w:t>
      </w:r>
      <w:r w:rsidR="00BA6A7B" w:rsidRPr="00A01840">
        <w:t>−0</w:t>
      </w:r>
      <w:r w:rsidR="00E953D4" w:rsidRPr="00A01840">
        <w:t xml:space="preserve">.19 to 0.1, and </w:t>
      </w:r>
      <w:r w:rsidR="00BA6A7B" w:rsidRPr="00A01840">
        <w:t>−0</w:t>
      </w:r>
      <w:r w:rsidR="00E953D4" w:rsidRPr="00A01840">
        <w:t>.58 to 0.15, compared to those under LULC-change impact</w:t>
      </w:r>
      <w:r w:rsidR="003C0F64" w:rsidRPr="00A01840">
        <w:t>s</w:t>
      </w:r>
      <w:r w:rsidR="00E953D4" w:rsidRPr="00A01840">
        <w:t xml:space="preserve"> </w:t>
      </w:r>
      <w:r w:rsidR="001E42CB" w:rsidRPr="00A01840">
        <w:t>with the changes</w:t>
      </w:r>
      <w:r w:rsidR="00E953D4" w:rsidRPr="00A01840">
        <w:t xml:space="preserve"> from </w:t>
      </w:r>
      <w:r w:rsidR="00BA6A7B" w:rsidRPr="00A01840">
        <w:t>−0</w:t>
      </w:r>
      <w:r w:rsidR="00E953D4" w:rsidRPr="00A01840">
        <w:t>.4 to 0.2 m</w:t>
      </w:r>
      <w:r w:rsidR="00E953D4" w:rsidRPr="00A01840">
        <w:rPr>
          <w:vertAlign w:val="superscript"/>
        </w:rPr>
        <w:t>3</w:t>
      </w:r>
      <w:r w:rsidR="00E953D4" w:rsidRPr="00A01840">
        <w:t xml:space="preserve">/s, </w:t>
      </w:r>
      <w:r w:rsidR="00BA6A7B" w:rsidRPr="00A01840">
        <w:t>−0</w:t>
      </w:r>
      <w:r w:rsidR="00E953D4" w:rsidRPr="00A01840">
        <w:t xml:space="preserve">.5 to 0.001 thousand tons, </w:t>
      </w:r>
      <w:r w:rsidR="00BA6A7B" w:rsidRPr="00A01840">
        <w:t>−0</w:t>
      </w:r>
      <w:r w:rsidR="00E953D4" w:rsidRPr="00A01840">
        <w:t xml:space="preserve">.02 to </w:t>
      </w:r>
      <w:r w:rsidR="00BA6A7B" w:rsidRPr="00A01840">
        <w:t>−0</w:t>
      </w:r>
      <w:r w:rsidR="00E953D4" w:rsidRPr="00A01840">
        <w:t xml:space="preserve">.001, </w:t>
      </w:r>
      <w:r w:rsidR="00BA6A7B" w:rsidRPr="00A01840">
        <w:t>−0</w:t>
      </w:r>
      <w:r w:rsidR="00E953D4" w:rsidRPr="00A01840">
        <w:t xml:space="preserve">.025 to 0.01, and </w:t>
      </w:r>
      <w:r w:rsidR="00BA6A7B" w:rsidRPr="00A01840">
        <w:t>−0</w:t>
      </w:r>
      <w:r w:rsidR="00E953D4" w:rsidRPr="00A01840">
        <w:t>.03 to 0, respectively. In addition, compared to the limited changes of the results under climate change at annual scale (0.13 m</w:t>
      </w:r>
      <w:r w:rsidR="00E953D4" w:rsidRPr="00A01840">
        <w:rPr>
          <w:vertAlign w:val="superscript"/>
        </w:rPr>
        <w:t>3</w:t>
      </w:r>
      <w:r w:rsidR="00E953D4" w:rsidRPr="00A01840">
        <w:t xml:space="preserve">/s, 0.14 thousand tons, </w:t>
      </w:r>
      <w:r w:rsidR="00BA6A7B" w:rsidRPr="00A01840">
        <w:t>−0</w:t>
      </w:r>
      <w:r w:rsidR="00E953D4" w:rsidRPr="00A01840">
        <w:t xml:space="preserve">.02, 0.01, and </w:t>
      </w:r>
      <w:r w:rsidR="00BA6A7B" w:rsidRPr="00A01840">
        <w:t>−0</w:t>
      </w:r>
      <w:r w:rsidR="00E953D4" w:rsidRPr="00A01840">
        <w:t xml:space="preserve">.01), the results at monthly scale show </w:t>
      </w:r>
      <w:r w:rsidR="003642A7" w:rsidRPr="00A01840">
        <w:t xml:space="preserve">the </w:t>
      </w:r>
      <w:r w:rsidR="00E953D4" w:rsidRPr="00A01840">
        <w:t>large increased inter-monthly variation (4.73 m</w:t>
      </w:r>
      <w:r w:rsidR="00E953D4" w:rsidRPr="00A01840">
        <w:rPr>
          <w:vertAlign w:val="superscript"/>
        </w:rPr>
        <w:t>3</w:t>
      </w:r>
      <w:r w:rsidR="00E953D4" w:rsidRPr="00A01840">
        <w:t>/s, 1.20 thousand tons, 0.07, 0.06, and 0.17) and changes in each month (</w:t>
      </w:r>
      <w:r w:rsidR="00BA6A7B" w:rsidRPr="00A01840">
        <w:t>−6</w:t>
      </w:r>
      <w:r w:rsidR="00E953D4" w:rsidRPr="00A01840">
        <w:t>.02 to 8.70</w:t>
      </w:r>
      <w:r w:rsidR="001E42CB" w:rsidRPr="00A01840">
        <w:t xml:space="preserve"> m</w:t>
      </w:r>
      <w:r w:rsidR="001E42CB" w:rsidRPr="00A01840">
        <w:rPr>
          <w:vertAlign w:val="superscript"/>
        </w:rPr>
        <w:t>3</w:t>
      </w:r>
      <w:r w:rsidR="001E42CB" w:rsidRPr="00A01840">
        <w:t>/s</w:t>
      </w:r>
      <w:r w:rsidR="00E953D4" w:rsidRPr="00A01840">
        <w:t xml:space="preserve">, </w:t>
      </w:r>
      <w:r w:rsidR="00BA6A7B" w:rsidRPr="00A01840">
        <w:t>−2</w:t>
      </w:r>
      <w:r w:rsidR="00E953D4" w:rsidRPr="00A01840">
        <w:t xml:space="preserve">.59 to 4.00 thousand tons, </w:t>
      </w:r>
      <w:r w:rsidR="00BA6A7B" w:rsidRPr="00A01840">
        <w:t>−0</w:t>
      </w:r>
      <w:r w:rsidR="00E953D4" w:rsidRPr="00A01840">
        <w:t xml:space="preserve">.16 to 0.07, </w:t>
      </w:r>
      <w:r w:rsidR="00BA6A7B" w:rsidRPr="00A01840">
        <w:t>−0</w:t>
      </w:r>
      <w:r w:rsidR="00E953D4" w:rsidRPr="00A01840">
        <w:t xml:space="preserve">.19 to 0.10, and </w:t>
      </w:r>
      <w:r w:rsidR="00BA6A7B" w:rsidRPr="00A01840">
        <w:t>−0</w:t>
      </w:r>
      <w:r w:rsidR="00E953D4" w:rsidRPr="00A01840">
        <w:t xml:space="preserve">.58 to 0.16). </w:t>
      </w:r>
      <w:r w:rsidR="003F4B2A" w:rsidRPr="00A01840">
        <w:t xml:space="preserve">New insight was found that </w:t>
      </w:r>
      <w:r w:rsidR="00D5172C" w:rsidRPr="00A01840">
        <w:t>water provision</w:t>
      </w:r>
      <w:r w:rsidR="003F4B2A" w:rsidRPr="00A01840">
        <w:t xml:space="preserve"> </w:t>
      </w:r>
      <w:r w:rsidR="00A24BAC" w:rsidRPr="00A01840">
        <w:t>does</w:t>
      </w:r>
      <w:r w:rsidR="003F4B2A" w:rsidRPr="00A01840">
        <w:t xml:space="preserve"> not </w:t>
      </w:r>
      <w:r w:rsidR="00B85C9E" w:rsidRPr="00A01840">
        <w:t xml:space="preserve">correspond </w:t>
      </w:r>
      <w:r w:rsidR="003F4B2A" w:rsidRPr="00A01840">
        <w:t xml:space="preserve">to </w:t>
      </w:r>
      <w:r w:rsidR="00043012" w:rsidRPr="00A01840">
        <w:t xml:space="preserve">streamflow </w:t>
      </w:r>
      <w:r w:rsidR="003F4B2A" w:rsidRPr="00A01840">
        <w:t>volume</w:t>
      </w:r>
      <w:r w:rsidR="00D5172C" w:rsidRPr="00A01840">
        <w:t>,</w:t>
      </w:r>
      <w:r w:rsidR="003F4B2A" w:rsidRPr="00A01840">
        <w:t xml:space="preserve"> but </w:t>
      </w:r>
      <w:r w:rsidR="00A24BAC" w:rsidRPr="00A01840">
        <w:t xml:space="preserve">is </w:t>
      </w:r>
      <w:r w:rsidR="00193F9D" w:rsidRPr="00A01840">
        <w:t xml:space="preserve">much </w:t>
      </w:r>
      <w:r w:rsidR="003F4B2A" w:rsidRPr="00A01840">
        <w:t xml:space="preserve">sensitive to the low flow that </w:t>
      </w:r>
      <w:r w:rsidR="00A24BAC" w:rsidRPr="00A01840">
        <w:t xml:space="preserve">does </w:t>
      </w:r>
      <w:r w:rsidR="003F4B2A" w:rsidRPr="00A01840">
        <w:t>not me</w:t>
      </w:r>
      <w:r w:rsidR="00A24BAC" w:rsidRPr="00A01840">
        <w:t>e</w:t>
      </w:r>
      <w:r w:rsidR="003F4B2A" w:rsidRPr="00A01840">
        <w:t>t the long-term requirement.</w:t>
      </w:r>
      <w:r w:rsidR="00D5172C" w:rsidRPr="00A01840">
        <w:t xml:space="preserve"> </w:t>
      </w:r>
      <w:r w:rsidR="003F4B2A" w:rsidRPr="00A01840">
        <w:t>Fl</w:t>
      </w:r>
      <w:r w:rsidR="00D5172C" w:rsidRPr="00A01840">
        <w:t>ood control</w:t>
      </w:r>
      <w:r w:rsidR="003F4B2A" w:rsidRPr="00A01840">
        <w:t xml:space="preserve"> is very sensitive to temporal scales with significant changes in monthly results but negligible changes in annual results</w:t>
      </w:r>
      <w:r w:rsidR="00A24BAC" w:rsidRPr="00A01840">
        <w:t>, due to</w:t>
      </w:r>
      <w:r w:rsidR="003F4B2A" w:rsidRPr="00A01840">
        <w:t xml:space="preserve"> the sensitivity of the three input: </w:t>
      </w:r>
      <w:r w:rsidR="00A24BAC" w:rsidRPr="00A01840">
        <w:t>F</w:t>
      </w:r>
      <w:r w:rsidR="003F4B2A" w:rsidRPr="00A01840">
        <w:t>lood duration, flood magnitude and flood frequency.</w:t>
      </w:r>
      <w:r w:rsidR="00D5172C" w:rsidRPr="00A01840">
        <w:t xml:space="preserve"> </w:t>
      </w:r>
      <w:r w:rsidR="003F4B2A" w:rsidRPr="00A01840">
        <w:t>S</w:t>
      </w:r>
      <w:r w:rsidR="00D5172C" w:rsidRPr="00A01840">
        <w:t xml:space="preserve">ediment regulation </w:t>
      </w:r>
      <w:r w:rsidR="003F4B2A" w:rsidRPr="00A01840">
        <w:t>results are more complicated</w:t>
      </w:r>
      <w:r w:rsidR="00A24BAC" w:rsidRPr="00A01840">
        <w:t>, since</w:t>
      </w:r>
      <w:r w:rsidR="003F4B2A" w:rsidRPr="00A01840">
        <w:t xml:space="preserve"> they are not only affected by </w:t>
      </w:r>
      <w:r w:rsidR="00043012" w:rsidRPr="00A01840">
        <w:t xml:space="preserve">streamflow </w:t>
      </w:r>
      <w:r w:rsidR="003F4B2A" w:rsidRPr="00A01840">
        <w:t>but seasonal erodibility, vegetation</w:t>
      </w:r>
      <w:r w:rsidR="007F3D0B" w:rsidRPr="00A01840">
        <w:t xml:space="preserve"> etc.</w:t>
      </w:r>
      <w:r w:rsidR="006A61AF" w:rsidRPr="00A01840">
        <w:t xml:space="preserve"> In summary, climate change in this study has larger impacts on hydrologic ES than LULC change</w:t>
      </w:r>
      <w:r w:rsidR="00C81938" w:rsidRPr="00A01840">
        <w:t xml:space="preserve"> while LULC change could mitigate climate change with </w:t>
      </w:r>
      <w:r w:rsidR="00A24BAC" w:rsidRPr="00A01840">
        <w:t xml:space="preserve">a </w:t>
      </w:r>
      <w:r w:rsidR="00C81938" w:rsidRPr="00A01840">
        <w:t xml:space="preserve">reduction of plantation and cultivation. Such findings could provide </w:t>
      </w:r>
      <w:r w:rsidR="00B85C9E" w:rsidRPr="00A01840">
        <w:t>decision-</w:t>
      </w:r>
      <w:r w:rsidR="00C81938" w:rsidRPr="00A01840">
        <w:t>maker</w:t>
      </w:r>
      <w:r w:rsidR="00B85C9E" w:rsidRPr="00A01840">
        <w:t>s</w:t>
      </w:r>
      <w:r w:rsidR="00C81938" w:rsidRPr="00A01840">
        <w:t xml:space="preserve"> detail</w:t>
      </w:r>
      <w:r w:rsidR="00B85C9E" w:rsidRPr="00A01840">
        <w:t>ed</w:t>
      </w:r>
      <w:r w:rsidR="00C81938" w:rsidRPr="00A01840">
        <w:t xml:space="preserve"> and novel insights for management and conservation plan</w:t>
      </w:r>
      <w:r w:rsidR="00B85C9E" w:rsidRPr="00A01840">
        <w:t>ning</w:t>
      </w:r>
      <w:r w:rsidR="00C81938" w:rsidRPr="00A01840">
        <w:t>.</w:t>
      </w:r>
    </w:p>
    <w:p w14:paraId="0EC53AF0" w14:textId="23358865" w:rsidR="000A28BC" w:rsidRPr="00A01840" w:rsidRDefault="00D5172C" w:rsidP="005E4EEB">
      <w:pPr>
        <w:pStyle w:val="MDPI31text"/>
      </w:pPr>
      <w:r w:rsidRPr="00A01840">
        <w:t>Th</w:t>
      </w:r>
      <w:r w:rsidR="00CD3092" w:rsidRPr="00A01840">
        <w:t xml:space="preserve">is study </w:t>
      </w:r>
      <w:r w:rsidR="000E0ABA" w:rsidRPr="00A01840">
        <w:t>establishes</w:t>
      </w:r>
      <w:r w:rsidRPr="00A01840">
        <w:t xml:space="preserve"> a </w:t>
      </w:r>
      <w:r w:rsidR="00CD3092" w:rsidRPr="00A01840">
        <w:t xml:space="preserve">standard workflow for hydrologic ES modeling under LULC and </w:t>
      </w:r>
      <w:r w:rsidR="002C6017" w:rsidRPr="00A01840">
        <w:t>climate-</w:t>
      </w:r>
      <w:r w:rsidR="00CD3092" w:rsidRPr="00A01840">
        <w:t>change impacts</w:t>
      </w:r>
      <w:r w:rsidRPr="00A01840">
        <w:t xml:space="preserve"> supported by national data products. </w:t>
      </w:r>
      <w:r w:rsidR="00CD3092" w:rsidRPr="00A01840">
        <w:t>Due to the timeframe limit</w:t>
      </w:r>
      <w:r w:rsidR="00BC270B" w:rsidRPr="00A01840">
        <w:t xml:space="preserve"> and data availability</w:t>
      </w:r>
      <w:r w:rsidR="00CD3092" w:rsidRPr="00A01840">
        <w:t xml:space="preserve">, this study only utilized one </w:t>
      </w:r>
      <w:r w:rsidR="00D01A92" w:rsidRPr="00A01840">
        <w:t>LULC-</w:t>
      </w:r>
      <w:r w:rsidR="00CD3092" w:rsidRPr="00A01840">
        <w:t xml:space="preserve">change scenario and one climate model with one </w:t>
      </w:r>
      <w:r w:rsidR="00CD3092" w:rsidRPr="00A01840">
        <w:lastRenderedPageBreak/>
        <w:t>emission scenario.</w:t>
      </w:r>
      <w:r w:rsidR="00B668ED" w:rsidRPr="00A01840">
        <w:t xml:space="preserve"> </w:t>
      </w:r>
      <w:r w:rsidR="00043012" w:rsidRPr="00A01840">
        <w:t>S</w:t>
      </w:r>
      <w:r w:rsidR="00B668ED" w:rsidRPr="00A01840">
        <w:t xml:space="preserve">uch design </w:t>
      </w:r>
      <w:r w:rsidR="001843EC" w:rsidRPr="00A01840">
        <w:t>has the limitation that the uncertainty from GCM projection</w:t>
      </w:r>
      <w:r w:rsidR="00CD3092" w:rsidRPr="00A01840">
        <w:t xml:space="preserve"> </w:t>
      </w:r>
      <w:r w:rsidR="001843EC" w:rsidRPr="00A01840">
        <w:t>cannot be eliminated</w:t>
      </w:r>
      <w:r w:rsidR="00A24BAC" w:rsidRPr="00A01840">
        <w:t>, since</w:t>
      </w:r>
      <w:r w:rsidR="001843EC" w:rsidRPr="00A01840">
        <w:t xml:space="preserve"> comparison could not be made </w:t>
      </w:r>
      <w:r w:rsidR="00043012" w:rsidRPr="00A01840">
        <w:t xml:space="preserve">among the results of </w:t>
      </w:r>
      <w:r w:rsidR="001843EC" w:rsidRPr="00A01840">
        <w:t>other GCMs</w:t>
      </w:r>
      <w:r w:rsidR="00043012" w:rsidRPr="00A01840">
        <w:t xml:space="preserve">, which </w:t>
      </w:r>
      <w:r w:rsidR="001843EC" w:rsidRPr="00A01840">
        <w:t xml:space="preserve">could reduce the reliability of the results. </w:t>
      </w:r>
      <w:r w:rsidR="00C9227C" w:rsidRPr="00A01840">
        <w:t>Future</w:t>
      </w:r>
      <w:r w:rsidR="008D2DE2" w:rsidRPr="00A01840">
        <w:t xml:space="preserve"> stud</w:t>
      </w:r>
      <w:r w:rsidR="00C9227C" w:rsidRPr="00A01840">
        <w:t>ies</w:t>
      </w:r>
      <w:r w:rsidR="008D2DE2" w:rsidRPr="00A01840">
        <w:t xml:space="preserve"> </w:t>
      </w:r>
      <w:r w:rsidR="00C9227C" w:rsidRPr="00A01840">
        <w:t>could focus on adopting</w:t>
      </w:r>
      <w:r w:rsidR="008D2DE2" w:rsidRPr="00A01840">
        <w:t xml:space="preserve"> multiple LULC</w:t>
      </w:r>
      <w:r w:rsidR="00043012" w:rsidRPr="00A01840">
        <w:t>-change</w:t>
      </w:r>
      <w:r w:rsidR="008D2DE2" w:rsidRPr="00A01840">
        <w:t xml:space="preserve"> </w:t>
      </w:r>
      <w:r w:rsidR="001843EC" w:rsidRPr="00A01840">
        <w:t xml:space="preserve">scenarios, other GCMs, </w:t>
      </w:r>
      <w:r w:rsidR="008D2DE2" w:rsidRPr="00A01840">
        <w:t xml:space="preserve">and </w:t>
      </w:r>
      <w:r w:rsidR="001843EC" w:rsidRPr="00A01840">
        <w:t>different emission scenarios</w:t>
      </w:r>
      <w:r w:rsidR="008D2DE2" w:rsidRPr="00A01840">
        <w:t xml:space="preserve"> for the </w:t>
      </w:r>
      <w:r w:rsidR="00043012" w:rsidRPr="00A01840">
        <w:t xml:space="preserve">analyses </w:t>
      </w:r>
      <w:r w:rsidR="008D2DE2" w:rsidRPr="00A01840">
        <w:t>of tradeoff</w:t>
      </w:r>
      <w:r w:rsidR="00043012" w:rsidRPr="00A01840">
        <w:t>s</w:t>
      </w:r>
      <w:r w:rsidR="008D2DE2" w:rsidRPr="00A01840">
        <w:t xml:space="preserve"> and uncertaint</w:t>
      </w:r>
      <w:r w:rsidR="002C6017" w:rsidRPr="00A01840">
        <w:t>ies</w:t>
      </w:r>
      <w:r w:rsidR="008D2DE2" w:rsidRPr="00A01840">
        <w:t xml:space="preserve">. </w:t>
      </w:r>
      <w:r w:rsidR="00C9227C" w:rsidRPr="00A01840">
        <w:t>In addition</w:t>
      </w:r>
      <w:r w:rsidR="008D2DE2" w:rsidRPr="00A01840">
        <w:t>, with more scenario</w:t>
      </w:r>
      <w:r w:rsidR="00C9227C" w:rsidRPr="00A01840">
        <w:t>s</w:t>
      </w:r>
      <w:r w:rsidR="008D2DE2" w:rsidRPr="00A01840">
        <w:t xml:space="preserve"> involved, the sensitivity of </w:t>
      </w:r>
      <w:r w:rsidR="00043012" w:rsidRPr="00A01840">
        <w:t xml:space="preserve">different </w:t>
      </w:r>
      <w:r w:rsidR="008D2DE2" w:rsidRPr="00A01840">
        <w:t xml:space="preserve">temporal scales could also be </w:t>
      </w:r>
      <w:r w:rsidR="00C9227C" w:rsidRPr="00A01840">
        <w:t>further demonstrated</w:t>
      </w:r>
      <w:r w:rsidR="008D2DE2" w:rsidRPr="00A01840">
        <w:t>.</w:t>
      </w:r>
      <w:r w:rsidR="00ED022C" w:rsidRPr="00A01840">
        <w:t xml:space="preserve"> Finally, the modeling framework is still at the conceptual stage which includes all the necessary functions but not a user-friendly interface that could further assist stakeholders and the general public for understanding the processes and results. Such an interface could be built on a GIS platform, as a separate interface, or as a web-based interface depending on the workload and requirement from the stakeholders.</w:t>
      </w:r>
    </w:p>
    <w:p w14:paraId="2DEDCC41" w14:textId="5A0DB0FE" w:rsidR="005E1837" w:rsidRPr="00A01840" w:rsidRDefault="005E1837">
      <w:pPr>
        <w:pStyle w:val="MDPI62Acknowledgments"/>
      </w:pPr>
      <w:r w:rsidRPr="00A01840">
        <w:rPr>
          <w:b/>
        </w:rPr>
        <w:t xml:space="preserve">Author Contributions: </w:t>
      </w:r>
      <w:r w:rsidR="005E4EEB" w:rsidRPr="00A01840">
        <w:t>Conceptualization</w:t>
      </w:r>
      <w:r w:rsidR="0035743A" w:rsidRPr="00A01840">
        <w:t xml:space="preserve">, FP; methodology, </w:t>
      </w:r>
      <w:r w:rsidR="00193F9D" w:rsidRPr="00A01840">
        <w:t>FP</w:t>
      </w:r>
      <w:r w:rsidR="0035743A" w:rsidRPr="00A01840">
        <w:t xml:space="preserve">; software, </w:t>
      </w:r>
      <w:r w:rsidR="00193F9D" w:rsidRPr="00A01840">
        <w:t>FP</w:t>
      </w:r>
      <w:r w:rsidR="0035743A" w:rsidRPr="00A01840">
        <w:t xml:space="preserve">; validation, </w:t>
      </w:r>
      <w:r w:rsidR="00193F9D" w:rsidRPr="00A01840">
        <w:t>FP</w:t>
      </w:r>
      <w:r w:rsidR="00193F9D" w:rsidRPr="00A01840" w:rsidDel="00193F9D">
        <w:t xml:space="preserve"> </w:t>
      </w:r>
      <w:r w:rsidR="0035743A" w:rsidRPr="00A01840">
        <w:t xml:space="preserve">and </w:t>
      </w:r>
      <w:r w:rsidR="00193F9D" w:rsidRPr="00A01840">
        <w:t>WC</w:t>
      </w:r>
      <w:r w:rsidR="0035743A" w:rsidRPr="00A01840">
        <w:t xml:space="preserve">; formal analysis, </w:t>
      </w:r>
      <w:r w:rsidR="00193F9D" w:rsidRPr="00A01840">
        <w:t>FP</w:t>
      </w:r>
      <w:r w:rsidR="0035743A" w:rsidRPr="00A01840">
        <w:t xml:space="preserve"> and </w:t>
      </w:r>
      <w:r w:rsidR="00193F9D" w:rsidRPr="00A01840">
        <w:t>WC</w:t>
      </w:r>
      <w:r w:rsidR="0035743A" w:rsidRPr="00A01840">
        <w:t xml:space="preserve">; investigation, </w:t>
      </w:r>
      <w:r w:rsidR="00193F9D" w:rsidRPr="00A01840">
        <w:t>FP</w:t>
      </w:r>
      <w:r w:rsidR="0035743A" w:rsidRPr="00A01840">
        <w:t xml:space="preserve"> and </w:t>
      </w:r>
      <w:r w:rsidR="00193F9D" w:rsidRPr="00A01840">
        <w:t>WC</w:t>
      </w:r>
      <w:r w:rsidR="0035743A" w:rsidRPr="00A01840">
        <w:t xml:space="preserve">; resources, </w:t>
      </w:r>
      <w:r w:rsidR="00193F9D" w:rsidRPr="00A01840">
        <w:t>FP</w:t>
      </w:r>
      <w:r w:rsidR="0035743A" w:rsidRPr="00A01840">
        <w:t xml:space="preserve"> and </w:t>
      </w:r>
      <w:r w:rsidR="00193F9D" w:rsidRPr="00A01840">
        <w:t>WC</w:t>
      </w:r>
      <w:r w:rsidR="0035743A" w:rsidRPr="00A01840">
        <w:t xml:space="preserve">; data curation, </w:t>
      </w:r>
      <w:r w:rsidR="00193F9D" w:rsidRPr="00A01840">
        <w:t>FP</w:t>
      </w:r>
      <w:r w:rsidR="0035743A" w:rsidRPr="00A01840">
        <w:t xml:space="preserve">; writing—original draft preparation, </w:t>
      </w:r>
      <w:r w:rsidR="00193F9D" w:rsidRPr="00A01840">
        <w:t>FP</w:t>
      </w:r>
      <w:r w:rsidR="0035743A" w:rsidRPr="00A01840">
        <w:t xml:space="preserve">; writing—review and editing, </w:t>
      </w:r>
      <w:r w:rsidR="00193F9D" w:rsidRPr="00A01840">
        <w:t>FP</w:t>
      </w:r>
      <w:r w:rsidR="00193F9D" w:rsidRPr="00A01840" w:rsidDel="00193F9D">
        <w:t xml:space="preserve"> </w:t>
      </w:r>
      <w:r w:rsidR="0035743A" w:rsidRPr="00A01840">
        <w:t xml:space="preserve">and </w:t>
      </w:r>
      <w:r w:rsidR="00193F9D" w:rsidRPr="00A01840">
        <w:t>WC</w:t>
      </w:r>
      <w:r w:rsidR="0035743A" w:rsidRPr="00A01840">
        <w:t xml:space="preserve">; supervision, </w:t>
      </w:r>
      <w:r w:rsidR="00193F9D" w:rsidRPr="00A01840">
        <w:t>WC</w:t>
      </w:r>
      <w:r w:rsidR="0035743A" w:rsidRPr="00A01840">
        <w:t>.</w:t>
      </w:r>
    </w:p>
    <w:p w14:paraId="16C197F5" w14:textId="77777777" w:rsidR="00943E59" w:rsidRPr="00A01840" w:rsidRDefault="00943E59">
      <w:pPr>
        <w:pStyle w:val="MDPI62Acknowledgments"/>
      </w:pPr>
      <w:r w:rsidRPr="00A01840">
        <w:rPr>
          <w:b/>
        </w:rPr>
        <w:t xml:space="preserve">Funding: </w:t>
      </w:r>
      <w:r w:rsidRPr="00A01840">
        <w:t>This research received no external funding.</w:t>
      </w:r>
    </w:p>
    <w:p w14:paraId="1BEF4A47" w14:textId="7D9F68F2" w:rsidR="00CB4353" w:rsidRPr="00A01840" w:rsidRDefault="00152676">
      <w:pPr>
        <w:pStyle w:val="MDPI62Acknowledgments"/>
      </w:pPr>
      <w:r w:rsidRPr="00A01840">
        <w:rPr>
          <w:b/>
        </w:rPr>
        <w:t>Acknowledgments:</w:t>
      </w:r>
      <w:r w:rsidRPr="00A01840">
        <w:t xml:space="preserve"> </w:t>
      </w:r>
      <w:r w:rsidR="00193F9D" w:rsidRPr="00A01840">
        <w:t xml:space="preserve"> The authors are grateful to the reviewers for their constructive comments and recommendation for this paper.</w:t>
      </w:r>
    </w:p>
    <w:p w14:paraId="46014914" w14:textId="45AAFEDE" w:rsidR="00CB4353" w:rsidRPr="00A01840" w:rsidRDefault="00CB4353">
      <w:pPr>
        <w:pStyle w:val="MDPI64CoI"/>
      </w:pPr>
      <w:r w:rsidRPr="00A01840">
        <w:rPr>
          <w:b/>
        </w:rPr>
        <w:t>Conflicts of Interest:</w:t>
      </w:r>
      <w:r w:rsidRPr="00A01840">
        <w:t xml:space="preserve"> The authors declare no conflict of interest.</w:t>
      </w:r>
    </w:p>
    <w:p w14:paraId="478EB066" w14:textId="77777777" w:rsidR="0066012F" w:rsidRPr="00A01840" w:rsidRDefault="0066012F" w:rsidP="0066012F">
      <w:pPr>
        <w:pStyle w:val="MDPI21heading1"/>
      </w:pPr>
      <w:r w:rsidRPr="00A01840">
        <w:t>References</w:t>
      </w:r>
    </w:p>
    <w:p w14:paraId="481217E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Millennium Ecosystem Assessment. </w:t>
      </w:r>
      <w:r w:rsidRPr="00A01840">
        <w:rPr>
          <w:i/>
          <w:color w:val="auto"/>
          <w:szCs w:val="18"/>
        </w:rPr>
        <w:t>Ecosystems and Human Well-being: Biodiversity Synthesis</w:t>
      </w:r>
      <w:r w:rsidRPr="00A01840">
        <w:rPr>
          <w:color w:val="auto"/>
          <w:szCs w:val="18"/>
        </w:rPr>
        <w:t xml:space="preserve">; World Resources Institute: Washington, DC, USA, </w:t>
      </w:r>
      <w:r w:rsidRPr="00A01840">
        <w:rPr>
          <w:b/>
          <w:color w:val="auto"/>
          <w:szCs w:val="18"/>
        </w:rPr>
        <w:t>2005</w:t>
      </w:r>
      <w:r w:rsidRPr="00A01840">
        <w:rPr>
          <w:color w:val="auto"/>
          <w:szCs w:val="18"/>
        </w:rPr>
        <w:t>.</w:t>
      </w:r>
    </w:p>
    <w:p w14:paraId="792C4432"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Guerry, A.D.; Polasky, S.; Lubchenco, J.; Chaplin-Kramer, R.; Daily, G.C.; Griffin, R.; Ruckelshaus, M.; Bateman, I.J.; Duraiappah, A.; Elmqvist, T.; et al. Natural capital and ecosystem services informing decisions: From promise to practice. </w:t>
      </w:r>
      <w:r w:rsidRPr="00A01840">
        <w:rPr>
          <w:i/>
          <w:color w:val="auto"/>
          <w:szCs w:val="18"/>
        </w:rPr>
        <w:t xml:space="preserve">Proc. Natl. Acad. Sci. </w:t>
      </w:r>
      <w:r w:rsidRPr="00A01840">
        <w:rPr>
          <w:rFonts w:eastAsiaTheme="minorEastAsia"/>
          <w:i/>
          <w:color w:val="auto"/>
          <w:szCs w:val="18"/>
          <w:lang w:eastAsia="zh-CN"/>
        </w:rPr>
        <w:t>USA</w:t>
      </w:r>
      <w:r w:rsidRPr="00A01840">
        <w:rPr>
          <w:color w:val="auto"/>
          <w:szCs w:val="18"/>
        </w:rPr>
        <w:t xml:space="preserve"> </w:t>
      </w:r>
      <w:r w:rsidRPr="00A01840">
        <w:rPr>
          <w:b/>
          <w:color w:val="auto"/>
          <w:szCs w:val="18"/>
        </w:rPr>
        <w:t>2015</w:t>
      </w:r>
      <w:r w:rsidRPr="00A01840">
        <w:rPr>
          <w:color w:val="auto"/>
          <w:szCs w:val="18"/>
        </w:rPr>
        <w:t xml:space="preserve">, </w:t>
      </w:r>
      <w:r w:rsidRPr="00A01840">
        <w:rPr>
          <w:i/>
          <w:color w:val="auto"/>
          <w:szCs w:val="18"/>
        </w:rPr>
        <w:t>112</w:t>
      </w:r>
      <w:r w:rsidRPr="00A01840">
        <w:rPr>
          <w:color w:val="auto"/>
          <w:szCs w:val="18"/>
        </w:rPr>
        <w:t>, 7348–7355, doi:10.1073/pnas.1503751112.</w:t>
      </w:r>
    </w:p>
    <w:p w14:paraId="32412A5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Daily, G.C.; Polasky, S.; Goldstein, J.; Kareiva, P.M.; Mooney, H.A.; Pejchar, L.; Ricketts, T.H.; Salzman, J.; Shallenberger, R. Ecosystem services in decision making: Time to deliver. </w:t>
      </w:r>
      <w:r w:rsidRPr="00A01840">
        <w:rPr>
          <w:i/>
          <w:color w:val="auto"/>
          <w:szCs w:val="18"/>
        </w:rPr>
        <w:t>Front. Ecol. Environ.</w:t>
      </w:r>
      <w:r w:rsidRPr="00A01840">
        <w:rPr>
          <w:color w:val="auto"/>
          <w:szCs w:val="18"/>
        </w:rPr>
        <w:t xml:space="preserve"> </w:t>
      </w:r>
      <w:r w:rsidRPr="00A01840">
        <w:rPr>
          <w:b/>
          <w:color w:val="auto"/>
          <w:szCs w:val="18"/>
        </w:rPr>
        <w:t>2009</w:t>
      </w:r>
      <w:r w:rsidRPr="00A01840">
        <w:rPr>
          <w:color w:val="auto"/>
          <w:szCs w:val="18"/>
        </w:rPr>
        <w:t xml:space="preserve">, </w:t>
      </w:r>
      <w:r w:rsidRPr="00A01840">
        <w:rPr>
          <w:i/>
          <w:color w:val="auto"/>
          <w:szCs w:val="18"/>
        </w:rPr>
        <w:t>7</w:t>
      </w:r>
      <w:r w:rsidRPr="00A01840">
        <w:rPr>
          <w:color w:val="auto"/>
          <w:szCs w:val="18"/>
        </w:rPr>
        <w:t>, 21–28, doi:10.1890/080025.</w:t>
      </w:r>
    </w:p>
    <w:p w14:paraId="09027FA9"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Bagstad, K.J.; Semmens, D.J.; Waage, S.; Winthrop, R. A comparative assessment of decision-support tools for Ecosystem services quantification and valuation. </w:t>
      </w:r>
      <w:proofErr w:type="spellStart"/>
      <w:r w:rsidRPr="00A01840">
        <w:rPr>
          <w:i/>
          <w:color w:val="auto"/>
          <w:szCs w:val="18"/>
        </w:rPr>
        <w:t>Ecosyst</w:t>
      </w:r>
      <w:proofErr w:type="spellEnd"/>
      <w:r w:rsidRPr="00A01840">
        <w:rPr>
          <w:i/>
          <w:color w:val="auto"/>
          <w:szCs w:val="18"/>
        </w:rPr>
        <w:t>. Serv.</w:t>
      </w:r>
      <w:r w:rsidRPr="00A01840">
        <w:rPr>
          <w:color w:val="auto"/>
          <w:szCs w:val="18"/>
        </w:rPr>
        <w:t xml:space="preserve"> </w:t>
      </w:r>
      <w:r w:rsidRPr="00A01840">
        <w:rPr>
          <w:b/>
          <w:color w:val="auto"/>
          <w:szCs w:val="18"/>
        </w:rPr>
        <w:t>2013</w:t>
      </w:r>
      <w:r w:rsidRPr="00A01840">
        <w:rPr>
          <w:color w:val="auto"/>
          <w:szCs w:val="18"/>
        </w:rPr>
        <w:t xml:space="preserve">, </w:t>
      </w:r>
      <w:r w:rsidRPr="00A01840">
        <w:rPr>
          <w:i/>
          <w:color w:val="auto"/>
          <w:szCs w:val="18"/>
        </w:rPr>
        <w:t>5</w:t>
      </w:r>
      <w:r w:rsidRPr="00A01840">
        <w:rPr>
          <w:color w:val="auto"/>
          <w:szCs w:val="18"/>
        </w:rPr>
        <w:t>, e27–e39.</w:t>
      </w:r>
    </w:p>
    <w:p w14:paraId="3FE83C61"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Bagstad, K.J.; Semmens, D.J.; Winthrop, R. Comparing approaches to spatially explicit Ecosystem Service modeling: A case study from the San Pedro River, Arizona. </w:t>
      </w:r>
      <w:proofErr w:type="spellStart"/>
      <w:r w:rsidRPr="00A01840">
        <w:rPr>
          <w:i/>
          <w:color w:val="auto"/>
          <w:szCs w:val="18"/>
        </w:rPr>
        <w:t>Ecosyst</w:t>
      </w:r>
      <w:proofErr w:type="spellEnd"/>
      <w:r w:rsidRPr="00A01840">
        <w:rPr>
          <w:i/>
          <w:color w:val="auto"/>
          <w:szCs w:val="18"/>
        </w:rPr>
        <w:t xml:space="preserve">. Serv. </w:t>
      </w:r>
      <w:r w:rsidRPr="00A01840">
        <w:rPr>
          <w:b/>
          <w:color w:val="auto"/>
          <w:szCs w:val="18"/>
        </w:rPr>
        <w:t>2013</w:t>
      </w:r>
      <w:r w:rsidRPr="00A01840">
        <w:rPr>
          <w:color w:val="auto"/>
          <w:szCs w:val="18"/>
        </w:rPr>
        <w:t xml:space="preserve">, </w:t>
      </w:r>
      <w:r w:rsidRPr="00A01840">
        <w:rPr>
          <w:i/>
          <w:color w:val="auto"/>
          <w:szCs w:val="18"/>
        </w:rPr>
        <w:t>5</w:t>
      </w:r>
      <w:r w:rsidRPr="00A01840">
        <w:rPr>
          <w:color w:val="auto"/>
          <w:szCs w:val="18"/>
        </w:rPr>
        <w:t>, 40</w:t>
      </w:r>
      <w:r w:rsidRPr="00A01840">
        <w:rPr>
          <w:color w:val="auto"/>
          <w:szCs w:val="18"/>
          <w:lang w:val="fr-FR"/>
        </w:rPr>
        <w:t>–</w:t>
      </w:r>
      <w:r w:rsidRPr="00A01840">
        <w:rPr>
          <w:color w:val="auto"/>
          <w:szCs w:val="18"/>
        </w:rPr>
        <w:t>50.</w:t>
      </w:r>
    </w:p>
    <w:p w14:paraId="4B6121B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Guswa, A.J.; Brauman, K.A.; Brown, C.; Hamel, P.; Keeler, B.L.; Sayre, S.S. Ecosystem Services: Challenges and opportunities for hydrologic modeling to support decision making. </w:t>
      </w:r>
      <w:r w:rsidRPr="00A01840">
        <w:rPr>
          <w:i/>
          <w:color w:val="auto"/>
          <w:szCs w:val="18"/>
        </w:rPr>
        <w:t xml:space="preserve">Water </w:t>
      </w:r>
      <w:proofErr w:type="spellStart"/>
      <w:r w:rsidRPr="00A01840">
        <w:rPr>
          <w:i/>
          <w:color w:val="auto"/>
          <w:szCs w:val="18"/>
        </w:rPr>
        <w:t>Resour</w:t>
      </w:r>
      <w:proofErr w:type="spellEnd"/>
      <w:r w:rsidRPr="00A01840">
        <w:rPr>
          <w:i/>
          <w:color w:val="auto"/>
          <w:szCs w:val="18"/>
        </w:rPr>
        <w:t xml:space="preserve">. Res. </w:t>
      </w:r>
      <w:r w:rsidRPr="00A01840">
        <w:rPr>
          <w:b/>
          <w:color w:val="auto"/>
          <w:szCs w:val="18"/>
        </w:rPr>
        <w:t>2014</w:t>
      </w:r>
      <w:r w:rsidRPr="00A01840">
        <w:rPr>
          <w:color w:val="auto"/>
          <w:szCs w:val="18"/>
        </w:rPr>
        <w:t xml:space="preserve">, </w:t>
      </w:r>
      <w:r w:rsidRPr="00A01840">
        <w:rPr>
          <w:i/>
          <w:color w:val="auto"/>
          <w:szCs w:val="18"/>
        </w:rPr>
        <w:t>50</w:t>
      </w:r>
      <w:r w:rsidRPr="00A01840">
        <w:rPr>
          <w:color w:val="auto"/>
          <w:szCs w:val="18"/>
        </w:rPr>
        <w:t>, 4535–4544.</w:t>
      </w:r>
    </w:p>
    <w:p w14:paraId="68583AF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Hoyer, R.; Chang, H. Assessment of freshwater Ecosystem Services in the Tualatin and Yamhill basins under climate change and urbanization. </w:t>
      </w:r>
      <w:r w:rsidRPr="00A01840">
        <w:rPr>
          <w:i/>
          <w:color w:val="auto"/>
          <w:szCs w:val="18"/>
        </w:rPr>
        <w:t xml:space="preserve">Appl. </w:t>
      </w:r>
      <w:proofErr w:type="spellStart"/>
      <w:r w:rsidRPr="00A01840">
        <w:rPr>
          <w:i/>
          <w:color w:val="auto"/>
          <w:szCs w:val="18"/>
        </w:rPr>
        <w:t>Geogr</w:t>
      </w:r>
      <w:proofErr w:type="spellEnd"/>
      <w:r w:rsidRPr="00A01840">
        <w:rPr>
          <w:i/>
          <w:color w:val="auto"/>
          <w:szCs w:val="18"/>
        </w:rPr>
        <w:t>.</w:t>
      </w:r>
      <w:r w:rsidRPr="00A01840">
        <w:rPr>
          <w:color w:val="auto"/>
          <w:szCs w:val="18"/>
        </w:rPr>
        <w:t xml:space="preserve"> </w:t>
      </w:r>
      <w:r w:rsidRPr="00A01840">
        <w:rPr>
          <w:b/>
          <w:color w:val="auto"/>
          <w:szCs w:val="18"/>
        </w:rPr>
        <w:t>2014</w:t>
      </w:r>
      <w:r w:rsidRPr="00A01840">
        <w:rPr>
          <w:color w:val="auto"/>
          <w:szCs w:val="18"/>
        </w:rPr>
        <w:t xml:space="preserve">, </w:t>
      </w:r>
      <w:r w:rsidRPr="00A01840">
        <w:rPr>
          <w:i/>
          <w:color w:val="auto"/>
          <w:szCs w:val="18"/>
        </w:rPr>
        <w:t>53</w:t>
      </w:r>
      <w:r w:rsidRPr="00A01840">
        <w:rPr>
          <w:color w:val="auto"/>
          <w:szCs w:val="18"/>
        </w:rPr>
        <w:t>, 402</w:t>
      </w:r>
      <w:r w:rsidRPr="00A01840">
        <w:rPr>
          <w:color w:val="auto"/>
          <w:szCs w:val="18"/>
          <w:lang w:val="fr-FR"/>
        </w:rPr>
        <w:t>–</w:t>
      </w:r>
      <w:r w:rsidRPr="00A01840">
        <w:rPr>
          <w:color w:val="auto"/>
          <w:szCs w:val="18"/>
        </w:rPr>
        <w:t>416.</w:t>
      </w:r>
    </w:p>
    <w:p w14:paraId="1BDAA70B"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De Groot, R.; Alkemade, R.; Braat, L.; Hein, L.; Willemen, L. Challenges in integrating the concept of ecosystem services and values in landscape planning, management and decision making. </w:t>
      </w:r>
      <w:r w:rsidRPr="00A01840">
        <w:rPr>
          <w:i/>
          <w:color w:val="auto"/>
          <w:szCs w:val="18"/>
        </w:rPr>
        <w:t>Ecol. Complex.</w:t>
      </w:r>
      <w:r w:rsidRPr="00A01840">
        <w:rPr>
          <w:color w:val="auto"/>
          <w:szCs w:val="18"/>
        </w:rPr>
        <w:t xml:space="preserve"> </w:t>
      </w:r>
      <w:r w:rsidRPr="00A01840">
        <w:rPr>
          <w:b/>
          <w:color w:val="auto"/>
          <w:szCs w:val="18"/>
        </w:rPr>
        <w:t>2010</w:t>
      </w:r>
      <w:r w:rsidRPr="00A01840">
        <w:rPr>
          <w:color w:val="auto"/>
          <w:szCs w:val="18"/>
        </w:rPr>
        <w:t xml:space="preserve">, </w:t>
      </w:r>
      <w:r w:rsidRPr="00A01840">
        <w:rPr>
          <w:i/>
          <w:color w:val="auto"/>
          <w:szCs w:val="18"/>
        </w:rPr>
        <w:t>7</w:t>
      </w:r>
      <w:r w:rsidRPr="00A01840">
        <w:rPr>
          <w:color w:val="auto"/>
          <w:szCs w:val="18"/>
        </w:rPr>
        <w:t>, 260</w:t>
      </w:r>
      <w:r w:rsidRPr="00A01840">
        <w:rPr>
          <w:color w:val="auto"/>
          <w:szCs w:val="18"/>
          <w:lang w:val="fr-FR"/>
        </w:rPr>
        <w:t>–</w:t>
      </w:r>
      <w:r w:rsidRPr="00A01840">
        <w:rPr>
          <w:color w:val="auto"/>
          <w:szCs w:val="18"/>
        </w:rPr>
        <w:t>272.</w:t>
      </w:r>
    </w:p>
    <w:p w14:paraId="2E4702E6"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lang w:val="fr-FR"/>
        </w:rPr>
        <w:t xml:space="preserve">Schröter, D.; Cramer, W.; Leemans, R.; </w:t>
      </w:r>
      <w:proofErr w:type="spellStart"/>
      <w:r w:rsidRPr="00A01840">
        <w:rPr>
          <w:color w:val="auto"/>
          <w:szCs w:val="18"/>
          <w:lang w:val="fr-FR"/>
        </w:rPr>
        <w:t>Prentice</w:t>
      </w:r>
      <w:proofErr w:type="spellEnd"/>
      <w:r w:rsidRPr="00A01840">
        <w:rPr>
          <w:color w:val="auto"/>
          <w:szCs w:val="18"/>
          <w:lang w:val="fr-FR"/>
        </w:rPr>
        <w:t xml:space="preserve">, I.; </w:t>
      </w:r>
      <w:proofErr w:type="spellStart"/>
      <w:r w:rsidRPr="00A01840">
        <w:rPr>
          <w:color w:val="auto"/>
          <w:szCs w:val="18"/>
          <w:lang w:val="fr-FR"/>
        </w:rPr>
        <w:t>Araújo</w:t>
      </w:r>
      <w:proofErr w:type="spellEnd"/>
      <w:r w:rsidRPr="00A01840">
        <w:rPr>
          <w:color w:val="auto"/>
          <w:szCs w:val="18"/>
          <w:lang w:val="fr-FR"/>
        </w:rPr>
        <w:t xml:space="preserve">, M.; </w:t>
      </w:r>
      <w:proofErr w:type="spellStart"/>
      <w:r w:rsidRPr="00A01840">
        <w:rPr>
          <w:color w:val="auto"/>
          <w:szCs w:val="18"/>
          <w:lang w:val="fr-FR"/>
        </w:rPr>
        <w:t>Arnell</w:t>
      </w:r>
      <w:proofErr w:type="spellEnd"/>
      <w:r w:rsidRPr="00A01840">
        <w:rPr>
          <w:color w:val="auto"/>
          <w:szCs w:val="18"/>
          <w:lang w:val="fr-FR"/>
        </w:rPr>
        <w:t xml:space="preserve">, N.; Bondeau, A.; Bugmann, H.; Carter, T.; Gracia, C.; et al. </w:t>
      </w:r>
      <w:r w:rsidRPr="00A01840">
        <w:rPr>
          <w:color w:val="auto"/>
          <w:szCs w:val="18"/>
        </w:rPr>
        <w:t xml:space="preserve">Ecosystem Service Supply and Vulnerability to Global Change in Europe. </w:t>
      </w:r>
      <w:r w:rsidRPr="00A01840">
        <w:rPr>
          <w:i/>
          <w:color w:val="auto"/>
          <w:szCs w:val="18"/>
        </w:rPr>
        <w:t>Science</w:t>
      </w:r>
      <w:r w:rsidRPr="00A01840">
        <w:rPr>
          <w:color w:val="auto"/>
          <w:szCs w:val="18"/>
        </w:rPr>
        <w:t xml:space="preserve"> </w:t>
      </w:r>
      <w:r w:rsidRPr="00A01840">
        <w:rPr>
          <w:b/>
          <w:color w:val="auto"/>
          <w:szCs w:val="18"/>
        </w:rPr>
        <w:t>2005</w:t>
      </w:r>
      <w:r w:rsidRPr="00A01840">
        <w:rPr>
          <w:color w:val="auto"/>
          <w:szCs w:val="18"/>
        </w:rPr>
        <w:t xml:space="preserve">, </w:t>
      </w:r>
      <w:r w:rsidRPr="00A01840">
        <w:rPr>
          <w:i/>
          <w:color w:val="auto"/>
          <w:szCs w:val="18"/>
        </w:rPr>
        <w:t>310</w:t>
      </w:r>
      <w:r w:rsidRPr="00A01840">
        <w:rPr>
          <w:color w:val="auto"/>
          <w:szCs w:val="18"/>
        </w:rPr>
        <w:t>, 1333</w:t>
      </w:r>
      <w:r w:rsidRPr="00A01840">
        <w:rPr>
          <w:color w:val="auto"/>
          <w:szCs w:val="18"/>
          <w:lang w:val="fr-FR"/>
        </w:rPr>
        <w:t>–</w:t>
      </w:r>
      <w:r w:rsidRPr="00A01840">
        <w:rPr>
          <w:color w:val="auto"/>
          <w:szCs w:val="18"/>
        </w:rPr>
        <w:t>1337.</w:t>
      </w:r>
    </w:p>
    <w:p w14:paraId="75470A57"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Lautenbach, S.; Seppelt, R.; Liebscher, J.; Dormann, C. Spatial and Temporal Trends of Global Pollination Benefit. </w:t>
      </w:r>
      <w:proofErr w:type="spellStart"/>
      <w:r w:rsidRPr="00A01840">
        <w:rPr>
          <w:i/>
          <w:color w:val="auto"/>
          <w:szCs w:val="18"/>
        </w:rPr>
        <w:t>PLoS</w:t>
      </w:r>
      <w:proofErr w:type="spellEnd"/>
      <w:r w:rsidRPr="00A01840">
        <w:rPr>
          <w:i/>
          <w:color w:val="auto"/>
          <w:szCs w:val="18"/>
        </w:rPr>
        <w:t xml:space="preserve"> ONE</w:t>
      </w:r>
      <w:r w:rsidRPr="00A01840">
        <w:rPr>
          <w:color w:val="auto"/>
          <w:szCs w:val="18"/>
        </w:rPr>
        <w:t xml:space="preserve"> </w:t>
      </w:r>
      <w:r w:rsidRPr="00A01840">
        <w:rPr>
          <w:b/>
          <w:color w:val="auto"/>
          <w:szCs w:val="18"/>
        </w:rPr>
        <w:t>2012</w:t>
      </w:r>
      <w:r w:rsidRPr="00A01840">
        <w:rPr>
          <w:color w:val="auto"/>
          <w:szCs w:val="18"/>
        </w:rPr>
        <w:t xml:space="preserve">, </w:t>
      </w:r>
      <w:r w:rsidRPr="00A01840">
        <w:rPr>
          <w:i/>
          <w:color w:val="auto"/>
          <w:szCs w:val="18"/>
        </w:rPr>
        <w:t>7</w:t>
      </w:r>
      <w:r w:rsidRPr="00A01840">
        <w:rPr>
          <w:color w:val="auto"/>
          <w:szCs w:val="18"/>
        </w:rPr>
        <w:t>, e35954.</w:t>
      </w:r>
    </w:p>
    <w:p w14:paraId="4164B52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Eigenbrod, F.; Armsworth, P.; Anderson, B.; Heinemeyer, A.; Gillings, S.; Roy, D.; Thomas, C.; Gaston, K. Error propagation associated with benefits transfer-based mapping of Ecosystem Services. </w:t>
      </w:r>
      <w:r w:rsidRPr="00A01840">
        <w:rPr>
          <w:i/>
          <w:color w:val="auto"/>
          <w:szCs w:val="18"/>
        </w:rPr>
        <w:t>Biol.</w:t>
      </w:r>
      <w:r w:rsidRPr="00A01840">
        <w:rPr>
          <w:color w:val="auto"/>
          <w:szCs w:val="18"/>
        </w:rPr>
        <w:t xml:space="preserve"> </w:t>
      </w:r>
      <w:proofErr w:type="spellStart"/>
      <w:r w:rsidRPr="00A01840">
        <w:rPr>
          <w:i/>
          <w:color w:val="auto"/>
          <w:szCs w:val="18"/>
        </w:rPr>
        <w:t>Conserv</w:t>
      </w:r>
      <w:proofErr w:type="spellEnd"/>
      <w:r w:rsidRPr="00A01840">
        <w:rPr>
          <w:i/>
          <w:color w:val="auto"/>
          <w:szCs w:val="18"/>
        </w:rPr>
        <w:t>.</w:t>
      </w:r>
      <w:r w:rsidRPr="00A01840">
        <w:rPr>
          <w:color w:val="auto"/>
          <w:szCs w:val="18"/>
        </w:rPr>
        <w:t xml:space="preserve"> </w:t>
      </w:r>
      <w:r w:rsidRPr="00A01840">
        <w:rPr>
          <w:b/>
          <w:color w:val="auto"/>
          <w:szCs w:val="18"/>
        </w:rPr>
        <w:t>2010</w:t>
      </w:r>
      <w:r w:rsidRPr="00A01840">
        <w:rPr>
          <w:color w:val="auto"/>
          <w:szCs w:val="18"/>
        </w:rPr>
        <w:t xml:space="preserve">, </w:t>
      </w:r>
      <w:r w:rsidRPr="00A01840">
        <w:rPr>
          <w:i/>
          <w:color w:val="auto"/>
          <w:szCs w:val="18"/>
        </w:rPr>
        <w:t>143</w:t>
      </w:r>
      <w:r w:rsidRPr="00A01840">
        <w:rPr>
          <w:color w:val="auto"/>
          <w:szCs w:val="18"/>
        </w:rPr>
        <w:t>, 2487</w:t>
      </w:r>
      <w:r w:rsidRPr="00A01840">
        <w:rPr>
          <w:color w:val="auto"/>
          <w:szCs w:val="18"/>
          <w:lang w:val="fr-FR"/>
        </w:rPr>
        <w:t>–</w:t>
      </w:r>
      <w:r w:rsidRPr="00A01840">
        <w:rPr>
          <w:color w:val="auto"/>
          <w:szCs w:val="18"/>
        </w:rPr>
        <w:t>2493.</w:t>
      </w:r>
    </w:p>
    <w:p w14:paraId="4F8745B4"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Parmesan, C.; Yohe, G. A globally coherent fingerprint of climate change impacts across natural systems. </w:t>
      </w:r>
      <w:r w:rsidRPr="00A01840">
        <w:rPr>
          <w:i/>
          <w:color w:val="auto"/>
          <w:szCs w:val="18"/>
        </w:rPr>
        <w:t>Nature</w:t>
      </w:r>
      <w:r w:rsidRPr="00A01840">
        <w:rPr>
          <w:color w:val="auto"/>
          <w:szCs w:val="18"/>
        </w:rPr>
        <w:t xml:space="preserve"> </w:t>
      </w:r>
      <w:r w:rsidRPr="00A01840">
        <w:rPr>
          <w:b/>
          <w:color w:val="auto"/>
          <w:szCs w:val="18"/>
        </w:rPr>
        <w:t>2003</w:t>
      </w:r>
      <w:r w:rsidRPr="00A01840">
        <w:rPr>
          <w:color w:val="auto"/>
          <w:szCs w:val="18"/>
        </w:rPr>
        <w:t xml:space="preserve">, </w:t>
      </w:r>
      <w:r w:rsidRPr="00A01840">
        <w:rPr>
          <w:i/>
          <w:color w:val="auto"/>
          <w:szCs w:val="18"/>
        </w:rPr>
        <w:t>421</w:t>
      </w:r>
      <w:r w:rsidRPr="00A01840">
        <w:rPr>
          <w:color w:val="auto"/>
          <w:szCs w:val="18"/>
        </w:rPr>
        <w:t>, 37–42.</w:t>
      </w:r>
    </w:p>
    <w:p w14:paraId="1389F9B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Wu, F.F.; Yang, X.H.; Shen, Z.Y. A three-stage hybrid model for regionalization, trends and sensitivity analyses of temperature anomalies in China from 1966 to 2015. </w:t>
      </w:r>
      <w:r w:rsidRPr="00A01840">
        <w:rPr>
          <w:i/>
          <w:color w:val="auto"/>
          <w:szCs w:val="18"/>
        </w:rPr>
        <w:t>Atmos. Res.</w:t>
      </w:r>
      <w:r w:rsidRPr="00A01840">
        <w:rPr>
          <w:color w:val="auto"/>
          <w:szCs w:val="18"/>
        </w:rPr>
        <w:t xml:space="preserve"> </w:t>
      </w:r>
      <w:r w:rsidRPr="00A01840">
        <w:rPr>
          <w:b/>
          <w:color w:val="auto"/>
          <w:szCs w:val="18"/>
        </w:rPr>
        <w:t>2018</w:t>
      </w:r>
      <w:r w:rsidRPr="00A01840">
        <w:rPr>
          <w:color w:val="auto"/>
          <w:szCs w:val="18"/>
        </w:rPr>
        <w:t xml:space="preserve">, </w:t>
      </w:r>
      <w:r w:rsidRPr="00A01840">
        <w:rPr>
          <w:i/>
          <w:color w:val="auto"/>
          <w:szCs w:val="18"/>
        </w:rPr>
        <w:t>205</w:t>
      </w:r>
      <w:r w:rsidRPr="00A01840">
        <w:rPr>
          <w:color w:val="auto"/>
          <w:szCs w:val="18"/>
        </w:rPr>
        <w:t>, 80</w:t>
      </w:r>
      <w:r w:rsidRPr="00A01840">
        <w:rPr>
          <w:color w:val="auto"/>
          <w:szCs w:val="18"/>
          <w:lang w:val="fr-FR"/>
        </w:rPr>
        <w:t>–</w:t>
      </w:r>
      <w:r w:rsidRPr="00A01840">
        <w:rPr>
          <w:color w:val="auto"/>
          <w:szCs w:val="18"/>
        </w:rPr>
        <w:t>92.</w:t>
      </w:r>
    </w:p>
    <w:p w14:paraId="2F3E77FE"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lastRenderedPageBreak/>
        <w:t xml:space="preserve">Yang, X.H.; Li, Y.Q.; Wang, K.W.; Sun, B.Y.; Ye, Y.; Li, M.S. Improved Gray-Encoded Evolution Algorithm Based on Chaos Cluster for Parameter Optimization of Moisture Movement. </w:t>
      </w:r>
      <w:r w:rsidRPr="00A01840">
        <w:rPr>
          <w:i/>
          <w:color w:val="auto"/>
          <w:szCs w:val="18"/>
        </w:rPr>
        <w:t>Therm. Sci.</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21</w:t>
      </w:r>
      <w:r w:rsidRPr="00A01840">
        <w:rPr>
          <w:color w:val="auto"/>
          <w:szCs w:val="18"/>
        </w:rPr>
        <w:t>, 15</w:t>
      </w:r>
      <w:r w:rsidRPr="00A01840">
        <w:rPr>
          <w:color w:val="auto"/>
          <w:szCs w:val="18"/>
          <w:lang w:val="fr-FR"/>
        </w:rPr>
        <w:t>–</w:t>
      </w:r>
      <w:r w:rsidRPr="00A01840">
        <w:rPr>
          <w:color w:val="auto"/>
          <w:szCs w:val="18"/>
        </w:rPr>
        <w:t>20.</w:t>
      </w:r>
    </w:p>
    <w:p w14:paraId="0A8E04D2"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Wang, K.; Yang, X.; Liu, X.; Liu, C. A simple analytical infiltration model for short-duration rainfall. </w:t>
      </w:r>
      <w:r w:rsidRPr="00A01840">
        <w:rPr>
          <w:i/>
          <w:color w:val="auto"/>
          <w:szCs w:val="18"/>
        </w:rPr>
        <w:t xml:space="preserve">J. </w:t>
      </w:r>
      <w:proofErr w:type="spellStart"/>
      <w:r w:rsidRPr="00A01840">
        <w:rPr>
          <w:i/>
          <w:color w:val="auto"/>
          <w:szCs w:val="18"/>
        </w:rPr>
        <w:t>Hydrol</w:t>
      </w:r>
      <w:proofErr w:type="spellEnd"/>
      <w:r w:rsidRPr="00A01840">
        <w:rPr>
          <w:i/>
          <w:color w:val="auto"/>
          <w:szCs w:val="18"/>
        </w:rPr>
        <w:t>.</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555</w:t>
      </w:r>
      <w:r w:rsidRPr="00A01840">
        <w:rPr>
          <w:color w:val="auto"/>
          <w:szCs w:val="18"/>
        </w:rPr>
        <w:t>, 141</w:t>
      </w:r>
      <w:r w:rsidRPr="00A01840">
        <w:rPr>
          <w:color w:val="auto"/>
          <w:szCs w:val="18"/>
          <w:lang w:val="fr-FR"/>
        </w:rPr>
        <w:t>–</w:t>
      </w:r>
      <w:r w:rsidRPr="00A01840">
        <w:rPr>
          <w:color w:val="auto"/>
          <w:szCs w:val="18"/>
        </w:rPr>
        <w:t>154.</w:t>
      </w:r>
    </w:p>
    <w:p w14:paraId="055BB2F3"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EEA. </w:t>
      </w:r>
      <w:proofErr w:type="gramStart"/>
      <w:r w:rsidRPr="00A01840">
        <w:rPr>
          <w:i/>
          <w:color w:val="auto"/>
          <w:szCs w:val="18"/>
        </w:rPr>
        <w:t>Climate Change,</w:t>
      </w:r>
      <w:proofErr w:type="gramEnd"/>
      <w:r w:rsidRPr="00A01840">
        <w:rPr>
          <w:i/>
          <w:color w:val="auto"/>
          <w:szCs w:val="18"/>
        </w:rPr>
        <w:t xml:space="preserve"> Impacts and Vulnerability in Europe 2012—An Indicator-Based Report</w:t>
      </w:r>
      <w:r w:rsidRPr="00A01840">
        <w:rPr>
          <w:color w:val="auto"/>
          <w:szCs w:val="18"/>
        </w:rPr>
        <w:t xml:space="preserve">; EEA Report No 12/2012; European Environment Agency: Copenhagen, Denmark, </w:t>
      </w:r>
      <w:r w:rsidRPr="00A01840">
        <w:rPr>
          <w:b/>
          <w:color w:val="auto"/>
          <w:szCs w:val="18"/>
        </w:rPr>
        <w:t>2012.</w:t>
      </w:r>
    </w:p>
    <w:p w14:paraId="29ECD2C5" w14:textId="261751CE" w:rsidR="0066012F" w:rsidRPr="00A01840" w:rsidRDefault="006C20A2" w:rsidP="0066012F">
      <w:pPr>
        <w:pStyle w:val="MDPI71References"/>
        <w:numPr>
          <w:ilvl w:val="0"/>
          <w:numId w:val="8"/>
        </w:numPr>
        <w:ind w:left="425" w:hanging="425"/>
        <w:rPr>
          <w:color w:val="auto"/>
          <w:szCs w:val="18"/>
        </w:rPr>
      </w:pPr>
      <w:r w:rsidRPr="00A01840">
        <w:rPr>
          <w:color w:val="auto"/>
          <w:szCs w:val="18"/>
        </w:rPr>
        <w:t xml:space="preserve">Staudinger, M. D., Grimm, N. B., Staudt, A., Carter, S. L., Stuart Iii, F. S., Kareiva, P., Ruckelshaus, M., &amp; Stein, B. A. Impacts of climate change on biodiversity, ecosystems, and ecosystem services: </w:t>
      </w:r>
      <w:r w:rsidRPr="00A01840">
        <w:rPr>
          <w:i/>
          <w:color w:val="auto"/>
          <w:szCs w:val="18"/>
        </w:rPr>
        <w:t>technical input to the 2013 National Climate Assessment: i-A-6</w:t>
      </w:r>
      <w:r w:rsidRPr="00A01840">
        <w:rPr>
          <w:color w:val="auto"/>
          <w:szCs w:val="18"/>
        </w:rPr>
        <w:t xml:space="preserve">. </w:t>
      </w:r>
      <w:r w:rsidRPr="00A01840">
        <w:rPr>
          <w:b/>
          <w:color w:val="auto"/>
          <w:szCs w:val="18"/>
        </w:rPr>
        <w:t xml:space="preserve">2012. </w:t>
      </w:r>
      <w:r w:rsidRPr="00A01840">
        <w:rPr>
          <w:color w:val="auto"/>
          <w:szCs w:val="18"/>
        </w:rPr>
        <w:t>Washington, D.C.</w:t>
      </w:r>
    </w:p>
    <w:p w14:paraId="7D5E95C5" w14:textId="4F5F004E" w:rsidR="0066012F" w:rsidRPr="00A01840" w:rsidRDefault="006C20A2" w:rsidP="0066012F">
      <w:pPr>
        <w:pStyle w:val="MDPI71References"/>
        <w:numPr>
          <w:ilvl w:val="0"/>
          <w:numId w:val="8"/>
        </w:numPr>
        <w:ind w:left="425" w:hanging="425"/>
        <w:rPr>
          <w:color w:val="auto"/>
          <w:szCs w:val="18"/>
        </w:rPr>
      </w:pPr>
      <w:r w:rsidRPr="00A01840">
        <w:rPr>
          <w:color w:val="auto"/>
          <w:szCs w:val="18"/>
        </w:rPr>
        <w:t xml:space="preserve">Boyd, J. 2010. </w:t>
      </w:r>
      <w:r w:rsidRPr="00A01840">
        <w:rPr>
          <w:i/>
          <w:color w:val="auto"/>
          <w:szCs w:val="18"/>
        </w:rPr>
        <w:t>Ecosystem services and climate adaptation.</w:t>
      </w:r>
      <w:r w:rsidRPr="00A01840">
        <w:rPr>
          <w:color w:val="auto"/>
          <w:szCs w:val="18"/>
        </w:rPr>
        <w:t xml:space="preserve"> Issue brief. Washington, DC: Resources for the Future. https://www.rff.org/publications/issue-briefs/ecosystem-services-and-climate-adaptation/. (accessed on 31 Jan 2018).</w:t>
      </w:r>
    </w:p>
    <w:p w14:paraId="30A4AE56"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Shaw, M.R.; Pendleton, L.; Cameron, D.R.; Morris, B.; Bachelet, D.; Klausmeyer, K.; MacKenzie, J.; Conklin, D.R.; Bratman, G.N.; Lenihan, J.; et al. The impact of climate change on California’s ecosystem services. </w:t>
      </w:r>
      <w:proofErr w:type="spellStart"/>
      <w:r w:rsidRPr="00A01840">
        <w:rPr>
          <w:i/>
          <w:color w:val="auto"/>
          <w:szCs w:val="18"/>
        </w:rPr>
        <w:t>Clim</w:t>
      </w:r>
      <w:proofErr w:type="spellEnd"/>
      <w:r w:rsidRPr="00A01840">
        <w:rPr>
          <w:i/>
          <w:color w:val="auto"/>
          <w:szCs w:val="18"/>
        </w:rPr>
        <w:t>. Chang.</w:t>
      </w:r>
      <w:r w:rsidRPr="00A01840">
        <w:rPr>
          <w:color w:val="auto"/>
          <w:szCs w:val="18"/>
        </w:rPr>
        <w:t xml:space="preserve"> </w:t>
      </w:r>
      <w:r w:rsidRPr="00A01840">
        <w:rPr>
          <w:b/>
          <w:color w:val="auto"/>
          <w:szCs w:val="18"/>
        </w:rPr>
        <w:t>2011</w:t>
      </w:r>
      <w:r w:rsidRPr="00A01840">
        <w:rPr>
          <w:color w:val="auto"/>
          <w:szCs w:val="18"/>
        </w:rPr>
        <w:t xml:space="preserve">, </w:t>
      </w:r>
      <w:r w:rsidRPr="00A01840">
        <w:rPr>
          <w:i/>
          <w:color w:val="auto"/>
          <w:szCs w:val="18"/>
        </w:rPr>
        <w:t>109</w:t>
      </w:r>
      <w:r w:rsidRPr="00A01840">
        <w:rPr>
          <w:color w:val="auto"/>
          <w:szCs w:val="18"/>
        </w:rPr>
        <w:t>, 465</w:t>
      </w:r>
      <w:r w:rsidRPr="00A01840">
        <w:rPr>
          <w:color w:val="auto"/>
          <w:szCs w:val="18"/>
          <w:lang w:val="fr-FR"/>
        </w:rPr>
        <w:t>–</w:t>
      </w:r>
      <w:r w:rsidRPr="00A01840">
        <w:rPr>
          <w:color w:val="auto"/>
          <w:szCs w:val="18"/>
        </w:rPr>
        <w:t>484.</w:t>
      </w:r>
    </w:p>
    <w:p w14:paraId="38C0F82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Polasky, S.; Nelson, E.; Pennington, D.; Johnson, K.A. The impact of landuse change on Ecosystem Services, biodiversity and returns to landowners: A case study in the state of Minnesota. </w:t>
      </w:r>
      <w:r w:rsidRPr="00A01840">
        <w:rPr>
          <w:i/>
          <w:color w:val="auto"/>
          <w:szCs w:val="18"/>
        </w:rPr>
        <w:t xml:space="preserve">Environ. </w:t>
      </w:r>
      <w:proofErr w:type="spellStart"/>
      <w:r w:rsidRPr="00A01840">
        <w:rPr>
          <w:i/>
          <w:color w:val="auto"/>
          <w:szCs w:val="18"/>
        </w:rPr>
        <w:t>Resour</w:t>
      </w:r>
      <w:proofErr w:type="spellEnd"/>
      <w:r w:rsidRPr="00A01840">
        <w:rPr>
          <w:i/>
          <w:color w:val="auto"/>
          <w:szCs w:val="18"/>
        </w:rPr>
        <w:t xml:space="preserve">. Econ. </w:t>
      </w:r>
      <w:r w:rsidRPr="00A01840">
        <w:rPr>
          <w:b/>
          <w:color w:val="auto"/>
          <w:szCs w:val="18"/>
        </w:rPr>
        <w:t>2011</w:t>
      </w:r>
      <w:r w:rsidRPr="00A01840">
        <w:rPr>
          <w:color w:val="auto"/>
          <w:szCs w:val="18"/>
        </w:rPr>
        <w:t xml:space="preserve">, </w:t>
      </w:r>
      <w:r w:rsidRPr="00A01840">
        <w:rPr>
          <w:i/>
          <w:color w:val="auto"/>
          <w:szCs w:val="18"/>
        </w:rPr>
        <w:t>48</w:t>
      </w:r>
      <w:r w:rsidRPr="00A01840">
        <w:rPr>
          <w:color w:val="auto"/>
          <w:szCs w:val="18"/>
        </w:rPr>
        <w:t>, 219e242, doi:10.1007/s10640-010-9407-0.</w:t>
      </w:r>
    </w:p>
    <w:p w14:paraId="5DFDB581"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Liu, T.; Merrill, N.H.; Gold, A.J.; Kellogg, D.Q.; Uchida, E. Modeling the production of multiple Ecosystem Services from agricultural and forest landscapes in Rhode Island. </w:t>
      </w:r>
      <w:r w:rsidRPr="00A01840">
        <w:rPr>
          <w:i/>
          <w:color w:val="auto"/>
          <w:szCs w:val="18"/>
        </w:rPr>
        <w:t xml:space="preserve">Agric. </w:t>
      </w:r>
      <w:proofErr w:type="spellStart"/>
      <w:r w:rsidRPr="00A01840">
        <w:rPr>
          <w:i/>
          <w:color w:val="auto"/>
          <w:szCs w:val="18"/>
        </w:rPr>
        <w:t>Resour</w:t>
      </w:r>
      <w:proofErr w:type="spellEnd"/>
      <w:r w:rsidRPr="00A01840">
        <w:rPr>
          <w:i/>
          <w:color w:val="auto"/>
          <w:szCs w:val="18"/>
        </w:rPr>
        <w:t>. Econ. Rev.</w:t>
      </w:r>
      <w:r w:rsidRPr="00A01840">
        <w:rPr>
          <w:color w:val="auto"/>
          <w:szCs w:val="18"/>
        </w:rPr>
        <w:t xml:space="preserve"> </w:t>
      </w:r>
      <w:r w:rsidRPr="00A01840">
        <w:rPr>
          <w:b/>
          <w:color w:val="auto"/>
          <w:szCs w:val="18"/>
        </w:rPr>
        <w:t>2013</w:t>
      </w:r>
      <w:r w:rsidRPr="00A01840">
        <w:rPr>
          <w:color w:val="auto"/>
          <w:szCs w:val="18"/>
        </w:rPr>
        <w:t xml:space="preserve">, </w:t>
      </w:r>
      <w:r w:rsidRPr="00A01840">
        <w:rPr>
          <w:i/>
          <w:color w:val="auto"/>
          <w:szCs w:val="18"/>
        </w:rPr>
        <w:t>42</w:t>
      </w:r>
      <w:r w:rsidRPr="00A01840">
        <w:rPr>
          <w:color w:val="auto"/>
          <w:szCs w:val="18"/>
        </w:rPr>
        <w:t>, 251–274.</w:t>
      </w:r>
    </w:p>
    <w:p w14:paraId="692909E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Portela, R.; Rademacher, I. A dynamic model of patterns of deforestation and their effect on the ability of the Brazilian Amazonia to provide Ecosystem Services. </w:t>
      </w:r>
      <w:r w:rsidRPr="00A01840">
        <w:rPr>
          <w:i/>
          <w:color w:val="auto"/>
          <w:szCs w:val="18"/>
        </w:rPr>
        <w:t>Ecol. Model.</w:t>
      </w:r>
      <w:r w:rsidRPr="00A01840">
        <w:rPr>
          <w:color w:val="auto"/>
          <w:szCs w:val="18"/>
        </w:rPr>
        <w:t xml:space="preserve"> </w:t>
      </w:r>
      <w:r w:rsidRPr="00A01840">
        <w:rPr>
          <w:b/>
          <w:color w:val="auto"/>
          <w:szCs w:val="18"/>
        </w:rPr>
        <w:t>2001</w:t>
      </w:r>
      <w:r w:rsidRPr="00A01840">
        <w:rPr>
          <w:color w:val="auto"/>
          <w:szCs w:val="18"/>
        </w:rPr>
        <w:t xml:space="preserve">, </w:t>
      </w:r>
      <w:r w:rsidRPr="00A01840">
        <w:rPr>
          <w:i/>
          <w:color w:val="auto"/>
          <w:szCs w:val="18"/>
        </w:rPr>
        <w:t>143</w:t>
      </w:r>
      <w:r w:rsidRPr="00A01840">
        <w:rPr>
          <w:color w:val="auto"/>
          <w:szCs w:val="18"/>
        </w:rPr>
        <w:t>, 115–146.</w:t>
      </w:r>
    </w:p>
    <w:p w14:paraId="666EB0CC"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Nelson, E.; Mendoza, G.; Regetz, J.; Polasky, S.; Tallis, H.; Cameron, D.; Chan, K.; Daily, G.; Goldstein, J.; Kareiva, P.; et al. Modeling multiple Ecosystem Services, biodiversity conservation, commodity production, and tradeoffs at landscape scales. </w:t>
      </w:r>
      <w:r w:rsidRPr="00A01840">
        <w:rPr>
          <w:i/>
          <w:color w:val="auto"/>
          <w:szCs w:val="18"/>
        </w:rPr>
        <w:t xml:space="preserve">Front. Ecol. Environ. </w:t>
      </w:r>
      <w:r w:rsidRPr="00A01840">
        <w:rPr>
          <w:b/>
          <w:color w:val="auto"/>
          <w:szCs w:val="18"/>
        </w:rPr>
        <w:t>2009</w:t>
      </w:r>
      <w:r w:rsidRPr="00A01840">
        <w:rPr>
          <w:color w:val="auto"/>
          <w:szCs w:val="18"/>
        </w:rPr>
        <w:t xml:space="preserve">, </w:t>
      </w:r>
      <w:r w:rsidRPr="00A01840">
        <w:rPr>
          <w:i/>
          <w:color w:val="auto"/>
          <w:szCs w:val="18"/>
        </w:rPr>
        <w:t>7</w:t>
      </w:r>
      <w:r w:rsidRPr="00A01840">
        <w:rPr>
          <w:color w:val="auto"/>
          <w:szCs w:val="18"/>
        </w:rPr>
        <w:t>, 4–11, doi:10.1890/080023.</w:t>
      </w:r>
    </w:p>
    <w:p w14:paraId="3F816AEF"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Chang, H.; Bonnette, M.R. Climate change and water-related ecosystem services: Impacts of drought in California, USA. </w:t>
      </w:r>
      <w:proofErr w:type="spellStart"/>
      <w:r w:rsidRPr="00A01840">
        <w:rPr>
          <w:i/>
          <w:color w:val="auto"/>
          <w:szCs w:val="18"/>
        </w:rPr>
        <w:t>Ecosyst</w:t>
      </w:r>
      <w:proofErr w:type="spellEnd"/>
      <w:r w:rsidRPr="00A01840">
        <w:rPr>
          <w:i/>
          <w:color w:val="auto"/>
          <w:szCs w:val="18"/>
        </w:rPr>
        <w:t>. Health Sustain.</w:t>
      </w:r>
      <w:r w:rsidRPr="00A01840">
        <w:rPr>
          <w:color w:val="auto"/>
          <w:szCs w:val="18"/>
        </w:rPr>
        <w:t xml:space="preserve"> </w:t>
      </w:r>
      <w:r w:rsidRPr="00A01840">
        <w:rPr>
          <w:b/>
          <w:color w:val="auto"/>
          <w:szCs w:val="18"/>
        </w:rPr>
        <w:t>2016</w:t>
      </w:r>
      <w:r w:rsidRPr="00A01840">
        <w:rPr>
          <w:color w:val="auto"/>
          <w:szCs w:val="18"/>
        </w:rPr>
        <w:t xml:space="preserve">, </w:t>
      </w:r>
      <w:r w:rsidRPr="00A01840">
        <w:rPr>
          <w:i/>
          <w:color w:val="auto"/>
          <w:szCs w:val="18"/>
        </w:rPr>
        <w:t>2</w:t>
      </w:r>
      <w:r w:rsidRPr="00A01840">
        <w:rPr>
          <w:color w:val="auto"/>
          <w:szCs w:val="18"/>
        </w:rPr>
        <w:t>, e01254.</w:t>
      </w:r>
    </w:p>
    <w:p w14:paraId="62F0311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Arkema, K.K.; </w:t>
      </w:r>
      <w:proofErr w:type="spellStart"/>
      <w:r w:rsidRPr="00A01840">
        <w:rPr>
          <w:color w:val="auto"/>
          <w:szCs w:val="18"/>
        </w:rPr>
        <w:t>Guannel</w:t>
      </w:r>
      <w:proofErr w:type="spellEnd"/>
      <w:r w:rsidRPr="00A01840">
        <w:rPr>
          <w:color w:val="auto"/>
          <w:szCs w:val="18"/>
        </w:rPr>
        <w:t xml:space="preserve">, G.; </w:t>
      </w:r>
      <w:proofErr w:type="spellStart"/>
      <w:r w:rsidRPr="00A01840">
        <w:rPr>
          <w:color w:val="auto"/>
          <w:szCs w:val="18"/>
        </w:rPr>
        <w:t>Verutes</w:t>
      </w:r>
      <w:proofErr w:type="spellEnd"/>
      <w:r w:rsidRPr="00A01840">
        <w:rPr>
          <w:color w:val="auto"/>
          <w:szCs w:val="18"/>
        </w:rPr>
        <w:t xml:space="preserve">, G.; Wood, S.A.; Guerry, A.; Ruckelshaus, M.; Kareiva, P.; </w:t>
      </w:r>
      <w:proofErr w:type="spellStart"/>
      <w:r w:rsidRPr="00A01840">
        <w:rPr>
          <w:color w:val="auto"/>
          <w:szCs w:val="18"/>
        </w:rPr>
        <w:t>Lacayo</w:t>
      </w:r>
      <w:proofErr w:type="spellEnd"/>
      <w:r w:rsidRPr="00A01840">
        <w:rPr>
          <w:color w:val="auto"/>
          <w:szCs w:val="18"/>
        </w:rPr>
        <w:t xml:space="preserve">, M.; Silver, J.M. Coastal habitats shield people and property from sea-level rise and storms. </w:t>
      </w:r>
      <w:r w:rsidRPr="00A01840">
        <w:rPr>
          <w:i/>
          <w:color w:val="auto"/>
          <w:szCs w:val="18"/>
        </w:rPr>
        <w:t xml:space="preserve">Nat. </w:t>
      </w:r>
      <w:proofErr w:type="spellStart"/>
      <w:r w:rsidRPr="00A01840">
        <w:rPr>
          <w:i/>
          <w:color w:val="auto"/>
          <w:szCs w:val="18"/>
        </w:rPr>
        <w:t>Clim</w:t>
      </w:r>
      <w:proofErr w:type="spellEnd"/>
      <w:r w:rsidRPr="00A01840">
        <w:rPr>
          <w:i/>
          <w:color w:val="auto"/>
          <w:szCs w:val="18"/>
        </w:rPr>
        <w:t>. Change</w:t>
      </w:r>
      <w:r w:rsidRPr="00A01840">
        <w:rPr>
          <w:color w:val="auto"/>
          <w:szCs w:val="18"/>
        </w:rPr>
        <w:t xml:space="preserve"> </w:t>
      </w:r>
      <w:r w:rsidRPr="00A01840">
        <w:rPr>
          <w:b/>
          <w:color w:val="auto"/>
          <w:szCs w:val="18"/>
        </w:rPr>
        <w:t>2013</w:t>
      </w:r>
      <w:r w:rsidRPr="00A01840">
        <w:rPr>
          <w:color w:val="auto"/>
          <w:szCs w:val="18"/>
        </w:rPr>
        <w:t xml:space="preserve">, </w:t>
      </w:r>
      <w:r w:rsidRPr="00A01840">
        <w:rPr>
          <w:i/>
          <w:color w:val="auto"/>
          <w:szCs w:val="18"/>
        </w:rPr>
        <w:t>3</w:t>
      </w:r>
      <w:r w:rsidRPr="00A01840">
        <w:rPr>
          <w:color w:val="auto"/>
          <w:szCs w:val="18"/>
        </w:rPr>
        <w:t>, 913</w:t>
      </w:r>
      <w:r w:rsidRPr="00A01840">
        <w:rPr>
          <w:color w:val="auto"/>
          <w:szCs w:val="18"/>
          <w:lang w:val="fr-FR"/>
        </w:rPr>
        <w:t>–</w:t>
      </w:r>
      <w:r w:rsidRPr="00A01840">
        <w:rPr>
          <w:color w:val="auto"/>
          <w:szCs w:val="18"/>
        </w:rPr>
        <w:t>918.</w:t>
      </w:r>
    </w:p>
    <w:p w14:paraId="3397DFCD"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Roy, S.B.; Chen, L.; Girvetz, E.H.; Maurer, E.P.; Mills, W.B.; Grieb, T.M. Projecting water withdrawal and supply for future decades in the US under climate change scenarios. </w:t>
      </w:r>
      <w:r w:rsidRPr="00A01840">
        <w:rPr>
          <w:i/>
          <w:color w:val="auto"/>
          <w:szCs w:val="18"/>
        </w:rPr>
        <w:t>Environ. Sci. Technol.</w:t>
      </w:r>
      <w:r w:rsidRPr="00A01840">
        <w:rPr>
          <w:color w:val="auto"/>
          <w:szCs w:val="18"/>
        </w:rPr>
        <w:t xml:space="preserve"> </w:t>
      </w:r>
      <w:r w:rsidRPr="00A01840">
        <w:rPr>
          <w:b/>
          <w:color w:val="auto"/>
          <w:szCs w:val="18"/>
        </w:rPr>
        <w:t>2012</w:t>
      </w:r>
      <w:r w:rsidRPr="00A01840">
        <w:rPr>
          <w:color w:val="auto"/>
          <w:szCs w:val="18"/>
        </w:rPr>
        <w:t xml:space="preserve">, </w:t>
      </w:r>
      <w:r w:rsidRPr="00A01840">
        <w:rPr>
          <w:i/>
          <w:color w:val="auto"/>
          <w:szCs w:val="18"/>
        </w:rPr>
        <w:t>46</w:t>
      </w:r>
      <w:r w:rsidRPr="00A01840">
        <w:rPr>
          <w:color w:val="auto"/>
          <w:szCs w:val="18"/>
        </w:rPr>
        <w:t>, 2545–5256.</w:t>
      </w:r>
    </w:p>
    <w:p w14:paraId="647187E6"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Pan, F.; Choi, W. A Conceptual Modeling Framework for Hydrologic Ecosystem Services. </w:t>
      </w:r>
      <w:r w:rsidRPr="00A01840">
        <w:rPr>
          <w:i/>
          <w:color w:val="auto"/>
          <w:szCs w:val="18"/>
        </w:rPr>
        <w:t>Hydrology</w:t>
      </w:r>
      <w:r w:rsidRPr="00A01840">
        <w:rPr>
          <w:color w:val="auto"/>
          <w:szCs w:val="18"/>
        </w:rPr>
        <w:t xml:space="preserve"> </w:t>
      </w:r>
      <w:r w:rsidRPr="00A01840">
        <w:rPr>
          <w:b/>
          <w:color w:val="auto"/>
          <w:szCs w:val="18"/>
        </w:rPr>
        <w:t>2019</w:t>
      </w:r>
      <w:r w:rsidRPr="00A01840">
        <w:rPr>
          <w:color w:val="auto"/>
          <w:szCs w:val="18"/>
        </w:rPr>
        <w:t xml:space="preserve">, </w:t>
      </w:r>
      <w:r w:rsidRPr="00A01840">
        <w:rPr>
          <w:i/>
          <w:color w:val="auto"/>
          <w:szCs w:val="18"/>
        </w:rPr>
        <w:t>6</w:t>
      </w:r>
      <w:r w:rsidRPr="00A01840">
        <w:rPr>
          <w:color w:val="auto"/>
          <w:szCs w:val="18"/>
        </w:rPr>
        <w:t>, 14.</w:t>
      </w:r>
    </w:p>
    <w:p w14:paraId="727766E2" w14:textId="32E82627" w:rsidR="0066012F" w:rsidRPr="00A01840" w:rsidRDefault="006C20A2" w:rsidP="0066012F">
      <w:pPr>
        <w:pStyle w:val="MDPI71References"/>
        <w:numPr>
          <w:ilvl w:val="0"/>
          <w:numId w:val="8"/>
        </w:numPr>
        <w:ind w:left="425" w:hanging="425"/>
        <w:rPr>
          <w:color w:val="auto"/>
          <w:szCs w:val="18"/>
        </w:rPr>
      </w:pPr>
      <w:r w:rsidRPr="00A01840">
        <w:rPr>
          <w:color w:val="auto"/>
          <w:szCs w:val="18"/>
        </w:rPr>
        <w:t xml:space="preserve">Cline, J., Lorenz, J., &amp; Swain, E. Linking Hydrologic Modeling and Ecologic Modeling: An Application of Adaptive Ecosystem Management in the Everglades Mangrove Zone of Florida Bay. International Congress on Environmental Modelling and Software. </w:t>
      </w:r>
      <w:r w:rsidRPr="00A01840">
        <w:rPr>
          <w:b/>
          <w:color w:val="auto"/>
          <w:szCs w:val="18"/>
        </w:rPr>
        <w:t>2004.</w:t>
      </w:r>
      <w:r w:rsidRPr="00A01840">
        <w:rPr>
          <w:color w:val="auto"/>
          <w:szCs w:val="18"/>
        </w:rPr>
        <w:t xml:space="preserve"> 6.</w:t>
      </w:r>
    </w:p>
    <w:p w14:paraId="69B2CE41" w14:textId="69971F7C" w:rsidR="0066012F" w:rsidRPr="00A01840" w:rsidRDefault="006C20A2" w:rsidP="0066012F">
      <w:pPr>
        <w:pStyle w:val="MDPI71References"/>
        <w:numPr>
          <w:ilvl w:val="0"/>
          <w:numId w:val="8"/>
        </w:numPr>
        <w:ind w:left="425" w:hanging="425"/>
        <w:rPr>
          <w:color w:val="auto"/>
          <w:szCs w:val="18"/>
        </w:rPr>
      </w:pPr>
      <w:r w:rsidRPr="00A01840">
        <w:rPr>
          <w:color w:val="auto"/>
          <w:szCs w:val="18"/>
        </w:rPr>
        <w:t xml:space="preserve">Wlotzka, M., Heuveline, V., Klatt, S., Haas, E., Kraus, D., Butterbach-Bahl, K., Kraft, P., &amp; Breuer, L. Simulation of Land Management Effects on Soil N2O Emissions Using a Coupled Hydrology-Biogeochemistry Model on the Landscape Scale. In Willi F., M. Zuhair N., &amp; Thomas S (Eds.). Handbook of Geomathematics, Chapter: Simulation of Land Management Effects on Soil N2O Emissions using a Coupled Hydrology-Biogeochemistry Model on the Landscape Scale: pp 1-22. </w:t>
      </w:r>
      <w:r w:rsidRPr="00A01840">
        <w:rPr>
          <w:b/>
          <w:color w:val="auto"/>
          <w:szCs w:val="18"/>
        </w:rPr>
        <w:t xml:space="preserve">2014. </w:t>
      </w:r>
      <w:r w:rsidRPr="00A01840">
        <w:rPr>
          <w:color w:val="auto"/>
          <w:szCs w:val="18"/>
        </w:rPr>
        <w:t>Springer Berlin Heidelberg.</w:t>
      </w:r>
    </w:p>
    <w:p w14:paraId="0B9F920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Fan, M.; Shibata, H.; Wang, Q. Optimal conservation planning of multiple hydrological ecosystem services under land use and climate changes in Teshio river watershed, northernmost of Japan. </w:t>
      </w:r>
      <w:r w:rsidRPr="00A01840">
        <w:rPr>
          <w:i/>
          <w:color w:val="auto"/>
          <w:szCs w:val="18"/>
        </w:rPr>
        <w:t>Ecol. Indic.</w:t>
      </w:r>
      <w:r w:rsidRPr="00A01840">
        <w:rPr>
          <w:color w:val="auto"/>
          <w:szCs w:val="18"/>
        </w:rPr>
        <w:t xml:space="preserve"> </w:t>
      </w:r>
      <w:r w:rsidRPr="00A01840">
        <w:rPr>
          <w:b/>
          <w:color w:val="auto"/>
          <w:szCs w:val="18"/>
        </w:rPr>
        <w:t>2016</w:t>
      </w:r>
      <w:r w:rsidRPr="00A01840">
        <w:rPr>
          <w:color w:val="auto"/>
          <w:szCs w:val="18"/>
        </w:rPr>
        <w:t xml:space="preserve">, </w:t>
      </w:r>
      <w:r w:rsidRPr="00A01840">
        <w:rPr>
          <w:i/>
          <w:color w:val="auto"/>
          <w:szCs w:val="18"/>
        </w:rPr>
        <w:t>62</w:t>
      </w:r>
      <w:r w:rsidRPr="00A01840">
        <w:rPr>
          <w:color w:val="auto"/>
          <w:szCs w:val="18"/>
        </w:rPr>
        <w:t>, 1</w:t>
      </w:r>
      <w:r w:rsidRPr="00A01840">
        <w:rPr>
          <w:color w:val="auto"/>
          <w:szCs w:val="18"/>
          <w:lang w:val="fr-FR"/>
        </w:rPr>
        <w:t>–</w:t>
      </w:r>
      <w:r w:rsidRPr="00A01840">
        <w:rPr>
          <w:color w:val="auto"/>
          <w:szCs w:val="18"/>
        </w:rPr>
        <w:t>13, doi:10.1016/j.ecolind.2015.10.064.</w:t>
      </w:r>
    </w:p>
    <w:p w14:paraId="03B18DB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Samal, N.R.; Wollheim, W.; Zuidema, S.; Stewart, R.; Zhou, Z.; Mineau, M.M.; Borsuk, M.; Gardner, K.H.; Glidden, S.; Huang, T.; et al. A coupled terrestrial and aquatic biogeophysical model of the Upper Merrimack River watershed, New Hampshire, to inform ecosystem services evaluation and management under climate and land-cover change. </w:t>
      </w:r>
      <w:r w:rsidRPr="00A01840">
        <w:rPr>
          <w:i/>
          <w:color w:val="auto"/>
          <w:szCs w:val="18"/>
        </w:rPr>
        <w:t>Ecol. Soc.</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22</w:t>
      </w:r>
      <w:r w:rsidRPr="00A01840">
        <w:rPr>
          <w:color w:val="auto"/>
          <w:szCs w:val="18"/>
        </w:rPr>
        <w:t>, 18, doi:10.5751/ES-09662-220418.</w:t>
      </w:r>
    </w:p>
    <w:p w14:paraId="4D95FB98"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lastRenderedPageBreak/>
        <w:t xml:space="preserve">Sample, J.E.; Baber, I.; Badger, R. A spatially distributed risk screening tool to assess climate and land use change impacts on water-related ecosystem services. </w:t>
      </w:r>
      <w:r w:rsidRPr="00A01840">
        <w:rPr>
          <w:i/>
          <w:color w:val="auto"/>
          <w:szCs w:val="18"/>
        </w:rPr>
        <w:t xml:space="preserve">Environ. Model. </w:t>
      </w:r>
      <w:proofErr w:type="spellStart"/>
      <w:r w:rsidRPr="00A01840">
        <w:rPr>
          <w:i/>
          <w:color w:val="auto"/>
          <w:szCs w:val="18"/>
        </w:rPr>
        <w:t>Softw</w:t>
      </w:r>
      <w:proofErr w:type="spellEnd"/>
      <w:r w:rsidRPr="00A01840">
        <w:rPr>
          <w:i/>
          <w:color w:val="auto"/>
          <w:szCs w:val="18"/>
        </w:rPr>
        <w:t>.</w:t>
      </w:r>
      <w:r w:rsidRPr="00A01840">
        <w:rPr>
          <w:color w:val="auto"/>
          <w:szCs w:val="18"/>
        </w:rPr>
        <w:t xml:space="preserve"> </w:t>
      </w:r>
      <w:r w:rsidRPr="00A01840">
        <w:rPr>
          <w:b/>
          <w:color w:val="auto"/>
          <w:szCs w:val="18"/>
        </w:rPr>
        <w:t>2016</w:t>
      </w:r>
      <w:r w:rsidRPr="00A01840">
        <w:rPr>
          <w:color w:val="auto"/>
          <w:szCs w:val="18"/>
        </w:rPr>
        <w:t xml:space="preserve">, </w:t>
      </w:r>
      <w:r w:rsidRPr="00A01840">
        <w:rPr>
          <w:i/>
          <w:color w:val="auto"/>
          <w:szCs w:val="18"/>
        </w:rPr>
        <w:t>83</w:t>
      </w:r>
      <w:r w:rsidRPr="00A01840">
        <w:rPr>
          <w:color w:val="auto"/>
          <w:szCs w:val="18"/>
        </w:rPr>
        <w:t>, 12</w:t>
      </w:r>
      <w:r w:rsidRPr="00A01840">
        <w:rPr>
          <w:color w:val="auto"/>
          <w:szCs w:val="18"/>
          <w:lang w:val="fr-FR"/>
        </w:rPr>
        <w:t>–</w:t>
      </w:r>
      <w:r w:rsidRPr="00A01840">
        <w:rPr>
          <w:color w:val="auto"/>
          <w:szCs w:val="18"/>
        </w:rPr>
        <w:t>26, doi:10.1016/j.envsoft.2016.05.011.</w:t>
      </w:r>
    </w:p>
    <w:p w14:paraId="0DE1E1D2" w14:textId="3A8BB23A" w:rsidR="0066012F" w:rsidRPr="00A01840" w:rsidRDefault="003A193B" w:rsidP="00A01840">
      <w:pPr>
        <w:pStyle w:val="MDPI71References"/>
        <w:numPr>
          <w:ilvl w:val="0"/>
          <w:numId w:val="8"/>
        </w:numPr>
        <w:ind w:left="425" w:hanging="425"/>
        <w:rPr>
          <w:color w:val="auto"/>
          <w:szCs w:val="18"/>
        </w:rPr>
      </w:pPr>
      <w:r w:rsidRPr="00A01840">
        <w:rPr>
          <w:color w:val="auto"/>
          <w:szCs w:val="18"/>
        </w:rPr>
        <w:t xml:space="preserve">Wisconsin Department of Natural Resources. </w:t>
      </w:r>
      <w:r w:rsidRPr="00A01840">
        <w:rPr>
          <w:b/>
          <w:color w:val="auto"/>
          <w:szCs w:val="18"/>
        </w:rPr>
        <w:t>2001.</w:t>
      </w:r>
      <w:r w:rsidRPr="00A01840">
        <w:rPr>
          <w:color w:val="auto"/>
          <w:szCs w:val="18"/>
        </w:rPr>
        <w:t xml:space="preserve"> </w:t>
      </w:r>
      <w:r w:rsidRPr="00A01840">
        <w:rPr>
          <w:i/>
          <w:color w:val="auto"/>
          <w:szCs w:val="18"/>
        </w:rPr>
        <w:t>The state of the Milwaukee River Basin.</w:t>
      </w:r>
      <w:r w:rsidRPr="00A01840">
        <w:rPr>
          <w:color w:val="auto"/>
          <w:szCs w:val="18"/>
        </w:rPr>
        <w:t xml:space="preserve"> Madison, Wisconsin: Department of Natural Resources, viii, 95 p.: ill. (some col.), col. maps; 28 cm. TC424.W6 W57 2001b. </w:t>
      </w:r>
    </w:p>
    <w:p w14:paraId="2DA0E279"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Choi, W.; Pan, F.; Wu, C. Impacts of climate change and urban growth on the streamflow of the Milwaukee River (Wisconsin, USA). </w:t>
      </w:r>
      <w:r w:rsidRPr="00A01840">
        <w:rPr>
          <w:i/>
          <w:color w:val="auto"/>
          <w:szCs w:val="18"/>
        </w:rPr>
        <w:t>Reg. Environ. Chang.</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17</w:t>
      </w:r>
      <w:r w:rsidRPr="00A01840">
        <w:rPr>
          <w:color w:val="auto"/>
          <w:szCs w:val="18"/>
        </w:rPr>
        <w:t>, 889–899.</w:t>
      </w:r>
    </w:p>
    <w:p w14:paraId="101D03BE"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Wisconsin State Climatology Office. Historical Climate Data. Available online: http://www.aos.wisc.edu/*sco/clim-history/division/4709- climo.html (accessed on 19 May 2015).</w:t>
      </w:r>
    </w:p>
    <w:p w14:paraId="442543F3"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Homer, C.H.; Fry, J.A.; Barnes, C.A. The National Land Cover Database U.S. </w:t>
      </w:r>
      <w:r w:rsidRPr="00A01840">
        <w:rPr>
          <w:i/>
          <w:color w:val="auto"/>
          <w:szCs w:val="18"/>
        </w:rPr>
        <w:t xml:space="preserve">Geol. </w:t>
      </w:r>
      <w:proofErr w:type="spellStart"/>
      <w:r w:rsidRPr="00A01840">
        <w:rPr>
          <w:i/>
          <w:color w:val="auto"/>
          <w:szCs w:val="18"/>
        </w:rPr>
        <w:t>Surv</w:t>
      </w:r>
      <w:proofErr w:type="spellEnd"/>
      <w:r w:rsidRPr="00A01840">
        <w:rPr>
          <w:i/>
          <w:color w:val="auto"/>
          <w:szCs w:val="18"/>
        </w:rPr>
        <w:t>. Fact Sheet</w:t>
      </w:r>
      <w:r w:rsidRPr="00A01840">
        <w:rPr>
          <w:color w:val="auto"/>
          <w:szCs w:val="18"/>
        </w:rPr>
        <w:t xml:space="preserve"> </w:t>
      </w:r>
      <w:r w:rsidRPr="00A01840">
        <w:rPr>
          <w:b/>
          <w:color w:val="auto"/>
          <w:szCs w:val="18"/>
        </w:rPr>
        <w:t>2012</w:t>
      </w:r>
      <w:r w:rsidRPr="00A01840">
        <w:rPr>
          <w:color w:val="auto"/>
          <w:szCs w:val="18"/>
        </w:rPr>
        <w:t xml:space="preserve">, </w:t>
      </w:r>
      <w:r w:rsidRPr="00A01840">
        <w:rPr>
          <w:i/>
          <w:color w:val="auto"/>
          <w:szCs w:val="18"/>
        </w:rPr>
        <w:t>4</w:t>
      </w:r>
      <w:r w:rsidRPr="00A01840">
        <w:rPr>
          <w:color w:val="auto"/>
          <w:szCs w:val="18"/>
        </w:rPr>
        <w:t>, 2012–3020.</w:t>
      </w:r>
    </w:p>
    <w:p w14:paraId="64AC966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Li, W.; Wu, C.; Choi, W. Predicting future urban impervious surface distribution using cellular automata and regression analysis. </w:t>
      </w:r>
      <w:r w:rsidRPr="00A01840">
        <w:rPr>
          <w:i/>
          <w:color w:val="auto"/>
          <w:szCs w:val="18"/>
        </w:rPr>
        <w:t>Earth Sci. Inform.</w:t>
      </w:r>
      <w:r w:rsidRPr="00A01840">
        <w:rPr>
          <w:color w:val="auto"/>
          <w:szCs w:val="18"/>
        </w:rPr>
        <w:t xml:space="preserve"> </w:t>
      </w:r>
      <w:r w:rsidRPr="00A01840">
        <w:rPr>
          <w:b/>
          <w:color w:val="auto"/>
          <w:szCs w:val="18"/>
        </w:rPr>
        <w:t>2018</w:t>
      </w:r>
      <w:r w:rsidRPr="00A01840">
        <w:rPr>
          <w:color w:val="auto"/>
          <w:szCs w:val="18"/>
        </w:rPr>
        <w:t xml:space="preserve">, </w:t>
      </w:r>
      <w:r w:rsidRPr="00A01840">
        <w:rPr>
          <w:i/>
          <w:color w:val="auto"/>
          <w:szCs w:val="18"/>
        </w:rPr>
        <w:t>11</w:t>
      </w:r>
      <w:r w:rsidRPr="00A01840">
        <w:rPr>
          <w:color w:val="auto"/>
          <w:szCs w:val="18"/>
        </w:rPr>
        <w:t>, 19</w:t>
      </w:r>
      <w:r w:rsidRPr="00A01840">
        <w:rPr>
          <w:color w:val="auto"/>
          <w:szCs w:val="18"/>
          <w:lang w:val="fr-FR"/>
        </w:rPr>
        <w:t>–</w:t>
      </w:r>
      <w:r w:rsidRPr="00A01840">
        <w:rPr>
          <w:color w:val="auto"/>
          <w:szCs w:val="18"/>
        </w:rPr>
        <w:t>29, doi:10.1007/s12145-017-0312-8.</w:t>
      </w:r>
    </w:p>
    <w:p w14:paraId="4C1287B8" w14:textId="4BDA1D80" w:rsidR="0066012F" w:rsidRPr="00A01840" w:rsidRDefault="0066012F" w:rsidP="0066012F">
      <w:pPr>
        <w:pStyle w:val="MDPI71References"/>
        <w:numPr>
          <w:ilvl w:val="0"/>
          <w:numId w:val="8"/>
        </w:numPr>
        <w:ind w:left="425" w:hanging="425"/>
        <w:rPr>
          <w:color w:val="auto"/>
          <w:szCs w:val="18"/>
        </w:rPr>
      </w:pPr>
      <w:r w:rsidRPr="00A01840">
        <w:rPr>
          <w:color w:val="auto"/>
          <w:szCs w:val="18"/>
        </w:rPr>
        <w:t>Wisconsin Initiative on Climate Change Impacts. Wisconsin’s Changing Climate: Impacts and Adaptation, Nelson Institute for Environmental Studies, University of Wisconsin-Madison and the Wisconsin Department of Natural Resources. Available online: http://www.wicci.wisc.edu/report/2011_WICCI-Report.pdf (accessed on</w:t>
      </w:r>
      <w:r w:rsidR="006C20A2" w:rsidRPr="00A01840">
        <w:rPr>
          <w:color w:val="auto"/>
          <w:szCs w:val="18"/>
        </w:rPr>
        <w:t xml:space="preserve"> 17 Aug 2017</w:t>
      </w:r>
      <w:r w:rsidRPr="00A01840">
        <w:rPr>
          <w:color w:val="auto"/>
          <w:szCs w:val="18"/>
        </w:rPr>
        <w:t>).</w:t>
      </w:r>
    </w:p>
    <w:p w14:paraId="7DED6E50"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Meehl, G.A.; Stocker, T.F.; Collins, W.D.; Friedlingstein, P.; Gaye, A.T.; Gregory, J.M.; Kitoh, A.; Knutti, R.; Murphy, J.M.; Noda, A.; et al. </w:t>
      </w:r>
      <w:r w:rsidRPr="00A01840">
        <w:rPr>
          <w:i/>
          <w:color w:val="auto"/>
          <w:szCs w:val="18"/>
        </w:rPr>
        <w:t>Climate Change 2007: The Physical Science Basis</w:t>
      </w:r>
      <w:r w:rsidRPr="00A01840">
        <w:rPr>
          <w:color w:val="auto"/>
          <w:szCs w:val="18"/>
        </w:rPr>
        <w:t xml:space="preserve">; Cambridge University Press: Cambridge, MA, USA, </w:t>
      </w:r>
      <w:r w:rsidRPr="00A01840">
        <w:rPr>
          <w:b/>
          <w:color w:val="auto"/>
          <w:szCs w:val="18"/>
        </w:rPr>
        <w:t>2007</w:t>
      </w:r>
      <w:r w:rsidRPr="00A01840">
        <w:rPr>
          <w:color w:val="auto"/>
          <w:szCs w:val="18"/>
        </w:rPr>
        <w:t>; pp. 747–845</w:t>
      </w:r>
    </w:p>
    <w:p w14:paraId="18ADF66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Duda, P.B.; Hummel, P.R.; Donigian, A.S, Jr.; Iimhoff, J.C. BASINS/HSPF Model Use, Calibration and Validation. </w:t>
      </w:r>
      <w:r w:rsidRPr="00A01840">
        <w:rPr>
          <w:i/>
          <w:color w:val="auto"/>
          <w:szCs w:val="18"/>
        </w:rPr>
        <w:t>Trans.</w:t>
      </w:r>
      <w:r w:rsidRPr="00A01840">
        <w:rPr>
          <w:color w:val="auto"/>
          <w:szCs w:val="18"/>
        </w:rPr>
        <w:t xml:space="preserve"> </w:t>
      </w:r>
      <w:r w:rsidRPr="00A01840">
        <w:rPr>
          <w:i/>
          <w:color w:val="auto"/>
          <w:szCs w:val="18"/>
        </w:rPr>
        <w:t>ASABE</w:t>
      </w:r>
      <w:r w:rsidRPr="00A01840">
        <w:rPr>
          <w:color w:val="auto"/>
          <w:szCs w:val="18"/>
        </w:rPr>
        <w:t xml:space="preserve"> </w:t>
      </w:r>
      <w:r w:rsidRPr="00A01840">
        <w:rPr>
          <w:b/>
          <w:color w:val="auto"/>
          <w:szCs w:val="18"/>
        </w:rPr>
        <w:t>2012</w:t>
      </w:r>
      <w:r w:rsidRPr="00A01840">
        <w:rPr>
          <w:color w:val="auto"/>
          <w:szCs w:val="18"/>
        </w:rPr>
        <w:t xml:space="preserve">, </w:t>
      </w:r>
      <w:r w:rsidRPr="00A01840">
        <w:rPr>
          <w:i/>
          <w:color w:val="auto"/>
          <w:szCs w:val="18"/>
        </w:rPr>
        <w:t>55</w:t>
      </w:r>
      <w:r w:rsidRPr="00A01840">
        <w:rPr>
          <w:color w:val="auto"/>
          <w:szCs w:val="18"/>
        </w:rPr>
        <w:t>, 1523–1547.</w:t>
      </w:r>
    </w:p>
    <w:p w14:paraId="64D30404"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Alarcon, V.J.; Mcanally, W.; Diaz-Ramirez, J.; Martin, J.; Cartwright, J. A Hydrological Model of the Mobile River Watershed, Southeastern USA. </w:t>
      </w:r>
      <w:r w:rsidRPr="00A01840">
        <w:rPr>
          <w:i/>
          <w:color w:val="auto"/>
          <w:szCs w:val="18"/>
        </w:rPr>
        <w:t>AIP Conf. Proc.</w:t>
      </w:r>
      <w:r w:rsidRPr="00A01840">
        <w:rPr>
          <w:color w:val="auto"/>
          <w:szCs w:val="18"/>
        </w:rPr>
        <w:t xml:space="preserve"> </w:t>
      </w:r>
      <w:r w:rsidRPr="00A01840">
        <w:rPr>
          <w:b/>
          <w:color w:val="auto"/>
          <w:szCs w:val="18"/>
        </w:rPr>
        <w:t>2009</w:t>
      </w:r>
      <w:r w:rsidRPr="00A01840">
        <w:rPr>
          <w:color w:val="auto"/>
          <w:szCs w:val="18"/>
        </w:rPr>
        <w:t xml:space="preserve">, </w:t>
      </w:r>
      <w:r w:rsidRPr="00A01840">
        <w:rPr>
          <w:i/>
          <w:color w:val="auto"/>
          <w:szCs w:val="18"/>
        </w:rPr>
        <w:t>1148</w:t>
      </w:r>
      <w:r w:rsidRPr="00A01840">
        <w:rPr>
          <w:color w:val="auto"/>
          <w:szCs w:val="18"/>
        </w:rPr>
        <w:t>, 641–645.</w:t>
      </w:r>
    </w:p>
    <w:p w14:paraId="0E4E008C"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Hsu, S.M.; Chiou, L.B.; Lin, G.F.; Chao, C.H.; Wen, H.Y.; Ku, C.Y. Applications of simulation technique on debris-flow hazard zone delineation: A case study in Hualien county, Taiwan. </w:t>
      </w:r>
      <w:r w:rsidRPr="00A01840">
        <w:rPr>
          <w:i/>
          <w:color w:val="auto"/>
          <w:szCs w:val="18"/>
        </w:rPr>
        <w:t>Nat. Hazards Earth Syst.</w:t>
      </w:r>
      <w:r w:rsidRPr="00A01840">
        <w:rPr>
          <w:color w:val="auto"/>
          <w:szCs w:val="18"/>
        </w:rPr>
        <w:t xml:space="preserve"> </w:t>
      </w:r>
      <w:r w:rsidRPr="00A01840">
        <w:rPr>
          <w:i/>
          <w:color w:val="auto"/>
          <w:szCs w:val="18"/>
        </w:rPr>
        <w:t>Sci</w:t>
      </w:r>
      <w:r w:rsidRPr="00A01840">
        <w:rPr>
          <w:color w:val="auto"/>
          <w:szCs w:val="18"/>
        </w:rPr>
        <w:t xml:space="preserve">. </w:t>
      </w:r>
      <w:r w:rsidRPr="00A01840">
        <w:rPr>
          <w:b/>
          <w:color w:val="auto"/>
          <w:szCs w:val="18"/>
        </w:rPr>
        <w:t>2010</w:t>
      </w:r>
      <w:r w:rsidRPr="00A01840">
        <w:rPr>
          <w:color w:val="auto"/>
          <w:szCs w:val="18"/>
        </w:rPr>
        <w:t xml:space="preserve">, </w:t>
      </w:r>
      <w:r w:rsidRPr="00A01840">
        <w:rPr>
          <w:i/>
          <w:color w:val="auto"/>
          <w:szCs w:val="18"/>
        </w:rPr>
        <w:t>10</w:t>
      </w:r>
      <w:r w:rsidRPr="00A01840">
        <w:rPr>
          <w:color w:val="auto"/>
          <w:szCs w:val="18"/>
        </w:rPr>
        <w:t>, 535–545.</w:t>
      </w:r>
    </w:p>
    <w:p w14:paraId="6177AE5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Chen, J.; </w:t>
      </w:r>
      <w:proofErr w:type="spellStart"/>
      <w:r w:rsidRPr="00A01840">
        <w:rPr>
          <w:color w:val="auto"/>
          <w:szCs w:val="18"/>
        </w:rPr>
        <w:t>Theller</w:t>
      </w:r>
      <w:proofErr w:type="spellEnd"/>
      <w:r w:rsidRPr="00A01840">
        <w:rPr>
          <w:color w:val="auto"/>
          <w:szCs w:val="18"/>
        </w:rPr>
        <w:t xml:space="preserve">, L.; Gitau, M.W.; Engel, B.A.; Harbor, J.M. Urbanization impacts on surface runoff of the contiguous United States. </w:t>
      </w:r>
      <w:r w:rsidRPr="00A01840">
        <w:rPr>
          <w:i/>
          <w:color w:val="auto"/>
          <w:szCs w:val="18"/>
        </w:rPr>
        <w:t xml:space="preserve">J. Environ. </w:t>
      </w:r>
      <w:proofErr w:type="spellStart"/>
      <w:r w:rsidRPr="00A01840">
        <w:rPr>
          <w:i/>
          <w:color w:val="auto"/>
          <w:szCs w:val="18"/>
        </w:rPr>
        <w:t>Manag</w:t>
      </w:r>
      <w:proofErr w:type="spellEnd"/>
      <w:r w:rsidRPr="00A01840">
        <w:rPr>
          <w:i/>
          <w:color w:val="auto"/>
          <w:szCs w:val="18"/>
        </w:rPr>
        <w:t>.</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187</w:t>
      </w:r>
      <w:r w:rsidRPr="00A01840">
        <w:rPr>
          <w:color w:val="auto"/>
          <w:szCs w:val="18"/>
        </w:rPr>
        <w:t>, 470–481, doi:10.1016/j.jenvman.2016.11.017.</w:t>
      </w:r>
    </w:p>
    <w:p w14:paraId="4767EAE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Hayashi, S.; Murakami, S.; Xu, K.; Watanabe, M.; Xu, B. Daily runoff simulation by an integrated catchment model in the middle and lower regions of the Changjiang basin, China. </w:t>
      </w:r>
      <w:r w:rsidRPr="00A01840">
        <w:rPr>
          <w:i/>
          <w:color w:val="auto"/>
          <w:szCs w:val="18"/>
        </w:rPr>
        <w:t xml:space="preserve">J. </w:t>
      </w:r>
      <w:proofErr w:type="spellStart"/>
      <w:r w:rsidRPr="00A01840">
        <w:rPr>
          <w:i/>
          <w:color w:val="auto"/>
          <w:szCs w:val="18"/>
        </w:rPr>
        <w:t>Hydrol</w:t>
      </w:r>
      <w:proofErr w:type="spellEnd"/>
      <w:r w:rsidRPr="00A01840">
        <w:rPr>
          <w:i/>
          <w:color w:val="auto"/>
          <w:szCs w:val="18"/>
        </w:rPr>
        <w:t>. Eng.</w:t>
      </w:r>
      <w:r w:rsidRPr="00A01840">
        <w:rPr>
          <w:color w:val="auto"/>
          <w:szCs w:val="18"/>
        </w:rPr>
        <w:t xml:space="preserve"> </w:t>
      </w:r>
      <w:r w:rsidRPr="00A01840">
        <w:rPr>
          <w:b/>
          <w:color w:val="auto"/>
          <w:szCs w:val="18"/>
        </w:rPr>
        <w:t>2008</w:t>
      </w:r>
      <w:r w:rsidRPr="00A01840">
        <w:rPr>
          <w:color w:val="auto"/>
          <w:szCs w:val="18"/>
        </w:rPr>
        <w:t xml:space="preserve">, </w:t>
      </w:r>
      <w:r w:rsidRPr="00A01840">
        <w:rPr>
          <w:i/>
          <w:color w:val="auto"/>
          <w:szCs w:val="18"/>
        </w:rPr>
        <w:t>13</w:t>
      </w:r>
      <w:r w:rsidRPr="00A01840">
        <w:rPr>
          <w:color w:val="auto"/>
          <w:szCs w:val="18"/>
        </w:rPr>
        <w:t>, 846–862.</w:t>
      </w:r>
    </w:p>
    <w:p w14:paraId="78ABEC6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Tzoraki, O.; Nikolaidis, N.P. A generalized framework for modeling the hydrologic and biogeochemical response of a Mediterranean temporary river basin. </w:t>
      </w:r>
      <w:r w:rsidRPr="00A01840">
        <w:rPr>
          <w:i/>
          <w:color w:val="auto"/>
          <w:szCs w:val="18"/>
        </w:rPr>
        <w:t xml:space="preserve">J. </w:t>
      </w:r>
      <w:proofErr w:type="spellStart"/>
      <w:r w:rsidRPr="00A01840">
        <w:rPr>
          <w:i/>
          <w:color w:val="auto"/>
          <w:szCs w:val="18"/>
        </w:rPr>
        <w:t>Hydrol</w:t>
      </w:r>
      <w:proofErr w:type="spellEnd"/>
      <w:r w:rsidRPr="00A01840">
        <w:rPr>
          <w:i/>
          <w:color w:val="auto"/>
          <w:szCs w:val="18"/>
        </w:rPr>
        <w:t>.</w:t>
      </w:r>
      <w:r w:rsidRPr="00A01840">
        <w:rPr>
          <w:color w:val="auto"/>
          <w:szCs w:val="18"/>
        </w:rPr>
        <w:t xml:space="preserve"> </w:t>
      </w:r>
      <w:r w:rsidRPr="00A01840">
        <w:rPr>
          <w:b/>
          <w:color w:val="auto"/>
          <w:szCs w:val="18"/>
        </w:rPr>
        <w:t>2007</w:t>
      </w:r>
      <w:r w:rsidRPr="00A01840">
        <w:rPr>
          <w:color w:val="auto"/>
          <w:szCs w:val="18"/>
        </w:rPr>
        <w:t xml:space="preserve">, </w:t>
      </w:r>
      <w:r w:rsidRPr="00A01840">
        <w:rPr>
          <w:i/>
          <w:color w:val="auto"/>
          <w:szCs w:val="18"/>
        </w:rPr>
        <w:t>346</w:t>
      </w:r>
      <w:r w:rsidRPr="00A01840">
        <w:rPr>
          <w:color w:val="auto"/>
          <w:szCs w:val="18"/>
        </w:rPr>
        <w:t>, 112–121.</w:t>
      </w:r>
    </w:p>
    <w:p w14:paraId="7698D347" w14:textId="0FAE4465"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Bicknell, B.R.; National Exposure Research Laboratory (U.S.). </w:t>
      </w:r>
      <w:r w:rsidRPr="00A01840">
        <w:rPr>
          <w:i/>
          <w:color w:val="auto"/>
          <w:szCs w:val="18"/>
        </w:rPr>
        <w:t>Hydrological Simulation Program—FORTRAN User’s Manual for Version 11</w:t>
      </w:r>
      <w:r w:rsidRPr="00A01840">
        <w:rPr>
          <w:color w:val="auto"/>
          <w:szCs w:val="18"/>
        </w:rPr>
        <w:t xml:space="preserve">; Environmental Protection Agency: </w:t>
      </w:r>
      <w:r w:rsidR="006C20A2" w:rsidRPr="00A01840">
        <w:rPr>
          <w:color w:val="auto"/>
          <w:szCs w:val="18"/>
        </w:rPr>
        <w:t xml:space="preserve">Research Triangle Park, </w:t>
      </w:r>
      <w:r w:rsidRPr="00A01840">
        <w:rPr>
          <w:color w:val="auto"/>
          <w:szCs w:val="18"/>
        </w:rPr>
        <w:t xml:space="preserve">NC, USA, </w:t>
      </w:r>
      <w:r w:rsidRPr="00A01840">
        <w:rPr>
          <w:b/>
          <w:color w:val="auto"/>
          <w:szCs w:val="18"/>
        </w:rPr>
        <w:t>1997</w:t>
      </w:r>
      <w:r w:rsidRPr="00A01840">
        <w:rPr>
          <w:color w:val="auto"/>
          <w:szCs w:val="18"/>
        </w:rPr>
        <w:t>.</w:t>
      </w:r>
    </w:p>
    <w:p w14:paraId="5FEE3CE8"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U.S. Geological Survey. </w:t>
      </w:r>
      <w:r w:rsidRPr="00A01840">
        <w:rPr>
          <w:i/>
          <w:color w:val="auto"/>
          <w:szCs w:val="18"/>
        </w:rPr>
        <w:t>USGS National Elevation Dataset (NED) 1 Arc-Second Downloadable Data Collection from The National Map 3D Elevation Program (3DEP)—National Geospatial Data Asset (NGDA) National Elevation Data Set (NED): U.S. Geological Survey</w:t>
      </w:r>
      <w:r w:rsidRPr="00A01840">
        <w:rPr>
          <w:color w:val="auto"/>
          <w:szCs w:val="18"/>
        </w:rPr>
        <w:t xml:space="preserve">; U.S. Geological Survey: Reston, VA, USA, </w:t>
      </w:r>
      <w:r w:rsidRPr="00A01840">
        <w:rPr>
          <w:b/>
          <w:color w:val="auto"/>
          <w:szCs w:val="18"/>
        </w:rPr>
        <w:t>2016</w:t>
      </w:r>
      <w:r w:rsidRPr="00A01840">
        <w:rPr>
          <w:color w:val="auto"/>
          <w:szCs w:val="18"/>
        </w:rPr>
        <w:t>.</w:t>
      </w:r>
    </w:p>
    <w:p w14:paraId="51A382B2"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Vogelmann, J.E. Completion of the 1990s national land cover data set for the conterminous United States from Landsat thematic mapper data and ancillary data sources. </w:t>
      </w:r>
      <w:proofErr w:type="spellStart"/>
      <w:r w:rsidRPr="00A01840">
        <w:rPr>
          <w:i/>
          <w:color w:val="auto"/>
          <w:szCs w:val="18"/>
        </w:rPr>
        <w:t>Photogramm</w:t>
      </w:r>
      <w:proofErr w:type="spellEnd"/>
      <w:r w:rsidRPr="00A01840">
        <w:rPr>
          <w:i/>
          <w:color w:val="auto"/>
          <w:szCs w:val="18"/>
        </w:rPr>
        <w:t>. Eng. Remote Sens.</w:t>
      </w:r>
      <w:r w:rsidRPr="00A01840">
        <w:rPr>
          <w:color w:val="auto"/>
          <w:szCs w:val="18"/>
        </w:rPr>
        <w:t xml:space="preserve"> </w:t>
      </w:r>
      <w:r w:rsidRPr="00A01840">
        <w:rPr>
          <w:b/>
          <w:color w:val="auto"/>
          <w:szCs w:val="18"/>
        </w:rPr>
        <w:t>2001</w:t>
      </w:r>
      <w:r w:rsidRPr="00A01840">
        <w:rPr>
          <w:color w:val="auto"/>
          <w:szCs w:val="18"/>
        </w:rPr>
        <w:t xml:space="preserve">, </w:t>
      </w:r>
      <w:r w:rsidRPr="00A01840">
        <w:rPr>
          <w:i/>
          <w:color w:val="auto"/>
          <w:szCs w:val="18"/>
        </w:rPr>
        <w:t>67</w:t>
      </w:r>
      <w:r w:rsidRPr="00A01840">
        <w:rPr>
          <w:color w:val="auto"/>
          <w:szCs w:val="18"/>
        </w:rPr>
        <w:t>, 650–655.</w:t>
      </w:r>
    </w:p>
    <w:p w14:paraId="08D9CE85"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U.S. Geological Survey. National Water Information System Data Available on the World Wide Web (USGS Water Data for the Nation). Available online: http://waterdata.usgs.gov/nwis/ (accessed on 10 June 2012).</w:t>
      </w:r>
    </w:p>
    <w:p w14:paraId="26D46E5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Logsdon, R.A.; Chaubey, I. A quantitative approach to evaluating ecosystem services. </w:t>
      </w:r>
      <w:r w:rsidRPr="00A01840">
        <w:rPr>
          <w:i/>
          <w:color w:val="auto"/>
          <w:szCs w:val="18"/>
        </w:rPr>
        <w:t>Ecol. Model.</w:t>
      </w:r>
      <w:r w:rsidRPr="00A01840">
        <w:rPr>
          <w:color w:val="auto"/>
          <w:szCs w:val="18"/>
        </w:rPr>
        <w:t xml:space="preserve"> </w:t>
      </w:r>
      <w:r w:rsidRPr="00A01840">
        <w:rPr>
          <w:b/>
          <w:color w:val="auto"/>
          <w:szCs w:val="18"/>
        </w:rPr>
        <w:t>2013</w:t>
      </w:r>
      <w:r w:rsidRPr="00A01840">
        <w:rPr>
          <w:color w:val="auto"/>
          <w:szCs w:val="18"/>
        </w:rPr>
        <w:t xml:space="preserve">, </w:t>
      </w:r>
      <w:r w:rsidRPr="00A01840">
        <w:rPr>
          <w:i/>
          <w:color w:val="auto"/>
          <w:szCs w:val="18"/>
        </w:rPr>
        <w:t>257</w:t>
      </w:r>
      <w:r w:rsidRPr="00A01840">
        <w:rPr>
          <w:color w:val="auto"/>
          <w:szCs w:val="18"/>
        </w:rPr>
        <w:t>, 57–65.</w:t>
      </w:r>
    </w:p>
    <w:p w14:paraId="3E9A48B7"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Tennant, D.L. Instream flow regimens for fish, wildlife, recreation and related environmental resources. </w:t>
      </w:r>
      <w:r w:rsidRPr="00A01840">
        <w:rPr>
          <w:i/>
          <w:color w:val="auto"/>
          <w:szCs w:val="18"/>
        </w:rPr>
        <w:t>Fisheries</w:t>
      </w:r>
      <w:r w:rsidRPr="00A01840">
        <w:rPr>
          <w:color w:val="auto"/>
          <w:szCs w:val="18"/>
        </w:rPr>
        <w:t xml:space="preserve"> </w:t>
      </w:r>
      <w:r w:rsidRPr="00A01840">
        <w:rPr>
          <w:b/>
          <w:color w:val="auto"/>
          <w:szCs w:val="18"/>
        </w:rPr>
        <w:t>1976</w:t>
      </w:r>
      <w:r w:rsidRPr="00A01840">
        <w:rPr>
          <w:color w:val="auto"/>
          <w:szCs w:val="18"/>
        </w:rPr>
        <w:t xml:space="preserve">, </w:t>
      </w:r>
      <w:r w:rsidRPr="00A01840">
        <w:rPr>
          <w:i/>
          <w:color w:val="auto"/>
          <w:szCs w:val="18"/>
        </w:rPr>
        <w:t>1</w:t>
      </w:r>
      <w:r w:rsidRPr="00A01840">
        <w:rPr>
          <w:color w:val="auto"/>
          <w:szCs w:val="18"/>
        </w:rPr>
        <w:t>, 6–10.</w:t>
      </w:r>
    </w:p>
    <w:p w14:paraId="3FE45C0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De Guenni, L.B.; Cardoso, M.; Goldammer, J.; Hurtt, G.; Mata, L.J.; Ebi, K.; House, J.; Valdes, J. Regulation of natural hazards: Floods and fires. In </w:t>
      </w:r>
      <w:r w:rsidRPr="00A01840">
        <w:rPr>
          <w:i/>
          <w:color w:val="auto"/>
          <w:szCs w:val="18"/>
        </w:rPr>
        <w:t>Ecosystems and Human Well-Being: Current State and Trends</w:t>
      </w:r>
      <w:r w:rsidRPr="00A01840">
        <w:rPr>
          <w:color w:val="auto"/>
          <w:szCs w:val="18"/>
        </w:rPr>
        <w:t xml:space="preserve">; Norgaard, R., Ed.; Island Press: Washington, DC, USA, </w:t>
      </w:r>
      <w:r w:rsidRPr="00A01840">
        <w:rPr>
          <w:b/>
          <w:color w:val="auto"/>
          <w:szCs w:val="18"/>
        </w:rPr>
        <w:t>2005</w:t>
      </w:r>
      <w:r w:rsidRPr="00A01840">
        <w:rPr>
          <w:color w:val="auto"/>
          <w:szCs w:val="18"/>
        </w:rPr>
        <w:t>.</w:t>
      </w:r>
    </w:p>
    <w:p w14:paraId="36ABB104"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Soil Survey Staff, Natural Resources Conservation Service, United States Department of Agriculture. Web Soil Survey. Available online: http://websoilsurvey.nrcs.usda.gov/ (accessed on 25 September 2018).</w:t>
      </w:r>
    </w:p>
    <w:p w14:paraId="73B2C7EF"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lastRenderedPageBreak/>
        <w:t xml:space="preserve">Gao, J.; Li, F.; Gao, H.; Zhou, C.; Zhang, X. The impact of land-use change on water-related ecosystem services: A study of the Guishui River Basin, Beijing, China. </w:t>
      </w:r>
      <w:r w:rsidRPr="00A01840">
        <w:rPr>
          <w:i/>
          <w:color w:val="auto"/>
          <w:szCs w:val="18"/>
        </w:rPr>
        <w:t>J. Clean. Prod.</w:t>
      </w:r>
      <w:r w:rsidRPr="00A01840">
        <w:rPr>
          <w:color w:val="auto"/>
          <w:szCs w:val="18"/>
        </w:rPr>
        <w:t xml:space="preserve"> </w:t>
      </w:r>
      <w:r w:rsidRPr="00A01840">
        <w:rPr>
          <w:b/>
          <w:color w:val="auto"/>
          <w:szCs w:val="18"/>
        </w:rPr>
        <w:t>2017</w:t>
      </w:r>
      <w:r w:rsidRPr="00A01840">
        <w:rPr>
          <w:color w:val="auto"/>
          <w:szCs w:val="18"/>
        </w:rPr>
        <w:t xml:space="preserve">, </w:t>
      </w:r>
      <w:r w:rsidRPr="00A01840">
        <w:rPr>
          <w:i/>
          <w:color w:val="auto"/>
          <w:szCs w:val="18"/>
        </w:rPr>
        <w:t>163</w:t>
      </w:r>
      <w:r w:rsidRPr="00A01840">
        <w:rPr>
          <w:color w:val="auto"/>
          <w:szCs w:val="18"/>
        </w:rPr>
        <w:t>, 148–155.</w:t>
      </w:r>
    </w:p>
    <w:p w14:paraId="2CAD01BA" w14:textId="77777777" w:rsidR="0066012F" w:rsidRPr="00A01840" w:rsidRDefault="0066012F" w:rsidP="0066012F">
      <w:pPr>
        <w:pStyle w:val="MDPI71References"/>
        <w:numPr>
          <w:ilvl w:val="0"/>
          <w:numId w:val="8"/>
        </w:numPr>
        <w:ind w:left="425" w:hanging="425"/>
        <w:rPr>
          <w:color w:val="auto"/>
          <w:szCs w:val="18"/>
        </w:rPr>
      </w:pPr>
      <w:r w:rsidRPr="00A01840">
        <w:rPr>
          <w:color w:val="auto"/>
          <w:szCs w:val="18"/>
        </w:rPr>
        <w:t xml:space="preserve">Bai, Y.; Zheng, H.; Ouyang, Z.; Zhuang, C.; Jiang, B. Modeling hydrological ecosystem services and tradeoffs: A case study in Baiyangdian watershed, China. </w:t>
      </w:r>
      <w:r w:rsidRPr="00A01840">
        <w:rPr>
          <w:i/>
          <w:color w:val="auto"/>
          <w:szCs w:val="18"/>
        </w:rPr>
        <w:t>Environ. Earth Sci.</w:t>
      </w:r>
      <w:r w:rsidRPr="00A01840">
        <w:rPr>
          <w:color w:val="auto"/>
          <w:szCs w:val="18"/>
        </w:rPr>
        <w:t xml:space="preserve"> </w:t>
      </w:r>
      <w:r w:rsidRPr="00A01840">
        <w:rPr>
          <w:b/>
          <w:color w:val="auto"/>
          <w:szCs w:val="18"/>
        </w:rPr>
        <w:t>2013</w:t>
      </w:r>
      <w:r w:rsidRPr="00A01840">
        <w:rPr>
          <w:color w:val="auto"/>
          <w:szCs w:val="18"/>
        </w:rPr>
        <w:t xml:space="preserve">, </w:t>
      </w:r>
      <w:r w:rsidRPr="00A01840">
        <w:rPr>
          <w:i/>
          <w:color w:val="auto"/>
          <w:szCs w:val="18"/>
        </w:rPr>
        <w:t>70</w:t>
      </w:r>
      <w:r w:rsidRPr="00A01840">
        <w:rPr>
          <w:color w:val="auto"/>
          <w:szCs w:val="18"/>
        </w:rPr>
        <w:t>, 709–718.</w:t>
      </w:r>
    </w:p>
    <w:p w14:paraId="0428179D" w14:textId="77777777" w:rsidR="0066012F" w:rsidRPr="00A01840" w:rsidRDefault="0066012F" w:rsidP="0066012F">
      <w:pPr>
        <w:pStyle w:val="MDPI71References"/>
        <w:numPr>
          <w:ilvl w:val="0"/>
          <w:numId w:val="8"/>
        </w:numPr>
        <w:ind w:left="425" w:hanging="425"/>
      </w:pPr>
      <w:r w:rsidRPr="00A01840">
        <w:rPr>
          <w:color w:val="auto"/>
          <w:szCs w:val="18"/>
        </w:rPr>
        <w:t xml:space="preserve">Bajracharya, R.M.; Lal, R. Seasonal Soil Loss and Erodibility Variation on a Miamian Silt Loam Soil. (Soil and Water Management and Conservation). </w:t>
      </w:r>
      <w:r w:rsidRPr="00A01840">
        <w:rPr>
          <w:i/>
          <w:color w:val="auto"/>
          <w:szCs w:val="18"/>
        </w:rPr>
        <w:t>Soil Sci. Soc. Am. J.</w:t>
      </w:r>
      <w:r w:rsidRPr="00A01840">
        <w:rPr>
          <w:color w:val="auto"/>
          <w:szCs w:val="18"/>
        </w:rPr>
        <w:t xml:space="preserve"> </w:t>
      </w:r>
      <w:r w:rsidRPr="00A01840">
        <w:rPr>
          <w:b/>
          <w:color w:val="auto"/>
          <w:szCs w:val="18"/>
        </w:rPr>
        <w:t>1992</w:t>
      </w:r>
      <w:r w:rsidRPr="00A01840">
        <w:rPr>
          <w:color w:val="auto"/>
          <w:szCs w:val="18"/>
        </w:rPr>
        <w:t xml:space="preserve">, </w:t>
      </w:r>
      <w:r w:rsidRPr="00A01840">
        <w:rPr>
          <w:i/>
          <w:color w:val="auto"/>
          <w:szCs w:val="18"/>
        </w:rPr>
        <w:t>56</w:t>
      </w:r>
      <w:r w:rsidRPr="00A01840">
        <w:rPr>
          <w:color w:val="auto"/>
          <w:szCs w:val="18"/>
        </w:rPr>
        <w:t>, 1560.</w:t>
      </w:r>
    </w:p>
    <w:p w14:paraId="111E89C0" w14:textId="77777777" w:rsidR="0066012F" w:rsidRPr="00A01840" w:rsidRDefault="0066012F" w:rsidP="0066012F">
      <w:pPr>
        <w:pStyle w:val="MDPI71References"/>
        <w:numPr>
          <w:ilvl w:val="0"/>
          <w:numId w:val="0"/>
        </w:numPr>
        <w:ind w:left="425" w:hanging="425"/>
      </w:pPr>
    </w:p>
    <w:tbl>
      <w:tblPr>
        <w:tblW w:w="0" w:type="auto"/>
        <w:jc w:val="center"/>
        <w:tblLook w:val="04A0" w:firstRow="1" w:lastRow="0" w:firstColumn="1" w:lastColumn="0" w:noHBand="0" w:noVBand="1"/>
      </w:tblPr>
      <w:tblGrid>
        <w:gridCol w:w="1789"/>
        <w:gridCol w:w="7055"/>
      </w:tblGrid>
      <w:tr w:rsidR="0066012F" w:rsidRPr="005E4EEB" w14:paraId="69C04F52" w14:textId="77777777" w:rsidTr="00593714">
        <w:trPr>
          <w:jc w:val="center"/>
        </w:trPr>
        <w:tc>
          <w:tcPr>
            <w:tcW w:w="0" w:type="auto"/>
            <w:shd w:val="clear" w:color="auto" w:fill="auto"/>
            <w:vAlign w:val="center"/>
          </w:tcPr>
          <w:p w14:paraId="5B974891" w14:textId="77777777" w:rsidR="0066012F" w:rsidRPr="00A01840" w:rsidRDefault="0066012F" w:rsidP="00593714">
            <w:pPr>
              <w:pStyle w:val="MDPI71References"/>
              <w:numPr>
                <w:ilvl w:val="0"/>
                <w:numId w:val="0"/>
              </w:numPr>
              <w:ind w:left="425" w:hanging="425"/>
              <w:rPr>
                <w:rFonts w:eastAsia="SimSun"/>
                <w:bCs/>
              </w:rPr>
            </w:pPr>
            <w:r w:rsidRPr="00A01840">
              <w:rPr>
                <w:rFonts w:eastAsia="SimSun"/>
                <w:bCs/>
                <w:noProof/>
              </w:rPr>
              <w:drawing>
                <wp:inline distT="0" distB="0" distL="0" distR="0" wp14:anchorId="27CB8AF9" wp14:editId="469F39CA">
                  <wp:extent cx="998855" cy="359410"/>
                  <wp:effectExtent l="0" t="0" r="0" b="0"/>
                  <wp:docPr id="31" name="Picture 31" descr="copy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opyRigh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98855" cy="359410"/>
                          </a:xfrm>
                          <a:prstGeom prst="rect">
                            <a:avLst/>
                          </a:prstGeom>
                          <a:noFill/>
                          <a:ln>
                            <a:noFill/>
                          </a:ln>
                        </pic:spPr>
                      </pic:pic>
                    </a:graphicData>
                  </a:graphic>
                </wp:inline>
              </w:drawing>
            </w:r>
          </w:p>
        </w:tc>
        <w:tc>
          <w:tcPr>
            <w:tcW w:w="7149" w:type="dxa"/>
            <w:shd w:val="clear" w:color="auto" w:fill="auto"/>
            <w:vAlign w:val="center"/>
          </w:tcPr>
          <w:p w14:paraId="55C7B6E5" w14:textId="77777777" w:rsidR="0066012F" w:rsidRPr="005E4EEB" w:rsidRDefault="0066012F" w:rsidP="00593714">
            <w:pPr>
              <w:pStyle w:val="MDPI71References"/>
              <w:numPr>
                <w:ilvl w:val="0"/>
                <w:numId w:val="0"/>
              </w:numPr>
              <w:ind w:left="425" w:hanging="425"/>
              <w:rPr>
                <w:rFonts w:eastAsia="SimSun"/>
                <w:bCs/>
              </w:rPr>
            </w:pPr>
            <w:r w:rsidRPr="00A01840">
              <w:rPr>
                <w:rFonts w:eastAsia="SimSun"/>
                <w:bCs/>
              </w:rPr>
              <w:t>© 2019 by the authors. Submitted for possible open access publication under the terms and conditions of the Creative Commons Attribution (CC BY) license (http://creativecommons.org/licenses/by/4.0/).</w:t>
            </w:r>
          </w:p>
        </w:tc>
      </w:tr>
    </w:tbl>
    <w:p w14:paraId="11AFFEB8" w14:textId="77777777" w:rsidR="0066012F" w:rsidRPr="008B3FF7" w:rsidRDefault="0066012F" w:rsidP="0066012F">
      <w:pPr>
        <w:pStyle w:val="MDPI71References"/>
        <w:numPr>
          <w:ilvl w:val="0"/>
          <w:numId w:val="0"/>
        </w:numPr>
        <w:spacing w:after="240"/>
        <w:rPr>
          <w:rFonts w:eastAsia="SimSun"/>
        </w:rPr>
      </w:pPr>
    </w:p>
    <w:p w14:paraId="4C006E27" w14:textId="77777777" w:rsidR="0066012F" w:rsidRPr="0066012F" w:rsidRDefault="0066012F">
      <w:pPr>
        <w:pStyle w:val="MDPI64CoI"/>
      </w:pPr>
    </w:p>
    <w:sectPr w:rsidR="0066012F" w:rsidRPr="0066012F" w:rsidSect="00A842AF">
      <w:headerReference w:type="even" r:id="rId29"/>
      <w:headerReference w:type="default" r:id="rId30"/>
      <w:footerReference w:type="default" r:id="rId31"/>
      <w:headerReference w:type="first" r:id="rId32"/>
      <w:footerReference w:type="first" r:id="rId33"/>
      <w:pgSz w:w="11906" w:h="16838" w:code="9"/>
      <w:pgMar w:top="1417" w:right="1531" w:bottom="1077" w:left="1531" w:header="1020" w:footer="850" w:gutter="0"/>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F14BF4" w14:textId="77777777" w:rsidR="00580889" w:rsidRDefault="00580889">
      <w:pPr>
        <w:spacing w:line="240" w:lineRule="auto"/>
      </w:pPr>
      <w:r>
        <w:separator/>
      </w:r>
    </w:p>
  </w:endnote>
  <w:endnote w:type="continuationSeparator" w:id="0">
    <w:p w14:paraId="64563AC0" w14:textId="77777777" w:rsidR="00580889" w:rsidRDefault="005808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WdprllAdvPTimes">
    <w:altName w:val="Cambria"/>
    <w:panose1 w:val="020B0604020202020204"/>
    <w:charset w:val="00"/>
    <w:family w:val="roman"/>
    <w:notTrueType/>
    <w:pitch w:val="default"/>
  </w:font>
  <w:font w:name="MtqwtyAdvPTimesI">
    <w:altName w:val="Cambria"/>
    <w:panose1 w:val="020B0604020202020204"/>
    <w:charset w:val="00"/>
    <w:family w:val="roman"/>
    <w:notTrueType/>
    <w:pitch w:val="default"/>
  </w:font>
  <w:font w:name="MfxcqyAdvP4C4E74">
    <w:altName w:val="Cambria"/>
    <w:panose1 w:val="020B0604020202020204"/>
    <w:charset w:val="00"/>
    <w:family w:val="roman"/>
    <w:notTrueType/>
    <w:pitch w:val="default"/>
  </w:font>
  <w:font w:name="XqymysAdvP4C4E51">
    <w:altName w:val="Cambria"/>
    <w:panose1 w:val="020B06040202020202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4E9939" w14:textId="77777777" w:rsidR="002475B4" w:rsidRPr="00255931" w:rsidRDefault="002475B4" w:rsidP="004B49DD">
    <w:pPr>
      <w:pStyle w:val="Footer"/>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B2D79C" w14:textId="77777777" w:rsidR="002475B4" w:rsidRPr="005863B6" w:rsidRDefault="002475B4" w:rsidP="00326B1D">
    <w:pPr>
      <w:tabs>
        <w:tab w:val="right" w:pos="8844"/>
      </w:tabs>
      <w:adjustRightInd w:val="0"/>
      <w:snapToGrid w:val="0"/>
      <w:spacing w:before="120" w:line="240" w:lineRule="auto"/>
      <w:rPr>
        <w:rFonts w:ascii="Palatino Linotype" w:hAnsi="Palatino Linotype"/>
        <w:sz w:val="16"/>
        <w:szCs w:val="16"/>
      </w:rPr>
    </w:pPr>
    <w:r w:rsidRPr="00094799">
      <w:rPr>
        <w:rFonts w:ascii="Palatino Linotype" w:hAnsi="Palatino Linotype"/>
        <w:i/>
        <w:sz w:val="16"/>
        <w:szCs w:val="16"/>
      </w:rPr>
      <w:t>Climate</w:t>
    </w:r>
    <w:r>
      <w:rPr>
        <w:rFonts w:ascii="Palatino Linotype" w:hAnsi="Palatino Linotype"/>
        <w:i/>
        <w:sz w:val="16"/>
        <w:szCs w:val="16"/>
      </w:rPr>
      <w:t xml:space="preserve"> </w:t>
    </w:r>
    <w:r w:rsidRPr="00D61089">
      <w:rPr>
        <w:rFonts w:ascii="Palatino Linotype" w:hAnsi="Palatino Linotype"/>
        <w:b/>
        <w:bCs/>
        <w:iCs/>
        <w:sz w:val="16"/>
        <w:szCs w:val="16"/>
      </w:rPr>
      <w:t>2019</w:t>
    </w:r>
    <w:r w:rsidRPr="00D61089">
      <w:rPr>
        <w:rFonts w:ascii="Palatino Linotype" w:hAnsi="Palatino Linotype"/>
        <w:bCs/>
        <w:iCs/>
        <w:sz w:val="16"/>
        <w:szCs w:val="16"/>
      </w:rPr>
      <w:t xml:space="preserve">, </w:t>
    </w:r>
    <w:r w:rsidRPr="00D61089">
      <w:rPr>
        <w:rFonts w:ascii="Palatino Linotype" w:hAnsi="Palatino Linotype"/>
        <w:bCs/>
        <w:i/>
        <w:iCs/>
        <w:sz w:val="16"/>
        <w:szCs w:val="16"/>
      </w:rPr>
      <w:t>7</w:t>
    </w:r>
    <w:r w:rsidRPr="00D61089">
      <w:rPr>
        <w:rFonts w:ascii="Palatino Linotype" w:hAnsi="Palatino Linotype"/>
        <w:bCs/>
        <w:iCs/>
        <w:sz w:val="16"/>
        <w:szCs w:val="16"/>
      </w:rPr>
      <w:t xml:space="preserve">, </w:t>
    </w:r>
    <w:r>
      <w:rPr>
        <w:rFonts w:ascii="Palatino Linotype" w:hAnsi="Palatino Linotype"/>
        <w:bCs/>
        <w:iCs/>
        <w:sz w:val="16"/>
        <w:szCs w:val="16"/>
      </w:rPr>
      <w:t>x; doi: FOR PEER REVIEW</w:t>
    </w:r>
    <w:r w:rsidRPr="005863B6">
      <w:rPr>
        <w:rFonts w:ascii="Palatino Linotype" w:hAnsi="Palatino Linotype"/>
        <w:sz w:val="16"/>
        <w:szCs w:val="16"/>
      </w:rPr>
      <w:tab/>
      <w:t>www.mdpi.com/journal/</w:t>
    </w:r>
    <w:r w:rsidRPr="00094799">
      <w:rPr>
        <w:rFonts w:ascii="Palatino Linotype" w:hAnsi="Palatino Linotype"/>
        <w:sz w:val="16"/>
        <w:szCs w:val="16"/>
      </w:rPr>
      <w:t>climate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E4711B" w14:textId="77777777" w:rsidR="00580889" w:rsidRDefault="00580889">
      <w:pPr>
        <w:spacing w:line="240" w:lineRule="auto"/>
      </w:pPr>
      <w:r>
        <w:separator/>
      </w:r>
    </w:p>
  </w:footnote>
  <w:footnote w:type="continuationSeparator" w:id="0">
    <w:p w14:paraId="1613D2DF" w14:textId="77777777" w:rsidR="00580889" w:rsidRDefault="005808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433285" w14:textId="77777777" w:rsidR="002475B4" w:rsidRDefault="002475B4" w:rsidP="004B49DD">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7FF864" w14:textId="77777777" w:rsidR="002475B4" w:rsidRPr="00DA3C0E" w:rsidRDefault="002475B4" w:rsidP="004E7B6E">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Climate </w:t>
    </w:r>
    <w:r w:rsidRPr="00D61089">
      <w:rPr>
        <w:rFonts w:ascii="Palatino Linotype" w:hAnsi="Palatino Linotype"/>
        <w:b/>
        <w:sz w:val="16"/>
      </w:rPr>
      <w:t>2019</w:t>
    </w:r>
    <w:r w:rsidRPr="00D61089">
      <w:rPr>
        <w:rFonts w:ascii="Palatino Linotype" w:hAnsi="Palatino Linotype"/>
        <w:sz w:val="16"/>
      </w:rPr>
      <w:t xml:space="preserve">, </w:t>
    </w:r>
    <w:r w:rsidRPr="00D61089">
      <w:rPr>
        <w:rFonts w:ascii="Palatino Linotype" w:hAnsi="Palatino Linotype"/>
        <w:i/>
        <w:sz w:val="16"/>
      </w:rPr>
      <w:t>7</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2</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3</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AA2CBA" w14:textId="0EB48B76" w:rsidR="002475B4" w:rsidRDefault="002475B4" w:rsidP="004B49DD">
    <w:pPr>
      <w:pStyle w:val="MDPIheaderjournallogo"/>
    </w:pPr>
    <w:r w:rsidRPr="00AE1784">
      <w:rPr>
        <w:i w:val="0"/>
        <w:noProof/>
        <w:szCs w:val="16"/>
        <w:lang w:eastAsia="zh-CN"/>
      </w:rPr>
      <mc:AlternateContent>
        <mc:Choice Requires="wps">
          <w:drawing>
            <wp:anchor distT="45720" distB="45720" distL="114300" distR="114300" simplePos="0" relativeHeight="251657728" behindDoc="1" locked="0" layoutInCell="1" allowOverlap="1" wp14:anchorId="5EEE7354" wp14:editId="7C442CE1">
              <wp:simplePos x="0" y="0"/>
              <wp:positionH relativeFrom="page">
                <wp:posOffset>6029960</wp:posOffset>
              </wp:positionH>
              <wp:positionV relativeFrom="page">
                <wp:posOffset>647700</wp:posOffset>
              </wp:positionV>
              <wp:extent cx="54038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1C060500" w14:textId="49E918DD" w:rsidR="002475B4" w:rsidRDefault="002475B4" w:rsidP="004B49DD">
                          <w:pPr>
                            <w:pStyle w:val="MDPIheaderjournallogo"/>
                            <w:jc w:val="center"/>
                            <w:textboxTightWrap w:val="allLines"/>
                            <w:rPr>
                              <w:i w:val="0"/>
                              <w:szCs w:val="16"/>
                            </w:rPr>
                          </w:pP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EE7354" id="_x0000_t202" coordsize="21600,21600" o:spt="202" path="m,l,21600r21600,l21600,xe">
              <v:stroke joinstyle="miter"/>
              <v:path gradientshapeok="t" o:connecttype="rect"/>
            </v:shapetype>
            <v:shape id="Text Box 2" o:spid="_x0000_s1026" type="#_x0000_t202" style="position:absolute;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" stroked="f">
              <v:textbox inset="0,0,0,0">
                <w:txbxContent>
                  <w:p w14:paraId="1C060500" w14:textId="49E918DD" w:rsidR="002475B4" w:rsidRDefault="002475B4" w:rsidP="004B49DD">
                    <w:pPr>
                      <w:pStyle w:val="MDPIheaderjournallogo"/>
                      <w:jc w:val="center"/>
                      <w:textboxTightWrap w:val="allLines"/>
                      <w:rPr>
                        <w:i w:val="0"/>
                        <w:szCs w:val="16"/>
                      </w:rPr>
                    </w:pPr>
                  </w:p>
                </w:txbxContent>
              </v:textbox>
              <w10:wrap anchorx="page" anchory="page"/>
            </v:shape>
          </w:pict>
        </mc:Fallback>
      </mc:AlternateContent>
    </w:r>
    <w:r w:rsidR="00F51EBF">
      <w:t xml:space="preserve">The published version of this article is available at </w:t>
    </w:r>
    <w:hyperlink r:id="rId1" w:history="1">
      <w:r w:rsidR="00F51EBF" w:rsidRPr="008B266B">
        <w:rPr>
          <w:rStyle w:val="Hyperlink"/>
        </w:rPr>
        <w:t>https://www.mdpi.com/2225-1154/7/4/59</w:t>
      </w:r>
    </w:hyperlink>
    <w:r w:rsidR="00F51EBF">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EE8283C8"/>
    <w:lvl w:ilvl="0">
      <w:start w:val="1"/>
      <w:numFmt w:val="bullet"/>
      <w:lvlText w:val=""/>
      <w:lvlJc w:val="left"/>
      <w:pPr>
        <w:tabs>
          <w:tab w:val="num" w:pos="1080"/>
        </w:tabs>
        <w:ind w:left="1080" w:hanging="360"/>
      </w:pPr>
      <w:rPr>
        <w:rFonts w:ascii="Symbol" w:hAnsi="Symbol" w:hint="default"/>
      </w:rPr>
    </w:lvl>
  </w:abstractNum>
  <w:abstractNum w:abstractNumId="1" w15:restartNumberingAfterBreak="0">
    <w:nsid w:val="18EA047E"/>
    <w:multiLevelType w:val="multilevel"/>
    <w:tmpl w:val="0DEED7C6"/>
    <w:lvl w:ilvl="0">
      <w:start w:val="1"/>
      <w:numFmt w:val="decimal"/>
      <w:lvlText w:val="%1."/>
      <w:lvlJc w:val="left"/>
      <w:pPr>
        <w:ind w:left="720" w:hanging="360"/>
      </w:pPr>
      <w:rPr>
        <w:rFonts w:hint="default"/>
      </w:rPr>
    </w:lvl>
    <w:lvl w:ilvl="1">
      <w:start w:val="1"/>
      <w:numFmt w:val="decimal"/>
      <w:pStyle w:val="Heading2"/>
      <w:isLgl/>
      <w:lvlText w:val="%1.%2"/>
      <w:lvlJc w:val="left"/>
      <w:pPr>
        <w:ind w:left="4590" w:hanging="360"/>
      </w:pPr>
      <w:rPr>
        <w:rFonts w:hint="default"/>
      </w:rPr>
    </w:lvl>
    <w:lvl w:ilvl="2">
      <w:start w:val="1"/>
      <w:numFmt w:val="decimal"/>
      <w:pStyle w:val="Heading3"/>
      <w:isLgl/>
      <w:lvlText w:val="%1.%2.%3"/>
      <w:lvlJc w:val="left"/>
      <w:pPr>
        <w:ind w:left="1800" w:hanging="720"/>
      </w:pPr>
      <w:rPr>
        <w:rFonts w:hint="default"/>
      </w:rPr>
    </w:lvl>
    <w:lvl w:ilvl="3">
      <w:start w:val="1"/>
      <w:numFmt w:val="decimal"/>
      <w:pStyle w:val="Heading4"/>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50A245F"/>
    <w:multiLevelType w:val="hybridMultilevel"/>
    <w:tmpl w:val="29E20A30"/>
    <w:lvl w:ilvl="0" w:tplc="1AF444CE">
      <w:start w:val="1"/>
      <w:numFmt w:val="decimal"/>
      <w:pStyle w:val="MDPI71References"/>
      <w:lvlText w:val="%1."/>
      <w:lvlJc w:val="left"/>
      <w:pPr>
        <w:ind w:left="3300" w:hanging="4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3"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15:restartNumberingAfterBreak="0">
    <w:nsid w:val="2CD2238D"/>
    <w:multiLevelType w:val="hybridMultilevel"/>
    <w:tmpl w:val="F4145BE6"/>
    <w:lvl w:ilvl="0" w:tplc="0409000F">
      <w:start w:val="1"/>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5BEA630B"/>
    <w:multiLevelType w:val="hybridMultilevel"/>
    <w:tmpl w:val="CD8AB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C655FF8"/>
    <w:multiLevelType w:val="hybridMultilevel"/>
    <w:tmpl w:val="3A846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1"/>
  </w:num>
  <w:num w:numId="5">
    <w:abstractNumId w:val="0"/>
  </w:num>
  <w:num w:numId="6">
    <w:abstractNumId w:val="7"/>
  </w:num>
  <w:num w:numId="7">
    <w:abstractNumId w:val="6"/>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8BC"/>
    <w:rsid w:val="00006426"/>
    <w:rsid w:val="00017CFC"/>
    <w:rsid w:val="000330EF"/>
    <w:rsid w:val="00043012"/>
    <w:rsid w:val="00044D61"/>
    <w:rsid w:val="00052A46"/>
    <w:rsid w:val="00057C1B"/>
    <w:rsid w:val="00060558"/>
    <w:rsid w:val="000708E5"/>
    <w:rsid w:val="0008119A"/>
    <w:rsid w:val="000870E5"/>
    <w:rsid w:val="000915A6"/>
    <w:rsid w:val="00092853"/>
    <w:rsid w:val="00092F1A"/>
    <w:rsid w:val="000937F2"/>
    <w:rsid w:val="00094C0B"/>
    <w:rsid w:val="000A28BC"/>
    <w:rsid w:val="000A4E7E"/>
    <w:rsid w:val="000A5810"/>
    <w:rsid w:val="000B303F"/>
    <w:rsid w:val="000B52C1"/>
    <w:rsid w:val="000C16B2"/>
    <w:rsid w:val="000D0E87"/>
    <w:rsid w:val="000D47BA"/>
    <w:rsid w:val="000D50B8"/>
    <w:rsid w:val="000D67CB"/>
    <w:rsid w:val="000E0ABA"/>
    <w:rsid w:val="000E0AFE"/>
    <w:rsid w:val="000E66D9"/>
    <w:rsid w:val="000E68BA"/>
    <w:rsid w:val="000E6B67"/>
    <w:rsid w:val="000F0556"/>
    <w:rsid w:val="000F32AF"/>
    <w:rsid w:val="000F3F0C"/>
    <w:rsid w:val="0010461B"/>
    <w:rsid w:val="00104EF0"/>
    <w:rsid w:val="0011765F"/>
    <w:rsid w:val="00121714"/>
    <w:rsid w:val="00124522"/>
    <w:rsid w:val="00126F10"/>
    <w:rsid w:val="00137623"/>
    <w:rsid w:val="001404DB"/>
    <w:rsid w:val="00142B1C"/>
    <w:rsid w:val="0014333C"/>
    <w:rsid w:val="00145330"/>
    <w:rsid w:val="0014609B"/>
    <w:rsid w:val="00151A0C"/>
    <w:rsid w:val="00152676"/>
    <w:rsid w:val="00153C03"/>
    <w:rsid w:val="00154B06"/>
    <w:rsid w:val="00155B42"/>
    <w:rsid w:val="00160EA7"/>
    <w:rsid w:val="0017407A"/>
    <w:rsid w:val="00182E17"/>
    <w:rsid w:val="001833F1"/>
    <w:rsid w:val="001843EC"/>
    <w:rsid w:val="001846AF"/>
    <w:rsid w:val="00193A77"/>
    <w:rsid w:val="00193F32"/>
    <w:rsid w:val="00193F9D"/>
    <w:rsid w:val="001A05BB"/>
    <w:rsid w:val="001A0EE6"/>
    <w:rsid w:val="001A2C29"/>
    <w:rsid w:val="001A5858"/>
    <w:rsid w:val="001A61A5"/>
    <w:rsid w:val="001A766A"/>
    <w:rsid w:val="001B278C"/>
    <w:rsid w:val="001B2A43"/>
    <w:rsid w:val="001B390D"/>
    <w:rsid w:val="001C7507"/>
    <w:rsid w:val="001E2AEB"/>
    <w:rsid w:val="001E2EBB"/>
    <w:rsid w:val="001E42CB"/>
    <w:rsid w:val="001E6C4B"/>
    <w:rsid w:val="001F0244"/>
    <w:rsid w:val="001F30AE"/>
    <w:rsid w:val="001F4350"/>
    <w:rsid w:val="001F5357"/>
    <w:rsid w:val="001F7D8C"/>
    <w:rsid w:val="002017DC"/>
    <w:rsid w:val="00201961"/>
    <w:rsid w:val="00201EF6"/>
    <w:rsid w:val="002020E1"/>
    <w:rsid w:val="00202A6E"/>
    <w:rsid w:val="00202E2A"/>
    <w:rsid w:val="0020407D"/>
    <w:rsid w:val="00220DEC"/>
    <w:rsid w:val="002258B7"/>
    <w:rsid w:val="00225AD5"/>
    <w:rsid w:val="00226A21"/>
    <w:rsid w:val="00233B16"/>
    <w:rsid w:val="00236DDF"/>
    <w:rsid w:val="0024571B"/>
    <w:rsid w:val="00245AEA"/>
    <w:rsid w:val="002475B4"/>
    <w:rsid w:val="00253C88"/>
    <w:rsid w:val="00257D68"/>
    <w:rsid w:val="0026000B"/>
    <w:rsid w:val="00261B09"/>
    <w:rsid w:val="00264386"/>
    <w:rsid w:val="00266404"/>
    <w:rsid w:val="00286F77"/>
    <w:rsid w:val="0029196C"/>
    <w:rsid w:val="002A1736"/>
    <w:rsid w:val="002A523F"/>
    <w:rsid w:val="002A5CED"/>
    <w:rsid w:val="002A6F47"/>
    <w:rsid w:val="002B2C24"/>
    <w:rsid w:val="002C6017"/>
    <w:rsid w:val="002C6C57"/>
    <w:rsid w:val="002C7817"/>
    <w:rsid w:val="002C7836"/>
    <w:rsid w:val="002D1283"/>
    <w:rsid w:val="002E6085"/>
    <w:rsid w:val="002F47B3"/>
    <w:rsid w:val="002F5017"/>
    <w:rsid w:val="003000D5"/>
    <w:rsid w:val="00305F4C"/>
    <w:rsid w:val="003065C2"/>
    <w:rsid w:val="00313A3F"/>
    <w:rsid w:val="00314166"/>
    <w:rsid w:val="00316BEF"/>
    <w:rsid w:val="00316C83"/>
    <w:rsid w:val="0031774A"/>
    <w:rsid w:val="00317C7B"/>
    <w:rsid w:val="00322B52"/>
    <w:rsid w:val="00326141"/>
    <w:rsid w:val="00326271"/>
    <w:rsid w:val="00326B1D"/>
    <w:rsid w:val="00332940"/>
    <w:rsid w:val="003413D6"/>
    <w:rsid w:val="00342ED3"/>
    <w:rsid w:val="00345301"/>
    <w:rsid w:val="003463A1"/>
    <w:rsid w:val="003474DA"/>
    <w:rsid w:val="003526BA"/>
    <w:rsid w:val="003565A7"/>
    <w:rsid w:val="0035743A"/>
    <w:rsid w:val="0036179F"/>
    <w:rsid w:val="00361CC5"/>
    <w:rsid w:val="003642A7"/>
    <w:rsid w:val="00367314"/>
    <w:rsid w:val="003747DF"/>
    <w:rsid w:val="00374A82"/>
    <w:rsid w:val="00376695"/>
    <w:rsid w:val="0037727C"/>
    <w:rsid w:val="0037739D"/>
    <w:rsid w:val="00397802"/>
    <w:rsid w:val="003A193B"/>
    <w:rsid w:val="003A34DB"/>
    <w:rsid w:val="003B0BFE"/>
    <w:rsid w:val="003C0F64"/>
    <w:rsid w:val="003C3BB0"/>
    <w:rsid w:val="003D0609"/>
    <w:rsid w:val="003D0CBD"/>
    <w:rsid w:val="003D1179"/>
    <w:rsid w:val="003E00BC"/>
    <w:rsid w:val="003E0D2E"/>
    <w:rsid w:val="003E177D"/>
    <w:rsid w:val="003E2591"/>
    <w:rsid w:val="003E45E5"/>
    <w:rsid w:val="003F06FD"/>
    <w:rsid w:val="003F16F3"/>
    <w:rsid w:val="003F4B2A"/>
    <w:rsid w:val="003F701C"/>
    <w:rsid w:val="004004A9"/>
    <w:rsid w:val="00400F48"/>
    <w:rsid w:val="00401D30"/>
    <w:rsid w:val="004062EF"/>
    <w:rsid w:val="00411872"/>
    <w:rsid w:val="00413F32"/>
    <w:rsid w:val="00416C37"/>
    <w:rsid w:val="00417459"/>
    <w:rsid w:val="00417F48"/>
    <w:rsid w:val="00425A8B"/>
    <w:rsid w:val="004311FA"/>
    <w:rsid w:val="0044005D"/>
    <w:rsid w:val="00456B56"/>
    <w:rsid w:val="00461136"/>
    <w:rsid w:val="00464B5B"/>
    <w:rsid w:val="00467EE4"/>
    <w:rsid w:val="00471441"/>
    <w:rsid w:val="00474B7D"/>
    <w:rsid w:val="0047778E"/>
    <w:rsid w:val="00477A56"/>
    <w:rsid w:val="00492A12"/>
    <w:rsid w:val="004A3DFB"/>
    <w:rsid w:val="004A4B73"/>
    <w:rsid w:val="004A675B"/>
    <w:rsid w:val="004A6A02"/>
    <w:rsid w:val="004B1326"/>
    <w:rsid w:val="004B49DD"/>
    <w:rsid w:val="004B58F6"/>
    <w:rsid w:val="004D3467"/>
    <w:rsid w:val="004D4360"/>
    <w:rsid w:val="004E3867"/>
    <w:rsid w:val="004E7B6E"/>
    <w:rsid w:val="004F01AF"/>
    <w:rsid w:val="004F0240"/>
    <w:rsid w:val="004F22F8"/>
    <w:rsid w:val="004F440B"/>
    <w:rsid w:val="004F7364"/>
    <w:rsid w:val="004F7A32"/>
    <w:rsid w:val="00500122"/>
    <w:rsid w:val="005002F0"/>
    <w:rsid w:val="00500C74"/>
    <w:rsid w:val="00503B14"/>
    <w:rsid w:val="00503F63"/>
    <w:rsid w:val="00506ECB"/>
    <w:rsid w:val="00507B78"/>
    <w:rsid w:val="00507D01"/>
    <w:rsid w:val="005102E9"/>
    <w:rsid w:val="005121E9"/>
    <w:rsid w:val="00514E3D"/>
    <w:rsid w:val="00515B39"/>
    <w:rsid w:val="00520D24"/>
    <w:rsid w:val="00520FB7"/>
    <w:rsid w:val="00522B26"/>
    <w:rsid w:val="0052747A"/>
    <w:rsid w:val="0053632E"/>
    <w:rsid w:val="00541F33"/>
    <w:rsid w:val="005434F1"/>
    <w:rsid w:val="00563970"/>
    <w:rsid w:val="00565141"/>
    <w:rsid w:val="005665B9"/>
    <w:rsid w:val="00577DB6"/>
    <w:rsid w:val="00580889"/>
    <w:rsid w:val="00582DBB"/>
    <w:rsid w:val="005863B6"/>
    <w:rsid w:val="00590ABC"/>
    <w:rsid w:val="005914FD"/>
    <w:rsid w:val="005935E7"/>
    <w:rsid w:val="00593714"/>
    <w:rsid w:val="00597D2D"/>
    <w:rsid w:val="005A2B1A"/>
    <w:rsid w:val="005A4CD1"/>
    <w:rsid w:val="005A7539"/>
    <w:rsid w:val="005C254D"/>
    <w:rsid w:val="005D31B4"/>
    <w:rsid w:val="005D506C"/>
    <w:rsid w:val="005E1837"/>
    <w:rsid w:val="005E22E3"/>
    <w:rsid w:val="005E4EEB"/>
    <w:rsid w:val="005E6EAD"/>
    <w:rsid w:val="005F1C12"/>
    <w:rsid w:val="005F6B89"/>
    <w:rsid w:val="005F7D29"/>
    <w:rsid w:val="00605A48"/>
    <w:rsid w:val="006222B9"/>
    <w:rsid w:val="00626D1A"/>
    <w:rsid w:val="00631940"/>
    <w:rsid w:val="006323FF"/>
    <w:rsid w:val="0063566F"/>
    <w:rsid w:val="006431C7"/>
    <w:rsid w:val="00646C40"/>
    <w:rsid w:val="00657AD5"/>
    <w:rsid w:val="0066012F"/>
    <w:rsid w:val="0066170D"/>
    <w:rsid w:val="00663588"/>
    <w:rsid w:val="00671FE5"/>
    <w:rsid w:val="00673FC5"/>
    <w:rsid w:val="00674E7A"/>
    <w:rsid w:val="006758C5"/>
    <w:rsid w:val="006819A5"/>
    <w:rsid w:val="00681DBC"/>
    <w:rsid w:val="0068201D"/>
    <w:rsid w:val="00684926"/>
    <w:rsid w:val="00686B6A"/>
    <w:rsid w:val="00692393"/>
    <w:rsid w:val="006925BB"/>
    <w:rsid w:val="006A4ADF"/>
    <w:rsid w:val="006A61AF"/>
    <w:rsid w:val="006B1F23"/>
    <w:rsid w:val="006B4EAB"/>
    <w:rsid w:val="006B50C5"/>
    <w:rsid w:val="006C20A2"/>
    <w:rsid w:val="006C5F8E"/>
    <w:rsid w:val="006C6411"/>
    <w:rsid w:val="006D3A61"/>
    <w:rsid w:val="006E0DCA"/>
    <w:rsid w:val="006E6E8C"/>
    <w:rsid w:val="006F44EF"/>
    <w:rsid w:val="006F686A"/>
    <w:rsid w:val="006F6A0A"/>
    <w:rsid w:val="006F6A87"/>
    <w:rsid w:val="00704C3F"/>
    <w:rsid w:val="00711D23"/>
    <w:rsid w:val="00712B0F"/>
    <w:rsid w:val="00712FB8"/>
    <w:rsid w:val="00717DDE"/>
    <w:rsid w:val="00720462"/>
    <w:rsid w:val="00726544"/>
    <w:rsid w:val="0072791A"/>
    <w:rsid w:val="00727A5E"/>
    <w:rsid w:val="00727D6B"/>
    <w:rsid w:val="00731CE9"/>
    <w:rsid w:val="00733651"/>
    <w:rsid w:val="00733B16"/>
    <w:rsid w:val="00735000"/>
    <w:rsid w:val="00735E4B"/>
    <w:rsid w:val="007360D7"/>
    <w:rsid w:val="00736251"/>
    <w:rsid w:val="007476C8"/>
    <w:rsid w:val="007479AD"/>
    <w:rsid w:val="0075069D"/>
    <w:rsid w:val="0075101B"/>
    <w:rsid w:val="00754F76"/>
    <w:rsid w:val="007559E6"/>
    <w:rsid w:val="00755DC0"/>
    <w:rsid w:val="00772B00"/>
    <w:rsid w:val="007762A5"/>
    <w:rsid w:val="00783FC3"/>
    <w:rsid w:val="00785B4E"/>
    <w:rsid w:val="00785C1F"/>
    <w:rsid w:val="00790557"/>
    <w:rsid w:val="0079748F"/>
    <w:rsid w:val="007A1DA0"/>
    <w:rsid w:val="007A658B"/>
    <w:rsid w:val="007A7C0D"/>
    <w:rsid w:val="007B3839"/>
    <w:rsid w:val="007B6080"/>
    <w:rsid w:val="007B6109"/>
    <w:rsid w:val="007C0801"/>
    <w:rsid w:val="007C22E1"/>
    <w:rsid w:val="007C4548"/>
    <w:rsid w:val="007C60CA"/>
    <w:rsid w:val="007D161F"/>
    <w:rsid w:val="007D3DB6"/>
    <w:rsid w:val="007E1D87"/>
    <w:rsid w:val="007E2368"/>
    <w:rsid w:val="007E3FC6"/>
    <w:rsid w:val="007E4DF7"/>
    <w:rsid w:val="007F0E37"/>
    <w:rsid w:val="007F3D0B"/>
    <w:rsid w:val="007F720F"/>
    <w:rsid w:val="00802FC5"/>
    <w:rsid w:val="0081108F"/>
    <w:rsid w:val="00811590"/>
    <w:rsid w:val="00824DE5"/>
    <w:rsid w:val="00827D1B"/>
    <w:rsid w:val="00840459"/>
    <w:rsid w:val="00843B13"/>
    <w:rsid w:val="0084437F"/>
    <w:rsid w:val="00845561"/>
    <w:rsid w:val="00850299"/>
    <w:rsid w:val="008547C2"/>
    <w:rsid w:val="00872575"/>
    <w:rsid w:val="008737D1"/>
    <w:rsid w:val="00875AE1"/>
    <w:rsid w:val="008763D3"/>
    <w:rsid w:val="008865C4"/>
    <w:rsid w:val="00893894"/>
    <w:rsid w:val="008940DB"/>
    <w:rsid w:val="008A0364"/>
    <w:rsid w:val="008A4DB7"/>
    <w:rsid w:val="008A6CEF"/>
    <w:rsid w:val="008A6E86"/>
    <w:rsid w:val="008C1AFD"/>
    <w:rsid w:val="008C3571"/>
    <w:rsid w:val="008C445E"/>
    <w:rsid w:val="008C7D65"/>
    <w:rsid w:val="008D150B"/>
    <w:rsid w:val="008D2DE2"/>
    <w:rsid w:val="008D6CA5"/>
    <w:rsid w:val="008D7319"/>
    <w:rsid w:val="008E3D8E"/>
    <w:rsid w:val="008E6A6D"/>
    <w:rsid w:val="008E7F4D"/>
    <w:rsid w:val="008F4C6E"/>
    <w:rsid w:val="008F7375"/>
    <w:rsid w:val="00900052"/>
    <w:rsid w:val="009001BE"/>
    <w:rsid w:val="00900EC8"/>
    <w:rsid w:val="0090428F"/>
    <w:rsid w:val="00904F48"/>
    <w:rsid w:val="0091715C"/>
    <w:rsid w:val="009217A2"/>
    <w:rsid w:val="00921F5B"/>
    <w:rsid w:val="009236D0"/>
    <w:rsid w:val="009268CF"/>
    <w:rsid w:val="009325F8"/>
    <w:rsid w:val="00935FCF"/>
    <w:rsid w:val="00937DC8"/>
    <w:rsid w:val="00943E59"/>
    <w:rsid w:val="00943EB9"/>
    <w:rsid w:val="0094473C"/>
    <w:rsid w:val="0095175C"/>
    <w:rsid w:val="00951E7E"/>
    <w:rsid w:val="009533FB"/>
    <w:rsid w:val="0096198A"/>
    <w:rsid w:val="00965889"/>
    <w:rsid w:val="00971E70"/>
    <w:rsid w:val="00974016"/>
    <w:rsid w:val="00980CD3"/>
    <w:rsid w:val="00980E45"/>
    <w:rsid w:val="00980F3B"/>
    <w:rsid w:val="0098455A"/>
    <w:rsid w:val="0098661D"/>
    <w:rsid w:val="00986AB5"/>
    <w:rsid w:val="0098723D"/>
    <w:rsid w:val="009915FD"/>
    <w:rsid w:val="009A0F14"/>
    <w:rsid w:val="009A1C7E"/>
    <w:rsid w:val="009A520A"/>
    <w:rsid w:val="009A589E"/>
    <w:rsid w:val="009A7D1C"/>
    <w:rsid w:val="009B6DCF"/>
    <w:rsid w:val="009D31F6"/>
    <w:rsid w:val="009D48BA"/>
    <w:rsid w:val="009E04FC"/>
    <w:rsid w:val="009E2767"/>
    <w:rsid w:val="009E46D9"/>
    <w:rsid w:val="009F5927"/>
    <w:rsid w:val="009F6481"/>
    <w:rsid w:val="009F70E6"/>
    <w:rsid w:val="009F753B"/>
    <w:rsid w:val="009F7D1D"/>
    <w:rsid w:val="00A01840"/>
    <w:rsid w:val="00A03E7E"/>
    <w:rsid w:val="00A10037"/>
    <w:rsid w:val="00A113F9"/>
    <w:rsid w:val="00A123C7"/>
    <w:rsid w:val="00A159CE"/>
    <w:rsid w:val="00A24BAC"/>
    <w:rsid w:val="00A32106"/>
    <w:rsid w:val="00A32627"/>
    <w:rsid w:val="00A342F2"/>
    <w:rsid w:val="00A34AB3"/>
    <w:rsid w:val="00A41E32"/>
    <w:rsid w:val="00A43043"/>
    <w:rsid w:val="00A43D3D"/>
    <w:rsid w:val="00A449B8"/>
    <w:rsid w:val="00A47F83"/>
    <w:rsid w:val="00A51FBF"/>
    <w:rsid w:val="00A52060"/>
    <w:rsid w:val="00A5270D"/>
    <w:rsid w:val="00A64C78"/>
    <w:rsid w:val="00A66CCB"/>
    <w:rsid w:val="00A677AD"/>
    <w:rsid w:val="00A67C74"/>
    <w:rsid w:val="00A74FB1"/>
    <w:rsid w:val="00A8133B"/>
    <w:rsid w:val="00A839E1"/>
    <w:rsid w:val="00A84099"/>
    <w:rsid w:val="00A842AF"/>
    <w:rsid w:val="00A84CF4"/>
    <w:rsid w:val="00A863E9"/>
    <w:rsid w:val="00AA2F88"/>
    <w:rsid w:val="00AB532A"/>
    <w:rsid w:val="00AB6615"/>
    <w:rsid w:val="00AC1028"/>
    <w:rsid w:val="00AD53F8"/>
    <w:rsid w:val="00AE2137"/>
    <w:rsid w:val="00AE3398"/>
    <w:rsid w:val="00AE58DD"/>
    <w:rsid w:val="00AE69AB"/>
    <w:rsid w:val="00AF3745"/>
    <w:rsid w:val="00B02034"/>
    <w:rsid w:val="00B0449C"/>
    <w:rsid w:val="00B107D3"/>
    <w:rsid w:val="00B14DC8"/>
    <w:rsid w:val="00B14F2A"/>
    <w:rsid w:val="00B304F1"/>
    <w:rsid w:val="00B31917"/>
    <w:rsid w:val="00B34A7E"/>
    <w:rsid w:val="00B42E07"/>
    <w:rsid w:val="00B559E0"/>
    <w:rsid w:val="00B55BF2"/>
    <w:rsid w:val="00B654E2"/>
    <w:rsid w:val="00B668ED"/>
    <w:rsid w:val="00B70486"/>
    <w:rsid w:val="00B70941"/>
    <w:rsid w:val="00B712D5"/>
    <w:rsid w:val="00B815AB"/>
    <w:rsid w:val="00B85C9E"/>
    <w:rsid w:val="00B92BCE"/>
    <w:rsid w:val="00B95125"/>
    <w:rsid w:val="00B95F17"/>
    <w:rsid w:val="00BA6A7B"/>
    <w:rsid w:val="00BA6F29"/>
    <w:rsid w:val="00BB05BF"/>
    <w:rsid w:val="00BB3628"/>
    <w:rsid w:val="00BB4727"/>
    <w:rsid w:val="00BC270B"/>
    <w:rsid w:val="00BC7702"/>
    <w:rsid w:val="00BD276C"/>
    <w:rsid w:val="00BE15F7"/>
    <w:rsid w:val="00BE2858"/>
    <w:rsid w:val="00BE58AF"/>
    <w:rsid w:val="00C010E5"/>
    <w:rsid w:val="00C110F0"/>
    <w:rsid w:val="00C14712"/>
    <w:rsid w:val="00C1531B"/>
    <w:rsid w:val="00C17DED"/>
    <w:rsid w:val="00C17E7F"/>
    <w:rsid w:val="00C247AD"/>
    <w:rsid w:val="00C2641E"/>
    <w:rsid w:val="00C27CED"/>
    <w:rsid w:val="00C31EB2"/>
    <w:rsid w:val="00C3687B"/>
    <w:rsid w:val="00C424D2"/>
    <w:rsid w:val="00C47BF6"/>
    <w:rsid w:val="00C538A5"/>
    <w:rsid w:val="00C53C97"/>
    <w:rsid w:val="00C5742A"/>
    <w:rsid w:val="00C62E8E"/>
    <w:rsid w:val="00C66C9B"/>
    <w:rsid w:val="00C66FC7"/>
    <w:rsid w:val="00C81938"/>
    <w:rsid w:val="00C9227C"/>
    <w:rsid w:val="00C936A5"/>
    <w:rsid w:val="00C946A8"/>
    <w:rsid w:val="00C95976"/>
    <w:rsid w:val="00C97CAB"/>
    <w:rsid w:val="00CA0301"/>
    <w:rsid w:val="00CA0BDB"/>
    <w:rsid w:val="00CA0D72"/>
    <w:rsid w:val="00CA1B0C"/>
    <w:rsid w:val="00CA27DB"/>
    <w:rsid w:val="00CA35BE"/>
    <w:rsid w:val="00CB0140"/>
    <w:rsid w:val="00CB2ED7"/>
    <w:rsid w:val="00CB4353"/>
    <w:rsid w:val="00CC4D61"/>
    <w:rsid w:val="00CC5294"/>
    <w:rsid w:val="00CD28C1"/>
    <w:rsid w:val="00CD3092"/>
    <w:rsid w:val="00CD43A0"/>
    <w:rsid w:val="00CD7736"/>
    <w:rsid w:val="00CE6A98"/>
    <w:rsid w:val="00CF0A16"/>
    <w:rsid w:val="00CF3E07"/>
    <w:rsid w:val="00CF3F97"/>
    <w:rsid w:val="00CF44BC"/>
    <w:rsid w:val="00CF6E9E"/>
    <w:rsid w:val="00D01A92"/>
    <w:rsid w:val="00D01F94"/>
    <w:rsid w:val="00D056BC"/>
    <w:rsid w:val="00D14A72"/>
    <w:rsid w:val="00D161BF"/>
    <w:rsid w:val="00D176F4"/>
    <w:rsid w:val="00D17AB3"/>
    <w:rsid w:val="00D17FEF"/>
    <w:rsid w:val="00D24922"/>
    <w:rsid w:val="00D262F6"/>
    <w:rsid w:val="00D313FF"/>
    <w:rsid w:val="00D31D81"/>
    <w:rsid w:val="00D35B87"/>
    <w:rsid w:val="00D40F03"/>
    <w:rsid w:val="00D462CA"/>
    <w:rsid w:val="00D5172C"/>
    <w:rsid w:val="00D521BC"/>
    <w:rsid w:val="00D61089"/>
    <w:rsid w:val="00D676DF"/>
    <w:rsid w:val="00D72235"/>
    <w:rsid w:val="00D75EA5"/>
    <w:rsid w:val="00D85265"/>
    <w:rsid w:val="00D87A58"/>
    <w:rsid w:val="00DA19A2"/>
    <w:rsid w:val="00DA2DEE"/>
    <w:rsid w:val="00DA70A7"/>
    <w:rsid w:val="00DB26A9"/>
    <w:rsid w:val="00DB7BE7"/>
    <w:rsid w:val="00DC00FD"/>
    <w:rsid w:val="00DC035F"/>
    <w:rsid w:val="00DC2C63"/>
    <w:rsid w:val="00DC4138"/>
    <w:rsid w:val="00DC5F90"/>
    <w:rsid w:val="00DD23F8"/>
    <w:rsid w:val="00DD4652"/>
    <w:rsid w:val="00DD7666"/>
    <w:rsid w:val="00DE549F"/>
    <w:rsid w:val="00DE6126"/>
    <w:rsid w:val="00DF14C4"/>
    <w:rsid w:val="00DF2DA0"/>
    <w:rsid w:val="00DF6577"/>
    <w:rsid w:val="00E00DD1"/>
    <w:rsid w:val="00E113C0"/>
    <w:rsid w:val="00E14667"/>
    <w:rsid w:val="00E148B6"/>
    <w:rsid w:val="00E17648"/>
    <w:rsid w:val="00E204F2"/>
    <w:rsid w:val="00E221AB"/>
    <w:rsid w:val="00E249E2"/>
    <w:rsid w:val="00E24D98"/>
    <w:rsid w:val="00E24F0E"/>
    <w:rsid w:val="00E26A3F"/>
    <w:rsid w:val="00E27A1D"/>
    <w:rsid w:val="00E3776B"/>
    <w:rsid w:val="00E423D3"/>
    <w:rsid w:val="00E47967"/>
    <w:rsid w:val="00E52DCC"/>
    <w:rsid w:val="00E63FEC"/>
    <w:rsid w:val="00E6426F"/>
    <w:rsid w:val="00E66F12"/>
    <w:rsid w:val="00E72B54"/>
    <w:rsid w:val="00E76089"/>
    <w:rsid w:val="00E82BB9"/>
    <w:rsid w:val="00E8493C"/>
    <w:rsid w:val="00E94FE1"/>
    <w:rsid w:val="00E953D4"/>
    <w:rsid w:val="00E961EA"/>
    <w:rsid w:val="00EA001E"/>
    <w:rsid w:val="00EB1F6B"/>
    <w:rsid w:val="00EB5179"/>
    <w:rsid w:val="00EB704E"/>
    <w:rsid w:val="00EB7F8E"/>
    <w:rsid w:val="00EC0245"/>
    <w:rsid w:val="00EC1D0E"/>
    <w:rsid w:val="00EC416E"/>
    <w:rsid w:val="00EC77EB"/>
    <w:rsid w:val="00ED022C"/>
    <w:rsid w:val="00ED0DF7"/>
    <w:rsid w:val="00ED35E9"/>
    <w:rsid w:val="00ED5D3F"/>
    <w:rsid w:val="00EE0CBF"/>
    <w:rsid w:val="00EE41C4"/>
    <w:rsid w:val="00EF1979"/>
    <w:rsid w:val="00F01340"/>
    <w:rsid w:val="00F0153E"/>
    <w:rsid w:val="00F0229D"/>
    <w:rsid w:val="00F0711E"/>
    <w:rsid w:val="00F10BA6"/>
    <w:rsid w:val="00F1330C"/>
    <w:rsid w:val="00F16867"/>
    <w:rsid w:val="00F2053D"/>
    <w:rsid w:val="00F2666C"/>
    <w:rsid w:val="00F303C7"/>
    <w:rsid w:val="00F45A66"/>
    <w:rsid w:val="00F51EBF"/>
    <w:rsid w:val="00F526B9"/>
    <w:rsid w:val="00F53D03"/>
    <w:rsid w:val="00F55E3C"/>
    <w:rsid w:val="00F64B4B"/>
    <w:rsid w:val="00F759A3"/>
    <w:rsid w:val="00F84E4B"/>
    <w:rsid w:val="00F86E97"/>
    <w:rsid w:val="00F9119C"/>
    <w:rsid w:val="00F97340"/>
    <w:rsid w:val="00FA5F9A"/>
    <w:rsid w:val="00FB3CA2"/>
    <w:rsid w:val="00FB592C"/>
    <w:rsid w:val="00FB67AB"/>
    <w:rsid w:val="00FB6B99"/>
    <w:rsid w:val="00FC4088"/>
    <w:rsid w:val="00FD31E4"/>
    <w:rsid w:val="00FD6782"/>
    <w:rsid w:val="00FD7A01"/>
    <w:rsid w:val="00FE0F4E"/>
    <w:rsid w:val="00FE37B5"/>
    <w:rsid w:val="00FE422B"/>
    <w:rsid w:val="00FE5190"/>
    <w:rsid w:val="00FE5600"/>
    <w:rsid w:val="00FE706A"/>
    <w:rsid w:val="00FF0C15"/>
    <w:rsid w:val="00FF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A6445"/>
  <w15:chartTrackingRefBased/>
  <w15:docId w15:val="{A02D4968-3EBD-4BC4-BF70-001E6BD9D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8BC"/>
    <w:pPr>
      <w:spacing w:line="340" w:lineRule="atLeast"/>
      <w:jc w:val="both"/>
    </w:pPr>
    <w:rPr>
      <w:rFonts w:ascii="Times New Roman" w:eastAsia="Times New Roman" w:hAnsi="Times New Roman"/>
      <w:color w:val="000000"/>
      <w:sz w:val="24"/>
      <w:lang w:eastAsia="de-DE"/>
    </w:rPr>
  </w:style>
  <w:style w:type="paragraph" w:styleId="Heading2">
    <w:name w:val="heading 2"/>
    <w:basedOn w:val="Normal"/>
    <w:next w:val="Normal"/>
    <w:link w:val="Heading2Char"/>
    <w:uiPriority w:val="9"/>
    <w:unhideWhenUsed/>
    <w:qFormat/>
    <w:rsid w:val="000937F2"/>
    <w:pPr>
      <w:keepNext/>
      <w:keepLines/>
      <w:numPr>
        <w:ilvl w:val="1"/>
        <w:numId w:val="4"/>
      </w:numPr>
      <w:spacing w:before="40" w:line="259" w:lineRule="auto"/>
      <w:ind w:left="1080"/>
      <w:jc w:val="left"/>
      <w:outlineLvl w:val="1"/>
    </w:pPr>
    <w:rPr>
      <w:rFonts w:eastAsia="DengXian Light"/>
      <w:szCs w:val="26"/>
      <w:lang w:eastAsia="zh-CN"/>
    </w:rPr>
  </w:style>
  <w:style w:type="paragraph" w:styleId="Heading3">
    <w:name w:val="heading 3"/>
    <w:basedOn w:val="Normal"/>
    <w:next w:val="Normal"/>
    <w:link w:val="Heading3Char"/>
    <w:uiPriority w:val="9"/>
    <w:unhideWhenUsed/>
    <w:qFormat/>
    <w:rsid w:val="000937F2"/>
    <w:pPr>
      <w:keepNext/>
      <w:keepLines/>
      <w:numPr>
        <w:ilvl w:val="2"/>
        <w:numId w:val="4"/>
      </w:numPr>
      <w:spacing w:before="40" w:line="259" w:lineRule="auto"/>
      <w:jc w:val="left"/>
      <w:outlineLvl w:val="2"/>
    </w:pPr>
    <w:rPr>
      <w:rFonts w:eastAsia="DengXian Light"/>
      <w:szCs w:val="24"/>
      <w:lang w:eastAsia="zh-CN"/>
    </w:rPr>
  </w:style>
  <w:style w:type="paragraph" w:styleId="Heading4">
    <w:name w:val="heading 4"/>
    <w:basedOn w:val="Normal"/>
    <w:next w:val="Normal"/>
    <w:link w:val="Heading4Char"/>
    <w:uiPriority w:val="9"/>
    <w:unhideWhenUsed/>
    <w:qFormat/>
    <w:rsid w:val="000937F2"/>
    <w:pPr>
      <w:keepNext/>
      <w:keepLines/>
      <w:numPr>
        <w:ilvl w:val="3"/>
        <w:numId w:val="4"/>
      </w:numPr>
      <w:spacing w:before="40" w:line="259" w:lineRule="auto"/>
      <w:jc w:val="left"/>
      <w:outlineLvl w:val="3"/>
    </w:pPr>
    <w:rPr>
      <w:rFonts w:eastAsia="DengXian Light"/>
      <w:iCs/>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0A28BC"/>
    <w:pPr>
      <w:spacing w:before="240" w:line="240" w:lineRule="auto"/>
      <w:ind w:firstLine="0"/>
      <w:jc w:val="left"/>
    </w:pPr>
    <w:rPr>
      <w:i/>
    </w:rPr>
  </w:style>
  <w:style w:type="paragraph" w:customStyle="1" w:styleId="MDPI12title">
    <w:name w:val="MDPI_1.2_title"/>
    <w:next w:val="MDPI13authornames"/>
    <w:qFormat/>
    <w:rsid w:val="000A28BC"/>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0A28BC"/>
    <w:pPr>
      <w:spacing w:after="120"/>
      <w:ind w:firstLine="0"/>
      <w:jc w:val="left"/>
    </w:pPr>
    <w:rPr>
      <w:b/>
      <w:snapToGrid/>
    </w:rPr>
  </w:style>
  <w:style w:type="paragraph" w:customStyle="1" w:styleId="MDPI14history">
    <w:name w:val="MDPI_1.4_history"/>
    <w:basedOn w:val="MDPI62Acknowledgments"/>
    <w:next w:val="Normal"/>
    <w:qFormat/>
    <w:rsid w:val="000A28BC"/>
    <w:pPr>
      <w:ind w:left="113"/>
      <w:jc w:val="left"/>
    </w:pPr>
    <w:rPr>
      <w:snapToGrid/>
    </w:rPr>
  </w:style>
  <w:style w:type="paragraph" w:customStyle="1" w:styleId="MDPI16affiliation">
    <w:name w:val="MDPI_1.6_affiliation"/>
    <w:basedOn w:val="MDPI62Acknowledgments"/>
    <w:qFormat/>
    <w:rsid w:val="000A28BC"/>
    <w:pPr>
      <w:spacing w:before="0"/>
      <w:ind w:left="311" w:hanging="198"/>
      <w:jc w:val="left"/>
    </w:pPr>
    <w:rPr>
      <w:snapToGrid/>
      <w:szCs w:val="18"/>
    </w:rPr>
  </w:style>
  <w:style w:type="paragraph" w:customStyle="1" w:styleId="MDPI17abstract">
    <w:name w:val="MDPI_1.7_abstract"/>
    <w:basedOn w:val="MDPI31text"/>
    <w:next w:val="MDPI18keywords"/>
    <w:qFormat/>
    <w:rsid w:val="000A28BC"/>
    <w:pPr>
      <w:spacing w:before="240"/>
      <w:ind w:left="113" w:firstLine="0"/>
    </w:pPr>
    <w:rPr>
      <w:snapToGrid/>
    </w:rPr>
  </w:style>
  <w:style w:type="paragraph" w:customStyle="1" w:styleId="MDPI18keywords">
    <w:name w:val="MDPI_1.8_keywords"/>
    <w:basedOn w:val="MDPI31text"/>
    <w:next w:val="Normal"/>
    <w:qFormat/>
    <w:rsid w:val="000A28BC"/>
    <w:pPr>
      <w:spacing w:before="240"/>
      <w:ind w:left="113" w:firstLine="0"/>
    </w:pPr>
  </w:style>
  <w:style w:type="paragraph" w:customStyle="1" w:styleId="MDPI19line">
    <w:name w:val="MDPI_1.9_line"/>
    <w:basedOn w:val="MDPI31text"/>
    <w:qFormat/>
    <w:rsid w:val="000A28BC"/>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0A28BC"/>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0A28BC"/>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A28BC"/>
    <w:pPr>
      <w:tabs>
        <w:tab w:val="center" w:pos="4153"/>
        <w:tab w:val="right" w:pos="8306"/>
      </w:tabs>
      <w:snapToGrid w:val="0"/>
      <w:spacing w:line="240" w:lineRule="atLeast"/>
    </w:pPr>
    <w:rPr>
      <w:sz w:val="18"/>
      <w:szCs w:val="18"/>
    </w:rPr>
  </w:style>
  <w:style w:type="character" w:customStyle="1" w:styleId="FooterChar">
    <w:name w:val="Footer Char"/>
    <w:link w:val="Footer"/>
    <w:uiPriority w:val="99"/>
    <w:rsid w:val="000A28BC"/>
    <w:rPr>
      <w:rFonts w:ascii="Times New Roman" w:eastAsia="Times New Roman" w:hAnsi="Times New Roman" w:cs="Times New Roman"/>
      <w:color w:val="000000"/>
      <w:kern w:val="0"/>
      <w:sz w:val="18"/>
      <w:szCs w:val="18"/>
      <w:lang w:eastAsia="de-DE"/>
    </w:rPr>
  </w:style>
  <w:style w:type="paragraph" w:styleId="Header">
    <w:name w:val="header"/>
    <w:basedOn w:val="Normal"/>
    <w:link w:val="HeaderChar"/>
    <w:uiPriority w:val="99"/>
    <w:rsid w:val="000A28BC"/>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0A28BC"/>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0A28BC"/>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0A28BC"/>
    <w:pPr>
      <w:ind w:firstLine="0"/>
    </w:pPr>
  </w:style>
  <w:style w:type="paragraph" w:customStyle="1" w:styleId="MDPI33textspaceafter">
    <w:name w:val="MDPI_3.3_text_space_after"/>
    <w:basedOn w:val="MDPI31text"/>
    <w:qFormat/>
    <w:rsid w:val="000A28BC"/>
    <w:pPr>
      <w:spacing w:after="240"/>
    </w:pPr>
  </w:style>
  <w:style w:type="paragraph" w:customStyle="1" w:styleId="MDPI35textbeforelist">
    <w:name w:val="MDPI_3.5_text_before_list"/>
    <w:basedOn w:val="MDPI31text"/>
    <w:qFormat/>
    <w:rsid w:val="000A28BC"/>
    <w:pPr>
      <w:spacing w:after="120"/>
    </w:pPr>
  </w:style>
  <w:style w:type="paragraph" w:customStyle="1" w:styleId="MDPI36textafterlist">
    <w:name w:val="MDPI_3.6_text_after_list"/>
    <w:basedOn w:val="MDPI31text"/>
    <w:qFormat/>
    <w:rsid w:val="000A28BC"/>
    <w:pPr>
      <w:spacing w:before="120"/>
    </w:pPr>
  </w:style>
  <w:style w:type="paragraph" w:customStyle="1" w:styleId="MDPI37itemize">
    <w:name w:val="MDPI_3.7_itemize"/>
    <w:basedOn w:val="MDPI31text"/>
    <w:qFormat/>
    <w:rsid w:val="000A28BC"/>
    <w:pPr>
      <w:numPr>
        <w:numId w:val="1"/>
      </w:numPr>
      <w:ind w:left="425" w:hanging="425"/>
    </w:pPr>
  </w:style>
  <w:style w:type="paragraph" w:customStyle="1" w:styleId="MDPI38bullet">
    <w:name w:val="MDPI_3.8_bullet"/>
    <w:basedOn w:val="MDPI31text"/>
    <w:qFormat/>
    <w:rsid w:val="000A28BC"/>
    <w:pPr>
      <w:numPr>
        <w:numId w:val="2"/>
      </w:numPr>
      <w:ind w:left="425" w:hanging="425"/>
    </w:pPr>
  </w:style>
  <w:style w:type="paragraph" w:customStyle="1" w:styleId="MDPI39equation">
    <w:name w:val="MDPI_3.9_equation"/>
    <w:basedOn w:val="MDPI31text"/>
    <w:qFormat/>
    <w:rsid w:val="000A28BC"/>
    <w:pPr>
      <w:spacing w:before="120" w:after="120"/>
      <w:ind w:left="709" w:firstLine="0"/>
      <w:jc w:val="center"/>
    </w:pPr>
  </w:style>
  <w:style w:type="paragraph" w:customStyle="1" w:styleId="MDPI3aequationnumber">
    <w:name w:val="MDPI_3.a_equation_number"/>
    <w:basedOn w:val="MDPI31text"/>
    <w:qFormat/>
    <w:rsid w:val="000A28BC"/>
    <w:pPr>
      <w:spacing w:before="120" w:after="120" w:line="240" w:lineRule="auto"/>
      <w:ind w:firstLine="0"/>
      <w:jc w:val="right"/>
    </w:pPr>
  </w:style>
  <w:style w:type="paragraph" w:customStyle="1" w:styleId="MDPI62Acknowledgments">
    <w:name w:val="MDPI_6.2_Acknowledgments"/>
    <w:qFormat/>
    <w:rsid w:val="000A28BC"/>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0A28BC"/>
    <w:pPr>
      <w:spacing w:before="240" w:after="120" w:line="260" w:lineRule="atLeast"/>
      <w:ind w:left="425" w:right="425"/>
    </w:pPr>
    <w:rPr>
      <w:snapToGrid/>
      <w:szCs w:val="22"/>
    </w:rPr>
  </w:style>
  <w:style w:type="paragraph" w:customStyle="1" w:styleId="MDPI42tablebody">
    <w:name w:val="MDPI_4.2_table_body"/>
    <w:qFormat/>
    <w:rsid w:val="00C17DED"/>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0A28BC"/>
    <w:pPr>
      <w:spacing w:before="0"/>
      <w:ind w:left="0" w:right="0"/>
    </w:pPr>
  </w:style>
  <w:style w:type="paragraph" w:customStyle="1" w:styleId="MDPI51figurecaption">
    <w:name w:val="MDPI_5.1_figure_caption"/>
    <w:basedOn w:val="MDPI62Acknowledgments"/>
    <w:qFormat/>
    <w:rsid w:val="000A28BC"/>
    <w:pPr>
      <w:spacing w:after="240" w:line="260" w:lineRule="atLeast"/>
      <w:ind w:left="425" w:right="425"/>
    </w:pPr>
    <w:rPr>
      <w:snapToGrid/>
    </w:rPr>
  </w:style>
  <w:style w:type="paragraph" w:customStyle="1" w:styleId="MDPI52figure">
    <w:name w:val="MDPI_5.2_figure"/>
    <w:qFormat/>
    <w:rsid w:val="000A28BC"/>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0A28BC"/>
    <w:pPr>
      <w:spacing w:before="240"/>
    </w:pPr>
    <w:rPr>
      <w:lang w:eastAsia="en-US"/>
    </w:rPr>
  </w:style>
  <w:style w:type="paragraph" w:customStyle="1" w:styleId="MDPI63AuthorContributions">
    <w:name w:val="MDPI_6.3_AuthorContributions"/>
    <w:basedOn w:val="MDPI62Acknowledgments"/>
    <w:qFormat/>
    <w:rsid w:val="000A28BC"/>
    <w:rPr>
      <w:rFonts w:eastAsia="SimSun"/>
      <w:color w:val="auto"/>
      <w:lang w:eastAsia="en-US"/>
    </w:rPr>
  </w:style>
  <w:style w:type="paragraph" w:customStyle="1" w:styleId="MDPI64CoI">
    <w:name w:val="MDPI_6.4_CoI"/>
    <w:basedOn w:val="MDPI62Acknowledgments"/>
    <w:qFormat/>
    <w:rsid w:val="000A28BC"/>
  </w:style>
  <w:style w:type="paragraph" w:customStyle="1" w:styleId="MDPI31text">
    <w:name w:val="MDPI_3.1_text"/>
    <w:qFormat/>
    <w:rsid w:val="000A28BC"/>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0A28BC"/>
    <w:pPr>
      <w:spacing w:before="240" w:after="120"/>
      <w:ind w:firstLine="0"/>
      <w:jc w:val="left"/>
      <w:outlineLvl w:val="2"/>
    </w:pPr>
  </w:style>
  <w:style w:type="paragraph" w:customStyle="1" w:styleId="MDPI21heading1">
    <w:name w:val="MDPI_2.1_heading1"/>
    <w:basedOn w:val="MDPI23heading3"/>
    <w:qFormat/>
    <w:rsid w:val="000A28BC"/>
    <w:pPr>
      <w:outlineLvl w:val="0"/>
    </w:pPr>
    <w:rPr>
      <w:b/>
    </w:rPr>
  </w:style>
  <w:style w:type="paragraph" w:customStyle="1" w:styleId="MDPI22heading2">
    <w:name w:val="MDPI_2.2_heading2"/>
    <w:basedOn w:val="Normal"/>
    <w:qFormat/>
    <w:rsid w:val="000A28BC"/>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0A28BC"/>
    <w:pPr>
      <w:numPr>
        <w:numId w:val="3"/>
      </w:numPr>
      <w:spacing w:before="0" w:line="260" w:lineRule="atLeast"/>
    </w:pPr>
  </w:style>
  <w:style w:type="paragraph" w:styleId="BalloonText">
    <w:name w:val="Balloon Text"/>
    <w:basedOn w:val="Normal"/>
    <w:link w:val="BalloonTextChar"/>
    <w:uiPriority w:val="99"/>
    <w:semiHidden/>
    <w:unhideWhenUsed/>
    <w:rsid w:val="000A28BC"/>
    <w:pPr>
      <w:spacing w:line="240" w:lineRule="auto"/>
    </w:pPr>
    <w:rPr>
      <w:sz w:val="18"/>
      <w:szCs w:val="18"/>
    </w:rPr>
  </w:style>
  <w:style w:type="character" w:customStyle="1" w:styleId="BalloonTextChar">
    <w:name w:val="Balloon Text Char"/>
    <w:link w:val="BalloonText"/>
    <w:uiPriority w:val="99"/>
    <w:semiHidden/>
    <w:rsid w:val="000A28BC"/>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0A28BC"/>
  </w:style>
  <w:style w:type="table" w:customStyle="1" w:styleId="MDPI41threelinetable">
    <w:name w:val="MDPI_4.1_three_line_table"/>
    <w:basedOn w:val="TableNormal"/>
    <w:uiPriority w:val="99"/>
    <w:rsid w:val="00C17DED"/>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yperlink">
    <w:name w:val="Hyperlink"/>
    <w:uiPriority w:val="99"/>
    <w:unhideWhenUsed/>
    <w:rsid w:val="00060558"/>
    <w:rPr>
      <w:color w:val="0563C1"/>
      <w:u w:val="single"/>
    </w:rPr>
  </w:style>
  <w:style w:type="character" w:styleId="UnresolvedMention">
    <w:name w:val="Unresolved Mention"/>
    <w:uiPriority w:val="99"/>
    <w:semiHidden/>
    <w:unhideWhenUsed/>
    <w:rsid w:val="00971E70"/>
    <w:rPr>
      <w:color w:val="605E5C"/>
      <w:shd w:val="clear" w:color="auto" w:fill="E1DFDD"/>
    </w:rPr>
  </w:style>
  <w:style w:type="table" w:styleId="PlainTable4">
    <w:name w:val="Plain Table 4"/>
    <w:basedOn w:val="TableNormal"/>
    <w:uiPriority w:val="44"/>
    <w:rsid w:val="00D61089"/>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CommentReference">
    <w:name w:val="annotation reference"/>
    <w:uiPriority w:val="99"/>
    <w:semiHidden/>
    <w:unhideWhenUsed/>
    <w:rsid w:val="000937F2"/>
    <w:rPr>
      <w:sz w:val="16"/>
      <w:szCs w:val="16"/>
    </w:rPr>
  </w:style>
  <w:style w:type="paragraph" w:styleId="CommentText">
    <w:name w:val="annotation text"/>
    <w:basedOn w:val="Normal"/>
    <w:link w:val="CommentTextChar"/>
    <w:uiPriority w:val="99"/>
    <w:semiHidden/>
    <w:unhideWhenUsed/>
    <w:rsid w:val="000937F2"/>
    <w:pPr>
      <w:spacing w:line="240" w:lineRule="auto"/>
    </w:pPr>
    <w:rPr>
      <w:sz w:val="20"/>
    </w:rPr>
  </w:style>
  <w:style w:type="character" w:customStyle="1" w:styleId="CommentTextChar">
    <w:name w:val="Comment Text Char"/>
    <w:link w:val="CommentText"/>
    <w:uiPriority w:val="99"/>
    <w:semiHidden/>
    <w:rsid w:val="000937F2"/>
    <w:rPr>
      <w:rFonts w:ascii="Times New Roman" w:eastAsia="Times New Roman" w:hAnsi="Times New Roman"/>
      <w:color w:val="000000"/>
      <w:lang w:eastAsia="de-DE"/>
    </w:rPr>
  </w:style>
  <w:style w:type="character" w:customStyle="1" w:styleId="Heading2Char">
    <w:name w:val="Heading 2 Char"/>
    <w:link w:val="Heading2"/>
    <w:uiPriority w:val="9"/>
    <w:rsid w:val="000937F2"/>
    <w:rPr>
      <w:rFonts w:ascii="Times New Roman" w:eastAsia="DengXian Light" w:hAnsi="Times New Roman"/>
      <w:color w:val="000000"/>
      <w:sz w:val="24"/>
      <w:szCs w:val="26"/>
    </w:rPr>
  </w:style>
  <w:style w:type="character" w:customStyle="1" w:styleId="Heading3Char">
    <w:name w:val="Heading 3 Char"/>
    <w:link w:val="Heading3"/>
    <w:uiPriority w:val="9"/>
    <w:rsid w:val="000937F2"/>
    <w:rPr>
      <w:rFonts w:ascii="Times New Roman" w:eastAsia="DengXian Light" w:hAnsi="Times New Roman"/>
      <w:color w:val="000000"/>
      <w:sz w:val="24"/>
      <w:szCs w:val="24"/>
    </w:rPr>
  </w:style>
  <w:style w:type="character" w:customStyle="1" w:styleId="Heading4Char">
    <w:name w:val="Heading 4 Char"/>
    <w:link w:val="Heading4"/>
    <w:uiPriority w:val="9"/>
    <w:rsid w:val="000937F2"/>
    <w:rPr>
      <w:rFonts w:ascii="Times New Roman" w:eastAsia="DengXian Light" w:hAnsi="Times New Roman"/>
      <w:iCs/>
      <w:color w:val="000000"/>
      <w:sz w:val="24"/>
      <w:szCs w:val="24"/>
    </w:rPr>
  </w:style>
  <w:style w:type="paragraph" w:customStyle="1" w:styleId="figure">
    <w:name w:val="figure"/>
    <w:basedOn w:val="Normal"/>
    <w:qFormat/>
    <w:rsid w:val="000937F2"/>
    <w:pPr>
      <w:spacing w:line="240" w:lineRule="auto"/>
      <w:ind w:firstLine="720"/>
      <w:jc w:val="center"/>
    </w:pPr>
    <w:rPr>
      <w:rFonts w:eastAsia="DengXian"/>
      <w:noProof/>
      <w:color w:val="auto"/>
      <w:sz w:val="20"/>
      <w:szCs w:val="24"/>
      <w:lang w:eastAsia="zh-CN"/>
    </w:rPr>
  </w:style>
  <w:style w:type="paragraph" w:styleId="Caption">
    <w:name w:val="caption"/>
    <w:basedOn w:val="Normal"/>
    <w:next w:val="Normal"/>
    <w:uiPriority w:val="35"/>
    <w:unhideWhenUsed/>
    <w:qFormat/>
    <w:rsid w:val="000937F2"/>
    <w:pPr>
      <w:keepNext/>
      <w:spacing w:line="240" w:lineRule="auto"/>
      <w:ind w:firstLine="720"/>
      <w:jc w:val="center"/>
    </w:pPr>
    <w:rPr>
      <w:rFonts w:eastAsia="DengXian"/>
      <w:color w:val="auto"/>
      <w:sz w:val="20"/>
      <w:szCs w:val="24"/>
      <w:lang w:eastAsia="zh-CN"/>
    </w:rPr>
  </w:style>
  <w:style w:type="table" w:customStyle="1" w:styleId="Table">
    <w:name w:val="Table"/>
    <w:basedOn w:val="TableNormal"/>
    <w:uiPriority w:val="99"/>
    <w:rsid w:val="000937F2"/>
    <w:rPr>
      <w:rFonts w:eastAsia="DengXian"/>
      <w:sz w:val="22"/>
      <w:szCs w:val="22"/>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tcPr>
      <w:vAlign w:val="center"/>
    </w:tcPr>
  </w:style>
  <w:style w:type="table" w:customStyle="1" w:styleId="table1">
    <w:name w:val="table1"/>
    <w:basedOn w:val="TableNormal"/>
    <w:uiPriority w:val="99"/>
    <w:rsid w:val="00943EB9"/>
    <w:rPr>
      <w:rFonts w:eastAsia="DengXian"/>
      <w:sz w:val="22"/>
      <w:szCs w:val="22"/>
    </w:rPr>
    <w:tblPr/>
  </w:style>
  <w:style w:type="character" w:customStyle="1" w:styleId="fontstyle01">
    <w:name w:val="fontstyle01"/>
    <w:rsid w:val="00C538A5"/>
    <w:rPr>
      <w:rFonts w:ascii="WdprllAdvPTimes" w:hAnsi="WdprllAdvPTimes" w:hint="default"/>
      <w:b w:val="0"/>
      <w:bCs w:val="0"/>
      <w:i w:val="0"/>
      <w:iCs w:val="0"/>
      <w:color w:val="000000"/>
      <w:sz w:val="20"/>
      <w:szCs w:val="20"/>
    </w:rPr>
  </w:style>
  <w:style w:type="character" w:customStyle="1" w:styleId="fontstyle21">
    <w:name w:val="fontstyle21"/>
    <w:rsid w:val="00C538A5"/>
    <w:rPr>
      <w:rFonts w:ascii="MtqwtyAdvPTimesI" w:hAnsi="MtqwtyAdvPTimesI" w:hint="default"/>
      <w:b w:val="0"/>
      <w:bCs w:val="0"/>
      <w:i w:val="0"/>
      <w:iCs w:val="0"/>
      <w:color w:val="000000"/>
      <w:sz w:val="20"/>
      <w:szCs w:val="20"/>
    </w:rPr>
  </w:style>
  <w:style w:type="character" w:customStyle="1" w:styleId="fontstyle31">
    <w:name w:val="fontstyle31"/>
    <w:rsid w:val="00C538A5"/>
    <w:rPr>
      <w:rFonts w:ascii="MfxcqyAdvP4C4E74" w:hAnsi="MfxcqyAdvP4C4E74" w:hint="default"/>
      <w:b w:val="0"/>
      <w:bCs w:val="0"/>
      <w:i w:val="0"/>
      <w:iCs w:val="0"/>
      <w:color w:val="000000"/>
      <w:sz w:val="20"/>
      <w:szCs w:val="20"/>
    </w:rPr>
  </w:style>
  <w:style w:type="character" w:customStyle="1" w:styleId="fontstyle41">
    <w:name w:val="fontstyle41"/>
    <w:rsid w:val="00C538A5"/>
    <w:rPr>
      <w:rFonts w:ascii="XqymysAdvP4C4E51" w:hAnsi="XqymysAdvP4C4E51" w:hint="default"/>
      <w:b w:val="0"/>
      <w:bCs w:val="0"/>
      <w:i w:val="0"/>
      <w:iCs w:val="0"/>
      <w:color w:val="000000"/>
      <w:sz w:val="20"/>
      <w:szCs w:val="20"/>
    </w:rPr>
  </w:style>
  <w:style w:type="paragraph" w:styleId="CommentSubject">
    <w:name w:val="annotation subject"/>
    <w:basedOn w:val="CommentText"/>
    <w:next w:val="CommentText"/>
    <w:link w:val="CommentSubjectChar"/>
    <w:uiPriority w:val="99"/>
    <w:semiHidden/>
    <w:unhideWhenUsed/>
    <w:rsid w:val="00D313FF"/>
    <w:pPr>
      <w:spacing w:line="340" w:lineRule="atLeast"/>
    </w:pPr>
    <w:rPr>
      <w:b/>
      <w:bCs/>
    </w:rPr>
  </w:style>
  <w:style w:type="character" w:customStyle="1" w:styleId="CommentSubjectChar">
    <w:name w:val="Comment Subject Char"/>
    <w:link w:val="CommentSubject"/>
    <w:uiPriority w:val="99"/>
    <w:semiHidden/>
    <w:rsid w:val="00D313FF"/>
    <w:rPr>
      <w:rFonts w:ascii="Times New Roman" w:eastAsia="Times New Roman" w:hAnsi="Times New Roman"/>
      <w:b/>
      <w:bCs/>
      <w:color w:val="000000"/>
      <w:lang w:eastAsia="de-DE"/>
    </w:rPr>
  </w:style>
  <w:style w:type="paragraph" w:styleId="Revision">
    <w:name w:val="Revision"/>
    <w:hidden/>
    <w:uiPriority w:val="99"/>
    <w:semiHidden/>
    <w:rsid w:val="00AE69AB"/>
    <w:rPr>
      <w:rFonts w:ascii="Times New Roman" w:eastAsia="Times New Roman" w:hAnsi="Times New Roman"/>
      <w:color w:val="000000"/>
      <w:sz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2105253">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2.xml"/><Relationship Id="rId35" Type="http://schemas.openxmlformats.org/officeDocument/2006/relationships/theme" Target="theme/theme1.xml"/><Relationship Id="rId8"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hyperlink" Target="https://www.mdpi.com/2225-1154/7/4/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B34131-4B65-A54B-9C57-A530D985A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7832</Words>
  <Characters>44649</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goboksu</cp:lastModifiedBy>
  <cp:revision>4</cp:revision>
  <cp:lastPrinted>2019-04-19T15:20:00Z</cp:lastPrinted>
  <dcterms:created xsi:type="dcterms:W3CDTF">2019-07-02T00:59:00Z</dcterms:created>
  <dcterms:modified xsi:type="dcterms:W3CDTF">2019-07-02T20:00:00Z</dcterms:modified>
</cp:coreProperties>
</file>