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1FE1" w:rsidRDefault="00B618A2">
      <w:r>
        <w:t>Mike Green</w:t>
      </w:r>
    </w:p>
    <w:p w:rsidR="00B618A2" w:rsidRDefault="00B618A2">
      <w:r>
        <w:t>06-09-09</w:t>
      </w:r>
    </w:p>
    <w:p w:rsidR="00B618A2" w:rsidRDefault="00B618A2">
      <w:r>
        <w:tab/>
      </w:r>
      <w:r w:rsidR="00116DC8">
        <w:t xml:space="preserve">Somewhere around 1967 MURA dissolved, a lot of the faculty here, senior staff or whatever, went to Fermi Lab. There was a lot of activity that had gone on at MURA </w:t>
      </w:r>
      <w:proofErr w:type="gramStart"/>
      <w:r w:rsidR="00116DC8">
        <w:t>that’s begin</w:t>
      </w:r>
      <w:proofErr w:type="gramEnd"/>
      <w:r w:rsidR="00116DC8">
        <w:t xml:space="preserve"> written up by a few </w:t>
      </w:r>
      <w:proofErr w:type="spellStart"/>
      <w:r w:rsidR="00116DC8">
        <w:t>MURA’ns</w:t>
      </w:r>
      <w:proofErr w:type="spellEnd"/>
      <w:r w:rsidR="00116DC8">
        <w:t xml:space="preserve">. </w:t>
      </w:r>
      <w:proofErr w:type="gramStart"/>
      <w:r w:rsidR="00116DC8">
        <w:t>Don Jung, Fra</w:t>
      </w:r>
      <w:r w:rsidR="001A3D8B">
        <w:t xml:space="preserve">nk Cole, Keith </w:t>
      </w:r>
      <w:proofErr w:type="spellStart"/>
      <w:r w:rsidR="001A3D8B">
        <w:t>Symon</w:t>
      </w:r>
      <w:proofErr w:type="spellEnd"/>
      <w:r w:rsidR="001A3D8B">
        <w:t>, and Fred Mills.</w:t>
      </w:r>
      <w:proofErr w:type="gramEnd"/>
      <w:r w:rsidR="001A3D8B">
        <w:t xml:space="preserve"> There was some stunning work that was done in those days. T here had been a number of models, Michigan, Illinois, </w:t>
      </w:r>
      <w:proofErr w:type="gramStart"/>
      <w:r w:rsidR="001A3D8B">
        <w:t>Wisconsin</w:t>
      </w:r>
      <w:proofErr w:type="gramEnd"/>
      <w:r w:rsidR="001A3D8B">
        <w:t xml:space="preserve"> of the FFAG for what came to be a national competition for a National accelerator lab that came to be Fermi Lab. </w:t>
      </w:r>
    </w:p>
    <w:p w:rsidR="001A3D8B" w:rsidRDefault="001A3D8B">
      <w:r>
        <w:t>Had that accelerator been built, it would have been in the field across the street. I actually have some rock samples in my office, if you drive down highway 51toward Stoughton and look at the rock cut by the trailer park, you can see the rock that is the foundation which is great for building accelerators.</w:t>
      </w:r>
    </w:p>
    <w:p w:rsidR="001A3D8B" w:rsidRDefault="001A3D8B">
      <w:r>
        <w:t>Anyway, Wisconsin lost out on that competition. That accelerator, proton machine, was built finally west of Illinois, in Batavia. It was said that two principle reasons for Illinois success:</w:t>
      </w:r>
    </w:p>
    <w:p w:rsidR="001A3D8B" w:rsidRDefault="001A3D8B" w:rsidP="001A3D8B">
      <w:pPr>
        <w:pStyle w:val="ListParagraph"/>
        <w:numPr>
          <w:ilvl w:val="0"/>
          <w:numId w:val="1"/>
        </w:numPr>
      </w:pPr>
      <w:r>
        <w:t xml:space="preserve">Senator Everett </w:t>
      </w:r>
      <w:proofErr w:type="spellStart"/>
      <w:r>
        <w:t>Dirkson</w:t>
      </w:r>
      <w:proofErr w:type="spellEnd"/>
      <w:r>
        <w:t xml:space="preserve">, who was a senior republican senator of no little political clout </w:t>
      </w:r>
    </w:p>
    <w:p w:rsidR="001A3D8B" w:rsidRDefault="001A3D8B" w:rsidP="001A3D8B">
      <w:pPr>
        <w:pStyle w:val="ListParagraph"/>
        <w:numPr>
          <w:ilvl w:val="0"/>
          <w:numId w:val="1"/>
        </w:numPr>
      </w:pPr>
      <w:r>
        <w:t>Also, you had the nearby presence of O’Hare airport.</w:t>
      </w:r>
    </w:p>
    <w:p w:rsidR="001A3D8B" w:rsidRDefault="001A3D8B">
      <w:r>
        <w:t xml:space="preserve">A lot of the staff went down to Fermi </w:t>
      </w:r>
      <w:proofErr w:type="gramStart"/>
      <w:r>
        <w:t>Lab,</w:t>
      </w:r>
      <w:proofErr w:type="gramEnd"/>
      <w:r>
        <w:t xml:space="preserve"> it left a considerable vacuum here. 2 or 3 people who were left behind, stayed behind if you will, were Keith </w:t>
      </w:r>
      <w:proofErr w:type="spellStart"/>
      <w:r>
        <w:t>Symon</w:t>
      </w:r>
      <w:proofErr w:type="spellEnd"/>
      <w:r>
        <w:t xml:space="preserve">. He was a professor of </w:t>
      </w:r>
      <w:proofErr w:type="gramStart"/>
      <w:r>
        <w:t>physics,</w:t>
      </w:r>
      <w:proofErr w:type="gramEnd"/>
      <w:r>
        <w:t xml:space="preserve"> he has since been awarded a major prize through the particle accelerator conference. He wrote a classic book on undergraduate mechanics, it was world accepted text on the subject. He taught an accelerator course or two, and he was extremely good at Hamiltonian Mechanics.</w:t>
      </w:r>
    </w:p>
    <w:p w:rsidR="001A3D8B" w:rsidRDefault="001A3D8B">
      <w:r>
        <w:t xml:space="preserve">You also had Don </w:t>
      </w:r>
      <w:proofErr w:type="spellStart"/>
      <w:r>
        <w:t>Kerst</w:t>
      </w:r>
      <w:proofErr w:type="spellEnd"/>
      <w:r>
        <w:t>, who was the inventor of the Beta-</w:t>
      </w:r>
      <w:proofErr w:type="spellStart"/>
      <w:r>
        <w:t>tron</w:t>
      </w:r>
      <w:proofErr w:type="spellEnd"/>
      <w:r>
        <w:t xml:space="preserve"> who was here as part of the MURA </w:t>
      </w:r>
      <w:proofErr w:type="gramStart"/>
      <w:r>
        <w:t>staff</w:t>
      </w:r>
      <w:proofErr w:type="gramEnd"/>
      <w:r>
        <w:t>. He went on to be a professor of physics on campus.</w:t>
      </w:r>
    </w:p>
    <w:p w:rsidR="001A3D8B" w:rsidRDefault="001A3D8B">
      <w:r>
        <w:t xml:space="preserve">You also had Fred Mills, who became a professor of physics. Then you have some of these guys Don Jung, Dan </w:t>
      </w:r>
      <w:proofErr w:type="spellStart"/>
      <w:r>
        <w:t>Snowdden</w:t>
      </w:r>
      <w:proofErr w:type="spellEnd"/>
      <w:r>
        <w:t>, who in a sense kept a foot on the university because they had adjuncts at the university.</w:t>
      </w:r>
    </w:p>
    <w:p w:rsidR="001A3D8B" w:rsidRDefault="001A3D8B">
      <w:r>
        <w:t xml:space="preserve">Around 1967-68 at that time, people were looking around the campus to see what could be done here. Fred Mills recommended that I come down to check out Tantalus. In those days, there was not any distinction between PSL and SRC. It was what was left over from MURA. PSL evolved as its own entity within the graduate school doing contract work, SRC evolved as </w:t>
      </w:r>
      <w:proofErr w:type="spellStart"/>
      <w:proofErr w:type="gramStart"/>
      <w:r>
        <w:t>it’s</w:t>
      </w:r>
      <w:proofErr w:type="spellEnd"/>
      <w:proofErr w:type="gramEnd"/>
      <w:r>
        <w:t xml:space="preserve"> own entity, all coming from a common staff if you will. We all shared the facility which was the PSL building. In those days we operated Tantalus. They had the Wisconsin Model for the FFAG as an injector, and I can’t begin to tell you how complicated that machine was. For example, it certainly defies intuition. That machine could accelerate and contain electrons in opposite directions. You could do collider physics in that machine</w:t>
      </w:r>
      <w:r w:rsidR="00693A00">
        <w:t xml:space="preserve">. </w:t>
      </w:r>
      <w:proofErr w:type="gramStart"/>
      <w:r w:rsidR="00693A00">
        <w:t>This was complex and remember</w:t>
      </w:r>
      <w:proofErr w:type="gramEnd"/>
      <w:r w:rsidR="00693A00">
        <w:t xml:space="preserve"> this was before the days of modern computing and technology. These guys were just incredibly gifted as far as being able to work out problems either intuitively or back of the envelope. They understood how things worked without doing a lot of modeling as we do today. The FFAG was an </w:t>
      </w:r>
      <w:r w:rsidR="00BB1FF2">
        <w:t>incredibly</w:t>
      </w:r>
      <w:r w:rsidR="00693A00">
        <w:t xml:space="preserve"> complicated machine in </w:t>
      </w:r>
      <w:r w:rsidR="00BB1FF2">
        <w:t>its</w:t>
      </w:r>
      <w:r w:rsidR="00693A00">
        <w:t xml:space="preserve"> later days, and after the research sort of died here, </w:t>
      </w:r>
      <w:r w:rsidR="00693A00">
        <w:lastRenderedPageBreak/>
        <w:t>Wisconsin’s purpose became solely to inject into Tantalus. My job was to upgrade the injector from the FFAG.</w:t>
      </w:r>
    </w:p>
    <w:p w:rsidR="00693A00" w:rsidRDefault="00693A00">
      <w:r>
        <w:t>Can you describe the difference between the FFAG and the Microtron?</w:t>
      </w:r>
    </w:p>
    <w:p w:rsidR="00693A00" w:rsidRDefault="00693A00">
      <w:r>
        <w:t>Oh, I’m going to need a chalk board—he then runs me through visually the differences between the two.</w:t>
      </w:r>
    </w:p>
    <w:p w:rsidR="00693A00" w:rsidRDefault="00693A00">
      <w:r>
        <w:t xml:space="preserve">29:20 </w:t>
      </w:r>
      <w:proofErr w:type="gramStart"/>
      <w:r>
        <w:t>We</w:t>
      </w:r>
      <w:proofErr w:type="gramEnd"/>
      <w:r>
        <w:t xml:space="preserve"> were talking about after MURA dissolved. In 1969 was when I came here.  Nuclear engineering had three parts in those times, fission reactor but that was slowing down, fusion reactors were just ramping up and took over a lot of the activity in the department, and there was a tiny group in accelerator physics that captured Walt and I. About 1969 I passed qualifiers in nuclear engineering and Fred Mills had asked in the spring for me to come out to PSL. Immediately as a grad student I came to work out the microtron and then the race-track microtron in Aladdin.</w:t>
      </w:r>
      <w:r w:rsidR="00F847BC">
        <w:t xml:space="preserve"> This was of course in the context of us getting funding of Aladdin. I do instantly have a lot of the staff meeting minutes and internal working group.</w:t>
      </w:r>
    </w:p>
    <w:p w:rsidR="00F847BC" w:rsidRDefault="00F847BC">
      <w:r>
        <w:t xml:space="preserve">Ed Rowe got 5 or 6 of us together. It would have been, Ed, Bill Winter, Charlie Pruett, Walt, and </w:t>
      </w:r>
      <w:proofErr w:type="gramStart"/>
      <w:r>
        <w:t>myself</w:t>
      </w:r>
      <w:proofErr w:type="gramEnd"/>
      <w:r>
        <w:t xml:space="preserve">. It was sort of a 3 way completion although everyone got a piece of the action. We applied for funding for Aladdin and so did Brookhaven for their X-Ray Ring, and Stanford was after some extended funding for </w:t>
      </w:r>
      <w:proofErr w:type="spellStart"/>
      <w:proofErr w:type="gramStart"/>
      <w:r>
        <w:t>it’s</w:t>
      </w:r>
      <w:proofErr w:type="spellEnd"/>
      <w:proofErr w:type="gramEnd"/>
      <w:r>
        <w:t xml:space="preserve"> SPEAR facility. We all got some amounts of money and we got a new facility out of it, Aladdin. Ed got us all together and said “Well, the good news is we got the funding, the bad news is that now we have to build the damn thing.” I couldn’t possibly describe Ed Rowe to you.</w:t>
      </w:r>
    </w:p>
    <w:p w:rsidR="00F847BC" w:rsidRDefault="00F847BC">
      <w:r>
        <w:t xml:space="preserve">He was a never ending fountain of limericks, colorful jokes, and a very talented guy when it came to RF electronics. He was part of an almost completely vanished breed </w:t>
      </w:r>
      <w:proofErr w:type="gramStart"/>
      <w:r>
        <w:t>who</w:t>
      </w:r>
      <w:proofErr w:type="gramEnd"/>
      <w:r>
        <w:t xml:space="preserve"> in many ways was self-taught, you put him in a laboratory environment and he’d go wild cooking up stuff. He got us all together and that’s how Aladdin got started. The other person who was influential in all that was Cliff Olson from day one. He represented the user side of the equation in a very impactful and practical way. He offered a lot in how to orient the ring and placement of straight sections and he held lots of interactive discussions. There actually were a lot of different designs in what Aladdin may have looked like, but we decided on the more or less square design we have now.</w:t>
      </w:r>
    </w:p>
    <w:sectPr w:rsidR="00F847BC" w:rsidSect="008A1FE1">
      <w:head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2608" w:rsidRDefault="00AE2608" w:rsidP="00AE2608">
      <w:pPr>
        <w:spacing w:after="0" w:line="240" w:lineRule="auto"/>
      </w:pPr>
      <w:r>
        <w:separator/>
      </w:r>
    </w:p>
  </w:endnote>
  <w:endnote w:type="continuationSeparator" w:id="0">
    <w:p w:rsidR="00AE2608" w:rsidRDefault="00AE2608" w:rsidP="00AE26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2608" w:rsidRDefault="00AE2608" w:rsidP="00AE2608">
      <w:pPr>
        <w:spacing w:after="0" w:line="240" w:lineRule="auto"/>
      </w:pPr>
      <w:r>
        <w:separator/>
      </w:r>
    </w:p>
  </w:footnote>
  <w:footnote w:type="continuationSeparator" w:id="0">
    <w:p w:rsidR="00AE2608" w:rsidRDefault="00AE2608" w:rsidP="00AE26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84989"/>
      <w:docPartObj>
        <w:docPartGallery w:val="Page Numbers (Top of Page)"/>
        <w:docPartUnique/>
      </w:docPartObj>
    </w:sdtPr>
    <w:sdtContent>
      <w:p w:rsidR="00AE2608" w:rsidRDefault="00AE2608">
        <w:pPr>
          <w:pStyle w:val="Header"/>
          <w:jc w:val="right"/>
        </w:pPr>
        <w:r>
          <w:t xml:space="preserve">Green </w:t>
        </w:r>
        <w:fldSimple w:instr=" PAGE   \* MERGEFORMAT ">
          <w:r>
            <w:rPr>
              <w:noProof/>
            </w:rPr>
            <w:t>1</w:t>
          </w:r>
        </w:fldSimple>
      </w:p>
    </w:sdtContent>
  </w:sdt>
  <w:p w:rsidR="00AE2608" w:rsidRDefault="00AE260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353F2F"/>
    <w:multiLevelType w:val="hybridMultilevel"/>
    <w:tmpl w:val="7194B4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B618A2"/>
    <w:rsid w:val="00116DC8"/>
    <w:rsid w:val="001A3D8B"/>
    <w:rsid w:val="00693A00"/>
    <w:rsid w:val="008A1FE1"/>
    <w:rsid w:val="00AE2608"/>
    <w:rsid w:val="00B618A2"/>
    <w:rsid w:val="00BB1FF2"/>
    <w:rsid w:val="00C61F89"/>
    <w:rsid w:val="00F847B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1FE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3D8B"/>
    <w:pPr>
      <w:ind w:left="720"/>
      <w:contextualSpacing/>
    </w:pPr>
  </w:style>
  <w:style w:type="paragraph" w:styleId="Header">
    <w:name w:val="header"/>
    <w:basedOn w:val="Normal"/>
    <w:link w:val="HeaderChar"/>
    <w:uiPriority w:val="99"/>
    <w:unhideWhenUsed/>
    <w:rsid w:val="00AE26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2608"/>
  </w:style>
  <w:style w:type="paragraph" w:styleId="Footer">
    <w:name w:val="footer"/>
    <w:basedOn w:val="Normal"/>
    <w:link w:val="FooterChar"/>
    <w:uiPriority w:val="99"/>
    <w:semiHidden/>
    <w:unhideWhenUsed/>
    <w:rsid w:val="00AE2608"/>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AE260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2</Pages>
  <Words>828</Words>
  <Characters>4724</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5541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gewehr</cp:lastModifiedBy>
  <cp:revision>4</cp:revision>
  <dcterms:created xsi:type="dcterms:W3CDTF">2009-06-09T20:20:00Z</dcterms:created>
  <dcterms:modified xsi:type="dcterms:W3CDTF">2009-06-15T14:33:00Z</dcterms:modified>
</cp:coreProperties>
</file>