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7C3D" w:rsidRDefault="00487C3D" w:rsidP="00487C3D">
      <w:pPr>
        <w:pStyle w:val="Default"/>
        <w:spacing w:line="480" w:lineRule="auto"/>
        <w:jc w:val="center"/>
      </w:pPr>
      <w:bookmarkStart w:id="0" w:name="_GoBack"/>
      <w:bookmarkEnd w:id="0"/>
    </w:p>
    <w:p w:rsidR="00271823" w:rsidRDefault="00271823" w:rsidP="00487C3D">
      <w:pPr>
        <w:pStyle w:val="Default"/>
        <w:spacing w:line="480" w:lineRule="auto"/>
        <w:jc w:val="center"/>
      </w:pPr>
    </w:p>
    <w:p w:rsidR="00487C3D" w:rsidRDefault="00487C3D" w:rsidP="00487C3D">
      <w:pPr>
        <w:pStyle w:val="Default"/>
        <w:spacing w:line="480" w:lineRule="auto"/>
        <w:jc w:val="center"/>
        <w:outlineLvl w:val="0"/>
      </w:pPr>
      <w:r>
        <w:t>UNIVERSITY OF WISCONSIN-</w:t>
      </w:r>
      <w:r w:rsidRPr="000845FF">
        <w:t>EAU CLAIRE</w:t>
      </w:r>
    </w:p>
    <w:p w:rsidR="00487C3D" w:rsidRDefault="00487C3D" w:rsidP="00487C3D">
      <w:pPr>
        <w:pStyle w:val="Default"/>
        <w:spacing w:line="480" w:lineRule="auto"/>
        <w:jc w:val="center"/>
      </w:pPr>
    </w:p>
    <w:p w:rsidR="00487C3D" w:rsidRDefault="00487C3D" w:rsidP="00487C3D">
      <w:pPr>
        <w:pStyle w:val="Default"/>
        <w:spacing w:line="480" w:lineRule="auto"/>
        <w:jc w:val="center"/>
      </w:pPr>
    </w:p>
    <w:p w:rsidR="00487C3D" w:rsidRDefault="00487C3D" w:rsidP="00487C3D">
      <w:pPr>
        <w:pStyle w:val="Default"/>
        <w:spacing w:line="480" w:lineRule="auto"/>
        <w:jc w:val="center"/>
        <w:outlineLvl w:val="0"/>
      </w:pPr>
      <w:r>
        <w:t>LOST BONES: THE ARCHAEOLOGY OF RICE LAKE</w:t>
      </w:r>
    </w:p>
    <w:p w:rsidR="00487C3D" w:rsidRDefault="00487C3D" w:rsidP="00487C3D">
      <w:pPr>
        <w:pStyle w:val="Default"/>
        <w:spacing w:line="480" w:lineRule="auto"/>
        <w:jc w:val="center"/>
      </w:pPr>
    </w:p>
    <w:p w:rsidR="00487C3D" w:rsidRPr="000845FF" w:rsidRDefault="00487C3D" w:rsidP="00487C3D">
      <w:pPr>
        <w:pStyle w:val="Default"/>
        <w:spacing w:line="480" w:lineRule="auto"/>
        <w:jc w:val="center"/>
      </w:pPr>
    </w:p>
    <w:p w:rsidR="00487C3D" w:rsidRDefault="00487C3D" w:rsidP="00487C3D">
      <w:pPr>
        <w:pStyle w:val="Default"/>
        <w:spacing w:line="480" w:lineRule="auto"/>
        <w:jc w:val="center"/>
        <w:outlineLvl w:val="0"/>
      </w:pPr>
      <w:r>
        <w:t>A THESIS SUBMITTED TO</w:t>
      </w:r>
    </w:p>
    <w:p w:rsidR="00487C3D" w:rsidRDefault="00487C3D" w:rsidP="00487C3D">
      <w:pPr>
        <w:pStyle w:val="Default"/>
        <w:spacing w:line="480" w:lineRule="auto"/>
        <w:jc w:val="center"/>
      </w:pPr>
      <w:r>
        <w:t xml:space="preserve">THE FACULTY OF THE HISTORY DEPARTMENT </w:t>
      </w:r>
    </w:p>
    <w:p w:rsidR="00487C3D" w:rsidRDefault="00487C3D" w:rsidP="00487C3D">
      <w:pPr>
        <w:pStyle w:val="Default"/>
        <w:spacing w:line="480" w:lineRule="auto"/>
        <w:jc w:val="center"/>
      </w:pPr>
      <w:r>
        <w:t xml:space="preserve">IN CANDIDACY FOR THE DEGREE OF </w:t>
      </w:r>
    </w:p>
    <w:p w:rsidR="00487C3D" w:rsidRPr="000845FF" w:rsidRDefault="00487C3D" w:rsidP="00487C3D">
      <w:pPr>
        <w:pStyle w:val="Default"/>
        <w:spacing w:line="480" w:lineRule="auto"/>
        <w:jc w:val="center"/>
      </w:pPr>
      <w:r>
        <w:t>BACHELOR OF ARTS</w:t>
      </w:r>
    </w:p>
    <w:p w:rsidR="00487C3D" w:rsidRDefault="00487C3D" w:rsidP="00487C3D">
      <w:pPr>
        <w:pStyle w:val="Default"/>
        <w:spacing w:line="480" w:lineRule="auto"/>
        <w:jc w:val="center"/>
      </w:pPr>
    </w:p>
    <w:p w:rsidR="00487C3D" w:rsidRDefault="00487C3D" w:rsidP="00487C3D">
      <w:pPr>
        <w:pStyle w:val="Default"/>
        <w:spacing w:line="480" w:lineRule="auto"/>
        <w:jc w:val="center"/>
      </w:pPr>
      <w:r w:rsidRPr="000845FF">
        <w:t xml:space="preserve">BY </w:t>
      </w:r>
    </w:p>
    <w:p w:rsidR="00487C3D" w:rsidRPr="000845FF" w:rsidRDefault="00487C3D" w:rsidP="00487C3D">
      <w:pPr>
        <w:pStyle w:val="Default"/>
        <w:spacing w:line="480" w:lineRule="auto"/>
        <w:jc w:val="center"/>
      </w:pPr>
      <w:r>
        <w:t>ALEX SNYDER</w:t>
      </w:r>
    </w:p>
    <w:p w:rsidR="00487C3D" w:rsidRDefault="00487C3D" w:rsidP="00487C3D">
      <w:pPr>
        <w:pStyle w:val="Default"/>
        <w:spacing w:line="480" w:lineRule="auto"/>
        <w:jc w:val="center"/>
      </w:pPr>
    </w:p>
    <w:p w:rsidR="00487C3D" w:rsidRDefault="00487C3D" w:rsidP="00487C3D">
      <w:pPr>
        <w:pStyle w:val="Default"/>
        <w:spacing w:line="480" w:lineRule="auto"/>
        <w:jc w:val="center"/>
      </w:pPr>
    </w:p>
    <w:p w:rsidR="00487C3D" w:rsidRPr="000845FF" w:rsidRDefault="00487C3D" w:rsidP="00487C3D">
      <w:pPr>
        <w:pStyle w:val="Default"/>
        <w:spacing w:line="480" w:lineRule="auto"/>
        <w:jc w:val="center"/>
        <w:outlineLvl w:val="0"/>
      </w:pPr>
      <w:r w:rsidRPr="000845FF">
        <w:t>EAU CLAIRE, WISCONSIN</w:t>
      </w:r>
    </w:p>
    <w:p w:rsidR="00487C3D" w:rsidRPr="00380875" w:rsidRDefault="00487C3D" w:rsidP="00487C3D">
      <w:pPr>
        <w:pStyle w:val="Default"/>
        <w:spacing w:line="480" w:lineRule="auto"/>
        <w:jc w:val="center"/>
        <w:sectPr w:rsidR="00487C3D" w:rsidRPr="00380875">
          <w:footerReference w:type="default" r:id="rId9"/>
          <w:footerReference w:type="first" r:id="rId10"/>
          <w:pgSz w:w="12240" w:h="15840"/>
          <w:pgMar w:top="1440" w:right="1440" w:bottom="1440" w:left="1440" w:header="720" w:footer="720" w:gutter="0"/>
          <w:pgNumType w:fmt="lowerRoman" w:start="1"/>
          <w:cols w:space="720"/>
          <w:titlePg/>
          <w:docGrid w:linePitch="360"/>
        </w:sectPr>
      </w:pPr>
      <w:r>
        <w:t>DECEMBER 2011</w:t>
      </w:r>
    </w:p>
    <w:p w:rsidR="00487C3D" w:rsidRDefault="00487C3D" w:rsidP="00487C3D">
      <w:pPr>
        <w:spacing w:line="480" w:lineRule="auto"/>
        <w:jc w:val="center"/>
        <w:outlineLvl w:val="0"/>
        <w:rPr>
          <w:rFonts w:ascii="Times New Roman" w:hAnsi="Times New Roman"/>
          <w:sz w:val="24"/>
          <w:szCs w:val="24"/>
        </w:rPr>
      </w:pPr>
      <w:r w:rsidRPr="00380875">
        <w:rPr>
          <w:rFonts w:ascii="Times New Roman" w:hAnsi="Times New Roman"/>
          <w:sz w:val="24"/>
          <w:szCs w:val="24"/>
        </w:rPr>
        <w:lastRenderedPageBreak/>
        <w:t>ABSTRACT</w:t>
      </w:r>
    </w:p>
    <w:p w:rsidR="00FA3BE6" w:rsidRPr="00380875" w:rsidRDefault="00FA3BE6" w:rsidP="00487C3D">
      <w:pPr>
        <w:spacing w:line="480" w:lineRule="auto"/>
        <w:jc w:val="center"/>
        <w:outlineLvl w:val="0"/>
        <w:rPr>
          <w:rFonts w:ascii="Times New Roman" w:hAnsi="Times New Roman"/>
          <w:sz w:val="24"/>
          <w:szCs w:val="24"/>
        </w:rPr>
      </w:pPr>
    </w:p>
    <w:p w:rsidR="00FA3BE6" w:rsidRDefault="00271823" w:rsidP="00FA3BE6">
      <w:pPr>
        <w:spacing w:line="480" w:lineRule="auto"/>
        <w:ind w:firstLine="720"/>
        <w:rPr>
          <w:rFonts w:ascii="Times New Roman" w:hAnsi="Times New Roman"/>
          <w:sz w:val="24"/>
          <w:szCs w:val="24"/>
        </w:rPr>
      </w:pPr>
      <w:r>
        <w:rPr>
          <w:rFonts w:ascii="Times New Roman" w:hAnsi="Times New Roman"/>
          <w:sz w:val="24"/>
          <w:szCs w:val="24"/>
        </w:rPr>
        <w:t>This paper summarizes the history</w:t>
      </w:r>
      <w:r w:rsidR="009D09E5">
        <w:rPr>
          <w:rFonts w:ascii="Times New Roman" w:hAnsi="Times New Roman"/>
          <w:sz w:val="24"/>
          <w:szCs w:val="24"/>
        </w:rPr>
        <w:t xml:space="preserve"> of two major Indian burial mound groups in the City of Ric</w:t>
      </w:r>
      <w:r w:rsidR="005C77D8">
        <w:rPr>
          <w:rFonts w:ascii="Times New Roman" w:hAnsi="Times New Roman"/>
          <w:sz w:val="24"/>
          <w:szCs w:val="24"/>
        </w:rPr>
        <w:t xml:space="preserve">e Lake in Barron County, </w:t>
      </w:r>
      <w:r w:rsidR="00FA3BE6">
        <w:rPr>
          <w:rFonts w:ascii="Times New Roman" w:hAnsi="Times New Roman"/>
          <w:sz w:val="24"/>
          <w:szCs w:val="24"/>
        </w:rPr>
        <w:t>Wisconsin.  These</w:t>
      </w:r>
      <w:r w:rsidR="005C77D8">
        <w:rPr>
          <w:rFonts w:ascii="Times New Roman" w:hAnsi="Times New Roman"/>
          <w:sz w:val="24"/>
          <w:szCs w:val="24"/>
        </w:rPr>
        <w:t xml:space="preserve"> mound groups</w:t>
      </w:r>
      <w:r w:rsidR="00FA3BE6">
        <w:rPr>
          <w:rFonts w:ascii="Times New Roman" w:hAnsi="Times New Roman"/>
          <w:sz w:val="24"/>
          <w:szCs w:val="24"/>
        </w:rPr>
        <w:t xml:space="preserve"> are:</w:t>
      </w:r>
      <w:r w:rsidR="00ED1EE2">
        <w:rPr>
          <w:rFonts w:ascii="Times New Roman" w:hAnsi="Times New Roman"/>
          <w:sz w:val="24"/>
          <w:szCs w:val="24"/>
        </w:rPr>
        <w:t xml:space="preserve"> </w:t>
      </w:r>
      <w:r w:rsidR="009D09E5">
        <w:rPr>
          <w:rFonts w:ascii="Times New Roman" w:hAnsi="Times New Roman"/>
          <w:sz w:val="24"/>
          <w:szCs w:val="24"/>
        </w:rPr>
        <w:t xml:space="preserve">The Rice Lake Mound Group, of which </w:t>
      </w:r>
      <w:r w:rsidR="00FA3BE6">
        <w:rPr>
          <w:rFonts w:ascii="Times New Roman" w:hAnsi="Times New Roman"/>
          <w:sz w:val="24"/>
          <w:szCs w:val="24"/>
        </w:rPr>
        <w:t>a few remaining mounds</w:t>
      </w:r>
      <w:r w:rsidR="009D09E5">
        <w:rPr>
          <w:rFonts w:ascii="Times New Roman" w:hAnsi="Times New Roman"/>
          <w:sz w:val="24"/>
          <w:szCs w:val="24"/>
        </w:rPr>
        <w:t xml:space="preserve"> are preserved within a city park, and the Cyrus Thomas Mound Group, remnants of which lay across the lake to the northeast in the Hiawatha Park area.</w:t>
      </w:r>
      <w:r w:rsidR="00ED1EE2">
        <w:rPr>
          <w:rFonts w:ascii="Times New Roman" w:hAnsi="Times New Roman"/>
          <w:sz w:val="24"/>
          <w:szCs w:val="24"/>
        </w:rPr>
        <w:t xml:space="preserve"> </w:t>
      </w:r>
      <w:r w:rsidR="00FA3BE6">
        <w:rPr>
          <w:rFonts w:ascii="Times New Roman" w:hAnsi="Times New Roman"/>
          <w:sz w:val="24"/>
          <w:szCs w:val="24"/>
        </w:rPr>
        <w:t>The archaeological culture responsible for the city’s mounds is also discussed.  Finally</w:t>
      </w:r>
      <w:r>
        <w:rPr>
          <w:rFonts w:ascii="Times New Roman" w:hAnsi="Times New Roman"/>
          <w:sz w:val="24"/>
          <w:szCs w:val="24"/>
        </w:rPr>
        <w:t>,</w:t>
      </w:r>
      <w:r w:rsidR="009D09E5">
        <w:rPr>
          <w:rFonts w:ascii="Times New Roman" w:hAnsi="Times New Roman"/>
          <w:sz w:val="24"/>
          <w:szCs w:val="24"/>
        </w:rPr>
        <w:t xml:space="preserve"> </w:t>
      </w:r>
      <w:r w:rsidR="005C77D8">
        <w:rPr>
          <w:rFonts w:ascii="Times New Roman" w:hAnsi="Times New Roman"/>
          <w:sz w:val="24"/>
          <w:szCs w:val="24"/>
        </w:rPr>
        <w:t>this paper examines</w:t>
      </w:r>
      <w:r w:rsidR="009D09E5">
        <w:rPr>
          <w:rFonts w:ascii="Times New Roman" w:hAnsi="Times New Roman"/>
          <w:sz w:val="24"/>
          <w:szCs w:val="24"/>
        </w:rPr>
        <w:t xml:space="preserve"> </w:t>
      </w:r>
      <w:r>
        <w:rPr>
          <w:rFonts w:ascii="Times New Roman" w:hAnsi="Times New Roman"/>
          <w:sz w:val="24"/>
          <w:szCs w:val="24"/>
        </w:rPr>
        <w:t xml:space="preserve">recent </w:t>
      </w:r>
      <w:r w:rsidR="00FA3BE6">
        <w:rPr>
          <w:rFonts w:ascii="Times New Roman" w:hAnsi="Times New Roman"/>
          <w:sz w:val="24"/>
          <w:szCs w:val="24"/>
        </w:rPr>
        <w:t>regulatory changes</w:t>
      </w:r>
      <w:r w:rsidR="009D09E5">
        <w:rPr>
          <w:rFonts w:ascii="Times New Roman" w:hAnsi="Times New Roman"/>
          <w:sz w:val="24"/>
          <w:szCs w:val="24"/>
        </w:rPr>
        <w:t xml:space="preserve"> </w:t>
      </w:r>
      <w:r w:rsidR="00FA3BE6">
        <w:rPr>
          <w:rFonts w:ascii="Times New Roman" w:hAnsi="Times New Roman"/>
          <w:sz w:val="24"/>
          <w:szCs w:val="24"/>
        </w:rPr>
        <w:t>to</w:t>
      </w:r>
      <w:r w:rsidR="009D09E5">
        <w:rPr>
          <w:rFonts w:ascii="Times New Roman" w:hAnsi="Times New Roman"/>
          <w:sz w:val="24"/>
          <w:szCs w:val="24"/>
        </w:rPr>
        <w:t xml:space="preserve"> the Native American Graves Protection and Repatriation Act</w:t>
      </w:r>
      <w:r>
        <w:rPr>
          <w:rFonts w:ascii="Times New Roman" w:hAnsi="Times New Roman"/>
          <w:sz w:val="24"/>
          <w:szCs w:val="24"/>
        </w:rPr>
        <w:t xml:space="preserve"> of 1990</w:t>
      </w:r>
      <w:r w:rsidR="009D09E5">
        <w:rPr>
          <w:rFonts w:ascii="Times New Roman" w:hAnsi="Times New Roman"/>
          <w:sz w:val="24"/>
          <w:szCs w:val="24"/>
        </w:rPr>
        <w:t xml:space="preserve"> </w:t>
      </w:r>
      <w:r w:rsidR="005C77D8">
        <w:rPr>
          <w:rFonts w:ascii="Times New Roman" w:hAnsi="Times New Roman"/>
          <w:sz w:val="24"/>
          <w:szCs w:val="24"/>
        </w:rPr>
        <w:t>and the impact these changes may have on</w:t>
      </w:r>
      <w:r>
        <w:rPr>
          <w:rFonts w:ascii="Times New Roman" w:hAnsi="Times New Roman"/>
          <w:sz w:val="24"/>
          <w:szCs w:val="24"/>
        </w:rPr>
        <w:t xml:space="preserve"> human remain and artifact collections</w:t>
      </w:r>
      <w:r w:rsidR="00FA3BE6">
        <w:rPr>
          <w:rFonts w:ascii="Times New Roman" w:hAnsi="Times New Roman"/>
          <w:sz w:val="24"/>
          <w:szCs w:val="24"/>
        </w:rPr>
        <w:t xml:space="preserve"> from Rice Lake.  The author finds that the </w:t>
      </w:r>
      <w:r>
        <w:rPr>
          <w:rFonts w:ascii="Times New Roman" w:hAnsi="Times New Roman"/>
          <w:sz w:val="24"/>
          <w:szCs w:val="24"/>
        </w:rPr>
        <w:t xml:space="preserve">history Rice Lake’s mounds </w:t>
      </w:r>
      <w:r w:rsidR="00FA3BE6">
        <w:rPr>
          <w:rFonts w:ascii="Times New Roman" w:hAnsi="Times New Roman"/>
          <w:sz w:val="24"/>
          <w:szCs w:val="24"/>
        </w:rPr>
        <w:t>has been – and continues to be – a microcosm of an important part of United States history.</w:t>
      </w:r>
    </w:p>
    <w:p w:rsidR="00487C3D" w:rsidRPr="000845FF" w:rsidRDefault="00487C3D" w:rsidP="00487C3D">
      <w:pPr>
        <w:spacing w:line="480" w:lineRule="auto"/>
        <w:ind w:firstLine="720"/>
        <w:rPr>
          <w:rFonts w:ascii="Times New Roman" w:hAnsi="Times New Roman"/>
          <w:sz w:val="24"/>
          <w:szCs w:val="24"/>
        </w:rPr>
      </w:pPr>
      <w:r>
        <w:rPr>
          <w:rFonts w:ascii="Times New Roman" w:hAnsi="Times New Roman"/>
          <w:sz w:val="24"/>
          <w:szCs w:val="24"/>
        </w:rPr>
        <w:br w:type="page"/>
      </w:r>
    </w:p>
    <w:p w:rsidR="00487C3D" w:rsidRPr="00380875" w:rsidRDefault="00487C3D" w:rsidP="00487C3D">
      <w:pPr>
        <w:jc w:val="center"/>
        <w:outlineLvl w:val="0"/>
        <w:rPr>
          <w:rFonts w:ascii="Times New Roman" w:hAnsi="Times New Roman"/>
          <w:sz w:val="24"/>
          <w:szCs w:val="24"/>
        </w:rPr>
      </w:pPr>
      <w:r w:rsidRPr="00380875">
        <w:rPr>
          <w:rFonts w:ascii="Times New Roman" w:hAnsi="Times New Roman"/>
          <w:sz w:val="24"/>
          <w:szCs w:val="24"/>
        </w:rPr>
        <w:t>CONTENTS</w:t>
      </w:r>
    </w:p>
    <w:p w:rsidR="00487C3D" w:rsidRDefault="00487C3D" w:rsidP="00487C3D">
      <w:pPr>
        <w:jc w:val="both"/>
        <w:rPr>
          <w:rFonts w:ascii="Times New Roman" w:hAnsi="Times New Roman"/>
          <w:sz w:val="24"/>
          <w:szCs w:val="24"/>
        </w:rPr>
      </w:pPr>
    </w:p>
    <w:p w:rsidR="00487C3D" w:rsidRPr="005A4A35" w:rsidRDefault="00487C3D" w:rsidP="00487C3D">
      <w:pPr>
        <w:suppressLineNumbers/>
        <w:spacing w:line="480" w:lineRule="auto"/>
        <w:rPr>
          <w:rFonts w:ascii="Times New Roman" w:hAnsi="Times New Roman"/>
          <w:sz w:val="24"/>
          <w:szCs w:val="24"/>
        </w:rPr>
      </w:pPr>
      <w:r w:rsidRPr="005A4A35">
        <w:rPr>
          <w:rFonts w:ascii="Times New Roman" w:hAnsi="Times New Roman"/>
          <w:sz w:val="24"/>
          <w:szCs w:val="24"/>
        </w:rPr>
        <w:t>ACKNOWLEDGEMENTS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3066D9">
        <w:rPr>
          <w:rFonts w:ascii="Times New Roman" w:hAnsi="Times New Roman"/>
          <w:sz w:val="24"/>
          <w:szCs w:val="24"/>
        </w:rPr>
        <w:t>v</w:t>
      </w:r>
    </w:p>
    <w:p w:rsidR="005C77D8" w:rsidRDefault="005C77D8" w:rsidP="005C77D8">
      <w:pPr>
        <w:suppressLineNumbers/>
        <w:spacing w:line="480" w:lineRule="auto"/>
        <w:rPr>
          <w:rFonts w:ascii="Times New Roman" w:hAnsi="Times New Roman"/>
          <w:sz w:val="24"/>
          <w:szCs w:val="24"/>
        </w:rPr>
      </w:pPr>
      <w:r>
        <w:rPr>
          <w:rFonts w:ascii="Times New Roman" w:hAnsi="Times New Roman"/>
          <w:sz w:val="24"/>
          <w:szCs w:val="24"/>
        </w:rPr>
        <w:t>AUTHOR’S NOTE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roofErr w:type="gramStart"/>
      <w:r>
        <w:rPr>
          <w:rFonts w:ascii="Times New Roman" w:hAnsi="Times New Roman"/>
          <w:sz w:val="24"/>
          <w:szCs w:val="24"/>
        </w:rPr>
        <w:t>vi</w:t>
      </w:r>
      <w:proofErr w:type="gramEnd"/>
    </w:p>
    <w:p w:rsidR="005C77D8" w:rsidRPr="005A4A35" w:rsidRDefault="00487C3D" w:rsidP="005C77D8">
      <w:pPr>
        <w:suppressLineNumbers/>
        <w:spacing w:line="480" w:lineRule="auto"/>
        <w:rPr>
          <w:rFonts w:ascii="Times New Roman" w:hAnsi="Times New Roman"/>
          <w:sz w:val="24"/>
          <w:szCs w:val="24"/>
        </w:rPr>
      </w:pPr>
      <w:r w:rsidRPr="005A4A35">
        <w:rPr>
          <w:rFonts w:ascii="Times New Roman" w:hAnsi="Times New Roman"/>
          <w:sz w:val="24"/>
          <w:szCs w:val="24"/>
        </w:rPr>
        <w:t>INTRODUCTION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9D09E5">
        <w:rPr>
          <w:rFonts w:ascii="Times New Roman" w:hAnsi="Times New Roman"/>
          <w:sz w:val="24"/>
          <w:szCs w:val="24"/>
        </w:rPr>
        <w:t>1</w:t>
      </w:r>
      <w:r w:rsidR="005C77D8" w:rsidRPr="005C77D8">
        <w:rPr>
          <w:rFonts w:ascii="Times New Roman" w:hAnsi="Times New Roman"/>
          <w:sz w:val="24"/>
          <w:szCs w:val="24"/>
        </w:rPr>
        <w:t xml:space="preserve"> </w:t>
      </w:r>
    </w:p>
    <w:p w:rsidR="00487C3D" w:rsidRDefault="009D09E5" w:rsidP="00487C3D">
      <w:pPr>
        <w:suppressLineNumbers/>
        <w:spacing w:line="480" w:lineRule="auto"/>
        <w:rPr>
          <w:rFonts w:ascii="Times New Roman" w:hAnsi="Times New Roman"/>
          <w:sz w:val="24"/>
          <w:szCs w:val="24"/>
        </w:rPr>
      </w:pPr>
      <w:r>
        <w:rPr>
          <w:rFonts w:ascii="Times New Roman" w:hAnsi="Times New Roman"/>
          <w:sz w:val="24"/>
          <w:szCs w:val="24"/>
        </w:rPr>
        <w:t>SKULL HUNTING IN WISCONSIN</w:t>
      </w:r>
      <w:r w:rsidR="00A2301D">
        <w:rPr>
          <w:rFonts w:ascii="Times New Roman" w:hAnsi="Times New Roman"/>
          <w:sz w:val="24"/>
          <w:szCs w:val="24"/>
        </w:rPr>
        <w:t>: 1885</w:t>
      </w:r>
      <w:r>
        <w:rPr>
          <w:rFonts w:ascii="Times New Roman" w:hAnsi="Times New Roman"/>
          <w:sz w:val="24"/>
          <w:szCs w:val="24"/>
        </w:rPr>
        <w:tab/>
      </w:r>
      <w:r>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Pr>
          <w:rFonts w:ascii="Times New Roman" w:hAnsi="Times New Roman"/>
          <w:sz w:val="24"/>
          <w:szCs w:val="24"/>
        </w:rPr>
        <w:t>6</w:t>
      </w:r>
    </w:p>
    <w:p w:rsidR="00487C3D" w:rsidRDefault="009D09E5" w:rsidP="00487C3D">
      <w:pPr>
        <w:spacing w:line="480" w:lineRule="auto"/>
        <w:rPr>
          <w:rFonts w:ascii="Times New Roman" w:hAnsi="Times New Roman"/>
          <w:sz w:val="24"/>
          <w:szCs w:val="24"/>
        </w:rPr>
      </w:pPr>
      <w:r>
        <w:rPr>
          <w:rFonts w:ascii="Times New Roman" w:hAnsi="Times New Roman"/>
          <w:sz w:val="24"/>
          <w:szCs w:val="24"/>
        </w:rPr>
        <w:t>WANTON DESTRUCTIVENESS</w:t>
      </w:r>
      <w:r w:rsidR="001265EF">
        <w:rPr>
          <w:rFonts w:ascii="Times New Roman" w:hAnsi="Times New Roman"/>
          <w:sz w:val="24"/>
          <w:szCs w:val="24"/>
        </w:rPr>
        <w:t>:</w:t>
      </w:r>
      <w:r>
        <w:rPr>
          <w:rFonts w:ascii="Times New Roman" w:hAnsi="Times New Roman"/>
          <w:sz w:val="24"/>
          <w:szCs w:val="24"/>
        </w:rPr>
        <w:t xml:space="preserve"> 188</w:t>
      </w:r>
      <w:r w:rsidR="001265EF">
        <w:rPr>
          <w:rFonts w:ascii="Times New Roman" w:hAnsi="Times New Roman"/>
          <w:sz w:val="24"/>
          <w:szCs w:val="24"/>
        </w:rPr>
        <w:t>0s-1920s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487C3D">
        <w:rPr>
          <w:rFonts w:ascii="Times New Roman" w:hAnsi="Times New Roman"/>
          <w:sz w:val="24"/>
          <w:szCs w:val="24"/>
        </w:rPr>
        <w:tab/>
      </w:r>
      <w:r>
        <w:rPr>
          <w:rFonts w:ascii="Times New Roman" w:hAnsi="Times New Roman"/>
          <w:sz w:val="24"/>
          <w:szCs w:val="24"/>
        </w:rPr>
        <w:t>12</w:t>
      </w:r>
    </w:p>
    <w:p w:rsidR="00487C3D" w:rsidRDefault="009D09E5" w:rsidP="00487C3D">
      <w:pPr>
        <w:spacing w:line="480" w:lineRule="auto"/>
        <w:rPr>
          <w:rFonts w:ascii="Times New Roman" w:hAnsi="Times New Roman"/>
          <w:sz w:val="24"/>
          <w:szCs w:val="24"/>
        </w:rPr>
      </w:pPr>
      <w:r>
        <w:rPr>
          <w:rFonts w:ascii="Times New Roman" w:hAnsi="Times New Roman"/>
          <w:sz w:val="24"/>
          <w:szCs w:val="24"/>
        </w:rPr>
        <w:t>MASKS OF THE MOUND</w:t>
      </w:r>
      <w:r w:rsidR="00A2301D">
        <w:rPr>
          <w:rFonts w:ascii="Times New Roman" w:hAnsi="Times New Roman"/>
          <w:sz w:val="24"/>
          <w:szCs w:val="24"/>
        </w:rPr>
        <w:t xml:space="preserve"> </w:t>
      </w:r>
      <w:r>
        <w:rPr>
          <w:rFonts w:ascii="Times New Roman" w:hAnsi="Times New Roman"/>
          <w:sz w:val="24"/>
          <w:szCs w:val="24"/>
        </w:rPr>
        <w:t>BUILDERS: 1930s</w:t>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Pr>
          <w:rFonts w:ascii="Times New Roman" w:hAnsi="Times New Roman"/>
          <w:sz w:val="24"/>
          <w:szCs w:val="24"/>
        </w:rPr>
        <w:t>17</w:t>
      </w:r>
    </w:p>
    <w:p w:rsidR="00487C3D" w:rsidRDefault="009D09E5" w:rsidP="00487C3D">
      <w:pPr>
        <w:spacing w:line="480" w:lineRule="auto"/>
        <w:rPr>
          <w:rFonts w:ascii="Times New Roman" w:hAnsi="Times New Roman"/>
          <w:sz w:val="24"/>
          <w:szCs w:val="24"/>
        </w:rPr>
      </w:pPr>
      <w:r>
        <w:rPr>
          <w:rFonts w:ascii="Times New Roman" w:hAnsi="Times New Roman"/>
          <w:sz w:val="24"/>
          <w:szCs w:val="24"/>
        </w:rPr>
        <w:t>FINAL EXCAVATIONS</w:t>
      </w:r>
      <w:r w:rsidR="001265EF">
        <w:rPr>
          <w:rFonts w:ascii="Times New Roman" w:hAnsi="Times New Roman"/>
          <w:sz w:val="24"/>
          <w:szCs w:val="24"/>
        </w:rPr>
        <w:t>: 1950s-1960s</w:t>
      </w:r>
      <w:r>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1265EF">
        <w:rPr>
          <w:rFonts w:ascii="Times New Roman" w:hAnsi="Times New Roman"/>
          <w:sz w:val="24"/>
          <w:szCs w:val="24"/>
        </w:rPr>
        <w:tab/>
      </w:r>
      <w:r w:rsidR="0085024C">
        <w:rPr>
          <w:rFonts w:ascii="Times New Roman" w:hAnsi="Times New Roman"/>
          <w:sz w:val="24"/>
          <w:szCs w:val="24"/>
        </w:rPr>
        <w:tab/>
        <w:t>24</w:t>
      </w:r>
    </w:p>
    <w:p w:rsidR="0064767C" w:rsidRDefault="003066D9" w:rsidP="0064767C">
      <w:pPr>
        <w:spacing w:line="480" w:lineRule="auto"/>
        <w:rPr>
          <w:rFonts w:ascii="Times New Roman" w:hAnsi="Times New Roman"/>
          <w:sz w:val="24"/>
          <w:szCs w:val="24"/>
        </w:rPr>
      </w:pPr>
      <w:r>
        <w:rPr>
          <w:rFonts w:ascii="Times New Roman" w:hAnsi="Times New Roman"/>
          <w:sz w:val="24"/>
          <w:szCs w:val="24"/>
        </w:rPr>
        <w:t>REBURYING THE DEAD</w:t>
      </w:r>
      <w:r w:rsidR="0085024C">
        <w:rPr>
          <w:rFonts w:ascii="Times New Roman" w:hAnsi="Times New Roman"/>
          <w:sz w:val="24"/>
          <w:szCs w:val="24"/>
        </w:rPr>
        <w:t>?</w:t>
      </w:r>
      <w:r w:rsidR="0085024C">
        <w:rPr>
          <w:rFonts w:ascii="Times New Roman" w:hAnsi="Times New Roman"/>
          <w:sz w:val="24"/>
          <w:szCs w:val="24"/>
        </w:rPr>
        <w:tab/>
      </w:r>
      <w:r w:rsidR="0085024C">
        <w:rPr>
          <w:rFonts w:ascii="Times New Roman" w:hAnsi="Times New Roman"/>
          <w:sz w:val="24"/>
          <w:szCs w:val="24"/>
        </w:rPr>
        <w:tab/>
      </w:r>
      <w:r w:rsidR="0085024C">
        <w:rPr>
          <w:rFonts w:ascii="Times New Roman" w:hAnsi="Times New Roman"/>
          <w:sz w:val="24"/>
          <w:szCs w:val="24"/>
        </w:rPr>
        <w:tab/>
      </w:r>
      <w:r w:rsidR="0085024C">
        <w:rPr>
          <w:rFonts w:ascii="Times New Roman" w:hAnsi="Times New Roman"/>
          <w:sz w:val="24"/>
          <w:szCs w:val="24"/>
        </w:rPr>
        <w:tab/>
      </w:r>
      <w:r w:rsidR="0085024C">
        <w:rPr>
          <w:rFonts w:ascii="Times New Roman" w:hAnsi="Times New Roman"/>
          <w:sz w:val="24"/>
          <w:szCs w:val="24"/>
        </w:rPr>
        <w:tab/>
      </w:r>
      <w:r w:rsidR="0085024C">
        <w:rPr>
          <w:rFonts w:ascii="Times New Roman" w:hAnsi="Times New Roman"/>
          <w:sz w:val="24"/>
          <w:szCs w:val="24"/>
        </w:rPr>
        <w:tab/>
      </w:r>
      <w:r w:rsidR="0085024C">
        <w:rPr>
          <w:rFonts w:ascii="Times New Roman" w:hAnsi="Times New Roman"/>
          <w:sz w:val="24"/>
          <w:szCs w:val="24"/>
        </w:rPr>
        <w:tab/>
      </w:r>
      <w:r w:rsidR="0085024C">
        <w:rPr>
          <w:rFonts w:ascii="Times New Roman" w:hAnsi="Times New Roman"/>
          <w:sz w:val="24"/>
          <w:szCs w:val="24"/>
        </w:rPr>
        <w:tab/>
      </w:r>
      <w:r w:rsidR="0085024C">
        <w:rPr>
          <w:rFonts w:ascii="Times New Roman" w:hAnsi="Times New Roman"/>
          <w:sz w:val="24"/>
          <w:szCs w:val="24"/>
        </w:rPr>
        <w:tab/>
        <w:t>39</w:t>
      </w:r>
    </w:p>
    <w:p w:rsidR="0064767C" w:rsidRDefault="0064767C" w:rsidP="0064767C">
      <w:pPr>
        <w:spacing w:line="480" w:lineRule="auto"/>
        <w:rPr>
          <w:rFonts w:ascii="Times New Roman" w:hAnsi="Times New Roman"/>
          <w:sz w:val="24"/>
          <w:szCs w:val="24"/>
        </w:rPr>
      </w:pPr>
      <w:r>
        <w:rPr>
          <w:rFonts w:ascii="Times New Roman" w:hAnsi="Times New Roman"/>
          <w:sz w:val="24"/>
          <w:szCs w:val="24"/>
        </w:rPr>
        <w:t>CONCLUSION</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85024C">
        <w:rPr>
          <w:rFonts w:ascii="Times New Roman" w:hAnsi="Times New Roman"/>
          <w:sz w:val="24"/>
          <w:szCs w:val="24"/>
        </w:rPr>
        <w:t>48</w:t>
      </w:r>
    </w:p>
    <w:p w:rsidR="00487C3D" w:rsidRDefault="003066D9" w:rsidP="00487C3D">
      <w:pPr>
        <w:spacing w:line="480" w:lineRule="auto"/>
        <w:rPr>
          <w:rFonts w:ascii="Times New Roman" w:hAnsi="Times New Roman"/>
          <w:sz w:val="24"/>
          <w:szCs w:val="24"/>
        </w:rPr>
      </w:pPr>
      <w:r>
        <w:rPr>
          <w:rFonts w:ascii="Times New Roman" w:hAnsi="Times New Roman"/>
          <w:sz w:val="24"/>
          <w:szCs w:val="24"/>
        </w:rPr>
        <w:t>EPILOGUE</w:t>
      </w:r>
      <w:r>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487C3D">
        <w:rPr>
          <w:rFonts w:ascii="Times New Roman" w:hAnsi="Times New Roman"/>
          <w:sz w:val="24"/>
          <w:szCs w:val="24"/>
        </w:rPr>
        <w:tab/>
      </w:r>
      <w:r w:rsidR="0085024C">
        <w:rPr>
          <w:rFonts w:ascii="Times New Roman" w:hAnsi="Times New Roman"/>
          <w:sz w:val="24"/>
          <w:szCs w:val="24"/>
        </w:rPr>
        <w:t>51</w:t>
      </w:r>
      <w:r w:rsidR="00487C3D">
        <w:rPr>
          <w:rFonts w:ascii="Times New Roman" w:hAnsi="Times New Roman"/>
          <w:sz w:val="24"/>
          <w:szCs w:val="24"/>
        </w:rPr>
        <w:tab/>
      </w:r>
    </w:p>
    <w:p w:rsidR="00487C3D" w:rsidRDefault="00487C3D" w:rsidP="00487C3D">
      <w:pPr>
        <w:spacing w:line="480" w:lineRule="auto"/>
        <w:rPr>
          <w:rFonts w:ascii="Times New Roman" w:hAnsi="Times New Roman"/>
          <w:sz w:val="24"/>
          <w:szCs w:val="24"/>
        </w:rPr>
      </w:pPr>
      <w:r>
        <w:rPr>
          <w:rFonts w:ascii="Times New Roman" w:hAnsi="Times New Roman"/>
          <w:sz w:val="24"/>
          <w:szCs w:val="24"/>
        </w:rPr>
        <w:t>BIBLIOGRAPHY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3066D9">
        <w:rPr>
          <w:rFonts w:ascii="Times New Roman" w:hAnsi="Times New Roman"/>
          <w:sz w:val="24"/>
          <w:szCs w:val="24"/>
        </w:rPr>
        <w:t>56</w:t>
      </w:r>
    </w:p>
    <w:p w:rsidR="00487C3D" w:rsidRDefault="00487C3D" w:rsidP="00487C3D">
      <w:pPr>
        <w:spacing w:line="48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487C3D" w:rsidRDefault="00487C3D" w:rsidP="00487C3D">
      <w:pPr>
        <w:rPr>
          <w:rFonts w:ascii="Times New Roman" w:hAnsi="Times New Roman"/>
          <w:sz w:val="24"/>
          <w:szCs w:val="24"/>
        </w:rPr>
      </w:pPr>
    </w:p>
    <w:p w:rsidR="00487C3D" w:rsidRDefault="00487C3D" w:rsidP="00487C3D">
      <w:pPr>
        <w:spacing w:line="48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487C3D" w:rsidRDefault="00487C3D" w:rsidP="00487C3D">
      <w:pPr>
        <w:tabs>
          <w:tab w:val="left" w:pos="720"/>
          <w:tab w:val="left" w:pos="8730"/>
        </w:tabs>
        <w:spacing w:line="480" w:lineRule="auto"/>
        <w:rPr>
          <w:rFonts w:ascii="Times New Roman" w:hAnsi="Times New Roman"/>
          <w:sz w:val="24"/>
          <w:szCs w:val="24"/>
        </w:rPr>
      </w:pPr>
    </w:p>
    <w:p w:rsidR="00487C3D" w:rsidRDefault="00487C3D" w:rsidP="00487C3D">
      <w:pPr>
        <w:spacing w:line="480" w:lineRule="auto"/>
        <w:ind w:left="1440"/>
        <w:rPr>
          <w:rFonts w:ascii="Times New Roman" w:hAnsi="Times New Roman"/>
          <w:sz w:val="24"/>
          <w:szCs w:val="24"/>
        </w:rPr>
      </w:pPr>
      <w:r>
        <w:rPr>
          <w:rFonts w:ascii="Times New Roman" w:hAnsi="Times New Roman"/>
          <w:sz w:val="24"/>
          <w:szCs w:val="24"/>
        </w:rPr>
        <w:br w:type="page"/>
      </w:r>
    </w:p>
    <w:p w:rsidR="00487C3D" w:rsidRDefault="00487C3D" w:rsidP="00487C3D">
      <w:pPr>
        <w:spacing w:line="480" w:lineRule="auto"/>
        <w:ind w:left="1440"/>
        <w:rPr>
          <w:rFonts w:ascii="Times New Roman" w:hAnsi="Times New Roman"/>
          <w:sz w:val="24"/>
          <w:szCs w:val="24"/>
        </w:rPr>
      </w:pPr>
    </w:p>
    <w:p w:rsidR="00487C3D" w:rsidRDefault="00487C3D" w:rsidP="00487C3D">
      <w:pPr>
        <w:spacing w:line="480" w:lineRule="auto"/>
        <w:ind w:left="1440"/>
        <w:rPr>
          <w:rFonts w:ascii="Times New Roman" w:hAnsi="Times New Roman"/>
          <w:sz w:val="24"/>
          <w:szCs w:val="24"/>
        </w:rPr>
      </w:pPr>
    </w:p>
    <w:p w:rsidR="00487C3D" w:rsidRDefault="00487C3D" w:rsidP="00487C3D">
      <w:pPr>
        <w:spacing w:line="480" w:lineRule="auto"/>
        <w:ind w:left="1440"/>
        <w:rPr>
          <w:rFonts w:ascii="Times New Roman" w:hAnsi="Times New Roman"/>
          <w:sz w:val="24"/>
          <w:szCs w:val="24"/>
        </w:rPr>
      </w:pPr>
    </w:p>
    <w:p w:rsidR="00487C3D" w:rsidRPr="00876A05" w:rsidRDefault="00487C3D" w:rsidP="00487C3D">
      <w:pPr>
        <w:spacing w:line="480" w:lineRule="auto"/>
        <w:ind w:left="1440"/>
        <w:rPr>
          <w:rFonts w:ascii="Times New Roman" w:hAnsi="Times New Roman"/>
          <w:i/>
          <w:sz w:val="24"/>
          <w:szCs w:val="24"/>
        </w:rPr>
      </w:pPr>
      <w:r w:rsidRPr="00876A05">
        <w:rPr>
          <w:rFonts w:ascii="Times New Roman" w:hAnsi="Times New Roman"/>
          <w:i/>
          <w:sz w:val="24"/>
          <w:szCs w:val="24"/>
        </w:rPr>
        <w:t>The Red Man came – The Roaming hunter – the tribes war-like and fierce,</w:t>
      </w:r>
    </w:p>
    <w:p w:rsidR="00487C3D" w:rsidRPr="00876A05" w:rsidRDefault="00487C3D" w:rsidP="00487C3D">
      <w:pPr>
        <w:spacing w:line="480" w:lineRule="auto"/>
        <w:ind w:left="1440"/>
        <w:rPr>
          <w:rFonts w:ascii="Times New Roman" w:hAnsi="Times New Roman"/>
          <w:i/>
          <w:sz w:val="24"/>
          <w:szCs w:val="24"/>
        </w:rPr>
      </w:pPr>
      <w:r w:rsidRPr="00876A05">
        <w:rPr>
          <w:rFonts w:ascii="Times New Roman" w:hAnsi="Times New Roman"/>
          <w:i/>
          <w:sz w:val="24"/>
          <w:szCs w:val="24"/>
        </w:rPr>
        <w:t>And the mound builders vanished from the earth.</w:t>
      </w:r>
    </w:p>
    <w:p w:rsidR="00487C3D" w:rsidRPr="002373BA" w:rsidRDefault="00487C3D" w:rsidP="00487C3D">
      <w:pPr>
        <w:spacing w:line="480" w:lineRule="auto"/>
        <w:ind w:left="1440"/>
        <w:rPr>
          <w:rFonts w:ascii="Times New Roman" w:hAnsi="Times New Roman"/>
          <w:sz w:val="24"/>
          <w:szCs w:val="24"/>
        </w:rPr>
      </w:pPr>
    </w:p>
    <w:p w:rsidR="00487C3D" w:rsidRPr="002373BA" w:rsidRDefault="00487C3D" w:rsidP="00487C3D">
      <w:pPr>
        <w:spacing w:line="480" w:lineRule="auto"/>
        <w:ind w:left="3600"/>
        <w:rPr>
          <w:rFonts w:ascii="Times New Roman" w:hAnsi="Times New Roman"/>
          <w:sz w:val="24"/>
          <w:szCs w:val="24"/>
        </w:rPr>
      </w:pPr>
      <w:r w:rsidRPr="002373BA">
        <w:rPr>
          <w:rFonts w:ascii="Times New Roman" w:hAnsi="Times New Roman"/>
          <w:sz w:val="24"/>
          <w:szCs w:val="24"/>
        </w:rPr>
        <w:t>– William Cullen Bryant, from “Pre-Historic Race”</w:t>
      </w:r>
    </w:p>
    <w:p w:rsidR="00487C3D" w:rsidRPr="002373BA" w:rsidRDefault="00487C3D" w:rsidP="00487C3D">
      <w:pPr>
        <w:spacing w:line="480" w:lineRule="auto"/>
        <w:ind w:left="1440"/>
        <w:rPr>
          <w:rFonts w:ascii="Times New Roman" w:hAnsi="Times New Roman"/>
          <w:sz w:val="24"/>
          <w:szCs w:val="24"/>
        </w:rPr>
      </w:pPr>
    </w:p>
    <w:p w:rsidR="00487C3D" w:rsidRPr="002373BA" w:rsidRDefault="00487C3D" w:rsidP="00487C3D">
      <w:pPr>
        <w:spacing w:line="480" w:lineRule="auto"/>
        <w:ind w:left="1440"/>
        <w:rPr>
          <w:rFonts w:ascii="Times New Roman" w:hAnsi="Times New Roman"/>
          <w:sz w:val="24"/>
          <w:szCs w:val="24"/>
        </w:rPr>
      </w:pPr>
    </w:p>
    <w:p w:rsidR="00487C3D" w:rsidRPr="002373BA" w:rsidRDefault="00487C3D" w:rsidP="00487C3D">
      <w:pPr>
        <w:spacing w:line="480" w:lineRule="auto"/>
        <w:ind w:left="1440"/>
        <w:rPr>
          <w:rFonts w:ascii="Times New Roman" w:hAnsi="Times New Roman"/>
          <w:sz w:val="24"/>
          <w:szCs w:val="24"/>
        </w:rPr>
      </w:pPr>
    </w:p>
    <w:p w:rsidR="00487C3D" w:rsidRPr="00876A05" w:rsidRDefault="00487C3D" w:rsidP="00487C3D">
      <w:pPr>
        <w:spacing w:line="480" w:lineRule="auto"/>
        <w:ind w:left="1440" w:firstLine="720"/>
        <w:outlineLvl w:val="0"/>
        <w:rPr>
          <w:rFonts w:ascii="Times New Roman" w:hAnsi="Times New Roman"/>
          <w:i/>
          <w:sz w:val="24"/>
          <w:szCs w:val="24"/>
        </w:rPr>
      </w:pPr>
      <w:r w:rsidRPr="00876A05">
        <w:rPr>
          <w:rFonts w:ascii="Times New Roman" w:hAnsi="Times New Roman"/>
          <w:i/>
          <w:sz w:val="24"/>
          <w:szCs w:val="24"/>
        </w:rPr>
        <w:t>And soon the spade and mattock must</w:t>
      </w:r>
    </w:p>
    <w:p w:rsidR="00487C3D" w:rsidRPr="00876A05" w:rsidRDefault="00487C3D" w:rsidP="00487C3D">
      <w:pPr>
        <w:spacing w:line="480" w:lineRule="auto"/>
        <w:ind w:left="1440" w:firstLine="720"/>
        <w:rPr>
          <w:rFonts w:ascii="Times New Roman" w:hAnsi="Times New Roman"/>
          <w:i/>
          <w:sz w:val="24"/>
          <w:szCs w:val="24"/>
        </w:rPr>
      </w:pPr>
      <w:r w:rsidRPr="00876A05">
        <w:rPr>
          <w:rFonts w:ascii="Times New Roman" w:hAnsi="Times New Roman"/>
          <w:i/>
          <w:sz w:val="24"/>
          <w:szCs w:val="24"/>
        </w:rPr>
        <w:t>Invade the sleeper’s buried dust</w:t>
      </w:r>
    </w:p>
    <w:p w:rsidR="00487C3D" w:rsidRPr="00876A05" w:rsidRDefault="00487C3D" w:rsidP="00487C3D">
      <w:pPr>
        <w:spacing w:line="480" w:lineRule="auto"/>
        <w:ind w:left="1440"/>
        <w:rPr>
          <w:rFonts w:ascii="Times New Roman" w:hAnsi="Times New Roman"/>
          <w:i/>
          <w:sz w:val="24"/>
          <w:szCs w:val="24"/>
        </w:rPr>
      </w:pPr>
      <w:r w:rsidRPr="00876A05">
        <w:rPr>
          <w:rFonts w:ascii="Times New Roman" w:hAnsi="Times New Roman"/>
          <w:i/>
          <w:sz w:val="24"/>
          <w:szCs w:val="24"/>
        </w:rPr>
        <w:t>And bare their bones to sacrilegious eyes,</w:t>
      </w:r>
    </w:p>
    <w:p w:rsidR="00487C3D" w:rsidRPr="00876A05" w:rsidRDefault="00487C3D" w:rsidP="00487C3D">
      <w:pPr>
        <w:spacing w:line="480" w:lineRule="auto"/>
        <w:ind w:left="1440"/>
        <w:rPr>
          <w:rFonts w:ascii="Times New Roman" w:hAnsi="Times New Roman"/>
          <w:i/>
          <w:sz w:val="24"/>
          <w:szCs w:val="24"/>
        </w:rPr>
      </w:pPr>
      <w:r w:rsidRPr="00876A05">
        <w:rPr>
          <w:rFonts w:ascii="Times New Roman" w:hAnsi="Times New Roman"/>
          <w:i/>
          <w:sz w:val="24"/>
          <w:szCs w:val="24"/>
        </w:rPr>
        <w:t>And send them forth some joke collector’s prize.</w:t>
      </w:r>
    </w:p>
    <w:p w:rsidR="00487C3D" w:rsidRPr="002373BA" w:rsidRDefault="00487C3D" w:rsidP="00487C3D">
      <w:pPr>
        <w:spacing w:line="480" w:lineRule="auto"/>
        <w:ind w:left="1440"/>
        <w:rPr>
          <w:rFonts w:ascii="Times New Roman" w:hAnsi="Times New Roman"/>
          <w:sz w:val="24"/>
          <w:szCs w:val="24"/>
        </w:rPr>
      </w:pPr>
    </w:p>
    <w:p w:rsidR="00487C3D" w:rsidRPr="002373BA" w:rsidRDefault="00487C3D" w:rsidP="00487C3D">
      <w:pPr>
        <w:spacing w:line="480" w:lineRule="auto"/>
        <w:ind w:left="2880" w:firstLine="720"/>
        <w:rPr>
          <w:rFonts w:ascii="Times New Roman" w:hAnsi="Times New Roman"/>
          <w:sz w:val="24"/>
          <w:szCs w:val="24"/>
        </w:rPr>
      </w:pPr>
      <w:r w:rsidRPr="002373BA">
        <w:rPr>
          <w:rFonts w:ascii="Times New Roman" w:hAnsi="Times New Roman"/>
          <w:sz w:val="24"/>
          <w:szCs w:val="24"/>
        </w:rPr>
        <w:t>–</w:t>
      </w:r>
      <w:r w:rsidR="00ED1EE2">
        <w:rPr>
          <w:rFonts w:ascii="Times New Roman" w:hAnsi="Times New Roman"/>
          <w:sz w:val="24"/>
          <w:szCs w:val="24"/>
        </w:rPr>
        <w:t xml:space="preserve"> </w:t>
      </w:r>
      <w:r w:rsidRPr="002373BA">
        <w:rPr>
          <w:rFonts w:ascii="Times New Roman" w:hAnsi="Times New Roman"/>
          <w:sz w:val="24"/>
          <w:szCs w:val="24"/>
        </w:rPr>
        <w:t>Charles A. Jones, from “The Old Mound”</w:t>
      </w:r>
    </w:p>
    <w:p w:rsidR="00487C3D" w:rsidRDefault="00487C3D" w:rsidP="00487C3D">
      <w:pPr>
        <w:spacing w:line="480" w:lineRule="auto"/>
        <w:jc w:val="center"/>
        <w:outlineLvl w:val="0"/>
        <w:rPr>
          <w:rFonts w:ascii="Times New Roman" w:hAnsi="Times New Roman"/>
          <w:sz w:val="24"/>
          <w:szCs w:val="24"/>
        </w:rPr>
      </w:pPr>
      <w:r>
        <w:rPr>
          <w:rFonts w:ascii="Times New Roman" w:hAnsi="Times New Roman"/>
          <w:sz w:val="24"/>
          <w:szCs w:val="24"/>
        </w:rPr>
        <w:br w:type="page"/>
      </w:r>
      <w:r>
        <w:rPr>
          <w:rFonts w:ascii="Times New Roman" w:hAnsi="Times New Roman"/>
          <w:sz w:val="24"/>
          <w:szCs w:val="24"/>
        </w:rPr>
        <w:lastRenderedPageBreak/>
        <w:t>ACKNOWLEDGEMENTS</w:t>
      </w:r>
    </w:p>
    <w:p w:rsidR="00FA3BE6" w:rsidRDefault="00FA3BE6" w:rsidP="00487C3D">
      <w:pPr>
        <w:spacing w:line="480" w:lineRule="auto"/>
        <w:jc w:val="center"/>
        <w:outlineLvl w:val="0"/>
        <w:rPr>
          <w:rFonts w:ascii="Times New Roman" w:hAnsi="Times New Roman"/>
          <w:sz w:val="24"/>
          <w:szCs w:val="24"/>
        </w:rPr>
      </w:pPr>
    </w:p>
    <w:p w:rsidR="00487C3D" w:rsidRDefault="00487C3D" w:rsidP="003066D9">
      <w:pPr>
        <w:spacing w:line="480" w:lineRule="auto"/>
        <w:rPr>
          <w:rFonts w:ascii="Times New Roman" w:hAnsi="Times New Roman"/>
          <w:sz w:val="24"/>
          <w:szCs w:val="24"/>
        </w:rPr>
      </w:pPr>
      <w:r>
        <w:rPr>
          <w:rFonts w:ascii="Times New Roman" w:hAnsi="Times New Roman"/>
          <w:sz w:val="24"/>
          <w:szCs w:val="24"/>
        </w:rPr>
        <w:tab/>
        <w:t>The author would like to thank the following individuals for their assistance in support. Without their efforts, it is unlikely that this paper could have been written:</w:t>
      </w:r>
      <w:r w:rsidR="00ED1EE2">
        <w:rPr>
          <w:rFonts w:ascii="Times New Roman" w:hAnsi="Times New Roman"/>
          <w:sz w:val="24"/>
          <w:szCs w:val="24"/>
        </w:rPr>
        <w:t xml:space="preserve"> </w:t>
      </w:r>
    </w:p>
    <w:p w:rsidR="003066D9" w:rsidRDefault="00487C3D" w:rsidP="003066D9">
      <w:pPr>
        <w:spacing w:line="480" w:lineRule="auto"/>
        <w:rPr>
          <w:rFonts w:ascii="Times New Roman" w:hAnsi="Times New Roman"/>
          <w:sz w:val="24"/>
          <w:szCs w:val="24"/>
        </w:rPr>
      </w:pPr>
      <w:r w:rsidRPr="00D137DD">
        <w:rPr>
          <w:rFonts w:ascii="Times New Roman" w:hAnsi="Times New Roman"/>
          <w:sz w:val="24"/>
          <w:szCs w:val="24"/>
        </w:rPr>
        <w:t>Robert</w:t>
      </w:r>
      <w:r>
        <w:rPr>
          <w:rFonts w:ascii="Times New Roman" w:hAnsi="Times New Roman"/>
          <w:sz w:val="24"/>
          <w:szCs w:val="24"/>
        </w:rPr>
        <w:t xml:space="preserve"> Barth, </w:t>
      </w:r>
      <w:r w:rsidRPr="00D137DD">
        <w:rPr>
          <w:rFonts w:ascii="Times New Roman" w:eastAsia="Times New Roman" w:hAnsi="Times New Roman"/>
          <w:sz w:val="24"/>
          <w:szCs w:val="24"/>
        </w:rPr>
        <w:t xml:space="preserve">John </w:t>
      </w:r>
      <w:r w:rsidRPr="00285FB2">
        <w:rPr>
          <w:rFonts w:ascii="Times New Roman" w:eastAsia="Times New Roman" w:hAnsi="Times New Roman"/>
          <w:sz w:val="24"/>
          <w:szCs w:val="24"/>
        </w:rPr>
        <w:t>Broihahn</w:t>
      </w:r>
      <w:r>
        <w:rPr>
          <w:rFonts w:ascii="Times New Roman" w:hAnsi="Times New Roman"/>
          <w:sz w:val="24"/>
          <w:szCs w:val="24"/>
        </w:rPr>
        <w:t xml:space="preserve">, Donald Carney, Oscar Chamberlain, </w:t>
      </w:r>
      <w:r w:rsidRPr="00D137DD">
        <w:rPr>
          <w:rFonts w:ascii="Times New Roman" w:hAnsi="Times New Roman"/>
          <w:sz w:val="24"/>
          <w:szCs w:val="24"/>
        </w:rPr>
        <w:t>Ronn Kopp</w:t>
      </w:r>
      <w:r>
        <w:rPr>
          <w:rFonts w:ascii="Times New Roman" w:hAnsi="Times New Roman"/>
          <w:sz w:val="24"/>
          <w:szCs w:val="24"/>
        </w:rPr>
        <w:t xml:space="preserve">, </w:t>
      </w:r>
      <w:r w:rsidRPr="00D137DD">
        <w:rPr>
          <w:rFonts w:ascii="Times New Roman" w:hAnsi="Times New Roman"/>
          <w:sz w:val="24"/>
          <w:szCs w:val="24"/>
        </w:rPr>
        <w:t>Leanda Gahegan</w:t>
      </w:r>
      <w:r>
        <w:rPr>
          <w:rFonts w:ascii="Times New Roman" w:hAnsi="Times New Roman"/>
          <w:sz w:val="24"/>
          <w:szCs w:val="24"/>
        </w:rPr>
        <w:t xml:space="preserve">, Erin Gredell, </w:t>
      </w:r>
      <w:r w:rsidRPr="00D137DD">
        <w:rPr>
          <w:rFonts w:ascii="Times New Roman" w:hAnsi="Times New Roman"/>
          <w:sz w:val="24"/>
          <w:szCs w:val="24"/>
        </w:rPr>
        <w:t>Candice Hart</w:t>
      </w:r>
      <w:r>
        <w:rPr>
          <w:rFonts w:ascii="Times New Roman" w:hAnsi="Times New Roman"/>
          <w:sz w:val="24"/>
          <w:szCs w:val="24"/>
        </w:rPr>
        <w:t xml:space="preserve">, </w:t>
      </w:r>
      <w:r w:rsidRPr="00D137DD">
        <w:rPr>
          <w:rFonts w:ascii="Times New Roman" w:hAnsi="Times New Roman"/>
          <w:sz w:val="24"/>
          <w:szCs w:val="24"/>
        </w:rPr>
        <w:t xml:space="preserve">Eric </w:t>
      </w:r>
      <w:r w:rsidRPr="009B798B">
        <w:rPr>
          <w:rFonts w:ascii="Times New Roman" w:hAnsi="Times New Roman"/>
          <w:sz w:val="24"/>
          <w:szCs w:val="24"/>
        </w:rPr>
        <w:t xml:space="preserve">Hollinger, Robert Jeske, </w:t>
      </w:r>
      <w:r w:rsidR="005C77D8">
        <w:rPr>
          <w:rFonts w:ascii="Times New Roman" w:hAnsi="Times New Roman"/>
          <w:sz w:val="24"/>
          <w:szCs w:val="24"/>
        </w:rPr>
        <w:t xml:space="preserve">Gregory Kocken, </w:t>
      </w:r>
      <w:r w:rsidRPr="009B798B">
        <w:rPr>
          <w:rFonts w:ascii="Times New Roman" w:hAnsi="Times New Roman"/>
          <w:sz w:val="24"/>
          <w:szCs w:val="24"/>
        </w:rPr>
        <w:t xml:space="preserve">Jennifer Kolb, James Krakker, John Mann, Barbara, O'Connell, Susan Otto, Gene Prigge, Amy Rosebrough, Dawn Scher Thomae, Curtis Snyder, </w:t>
      </w:r>
      <w:r w:rsidRPr="009B798B">
        <w:rPr>
          <w:rFonts w:ascii="Times New Roman" w:eastAsia="Times New Roman" w:hAnsi="Times New Roman"/>
          <w:sz w:val="24"/>
          <w:szCs w:val="24"/>
        </w:rPr>
        <w:t>Richard St. Germaine</w:t>
      </w:r>
      <w:r w:rsidRPr="009B798B">
        <w:rPr>
          <w:rFonts w:ascii="Times New Roman" w:hAnsi="Times New Roman"/>
          <w:sz w:val="24"/>
          <w:szCs w:val="24"/>
        </w:rPr>
        <w:t xml:space="preserve">, </w:t>
      </w:r>
      <w:r w:rsidRPr="009B798B">
        <w:rPr>
          <w:rFonts w:ascii="Times New Roman" w:hAnsi="Times New Roman"/>
          <w:sz w:val="24"/>
        </w:rPr>
        <w:t xml:space="preserve">Amy Rosebrough, </w:t>
      </w:r>
      <w:r w:rsidRPr="009B798B">
        <w:rPr>
          <w:rFonts w:ascii="Times New Roman" w:eastAsia="Times New Roman" w:hAnsi="Times New Roman"/>
          <w:sz w:val="24"/>
          <w:szCs w:val="24"/>
        </w:rPr>
        <w:t>Shawn Tisdell</w:t>
      </w:r>
      <w:r w:rsidRPr="009B798B">
        <w:rPr>
          <w:rFonts w:ascii="Times New Roman" w:hAnsi="Times New Roman"/>
          <w:sz w:val="24"/>
          <w:szCs w:val="24"/>
        </w:rPr>
        <w:t>, and Johnny Trutor.</w:t>
      </w:r>
    </w:p>
    <w:p w:rsidR="00487C3D" w:rsidRDefault="003066D9" w:rsidP="003066D9">
      <w:pPr>
        <w:spacing w:line="480" w:lineRule="auto"/>
        <w:jc w:val="center"/>
        <w:rPr>
          <w:rFonts w:ascii="Times New Roman" w:hAnsi="Times New Roman"/>
          <w:sz w:val="24"/>
          <w:szCs w:val="24"/>
        </w:rPr>
      </w:pPr>
      <w:r>
        <w:rPr>
          <w:rFonts w:ascii="Times New Roman" w:hAnsi="Times New Roman"/>
          <w:sz w:val="24"/>
          <w:szCs w:val="24"/>
        </w:rPr>
        <w:br w:type="page"/>
      </w:r>
      <w:r>
        <w:rPr>
          <w:rFonts w:ascii="Times New Roman" w:hAnsi="Times New Roman"/>
          <w:sz w:val="24"/>
          <w:szCs w:val="24"/>
        </w:rPr>
        <w:lastRenderedPageBreak/>
        <w:t>AUTHOR’S NOTE</w:t>
      </w:r>
    </w:p>
    <w:p w:rsidR="00FA3BE6" w:rsidRPr="003066D9" w:rsidRDefault="00FA3BE6" w:rsidP="003066D9">
      <w:pPr>
        <w:spacing w:line="480" w:lineRule="auto"/>
        <w:jc w:val="center"/>
        <w:rPr>
          <w:rFonts w:ascii="Times New Roman" w:hAnsi="Times New Roman"/>
          <w:sz w:val="24"/>
          <w:szCs w:val="24"/>
        </w:rPr>
      </w:pPr>
    </w:p>
    <w:p w:rsidR="00487C3D" w:rsidRDefault="00487C3D" w:rsidP="003066D9">
      <w:pPr>
        <w:spacing w:line="480" w:lineRule="auto"/>
        <w:ind w:firstLine="720"/>
        <w:rPr>
          <w:rFonts w:ascii="Times New Roman" w:hAnsi="Times New Roman"/>
          <w:sz w:val="24"/>
          <w:szCs w:val="24"/>
        </w:rPr>
      </w:pPr>
      <w:r>
        <w:rPr>
          <w:rFonts w:ascii="Times New Roman" w:hAnsi="Times New Roman"/>
          <w:sz w:val="24"/>
          <w:szCs w:val="24"/>
        </w:rPr>
        <w:t xml:space="preserve">Although protected by stiff penalties under </w:t>
      </w:r>
      <w:r w:rsidR="005C77D8">
        <w:rPr>
          <w:rFonts w:ascii="Times New Roman" w:hAnsi="Times New Roman"/>
          <w:sz w:val="24"/>
          <w:szCs w:val="24"/>
        </w:rPr>
        <w:t xml:space="preserve">federal and state laws, many burial mounds </w:t>
      </w:r>
      <w:r>
        <w:rPr>
          <w:rFonts w:ascii="Times New Roman" w:hAnsi="Times New Roman"/>
          <w:sz w:val="24"/>
          <w:szCs w:val="24"/>
        </w:rPr>
        <w:t>remain vulnerable to looting and vandalism. The author asks readers to respect these burial sites, leave archaeological work to trained professionals, and report vandalism or attempted vandalism of burial sites to local authorities.</w:t>
      </w:r>
    </w:p>
    <w:p w:rsidR="00487C3D" w:rsidRDefault="00487C3D" w:rsidP="00487C3D">
      <w:pPr>
        <w:spacing w:line="480" w:lineRule="auto"/>
        <w:rPr>
          <w:rFonts w:ascii="Times New Roman" w:hAnsi="Times New Roman"/>
          <w:sz w:val="24"/>
          <w:szCs w:val="24"/>
        </w:rPr>
      </w:pPr>
    </w:p>
    <w:p w:rsidR="00487C3D" w:rsidRDefault="00487C3D" w:rsidP="00487C3D">
      <w:pPr>
        <w:spacing w:line="480" w:lineRule="auto"/>
        <w:rPr>
          <w:rFonts w:ascii="Times New Roman" w:hAnsi="Times New Roman"/>
          <w:sz w:val="24"/>
          <w:szCs w:val="24"/>
        </w:rPr>
      </w:pPr>
    </w:p>
    <w:p w:rsidR="00487C3D" w:rsidRDefault="00487C3D" w:rsidP="00487C3D">
      <w:pPr>
        <w:spacing w:line="480" w:lineRule="auto"/>
        <w:rPr>
          <w:rFonts w:ascii="Times New Roman" w:hAnsi="Times New Roman"/>
          <w:b/>
          <w:sz w:val="24"/>
          <w:szCs w:val="24"/>
          <w:u w:val="single"/>
        </w:rPr>
        <w:sectPr w:rsidR="00487C3D">
          <w:footerReference w:type="default" r:id="rId11"/>
          <w:footerReference w:type="first" r:id="rId12"/>
          <w:pgSz w:w="12240" w:h="15840"/>
          <w:pgMar w:top="1440" w:right="1440" w:bottom="1440" w:left="1440" w:header="720" w:footer="720" w:gutter="0"/>
          <w:pgNumType w:fmt="lowerRoman" w:start="2"/>
          <w:cols w:space="720"/>
          <w:titlePg/>
          <w:docGrid w:linePitch="360"/>
        </w:sectPr>
      </w:pPr>
    </w:p>
    <w:p w:rsidR="00487C3D" w:rsidRDefault="00487C3D" w:rsidP="00487C3D">
      <w:pPr>
        <w:spacing w:line="480" w:lineRule="auto"/>
        <w:outlineLvl w:val="0"/>
        <w:rPr>
          <w:rFonts w:ascii="Times New Roman" w:hAnsi="Times New Roman"/>
          <w:sz w:val="24"/>
          <w:szCs w:val="24"/>
        </w:rPr>
      </w:pPr>
      <w:r w:rsidRPr="003B7892">
        <w:rPr>
          <w:rFonts w:ascii="Times New Roman" w:hAnsi="Times New Roman"/>
          <w:b/>
          <w:sz w:val="24"/>
          <w:szCs w:val="24"/>
        </w:rPr>
        <w:lastRenderedPageBreak/>
        <w:t>Introduction</w:t>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t>In mid-2010, the City of Rice Lake’s plans to expand a north-side cemetery came to a screeching halt. The area had already been used as a burial ground. A local engineering firm found Indian burial mounds adjacent to the proposed cemetery grounds, as annotated on a 1950s plat map.</w:t>
      </w:r>
      <w:r>
        <w:rPr>
          <w:rStyle w:val="FootnoteReference"/>
          <w:rFonts w:ascii="Times New Roman" w:hAnsi="Times New Roman"/>
          <w:sz w:val="24"/>
          <w:szCs w:val="24"/>
        </w:rPr>
        <w:footnoteReference w:id="1"/>
      </w:r>
      <w:r>
        <w:rPr>
          <w:rFonts w:ascii="Times New Roman" w:hAnsi="Times New Roman"/>
          <w:sz w:val="24"/>
          <w:szCs w:val="24"/>
        </w:rPr>
        <w:t xml:space="preserve"> Furthe</w:t>
      </w:r>
      <w:r w:rsidR="005C77D8">
        <w:rPr>
          <w:rFonts w:ascii="Times New Roman" w:hAnsi="Times New Roman"/>
          <w:sz w:val="24"/>
          <w:szCs w:val="24"/>
        </w:rPr>
        <w:t>r research by Cynthia Stiles, the</w:t>
      </w:r>
      <w:r>
        <w:rPr>
          <w:rFonts w:ascii="Times New Roman" w:hAnsi="Times New Roman"/>
          <w:sz w:val="24"/>
          <w:szCs w:val="24"/>
        </w:rPr>
        <w:t xml:space="preserve"> archaeologist hired to investigate matters further, revealed that in 1931 a county land surveyor had reported the presence of “seven or nine round and oval mounds” on the proposed cemetery grounds.</w:t>
      </w:r>
      <w:r>
        <w:rPr>
          <w:rStyle w:val="FootnoteReference"/>
          <w:rFonts w:ascii="Times New Roman" w:hAnsi="Times New Roman"/>
          <w:sz w:val="24"/>
          <w:szCs w:val="24"/>
        </w:rPr>
        <w:footnoteReference w:id="2"/>
      </w:r>
      <w:r w:rsidR="00ED1EE2">
        <w:rPr>
          <w:rFonts w:ascii="Times New Roman" w:hAnsi="Times New Roman"/>
          <w:sz w:val="24"/>
          <w:szCs w:val="24"/>
        </w:rPr>
        <w:t xml:space="preserve"> </w:t>
      </w:r>
      <w:r>
        <w:rPr>
          <w:rFonts w:ascii="Times New Roman" w:hAnsi="Times New Roman"/>
          <w:sz w:val="24"/>
          <w:szCs w:val="24"/>
        </w:rPr>
        <w:t xml:space="preserve">According </w:t>
      </w:r>
      <w:r w:rsidR="005C77D8">
        <w:rPr>
          <w:rFonts w:ascii="Times New Roman" w:hAnsi="Times New Roman"/>
          <w:sz w:val="24"/>
          <w:szCs w:val="24"/>
        </w:rPr>
        <w:t>to this</w:t>
      </w:r>
      <w:r>
        <w:rPr>
          <w:rFonts w:ascii="Times New Roman" w:hAnsi="Times New Roman"/>
          <w:sz w:val="24"/>
          <w:szCs w:val="24"/>
        </w:rPr>
        <w:t xml:space="preserve"> surveyor, there had once been “some twenty mounds in this group” before the land was farmed over.</w:t>
      </w:r>
      <w:r>
        <w:rPr>
          <w:rStyle w:val="FootnoteReference"/>
          <w:rFonts w:ascii="Times New Roman" w:hAnsi="Times New Roman"/>
          <w:sz w:val="24"/>
          <w:szCs w:val="24"/>
        </w:rPr>
        <w:footnoteReference w:id="3"/>
      </w:r>
      <w:r>
        <w:rPr>
          <w:rFonts w:ascii="Times New Roman" w:hAnsi="Times New Roman"/>
          <w:sz w:val="24"/>
          <w:szCs w:val="24"/>
        </w:rPr>
        <w:t xml:space="preserve"> Moreover, an aerial photograph from 1939 clearly showed the ground soil to be discolored in more than a dozen spots.</w:t>
      </w:r>
      <w:r>
        <w:rPr>
          <w:rStyle w:val="FootnoteReference"/>
          <w:rFonts w:ascii="Times New Roman" w:hAnsi="Times New Roman"/>
          <w:sz w:val="24"/>
          <w:szCs w:val="24"/>
        </w:rPr>
        <w:footnoteReference w:id="4"/>
      </w:r>
      <w:r>
        <w:rPr>
          <w:rFonts w:ascii="Times New Roman" w:hAnsi="Times New Roman"/>
          <w:sz w:val="24"/>
          <w:szCs w:val="24"/>
        </w:rPr>
        <w:t xml:space="preserve"> </w:t>
      </w:r>
      <w:r w:rsidR="005C77D8">
        <w:rPr>
          <w:rFonts w:ascii="Times New Roman" w:hAnsi="Times New Roman"/>
          <w:sz w:val="24"/>
          <w:szCs w:val="24"/>
        </w:rPr>
        <w:t xml:space="preserve">Were these spots the </w:t>
      </w:r>
      <w:r>
        <w:rPr>
          <w:rFonts w:ascii="Times New Roman" w:hAnsi="Times New Roman"/>
          <w:sz w:val="24"/>
          <w:szCs w:val="24"/>
        </w:rPr>
        <w:t>remains of vanished burial mounds?</w:t>
      </w:r>
      <w:r w:rsidR="00ED1EE2">
        <w:rPr>
          <w:rFonts w:ascii="Times New Roman" w:hAnsi="Times New Roman"/>
          <w:sz w:val="24"/>
          <w:szCs w:val="24"/>
        </w:rPr>
        <w:t xml:space="preserve"> </w:t>
      </w:r>
      <w:r>
        <w:rPr>
          <w:rFonts w:ascii="Times New Roman" w:hAnsi="Times New Roman"/>
          <w:sz w:val="24"/>
          <w:szCs w:val="24"/>
        </w:rPr>
        <w:t>More importantly, were there still intact Indian burials on the property?</w:t>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t>Since Indian graves in Wisconsin, regardless of age, are now afforded the same protection as non-Indian graves, further investigation was required before the city could proceed with its plans.</w:t>
      </w:r>
      <w:r>
        <w:rPr>
          <w:rStyle w:val="FootnoteReference"/>
          <w:rFonts w:ascii="Times New Roman" w:hAnsi="Times New Roman"/>
          <w:sz w:val="24"/>
          <w:szCs w:val="24"/>
        </w:rPr>
        <w:footnoteReference w:id="5"/>
      </w:r>
      <w:r>
        <w:rPr>
          <w:rFonts w:ascii="Times New Roman" w:hAnsi="Times New Roman"/>
          <w:sz w:val="24"/>
          <w:szCs w:val="24"/>
        </w:rPr>
        <w:t xml:space="preserve"> Initial shovel tests revealed almost nothing, but probing continued into the next year.</w:t>
      </w:r>
      <w:r>
        <w:rPr>
          <w:rStyle w:val="FootnoteReference"/>
          <w:rFonts w:ascii="Times New Roman" w:hAnsi="Times New Roman"/>
          <w:sz w:val="24"/>
          <w:szCs w:val="24"/>
        </w:rPr>
        <w:footnoteReference w:id="6"/>
      </w:r>
      <w:r>
        <w:rPr>
          <w:rFonts w:ascii="Times New Roman" w:hAnsi="Times New Roman"/>
          <w:sz w:val="24"/>
          <w:szCs w:val="24"/>
        </w:rPr>
        <w:t xml:space="preserve"> The proposed cemetery grounds had been the site of intense crop cultivation for more than a century and although any visible trace of the mounds had long since </w:t>
      </w:r>
      <w:r w:rsidR="005C77D8">
        <w:rPr>
          <w:rFonts w:ascii="Times New Roman" w:hAnsi="Times New Roman"/>
          <w:sz w:val="24"/>
          <w:szCs w:val="24"/>
        </w:rPr>
        <w:t>disappeared</w:t>
      </w:r>
      <w:r>
        <w:rPr>
          <w:rFonts w:ascii="Times New Roman" w:hAnsi="Times New Roman"/>
          <w:sz w:val="24"/>
          <w:szCs w:val="24"/>
        </w:rPr>
        <w:t xml:space="preserve">, the </w:t>
      </w:r>
      <w:r>
        <w:rPr>
          <w:rFonts w:ascii="Times New Roman" w:hAnsi="Times New Roman"/>
          <w:sz w:val="24"/>
          <w:szCs w:val="24"/>
        </w:rPr>
        <w:lastRenderedPageBreak/>
        <w:t>possibility remained that plowing activity had scattered bones and artifacts over the entire site, or that undisturbed burials still remained in the project area.</w:t>
      </w:r>
      <w:r>
        <w:rPr>
          <w:rStyle w:val="FootnoteReference"/>
          <w:rFonts w:ascii="Times New Roman" w:hAnsi="Times New Roman"/>
          <w:sz w:val="24"/>
          <w:szCs w:val="24"/>
        </w:rPr>
        <w:footnoteReference w:id="7"/>
      </w:r>
    </w:p>
    <w:p w:rsidR="00487C3D" w:rsidRDefault="00487C3D" w:rsidP="00487C3D">
      <w:pPr>
        <w:spacing w:line="480" w:lineRule="auto"/>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In 2011, after the proper permit was obtained, increment scraping of the project area was performed, each pass removing two or three inches of soil.</w:t>
      </w:r>
      <w:r>
        <w:rPr>
          <w:rStyle w:val="FootnoteReference"/>
          <w:rFonts w:ascii="Times New Roman" w:hAnsi="Times New Roman"/>
          <w:sz w:val="24"/>
          <w:szCs w:val="24"/>
        </w:rPr>
        <w:footnoteReference w:id="8"/>
      </w:r>
      <w:r w:rsidR="00ED1EE2">
        <w:rPr>
          <w:rFonts w:ascii="Times New Roman" w:hAnsi="Times New Roman"/>
          <w:sz w:val="24"/>
          <w:szCs w:val="24"/>
        </w:rPr>
        <w:t xml:space="preserve"> </w:t>
      </w:r>
      <w:r>
        <w:rPr>
          <w:rFonts w:ascii="Times New Roman" w:hAnsi="Times New Roman"/>
          <w:sz w:val="24"/>
          <w:szCs w:val="24"/>
        </w:rPr>
        <w:t>To the surprise of many, almost nothing was found. Several pieces of bone were recovered, but these were either determined to be animal or were so badly eroded as to preclude proper identification.</w:t>
      </w:r>
      <w:r>
        <w:rPr>
          <w:rStyle w:val="FootnoteReference"/>
          <w:rFonts w:ascii="Times New Roman" w:hAnsi="Times New Roman"/>
          <w:sz w:val="24"/>
          <w:szCs w:val="24"/>
        </w:rPr>
        <w:footnoteReference w:id="9"/>
      </w:r>
      <w:r w:rsidR="00ED1EE2">
        <w:rPr>
          <w:rFonts w:ascii="Times New Roman" w:hAnsi="Times New Roman"/>
          <w:sz w:val="24"/>
          <w:szCs w:val="24"/>
        </w:rPr>
        <w:t xml:space="preserve"> </w:t>
      </w:r>
      <w:r>
        <w:rPr>
          <w:rFonts w:ascii="Times New Roman" w:hAnsi="Times New Roman"/>
          <w:sz w:val="24"/>
          <w:szCs w:val="24"/>
        </w:rPr>
        <w:t>Only a few small artifacts were recovered.</w:t>
      </w:r>
      <w:r>
        <w:rPr>
          <w:rStyle w:val="FootnoteReference"/>
          <w:rFonts w:ascii="Times New Roman" w:hAnsi="Times New Roman"/>
          <w:sz w:val="24"/>
          <w:szCs w:val="24"/>
        </w:rPr>
        <w:footnoteReference w:id="10"/>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t>Where had all the burials gone?</w:t>
      </w:r>
      <w:r w:rsidR="00ED1EE2">
        <w:rPr>
          <w:rFonts w:ascii="Times New Roman" w:hAnsi="Times New Roman"/>
          <w:sz w:val="24"/>
          <w:szCs w:val="24"/>
        </w:rPr>
        <w:t xml:space="preserve"> </w:t>
      </w:r>
      <w:r>
        <w:rPr>
          <w:rFonts w:ascii="Times New Roman" w:hAnsi="Times New Roman"/>
          <w:sz w:val="24"/>
          <w:szCs w:val="24"/>
        </w:rPr>
        <w:t>A close study of soil profiles revealed something of their fate: “Plow scars were evident as deep as 18 inches below ground surface,” Stiles reported, “and some of the scars were present in a criss-cross manner indicating repeated deep plowing in both north-south and east-west directions.”</w:t>
      </w:r>
      <w:r>
        <w:rPr>
          <w:rStyle w:val="FootnoteReference"/>
          <w:rFonts w:ascii="Times New Roman" w:hAnsi="Times New Roman"/>
          <w:sz w:val="24"/>
          <w:szCs w:val="24"/>
        </w:rPr>
        <w:footnoteReference w:id="11"/>
      </w:r>
      <w:r>
        <w:rPr>
          <w:rFonts w:ascii="Times New Roman" w:hAnsi="Times New Roman"/>
          <w:sz w:val="24"/>
          <w:szCs w:val="24"/>
        </w:rPr>
        <w:t xml:space="preserve"> Whatever had once remained of the mounds, it now seems, had been pulverized, chewed up and strewn across the entire field by a century’s-worth of </w:t>
      </w:r>
      <w:r w:rsidR="005C77D8">
        <w:rPr>
          <w:rFonts w:ascii="Times New Roman" w:hAnsi="Times New Roman"/>
          <w:sz w:val="24"/>
          <w:szCs w:val="24"/>
        </w:rPr>
        <w:t>farming</w:t>
      </w:r>
      <w:r>
        <w:rPr>
          <w:rFonts w:ascii="Times New Roman" w:hAnsi="Times New Roman"/>
          <w:sz w:val="24"/>
          <w:szCs w:val="24"/>
        </w:rPr>
        <w:t xml:space="preserve">. </w:t>
      </w:r>
      <w:proofErr w:type="gramStart"/>
      <w:r>
        <w:rPr>
          <w:rFonts w:ascii="Times New Roman" w:hAnsi="Times New Roman"/>
          <w:sz w:val="24"/>
          <w:szCs w:val="24"/>
        </w:rPr>
        <w:t>And the areas of discolored soil?</w:t>
      </w:r>
      <w:proofErr w:type="gramEnd"/>
      <w:r w:rsidR="00ED1EE2">
        <w:rPr>
          <w:rFonts w:ascii="Times New Roman" w:hAnsi="Times New Roman"/>
          <w:sz w:val="24"/>
          <w:szCs w:val="24"/>
        </w:rPr>
        <w:t xml:space="preserve"> </w:t>
      </w:r>
      <w:r>
        <w:rPr>
          <w:rFonts w:ascii="Times New Roman" w:hAnsi="Times New Roman"/>
          <w:sz w:val="24"/>
          <w:szCs w:val="24"/>
        </w:rPr>
        <w:t>These, it turned out, were not the remains of burial mounds at all. Rather, Stiles concluded, “</w:t>
      </w:r>
      <w:proofErr w:type="gramStart"/>
      <w:r>
        <w:rPr>
          <w:rFonts w:ascii="Times New Roman" w:hAnsi="Times New Roman"/>
          <w:sz w:val="24"/>
          <w:szCs w:val="24"/>
        </w:rPr>
        <w:t>most</w:t>
      </w:r>
      <w:proofErr w:type="gramEnd"/>
      <w:r>
        <w:rPr>
          <w:rFonts w:ascii="Times New Roman" w:hAnsi="Times New Roman"/>
          <w:sz w:val="24"/>
          <w:szCs w:val="24"/>
        </w:rPr>
        <w:t xml:space="preserve"> ... were burned out tree stumps or decomposed roots left from early </w:t>
      </w:r>
      <w:r w:rsidR="003A241A">
        <w:rPr>
          <w:rFonts w:ascii="Times New Roman" w:hAnsi="Times New Roman"/>
          <w:sz w:val="24"/>
          <w:szCs w:val="24"/>
        </w:rPr>
        <w:t>twentieth</w:t>
      </w:r>
      <w:r>
        <w:rPr>
          <w:rFonts w:ascii="Times New Roman" w:hAnsi="Times New Roman"/>
          <w:sz w:val="24"/>
          <w:szCs w:val="24"/>
        </w:rPr>
        <w:t xml:space="preserve"> century field clearing.”</w:t>
      </w:r>
      <w:r>
        <w:rPr>
          <w:rStyle w:val="FootnoteReference"/>
          <w:rFonts w:ascii="Times New Roman" w:hAnsi="Times New Roman"/>
          <w:sz w:val="24"/>
          <w:szCs w:val="24"/>
        </w:rPr>
        <w:footnoteReference w:id="12"/>
      </w:r>
      <w:r w:rsidR="00ED1EE2">
        <w:rPr>
          <w:rFonts w:ascii="Times New Roman" w:hAnsi="Times New Roman"/>
          <w:sz w:val="24"/>
          <w:szCs w:val="24"/>
        </w:rPr>
        <w:t xml:space="preserve"> </w:t>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t xml:space="preserve">Because no intact human burials were found, Stiles recommended the city proceed to use the site </w:t>
      </w:r>
      <w:r w:rsidR="005C77D8">
        <w:rPr>
          <w:rFonts w:ascii="Times New Roman" w:hAnsi="Times New Roman"/>
          <w:sz w:val="24"/>
          <w:szCs w:val="24"/>
        </w:rPr>
        <w:t>as previously planned</w:t>
      </w:r>
      <w:r>
        <w:rPr>
          <w:rFonts w:ascii="Times New Roman" w:hAnsi="Times New Roman"/>
          <w:sz w:val="24"/>
          <w:szCs w:val="24"/>
        </w:rPr>
        <w:t>.</w:t>
      </w:r>
      <w:r>
        <w:rPr>
          <w:rStyle w:val="FootnoteReference"/>
          <w:rFonts w:ascii="Times New Roman" w:hAnsi="Times New Roman"/>
          <w:sz w:val="24"/>
          <w:szCs w:val="24"/>
        </w:rPr>
        <w:footnoteReference w:id="13"/>
      </w:r>
      <w:r w:rsidR="00ED1EE2">
        <w:rPr>
          <w:rFonts w:ascii="Times New Roman" w:hAnsi="Times New Roman"/>
          <w:sz w:val="24"/>
          <w:szCs w:val="24"/>
        </w:rPr>
        <w:t xml:space="preserve"> </w:t>
      </w:r>
      <w:r>
        <w:rPr>
          <w:rFonts w:ascii="Times New Roman" w:hAnsi="Times New Roman"/>
          <w:sz w:val="24"/>
          <w:szCs w:val="24"/>
        </w:rPr>
        <w:t>Still, she cautioned that “it is possible that deeply buried site deposits or human burial sites may still exist undiscovered below the ground surface.”</w:t>
      </w:r>
      <w:r>
        <w:rPr>
          <w:rStyle w:val="FootnoteReference"/>
          <w:rFonts w:ascii="Times New Roman" w:hAnsi="Times New Roman"/>
          <w:sz w:val="24"/>
          <w:szCs w:val="24"/>
        </w:rPr>
        <w:footnoteReference w:id="14"/>
      </w:r>
      <w:r w:rsidR="00ED1EE2">
        <w:rPr>
          <w:rFonts w:ascii="Times New Roman" w:hAnsi="Times New Roman"/>
          <w:sz w:val="24"/>
          <w:szCs w:val="24"/>
        </w:rPr>
        <w:t xml:space="preserve"> </w:t>
      </w:r>
      <w:r w:rsidR="005C77D8">
        <w:rPr>
          <w:rFonts w:ascii="Times New Roman" w:hAnsi="Times New Roman"/>
          <w:sz w:val="24"/>
          <w:szCs w:val="24"/>
        </w:rPr>
        <w:t>As of mid-November 2011</w:t>
      </w:r>
      <w:r>
        <w:rPr>
          <w:rFonts w:ascii="Times New Roman" w:hAnsi="Times New Roman"/>
          <w:sz w:val="24"/>
          <w:szCs w:val="24"/>
        </w:rPr>
        <w:t xml:space="preserve">, the city has not formerly announced whether it will continue with its </w:t>
      </w:r>
      <w:r>
        <w:rPr>
          <w:rFonts w:ascii="Times New Roman" w:hAnsi="Times New Roman"/>
          <w:sz w:val="24"/>
          <w:szCs w:val="24"/>
        </w:rPr>
        <w:lastRenderedPageBreak/>
        <w:t>cemetery expansion project</w:t>
      </w:r>
      <w:r w:rsidR="005C77D8">
        <w:rPr>
          <w:rFonts w:ascii="Times New Roman" w:hAnsi="Times New Roman"/>
          <w:sz w:val="24"/>
          <w:szCs w:val="24"/>
        </w:rPr>
        <w:t>.  Informally, however,</w:t>
      </w:r>
      <w:r>
        <w:rPr>
          <w:rFonts w:ascii="Times New Roman" w:hAnsi="Times New Roman"/>
          <w:sz w:val="24"/>
          <w:szCs w:val="24"/>
        </w:rPr>
        <w:t xml:space="preserve"> city officials have acknowledged this is still the plan.</w:t>
      </w:r>
      <w:r>
        <w:rPr>
          <w:rStyle w:val="FootnoteReference"/>
          <w:rFonts w:ascii="Times New Roman" w:hAnsi="Times New Roman"/>
          <w:sz w:val="24"/>
          <w:szCs w:val="24"/>
        </w:rPr>
        <w:footnoteReference w:id="15"/>
      </w:r>
    </w:p>
    <w:p w:rsidR="00487C3D" w:rsidRDefault="00487C3D" w:rsidP="00487C3D">
      <w:pPr>
        <w:spacing w:line="480" w:lineRule="auto"/>
        <w:rPr>
          <w:rFonts w:ascii="Times New Roman" w:hAnsi="Times New Roman"/>
          <w:sz w:val="24"/>
          <w:szCs w:val="24"/>
        </w:rPr>
      </w:pPr>
      <w:r>
        <w:rPr>
          <w:rFonts w:ascii="Times New Roman" w:hAnsi="Times New Roman"/>
          <w:sz w:val="24"/>
          <w:szCs w:val="24"/>
        </w:rPr>
        <w:tab/>
        <w:t>And so another chapter in the long history</w:t>
      </w:r>
      <w:r w:rsidR="005C77D8">
        <w:rPr>
          <w:rFonts w:ascii="Times New Roman" w:hAnsi="Times New Roman"/>
          <w:sz w:val="24"/>
          <w:szCs w:val="24"/>
        </w:rPr>
        <w:t xml:space="preserve"> of Rice Lake’s burial mounds has been</w:t>
      </w:r>
      <w:r>
        <w:rPr>
          <w:rFonts w:ascii="Times New Roman" w:hAnsi="Times New Roman"/>
          <w:sz w:val="24"/>
          <w:szCs w:val="24"/>
        </w:rPr>
        <w:t xml:space="preserve"> written. Before their removal in the nineteenth century, </w:t>
      </w:r>
      <w:r w:rsidRPr="004871B0">
        <w:rPr>
          <w:rFonts w:ascii="Times New Roman" w:hAnsi="Times New Roman"/>
          <w:sz w:val="24"/>
          <w:szCs w:val="24"/>
        </w:rPr>
        <w:t>Rice Lake</w:t>
      </w:r>
      <w:r>
        <w:rPr>
          <w:rFonts w:ascii="Times New Roman" w:hAnsi="Times New Roman"/>
          <w:sz w:val="24"/>
          <w:szCs w:val="24"/>
        </w:rPr>
        <w:t xml:space="preserve"> had been the home of Indian peoples for at least several hundred years before the arrival of white Euro-Americans. Even today, the most visible legacy of this former occupation is the many buri</w:t>
      </w:r>
      <w:r w:rsidR="005C77D8">
        <w:rPr>
          <w:rFonts w:ascii="Times New Roman" w:hAnsi="Times New Roman"/>
          <w:sz w:val="24"/>
          <w:szCs w:val="24"/>
        </w:rPr>
        <w:t>al mounds scattered across the region</w:t>
      </w:r>
      <w:r>
        <w:rPr>
          <w:rFonts w:ascii="Times New Roman" w:hAnsi="Times New Roman"/>
          <w:sz w:val="24"/>
          <w:szCs w:val="24"/>
        </w:rPr>
        <w:t>. In fact, Rice Lake and neighboring Chetek</w:t>
      </w:r>
      <w:r w:rsidRPr="004871B0">
        <w:rPr>
          <w:rFonts w:ascii="Times New Roman" w:hAnsi="Times New Roman"/>
          <w:sz w:val="24"/>
          <w:szCs w:val="24"/>
        </w:rPr>
        <w:t xml:space="preserve"> once boasted some of the </w:t>
      </w:r>
      <w:r>
        <w:rPr>
          <w:rFonts w:ascii="Times New Roman" w:hAnsi="Times New Roman"/>
          <w:sz w:val="24"/>
          <w:szCs w:val="24"/>
        </w:rPr>
        <w:t>largest concentrations of</w:t>
      </w:r>
      <w:r w:rsidRPr="004871B0">
        <w:rPr>
          <w:rFonts w:ascii="Times New Roman" w:hAnsi="Times New Roman"/>
          <w:sz w:val="24"/>
          <w:szCs w:val="24"/>
        </w:rPr>
        <w:t xml:space="preserve"> mounds in northwestern Wisconsin</w:t>
      </w:r>
      <w:r>
        <w:rPr>
          <w:rFonts w:ascii="Times New Roman" w:hAnsi="Times New Roman"/>
          <w:sz w:val="24"/>
          <w:szCs w:val="24"/>
        </w:rPr>
        <w:t>. A</w:t>
      </w:r>
      <w:r w:rsidRPr="004871B0">
        <w:rPr>
          <w:rFonts w:ascii="Times New Roman" w:hAnsi="Times New Roman"/>
          <w:sz w:val="24"/>
          <w:szCs w:val="24"/>
        </w:rPr>
        <w:t xml:space="preserve"> survey done by an archaeologist in the 1930s indicated there had been at least 8</w:t>
      </w:r>
      <w:r>
        <w:rPr>
          <w:rFonts w:ascii="Times New Roman" w:hAnsi="Times New Roman"/>
          <w:sz w:val="24"/>
          <w:szCs w:val="24"/>
        </w:rPr>
        <w:t>7 mounds in the Rice Lake alone.</w:t>
      </w:r>
      <w:r>
        <w:rPr>
          <w:rStyle w:val="FootnoteReference"/>
          <w:rFonts w:ascii="Times New Roman" w:hAnsi="Times New Roman"/>
          <w:sz w:val="24"/>
          <w:szCs w:val="24"/>
        </w:rPr>
        <w:footnoteReference w:id="16"/>
      </w:r>
      <w:r w:rsidR="00ED1EE2">
        <w:rPr>
          <w:rFonts w:ascii="Times New Roman" w:hAnsi="Times New Roman"/>
          <w:sz w:val="24"/>
          <w:szCs w:val="24"/>
        </w:rPr>
        <w:t xml:space="preserve"> </w:t>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t>The exact original number of mounds at Rice Lake will likely never be known, as many disappeared before their existence could be recorded. In 1864,</w:t>
      </w:r>
      <w:r w:rsidRPr="004871B0">
        <w:rPr>
          <w:rFonts w:ascii="Times New Roman" w:hAnsi="Times New Roman"/>
          <w:sz w:val="24"/>
          <w:szCs w:val="24"/>
        </w:rPr>
        <w:t xml:space="preserve"> Knapp, Stout &amp; Co. dammed the Red Cedar River </w:t>
      </w:r>
      <w:r>
        <w:rPr>
          <w:rFonts w:ascii="Times New Roman" w:hAnsi="Times New Roman"/>
          <w:sz w:val="24"/>
          <w:szCs w:val="24"/>
        </w:rPr>
        <w:t>to ensure adequate water levels for log-floating even in times of drought</w:t>
      </w:r>
      <w:r w:rsidRPr="004871B0">
        <w:rPr>
          <w:rFonts w:ascii="Times New Roman" w:hAnsi="Times New Roman"/>
          <w:sz w:val="24"/>
          <w:szCs w:val="24"/>
        </w:rPr>
        <w:t>.</w:t>
      </w:r>
      <w:r w:rsidRPr="004871B0">
        <w:rPr>
          <w:rStyle w:val="FootnoteReference"/>
          <w:rFonts w:ascii="Times New Roman" w:hAnsi="Times New Roman"/>
          <w:sz w:val="24"/>
          <w:szCs w:val="24"/>
        </w:rPr>
        <w:footnoteReference w:id="17"/>
      </w:r>
      <w:r>
        <w:rPr>
          <w:rFonts w:ascii="Times New Roman" w:hAnsi="Times New Roman"/>
          <w:sz w:val="24"/>
          <w:szCs w:val="24"/>
        </w:rPr>
        <w:t xml:space="preserve"> </w:t>
      </w:r>
      <w:r w:rsidRPr="001E34F1">
        <w:rPr>
          <w:rFonts w:ascii="Times New Roman" w:hAnsi="Times New Roman"/>
          <w:sz w:val="24"/>
          <w:szCs w:val="24"/>
        </w:rPr>
        <w:t xml:space="preserve">The ensuing floodwaters </w:t>
      </w:r>
      <w:r>
        <w:rPr>
          <w:rFonts w:ascii="Times New Roman" w:hAnsi="Times New Roman"/>
          <w:sz w:val="24"/>
          <w:szCs w:val="24"/>
        </w:rPr>
        <w:t xml:space="preserve">behind the dam </w:t>
      </w:r>
      <w:r w:rsidRPr="001E34F1">
        <w:rPr>
          <w:rFonts w:ascii="Times New Roman" w:hAnsi="Times New Roman"/>
          <w:sz w:val="24"/>
          <w:szCs w:val="24"/>
        </w:rPr>
        <w:t xml:space="preserve">transformed “a series of rice pools and rush swamps” into the </w:t>
      </w:r>
      <w:r>
        <w:rPr>
          <w:rFonts w:ascii="Times New Roman" w:hAnsi="Times New Roman"/>
          <w:sz w:val="24"/>
          <w:szCs w:val="24"/>
        </w:rPr>
        <w:t xml:space="preserve">large </w:t>
      </w:r>
      <w:r w:rsidRPr="001E34F1">
        <w:rPr>
          <w:rFonts w:ascii="Times New Roman" w:hAnsi="Times New Roman"/>
          <w:sz w:val="24"/>
          <w:szCs w:val="24"/>
        </w:rPr>
        <w:t xml:space="preserve">body of </w:t>
      </w:r>
      <w:r>
        <w:rPr>
          <w:rFonts w:ascii="Times New Roman" w:hAnsi="Times New Roman"/>
          <w:sz w:val="24"/>
          <w:szCs w:val="24"/>
        </w:rPr>
        <w:t>water it is today.</w:t>
      </w:r>
      <w:r>
        <w:rPr>
          <w:rStyle w:val="FootnoteReference"/>
          <w:rFonts w:ascii="Times New Roman" w:hAnsi="Times New Roman"/>
          <w:sz w:val="24"/>
          <w:szCs w:val="24"/>
        </w:rPr>
        <w:footnoteReference w:id="18"/>
      </w:r>
      <w:r>
        <w:rPr>
          <w:rFonts w:ascii="Times New Roman" w:hAnsi="Times New Roman"/>
          <w:sz w:val="24"/>
          <w:szCs w:val="24"/>
        </w:rPr>
        <w:t xml:space="preserve"> The floodwaters all but snuffed out the </w:t>
      </w:r>
      <w:r w:rsidRPr="004871B0">
        <w:rPr>
          <w:rFonts w:ascii="Times New Roman" w:hAnsi="Times New Roman"/>
          <w:sz w:val="24"/>
          <w:szCs w:val="24"/>
        </w:rPr>
        <w:t xml:space="preserve">wild rice paddies on which the local Ojibwe Indians </w:t>
      </w:r>
      <w:r>
        <w:rPr>
          <w:rFonts w:ascii="Times New Roman" w:hAnsi="Times New Roman"/>
          <w:sz w:val="24"/>
          <w:szCs w:val="24"/>
        </w:rPr>
        <w:t>relied on</w:t>
      </w:r>
      <w:r w:rsidRPr="004871B0">
        <w:rPr>
          <w:rFonts w:ascii="Times New Roman" w:hAnsi="Times New Roman"/>
          <w:sz w:val="24"/>
          <w:szCs w:val="24"/>
        </w:rPr>
        <w:t xml:space="preserve"> for subsistence</w:t>
      </w:r>
      <w:r>
        <w:rPr>
          <w:rFonts w:ascii="Times New Roman" w:hAnsi="Times New Roman"/>
          <w:sz w:val="24"/>
          <w:szCs w:val="24"/>
        </w:rPr>
        <w:t>, nearly touching off war. According to later accounts, Knapp, Stout &amp; Co. avoided conflict by providing the Ojibwe with large quantities of barreled pork and flour.</w:t>
      </w:r>
      <w:r>
        <w:rPr>
          <w:rStyle w:val="FootnoteReference"/>
          <w:rFonts w:ascii="Times New Roman" w:hAnsi="Times New Roman"/>
          <w:sz w:val="24"/>
          <w:szCs w:val="24"/>
        </w:rPr>
        <w:footnoteReference w:id="19"/>
      </w:r>
      <w:r>
        <w:rPr>
          <w:rFonts w:ascii="Times New Roman" w:hAnsi="Times New Roman"/>
          <w:sz w:val="24"/>
          <w:szCs w:val="24"/>
        </w:rPr>
        <w:t xml:space="preserve"> In addition to killing off a major food source for local Indians, the floodwaters also submerged and unknown number of </w:t>
      </w:r>
      <w:r w:rsidRPr="004871B0">
        <w:rPr>
          <w:rFonts w:ascii="Times New Roman" w:hAnsi="Times New Roman"/>
          <w:sz w:val="24"/>
          <w:szCs w:val="24"/>
        </w:rPr>
        <w:t>mounds.</w:t>
      </w:r>
      <w:r>
        <w:rPr>
          <w:rStyle w:val="FootnoteReference"/>
          <w:rFonts w:ascii="Times New Roman" w:hAnsi="Times New Roman"/>
          <w:sz w:val="24"/>
          <w:szCs w:val="24"/>
        </w:rPr>
        <w:footnoteReference w:id="20"/>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lastRenderedPageBreak/>
        <w:t>Today, few of Rice Lake’s original mounds remain</w:t>
      </w:r>
      <w:r w:rsidRPr="004871B0">
        <w:rPr>
          <w:rFonts w:ascii="Times New Roman" w:hAnsi="Times New Roman"/>
          <w:sz w:val="24"/>
          <w:szCs w:val="24"/>
        </w:rPr>
        <w:t xml:space="preserve">. </w:t>
      </w:r>
      <w:r>
        <w:rPr>
          <w:rFonts w:ascii="Times New Roman" w:hAnsi="Times New Roman"/>
          <w:sz w:val="24"/>
          <w:szCs w:val="24"/>
        </w:rPr>
        <w:t xml:space="preserve">Most of those that were not immediately submerged or washed away </w:t>
      </w:r>
      <w:r w:rsidRPr="004871B0">
        <w:rPr>
          <w:rFonts w:ascii="Times New Roman" w:hAnsi="Times New Roman"/>
          <w:sz w:val="24"/>
          <w:szCs w:val="24"/>
        </w:rPr>
        <w:t xml:space="preserve">were </w:t>
      </w:r>
      <w:r>
        <w:rPr>
          <w:rFonts w:ascii="Times New Roman" w:hAnsi="Times New Roman"/>
          <w:sz w:val="24"/>
          <w:szCs w:val="24"/>
        </w:rPr>
        <w:t xml:space="preserve">eventually </w:t>
      </w:r>
      <w:r w:rsidRPr="004871B0">
        <w:rPr>
          <w:rFonts w:ascii="Times New Roman" w:hAnsi="Times New Roman"/>
          <w:sz w:val="24"/>
          <w:szCs w:val="24"/>
        </w:rPr>
        <w:t>ploughed over by farmers, level</w:t>
      </w:r>
      <w:r>
        <w:rPr>
          <w:rFonts w:ascii="Times New Roman" w:hAnsi="Times New Roman"/>
          <w:sz w:val="24"/>
          <w:szCs w:val="24"/>
        </w:rPr>
        <w:t>ed in advance of city expansion, used as fill soil for various projects, or unceremoniously gutted by tourists and treasure hunters</w:t>
      </w:r>
      <w:r w:rsidRPr="004871B0">
        <w:rPr>
          <w:rFonts w:ascii="Times New Roman" w:hAnsi="Times New Roman"/>
          <w:sz w:val="24"/>
          <w:szCs w:val="24"/>
        </w:rPr>
        <w:t>. This destruction was part of larger pattern of land development that ultimately claimed upwards of 80 percent of Wisconsin’s mounds.</w:t>
      </w:r>
      <w:r w:rsidRPr="004871B0">
        <w:rPr>
          <w:rStyle w:val="FootnoteReference"/>
          <w:rFonts w:ascii="Times New Roman" w:hAnsi="Times New Roman"/>
          <w:sz w:val="24"/>
          <w:szCs w:val="24"/>
        </w:rPr>
        <w:footnoteReference w:id="21"/>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t xml:space="preserve">Until now, Rice Lake’s mounds have received little historical interpretation. </w:t>
      </w:r>
      <w:r w:rsidR="005C77D8">
        <w:rPr>
          <w:rFonts w:ascii="Times New Roman" w:hAnsi="Times New Roman"/>
          <w:sz w:val="24"/>
          <w:szCs w:val="24"/>
        </w:rPr>
        <w:t xml:space="preserve">Several </w:t>
      </w:r>
      <w:r>
        <w:rPr>
          <w:rFonts w:ascii="Times New Roman" w:hAnsi="Times New Roman"/>
          <w:sz w:val="24"/>
          <w:szCs w:val="24"/>
        </w:rPr>
        <w:t>mounds are preserved within a city park, but there is a striking lack of historical i</w:t>
      </w:r>
      <w:r w:rsidR="005C77D8">
        <w:rPr>
          <w:rFonts w:ascii="Times New Roman" w:hAnsi="Times New Roman"/>
          <w:sz w:val="24"/>
          <w:szCs w:val="24"/>
        </w:rPr>
        <w:t>nformation available about them.</w:t>
      </w:r>
      <w:r w:rsidR="00ED1EE2">
        <w:rPr>
          <w:rFonts w:ascii="Times New Roman" w:hAnsi="Times New Roman"/>
          <w:sz w:val="24"/>
          <w:szCs w:val="24"/>
        </w:rPr>
        <w:t xml:space="preserve"> </w:t>
      </w:r>
      <w:r>
        <w:rPr>
          <w:rFonts w:ascii="Times New Roman" w:hAnsi="Times New Roman"/>
          <w:sz w:val="24"/>
          <w:szCs w:val="24"/>
        </w:rPr>
        <w:t>A park sign declares the mounds to be “pre-Columbian” but elaborates no further. There are no</w:t>
      </w:r>
      <w:r w:rsidR="005C77D8">
        <w:rPr>
          <w:rFonts w:ascii="Times New Roman" w:hAnsi="Times New Roman"/>
          <w:sz w:val="24"/>
          <w:szCs w:val="24"/>
        </w:rPr>
        <w:t xml:space="preserve"> other historical</w:t>
      </w:r>
      <w:r>
        <w:rPr>
          <w:rFonts w:ascii="Times New Roman" w:hAnsi="Times New Roman"/>
          <w:sz w:val="24"/>
          <w:szCs w:val="24"/>
        </w:rPr>
        <w:t xml:space="preserve"> plaques or signs anywhere. Historical literature on the mounds is similarly lacking. Some of the city’s mounds were excavated by archaeologists, but reports from these excavations – to the extent they were ever written – only ever achieved a limited circulation</w:t>
      </w:r>
      <w:r w:rsidR="005C77D8">
        <w:rPr>
          <w:rFonts w:ascii="Times New Roman" w:hAnsi="Times New Roman"/>
          <w:sz w:val="24"/>
          <w:szCs w:val="24"/>
        </w:rPr>
        <w:t>.  These are</w:t>
      </w:r>
      <w:r>
        <w:rPr>
          <w:rFonts w:ascii="Times New Roman" w:hAnsi="Times New Roman"/>
          <w:sz w:val="24"/>
          <w:szCs w:val="24"/>
        </w:rPr>
        <w:t xml:space="preserve"> </w:t>
      </w:r>
      <w:r w:rsidR="005C77D8">
        <w:rPr>
          <w:rFonts w:ascii="Times New Roman" w:hAnsi="Times New Roman"/>
          <w:sz w:val="24"/>
          <w:szCs w:val="24"/>
        </w:rPr>
        <w:t>not easily accessible to the general public and generally lack much-needed modern interpretation</w:t>
      </w:r>
      <w:r>
        <w:rPr>
          <w:rFonts w:ascii="Times New Roman" w:hAnsi="Times New Roman"/>
          <w:sz w:val="24"/>
          <w:szCs w:val="24"/>
        </w:rPr>
        <w:t>. This paper, therefore, aims to fill a void in the local history of Rice Lake.</w:t>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t>Artifacts</w:t>
      </w:r>
      <w:r w:rsidRPr="004871B0">
        <w:rPr>
          <w:rFonts w:ascii="Times New Roman" w:hAnsi="Times New Roman"/>
          <w:sz w:val="24"/>
          <w:szCs w:val="24"/>
        </w:rPr>
        <w:t xml:space="preserve"> and human remains</w:t>
      </w:r>
      <w:r>
        <w:rPr>
          <w:rFonts w:ascii="Times New Roman" w:hAnsi="Times New Roman"/>
          <w:sz w:val="24"/>
          <w:szCs w:val="24"/>
        </w:rPr>
        <w:t xml:space="preserve"> taken</w:t>
      </w:r>
      <w:r w:rsidRPr="004871B0">
        <w:rPr>
          <w:rFonts w:ascii="Times New Roman" w:hAnsi="Times New Roman"/>
          <w:sz w:val="24"/>
          <w:szCs w:val="24"/>
        </w:rPr>
        <w:t xml:space="preserve"> from Rice Lake</w:t>
      </w:r>
      <w:r>
        <w:rPr>
          <w:rFonts w:ascii="Times New Roman" w:hAnsi="Times New Roman"/>
          <w:sz w:val="24"/>
          <w:szCs w:val="24"/>
        </w:rPr>
        <w:t>’s mounds</w:t>
      </w:r>
      <w:r w:rsidRPr="004871B0">
        <w:rPr>
          <w:rFonts w:ascii="Times New Roman" w:hAnsi="Times New Roman"/>
          <w:sz w:val="24"/>
          <w:szCs w:val="24"/>
        </w:rPr>
        <w:t xml:space="preserve"> are now curated by the </w:t>
      </w:r>
      <w:r>
        <w:rPr>
          <w:rFonts w:ascii="Times New Roman" w:hAnsi="Times New Roman"/>
          <w:sz w:val="24"/>
          <w:szCs w:val="24"/>
        </w:rPr>
        <w:t>Smithsonian Institution, the Milwaukee Public Museum and the Wisconsin Historical Society</w:t>
      </w:r>
      <w:r w:rsidRPr="004871B0">
        <w:rPr>
          <w:rFonts w:ascii="Times New Roman" w:hAnsi="Times New Roman"/>
          <w:sz w:val="24"/>
          <w:szCs w:val="24"/>
        </w:rPr>
        <w:t>.</w:t>
      </w:r>
      <w:r w:rsidRPr="004871B0">
        <w:rPr>
          <w:rStyle w:val="FootnoteReference"/>
          <w:rFonts w:ascii="Times New Roman" w:hAnsi="Times New Roman"/>
          <w:sz w:val="24"/>
          <w:szCs w:val="24"/>
        </w:rPr>
        <w:footnoteReference w:id="22"/>
      </w:r>
      <w:r w:rsidR="00ED1EE2">
        <w:rPr>
          <w:rFonts w:ascii="Times New Roman" w:hAnsi="Times New Roman"/>
          <w:sz w:val="24"/>
          <w:szCs w:val="24"/>
        </w:rPr>
        <w:t xml:space="preserve"> </w:t>
      </w:r>
      <w:r>
        <w:rPr>
          <w:rFonts w:ascii="Times New Roman" w:hAnsi="Times New Roman"/>
          <w:sz w:val="24"/>
          <w:szCs w:val="24"/>
        </w:rPr>
        <w:t xml:space="preserve">These items were collected from Rice Lake in a time before state and federal laws prohibited their removal. Until recently, these items seemed destined to stay within the possession of the scientific community. </w:t>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lastRenderedPageBreak/>
        <w:t xml:space="preserve">In 1990, the Native American Graves Protection and Repatriation Act (NAGPRA) </w:t>
      </w:r>
      <w:proofErr w:type="gramStart"/>
      <w:r>
        <w:rPr>
          <w:rFonts w:ascii="Times New Roman" w:hAnsi="Times New Roman"/>
          <w:sz w:val="24"/>
          <w:szCs w:val="24"/>
        </w:rPr>
        <w:t>was</w:t>
      </w:r>
      <w:proofErr w:type="gramEnd"/>
      <w:r>
        <w:rPr>
          <w:rFonts w:ascii="Times New Roman" w:hAnsi="Times New Roman"/>
          <w:sz w:val="24"/>
          <w:szCs w:val="24"/>
        </w:rPr>
        <w:t xml:space="preserve"> signed into law.</w:t>
      </w:r>
      <w:r>
        <w:rPr>
          <w:rStyle w:val="FootnoteReference"/>
          <w:rFonts w:ascii="Times New Roman" w:hAnsi="Times New Roman"/>
          <w:sz w:val="24"/>
          <w:szCs w:val="24"/>
        </w:rPr>
        <w:footnoteReference w:id="23"/>
      </w:r>
      <w:r w:rsidR="00ED1EE2">
        <w:rPr>
          <w:rFonts w:ascii="Times New Roman" w:hAnsi="Times New Roman"/>
          <w:sz w:val="24"/>
          <w:szCs w:val="24"/>
        </w:rPr>
        <w:t xml:space="preserve"> </w:t>
      </w:r>
      <w:r w:rsidR="006C75F8">
        <w:rPr>
          <w:rFonts w:ascii="Times New Roman" w:hAnsi="Times New Roman"/>
          <w:sz w:val="24"/>
          <w:szCs w:val="24"/>
        </w:rPr>
        <w:t>Among other things, this law</w:t>
      </w:r>
      <w:r>
        <w:rPr>
          <w:rFonts w:ascii="Times New Roman" w:hAnsi="Times New Roman"/>
          <w:sz w:val="24"/>
          <w:szCs w:val="24"/>
        </w:rPr>
        <w:t xml:space="preserve"> </w:t>
      </w:r>
      <w:r w:rsidR="006C75F8">
        <w:rPr>
          <w:rFonts w:ascii="Times New Roman" w:hAnsi="Times New Roman"/>
          <w:sz w:val="24"/>
          <w:szCs w:val="24"/>
        </w:rPr>
        <w:t xml:space="preserve">affects all federally-funded museums and agencies and mandates that </w:t>
      </w:r>
      <w:r>
        <w:rPr>
          <w:rFonts w:ascii="Times New Roman" w:hAnsi="Times New Roman"/>
          <w:sz w:val="24"/>
          <w:szCs w:val="24"/>
        </w:rPr>
        <w:t>human remains</w:t>
      </w:r>
      <w:r w:rsidR="005C77D8">
        <w:rPr>
          <w:rFonts w:ascii="Times New Roman" w:hAnsi="Times New Roman"/>
          <w:sz w:val="24"/>
          <w:szCs w:val="24"/>
        </w:rPr>
        <w:t xml:space="preserve"> and funerary </w:t>
      </w:r>
      <w:r w:rsidR="006C75F8">
        <w:rPr>
          <w:rFonts w:ascii="Times New Roman" w:hAnsi="Times New Roman"/>
          <w:sz w:val="24"/>
          <w:szCs w:val="24"/>
        </w:rPr>
        <w:t xml:space="preserve">artifacts </w:t>
      </w:r>
      <w:r>
        <w:rPr>
          <w:rFonts w:ascii="Times New Roman" w:hAnsi="Times New Roman"/>
          <w:sz w:val="24"/>
          <w:szCs w:val="24"/>
        </w:rPr>
        <w:t>that can be affiliated with a modern Indian tribe or Native Hawaiian organization be repatriated upon request.</w:t>
      </w:r>
      <w:r>
        <w:rPr>
          <w:rStyle w:val="FootnoteReference"/>
          <w:rFonts w:ascii="Times New Roman" w:hAnsi="Times New Roman"/>
          <w:sz w:val="24"/>
          <w:szCs w:val="24"/>
        </w:rPr>
        <w:footnoteReference w:id="24"/>
      </w:r>
      <w:r w:rsidR="00ED1EE2">
        <w:rPr>
          <w:rFonts w:ascii="Times New Roman" w:hAnsi="Times New Roman"/>
          <w:sz w:val="24"/>
          <w:szCs w:val="24"/>
        </w:rPr>
        <w:t xml:space="preserve"> </w:t>
      </w:r>
      <w:r>
        <w:rPr>
          <w:rFonts w:ascii="Times New Roman" w:hAnsi="Times New Roman"/>
          <w:sz w:val="24"/>
          <w:szCs w:val="24"/>
        </w:rPr>
        <w:t xml:space="preserve">Only a small number </w:t>
      </w:r>
      <w:r w:rsidR="006C75F8">
        <w:rPr>
          <w:rFonts w:ascii="Times New Roman" w:hAnsi="Times New Roman"/>
          <w:sz w:val="24"/>
          <w:szCs w:val="24"/>
        </w:rPr>
        <w:t>of such collections</w:t>
      </w:r>
      <w:r>
        <w:rPr>
          <w:rFonts w:ascii="Times New Roman" w:hAnsi="Times New Roman"/>
          <w:sz w:val="24"/>
          <w:szCs w:val="24"/>
        </w:rPr>
        <w:t xml:space="preserve"> ever been reburied, however. Rather, the vast majority of these items have been labeled “culturally unidentifiable” – a classification given to given items that cannot be affiliated with an existing tribe based on a preponderance of evidence. In the past, such a classification all but ensured </w:t>
      </w:r>
      <w:r w:rsidR="006C75F8">
        <w:rPr>
          <w:rFonts w:ascii="Times New Roman" w:hAnsi="Times New Roman"/>
          <w:sz w:val="24"/>
          <w:szCs w:val="24"/>
        </w:rPr>
        <w:t>these collections</w:t>
      </w:r>
      <w:r>
        <w:rPr>
          <w:rFonts w:ascii="Times New Roman" w:hAnsi="Times New Roman"/>
          <w:sz w:val="24"/>
          <w:szCs w:val="24"/>
        </w:rPr>
        <w:t xml:space="preserve"> would remain in the custody of the scientific community.</w:t>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t xml:space="preserve">Recent changes to federal legislation, however, </w:t>
      </w:r>
      <w:r w:rsidRPr="004871B0">
        <w:rPr>
          <w:rFonts w:ascii="Times New Roman" w:hAnsi="Times New Roman"/>
          <w:sz w:val="24"/>
          <w:szCs w:val="24"/>
        </w:rPr>
        <w:t xml:space="preserve">may have a profound effect on </w:t>
      </w:r>
      <w:r>
        <w:rPr>
          <w:rFonts w:ascii="Times New Roman" w:hAnsi="Times New Roman"/>
          <w:sz w:val="24"/>
          <w:szCs w:val="24"/>
        </w:rPr>
        <w:t>the final disposition</w:t>
      </w:r>
      <w:r w:rsidR="006C75F8">
        <w:rPr>
          <w:rFonts w:ascii="Times New Roman" w:hAnsi="Times New Roman"/>
          <w:sz w:val="24"/>
          <w:szCs w:val="24"/>
        </w:rPr>
        <w:t xml:space="preserve"> of</w:t>
      </w:r>
      <w:r>
        <w:rPr>
          <w:rFonts w:ascii="Times New Roman" w:hAnsi="Times New Roman"/>
          <w:sz w:val="24"/>
          <w:szCs w:val="24"/>
        </w:rPr>
        <w:t xml:space="preserve"> thousands of Indian remains, including those taken from Rice Lake</w:t>
      </w:r>
      <w:r w:rsidRPr="004871B0">
        <w:rPr>
          <w:rFonts w:ascii="Times New Roman" w:hAnsi="Times New Roman"/>
          <w:sz w:val="24"/>
          <w:szCs w:val="24"/>
        </w:rPr>
        <w:t xml:space="preserve">. </w:t>
      </w:r>
      <w:r>
        <w:rPr>
          <w:rFonts w:ascii="Times New Roman" w:hAnsi="Times New Roman"/>
          <w:sz w:val="24"/>
          <w:szCs w:val="24"/>
        </w:rPr>
        <w:t>Indeed, in the not-so-distance future, many bones from Rice Lake may be returned to the earth. This paper will explore the archaeological history of Rice Lake, the identity of the city’s mound builders, and effects of current legislation on</w:t>
      </w:r>
      <w:r w:rsidR="006C75F8">
        <w:rPr>
          <w:rFonts w:ascii="Times New Roman" w:hAnsi="Times New Roman"/>
          <w:sz w:val="24"/>
          <w:szCs w:val="24"/>
        </w:rPr>
        <w:t xml:space="preserve"> museum </w:t>
      </w:r>
      <w:r>
        <w:rPr>
          <w:rFonts w:ascii="Times New Roman" w:hAnsi="Times New Roman"/>
          <w:sz w:val="24"/>
          <w:szCs w:val="24"/>
        </w:rPr>
        <w:t>collections from the area. The author’s research shows that the archaeological history Rice Lake has been – and continues to be – a microcosm of an important part of United States history.</w:t>
      </w:r>
    </w:p>
    <w:p w:rsidR="00487C3D" w:rsidRPr="004871B0" w:rsidRDefault="00487C3D" w:rsidP="00487C3D">
      <w:pPr>
        <w:spacing w:line="480" w:lineRule="auto"/>
        <w:ind w:firstLine="720"/>
        <w:rPr>
          <w:rFonts w:ascii="Times New Roman" w:hAnsi="Times New Roman"/>
          <w:sz w:val="24"/>
          <w:szCs w:val="24"/>
        </w:rPr>
      </w:pPr>
    </w:p>
    <w:p w:rsidR="00487C3D" w:rsidRDefault="00487C3D" w:rsidP="00487C3D">
      <w:pPr>
        <w:spacing w:line="480" w:lineRule="auto"/>
        <w:outlineLvl w:val="0"/>
        <w:rPr>
          <w:rFonts w:ascii="Times New Roman" w:hAnsi="Times New Roman"/>
          <w:sz w:val="24"/>
          <w:szCs w:val="24"/>
        </w:rPr>
      </w:pPr>
      <w:r w:rsidRPr="003B7892">
        <w:rPr>
          <w:rFonts w:ascii="Times New Roman" w:hAnsi="Times New Roman"/>
          <w:b/>
          <w:sz w:val="24"/>
          <w:szCs w:val="24"/>
        </w:rPr>
        <w:br w:type="page"/>
      </w:r>
      <w:r w:rsidRPr="003B7892">
        <w:rPr>
          <w:rFonts w:ascii="Times New Roman" w:hAnsi="Times New Roman"/>
          <w:b/>
          <w:sz w:val="24"/>
          <w:szCs w:val="24"/>
        </w:rPr>
        <w:lastRenderedPageBreak/>
        <w:t>Skull Hunting in Wisconsin</w:t>
      </w:r>
      <w:r w:rsidR="00A2301D">
        <w:rPr>
          <w:rFonts w:ascii="Times New Roman" w:hAnsi="Times New Roman"/>
          <w:b/>
          <w:sz w:val="24"/>
          <w:szCs w:val="24"/>
        </w:rPr>
        <w:t>: 1885</w:t>
      </w:r>
    </w:p>
    <w:p w:rsidR="00487C3D" w:rsidRPr="004871B0" w:rsidRDefault="00487C3D" w:rsidP="00487C3D">
      <w:pPr>
        <w:spacing w:line="480" w:lineRule="auto"/>
        <w:ind w:firstLine="720"/>
        <w:rPr>
          <w:rFonts w:ascii="Times New Roman" w:hAnsi="Times New Roman"/>
          <w:sz w:val="24"/>
          <w:szCs w:val="24"/>
        </w:rPr>
      </w:pPr>
      <w:r>
        <w:rPr>
          <w:rFonts w:ascii="Times New Roman" w:hAnsi="Times New Roman"/>
          <w:sz w:val="24"/>
          <w:szCs w:val="24"/>
        </w:rPr>
        <w:t>In the September of 1885</w:t>
      </w:r>
      <w:r w:rsidRPr="004871B0">
        <w:rPr>
          <w:rFonts w:ascii="Times New Roman" w:hAnsi="Times New Roman"/>
          <w:sz w:val="24"/>
          <w:szCs w:val="24"/>
        </w:rPr>
        <w:t xml:space="preserve"> an unusual visitor arrived </w:t>
      </w:r>
      <w:r>
        <w:rPr>
          <w:rFonts w:ascii="Times New Roman" w:hAnsi="Times New Roman"/>
          <w:sz w:val="24"/>
          <w:szCs w:val="24"/>
        </w:rPr>
        <w:t>at</w:t>
      </w:r>
      <w:r w:rsidRPr="004871B0">
        <w:rPr>
          <w:rFonts w:ascii="Times New Roman" w:hAnsi="Times New Roman"/>
          <w:sz w:val="24"/>
          <w:szCs w:val="24"/>
        </w:rPr>
        <w:t xml:space="preserve"> Rice Lake. His name was James D. Middleton, and he had arrived to dig up the dead.</w:t>
      </w:r>
      <w:r w:rsidRPr="004871B0">
        <w:rPr>
          <w:rStyle w:val="FootnoteReference"/>
          <w:rFonts w:ascii="Times New Roman" w:hAnsi="Times New Roman"/>
          <w:sz w:val="24"/>
          <w:szCs w:val="24"/>
        </w:rPr>
        <w:footnoteReference w:id="25"/>
      </w:r>
      <w:r w:rsidR="00ED1EE2">
        <w:rPr>
          <w:rFonts w:ascii="Times New Roman" w:hAnsi="Times New Roman"/>
          <w:sz w:val="24"/>
          <w:szCs w:val="24"/>
        </w:rPr>
        <w:t xml:space="preserve"> </w:t>
      </w:r>
      <w:r w:rsidRPr="004871B0">
        <w:rPr>
          <w:rFonts w:ascii="Times New Roman" w:hAnsi="Times New Roman"/>
          <w:sz w:val="24"/>
          <w:szCs w:val="24"/>
        </w:rPr>
        <w:t xml:space="preserve">Middleton, an employee of the Smithsonian Institution, arrived in the city a few </w:t>
      </w:r>
      <w:r>
        <w:rPr>
          <w:rFonts w:ascii="Times New Roman" w:hAnsi="Times New Roman"/>
          <w:sz w:val="24"/>
          <w:szCs w:val="24"/>
        </w:rPr>
        <w:t xml:space="preserve">weeks after the harvest and just as many farmers were nearly </w:t>
      </w:r>
      <w:r w:rsidR="006C75F8">
        <w:rPr>
          <w:rFonts w:ascii="Times New Roman" w:hAnsi="Times New Roman"/>
          <w:sz w:val="24"/>
          <w:szCs w:val="24"/>
        </w:rPr>
        <w:t>finished</w:t>
      </w:r>
      <w:r>
        <w:rPr>
          <w:rFonts w:ascii="Times New Roman" w:hAnsi="Times New Roman"/>
          <w:sz w:val="24"/>
          <w:szCs w:val="24"/>
        </w:rPr>
        <w:t xml:space="preserve"> with their fall tilling. An Indian summer swept the land and </w:t>
      </w:r>
      <w:r w:rsidR="006C75F8">
        <w:rPr>
          <w:rFonts w:ascii="Times New Roman" w:hAnsi="Times New Roman"/>
          <w:sz w:val="24"/>
          <w:szCs w:val="24"/>
        </w:rPr>
        <w:t>an</w:t>
      </w:r>
      <w:r>
        <w:rPr>
          <w:rFonts w:ascii="Times New Roman" w:hAnsi="Times New Roman"/>
          <w:sz w:val="24"/>
          <w:szCs w:val="24"/>
        </w:rPr>
        <w:t xml:space="preserve"> autumn bouquet bloomed in the slanting daylight.</w:t>
      </w:r>
      <w:r w:rsidR="00ED1EE2">
        <w:rPr>
          <w:rFonts w:ascii="Times New Roman" w:hAnsi="Times New Roman"/>
          <w:sz w:val="24"/>
          <w:szCs w:val="24"/>
        </w:rPr>
        <w:t xml:space="preserve"> </w:t>
      </w:r>
      <w:r>
        <w:rPr>
          <w:rFonts w:ascii="Times New Roman" w:hAnsi="Times New Roman"/>
          <w:sz w:val="24"/>
          <w:szCs w:val="24"/>
        </w:rPr>
        <w:t>The weather was fine for now, but in the coming weeks the first frosts would arrive and woodpiles would begin to shrink. For Middleton, there was little time to waste.</w:t>
      </w:r>
    </w:p>
    <w:p w:rsidR="00487C3D" w:rsidRPr="004871B0" w:rsidRDefault="00487C3D" w:rsidP="00487C3D">
      <w:pPr>
        <w:spacing w:line="480" w:lineRule="auto"/>
        <w:ind w:firstLine="720"/>
        <w:rPr>
          <w:rFonts w:ascii="Times New Roman" w:hAnsi="Times New Roman"/>
          <w:sz w:val="24"/>
          <w:szCs w:val="24"/>
        </w:rPr>
      </w:pPr>
      <w:r w:rsidRPr="004871B0">
        <w:rPr>
          <w:rFonts w:ascii="Times New Roman" w:hAnsi="Times New Roman"/>
          <w:sz w:val="24"/>
          <w:szCs w:val="24"/>
        </w:rPr>
        <w:t>A</w:t>
      </w:r>
      <w:r>
        <w:rPr>
          <w:rFonts w:ascii="Times New Roman" w:hAnsi="Times New Roman"/>
          <w:sz w:val="24"/>
          <w:szCs w:val="24"/>
        </w:rPr>
        <w:t>t the time, Rice Lake was a qui</w:t>
      </w:r>
      <w:r w:rsidRPr="004871B0">
        <w:rPr>
          <w:rFonts w:ascii="Times New Roman" w:hAnsi="Times New Roman"/>
          <w:sz w:val="24"/>
          <w:szCs w:val="24"/>
        </w:rPr>
        <w:t>e</w:t>
      </w:r>
      <w:r>
        <w:rPr>
          <w:rFonts w:ascii="Times New Roman" w:hAnsi="Times New Roman"/>
          <w:sz w:val="24"/>
          <w:szCs w:val="24"/>
        </w:rPr>
        <w:t>t</w:t>
      </w:r>
      <w:r w:rsidRPr="004871B0">
        <w:rPr>
          <w:rFonts w:ascii="Times New Roman" w:hAnsi="Times New Roman"/>
          <w:sz w:val="24"/>
          <w:szCs w:val="24"/>
        </w:rPr>
        <w:t xml:space="preserve"> but </w:t>
      </w:r>
      <w:r>
        <w:rPr>
          <w:rFonts w:ascii="Times New Roman" w:hAnsi="Times New Roman"/>
          <w:sz w:val="24"/>
          <w:szCs w:val="24"/>
        </w:rPr>
        <w:t>growing</w:t>
      </w:r>
      <w:r w:rsidRPr="004871B0">
        <w:rPr>
          <w:rFonts w:ascii="Times New Roman" w:hAnsi="Times New Roman"/>
          <w:sz w:val="24"/>
          <w:szCs w:val="24"/>
        </w:rPr>
        <w:t xml:space="preserve"> community</w:t>
      </w:r>
      <w:r>
        <w:rPr>
          <w:rFonts w:ascii="Times New Roman" w:hAnsi="Times New Roman"/>
          <w:sz w:val="24"/>
          <w:szCs w:val="24"/>
        </w:rPr>
        <w:t xml:space="preserve"> that had received its start less than two decades earlier as a logging camp of the</w:t>
      </w:r>
      <w:r w:rsidRPr="004871B0">
        <w:rPr>
          <w:rFonts w:ascii="Times New Roman" w:hAnsi="Times New Roman"/>
          <w:sz w:val="24"/>
          <w:szCs w:val="24"/>
        </w:rPr>
        <w:t xml:space="preserve"> Knap</w:t>
      </w:r>
      <w:r>
        <w:rPr>
          <w:rFonts w:ascii="Times New Roman" w:hAnsi="Times New Roman"/>
          <w:sz w:val="24"/>
          <w:szCs w:val="24"/>
        </w:rPr>
        <w:t xml:space="preserve">p, Stout &amp; Co. lumber company. </w:t>
      </w:r>
      <w:r w:rsidRPr="004871B0">
        <w:rPr>
          <w:rFonts w:ascii="Times New Roman" w:hAnsi="Times New Roman"/>
          <w:sz w:val="24"/>
          <w:szCs w:val="24"/>
        </w:rPr>
        <w:t xml:space="preserve">The town would not incorporate for another two years </w:t>
      </w:r>
      <w:r>
        <w:rPr>
          <w:rFonts w:ascii="Times New Roman" w:hAnsi="Times New Roman"/>
          <w:sz w:val="24"/>
          <w:szCs w:val="24"/>
        </w:rPr>
        <w:t xml:space="preserve">and </w:t>
      </w:r>
      <w:r w:rsidRPr="004871B0">
        <w:rPr>
          <w:rFonts w:ascii="Times New Roman" w:hAnsi="Times New Roman"/>
          <w:sz w:val="24"/>
          <w:szCs w:val="24"/>
        </w:rPr>
        <w:t xml:space="preserve">Rice Lake </w:t>
      </w:r>
      <w:r>
        <w:rPr>
          <w:rFonts w:ascii="Times New Roman" w:hAnsi="Times New Roman"/>
          <w:sz w:val="24"/>
          <w:szCs w:val="24"/>
        </w:rPr>
        <w:t xml:space="preserve">had little else to differentiate it from a myriad of other lumber towns across the state – </w:t>
      </w:r>
      <w:r w:rsidRPr="004871B0">
        <w:rPr>
          <w:rFonts w:ascii="Times New Roman" w:hAnsi="Times New Roman"/>
          <w:sz w:val="24"/>
          <w:szCs w:val="24"/>
        </w:rPr>
        <w:t>except</w:t>
      </w:r>
      <w:r>
        <w:rPr>
          <w:rFonts w:ascii="Times New Roman" w:hAnsi="Times New Roman"/>
          <w:sz w:val="24"/>
          <w:szCs w:val="24"/>
        </w:rPr>
        <w:t>, of course,</w:t>
      </w:r>
      <w:r w:rsidRPr="004871B0">
        <w:rPr>
          <w:rFonts w:ascii="Times New Roman" w:hAnsi="Times New Roman"/>
          <w:sz w:val="24"/>
          <w:szCs w:val="24"/>
        </w:rPr>
        <w:t xml:space="preserve"> </w:t>
      </w:r>
      <w:r>
        <w:rPr>
          <w:rFonts w:ascii="Times New Roman" w:hAnsi="Times New Roman"/>
          <w:sz w:val="24"/>
          <w:szCs w:val="24"/>
        </w:rPr>
        <w:t xml:space="preserve">that it had dozens of old Indian </w:t>
      </w:r>
      <w:r w:rsidRPr="004871B0">
        <w:rPr>
          <w:rFonts w:ascii="Times New Roman" w:hAnsi="Times New Roman"/>
          <w:sz w:val="24"/>
          <w:szCs w:val="24"/>
        </w:rPr>
        <w:t xml:space="preserve">burial mounds. </w:t>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t xml:space="preserve">Middleton’s arrival in Rice Lake was part of a sweeping effort by the Smithsonian Institution in Washington, D.C., to survey and study mounds all across the country. In 1879 the Smithsonian had created the Bureau of Ethnology (later renamed the Bureau of </w:t>
      </w:r>
      <w:r>
        <w:rPr>
          <w:rFonts w:ascii="Times New Roman" w:hAnsi="Times New Roman"/>
          <w:i/>
          <w:sz w:val="24"/>
          <w:szCs w:val="24"/>
        </w:rPr>
        <w:t>American</w:t>
      </w:r>
      <w:r>
        <w:rPr>
          <w:rFonts w:ascii="Times New Roman" w:hAnsi="Times New Roman"/>
          <w:sz w:val="24"/>
          <w:szCs w:val="24"/>
        </w:rPr>
        <w:t xml:space="preserve"> Ethnology) for ethnological researc</w:t>
      </w:r>
      <w:r w:rsidR="006C75F8">
        <w:rPr>
          <w:rFonts w:ascii="Times New Roman" w:hAnsi="Times New Roman"/>
          <w:sz w:val="24"/>
          <w:szCs w:val="24"/>
        </w:rPr>
        <w:t xml:space="preserve">h related to the American Indian.  The Smithsonian </w:t>
      </w:r>
      <w:r>
        <w:rPr>
          <w:rFonts w:ascii="Times New Roman" w:hAnsi="Times New Roman"/>
          <w:sz w:val="24"/>
          <w:szCs w:val="24"/>
        </w:rPr>
        <w:t xml:space="preserve">appointed John W. Powell, a well-known geologist, explorer and Civil War veteran, as head of the </w:t>
      </w:r>
      <w:r w:rsidR="006C75F8">
        <w:rPr>
          <w:rFonts w:ascii="Times New Roman" w:hAnsi="Times New Roman"/>
          <w:sz w:val="24"/>
          <w:szCs w:val="24"/>
        </w:rPr>
        <w:t xml:space="preserve">new </w:t>
      </w:r>
      <w:r>
        <w:rPr>
          <w:rFonts w:ascii="Times New Roman" w:hAnsi="Times New Roman"/>
          <w:sz w:val="24"/>
          <w:szCs w:val="24"/>
        </w:rPr>
        <w:t>bureau.</w:t>
      </w:r>
      <w:r>
        <w:rPr>
          <w:rStyle w:val="FootnoteReference"/>
          <w:rFonts w:ascii="Times New Roman" w:hAnsi="Times New Roman"/>
          <w:sz w:val="24"/>
          <w:szCs w:val="24"/>
        </w:rPr>
        <w:footnoteReference w:id="26"/>
      </w:r>
      <w:r w:rsidR="00ED1EE2">
        <w:rPr>
          <w:rFonts w:ascii="Times New Roman" w:hAnsi="Times New Roman"/>
          <w:sz w:val="24"/>
          <w:szCs w:val="24"/>
        </w:rPr>
        <w:t xml:space="preserve"> </w:t>
      </w:r>
      <w:r>
        <w:rPr>
          <w:rFonts w:ascii="Times New Roman" w:hAnsi="Times New Roman"/>
          <w:sz w:val="24"/>
          <w:szCs w:val="24"/>
        </w:rPr>
        <w:t>In 1882, in response to a bequest by Congress, Powell created a subdivision of the BAE known as the Division of Mound Exploration for the express purpose of mound research.</w:t>
      </w:r>
      <w:r>
        <w:rPr>
          <w:rStyle w:val="FootnoteReference"/>
          <w:rFonts w:ascii="Times New Roman" w:hAnsi="Times New Roman"/>
          <w:sz w:val="24"/>
          <w:szCs w:val="24"/>
        </w:rPr>
        <w:footnoteReference w:id="27"/>
      </w:r>
      <w:r w:rsidR="00ED1EE2">
        <w:rPr>
          <w:rFonts w:ascii="Times New Roman" w:hAnsi="Times New Roman"/>
          <w:sz w:val="24"/>
          <w:szCs w:val="24"/>
        </w:rPr>
        <w:t xml:space="preserve"> </w:t>
      </w:r>
      <w:r>
        <w:rPr>
          <w:rFonts w:ascii="Times New Roman" w:hAnsi="Times New Roman"/>
          <w:sz w:val="24"/>
          <w:szCs w:val="24"/>
        </w:rPr>
        <w:lastRenderedPageBreak/>
        <w:t>This division was in turn headed by Cyrus Thomas, an entomologist and botanist from southern Illinois.</w:t>
      </w:r>
      <w:r>
        <w:rPr>
          <w:rStyle w:val="FootnoteReference"/>
          <w:rFonts w:ascii="Times New Roman" w:hAnsi="Times New Roman"/>
          <w:sz w:val="24"/>
          <w:szCs w:val="24"/>
        </w:rPr>
        <w:footnoteReference w:id="28"/>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t>The Mound division was charged with opening as many mounds as possible, recording their contents and gathering bones and artifacts for later study, all in the hopes of discovering who had built the thousands of mounds scattered across the nation. The single question to be addressed here was whether the mound builders and the American Indian were of separate “races.”</w:t>
      </w:r>
      <w:r>
        <w:rPr>
          <w:rStyle w:val="FootnoteReference"/>
          <w:rFonts w:ascii="Times New Roman" w:hAnsi="Times New Roman"/>
          <w:sz w:val="24"/>
          <w:szCs w:val="24"/>
        </w:rPr>
        <w:footnoteReference w:id="29"/>
      </w:r>
      <w:r w:rsidR="00ED1EE2">
        <w:rPr>
          <w:rFonts w:ascii="Times New Roman" w:hAnsi="Times New Roman"/>
          <w:sz w:val="24"/>
          <w:szCs w:val="24"/>
        </w:rPr>
        <w:t xml:space="preserve"> </w:t>
      </w:r>
      <w:r>
        <w:rPr>
          <w:rFonts w:ascii="Times New Roman" w:hAnsi="Times New Roman"/>
          <w:sz w:val="24"/>
          <w:szCs w:val="24"/>
        </w:rPr>
        <w:t xml:space="preserve">Beginning in the late eighteenth century and continuing well into the late nineteenth century, a popular myth </w:t>
      </w:r>
      <w:r w:rsidR="006C75F8">
        <w:rPr>
          <w:rFonts w:ascii="Times New Roman" w:hAnsi="Times New Roman"/>
          <w:sz w:val="24"/>
          <w:szCs w:val="24"/>
        </w:rPr>
        <w:t>prevailed in the minds of man</w:t>
      </w:r>
      <w:r>
        <w:rPr>
          <w:rFonts w:ascii="Times New Roman" w:hAnsi="Times New Roman"/>
          <w:sz w:val="24"/>
          <w:szCs w:val="24"/>
        </w:rPr>
        <w:t>y.</w:t>
      </w:r>
      <w:r>
        <w:rPr>
          <w:rStyle w:val="FootnoteReference"/>
          <w:rFonts w:ascii="Times New Roman" w:hAnsi="Times New Roman"/>
          <w:sz w:val="24"/>
          <w:szCs w:val="24"/>
        </w:rPr>
        <w:footnoteReference w:id="30"/>
      </w:r>
      <w:r>
        <w:rPr>
          <w:rFonts w:ascii="Times New Roman" w:hAnsi="Times New Roman"/>
          <w:sz w:val="24"/>
          <w:szCs w:val="24"/>
        </w:rPr>
        <w:t xml:space="preserve"> </w:t>
      </w:r>
      <w:r w:rsidR="006C75F8">
        <w:rPr>
          <w:rFonts w:ascii="Times New Roman" w:hAnsi="Times New Roman"/>
          <w:sz w:val="24"/>
          <w:szCs w:val="24"/>
        </w:rPr>
        <w:t>This myth</w:t>
      </w:r>
      <w:r>
        <w:rPr>
          <w:rFonts w:ascii="Times New Roman" w:hAnsi="Times New Roman"/>
          <w:sz w:val="24"/>
          <w:szCs w:val="24"/>
        </w:rPr>
        <w:t xml:space="preserve"> held that at some point in the distant past, North American had been inhabited by a noble and enlightened race of mound builders – a “Lost Race.”</w:t>
      </w:r>
      <w:r w:rsidR="00ED1EE2">
        <w:rPr>
          <w:rFonts w:ascii="Times New Roman" w:hAnsi="Times New Roman"/>
          <w:sz w:val="24"/>
          <w:szCs w:val="24"/>
        </w:rPr>
        <w:t xml:space="preserve"> </w:t>
      </w:r>
      <w:r w:rsidR="006C75F8">
        <w:rPr>
          <w:rFonts w:ascii="Times New Roman" w:hAnsi="Times New Roman"/>
          <w:sz w:val="24"/>
          <w:szCs w:val="24"/>
        </w:rPr>
        <w:t>What culture had this Lost Race stemmed from?  The list was exhaustive and included</w:t>
      </w:r>
      <w:r w:rsidR="00ED1EE2">
        <w:rPr>
          <w:rFonts w:ascii="Times New Roman" w:hAnsi="Times New Roman"/>
          <w:sz w:val="24"/>
          <w:szCs w:val="24"/>
        </w:rPr>
        <w:t xml:space="preserve"> </w:t>
      </w:r>
      <w:r w:rsidRPr="0049520C">
        <w:rPr>
          <w:rFonts w:ascii="Times New Roman" w:hAnsi="Times New Roman"/>
          <w:sz w:val="24"/>
          <w:szCs w:val="24"/>
        </w:rPr>
        <w:t>the Canaanites, Carthaginians, Chinese, Egyptians, Greeks Israelites, Malays, Scotts, Welsh, Vikings and people from the continent of India.</w:t>
      </w:r>
      <w:r w:rsidRPr="0049520C">
        <w:rPr>
          <w:rStyle w:val="FootnoteReference"/>
          <w:rFonts w:ascii="Times New Roman" w:hAnsi="Times New Roman"/>
          <w:sz w:val="24"/>
          <w:szCs w:val="24"/>
        </w:rPr>
        <w:footnoteReference w:id="31"/>
      </w:r>
      <w:r w:rsidR="00ED1EE2">
        <w:rPr>
          <w:rFonts w:ascii="Times New Roman" w:hAnsi="Times New Roman"/>
          <w:sz w:val="24"/>
          <w:szCs w:val="24"/>
        </w:rPr>
        <w:t xml:space="preserve"> </w:t>
      </w:r>
      <w:r>
        <w:rPr>
          <w:rFonts w:ascii="Times New Roman" w:hAnsi="Times New Roman"/>
          <w:sz w:val="24"/>
          <w:szCs w:val="24"/>
        </w:rPr>
        <w:t>Although culturally advanced, the myth held, these people had ultimately been annihilated by the aggressive, warring Indian</w:t>
      </w:r>
      <w:r w:rsidR="00326DB1">
        <w:rPr>
          <w:rFonts w:ascii="Times New Roman" w:hAnsi="Times New Roman"/>
          <w:sz w:val="24"/>
          <w:szCs w:val="24"/>
        </w:rPr>
        <w:t xml:space="preserve"> who then assumed their territory</w:t>
      </w:r>
      <w:r>
        <w:rPr>
          <w:rFonts w:ascii="Times New Roman" w:hAnsi="Times New Roman"/>
          <w:sz w:val="24"/>
          <w:szCs w:val="24"/>
        </w:rPr>
        <w:t>.</w:t>
      </w:r>
    </w:p>
    <w:p w:rsidR="00487C3D" w:rsidRDefault="00326DB1" w:rsidP="00487C3D">
      <w:pPr>
        <w:spacing w:line="480" w:lineRule="auto"/>
        <w:ind w:firstLine="720"/>
        <w:rPr>
          <w:rFonts w:ascii="Times New Roman" w:hAnsi="Times New Roman"/>
          <w:sz w:val="24"/>
          <w:szCs w:val="24"/>
        </w:rPr>
      </w:pPr>
      <w:r>
        <w:rPr>
          <w:rFonts w:ascii="Times New Roman" w:hAnsi="Times New Roman"/>
          <w:sz w:val="24"/>
          <w:szCs w:val="24"/>
        </w:rPr>
        <w:t xml:space="preserve">The </w:t>
      </w:r>
      <w:r w:rsidR="00487C3D">
        <w:rPr>
          <w:rFonts w:ascii="Times New Roman" w:hAnsi="Times New Roman"/>
          <w:sz w:val="24"/>
          <w:szCs w:val="24"/>
        </w:rPr>
        <w:t xml:space="preserve">Lost Race myth came at a very convenient – but not incidental – time for the United States. The myth’s reign coincided with a string of wars and battles fought between the U.S. government and various Indian nations that were quickly being crowded off the continent. As Robert Silverberg noted in </w:t>
      </w:r>
      <w:r w:rsidR="00487C3D">
        <w:rPr>
          <w:rFonts w:ascii="Times New Roman" w:hAnsi="Times New Roman"/>
          <w:i/>
          <w:sz w:val="24"/>
          <w:szCs w:val="24"/>
        </w:rPr>
        <w:t>Mound Builders of Ancient America</w:t>
      </w:r>
      <w:r w:rsidR="00487C3D">
        <w:rPr>
          <w:rFonts w:ascii="Times New Roman" w:hAnsi="Times New Roman"/>
          <w:sz w:val="24"/>
          <w:szCs w:val="24"/>
        </w:rPr>
        <w:t>:</w:t>
      </w:r>
    </w:p>
    <w:p w:rsidR="00487C3D" w:rsidRDefault="00487C3D" w:rsidP="00487C3D">
      <w:pPr>
        <w:ind w:firstLine="720"/>
        <w:rPr>
          <w:rFonts w:ascii="Times New Roman" w:hAnsi="Times New Roman"/>
          <w:sz w:val="24"/>
          <w:szCs w:val="24"/>
        </w:rPr>
      </w:pPr>
    </w:p>
    <w:p w:rsidR="00487C3D" w:rsidRDefault="00487C3D" w:rsidP="00487C3D">
      <w:pPr>
        <w:ind w:left="770"/>
        <w:rPr>
          <w:rFonts w:ascii="Times New Roman" w:hAnsi="Times New Roman"/>
          <w:sz w:val="24"/>
          <w:szCs w:val="24"/>
        </w:rPr>
      </w:pPr>
      <w:r>
        <w:rPr>
          <w:rFonts w:ascii="Times New Roman" w:hAnsi="Times New Roman"/>
          <w:sz w:val="24"/>
          <w:szCs w:val="24"/>
        </w:rPr>
        <w:t xml:space="preserve">... As this century-long campaign of genocide proceeded, it may have been expedient to conjure up a previous race </w:t>
      </w:r>
      <w:proofErr w:type="gramStart"/>
      <w:r>
        <w:rPr>
          <w:rFonts w:ascii="Times New Roman" w:hAnsi="Times New Roman"/>
          <w:sz w:val="24"/>
          <w:szCs w:val="24"/>
        </w:rPr>
        <w:t>whom</w:t>
      </w:r>
      <w:proofErr w:type="gramEnd"/>
      <w:r>
        <w:rPr>
          <w:rFonts w:ascii="Times New Roman" w:hAnsi="Times New Roman"/>
          <w:sz w:val="24"/>
          <w:szCs w:val="24"/>
        </w:rPr>
        <w:t xml:space="preserve"> the Indians had displaced in the same way. Conscience might ache a bit over the uprooting of the Indians, but not if it could be shown that the Indians, far from being long-established settlers in the land, were themselves mere intruders who had wantonly shattered the glorious Mound Builder civilization of old. </w:t>
      </w:r>
      <w:r>
        <w:rPr>
          <w:rFonts w:ascii="Times New Roman" w:hAnsi="Times New Roman"/>
          <w:sz w:val="24"/>
          <w:szCs w:val="24"/>
        </w:rPr>
        <w:lastRenderedPageBreak/>
        <w:t>What had been a simple war of conquest against the Indians now could be construed as a war of vengeance on behalf of the great and martyred ancient culture.</w:t>
      </w:r>
      <w:r>
        <w:rPr>
          <w:rStyle w:val="FootnoteReference"/>
          <w:rFonts w:ascii="Times New Roman" w:hAnsi="Times New Roman"/>
          <w:sz w:val="24"/>
          <w:szCs w:val="24"/>
        </w:rPr>
        <w:footnoteReference w:id="32"/>
      </w:r>
    </w:p>
    <w:p w:rsidR="00487C3D" w:rsidRDefault="00487C3D" w:rsidP="00487C3D">
      <w:pPr>
        <w:spacing w:line="480" w:lineRule="auto"/>
        <w:ind w:firstLine="720"/>
        <w:rPr>
          <w:rFonts w:ascii="Times New Roman" w:hAnsi="Times New Roman"/>
          <w:sz w:val="24"/>
          <w:szCs w:val="24"/>
        </w:rPr>
      </w:pP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t>The mound builder myth coincided with another popular myth – that of the “Vanishing Red Man.” Indians had no place in the modern world, popular society reasoned, and nothing could be done to prevent the inevitable destruction of their culture</w:t>
      </w:r>
      <w:r w:rsidR="006C75F8">
        <w:rPr>
          <w:rFonts w:ascii="Times New Roman" w:hAnsi="Times New Roman"/>
          <w:sz w:val="24"/>
          <w:szCs w:val="24"/>
        </w:rPr>
        <w:t>s</w:t>
      </w:r>
      <w:r>
        <w:rPr>
          <w:rFonts w:ascii="Times New Roman" w:hAnsi="Times New Roman"/>
          <w:sz w:val="24"/>
          <w:szCs w:val="24"/>
        </w:rPr>
        <w:t>. This belief was used as justification for relocating Indians to reservations and also to obtain skeletons and body parts for study. In an 1868 order, the U.S. Surgeon General requested that medical officers collect “a sufficiently large series of adult crania of the principal Indian tribes to furnish accurate average measurements.”</w:t>
      </w:r>
      <w:r>
        <w:rPr>
          <w:rStyle w:val="FootnoteReference"/>
          <w:rFonts w:ascii="Times New Roman" w:hAnsi="Times New Roman"/>
          <w:sz w:val="24"/>
          <w:szCs w:val="24"/>
        </w:rPr>
        <w:footnoteReference w:id="33"/>
      </w:r>
      <w:r>
        <w:rPr>
          <w:rFonts w:ascii="Times New Roman" w:hAnsi="Times New Roman"/>
          <w:sz w:val="24"/>
          <w:szCs w:val="24"/>
        </w:rPr>
        <w:t xml:space="preserve"> As a result, thousands of skulls were collected from mounds, battlefields and cemeteries.</w:t>
      </w:r>
      <w:r>
        <w:rPr>
          <w:rStyle w:val="FootnoteReference"/>
          <w:rFonts w:ascii="Times New Roman" w:hAnsi="Times New Roman"/>
          <w:sz w:val="24"/>
          <w:szCs w:val="24"/>
        </w:rPr>
        <w:footnoteReference w:id="34"/>
      </w:r>
      <w:r w:rsidR="00ED1EE2">
        <w:rPr>
          <w:rFonts w:ascii="Times New Roman" w:hAnsi="Times New Roman"/>
          <w:sz w:val="24"/>
          <w:szCs w:val="24"/>
        </w:rPr>
        <w:t xml:space="preserve"> </w:t>
      </w:r>
      <w:r>
        <w:rPr>
          <w:rFonts w:ascii="Times New Roman" w:hAnsi="Times New Roman"/>
          <w:sz w:val="24"/>
          <w:szCs w:val="24"/>
        </w:rPr>
        <w:t xml:space="preserve">Thus, the nineteenth century was marked not only by the collecting of the mythic mound builders – the bodies of modern Indians were fair game </w:t>
      </w:r>
      <w:r w:rsidR="006C75F8">
        <w:rPr>
          <w:rFonts w:ascii="Times New Roman" w:hAnsi="Times New Roman"/>
          <w:sz w:val="24"/>
          <w:szCs w:val="24"/>
        </w:rPr>
        <w:t>as well</w:t>
      </w:r>
      <w:r>
        <w:rPr>
          <w:rFonts w:ascii="Times New Roman" w:hAnsi="Times New Roman"/>
          <w:sz w:val="24"/>
          <w:szCs w:val="24"/>
        </w:rPr>
        <w:t>.</w:t>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t xml:space="preserve">Born in Pennsylvania in 1855, Middleton was </w:t>
      </w:r>
      <w:r w:rsidRPr="002303F8">
        <w:rPr>
          <w:rFonts w:ascii="Times New Roman" w:hAnsi="Times New Roman"/>
          <w:sz w:val="24"/>
          <w:szCs w:val="24"/>
        </w:rPr>
        <w:t>one of two division field agents (the other being John W. Emmert, another full-time assistant) who worked in Wisconsin in the summer of 1885 and one of six agents in the whole division. In 1885, Emmert and Middleton’s work was mostly confined to the</w:t>
      </w:r>
      <w:r w:rsidR="006C75F8">
        <w:rPr>
          <w:rFonts w:ascii="Times New Roman" w:hAnsi="Times New Roman"/>
          <w:sz w:val="24"/>
          <w:szCs w:val="24"/>
        </w:rPr>
        <w:t xml:space="preserve"> southwestern part of the state.</w:t>
      </w:r>
      <w:r>
        <w:rPr>
          <w:rFonts w:ascii="Times New Roman" w:hAnsi="Times New Roman"/>
          <w:sz w:val="24"/>
          <w:szCs w:val="24"/>
        </w:rPr>
        <w:t xml:space="preserve"> </w:t>
      </w:r>
      <w:r w:rsidR="006C75F8">
        <w:rPr>
          <w:rFonts w:ascii="Times New Roman" w:hAnsi="Times New Roman"/>
          <w:sz w:val="24"/>
          <w:szCs w:val="24"/>
        </w:rPr>
        <w:t>Here</w:t>
      </w:r>
      <w:r w:rsidRPr="002303F8">
        <w:rPr>
          <w:rFonts w:ascii="Times New Roman" w:hAnsi="Times New Roman"/>
          <w:sz w:val="24"/>
          <w:szCs w:val="24"/>
        </w:rPr>
        <w:t xml:space="preserve"> Emmert studied effigy mounds – </w:t>
      </w:r>
      <w:r>
        <w:rPr>
          <w:rFonts w:ascii="Times New Roman" w:hAnsi="Times New Roman"/>
          <w:sz w:val="24"/>
          <w:szCs w:val="24"/>
        </w:rPr>
        <w:t xml:space="preserve">that is, </w:t>
      </w:r>
      <w:r w:rsidRPr="002303F8">
        <w:rPr>
          <w:rFonts w:ascii="Times New Roman" w:hAnsi="Times New Roman"/>
          <w:sz w:val="24"/>
          <w:szCs w:val="24"/>
        </w:rPr>
        <w:t>earthworks constru</w:t>
      </w:r>
      <w:r>
        <w:rPr>
          <w:rFonts w:ascii="Times New Roman" w:hAnsi="Times New Roman"/>
          <w:sz w:val="24"/>
          <w:szCs w:val="24"/>
        </w:rPr>
        <w:t>cted in the shape of mammals and birds</w:t>
      </w:r>
      <w:r w:rsidRPr="002303F8">
        <w:rPr>
          <w:rFonts w:ascii="Times New Roman" w:hAnsi="Times New Roman"/>
          <w:sz w:val="24"/>
          <w:szCs w:val="24"/>
        </w:rPr>
        <w:t xml:space="preserve"> – and Middleton investigated conical burial mounds, such those found at Rice Lake</w:t>
      </w:r>
      <w:r>
        <w:rPr>
          <w:rFonts w:ascii="Times New Roman" w:hAnsi="Times New Roman"/>
          <w:sz w:val="24"/>
          <w:szCs w:val="24"/>
        </w:rPr>
        <w:t>.</w:t>
      </w:r>
      <w:r>
        <w:rPr>
          <w:rStyle w:val="FootnoteReference"/>
          <w:rFonts w:ascii="Times New Roman" w:hAnsi="Times New Roman"/>
          <w:sz w:val="24"/>
          <w:szCs w:val="24"/>
        </w:rPr>
        <w:footnoteReference w:id="35"/>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lastRenderedPageBreak/>
        <w:t>Even by Middleton’s early arrival</w:t>
      </w:r>
      <w:r w:rsidR="006C75F8">
        <w:rPr>
          <w:rFonts w:ascii="Times New Roman" w:hAnsi="Times New Roman"/>
          <w:sz w:val="24"/>
          <w:szCs w:val="24"/>
        </w:rPr>
        <w:t xml:space="preserve"> in Rice Lake</w:t>
      </w:r>
      <w:r>
        <w:rPr>
          <w:rFonts w:ascii="Times New Roman" w:hAnsi="Times New Roman"/>
          <w:sz w:val="24"/>
          <w:szCs w:val="24"/>
        </w:rPr>
        <w:t xml:space="preserve">, </w:t>
      </w:r>
      <w:r w:rsidR="006C75F8">
        <w:rPr>
          <w:rFonts w:ascii="Times New Roman" w:hAnsi="Times New Roman"/>
          <w:sz w:val="24"/>
          <w:szCs w:val="24"/>
        </w:rPr>
        <w:t xml:space="preserve">the </w:t>
      </w:r>
      <w:r>
        <w:rPr>
          <w:rFonts w:ascii="Times New Roman" w:hAnsi="Times New Roman"/>
          <w:sz w:val="24"/>
          <w:szCs w:val="24"/>
        </w:rPr>
        <w:t xml:space="preserve">mounds </w:t>
      </w:r>
      <w:r w:rsidR="006C75F8">
        <w:rPr>
          <w:rFonts w:ascii="Times New Roman" w:hAnsi="Times New Roman"/>
          <w:sz w:val="24"/>
          <w:szCs w:val="24"/>
        </w:rPr>
        <w:t>here were</w:t>
      </w:r>
      <w:r>
        <w:rPr>
          <w:rFonts w:ascii="Times New Roman" w:hAnsi="Times New Roman"/>
          <w:sz w:val="24"/>
          <w:szCs w:val="24"/>
        </w:rPr>
        <w:t xml:space="preserve"> far from undisturbed archaeological specimens. “Quite a number of them have been opened by some of the citizens of this village, and visitors,” wrote Middleton.</w:t>
      </w:r>
      <w:r>
        <w:rPr>
          <w:rStyle w:val="FootnoteReference"/>
          <w:rFonts w:ascii="Times New Roman" w:hAnsi="Times New Roman"/>
          <w:sz w:val="24"/>
          <w:szCs w:val="24"/>
        </w:rPr>
        <w:footnoteReference w:id="36"/>
      </w:r>
      <w:r w:rsidR="00ED1EE2">
        <w:rPr>
          <w:rFonts w:ascii="Times New Roman" w:hAnsi="Times New Roman"/>
          <w:sz w:val="24"/>
          <w:szCs w:val="24"/>
        </w:rPr>
        <w:t xml:space="preserve"> </w:t>
      </w:r>
      <w:r>
        <w:rPr>
          <w:rFonts w:ascii="Times New Roman" w:hAnsi="Times New Roman"/>
          <w:sz w:val="24"/>
          <w:szCs w:val="24"/>
        </w:rPr>
        <w:t xml:space="preserve">One of these early explorations was later recalled by Ed Field, a long-time resident of the Rice Lake and chronicler of the early lumber days of the city. In 1882, Field, then seven years old, assisted his older brother, his father and another man known </w:t>
      </w:r>
      <w:r w:rsidR="006C75F8">
        <w:rPr>
          <w:rFonts w:ascii="Times New Roman" w:hAnsi="Times New Roman"/>
          <w:sz w:val="24"/>
          <w:szCs w:val="24"/>
        </w:rPr>
        <w:t>to</w:t>
      </w:r>
      <w:r>
        <w:rPr>
          <w:rFonts w:ascii="Times New Roman" w:hAnsi="Times New Roman"/>
          <w:sz w:val="24"/>
          <w:szCs w:val="24"/>
        </w:rPr>
        <w:t xml:space="preserve"> history </w:t>
      </w:r>
      <w:r w:rsidR="006C75F8">
        <w:rPr>
          <w:rFonts w:ascii="Times New Roman" w:hAnsi="Times New Roman"/>
          <w:sz w:val="24"/>
          <w:szCs w:val="24"/>
        </w:rPr>
        <w:t xml:space="preserve">only </w:t>
      </w:r>
      <w:r>
        <w:rPr>
          <w:rFonts w:ascii="Times New Roman" w:hAnsi="Times New Roman"/>
          <w:sz w:val="24"/>
          <w:szCs w:val="24"/>
        </w:rPr>
        <w:t>as Dr. Farness in burrowing into three of the largest mounds</w:t>
      </w:r>
      <w:r w:rsidR="006C75F8">
        <w:rPr>
          <w:rFonts w:ascii="Times New Roman" w:hAnsi="Times New Roman"/>
          <w:sz w:val="24"/>
          <w:szCs w:val="24"/>
        </w:rPr>
        <w:t xml:space="preserve"> near</w:t>
      </w:r>
      <w:r>
        <w:rPr>
          <w:rFonts w:ascii="Times New Roman" w:hAnsi="Times New Roman"/>
          <w:sz w:val="24"/>
          <w:szCs w:val="24"/>
        </w:rPr>
        <w:t xml:space="preserve"> the west bank of Rice Lake.</w:t>
      </w:r>
      <w:r>
        <w:rPr>
          <w:rStyle w:val="FootnoteReference"/>
          <w:rFonts w:ascii="Times New Roman" w:hAnsi="Times New Roman"/>
          <w:sz w:val="24"/>
          <w:szCs w:val="24"/>
        </w:rPr>
        <w:footnoteReference w:id="37"/>
      </w:r>
      <w:r w:rsidR="00ED1EE2">
        <w:rPr>
          <w:rFonts w:ascii="Times New Roman" w:hAnsi="Times New Roman"/>
          <w:sz w:val="24"/>
          <w:szCs w:val="24"/>
        </w:rPr>
        <w:t xml:space="preserve"> </w:t>
      </w:r>
      <w:r>
        <w:rPr>
          <w:rFonts w:ascii="Times New Roman" w:hAnsi="Times New Roman"/>
          <w:sz w:val="24"/>
          <w:szCs w:val="24"/>
        </w:rPr>
        <w:t>Field recalled finding “arrowheads, knives and a ‘hardened copper hatchet’,” the latter object still having remnants of a leather sheath affixed to the blade.</w:t>
      </w:r>
      <w:r>
        <w:rPr>
          <w:rStyle w:val="FootnoteReference"/>
          <w:rFonts w:ascii="Times New Roman" w:hAnsi="Times New Roman"/>
          <w:sz w:val="24"/>
          <w:szCs w:val="24"/>
        </w:rPr>
        <w:footnoteReference w:id="38"/>
      </w:r>
      <w:r w:rsidR="00ED1EE2">
        <w:rPr>
          <w:rFonts w:ascii="Times New Roman" w:hAnsi="Times New Roman"/>
          <w:sz w:val="24"/>
          <w:szCs w:val="24"/>
        </w:rPr>
        <w:t xml:space="preserve"> </w:t>
      </w:r>
      <w:r>
        <w:rPr>
          <w:rFonts w:ascii="Times New Roman" w:hAnsi="Times New Roman"/>
          <w:sz w:val="24"/>
          <w:szCs w:val="24"/>
        </w:rPr>
        <w:t>Field stated he thought these relics were later donated to the Wisconsin Historical Society, although he said he was never able to verify this.</w:t>
      </w:r>
      <w:r>
        <w:rPr>
          <w:rStyle w:val="FootnoteReference"/>
          <w:rFonts w:ascii="Times New Roman" w:hAnsi="Times New Roman"/>
          <w:sz w:val="24"/>
          <w:szCs w:val="24"/>
        </w:rPr>
        <w:footnoteReference w:id="39"/>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t xml:space="preserve">Rice Lake had occasionally attracted the interest of outsiders too. Such was the case of John A. Rice, a physician from Merton, Wisconsin, a community in the extreme southeastern part of the state. Rice </w:t>
      </w:r>
      <w:r w:rsidR="006C75F8">
        <w:rPr>
          <w:rFonts w:ascii="Times New Roman" w:hAnsi="Times New Roman"/>
          <w:sz w:val="24"/>
          <w:szCs w:val="24"/>
        </w:rPr>
        <w:t>was greatly interested</w:t>
      </w:r>
      <w:r>
        <w:rPr>
          <w:rFonts w:ascii="Times New Roman" w:hAnsi="Times New Roman"/>
          <w:sz w:val="24"/>
          <w:szCs w:val="24"/>
        </w:rPr>
        <w:t xml:space="preserve"> in archaeology and spent decades exhuming burials across the state and other parts of the country. He also won some notoriety as an expert witness in the 1881-82 trial of Charles Guiteau, the assassin of President James Garfield.</w:t>
      </w:r>
      <w:r>
        <w:rPr>
          <w:rStyle w:val="FootnoteReference"/>
          <w:rFonts w:ascii="Times New Roman" w:hAnsi="Times New Roman"/>
          <w:sz w:val="24"/>
          <w:szCs w:val="24"/>
        </w:rPr>
        <w:footnoteReference w:id="40"/>
      </w:r>
      <w:r w:rsidR="00ED1EE2">
        <w:rPr>
          <w:rFonts w:ascii="Times New Roman" w:hAnsi="Times New Roman"/>
          <w:sz w:val="24"/>
          <w:szCs w:val="24"/>
        </w:rPr>
        <w:t xml:space="preserve"> </w:t>
      </w:r>
      <w:r>
        <w:rPr>
          <w:rFonts w:ascii="Times New Roman" w:hAnsi="Times New Roman"/>
          <w:sz w:val="24"/>
          <w:szCs w:val="24"/>
        </w:rPr>
        <w:t xml:space="preserve">By 1880, Rice had “thoroughly examined a large number of the many mounds in the vicinity of Rice, Long, and </w:t>
      </w:r>
      <w:r>
        <w:rPr>
          <w:rFonts w:ascii="Times New Roman" w:hAnsi="Times New Roman"/>
          <w:sz w:val="24"/>
          <w:szCs w:val="24"/>
        </w:rPr>
        <w:lastRenderedPageBreak/>
        <w:t xml:space="preserve">Chetek lakes, opening a large number of them and examining a vast number of skeletons </w:t>
      </w:r>
      <w:proofErr w:type="gramStart"/>
      <w:r>
        <w:rPr>
          <w:rFonts w:ascii="Times New Roman" w:hAnsi="Times New Roman"/>
          <w:sz w:val="24"/>
          <w:szCs w:val="24"/>
        </w:rPr>
        <w:t>... .</w:t>
      </w:r>
      <w:proofErr w:type="gramEnd"/>
      <w:r>
        <w:rPr>
          <w:rFonts w:ascii="Times New Roman" w:hAnsi="Times New Roman"/>
          <w:sz w:val="24"/>
          <w:szCs w:val="24"/>
        </w:rPr>
        <w:t>”</w:t>
      </w:r>
      <w:r>
        <w:rPr>
          <w:rStyle w:val="FootnoteReference"/>
          <w:rFonts w:ascii="Times New Roman" w:hAnsi="Times New Roman"/>
          <w:sz w:val="24"/>
          <w:szCs w:val="24"/>
        </w:rPr>
        <w:footnoteReference w:id="41"/>
      </w:r>
      <w:r w:rsidR="00ED1EE2">
        <w:rPr>
          <w:rFonts w:ascii="Times New Roman" w:hAnsi="Times New Roman"/>
          <w:sz w:val="24"/>
          <w:szCs w:val="24"/>
        </w:rPr>
        <w:t xml:space="preserve"> </w:t>
      </w:r>
      <w:r>
        <w:rPr>
          <w:rFonts w:ascii="Times New Roman" w:hAnsi="Times New Roman"/>
          <w:sz w:val="24"/>
          <w:szCs w:val="24"/>
        </w:rPr>
        <w:t>To his dismay, however, Rice reported he “was unable to obtain a single perfect skull or anything else for that matter of an interest.”</w:t>
      </w:r>
      <w:r>
        <w:rPr>
          <w:rStyle w:val="FootnoteReference"/>
          <w:rFonts w:ascii="Times New Roman" w:hAnsi="Times New Roman"/>
          <w:sz w:val="24"/>
          <w:szCs w:val="24"/>
        </w:rPr>
        <w:footnoteReference w:id="42"/>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t>Despite all this destruction and looting, Rice Lake evidently still had enough undist</w:t>
      </w:r>
      <w:r w:rsidR="00ED1EE2">
        <w:rPr>
          <w:rFonts w:ascii="Times New Roman" w:hAnsi="Times New Roman"/>
          <w:sz w:val="24"/>
          <w:szCs w:val="24"/>
        </w:rPr>
        <w:t xml:space="preserve">urbed burial mounds for study. </w:t>
      </w:r>
      <w:r>
        <w:rPr>
          <w:rFonts w:ascii="Times New Roman" w:hAnsi="Times New Roman"/>
          <w:sz w:val="24"/>
          <w:szCs w:val="24"/>
        </w:rPr>
        <w:t>Middleton surveyed a</w:t>
      </w:r>
      <w:r w:rsidR="00ED1EE2">
        <w:rPr>
          <w:rFonts w:ascii="Times New Roman" w:hAnsi="Times New Roman"/>
          <w:sz w:val="24"/>
          <w:szCs w:val="24"/>
        </w:rPr>
        <w:t xml:space="preserve">nd excavated two mound groups: </w:t>
      </w:r>
      <w:r>
        <w:rPr>
          <w:rFonts w:ascii="Times New Roman" w:hAnsi="Times New Roman"/>
          <w:sz w:val="24"/>
          <w:szCs w:val="24"/>
        </w:rPr>
        <w:t>One on the western shore of</w:t>
      </w:r>
      <w:r w:rsidR="006C75F8">
        <w:rPr>
          <w:rFonts w:ascii="Times New Roman" w:hAnsi="Times New Roman"/>
          <w:sz w:val="24"/>
          <w:szCs w:val="24"/>
        </w:rPr>
        <w:t xml:space="preserve"> the</w:t>
      </w:r>
      <w:r>
        <w:rPr>
          <w:rFonts w:ascii="Times New Roman" w:hAnsi="Times New Roman"/>
          <w:sz w:val="24"/>
          <w:szCs w:val="24"/>
        </w:rPr>
        <w:t xml:space="preserve"> lake and another on the opposite side of the lake to the northeast on a peninsula formed by the west bank of the Red Cedar River and the east bank of </w:t>
      </w:r>
      <w:r w:rsidR="006C75F8">
        <w:rPr>
          <w:rFonts w:ascii="Times New Roman" w:hAnsi="Times New Roman"/>
          <w:sz w:val="24"/>
          <w:szCs w:val="24"/>
        </w:rPr>
        <w:t>the lake itself</w:t>
      </w:r>
      <w:r>
        <w:rPr>
          <w:rFonts w:ascii="Times New Roman" w:hAnsi="Times New Roman"/>
          <w:sz w:val="24"/>
          <w:szCs w:val="24"/>
        </w:rPr>
        <w:t>. In the final version of Middleton’s</w:t>
      </w:r>
      <w:r w:rsidR="00ED1EE2">
        <w:rPr>
          <w:rFonts w:ascii="Times New Roman" w:hAnsi="Times New Roman"/>
          <w:sz w:val="24"/>
          <w:szCs w:val="24"/>
        </w:rPr>
        <w:t xml:space="preserve"> report</w:t>
      </w:r>
      <w:r w:rsidR="006C75F8">
        <w:rPr>
          <w:rFonts w:ascii="Times New Roman" w:hAnsi="Times New Roman"/>
          <w:sz w:val="24"/>
          <w:szCs w:val="24"/>
        </w:rPr>
        <w:t>,</w:t>
      </w:r>
      <w:r w:rsidR="00ED1EE2">
        <w:rPr>
          <w:rFonts w:ascii="Times New Roman" w:hAnsi="Times New Roman"/>
          <w:sz w:val="24"/>
          <w:szCs w:val="24"/>
        </w:rPr>
        <w:t xml:space="preserve"> those</w:t>
      </w:r>
      <w:r w:rsidR="006C75F8">
        <w:rPr>
          <w:rFonts w:ascii="Times New Roman" w:hAnsi="Times New Roman"/>
          <w:sz w:val="24"/>
          <w:szCs w:val="24"/>
        </w:rPr>
        <w:t xml:space="preserve"> mounds </w:t>
      </w:r>
      <w:r w:rsidR="00ED1EE2">
        <w:rPr>
          <w:rFonts w:ascii="Times New Roman" w:hAnsi="Times New Roman"/>
          <w:sz w:val="24"/>
          <w:szCs w:val="24"/>
        </w:rPr>
        <w:t xml:space="preserve">on the west side </w:t>
      </w:r>
      <w:r>
        <w:rPr>
          <w:rFonts w:ascii="Times New Roman" w:hAnsi="Times New Roman"/>
          <w:sz w:val="24"/>
          <w:szCs w:val="24"/>
        </w:rPr>
        <w:t>of the lake were referred to simply as the “Rice Lake Mounds.”</w:t>
      </w:r>
      <w:r>
        <w:rPr>
          <w:rStyle w:val="FootnoteReference"/>
          <w:rFonts w:ascii="Times New Roman" w:hAnsi="Times New Roman"/>
          <w:sz w:val="24"/>
          <w:szCs w:val="24"/>
        </w:rPr>
        <w:footnoteReference w:id="43"/>
      </w:r>
      <w:r>
        <w:rPr>
          <w:rFonts w:ascii="Times New Roman" w:hAnsi="Times New Roman"/>
          <w:sz w:val="24"/>
          <w:szCs w:val="24"/>
        </w:rPr>
        <w:t xml:space="preserve"> Those on the east side went unnamed but later became known as the Cyrus Thomas Mound Group. It is not entirely clear how this </w:t>
      </w:r>
      <w:r w:rsidR="006C75F8">
        <w:rPr>
          <w:rFonts w:ascii="Times New Roman" w:hAnsi="Times New Roman"/>
          <w:sz w:val="24"/>
          <w:szCs w:val="24"/>
        </w:rPr>
        <w:t xml:space="preserve">latter </w:t>
      </w:r>
      <w:r>
        <w:rPr>
          <w:rFonts w:ascii="Times New Roman" w:hAnsi="Times New Roman"/>
          <w:sz w:val="24"/>
          <w:szCs w:val="24"/>
        </w:rPr>
        <w:t>place name was achieved. A</w:t>
      </w:r>
      <w:r w:rsidRPr="0049520C">
        <w:rPr>
          <w:rFonts w:ascii="Times New Roman" w:hAnsi="Times New Roman"/>
          <w:sz w:val="24"/>
          <w:lang w:eastAsia="x-none"/>
        </w:rPr>
        <w:t xml:space="preserve">lthough Thomas is known to have been in </w:t>
      </w:r>
      <w:r w:rsidRPr="0049520C">
        <w:rPr>
          <w:rFonts w:ascii="Times New Roman" w:hAnsi="Times New Roman"/>
          <w:sz w:val="24"/>
        </w:rPr>
        <w:t xml:space="preserve">Wisconsin in the summer of 1885, the </w:t>
      </w:r>
      <w:r w:rsidRPr="0049520C">
        <w:rPr>
          <w:rFonts w:ascii="Times New Roman" w:hAnsi="Times New Roman"/>
          <w:i/>
          <w:sz w:val="24"/>
        </w:rPr>
        <w:t>Barron County Chronotype</w:t>
      </w:r>
      <w:r w:rsidRPr="0049520C">
        <w:rPr>
          <w:rFonts w:ascii="Times New Roman" w:hAnsi="Times New Roman"/>
          <w:sz w:val="24"/>
        </w:rPr>
        <w:t xml:space="preserve"> does no</w:t>
      </w:r>
      <w:r>
        <w:rPr>
          <w:rFonts w:ascii="Times New Roman" w:hAnsi="Times New Roman"/>
          <w:sz w:val="24"/>
        </w:rPr>
        <w:t>t mention his presence in Rice L</w:t>
      </w:r>
      <w:r w:rsidRPr="0049520C">
        <w:rPr>
          <w:rFonts w:ascii="Times New Roman" w:hAnsi="Times New Roman"/>
          <w:sz w:val="24"/>
        </w:rPr>
        <w:t>ake</w:t>
      </w:r>
      <w:r w:rsidR="006C75F8">
        <w:rPr>
          <w:rFonts w:ascii="Times New Roman" w:hAnsi="Times New Roman"/>
          <w:sz w:val="24"/>
        </w:rPr>
        <w:t>,</w:t>
      </w:r>
      <w:r w:rsidRPr="0049520C">
        <w:rPr>
          <w:rFonts w:ascii="Times New Roman" w:hAnsi="Times New Roman"/>
          <w:sz w:val="24"/>
        </w:rPr>
        <w:t xml:space="preserve"> and there is no other evidence </w:t>
      </w:r>
      <w:r w:rsidRPr="0049520C">
        <w:rPr>
          <w:rFonts w:ascii="Times New Roman" w:hAnsi="Times New Roman"/>
          <w:sz w:val="24"/>
          <w:lang w:eastAsia="x-none"/>
        </w:rPr>
        <w:t>suggesting he ever visited the city</w:t>
      </w:r>
      <w:r w:rsidRPr="0049520C">
        <w:rPr>
          <w:rFonts w:ascii="Times New Roman" w:hAnsi="Times New Roman"/>
          <w:sz w:val="24"/>
        </w:rPr>
        <w:t>.</w:t>
      </w:r>
      <w:r>
        <w:rPr>
          <w:rStyle w:val="FootnoteReference"/>
          <w:rFonts w:ascii="Times New Roman" w:hAnsi="Times New Roman"/>
          <w:sz w:val="24"/>
          <w:szCs w:val="24"/>
        </w:rPr>
        <w:footnoteReference w:id="44"/>
      </w:r>
      <w:r>
        <w:rPr>
          <w:rFonts w:ascii="Times New Roman" w:hAnsi="Times New Roman"/>
          <w:sz w:val="24"/>
          <w:szCs w:val="24"/>
        </w:rPr>
        <w:t xml:space="preserve"> </w:t>
      </w:r>
    </w:p>
    <w:p w:rsidR="00487C3D" w:rsidRDefault="00487C3D" w:rsidP="00487C3D">
      <w:pPr>
        <w:spacing w:line="480" w:lineRule="auto"/>
        <w:ind w:firstLine="720"/>
        <w:rPr>
          <w:rFonts w:ascii="Times New Roman" w:hAnsi="Times New Roman"/>
          <w:sz w:val="24"/>
          <w:szCs w:val="24"/>
        </w:rPr>
      </w:pPr>
      <w:r>
        <w:rPr>
          <w:rFonts w:ascii="Times New Roman" w:hAnsi="Times New Roman"/>
          <w:sz w:val="24"/>
          <w:szCs w:val="24"/>
        </w:rPr>
        <w:t xml:space="preserve">According to Thomas, </w:t>
      </w:r>
      <w:r w:rsidR="006C75F8">
        <w:rPr>
          <w:rFonts w:ascii="Times New Roman" w:hAnsi="Times New Roman"/>
          <w:sz w:val="24"/>
          <w:szCs w:val="24"/>
        </w:rPr>
        <w:t xml:space="preserve">mound division </w:t>
      </w:r>
      <w:r>
        <w:rPr>
          <w:rFonts w:ascii="Times New Roman" w:hAnsi="Times New Roman"/>
          <w:sz w:val="24"/>
          <w:szCs w:val="24"/>
        </w:rPr>
        <w:t>field assistants were to be meticulous in their note taking. For each mound</w:t>
      </w:r>
      <w:r w:rsidR="006C75F8">
        <w:rPr>
          <w:rFonts w:ascii="Times New Roman" w:hAnsi="Times New Roman"/>
          <w:sz w:val="24"/>
          <w:szCs w:val="24"/>
        </w:rPr>
        <w:t xml:space="preserve"> excavated</w:t>
      </w:r>
      <w:r>
        <w:rPr>
          <w:rFonts w:ascii="Times New Roman" w:hAnsi="Times New Roman"/>
          <w:sz w:val="24"/>
          <w:szCs w:val="24"/>
        </w:rPr>
        <w:t xml:space="preserve"> they were to record, “the </w:t>
      </w:r>
      <w:r w:rsidRPr="00876A05">
        <w:rPr>
          <w:rFonts w:ascii="Times New Roman" w:hAnsi="Times New Roman"/>
          <w:sz w:val="24"/>
          <w:szCs w:val="24"/>
        </w:rPr>
        <w:t>characte</w:t>
      </w:r>
      <w:r>
        <w:rPr>
          <w:rFonts w:ascii="Times New Roman" w:hAnsi="Times New Roman"/>
          <w:sz w:val="24"/>
          <w:szCs w:val="24"/>
        </w:rPr>
        <w:t xml:space="preserve">r and thickness of the strata, </w:t>
      </w:r>
      <w:r w:rsidRPr="00EF0B32">
        <w:rPr>
          <w:rFonts w:ascii="Times New Roman" w:hAnsi="Times New Roman"/>
          <w:sz w:val="24"/>
          <w:szCs w:val="24"/>
        </w:rPr>
        <w:t>the</w:t>
      </w:r>
      <w:r w:rsidRPr="00876A05">
        <w:rPr>
          <w:rFonts w:ascii="Times New Roman" w:hAnsi="Times New Roman"/>
          <w:sz w:val="24"/>
          <w:szCs w:val="24"/>
        </w:rPr>
        <w:t xml:space="preserve"> exact positions of the skeletons and relics found in it, and all o</w:t>
      </w:r>
      <w:r>
        <w:rPr>
          <w:rFonts w:ascii="Times New Roman" w:hAnsi="Times New Roman"/>
          <w:sz w:val="24"/>
          <w:szCs w:val="24"/>
        </w:rPr>
        <w:t>f the</w:t>
      </w:r>
      <w:r w:rsidRPr="00876A05">
        <w:rPr>
          <w:rFonts w:ascii="Times New Roman" w:hAnsi="Times New Roman"/>
          <w:sz w:val="24"/>
          <w:szCs w:val="24"/>
        </w:rPr>
        <w:t xml:space="preserve"> items deemed interesting or important </w:t>
      </w:r>
      <w:r w:rsidR="00EC5655">
        <w:rPr>
          <w:rFonts w:ascii="Times New Roman" w:hAnsi="Times New Roman"/>
          <w:sz w:val="24"/>
          <w:szCs w:val="24"/>
        </w:rPr>
        <w:t>…</w:t>
      </w:r>
      <w:proofErr w:type="gramStart"/>
      <w:r>
        <w:rPr>
          <w:rFonts w:ascii="Times New Roman" w:hAnsi="Times New Roman"/>
          <w:sz w:val="24"/>
          <w:szCs w:val="24"/>
        </w:rPr>
        <w:t>.</w:t>
      </w:r>
      <w:r w:rsidR="00EC5655">
        <w:rPr>
          <w:rFonts w:ascii="Times New Roman" w:hAnsi="Times New Roman"/>
          <w:sz w:val="24"/>
          <w:szCs w:val="24"/>
        </w:rPr>
        <w:t xml:space="preserve"> </w:t>
      </w:r>
      <w:r>
        <w:rPr>
          <w:rFonts w:ascii="Times New Roman" w:hAnsi="Times New Roman"/>
          <w:sz w:val="24"/>
          <w:szCs w:val="24"/>
        </w:rPr>
        <w:t>”</w:t>
      </w:r>
      <w:proofErr w:type="gramEnd"/>
      <w:r w:rsidRPr="00876A05">
        <w:rPr>
          <w:rStyle w:val="FootnoteReference"/>
          <w:rFonts w:ascii="Times New Roman" w:hAnsi="Times New Roman"/>
          <w:sz w:val="24"/>
          <w:szCs w:val="24"/>
        </w:rPr>
        <w:footnoteReference w:id="45"/>
      </w:r>
      <w:r w:rsidR="00ED1EE2">
        <w:rPr>
          <w:rFonts w:ascii="Times New Roman" w:hAnsi="Times New Roman"/>
          <w:sz w:val="24"/>
          <w:szCs w:val="24"/>
        </w:rPr>
        <w:t xml:space="preserve"> </w:t>
      </w:r>
      <w:r>
        <w:rPr>
          <w:rFonts w:ascii="Times New Roman" w:hAnsi="Times New Roman"/>
          <w:sz w:val="24"/>
          <w:szCs w:val="24"/>
        </w:rPr>
        <w:t>Still</w:t>
      </w:r>
      <w:r w:rsidRPr="00876A05">
        <w:rPr>
          <w:rFonts w:ascii="Times New Roman" w:hAnsi="Times New Roman"/>
          <w:sz w:val="24"/>
          <w:szCs w:val="24"/>
        </w:rPr>
        <w:t xml:space="preserve">, </w:t>
      </w:r>
      <w:r w:rsidRPr="00C43321">
        <w:rPr>
          <w:rFonts w:ascii="Times New Roman" w:hAnsi="Times New Roman"/>
          <w:sz w:val="24"/>
          <w:szCs w:val="24"/>
        </w:rPr>
        <w:t>on</w:t>
      </w:r>
      <w:r>
        <w:rPr>
          <w:rFonts w:ascii="Times New Roman" w:hAnsi="Times New Roman"/>
          <w:sz w:val="24"/>
          <w:szCs w:val="24"/>
        </w:rPr>
        <w:t xml:space="preserve">e cannot read Middleton’s </w:t>
      </w:r>
      <w:r w:rsidRPr="00C43321">
        <w:rPr>
          <w:rFonts w:ascii="Times New Roman" w:hAnsi="Times New Roman"/>
          <w:sz w:val="24"/>
          <w:szCs w:val="24"/>
        </w:rPr>
        <w:t>report</w:t>
      </w:r>
      <w:r w:rsidR="006C75F8">
        <w:rPr>
          <w:rFonts w:ascii="Times New Roman" w:hAnsi="Times New Roman"/>
          <w:sz w:val="24"/>
          <w:szCs w:val="24"/>
        </w:rPr>
        <w:t>, not published until 1894,</w:t>
      </w:r>
      <w:r w:rsidRPr="00C43321">
        <w:rPr>
          <w:rFonts w:ascii="Times New Roman" w:hAnsi="Times New Roman"/>
          <w:sz w:val="24"/>
          <w:szCs w:val="24"/>
        </w:rPr>
        <w:t xml:space="preserve"> without being struck by the astonishing absence of cultural materia</w:t>
      </w:r>
      <w:r>
        <w:rPr>
          <w:rFonts w:ascii="Times New Roman" w:hAnsi="Times New Roman"/>
          <w:sz w:val="24"/>
          <w:szCs w:val="24"/>
        </w:rPr>
        <w:t>l.</w:t>
      </w:r>
      <w:r w:rsidRPr="00C43321">
        <w:rPr>
          <w:rFonts w:ascii="Times New Roman" w:hAnsi="Times New Roman"/>
          <w:sz w:val="24"/>
          <w:szCs w:val="24"/>
        </w:rPr>
        <w:t xml:space="preserve"> Middleton </w:t>
      </w:r>
      <w:r>
        <w:rPr>
          <w:rFonts w:ascii="Times New Roman" w:hAnsi="Times New Roman"/>
          <w:sz w:val="24"/>
          <w:szCs w:val="24"/>
        </w:rPr>
        <w:t xml:space="preserve">opened 20 burial mounds and encountered the remains of at least 85 human skeletons yet </w:t>
      </w:r>
      <w:r w:rsidRPr="00C43321">
        <w:rPr>
          <w:rFonts w:ascii="Times New Roman" w:hAnsi="Times New Roman"/>
          <w:sz w:val="24"/>
          <w:szCs w:val="24"/>
        </w:rPr>
        <w:t xml:space="preserve">reported finding </w:t>
      </w:r>
      <w:r>
        <w:rPr>
          <w:rFonts w:ascii="Times New Roman" w:hAnsi="Times New Roman"/>
          <w:sz w:val="24"/>
          <w:szCs w:val="24"/>
        </w:rPr>
        <w:t>only two</w:t>
      </w:r>
      <w:r w:rsidRPr="00876A05">
        <w:rPr>
          <w:rFonts w:ascii="Times New Roman" w:hAnsi="Times New Roman"/>
          <w:sz w:val="24"/>
          <w:szCs w:val="24"/>
        </w:rPr>
        <w:t xml:space="preserve"> tubular </w:t>
      </w:r>
      <w:r w:rsidRPr="00876A05">
        <w:rPr>
          <w:rFonts w:ascii="Times New Roman" w:hAnsi="Times New Roman"/>
          <w:sz w:val="24"/>
          <w:szCs w:val="24"/>
        </w:rPr>
        <w:lastRenderedPageBreak/>
        <w:t xml:space="preserve">copper beads, a stone axe, </w:t>
      </w:r>
      <w:r>
        <w:rPr>
          <w:rFonts w:ascii="Times New Roman" w:hAnsi="Times New Roman"/>
          <w:sz w:val="24"/>
          <w:szCs w:val="24"/>
        </w:rPr>
        <w:t xml:space="preserve">a </w:t>
      </w:r>
      <w:r w:rsidRPr="00876A05">
        <w:rPr>
          <w:rFonts w:ascii="Times New Roman" w:hAnsi="Times New Roman"/>
          <w:sz w:val="24"/>
          <w:szCs w:val="24"/>
        </w:rPr>
        <w:t>copper drill and some birch bark</w:t>
      </w:r>
      <w:r>
        <w:rPr>
          <w:rFonts w:ascii="Times New Roman" w:hAnsi="Times New Roman"/>
          <w:sz w:val="24"/>
          <w:szCs w:val="24"/>
        </w:rPr>
        <w:t>. Later excavations in the area would recover hundreds – sometimes thousands – of artifacts in a single mound.</w:t>
      </w:r>
      <w:r>
        <w:rPr>
          <w:rStyle w:val="FootnoteReference"/>
          <w:rFonts w:ascii="Times New Roman" w:hAnsi="Times New Roman"/>
          <w:sz w:val="24"/>
          <w:szCs w:val="24"/>
        </w:rPr>
        <w:footnoteReference w:id="46"/>
      </w:r>
      <w:r>
        <w:rPr>
          <w:rFonts w:ascii="Times New Roman" w:hAnsi="Times New Roman"/>
          <w:sz w:val="24"/>
          <w:szCs w:val="24"/>
        </w:rPr>
        <w:t xml:space="preserve"> What could explain this difference?</w:t>
      </w:r>
      <w:r w:rsidR="00ED1EE2">
        <w:rPr>
          <w:rFonts w:ascii="Times New Roman" w:hAnsi="Times New Roman"/>
          <w:sz w:val="24"/>
          <w:szCs w:val="24"/>
        </w:rPr>
        <w:t xml:space="preserve"> </w:t>
      </w:r>
    </w:p>
    <w:p w:rsidR="00487C3D" w:rsidRPr="0049520C" w:rsidRDefault="00487C3D" w:rsidP="00487C3D">
      <w:pPr>
        <w:spacing w:line="480" w:lineRule="auto"/>
        <w:ind w:firstLine="720"/>
        <w:rPr>
          <w:rFonts w:ascii="Times New Roman" w:hAnsi="Times New Roman"/>
          <w:sz w:val="24"/>
          <w:szCs w:val="24"/>
        </w:rPr>
      </w:pPr>
      <w:r>
        <w:rPr>
          <w:rFonts w:ascii="Times New Roman" w:hAnsi="Times New Roman"/>
          <w:sz w:val="24"/>
          <w:szCs w:val="24"/>
        </w:rPr>
        <w:t xml:space="preserve">The answer, it seems, is </w:t>
      </w:r>
      <w:r>
        <w:rPr>
          <w:rFonts w:ascii="Times New Roman" w:hAnsi="Times New Roman"/>
          <w:i/>
          <w:sz w:val="24"/>
          <w:szCs w:val="24"/>
        </w:rPr>
        <w:t>speed</w:t>
      </w:r>
      <w:r>
        <w:rPr>
          <w:rFonts w:ascii="Times New Roman" w:hAnsi="Times New Roman"/>
          <w:sz w:val="24"/>
          <w:szCs w:val="24"/>
        </w:rPr>
        <w:t xml:space="preserve">. </w:t>
      </w:r>
      <w:r w:rsidRPr="00C43321">
        <w:rPr>
          <w:rFonts w:ascii="Times New Roman" w:hAnsi="Times New Roman"/>
          <w:sz w:val="24"/>
          <w:szCs w:val="24"/>
        </w:rPr>
        <w:t>The exact date of Middleton’s arrival is not k</w:t>
      </w:r>
      <w:r>
        <w:rPr>
          <w:rFonts w:ascii="Times New Roman" w:hAnsi="Times New Roman"/>
          <w:sz w:val="24"/>
          <w:szCs w:val="24"/>
        </w:rPr>
        <w:t xml:space="preserve">nown, but the only newspaper account of his visit </w:t>
      </w:r>
      <w:r w:rsidRPr="00C43321">
        <w:rPr>
          <w:rFonts w:ascii="Times New Roman" w:hAnsi="Times New Roman"/>
          <w:sz w:val="24"/>
          <w:szCs w:val="24"/>
        </w:rPr>
        <w:t>suggests he arrived s</w:t>
      </w:r>
      <w:r>
        <w:rPr>
          <w:rFonts w:ascii="Times New Roman" w:hAnsi="Times New Roman"/>
          <w:sz w:val="24"/>
          <w:szCs w:val="24"/>
        </w:rPr>
        <w:t>ometime around the first week of September</w:t>
      </w:r>
      <w:r w:rsidRPr="00C43321">
        <w:rPr>
          <w:rFonts w:ascii="Times New Roman" w:hAnsi="Times New Roman"/>
          <w:sz w:val="24"/>
          <w:szCs w:val="24"/>
        </w:rPr>
        <w:t>.</w:t>
      </w:r>
      <w:r w:rsidRPr="00C43321">
        <w:rPr>
          <w:rStyle w:val="FootnoteReference"/>
          <w:rFonts w:ascii="Times New Roman" w:hAnsi="Times New Roman"/>
          <w:sz w:val="24"/>
          <w:szCs w:val="24"/>
        </w:rPr>
        <w:footnoteReference w:id="47"/>
      </w:r>
      <w:r>
        <w:rPr>
          <w:rFonts w:ascii="Times New Roman" w:hAnsi="Times New Roman"/>
          <w:sz w:val="24"/>
          <w:szCs w:val="24"/>
        </w:rPr>
        <w:t xml:space="preserve"> </w:t>
      </w:r>
      <w:r w:rsidRPr="00C43321">
        <w:rPr>
          <w:rFonts w:ascii="Times New Roman" w:hAnsi="Times New Roman"/>
          <w:sz w:val="24"/>
          <w:szCs w:val="24"/>
        </w:rPr>
        <w:t xml:space="preserve">Yet by the 20th of that month, he had already opened at least 19 of the 20 mounds described in his final report, putting his rate of work at </w:t>
      </w:r>
      <w:r>
        <w:rPr>
          <w:rFonts w:ascii="Times New Roman" w:hAnsi="Times New Roman"/>
          <w:sz w:val="24"/>
          <w:szCs w:val="24"/>
        </w:rPr>
        <w:t>greater than one mound per day</w:t>
      </w:r>
      <w:r w:rsidRPr="00C43321">
        <w:rPr>
          <w:rFonts w:ascii="Times New Roman" w:hAnsi="Times New Roman"/>
          <w:sz w:val="24"/>
          <w:szCs w:val="24"/>
        </w:rPr>
        <w:t>.</w:t>
      </w:r>
      <w:r w:rsidRPr="00C43321">
        <w:rPr>
          <w:rStyle w:val="FootnoteReference"/>
          <w:rFonts w:ascii="Times New Roman" w:hAnsi="Times New Roman"/>
          <w:sz w:val="24"/>
          <w:szCs w:val="24"/>
        </w:rPr>
        <w:footnoteReference w:id="48"/>
      </w:r>
      <w:r w:rsidRPr="00C43321">
        <w:rPr>
          <w:rFonts w:ascii="Times New Roman" w:hAnsi="Times New Roman"/>
          <w:sz w:val="24"/>
          <w:szCs w:val="24"/>
        </w:rPr>
        <w:t xml:space="preserve"> </w:t>
      </w:r>
      <w:r>
        <w:rPr>
          <w:rFonts w:ascii="Times New Roman" w:hAnsi="Times New Roman"/>
          <w:sz w:val="24"/>
          <w:szCs w:val="24"/>
        </w:rPr>
        <w:t>In contrast, a mound excavation of the mid-twentieth century could take weeks to complete. It is doubtful that Middleton used any special techniques in his work</w:t>
      </w:r>
      <w:r w:rsidR="00EC5655">
        <w:rPr>
          <w:rFonts w:ascii="Times New Roman" w:hAnsi="Times New Roman"/>
          <w:sz w:val="24"/>
          <w:szCs w:val="24"/>
        </w:rPr>
        <w:t>,</w:t>
      </w:r>
      <w:r>
        <w:rPr>
          <w:rFonts w:ascii="Times New Roman" w:hAnsi="Times New Roman"/>
          <w:sz w:val="24"/>
          <w:szCs w:val="24"/>
        </w:rPr>
        <w:t xml:space="preserve"> and much of his digging was likely carried out with picks and shovels – imprecise implements to be sure. He may also have relied on hired hands to assist him in his work. To be fair, of course, archaeology was still in its infancy and many of the methods and techniques used by archaeologist today were not standard practice then. </w:t>
      </w:r>
      <w:r w:rsidR="00EC5655">
        <w:rPr>
          <w:rFonts w:ascii="Times New Roman" w:hAnsi="Times New Roman"/>
          <w:sz w:val="24"/>
          <w:szCs w:val="24"/>
        </w:rPr>
        <w:t>The practice of sifting</w:t>
      </w:r>
      <w:r>
        <w:rPr>
          <w:rFonts w:ascii="Times New Roman" w:hAnsi="Times New Roman"/>
          <w:sz w:val="24"/>
          <w:szCs w:val="24"/>
        </w:rPr>
        <w:t xml:space="preserve"> dirt through a mesh screen</w:t>
      </w:r>
      <w:r w:rsidR="00EC5655">
        <w:rPr>
          <w:rFonts w:ascii="Times New Roman" w:hAnsi="Times New Roman"/>
          <w:sz w:val="24"/>
          <w:szCs w:val="24"/>
        </w:rPr>
        <w:t xml:space="preserve"> to locate small artifacts</w:t>
      </w:r>
      <w:r>
        <w:rPr>
          <w:rFonts w:ascii="Times New Roman" w:hAnsi="Times New Roman"/>
          <w:sz w:val="24"/>
          <w:szCs w:val="24"/>
        </w:rPr>
        <w:t>, for example</w:t>
      </w:r>
      <w:r w:rsidR="00C27516">
        <w:rPr>
          <w:rFonts w:ascii="Times New Roman" w:hAnsi="Times New Roman"/>
          <w:sz w:val="24"/>
          <w:szCs w:val="24"/>
        </w:rPr>
        <w:t>,</w:t>
      </w:r>
      <w:r>
        <w:rPr>
          <w:rFonts w:ascii="Times New Roman" w:hAnsi="Times New Roman"/>
          <w:sz w:val="24"/>
          <w:szCs w:val="24"/>
        </w:rPr>
        <w:t xml:space="preserve"> was not </w:t>
      </w:r>
      <w:r w:rsidR="00EC5655">
        <w:rPr>
          <w:rFonts w:ascii="Times New Roman" w:hAnsi="Times New Roman"/>
          <w:sz w:val="24"/>
          <w:szCs w:val="24"/>
        </w:rPr>
        <w:t>a widely followed</w:t>
      </w:r>
      <w:r w:rsidR="00C65C9A">
        <w:rPr>
          <w:rFonts w:ascii="Times New Roman" w:hAnsi="Times New Roman"/>
          <w:sz w:val="24"/>
          <w:szCs w:val="24"/>
        </w:rPr>
        <w:t xml:space="preserve"> until the 1960s.</w:t>
      </w:r>
    </w:p>
    <w:p w:rsidR="00487C3D" w:rsidRPr="00EF0B32" w:rsidRDefault="00487C3D" w:rsidP="00487C3D">
      <w:pPr>
        <w:spacing w:line="480" w:lineRule="auto"/>
        <w:ind w:firstLine="720"/>
        <w:rPr>
          <w:rFonts w:ascii="Times New Roman" w:hAnsi="Times New Roman"/>
          <w:sz w:val="24"/>
          <w:szCs w:val="24"/>
        </w:rPr>
      </w:pPr>
      <w:r>
        <w:rPr>
          <w:rFonts w:ascii="Times New Roman" w:hAnsi="Times New Roman"/>
          <w:sz w:val="24"/>
          <w:szCs w:val="24"/>
        </w:rPr>
        <w:t>When</w:t>
      </w:r>
      <w:r w:rsidRPr="00876A05">
        <w:rPr>
          <w:rFonts w:ascii="Times New Roman" w:hAnsi="Times New Roman"/>
          <w:sz w:val="24"/>
          <w:szCs w:val="24"/>
        </w:rPr>
        <w:t xml:space="preserve"> finished, Middleton carefully packed up his </w:t>
      </w:r>
      <w:r>
        <w:rPr>
          <w:rFonts w:ascii="Times New Roman" w:hAnsi="Times New Roman"/>
          <w:sz w:val="24"/>
          <w:szCs w:val="24"/>
        </w:rPr>
        <w:t>artifacts –</w:t>
      </w:r>
      <w:r w:rsidRPr="00876A05">
        <w:rPr>
          <w:rFonts w:ascii="Times New Roman" w:hAnsi="Times New Roman"/>
          <w:sz w:val="24"/>
          <w:szCs w:val="24"/>
        </w:rPr>
        <w:t xml:space="preserve"> nine human skulls a</w:t>
      </w:r>
      <w:r>
        <w:rPr>
          <w:rFonts w:ascii="Times New Roman" w:hAnsi="Times New Roman"/>
          <w:sz w:val="24"/>
          <w:szCs w:val="24"/>
        </w:rPr>
        <w:t>nd the charred remains of a partial human cremation –</w:t>
      </w:r>
      <w:r w:rsidRPr="00876A05">
        <w:rPr>
          <w:rFonts w:ascii="Times New Roman" w:hAnsi="Times New Roman"/>
          <w:sz w:val="24"/>
          <w:szCs w:val="24"/>
        </w:rPr>
        <w:t xml:space="preserve"> and shipped </w:t>
      </w:r>
      <w:r>
        <w:rPr>
          <w:rFonts w:ascii="Times New Roman" w:hAnsi="Times New Roman"/>
          <w:sz w:val="24"/>
          <w:szCs w:val="24"/>
        </w:rPr>
        <w:t>them back to the Bureau of Ethnology.</w:t>
      </w:r>
      <w:r>
        <w:rPr>
          <w:rStyle w:val="FootnoteReference"/>
          <w:rFonts w:ascii="Times New Roman" w:hAnsi="Times New Roman"/>
          <w:sz w:val="24"/>
          <w:szCs w:val="24"/>
        </w:rPr>
        <w:footnoteReference w:id="49"/>
      </w:r>
      <w:r>
        <w:rPr>
          <w:rFonts w:ascii="Times New Roman" w:hAnsi="Times New Roman"/>
          <w:sz w:val="24"/>
          <w:szCs w:val="24"/>
        </w:rPr>
        <w:t xml:space="preserve"> From here they were turned over to the National Museum of Natural History where they remained for the next century.</w:t>
      </w:r>
      <w:r>
        <w:rPr>
          <w:rStyle w:val="FootnoteReference"/>
          <w:rFonts w:ascii="Times New Roman" w:hAnsi="Times New Roman"/>
          <w:sz w:val="24"/>
          <w:szCs w:val="24"/>
        </w:rPr>
        <w:footnoteReference w:id="50"/>
      </w:r>
      <w:r>
        <w:rPr>
          <w:rFonts w:ascii="Times New Roman" w:hAnsi="Times New Roman"/>
          <w:sz w:val="24"/>
          <w:szCs w:val="24"/>
        </w:rPr>
        <w:t xml:space="preserve"> </w:t>
      </w:r>
      <w:r w:rsidRPr="00876A05">
        <w:rPr>
          <w:rFonts w:ascii="Times New Roman" w:hAnsi="Times New Roman"/>
          <w:sz w:val="24"/>
          <w:szCs w:val="24"/>
        </w:rPr>
        <w:t>On October 6th, Middleton quietly departed Rice Lake.</w:t>
      </w:r>
      <w:r w:rsidRPr="00876A05">
        <w:rPr>
          <w:rStyle w:val="FootnoteReference"/>
          <w:rFonts w:ascii="Times New Roman" w:hAnsi="Times New Roman"/>
          <w:sz w:val="24"/>
          <w:szCs w:val="24"/>
        </w:rPr>
        <w:footnoteReference w:id="51"/>
      </w:r>
      <w:r w:rsidR="00ED1EE2">
        <w:rPr>
          <w:rFonts w:ascii="Times New Roman" w:hAnsi="Times New Roman"/>
          <w:sz w:val="24"/>
          <w:szCs w:val="24"/>
        </w:rPr>
        <w:t xml:space="preserve"> </w:t>
      </w:r>
      <w:r w:rsidRPr="00876A05">
        <w:rPr>
          <w:rFonts w:ascii="Times New Roman" w:hAnsi="Times New Roman"/>
          <w:sz w:val="24"/>
          <w:szCs w:val="24"/>
        </w:rPr>
        <w:t xml:space="preserve">Both he and Emmert were thereafter transferred to Tennessee, where the pair worked until </w:t>
      </w:r>
      <w:r w:rsidRPr="00876A05">
        <w:rPr>
          <w:rFonts w:ascii="Times New Roman" w:hAnsi="Times New Roman"/>
          <w:sz w:val="24"/>
          <w:szCs w:val="24"/>
        </w:rPr>
        <w:lastRenderedPageBreak/>
        <w:t>Middleton was recalled to Washington to assist in various duties associated with publishing the bureau’s annual report.</w:t>
      </w:r>
      <w:r w:rsidRPr="00876A05">
        <w:rPr>
          <w:rStyle w:val="FootnoteReference"/>
          <w:rFonts w:ascii="Times New Roman" w:hAnsi="Times New Roman"/>
          <w:sz w:val="24"/>
          <w:szCs w:val="24"/>
        </w:rPr>
        <w:footnoteReference w:id="52"/>
      </w:r>
      <w:r>
        <w:rPr>
          <w:rFonts w:ascii="Times New Roman" w:hAnsi="Times New Roman"/>
          <w:sz w:val="24"/>
          <w:szCs w:val="24"/>
        </w:rPr>
        <w:t xml:space="preserve"> After Middleton’s departure, decades passed before Rice Lake’s mounds received attention from the academic community.</w:t>
      </w:r>
    </w:p>
    <w:p w:rsidR="00487C3D" w:rsidRPr="00EF0B32" w:rsidRDefault="00487C3D" w:rsidP="00487C3D">
      <w:pPr>
        <w:spacing w:line="480" w:lineRule="auto"/>
        <w:ind w:firstLine="720"/>
        <w:rPr>
          <w:rFonts w:ascii="Times New Roman" w:hAnsi="Times New Roman"/>
          <w:sz w:val="24"/>
          <w:szCs w:val="24"/>
        </w:rPr>
      </w:pPr>
    </w:p>
    <w:p w:rsidR="00487C3D" w:rsidRPr="00C03406" w:rsidRDefault="001265EF" w:rsidP="00487C3D">
      <w:pPr>
        <w:spacing w:line="480" w:lineRule="auto"/>
        <w:contextualSpacing/>
        <w:outlineLvl w:val="0"/>
        <w:rPr>
          <w:rFonts w:ascii="Times New Roman" w:hAnsi="Times New Roman"/>
          <w:b/>
          <w:sz w:val="24"/>
          <w:szCs w:val="24"/>
        </w:rPr>
      </w:pPr>
      <w:r>
        <w:rPr>
          <w:rFonts w:ascii="Times New Roman" w:hAnsi="Times New Roman"/>
          <w:b/>
          <w:sz w:val="24"/>
          <w:szCs w:val="24"/>
        </w:rPr>
        <w:t>Wanton Destructiveness</w:t>
      </w:r>
      <w:r w:rsidR="00487C3D" w:rsidRPr="00C03406">
        <w:rPr>
          <w:rFonts w:ascii="Times New Roman" w:hAnsi="Times New Roman"/>
          <w:b/>
          <w:sz w:val="24"/>
          <w:szCs w:val="24"/>
        </w:rPr>
        <w:t xml:space="preserve">: </w:t>
      </w:r>
      <w:r>
        <w:rPr>
          <w:rFonts w:ascii="Times New Roman" w:hAnsi="Times New Roman"/>
          <w:b/>
          <w:sz w:val="24"/>
          <w:szCs w:val="24"/>
        </w:rPr>
        <w:t>1880s-1920s</w:t>
      </w:r>
    </w:p>
    <w:p w:rsidR="00487C3D" w:rsidRDefault="00487C3D" w:rsidP="00487C3D">
      <w:pPr>
        <w:spacing w:line="480" w:lineRule="auto"/>
        <w:ind w:firstLine="720"/>
        <w:contextualSpacing/>
        <w:rPr>
          <w:rFonts w:ascii="Times New Roman" w:hAnsi="Times New Roman"/>
          <w:sz w:val="24"/>
          <w:szCs w:val="24"/>
        </w:rPr>
      </w:pPr>
      <w:r w:rsidRPr="00C43321">
        <w:rPr>
          <w:rFonts w:ascii="Times New Roman" w:hAnsi="Times New Roman"/>
          <w:sz w:val="24"/>
          <w:szCs w:val="24"/>
        </w:rPr>
        <w:t xml:space="preserve">In </w:t>
      </w:r>
      <w:r>
        <w:rPr>
          <w:rFonts w:ascii="Times New Roman" w:hAnsi="Times New Roman"/>
          <w:sz w:val="24"/>
          <w:szCs w:val="24"/>
        </w:rPr>
        <w:t xml:space="preserve">the summer of </w:t>
      </w:r>
      <w:r w:rsidRPr="00C43321">
        <w:rPr>
          <w:rFonts w:ascii="Times New Roman" w:hAnsi="Times New Roman"/>
          <w:sz w:val="24"/>
          <w:szCs w:val="24"/>
        </w:rPr>
        <w:t>1912, tw</w:t>
      </w:r>
      <w:r>
        <w:rPr>
          <w:rFonts w:ascii="Times New Roman" w:hAnsi="Times New Roman"/>
          <w:sz w:val="24"/>
          <w:szCs w:val="24"/>
        </w:rPr>
        <w:t>o members of the Wisconsin Arch</w:t>
      </w:r>
      <w:r w:rsidRPr="00C43321">
        <w:rPr>
          <w:rFonts w:ascii="Times New Roman" w:hAnsi="Times New Roman"/>
          <w:sz w:val="24"/>
          <w:szCs w:val="24"/>
        </w:rPr>
        <w:t>eological Society</w:t>
      </w:r>
      <w:r>
        <w:rPr>
          <w:rFonts w:ascii="Times New Roman" w:hAnsi="Times New Roman"/>
          <w:sz w:val="24"/>
          <w:szCs w:val="24"/>
        </w:rPr>
        <w:t xml:space="preserve">, a Madison-based organization created </w:t>
      </w:r>
      <w:r w:rsidRPr="00C43321">
        <w:rPr>
          <w:rFonts w:ascii="Times New Roman" w:hAnsi="Times New Roman"/>
          <w:sz w:val="24"/>
          <w:szCs w:val="24"/>
        </w:rPr>
        <w:t>“for the purpose of advancing the study and preser</w:t>
      </w:r>
      <w:r>
        <w:rPr>
          <w:rFonts w:ascii="Times New Roman" w:hAnsi="Times New Roman"/>
          <w:sz w:val="24"/>
          <w:szCs w:val="24"/>
        </w:rPr>
        <w:t>vation of Wisconsin antiquities,</w:t>
      </w:r>
      <w:r w:rsidRPr="00C43321">
        <w:rPr>
          <w:rFonts w:ascii="Times New Roman" w:hAnsi="Times New Roman"/>
          <w:sz w:val="24"/>
          <w:szCs w:val="24"/>
        </w:rPr>
        <w:t>”</w:t>
      </w:r>
      <w:r>
        <w:rPr>
          <w:rFonts w:ascii="Times New Roman" w:hAnsi="Times New Roman"/>
          <w:sz w:val="24"/>
          <w:szCs w:val="24"/>
        </w:rPr>
        <w:t xml:space="preserve"> surveyed the remaining mounds along the west bank of Rice Lake.</w:t>
      </w:r>
      <w:r w:rsidR="00EC5655">
        <w:rPr>
          <w:rStyle w:val="FootnoteReference"/>
          <w:rFonts w:ascii="Times New Roman" w:hAnsi="Times New Roman"/>
          <w:sz w:val="24"/>
          <w:szCs w:val="24"/>
        </w:rPr>
        <w:footnoteReference w:id="53"/>
      </w:r>
      <w:r>
        <w:rPr>
          <w:rFonts w:ascii="Times New Roman" w:hAnsi="Times New Roman"/>
          <w:sz w:val="24"/>
          <w:szCs w:val="24"/>
        </w:rPr>
        <w:t xml:space="preserve"> This survey work was conducted by </w:t>
      </w:r>
      <w:r w:rsidRPr="00C43321">
        <w:rPr>
          <w:rFonts w:ascii="Times New Roman" w:hAnsi="Times New Roman"/>
          <w:sz w:val="24"/>
          <w:szCs w:val="24"/>
        </w:rPr>
        <w:t>Charles E. Brown, the</w:t>
      </w:r>
      <w:r>
        <w:rPr>
          <w:rFonts w:ascii="Times New Roman" w:hAnsi="Times New Roman"/>
          <w:sz w:val="24"/>
          <w:szCs w:val="24"/>
        </w:rPr>
        <w:t xml:space="preserve"> museum</w:t>
      </w:r>
      <w:r w:rsidRPr="00C43321">
        <w:rPr>
          <w:rFonts w:ascii="Times New Roman" w:hAnsi="Times New Roman"/>
          <w:sz w:val="24"/>
          <w:szCs w:val="24"/>
        </w:rPr>
        <w:t xml:space="preserve"> director of the State Historical Society of Wisconsin</w:t>
      </w:r>
      <w:r>
        <w:rPr>
          <w:rFonts w:ascii="Times New Roman" w:hAnsi="Times New Roman"/>
          <w:sz w:val="24"/>
          <w:szCs w:val="24"/>
        </w:rPr>
        <w:t xml:space="preserve"> and the secretary of the Wisconsin Archaeological Society, and </w:t>
      </w:r>
      <w:r w:rsidRPr="00C43321">
        <w:rPr>
          <w:rFonts w:ascii="Times New Roman" w:hAnsi="Times New Roman"/>
          <w:sz w:val="24"/>
          <w:szCs w:val="24"/>
        </w:rPr>
        <w:t xml:space="preserve">Robert H. Becker, another member of the </w:t>
      </w:r>
      <w:r>
        <w:rPr>
          <w:rFonts w:ascii="Times New Roman" w:hAnsi="Times New Roman"/>
          <w:sz w:val="24"/>
          <w:szCs w:val="24"/>
        </w:rPr>
        <w:t>archaeological s</w:t>
      </w:r>
      <w:r w:rsidRPr="00C43321">
        <w:rPr>
          <w:rFonts w:ascii="Times New Roman" w:hAnsi="Times New Roman"/>
          <w:sz w:val="24"/>
          <w:szCs w:val="24"/>
        </w:rPr>
        <w:t>ociety</w:t>
      </w:r>
      <w:r>
        <w:rPr>
          <w:rFonts w:ascii="Times New Roman" w:hAnsi="Times New Roman"/>
          <w:sz w:val="24"/>
          <w:szCs w:val="24"/>
        </w:rPr>
        <w:t>. Brown had served as</w:t>
      </w:r>
      <w:r w:rsidR="00EC5655">
        <w:rPr>
          <w:rFonts w:ascii="Times New Roman" w:hAnsi="Times New Roman"/>
          <w:sz w:val="24"/>
          <w:szCs w:val="24"/>
        </w:rPr>
        <w:t xml:space="preserve"> museum</w:t>
      </w:r>
      <w:r w:rsidRPr="00C43321">
        <w:rPr>
          <w:rFonts w:ascii="Times New Roman" w:hAnsi="Times New Roman"/>
          <w:sz w:val="24"/>
          <w:szCs w:val="24"/>
        </w:rPr>
        <w:t xml:space="preserve"> director since 1908 and would continue doing so until </w:t>
      </w:r>
      <w:r w:rsidR="00EC5655">
        <w:rPr>
          <w:rFonts w:ascii="Times New Roman" w:hAnsi="Times New Roman"/>
          <w:sz w:val="24"/>
          <w:szCs w:val="24"/>
        </w:rPr>
        <w:t xml:space="preserve">his retirement in </w:t>
      </w:r>
      <w:r w:rsidRPr="00C43321">
        <w:rPr>
          <w:rFonts w:ascii="Times New Roman" w:hAnsi="Times New Roman"/>
          <w:sz w:val="24"/>
          <w:szCs w:val="24"/>
        </w:rPr>
        <w:t>1944.</w:t>
      </w:r>
      <w:r w:rsidRPr="00C43321">
        <w:rPr>
          <w:rStyle w:val="FootnoteReference"/>
          <w:rFonts w:ascii="Times New Roman" w:hAnsi="Times New Roman"/>
          <w:sz w:val="24"/>
          <w:szCs w:val="24"/>
        </w:rPr>
        <w:footnoteReference w:id="54"/>
      </w:r>
      <w:r w:rsidR="00ED1EE2">
        <w:rPr>
          <w:rFonts w:ascii="Times New Roman" w:hAnsi="Times New Roman"/>
          <w:sz w:val="24"/>
          <w:szCs w:val="24"/>
        </w:rPr>
        <w:t xml:space="preserve"> </w:t>
      </w:r>
      <w:r w:rsidRPr="00C43321">
        <w:rPr>
          <w:rFonts w:ascii="Times New Roman" w:hAnsi="Times New Roman"/>
          <w:sz w:val="24"/>
          <w:szCs w:val="24"/>
        </w:rPr>
        <w:t xml:space="preserve">He was greatly concerned with the rapid destruction of mounds across </w:t>
      </w:r>
      <w:r>
        <w:rPr>
          <w:rFonts w:ascii="Times New Roman" w:hAnsi="Times New Roman"/>
          <w:sz w:val="24"/>
          <w:szCs w:val="24"/>
        </w:rPr>
        <w:t xml:space="preserve">the state </w:t>
      </w:r>
      <w:r w:rsidRPr="00C43321">
        <w:rPr>
          <w:rFonts w:ascii="Times New Roman" w:hAnsi="Times New Roman"/>
          <w:sz w:val="24"/>
          <w:szCs w:val="24"/>
        </w:rPr>
        <w:t xml:space="preserve">and spearheaded efforts to preserve them. It has been estimated </w:t>
      </w:r>
      <w:r>
        <w:rPr>
          <w:rFonts w:ascii="Times New Roman" w:hAnsi="Times New Roman"/>
          <w:sz w:val="24"/>
          <w:szCs w:val="24"/>
        </w:rPr>
        <w:t xml:space="preserve">that the </w:t>
      </w:r>
      <w:r w:rsidRPr="00C43321">
        <w:rPr>
          <w:rFonts w:ascii="Times New Roman" w:hAnsi="Times New Roman"/>
          <w:sz w:val="24"/>
          <w:szCs w:val="24"/>
        </w:rPr>
        <w:t>Wisconsin Archeological Society saved several hundred mounds from potential destruction.</w:t>
      </w:r>
      <w:r w:rsidRPr="00C43321">
        <w:rPr>
          <w:rStyle w:val="FootnoteReference"/>
          <w:rFonts w:ascii="Times New Roman" w:hAnsi="Times New Roman"/>
          <w:sz w:val="24"/>
          <w:szCs w:val="24"/>
        </w:rPr>
        <w:footnoteReference w:id="55"/>
      </w:r>
    </w:p>
    <w:p w:rsidR="00487C3D" w:rsidRPr="00C43321" w:rsidRDefault="00487C3D" w:rsidP="00487C3D">
      <w:pPr>
        <w:spacing w:line="480" w:lineRule="auto"/>
        <w:contextualSpacing/>
        <w:rPr>
          <w:rFonts w:ascii="Times New Roman" w:hAnsi="Times New Roman"/>
          <w:sz w:val="24"/>
          <w:szCs w:val="24"/>
        </w:rPr>
      </w:pPr>
      <w:r>
        <w:rPr>
          <w:rFonts w:ascii="Times New Roman" w:hAnsi="Times New Roman"/>
          <w:sz w:val="24"/>
          <w:szCs w:val="24"/>
        </w:rPr>
        <w:tab/>
        <w:t>A year prior, the Wisconsin Archeological Society had</w:t>
      </w:r>
      <w:r w:rsidRPr="00C43321">
        <w:rPr>
          <w:rFonts w:ascii="Times New Roman" w:hAnsi="Times New Roman"/>
          <w:sz w:val="24"/>
          <w:szCs w:val="24"/>
        </w:rPr>
        <w:t xml:space="preserve"> received $1,500 from the state legislature for the purpose of conducting archaeological research. In response, the Society created a permanent survey committee of seven members who </w:t>
      </w:r>
      <w:r>
        <w:rPr>
          <w:rFonts w:ascii="Times New Roman" w:hAnsi="Times New Roman"/>
          <w:sz w:val="24"/>
          <w:szCs w:val="24"/>
        </w:rPr>
        <w:t xml:space="preserve">worked on a voluntary basis but </w:t>
      </w:r>
      <w:r w:rsidRPr="00C43321">
        <w:rPr>
          <w:rFonts w:ascii="Times New Roman" w:hAnsi="Times New Roman"/>
          <w:sz w:val="24"/>
          <w:szCs w:val="24"/>
        </w:rPr>
        <w:t>had certain e</w:t>
      </w:r>
      <w:r>
        <w:rPr>
          <w:rFonts w:ascii="Times New Roman" w:hAnsi="Times New Roman"/>
          <w:sz w:val="24"/>
          <w:szCs w:val="24"/>
        </w:rPr>
        <w:t xml:space="preserve">xpenses covered by the Society. </w:t>
      </w:r>
      <w:r w:rsidRPr="00C43321">
        <w:rPr>
          <w:rFonts w:ascii="Times New Roman" w:hAnsi="Times New Roman"/>
          <w:sz w:val="24"/>
          <w:szCs w:val="24"/>
        </w:rPr>
        <w:t>By this time, most arch</w:t>
      </w:r>
      <w:r>
        <w:rPr>
          <w:rFonts w:ascii="Times New Roman" w:hAnsi="Times New Roman"/>
          <w:sz w:val="24"/>
          <w:szCs w:val="24"/>
        </w:rPr>
        <w:t>a</w:t>
      </w:r>
      <w:r w:rsidRPr="00C43321">
        <w:rPr>
          <w:rFonts w:ascii="Times New Roman" w:hAnsi="Times New Roman"/>
          <w:sz w:val="24"/>
          <w:szCs w:val="24"/>
        </w:rPr>
        <w:t>eological features in the southern half of the state ha</w:t>
      </w:r>
      <w:r>
        <w:rPr>
          <w:rFonts w:ascii="Times New Roman" w:hAnsi="Times New Roman"/>
          <w:sz w:val="24"/>
          <w:szCs w:val="24"/>
        </w:rPr>
        <w:t>d</w:t>
      </w:r>
      <w:r w:rsidR="00EC5655">
        <w:rPr>
          <w:rFonts w:ascii="Times New Roman" w:hAnsi="Times New Roman"/>
          <w:sz w:val="24"/>
          <w:szCs w:val="24"/>
        </w:rPr>
        <w:t xml:space="preserve"> been thoroughly documented.  Thus, the </w:t>
      </w:r>
      <w:r w:rsidRPr="00C43321">
        <w:rPr>
          <w:rFonts w:ascii="Times New Roman" w:hAnsi="Times New Roman"/>
          <w:sz w:val="24"/>
          <w:szCs w:val="24"/>
        </w:rPr>
        <w:t xml:space="preserve">society </w:t>
      </w:r>
      <w:r>
        <w:rPr>
          <w:rFonts w:ascii="Times New Roman" w:hAnsi="Times New Roman"/>
          <w:sz w:val="24"/>
          <w:szCs w:val="24"/>
        </w:rPr>
        <w:t>deployed</w:t>
      </w:r>
      <w:r w:rsidRPr="00C43321">
        <w:rPr>
          <w:rFonts w:ascii="Times New Roman" w:hAnsi="Times New Roman"/>
          <w:sz w:val="24"/>
          <w:szCs w:val="24"/>
        </w:rPr>
        <w:t xml:space="preserve"> </w:t>
      </w:r>
      <w:r>
        <w:rPr>
          <w:rFonts w:ascii="Times New Roman" w:hAnsi="Times New Roman"/>
          <w:sz w:val="24"/>
          <w:szCs w:val="24"/>
        </w:rPr>
        <w:t xml:space="preserve">the </w:t>
      </w:r>
      <w:r w:rsidRPr="00C43321">
        <w:rPr>
          <w:rFonts w:ascii="Times New Roman" w:hAnsi="Times New Roman"/>
          <w:sz w:val="24"/>
          <w:szCs w:val="24"/>
        </w:rPr>
        <w:lastRenderedPageBreak/>
        <w:t>survey committee to “the unexplored sections of northern Wisconsin,” to places for which info</w:t>
      </w:r>
      <w:r>
        <w:rPr>
          <w:rFonts w:ascii="Times New Roman" w:hAnsi="Times New Roman"/>
          <w:sz w:val="24"/>
          <w:szCs w:val="24"/>
        </w:rPr>
        <w:t>rmation was lacking or outdated.</w:t>
      </w:r>
      <w:r>
        <w:rPr>
          <w:rStyle w:val="FootnoteReference"/>
          <w:rFonts w:ascii="Times New Roman" w:hAnsi="Times New Roman"/>
          <w:sz w:val="24"/>
          <w:szCs w:val="24"/>
        </w:rPr>
        <w:footnoteReference w:id="56"/>
      </w:r>
      <w:r>
        <w:rPr>
          <w:rFonts w:ascii="Times New Roman" w:hAnsi="Times New Roman"/>
          <w:sz w:val="24"/>
          <w:szCs w:val="24"/>
        </w:rPr>
        <w:t xml:space="preserve"> </w:t>
      </w:r>
      <w:r w:rsidRPr="00C43321">
        <w:rPr>
          <w:rFonts w:ascii="Times New Roman" w:hAnsi="Times New Roman"/>
          <w:sz w:val="24"/>
          <w:szCs w:val="24"/>
        </w:rPr>
        <w:t xml:space="preserve">In </w:t>
      </w:r>
      <w:r>
        <w:rPr>
          <w:rFonts w:ascii="Times New Roman" w:hAnsi="Times New Roman"/>
          <w:sz w:val="24"/>
          <w:szCs w:val="24"/>
        </w:rPr>
        <w:t>August 1912</w:t>
      </w:r>
      <w:r w:rsidRPr="00C43321">
        <w:rPr>
          <w:rFonts w:ascii="Times New Roman" w:hAnsi="Times New Roman"/>
          <w:sz w:val="24"/>
          <w:szCs w:val="24"/>
        </w:rPr>
        <w:t>, Brown and Becker set up camp in Rice Lake at a tourist park formerly located adjacent to the p</w:t>
      </w:r>
      <w:r>
        <w:rPr>
          <w:rFonts w:ascii="Times New Roman" w:hAnsi="Times New Roman"/>
          <w:sz w:val="24"/>
          <w:szCs w:val="24"/>
        </w:rPr>
        <w:t>resent-day county fairgrounds.</w:t>
      </w:r>
      <w:r>
        <w:rPr>
          <w:rStyle w:val="FootnoteReference"/>
          <w:rFonts w:ascii="Times New Roman" w:hAnsi="Times New Roman"/>
          <w:sz w:val="24"/>
          <w:szCs w:val="24"/>
        </w:rPr>
        <w:footnoteReference w:id="57"/>
      </w:r>
      <w:r w:rsidR="00ED1EE2">
        <w:rPr>
          <w:rFonts w:ascii="Times New Roman" w:hAnsi="Times New Roman"/>
          <w:sz w:val="24"/>
          <w:szCs w:val="24"/>
        </w:rPr>
        <w:t xml:space="preserve"> </w:t>
      </w:r>
      <w:r w:rsidRPr="00C43321">
        <w:rPr>
          <w:rFonts w:ascii="Times New Roman" w:hAnsi="Times New Roman"/>
          <w:sz w:val="24"/>
          <w:szCs w:val="24"/>
        </w:rPr>
        <w:t xml:space="preserve">The team surveyed the Rice Lake Mound Group – or at least what </w:t>
      </w:r>
      <w:r>
        <w:rPr>
          <w:rFonts w:ascii="Times New Roman" w:hAnsi="Times New Roman"/>
          <w:sz w:val="24"/>
          <w:szCs w:val="24"/>
        </w:rPr>
        <w:t>remained</w:t>
      </w:r>
      <w:r w:rsidRPr="00C43321">
        <w:rPr>
          <w:rFonts w:ascii="Times New Roman" w:hAnsi="Times New Roman"/>
          <w:sz w:val="24"/>
          <w:szCs w:val="24"/>
        </w:rPr>
        <w:t xml:space="preserve"> of it – and spoke with locals about other features of archaeological interest</w:t>
      </w:r>
      <w:r w:rsidR="00EC5655">
        <w:rPr>
          <w:rFonts w:ascii="Times New Roman" w:hAnsi="Times New Roman"/>
          <w:sz w:val="24"/>
          <w:szCs w:val="24"/>
        </w:rPr>
        <w:t>.</w:t>
      </w:r>
    </w:p>
    <w:p w:rsidR="00487C3D" w:rsidRPr="00AB3461" w:rsidRDefault="00487C3D" w:rsidP="00487C3D">
      <w:pPr>
        <w:spacing w:line="480" w:lineRule="auto"/>
        <w:contextualSpacing/>
        <w:rPr>
          <w:rFonts w:ascii="Times New Roman" w:hAnsi="Times New Roman"/>
          <w:sz w:val="24"/>
        </w:rPr>
      </w:pPr>
      <w:r w:rsidRPr="00C43321">
        <w:rPr>
          <w:rFonts w:ascii="Times New Roman" w:hAnsi="Times New Roman"/>
          <w:sz w:val="24"/>
          <w:szCs w:val="24"/>
        </w:rPr>
        <w:tab/>
      </w:r>
      <w:r w:rsidRPr="00EF0B32">
        <w:rPr>
          <w:rFonts w:ascii="Times New Roman" w:hAnsi="Times New Roman"/>
          <w:sz w:val="24"/>
          <w:szCs w:val="24"/>
        </w:rPr>
        <w:t xml:space="preserve">In the spring of 1913, the State Survey Committee published a summary of </w:t>
      </w:r>
      <w:r>
        <w:rPr>
          <w:rFonts w:ascii="Times New Roman" w:hAnsi="Times New Roman"/>
          <w:sz w:val="24"/>
          <w:szCs w:val="24"/>
        </w:rPr>
        <w:t>its</w:t>
      </w:r>
      <w:r w:rsidRPr="00EF0B32">
        <w:rPr>
          <w:rFonts w:ascii="Times New Roman" w:hAnsi="Times New Roman"/>
          <w:sz w:val="24"/>
          <w:szCs w:val="24"/>
        </w:rPr>
        <w:t xml:space="preserve"> activities for the previous year.</w:t>
      </w:r>
      <w:r w:rsidRPr="00EF0B32">
        <w:rPr>
          <w:rStyle w:val="FootnoteReference"/>
          <w:rFonts w:ascii="Times New Roman" w:hAnsi="Times New Roman"/>
          <w:sz w:val="24"/>
          <w:szCs w:val="24"/>
        </w:rPr>
        <w:footnoteReference w:id="58"/>
      </w:r>
      <w:r>
        <w:rPr>
          <w:rFonts w:ascii="Times New Roman" w:hAnsi="Times New Roman"/>
          <w:sz w:val="24"/>
          <w:szCs w:val="24"/>
        </w:rPr>
        <w:t xml:space="preserve"> </w:t>
      </w:r>
      <w:r w:rsidRPr="00EF0B32">
        <w:rPr>
          <w:rFonts w:ascii="Times New Roman" w:hAnsi="Times New Roman"/>
          <w:sz w:val="24"/>
          <w:szCs w:val="24"/>
        </w:rPr>
        <w:t>By then, committee members had visited hundreds of mounds, campsites, battlegrounds</w:t>
      </w:r>
      <w:r>
        <w:rPr>
          <w:rFonts w:ascii="Times New Roman" w:hAnsi="Times New Roman"/>
          <w:sz w:val="24"/>
          <w:szCs w:val="24"/>
        </w:rPr>
        <w:t>,</w:t>
      </w:r>
      <w:r w:rsidRPr="00EF0B32">
        <w:rPr>
          <w:rFonts w:ascii="Times New Roman" w:hAnsi="Times New Roman"/>
          <w:sz w:val="24"/>
          <w:szCs w:val="24"/>
        </w:rPr>
        <w:t xml:space="preserve"> and trails</w:t>
      </w:r>
      <w:r>
        <w:rPr>
          <w:rFonts w:ascii="Times New Roman" w:hAnsi="Times New Roman"/>
          <w:sz w:val="24"/>
          <w:szCs w:val="24"/>
        </w:rPr>
        <w:t xml:space="preserve"> across northern Wisconsin</w:t>
      </w:r>
      <w:r w:rsidRPr="00EF0B32">
        <w:rPr>
          <w:rFonts w:ascii="Times New Roman" w:hAnsi="Times New Roman"/>
          <w:sz w:val="24"/>
          <w:szCs w:val="24"/>
        </w:rPr>
        <w:t>. Among these, the communities of Chetek and Rice Lake rece</w:t>
      </w:r>
      <w:r>
        <w:rPr>
          <w:rFonts w:ascii="Times New Roman" w:hAnsi="Times New Roman"/>
          <w:sz w:val="24"/>
          <w:szCs w:val="24"/>
        </w:rPr>
        <w:t>ived special attention</w:t>
      </w:r>
      <w:r w:rsidR="00EC5655">
        <w:rPr>
          <w:rFonts w:ascii="Times New Roman" w:hAnsi="Times New Roman"/>
          <w:sz w:val="24"/>
          <w:szCs w:val="24"/>
        </w:rPr>
        <w:t>.</w:t>
      </w:r>
      <w:r>
        <w:rPr>
          <w:rFonts w:ascii="Times New Roman" w:hAnsi="Times New Roman"/>
          <w:sz w:val="24"/>
          <w:szCs w:val="24"/>
        </w:rPr>
        <w:t xml:space="preserve"> </w:t>
      </w:r>
      <w:r w:rsidRPr="00AB3461">
        <w:rPr>
          <w:rFonts w:ascii="Times New Roman" w:hAnsi="Times New Roman"/>
          <w:sz w:val="24"/>
          <w:szCs w:val="24"/>
        </w:rPr>
        <w:t>“</w:t>
      </w:r>
      <w:r>
        <w:rPr>
          <w:rFonts w:ascii="Times New Roman" w:hAnsi="Times New Roman"/>
          <w:sz w:val="24"/>
        </w:rPr>
        <w:t>V</w:t>
      </w:r>
      <w:r w:rsidRPr="00AB3461">
        <w:rPr>
          <w:rFonts w:ascii="Times New Roman" w:hAnsi="Times New Roman"/>
          <w:sz w:val="24"/>
        </w:rPr>
        <w:t>isitors to these places,” the committee concluded, “cannot but be impressed with the lack of public spirit which has permitted such wanton destructiveness. As an attraction to summer resorters the presence of these works, if they had been protected, would in time have put thousands of dollars into the pockets of residents of these places.”</w:t>
      </w:r>
      <w:r w:rsidRPr="00EF0B32">
        <w:rPr>
          <w:rStyle w:val="FootnoteReference"/>
          <w:rFonts w:ascii="Times New Roman" w:hAnsi="Times New Roman"/>
          <w:sz w:val="24"/>
          <w:szCs w:val="24"/>
        </w:rPr>
        <w:footnoteReference w:id="59"/>
      </w:r>
      <w:r w:rsidR="00ED1EE2">
        <w:rPr>
          <w:rFonts w:ascii="Times New Roman" w:hAnsi="Times New Roman"/>
          <w:sz w:val="24"/>
        </w:rPr>
        <w:t xml:space="preserve"> </w:t>
      </w:r>
      <w:r w:rsidRPr="00AB3461">
        <w:rPr>
          <w:rFonts w:ascii="Times New Roman" w:hAnsi="Times New Roman"/>
          <w:sz w:val="24"/>
        </w:rPr>
        <w:t xml:space="preserve">The City of Rice Lake, however, appears </w:t>
      </w:r>
      <w:r>
        <w:rPr>
          <w:rFonts w:ascii="Times New Roman" w:hAnsi="Times New Roman"/>
          <w:sz w:val="24"/>
        </w:rPr>
        <w:t xml:space="preserve">to have been unaffected by this </w:t>
      </w:r>
      <w:r w:rsidRPr="00AB3461">
        <w:rPr>
          <w:rFonts w:ascii="Times New Roman" w:hAnsi="Times New Roman"/>
          <w:sz w:val="24"/>
        </w:rPr>
        <w:t>admonishment, and no immediate action was taken.</w:t>
      </w:r>
    </w:p>
    <w:p w:rsidR="00487C3D" w:rsidRPr="00C43321" w:rsidRDefault="00487C3D" w:rsidP="00487C3D">
      <w:pPr>
        <w:spacing w:line="480" w:lineRule="auto"/>
        <w:ind w:firstLine="720"/>
        <w:contextualSpacing/>
        <w:rPr>
          <w:rFonts w:ascii="Times New Roman" w:hAnsi="Times New Roman"/>
          <w:sz w:val="24"/>
          <w:szCs w:val="24"/>
        </w:rPr>
      </w:pPr>
      <w:r>
        <w:rPr>
          <w:rFonts w:ascii="Times New Roman" w:hAnsi="Times New Roman"/>
          <w:sz w:val="24"/>
          <w:szCs w:val="24"/>
        </w:rPr>
        <w:t>In the fall of 1917</w:t>
      </w:r>
      <w:r w:rsidRPr="00C43321">
        <w:rPr>
          <w:rFonts w:ascii="Times New Roman" w:hAnsi="Times New Roman"/>
          <w:sz w:val="24"/>
          <w:szCs w:val="24"/>
        </w:rPr>
        <w:t xml:space="preserve">, </w:t>
      </w:r>
      <w:r>
        <w:rPr>
          <w:rFonts w:ascii="Times New Roman" w:hAnsi="Times New Roman"/>
          <w:sz w:val="24"/>
          <w:szCs w:val="24"/>
        </w:rPr>
        <w:t xml:space="preserve">the </w:t>
      </w:r>
      <w:r>
        <w:rPr>
          <w:rFonts w:ascii="Times New Roman" w:hAnsi="Times New Roman"/>
          <w:i/>
          <w:sz w:val="24"/>
          <w:szCs w:val="24"/>
        </w:rPr>
        <w:t>Wisconsin Archeologist</w:t>
      </w:r>
      <w:r>
        <w:rPr>
          <w:rFonts w:ascii="Times New Roman" w:hAnsi="Times New Roman"/>
          <w:sz w:val="24"/>
          <w:szCs w:val="24"/>
        </w:rPr>
        <w:t xml:space="preserve"> published a more in-depth account of Brown and Becker’s visit</w:t>
      </w:r>
      <w:r w:rsidRPr="00C43321">
        <w:rPr>
          <w:rFonts w:ascii="Times New Roman" w:hAnsi="Times New Roman"/>
          <w:sz w:val="24"/>
          <w:szCs w:val="24"/>
        </w:rPr>
        <w:t>.</w:t>
      </w:r>
      <w:r w:rsidRPr="00C43321">
        <w:rPr>
          <w:rStyle w:val="FootnoteReference"/>
          <w:rFonts w:ascii="Times New Roman" w:hAnsi="Times New Roman"/>
          <w:sz w:val="24"/>
          <w:szCs w:val="24"/>
        </w:rPr>
        <w:footnoteReference w:id="60"/>
      </w:r>
      <w:r w:rsidR="00ED1EE2">
        <w:rPr>
          <w:rFonts w:ascii="Times New Roman" w:hAnsi="Times New Roman"/>
          <w:sz w:val="24"/>
          <w:szCs w:val="24"/>
        </w:rPr>
        <w:t xml:space="preserve"> </w:t>
      </w:r>
      <w:r w:rsidR="00197210">
        <w:rPr>
          <w:rFonts w:ascii="Times New Roman" w:hAnsi="Times New Roman"/>
          <w:sz w:val="24"/>
          <w:szCs w:val="24"/>
        </w:rPr>
        <w:t>At least 26</w:t>
      </w:r>
      <w:r>
        <w:rPr>
          <w:rFonts w:ascii="Times New Roman" w:hAnsi="Times New Roman"/>
          <w:sz w:val="24"/>
          <w:szCs w:val="24"/>
        </w:rPr>
        <w:t xml:space="preserve"> mounds of the Rice Lake</w:t>
      </w:r>
      <w:r w:rsidRPr="00C43321">
        <w:rPr>
          <w:rFonts w:ascii="Times New Roman" w:hAnsi="Times New Roman"/>
          <w:sz w:val="24"/>
          <w:szCs w:val="24"/>
        </w:rPr>
        <w:t xml:space="preserve"> group had been</w:t>
      </w:r>
      <w:r>
        <w:rPr>
          <w:rFonts w:ascii="Times New Roman" w:hAnsi="Times New Roman"/>
          <w:sz w:val="24"/>
          <w:szCs w:val="24"/>
        </w:rPr>
        <w:t xml:space="preserve"> obliterated since Middleton’s visit</w:t>
      </w:r>
      <w:r w:rsidRPr="00C43321">
        <w:rPr>
          <w:rFonts w:ascii="Times New Roman" w:hAnsi="Times New Roman"/>
          <w:sz w:val="24"/>
          <w:szCs w:val="24"/>
        </w:rPr>
        <w:t xml:space="preserve"> less than three decades earlier. George E. Soper, a well-known local businessman</w:t>
      </w:r>
      <w:r>
        <w:rPr>
          <w:rFonts w:ascii="Times New Roman" w:hAnsi="Times New Roman"/>
          <w:sz w:val="24"/>
          <w:szCs w:val="24"/>
        </w:rPr>
        <w:t>, farmer and</w:t>
      </w:r>
      <w:r w:rsidRPr="00C43321">
        <w:rPr>
          <w:rFonts w:ascii="Times New Roman" w:hAnsi="Times New Roman"/>
          <w:sz w:val="24"/>
          <w:szCs w:val="24"/>
        </w:rPr>
        <w:t xml:space="preserve"> agriculturalist, had leveled several mounds that were</w:t>
      </w:r>
      <w:r>
        <w:rPr>
          <w:rFonts w:ascii="Times New Roman" w:hAnsi="Times New Roman"/>
          <w:sz w:val="24"/>
          <w:szCs w:val="24"/>
        </w:rPr>
        <w:t xml:space="preserve"> formerly</w:t>
      </w:r>
      <w:r w:rsidRPr="00C43321">
        <w:rPr>
          <w:rFonts w:ascii="Times New Roman" w:hAnsi="Times New Roman"/>
          <w:sz w:val="24"/>
          <w:szCs w:val="24"/>
        </w:rPr>
        <w:t xml:space="preserve"> located on the site of the Lakeview Medical Center, which was located just north of the intersection of </w:t>
      </w:r>
      <w:r w:rsidRPr="00C43321">
        <w:rPr>
          <w:rFonts w:ascii="Times New Roman" w:hAnsi="Times New Roman"/>
          <w:sz w:val="24"/>
          <w:szCs w:val="24"/>
        </w:rPr>
        <w:lastRenderedPageBreak/>
        <w:t>Main and Short Streets, until it was relocated to West Stout Street in 2010.</w:t>
      </w:r>
      <w:r w:rsidRPr="00C43321">
        <w:rPr>
          <w:rStyle w:val="FootnoteReference"/>
          <w:rFonts w:ascii="Times New Roman" w:hAnsi="Times New Roman"/>
          <w:sz w:val="24"/>
          <w:szCs w:val="24"/>
        </w:rPr>
        <w:footnoteReference w:id="61"/>
      </w:r>
      <w:r>
        <w:rPr>
          <w:rFonts w:ascii="Times New Roman" w:hAnsi="Times New Roman"/>
          <w:sz w:val="24"/>
          <w:szCs w:val="24"/>
        </w:rPr>
        <w:t xml:space="preserve"> </w:t>
      </w:r>
      <w:r w:rsidRPr="00C43321">
        <w:rPr>
          <w:rFonts w:ascii="Times New Roman" w:hAnsi="Times New Roman"/>
          <w:sz w:val="24"/>
          <w:szCs w:val="24"/>
        </w:rPr>
        <w:t>A few other mounds were leveled during i</w:t>
      </w:r>
      <w:r>
        <w:rPr>
          <w:rFonts w:ascii="Times New Roman" w:hAnsi="Times New Roman"/>
          <w:sz w:val="24"/>
          <w:szCs w:val="24"/>
        </w:rPr>
        <w:t>mprovements to the fairgrounds.</w:t>
      </w:r>
      <w:r w:rsidRPr="00C43321">
        <w:rPr>
          <w:rFonts w:ascii="Times New Roman" w:hAnsi="Times New Roman"/>
          <w:sz w:val="24"/>
          <w:szCs w:val="24"/>
        </w:rPr>
        <w:t xml:space="preserve"> Most of the mounds, it appears, were simply </w:t>
      </w:r>
      <w:r>
        <w:rPr>
          <w:rFonts w:ascii="Times New Roman" w:hAnsi="Times New Roman"/>
          <w:sz w:val="24"/>
          <w:szCs w:val="24"/>
        </w:rPr>
        <w:t>destroyed in advance</w:t>
      </w:r>
      <w:r w:rsidRPr="00C43321">
        <w:rPr>
          <w:rFonts w:ascii="Times New Roman" w:hAnsi="Times New Roman"/>
          <w:sz w:val="24"/>
          <w:szCs w:val="24"/>
        </w:rPr>
        <w:t xml:space="preserve"> of city expansion, with little or no record of their demise.</w:t>
      </w:r>
    </w:p>
    <w:p w:rsidR="00487C3D" w:rsidRDefault="00487C3D" w:rsidP="00487C3D">
      <w:pPr>
        <w:spacing w:line="480" w:lineRule="auto"/>
        <w:contextualSpacing/>
        <w:rPr>
          <w:rFonts w:ascii="Times New Roman" w:hAnsi="Times New Roman"/>
          <w:sz w:val="24"/>
          <w:szCs w:val="24"/>
        </w:rPr>
      </w:pPr>
      <w:r w:rsidRPr="00C43321">
        <w:rPr>
          <w:rFonts w:ascii="Times New Roman" w:hAnsi="Times New Roman"/>
          <w:sz w:val="24"/>
          <w:szCs w:val="24"/>
        </w:rPr>
        <w:tab/>
        <w:t>Those mounds that had survived h</w:t>
      </w:r>
      <w:r>
        <w:rPr>
          <w:rFonts w:ascii="Times New Roman" w:hAnsi="Times New Roman"/>
          <w:sz w:val="24"/>
          <w:szCs w:val="24"/>
        </w:rPr>
        <w:t>ad not gone unscathed, however.</w:t>
      </w:r>
      <w:r w:rsidRPr="00C43321">
        <w:rPr>
          <w:rFonts w:ascii="Times New Roman" w:hAnsi="Times New Roman"/>
          <w:sz w:val="24"/>
          <w:szCs w:val="24"/>
        </w:rPr>
        <w:t xml:space="preserve"> Brown and Becker reported that local residents had dug into </w:t>
      </w:r>
      <w:r>
        <w:rPr>
          <w:rFonts w:ascii="Times New Roman" w:hAnsi="Times New Roman"/>
          <w:sz w:val="24"/>
          <w:szCs w:val="24"/>
        </w:rPr>
        <w:t>many</w:t>
      </w:r>
      <w:r w:rsidRPr="00C43321">
        <w:rPr>
          <w:rFonts w:ascii="Times New Roman" w:hAnsi="Times New Roman"/>
          <w:sz w:val="24"/>
          <w:szCs w:val="24"/>
        </w:rPr>
        <w:t xml:space="preserve"> earthworks along the west lakeshore “by the very unsatisfactory method of digging into their tops.”</w:t>
      </w:r>
      <w:r>
        <w:rPr>
          <w:rStyle w:val="FootnoteReference"/>
          <w:rFonts w:ascii="Times New Roman" w:hAnsi="Times New Roman"/>
          <w:sz w:val="24"/>
          <w:szCs w:val="24"/>
        </w:rPr>
        <w:footnoteReference w:id="62"/>
      </w:r>
      <w:r>
        <w:rPr>
          <w:rFonts w:ascii="Times New Roman" w:hAnsi="Times New Roman"/>
          <w:sz w:val="24"/>
          <w:szCs w:val="24"/>
        </w:rPr>
        <w:t xml:space="preserve"> </w:t>
      </w:r>
      <w:r w:rsidRPr="00C43321">
        <w:rPr>
          <w:rFonts w:ascii="Times New Roman" w:hAnsi="Times New Roman"/>
          <w:sz w:val="24"/>
          <w:szCs w:val="24"/>
        </w:rPr>
        <w:t xml:space="preserve">In a few instances, treasure hunters had continued digging outward from these holes, all but </w:t>
      </w:r>
      <w:r>
        <w:rPr>
          <w:rFonts w:ascii="Times New Roman" w:hAnsi="Times New Roman"/>
          <w:sz w:val="24"/>
          <w:szCs w:val="24"/>
        </w:rPr>
        <w:t xml:space="preserve">gutting one side of the mound. </w:t>
      </w:r>
    </w:p>
    <w:p w:rsidR="00487C3D" w:rsidRDefault="00487C3D" w:rsidP="00487C3D">
      <w:pPr>
        <w:spacing w:line="480" w:lineRule="auto"/>
        <w:ind w:firstLine="720"/>
        <w:contextualSpacing/>
        <w:rPr>
          <w:rFonts w:ascii="Times New Roman" w:hAnsi="Times New Roman"/>
          <w:sz w:val="24"/>
          <w:szCs w:val="24"/>
        </w:rPr>
      </w:pPr>
      <w:r w:rsidRPr="00C43321">
        <w:rPr>
          <w:rFonts w:ascii="Times New Roman" w:hAnsi="Times New Roman"/>
          <w:sz w:val="24"/>
          <w:szCs w:val="24"/>
        </w:rPr>
        <w:t xml:space="preserve">Although grave robbery was probably an act carried out by people at all levels of society, several </w:t>
      </w:r>
      <w:r>
        <w:rPr>
          <w:rFonts w:ascii="Times New Roman" w:hAnsi="Times New Roman"/>
          <w:sz w:val="24"/>
          <w:szCs w:val="24"/>
        </w:rPr>
        <w:t xml:space="preserve">of Rice Lake’s most prominent citizens are known to have dug into the mounds. </w:t>
      </w:r>
      <w:r w:rsidRPr="00C43321">
        <w:rPr>
          <w:rFonts w:ascii="Times New Roman" w:hAnsi="Times New Roman"/>
          <w:sz w:val="24"/>
          <w:szCs w:val="24"/>
        </w:rPr>
        <w:t xml:space="preserve">Among them were: David M. Monteith, the city’s first mayor, an esteemed businessman and an early proprietor of the </w:t>
      </w:r>
      <w:r w:rsidRPr="00B10002">
        <w:rPr>
          <w:rFonts w:ascii="Times New Roman" w:hAnsi="Times New Roman"/>
          <w:i/>
          <w:sz w:val="24"/>
          <w:szCs w:val="24"/>
        </w:rPr>
        <w:t>Barron County Chronotype</w:t>
      </w:r>
      <w:r w:rsidRPr="00C43321">
        <w:rPr>
          <w:rFonts w:ascii="Times New Roman" w:hAnsi="Times New Roman"/>
          <w:sz w:val="24"/>
          <w:szCs w:val="24"/>
        </w:rPr>
        <w:t>; William W. Dietz, a long-time city resident who served two terms as county sheriff; and Kapp E. Rasmussen, a well-respected lawyer who served as the Rice Lake city attorney, a state assemblyman, and as a long-time member of the county board</w:t>
      </w:r>
      <w:r>
        <w:rPr>
          <w:rFonts w:ascii="Times New Roman" w:hAnsi="Times New Roman"/>
          <w:sz w:val="24"/>
          <w:szCs w:val="24"/>
        </w:rPr>
        <w:t>.</w:t>
      </w:r>
      <w:r w:rsidRPr="00C43321">
        <w:rPr>
          <w:rStyle w:val="FootnoteReference"/>
          <w:rFonts w:ascii="Times New Roman" w:hAnsi="Times New Roman"/>
          <w:sz w:val="24"/>
          <w:szCs w:val="24"/>
        </w:rPr>
        <w:footnoteReference w:id="63"/>
      </w:r>
    </w:p>
    <w:p w:rsidR="00487C3D" w:rsidRPr="00C43321" w:rsidRDefault="00487C3D" w:rsidP="00487C3D">
      <w:pPr>
        <w:spacing w:line="480" w:lineRule="auto"/>
        <w:ind w:firstLine="720"/>
        <w:contextualSpacing/>
        <w:rPr>
          <w:rFonts w:ascii="Times New Roman" w:hAnsi="Times New Roman"/>
          <w:sz w:val="24"/>
          <w:szCs w:val="24"/>
        </w:rPr>
      </w:pPr>
      <w:r>
        <w:rPr>
          <w:rFonts w:ascii="Times New Roman" w:hAnsi="Times New Roman"/>
          <w:sz w:val="24"/>
          <w:szCs w:val="24"/>
        </w:rPr>
        <w:t>Although curiosity fueled many amateur mound excavations, mounds had occasionally opened on the basis they would soon be destroyed and potentially valuable information lost.</w:t>
      </w:r>
      <w:r w:rsidR="00ED1EE2">
        <w:rPr>
          <w:rFonts w:ascii="Times New Roman" w:hAnsi="Times New Roman"/>
          <w:sz w:val="24"/>
          <w:szCs w:val="24"/>
        </w:rPr>
        <w:t xml:space="preserve"> </w:t>
      </w:r>
      <w:r w:rsidRPr="00E76457">
        <w:rPr>
          <w:rFonts w:ascii="Times New Roman" w:hAnsi="Times New Roman"/>
          <w:sz w:val="24"/>
          <w:szCs w:val="24"/>
        </w:rPr>
        <w:t xml:space="preserve">In 1881, one observer </w:t>
      </w:r>
      <w:r w:rsidR="00197210">
        <w:rPr>
          <w:rFonts w:ascii="Times New Roman" w:hAnsi="Times New Roman"/>
          <w:sz w:val="24"/>
          <w:szCs w:val="24"/>
        </w:rPr>
        <w:t>noted that in nearby Chetek</w:t>
      </w:r>
      <w:r w:rsidRPr="00E76457">
        <w:rPr>
          <w:rFonts w:ascii="Times New Roman" w:hAnsi="Times New Roman"/>
          <w:sz w:val="24"/>
          <w:szCs w:val="24"/>
        </w:rPr>
        <w:t>: “Our country around the lake is being so rapidly brought under cultivation that soon all trace of our mounds, and their treasures, will be lost, but while they remain as they now are all lovers of the prehistoric should embrace the opportunity, and leave not a mound unexplored. They will be amply repaid for their trouble.”</w:t>
      </w:r>
      <w:r w:rsidRPr="00E76457">
        <w:rPr>
          <w:rStyle w:val="FootnoteReference"/>
          <w:rFonts w:ascii="Times New Roman" w:hAnsi="Times New Roman"/>
          <w:sz w:val="24"/>
          <w:szCs w:val="24"/>
        </w:rPr>
        <w:footnoteReference w:id="64"/>
      </w:r>
      <w:r w:rsidRPr="00E76457">
        <w:rPr>
          <w:rFonts w:ascii="Times New Roman" w:hAnsi="Times New Roman"/>
          <w:sz w:val="24"/>
          <w:szCs w:val="24"/>
        </w:rPr>
        <w:t xml:space="preserve"> Decades later, </w:t>
      </w:r>
      <w:r w:rsidRPr="00E76457">
        <w:rPr>
          <w:rFonts w:ascii="Times New Roman" w:hAnsi="Times New Roman"/>
          <w:sz w:val="24"/>
          <w:szCs w:val="24"/>
        </w:rPr>
        <w:lastRenderedPageBreak/>
        <w:t>a Marshfield resident reported that he intended “to go out on Rice Lake and open an old mound which will soon be destroyed by farming.”</w:t>
      </w:r>
      <w:r w:rsidRPr="00E76457">
        <w:rPr>
          <w:rStyle w:val="FootnoteReference"/>
          <w:rFonts w:ascii="Times New Roman" w:hAnsi="Times New Roman"/>
          <w:sz w:val="24"/>
          <w:szCs w:val="24"/>
        </w:rPr>
        <w:footnoteReference w:id="65"/>
      </w:r>
    </w:p>
    <w:p w:rsidR="00487C3D" w:rsidRDefault="00487C3D" w:rsidP="00487C3D">
      <w:pPr>
        <w:spacing w:line="480" w:lineRule="auto"/>
        <w:contextualSpacing/>
        <w:rPr>
          <w:rFonts w:ascii="Times New Roman" w:hAnsi="Times New Roman"/>
          <w:sz w:val="24"/>
          <w:szCs w:val="24"/>
        </w:rPr>
      </w:pPr>
      <w:r w:rsidRPr="00C43321">
        <w:rPr>
          <w:rFonts w:ascii="Times New Roman" w:hAnsi="Times New Roman"/>
          <w:sz w:val="24"/>
          <w:szCs w:val="24"/>
        </w:rPr>
        <w:tab/>
        <w:t>Grave-disturbing activities were not just con</w:t>
      </w:r>
      <w:r>
        <w:rPr>
          <w:rFonts w:ascii="Times New Roman" w:hAnsi="Times New Roman"/>
          <w:sz w:val="24"/>
          <w:szCs w:val="24"/>
        </w:rPr>
        <w:t>fined to burial mounds. T</w:t>
      </w:r>
      <w:r w:rsidRPr="00C43321">
        <w:rPr>
          <w:rFonts w:ascii="Times New Roman" w:hAnsi="Times New Roman"/>
          <w:sz w:val="24"/>
          <w:szCs w:val="24"/>
        </w:rPr>
        <w:t>he graves of the recently de</w:t>
      </w:r>
      <w:r>
        <w:rPr>
          <w:rFonts w:ascii="Times New Roman" w:hAnsi="Times New Roman"/>
          <w:sz w:val="24"/>
          <w:szCs w:val="24"/>
        </w:rPr>
        <w:t xml:space="preserve">ceased were fair game as well. </w:t>
      </w:r>
      <w:r w:rsidRPr="00C43321">
        <w:rPr>
          <w:rFonts w:ascii="Times New Roman" w:hAnsi="Times New Roman"/>
          <w:sz w:val="24"/>
          <w:szCs w:val="24"/>
        </w:rPr>
        <w:t>On Colan Point, a peninsula jutting into Lower Rice Lake, several</w:t>
      </w:r>
      <w:r>
        <w:rPr>
          <w:rFonts w:ascii="Times New Roman" w:hAnsi="Times New Roman"/>
          <w:sz w:val="24"/>
          <w:szCs w:val="24"/>
        </w:rPr>
        <w:t xml:space="preserve"> Ojibwe graves had been present, including </w:t>
      </w:r>
      <w:r w:rsidR="00197210">
        <w:rPr>
          <w:rFonts w:ascii="Times New Roman" w:hAnsi="Times New Roman"/>
          <w:sz w:val="24"/>
          <w:szCs w:val="24"/>
        </w:rPr>
        <w:t>one</w:t>
      </w:r>
      <w:r>
        <w:rPr>
          <w:rFonts w:ascii="Times New Roman" w:hAnsi="Times New Roman"/>
          <w:sz w:val="24"/>
          <w:szCs w:val="24"/>
        </w:rPr>
        <w:t xml:space="preserve"> </w:t>
      </w:r>
      <w:r w:rsidR="00197210">
        <w:rPr>
          <w:rFonts w:ascii="Times New Roman" w:hAnsi="Times New Roman"/>
          <w:sz w:val="24"/>
          <w:szCs w:val="24"/>
        </w:rPr>
        <w:t>said to be that of a</w:t>
      </w:r>
      <w:r>
        <w:rPr>
          <w:rFonts w:ascii="Times New Roman" w:hAnsi="Times New Roman"/>
          <w:sz w:val="24"/>
          <w:szCs w:val="24"/>
        </w:rPr>
        <w:t xml:space="preserve"> close relative </w:t>
      </w:r>
      <w:r w:rsidR="00197210">
        <w:rPr>
          <w:rFonts w:ascii="Times New Roman" w:hAnsi="Times New Roman"/>
          <w:sz w:val="24"/>
          <w:szCs w:val="24"/>
        </w:rPr>
        <w:t>to</w:t>
      </w:r>
      <w:r w:rsidRPr="00C43321">
        <w:rPr>
          <w:rFonts w:ascii="Times New Roman" w:hAnsi="Times New Roman"/>
          <w:sz w:val="24"/>
          <w:szCs w:val="24"/>
        </w:rPr>
        <w:t xml:space="preserve"> a former </w:t>
      </w:r>
      <w:r>
        <w:rPr>
          <w:rFonts w:ascii="Times New Roman" w:hAnsi="Times New Roman"/>
          <w:sz w:val="24"/>
          <w:szCs w:val="24"/>
        </w:rPr>
        <w:t xml:space="preserve">chief. While rummaging through her </w:t>
      </w:r>
      <w:r w:rsidR="00197210">
        <w:rPr>
          <w:rFonts w:ascii="Times New Roman" w:hAnsi="Times New Roman"/>
          <w:sz w:val="24"/>
          <w:szCs w:val="24"/>
        </w:rPr>
        <w:t>final resting spot</w:t>
      </w:r>
      <w:r>
        <w:rPr>
          <w:rFonts w:ascii="Times New Roman" w:hAnsi="Times New Roman"/>
          <w:sz w:val="24"/>
          <w:szCs w:val="24"/>
        </w:rPr>
        <w:t xml:space="preserve">, summer tourists </w:t>
      </w:r>
      <w:r w:rsidRPr="00C43321">
        <w:rPr>
          <w:rFonts w:ascii="Times New Roman" w:hAnsi="Times New Roman"/>
          <w:sz w:val="24"/>
          <w:szCs w:val="24"/>
        </w:rPr>
        <w:t>reportedly found “a small amount of cheap jewelry, metal forks and other articles.”</w:t>
      </w:r>
      <w:r w:rsidRPr="00C43321">
        <w:rPr>
          <w:rStyle w:val="FootnoteReference"/>
          <w:rFonts w:ascii="Times New Roman" w:hAnsi="Times New Roman"/>
          <w:sz w:val="24"/>
          <w:szCs w:val="24"/>
        </w:rPr>
        <w:footnoteReference w:id="66"/>
      </w:r>
      <w:r w:rsidRPr="00C43321">
        <w:rPr>
          <w:rFonts w:ascii="Times New Roman" w:hAnsi="Times New Roman"/>
          <w:sz w:val="24"/>
          <w:szCs w:val="24"/>
        </w:rPr>
        <w:t xml:space="preserve"> According to Brown and Becker, an </w:t>
      </w:r>
      <w:r>
        <w:rPr>
          <w:rFonts w:ascii="Times New Roman" w:hAnsi="Times New Roman"/>
          <w:sz w:val="24"/>
          <w:szCs w:val="24"/>
        </w:rPr>
        <w:t xml:space="preserve">aboveground </w:t>
      </w:r>
      <w:r w:rsidRPr="00C43321">
        <w:rPr>
          <w:rFonts w:ascii="Times New Roman" w:hAnsi="Times New Roman"/>
          <w:sz w:val="24"/>
          <w:szCs w:val="24"/>
        </w:rPr>
        <w:t>Ojibwe burial ground was formerly located on the north side of the narrows that divide</w:t>
      </w:r>
      <w:r w:rsidR="00197210">
        <w:rPr>
          <w:rFonts w:ascii="Times New Roman" w:hAnsi="Times New Roman"/>
          <w:sz w:val="24"/>
          <w:szCs w:val="24"/>
        </w:rPr>
        <w:t>s</w:t>
      </w:r>
      <w:r w:rsidRPr="00C43321">
        <w:rPr>
          <w:rFonts w:ascii="Times New Roman" w:hAnsi="Times New Roman"/>
          <w:sz w:val="24"/>
          <w:szCs w:val="24"/>
        </w:rPr>
        <w:t xml:space="preserve"> Upper and Lower Rice Lake</w:t>
      </w:r>
      <w:r>
        <w:rPr>
          <w:rFonts w:ascii="Times New Roman" w:hAnsi="Times New Roman"/>
          <w:sz w:val="24"/>
          <w:szCs w:val="24"/>
        </w:rPr>
        <w:t>, but this cemetery</w:t>
      </w:r>
      <w:r w:rsidRPr="00C43321">
        <w:rPr>
          <w:rFonts w:ascii="Times New Roman" w:hAnsi="Times New Roman"/>
          <w:sz w:val="24"/>
          <w:szCs w:val="24"/>
        </w:rPr>
        <w:t xml:space="preserve"> was destroyed during grading for a new railroad bridge.</w:t>
      </w:r>
      <w:r w:rsidRPr="00C43321">
        <w:rPr>
          <w:rStyle w:val="FootnoteReference"/>
          <w:rFonts w:ascii="Times New Roman" w:hAnsi="Times New Roman"/>
          <w:sz w:val="24"/>
          <w:szCs w:val="24"/>
        </w:rPr>
        <w:footnoteReference w:id="67"/>
      </w:r>
      <w:r w:rsidRPr="00C43321">
        <w:rPr>
          <w:rFonts w:ascii="Times New Roman" w:hAnsi="Times New Roman"/>
          <w:sz w:val="24"/>
          <w:szCs w:val="24"/>
        </w:rPr>
        <w:t xml:space="preserve"> </w:t>
      </w:r>
    </w:p>
    <w:p w:rsidR="00487C3D" w:rsidRPr="008E53BD" w:rsidRDefault="00487C3D" w:rsidP="00487C3D">
      <w:pPr>
        <w:spacing w:line="480" w:lineRule="auto"/>
        <w:contextualSpacing/>
        <w:rPr>
          <w:rFonts w:ascii="Times New Roman" w:hAnsi="Times New Roman"/>
          <w:sz w:val="24"/>
          <w:szCs w:val="24"/>
        </w:rPr>
      </w:pPr>
      <w:r w:rsidRPr="00C43321">
        <w:rPr>
          <w:rFonts w:ascii="Times New Roman" w:hAnsi="Times New Roman"/>
          <w:sz w:val="24"/>
          <w:szCs w:val="24"/>
        </w:rPr>
        <w:tab/>
        <w:t>A</w:t>
      </w:r>
      <w:r>
        <w:rPr>
          <w:rFonts w:ascii="Times New Roman" w:hAnsi="Times New Roman"/>
          <w:sz w:val="24"/>
          <w:szCs w:val="24"/>
        </w:rPr>
        <w:t xml:space="preserve">lthough not mentioned in Brown and Becker’s report, another Ojibwe cemetery </w:t>
      </w:r>
      <w:r w:rsidR="00197210">
        <w:rPr>
          <w:rFonts w:ascii="Times New Roman" w:hAnsi="Times New Roman"/>
          <w:sz w:val="24"/>
          <w:szCs w:val="24"/>
        </w:rPr>
        <w:t>also appears to have been destroyed</w:t>
      </w:r>
      <w:r>
        <w:rPr>
          <w:rFonts w:ascii="Times New Roman" w:hAnsi="Times New Roman"/>
          <w:sz w:val="24"/>
          <w:szCs w:val="24"/>
        </w:rPr>
        <w:t xml:space="preserve">. Recalling the scene decades later, Ed Field </w:t>
      </w:r>
      <w:r w:rsidR="0065129A">
        <w:rPr>
          <w:rFonts w:ascii="Times New Roman" w:hAnsi="Times New Roman"/>
          <w:sz w:val="24"/>
          <w:szCs w:val="24"/>
        </w:rPr>
        <w:t>remembered</w:t>
      </w:r>
      <w:r>
        <w:rPr>
          <w:rFonts w:ascii="Times New Roman" w:hAnsi="Times New Roman"/>
          <w:sz w:val="24"/>
          <w:szCs w:val="24"/>
        </w:rPr>
        <w:t xml:space="preserve"> </w:t>
      </w:r>
      <w:r w:rsidR="00197210">
        <w:rPr>
          <w:rFonts w:ascii="Times New Roman" w:hAnsi="Times New Roman"/>
          <w:sz w:val="24"/>
          <w:szCs w:val="24"/>
        </w:rPr>
        <w:t xml:space="preserve">seeing </w:t>
      </w:r>
      <w:r>
        <w:rPr>
          <w:rFonts w:ascii="Times New Roman" w:hAnsi="Times New Roman"/>
          <w:sz w:val="24"/>
          <w:szCs w:val="24"/>
        </w:rPr>
        <w:t xml:space="preserve">Ojibwe funeral processions, with the body of the deceased secured to a triangular wooden </w:t>
      </w:r>
      <w:r w:rsidR="0065129A">
        <w:rPr>
          <w:rFonts w:ascii="Times New Roman" w:hAnsi="Times New Roman"/>
          <w:sz w:val="24"/>
          <w:szCs w:val="24"/>
        </w:rPr>
        <w:t>frame and</w:t>
      </w:r>
      <w:r>
        <w:rPr>
          <w:rFonts w:ascii="Times New Roman" w:hAnsi="Times New Roman"/>
          <w:sz w:val="24"/>
          <w:szCs w:val="24"/>
        </w:rPr>
        <w:t xml:space="preserve"> pulled behind a pony</w:t>
      </w:r>
      <w:r w:rsidR="0065129A">
        <w:rPr>
          <w:rFonts w:ascii="Times New Roman" w:hAnsi="Times New Roman"/>
          <w:sz w:val="24"/>
          <w:szCs w:val="24"/>
        </w:rPr>
        <w:t xml:space="preserve">, headed </w:t>
      </w:r>
      <w:r>
        <w:rPr>
          <w:rFonts w:ascii="Times New Roman" w:hAnsi="Times New Roman"/>
          <w:sz w:val="24"/>
          <w:szCs w:val="24"/>
        </w:rPr>
        <w:t>to a burial ground on the north side of the city. As Field recalled, “the burial grounds extended in [a] north westerly direction from mounds [at the] north end of [the] Village of Rice Lake to [the] road now leading to ‘Nora Cemetary [</w:t>
      </w:r>
      <w:r w:rsidRPr="00326DB1">
        <w:rPr>
          <w:rFonts w:ascii="Times New Roman" w:hAnsi="Times New Roman"/>
          <w:i/>
          <w:sz w:val="24"/>
          <w:szCs w:val="24"/>
        </w:rPr>
        <w:t>sic</w:t>
      </w:r>
      <w:r>
        <w:rPr>
          <w:rFonts w:ascii="Times New Roman" w:hAnsi="Times New Roman"/>
          <w:sz w:val="24"/>
          <w:szCs w:val="24"/>
        </w:rPr>
        <w:t>].’”</w:t>
      </w:r>
      <w:r>
        <w:rPr>
          <w:rStyle w:val="FootnoteReference"/>
          <w:rFonts w:ascii="Times New Roman" w:hAnsi="Times New Roman"/>
          <w:sz w:val="24"/>
          <w:szCs w:val="24"/>
        </w:rPr>
        <w:footnoteReference w:id="68"/>
      </w:r>
      <w:r>
        <w:rPr>
          <w:rFonts w:ascii="Times New Roman" w:hAnsi="Times New Roman"/>
          <w:sz w:val="24"/>
          <w:szCs w:val="24"/>
        </w:rPr>
        <w:t xml:space="preserve"> Field stated that the “</w:t>
      </w:r>
      <w:proofErr w:type="gramStart"/>
      <w:r>
        <w:rPr>
          <w:rFonts w:ascii="Times New Roman" w:hAnsi="Times New Roman"/>
          <w:sz w:val="24"/>
          <w:szCs w:val="24"/>
        </w:rPr>
        <w:t>raising</w:t>
      </w:r>
      <w:proofErr w:type="gramEnd"/>
      <w:r>
        <w:rPr>
          <w:rFonts w:ascii="Times New Roman" w:hAnsi="Times New Roman"/>
          <w:sz w:val="24"/>
          <w:szCs w:val="24"/>
        </w:rPr>
        <w:t xml:space="preserve"> of the lake flooded much of this ground.” He did not indicate when this happened, however.</w:t>
      </w:r>
      <w:r>
        <w:rPr>
          <w:rStyle w:val="FootnoteReference"/>
          <w:rFonts w:ascii="Times New Roman" w:hAnsi="Times New Roman"/>
          <w:sz w:val="24"/>
          <w:szCs w:val="24"/>
        </w:rPr>
        <w:footnoteReference w:id="69"/>
      </w:r>
    </w:p>
    <w:p w:rsidR="00487C3D" w:rsidRPr="00C43321" w:rsidRDefault="00487C3D" w:rsidP="00487C3D">
      <w:pPr>
        <w:spacing w:line="480" w:lineRule="auto"/>
        <w:contextualSpacing/>
        <w:rPr>
          <w:rFonts w:ascii="Times New Roman" w:hAnsi="Times New Roman"/>
          <w:sz w:val="24"/>
          <w:szCs w:val="24"/>
        </w:rPr>
      </w:pPr>
      <w:r w:rsidRPr="00AB3461">
        <w:rPr>
          <w:rFonts w:ascii="Times New Roman" w:hAnsi="Times New Roman"/>
          <w:sz w:val="24"/>
        </w:rPr>
        <w:tab/>
      </w:r>
      <w:r w:rsidRPr="00C43321">
        <w:rPr>
          <w:rFonts w:ascii="Times New Roman" w:hAnsi="Times New Roman"/>
          <w:sz w:val="24"/>
          <w:szCs w:val="24"/>
        </w:rPr>
        <w:t xml:space="preserve">Despite the shabby condition </w:t>
      </w:r>
      <w:r w:rsidR="00197210">
        <w:rPr>
          <w:rFonts w:ascii="Times New Roman" w:hAnsi="Times New Roman"/>
          <w:sz w:val="24"/>
          <w:szCs w:val="24"/>
        </w:rPr>
        <w:t>of the Rice Lake Mound G</w:t>
      </w:r>
      <w:r>
        <w:rPr>
          <w:rFonts w:ascii="Times New Roman" w:hAnsi="Times New Roman"/>
          <w:sz w:val="24"/>
          <w:szCs w:val="24"/>
        </w:rPr>
        <w:t>roup</w:t>
      </w:r>
      <w:r w:rsidRPr="00C43321">
        <w:rPr>
          <w:rFonts w:ascii="Times New Roman" w:hAnsi="Times New Roman"/>
          <w:sz w:val="24"/>
          <w:szCs w:val="24"/>
        </w:rPr>
        <w:t>, Brown and Be</w:t>
      </w:r>
      <w:r>
        <w:rPr>
          <w:rFonts w:ascii="Times New Roman" w:hAnsi="Times New Roman"/>
          <w:sz w:val="24"/>
          <w:szCs w:val="24"/>
        </w:rPr>
        <w:t>cker recommended the city take</w:t>
      </w:r>
      <w:r w:rsidRPr="00C43321">
        <w:rPr>
          <w:rFonts w:ascii="Times New Roman" w:hAnsi="Times New Roman"/>
          <w:sz w:val="24"/>
          <w:szCs w:val="24"/>
        </w:rPr>
        <w:t xml:space="preserve"> action to preserve </w:t>
      </w:r>
      <w:r w:rsidR="0065129A">
        <w:rPr>
          <w:rFonts w:ascii="Times New Roman" w:hAnsi="Times New Roman"/>
          <w:sz w:val="24"/>
          <w:szCs w:val="24"/>
        </w:rPr>
        <w:t>what remaind</w:t>
      </w:r>
      <w:r w:rsidRPr="00C43321">
        <w:rPr>
          <w:rFonts w:ascii="Times New Roman" w:hAnsi="Times New Roman"/>
          <w:sz w:val="24"/>
          <w:szCs w:val="24"/>
        </w:rPr>
        <w:t xml:space="preserve">. “As these are the last mounds now </w:t>
      </w:r>
      <w:r w:rsidRPr="00C43321">
        <w:rPr>
          <w:rFonts w:ascii="Times New Roman" w:hAnsi="Times New Roman"/>
          <w:sz w:val="24"/>
          <w:szCs w:val="24"/>
        </w:rPr>
        <w:lastRenderedPageBreak/>
        <w:t>remaining on the west side of the Rice lake</w:t>
      </w:r>
      <w:r w:rsidR="00197210">
        <w:rPr>
          <w:rFonts w:ascii="Times New Roman" w:hAnsi="Times New Roman"/>
          <w:sz w:val="24"/>
          <w:szCs w:val="24"/>
        </w:rPr>
        <w:t xml:space="preserve"> [</w:t>
      </w:r>
      <w:r w:rsidR="00197210">
        <w:rPr>
          <w:rFonts w:ascii="Times New Roman" w:hAnsi="Times New Roman"/>
          <w:i/>
          <w:sz w:val="24"/>
          <w:szCs w:val="24"/>
        </w:rPr>
        <w:t>sic</w:t>
      </w:r>
      <w:r w:rsidR="00197210">
        <w:rPr>
          <w:rFonts w:ascii="Times New Roman" w:hAnsi="Times New Roman"/>
          <w:sz w:val="24"/>
          <w:szCs w:val="24"/>
        </w:rPr>
        <w:t>]</w:t>
      </w:r>
      <w:r w:rsidRPr="00C43321">
        <w:rPr>
          <w:rFonts w:ascii="Times New Roman" w:hAnsi="Times New Roman"/>
          <w:sz w:val="24"/>
          <w:szCs w:val="24"/>
        </w:rPr>
        <w:t xml:space="preserve">,” the </w:t>
      </w:r>
      <w:r w:rsidR="00197210">
        <w:rPr>
          <w:rFonts w:ascii="Times New Roman" w:hAnsi="Times New Roman"/>
          <w:sz w:val="24"/>
          <w:szCs w:val="24"/>
        </w:rPr>
        <w:t>two men</w:t>
      </w:r>
      <w:r w:rsidRPr="00C43321">
        <w:rPr>
          <w:rFonts w:ascii="Times New Roman" w:hAnsi="Times New Roman"/>
          <w:sz w:val="24"/>
          <w:szCs w:val="24"/>
        </w:rPr>
        <w:t xml:space="preserve"> wrote, “citizens should take advantage of the present opportunity to permanently preserve some of them. This place is a portion of what is known as Howard’s Point. It is well located for use as a city park”</w:t>
      </w:r>
      <w:r w:rsidRPr="00C43321">
        <w:rPr>
          <w:rStyle w:val="FootnoteReference"/>
          <w:rFonts w:ascii="Times New Roman" w:hAnsi="Times New Roman"/>
          <w:sz w:val="24"/>
          <w:szCs w:val="24"/>
        </w:rPr>
        <w:footnoteReference w:id="70"/>
      </w:r>
    </w:p>
    <w:p w:rsidR="00C22CE3" w:rsidRPr="00EF0B32" w:rsidRDefault="00487C3D" w:rsidP="00C22CE3">
      <w:pPr>
        <w:spacing w:line="480" w:lineRule="auto"/>
        <w:ind w:firstLine="720"/>
        <w:rPr>
          <w:rFonts w:ascii="Times New Roman" w:hAnsi="Times New Roman"/>
          <w:sz w:val="24"/>
          <w:szCs w:val="24"/>
        </w:rPr>
      </w:pPr>
      <w:r>
        <w:rPr>
          <w:rFonts w:ascii="Times New Roman" w:hAnsi="Times New Roman"/>
          <w:sz w:val="24"/>
        </w:rPr>
        <w:t>Several years passed without action, but in</w:t>
      </w:r>
      <w:r w:rsidRPr="00AB3461">
        <w:rPr>
          <w:rFonts w:ascii="Times New Roman" w:hAnsi="Times New Roman"/>
          <w:sz w:val="24"/>
        </w:rPr>
        <w:t xml:space="preserve"> 1924 the City of Rice Lake </w:t>
      </w:r>
      <w:r w:rsidRPr="00C43321">
        <w:rPr>
          <w:rFonts w:ascii="Times New Roman" w:hAnsi="Times New Roman"/>
          <w:sz w:val="24"/>
          <w:szCs w:val="24"/>
        </w:rPr>
        <w:t>purchased a parcel of land containing some of the last remaining mounds of the Rice Lake grou</w:t>
      </w:r>
      <w:r>
        <w:rPr>
          <w:rFonts w:ascii="Times New Roman" w:hAnsi="Times New Roman"/>
          <w:sz w:val="24"/>
          <w:szCs w:val="24"/>
        </w:rPr>
        <w:t>p,</w:t>
      </w:r>
      <w:r w:rsidRPr="00C43321">
        <w:rPr>
          <w:rFonts w:ascii="Times New Roman" w:hAnsi="Times New Roman"/>
          <w:sz w:val="24"/>
          <w:szCs w:val="24"/>
        </w:rPr>
        <w:t xml:space="preserve"> specifically for use as a</w:t>
      </w:r>
      <w:r>
        <w:rPr>
          <w:rFonts w:ascii="Times New Roman" w:hAnsi="Times New Roman"/>
          <w:sz w:val="24"/>
          <w:szCs w:val="24"/>
        </w:rPr>
        <w:t xml:space="preserve"> new</w:t>
      </w:r>
      <w:r w:rsidRPr="00C43321">
        <w:rPr>
          <w:rFonts w:ascii="Times New Roman" w:hAnsi="Times New Roman"/>
          <w:sz w:val="24"/>
          <w:szCs w:val="24"/>
        </w:rPr>
        <w:t xml:space="preserve"> public campground.</w:t>
      </w:r>
      <w:r w:rsidRPr="00C43321">
        <w:rPr>
          <w:rStyle w:val="FootnoteReference"/>
          <w:rFonts w:ascii="Times New Roman" w:hAnsi="Times New Roman"/>
          <w:sz w:val="24"/>
          <w:szCs w:val="24"/>
        </w:rPr>
        <w:footnoteReference w:id="71"/>
      </w:r>
      <w:r>
        <w:rPr>
          <w:rFonts w:ascii="Times New Roman" w:hAnsi="Times New Roman"/>
          <w:sz w:val="24"/>
          <w:szCs w:val="24"/>
        </w:rPr>
        <w:t xml:space="preserve"> </w:t>
      </w:r>
      <w:r w:rsidRPr="00C43321">
        <w:rPr>
          <w:rFonts w:ascii="Times New Roman" w:hAnsi="Times New Roman"/>
          <w:sz w:val="24"/>
          <w:szCs w:val="24"/>
        </w:rPr>
        <w:t xml:space="preserve">Initially known as “Tourist Park,” it would eventually become the present-day Indian Mounds Park, although its boundaries have changed somewhat since the 1920s. Whereas today the park extends only to the eastern side of Lakeshore Drive, it once stretched to the west side </w:t>
      </w:r>
      <w:r>
        <w:rPr>
          <w:rFonts w:ascii="Times New Roman" w:hAnsi="Times New Roman"/>
          <w:sz w:val="24"/>
          <w:szCs w:val="24"/>
        </w:rPr>
        <w:t xml:space="preserve">of </w:t>
      </w:r>
      <w:r w:rsidRPr="00C43321">
        <w:rPr>
          <w:rFonts w:ascii="Times New Roman" w:hAnsi="Times New Roman"/>
          <w:sz w:val="24"/>
          <w:szCs w:val="24"/>
        </w:rPr>
        <w:t>Main Street, which at the time ended slightly further north at a cul-de-sac in front of the Lakeside Methodist Episcopal Hospital.</w:t>
      </w:r>
      <w:r w:rsidRPr="00C43321">
        <w:rPr>
          <w:rStyle w:val="FootnoteReference"/>
          <w:rFonts w:ascii="Times New Roman" w:hAnsi="Times New Roman"/>
          <w:sz w:val="24"/>
          <w:szCs w:val="24"/>
        </w:rPr>
        <w:footnoteReference w:id="72"/>
      </w:r>
      <w:r>
        <w:rPr>
          <w:rFonts w:ascii="Times New Roman" w:hAnsi="Times New Roman"/>
          <w:sz w:val="24"/>
          <w:szCs w:val="24"/>
        </w:rPr>
        <w:t xml:space="preserve"> Relatively</w:t>
      </w:r>
      <w:r w:rsidRPr="00C43321">
        <w:rPr>
          <w:rFonts w:ascii="Times New Roman" w:hAnsi="Times New Roman"/>
          <w:sz w:val="24"/>
          <w:szCs w:val="24"/>
        </w:rPr>
        <w:t xml:space="preserve"> little appears to have been done with the park until two years later when the city council agreed to paint and erect signs leading into the city advertising the park to tourists.</w:t>
      </w:r>
      <w:r w:rsidRPr="00C43321">
        <w:rPr>
          <w:rStyle w:val="FootnoteReference"/>
          <w:rFonts w:ascii="Times New Roman" w:hAnsi="Times New Roman"/>
          <w:sz w:val="24"/>
          <w:szCs w:val="24"/>
        </w:rPr>
        <w:footnoteReference w:id="73"/>
      </w:r>
      <w:r>
        <w:rPr>
          <w:rFonts w:ascii="Times New Roman" w:hAnsi="Times New Roman"/>
          <w:sz w:val="24"/>
          <w:szCs w:val="24"/>
        </w:rPr>
        <w:t xml:space="preserve"> </w:t>
      </w:r>
      <w:r w:rsidRPr="00C43321">
        <w:rPr>
          <w:rFonts w:ascii="Times New Roman" w:hAnsi="Times New Roman"/>
          <w:sz w:val="24"/>
          <w:szCs w:val="24"/>
        </w:rPr>
        <w:t>That same summer, the park board “improved” the new park “so that even city people would hardly realize it was the same place.”</w:t>
      </w:r>
      <w:r w:rsidRPr="00C43321">
        <w:rPr>
          <w:rStyle w:val="FootnoteReference"/>
          <w:rFonts w:ascii="Times New Roman" w:hAnsi="Times New Roman"/>
          <w:sz w:val="24"/>
          <w:szCs w:val="24"/>
        </w:rPr>
        <w:footnoteReference w:id="74"/>
      </w:r>
      <w:r w:rsidR="00ED1EE2">
        <w:rPr>
          <w:rFonts w:ascii="Times New Roman" w:hAnsi="Times New Roman"/>
          <w:sz w:val="24"/>
          <w:szCs w:val="24"/>
        </w:rPr>
        <w:t xml:space="preserve"> </w:t>
      </w:r>
      <w:r w:rsidRPr="00C43321">
        <w:rPr>
          <w:rFonts w:ascii="Times New Roman" w:hAnsi="Times New Roman"/>
          <w:sz w:val="24"/>
          <w:szCs w:val="24"/>
        </w:rPr>
        <w:t xml:space="preserve">The grounds now boasted two outbuildings, including a kitchen with a screened porch, as well as </w:t>
      </w:r>
      <w:r w:rsidR="00C22CE3">
        <w:rPr>
          <w:rFonts w:ascii="Times New Roman" w:hAnsi="Times New Roman"/>
          <w:sz w:val="24"/>
          <w:szCs w:val="24"/>
        </w:rPr>
        <w:t>new toilets and electric lights</w:t>
      </w:r>
      <w:r w:rsidR="00C22CE3" w:rsidRPr="004A3DF6">
        <w:rPr>
          <w:rFonts w:ascii="Times New Roman" w:hAnsi="Times New Roman"/>
          <w:sz w:val="24"/>
          <w:szCs w:val="24"/>
        </w:rPr>
        <w:t>.</w:t>
      </w:r>
      <w:r w:rsidR="00C22CE3" w:rsidRPr="004A3DF6">
        <w:rPr>
          <w:rStyle w:val="FootnoteReference"/>
          <w:sz w:val="24"/>
          <w:szCs w:val="24"/>
        </w:rPr>
        <w:footnoteReference w:id="75"/>
      </w:r>
    </w:p>
    <w:p w:rsidR="00C22CE3" w:rsidRPr="00EF0B32" w:rsidRDefault="00C22CE3" w:rsidP="00487C3D">
      <w:pPr>
        <w:spacing w:line="480" w:lineRule="auto"/>
        <w:ind w:firstLine="720"/>
        <w:rPr>
          <w:rFonts w:ascii="Times New Roman" w:hAnsi="Times New Roman"/>
          <w:sz w:val="24"/>
          <w:szCs w:val="24"/>
        </w:rPr>
      </w:pPr>
    </w:p>
    <w:p w:rsidR="00487C3D" w:rsidRDefault="00487C3D" w:rsidP="00487C3D">
      <w:pPr>
        <w:spacing w:line="480" w:lineRule="auto"/>
        <w:contextualSpacing/>
        <w:rPr>
          <w:rFonts w:ascii="Times New Roman" w:hAnsi="Times New Roman"/>
          <w:sz w:val="24"/>
          <w:szCs w:val="24"/>
        </w:rPr>
      </w:pPr>
    </w:p>
    <w:p w:rsidR="007C068C" w:rsidRDefault="007C068C" w:rsidP="00487C3D">
      <w:pPr>
        <w:spacing w:line="480" w:lineRule="auto"/>
        <w:contextualSpacing/>
        <w:rPr>
          <w:rFonts w:ascii="Times New Roman" w:hAnsi="Times New Roman"/>
          <w:sz w:val="24"/>
          <w:szCs w:val="24"/>
        </w:rPr>
      </w:pPr>
    </w:p>
    <w:p w:rsidR="007C068C" w:rsidRPr="00EF0B32" w:rsidRDefault="007C068C" w:rsidP="00487C3D">
      <w:pPr>
        <w:spacing w:line="480" w:lineRule="auto"/>
        <w:contextualSpacing/>
        <w:rPr>
          <w:rFonts w:ascii="Times New Roman" w:hAnsi="Times New Roman"/>
          <w:sz w:val="24"/>
          <w:szCs w:val="24"/>
        </w:rPr>
      </w:pPr>
    </w:p>
    <w:p w:rsidR="00487C3D" w:rsidRPr="00C03406" w:rsidRDefault="00487C3D" w:rsidP="00487C3D">
      <w:pPr>
        <w:spacing w:line="480" w:lineRule="auto"/>
        <w:contextualSpacing/>
        <w:outlineLvl w:val="0"/>
        <w:rPr>
          <w:rFonts w:ascii="Times New Roman" w:hAnsi="Times New Roman"/>
          <w:b/>
          <w:sz w:val="24"/>
          <w:szCs w:val="24"/>
        </w:rPr>
      </w:pPr>
      <w:r w:rsidRPr="00EF0B32">
        <w:rPr>
          <w:rFonts w:ascii="Times New Roman" w:hAnsi="Times New Roman"/>
          <w:b/>
          <w:sz w:val="24"/>
          <w:szCs w:val="24"/>
        </w:rPr>
        <w:lastRenderedPageBreak/>
        <w:t>Masks of the Mound Builders: 1930s</w:t>
      </w:r>
    </w:p>
    <w:p w:rsidR="00487C3D" w:rsidRDefault="00487C3D" w:rsidP="00487C3D">
      <w:pPr>
        <w:spacing w:line="480" w:lineRule="auto"/>
        <w:contextualSpacing/>
        <w:rPr>
          <w:rFonts w:ascii="Times New Roman" w:hAnsi="Times New Roman"/>
          <w:sz w:val="24"/>
          <w:szCs w:val="24"/>
        </w:rPr>
      </w:pPr>
      <w:r w:rsidRPr="00C43321">
        <w:rPr>
          <w:rFonts w:ascii="Times New Roman" w:hAnsi="Times New Roman"/>
          <w:sz w:val="24"/>
          <w:szCs w:val="24"/>
        </w:rPr>
        <w:tab/>
        <w:t xml:space="preserve">By the turn of the twentieth century, the myth of a separate race of mound builders had been </w:t>
      </w:r>
      <w:r>
        <w:rPr>
          <w:rFonts w:ascii="Times New Roman" w:hAnsi="Times New Roman"/>
          <w:sz w:val="24"/>
          <w:szCs w:val="24"/>
        </w:rPr>
        <w:t>thoroughly laid to rest</w:t>
      </w:r>
      <w:r w:rsidRPr="00C43321">
        <w:rPr>
          <w:rFonts w:ascii="Times New Roman" w:hAnsi="Times New Roman"/>
          <w:sz w:val="24"/>
          <w:szCs w:val="24"/>
        </w:rPr>
        <w:t>. But mound excavations continued as archaeologists sought to establish a chronology of the various mound-building cultures of North America.</w:t>
      </w:r>
      <w:r w:rsidRPr="00C43321">
        <w:rPr>
          <w:rStyle w:val="FootnoteReference"/>
          <w:rFonts w:ascii="Times New Roman" w:hAnsi="Times New Roman"/>
          <w:sz w:val="24"/>
          <w:szCs w:val="24"/>
        </w:rPr>
        <w:footnoteReference w:id="76"/>
      </w:r>
      <w:r w:rsidRPr="00C43321">
        <w:rPr>
          <w:rFonts w:ascii="Times New Roman" w:hAnsi="Times New Roman"/>
          <w:sz w:val="24"/>
          <w:szCs w:val="24"/>
        </w:rPr>
        <w:t xml:space="preserve"> During the early 1930s, Rice Lake became the focus of extensive archaeological fieldwork jointly sponsored by the University of Wisconsin in Madison and the Milwaukee Public Museum. Field operations were o</w:t>
      </w:r>
      <w:r>
        <w:rPr>
          <w:rFonts w:ascii="Times New Roman" w:hAnsi="Times New Roman"/>
          <w:sz w:val="24"/>
          <w:szCs w:val="24"/>
        </w:rPr>
        <w:t>verseen by William C. McKern, a well-known and respected</w:t>
      </w:r>
      <w:r w:rsidRPr="00C43321">
        <w:rPr>
          <w:rFonts w:ascii="Times New Roman" w:hAnsi="Times New Roman"/>
          <w:sz w:val="24"/>
          <w:szCs w:val="24"/>
        </w:rPr>
        <w:t xml:space="preserve"> archaeologist who </w:t>
      </w:r>
      <w:r>
        <w:rPr>
          <w:rFonts w:ascii="Times New Roman" w:hAnsi="Times New Roman"/>
          <w:sz w:val="24"/>
          <w:szCs w:val="24"/>
        </w:rPr>
        <w:t xml:space="preserve">was </w:t>
      </w:r>
      <w:r w:rsidRPr="00C43321">
        <w:rPr>
          <w:rFonts w:ascii="Times New Roman" w:hAnsi="Times New Roman"/>
          <w:sz w:val="24"/>
          <w:szCs w:val="24"/>
        </w:rPr>
        <w:t>making quite a name for himself in his field.</w:t>
      </w:r>
    </w:p>
    <w:p w:rsidR="00487C3D" w:rsidRPr="00C43321" w:rsidRDefault="00487C3D" w:rsidP="00487C3D">
      <w:pPr>
        <w:spacing w:line="480" w:lineRule="auto"/>
        <w:ind w:firstLine="720"/>
        <w:contextualSpacing/>
        <w:rPr>
          <w:rFonts w:ascii="Times New Roman" w:hAnsi="Times New Roman"/>
          <w:sz w:val="24"/>
          <w:szCs w:val="24"/>
        </w:rPr>
      </w:pPr>
      <w:r>
        <w:rPr>
          <w:rFonts w:ascii="Times New Roman" w:hAnsi="Times New Roman"/>
          <w:sz w:val="24"/>
          <w:szCs w:val="24"/>
        </w:rPr>
        <w:t>Born in</w:t>
      </w:r>
      <w:r w:rsidRPr="00C43321">
        <w:rPr>
          <w:rFonts w:ascii="Times New Roman" w:hAnsi="Times New Roman"/>
          <w:sz w:val="24"/>
          <w:szCs w:val="24"/>
        </w:rPr>
        <w:t xml:space="preserve"> Medicine Lake, Washington</w:t>
      </w:r>
      <w:r>
        <w:rPr>
          <w:rFonts w:ascii="Times New Roman" w:hAnsi="Times New Roman"/>
          <w:sz w:val="24"/>
          <w:szCs w:val="24"/>
        </w:rPr>
        <w:t>,</w:t>
      </w:r>
      <w:r w:rsidRPr="00C43321">
        <w:rPr>
          <w:rFonts w:ascii="Times New Roman" w:hAnsi="Times New Roman"/>
          <w:sz w:val="24"/>
          <w:szCs w:val="24"/>
        </w:rPr>
        <w:t xml:space="preserve"> in July 1892</w:t>
      </w:r>
      <w:r>
        <w:rPr>
          <w:rFonts w:ascii="Times New Roman" w:hAnsi="Times New Roman"/>
          <w:sz w:val="24"/>
          <w:szCs w:val="24"/>
        </w:rPr>
        <w:t>, McKern</w:t>
      </w:r>
      <w:r w:rsidRPr="00C43321">
        <w:rPr>
          <w:rFonts w:ascii="Times New Roman" w:hAnsi="Times New Roman"/>
          <w:sz w:val="24"/>
          <w:szCs w:val="24"/>
        </w:rPr>
        <w:t xml:space="preserve"> obtained his degree in anthropology at the University o</w:t>
      </w:r>
      <w:r>
        <w:rPr>
          <w:rFonts w:ascii="Times New Roman" w:hAnsi="Times New Roman"/>
          <w:sz w:val="24"/>
          <w:szCs w:val="24"/>
        </w:rPr>
        <w:t xml:space="preserve">f California, Berkley in 1917. </w:t>
      </w:r>
      <w:r w:rsidRPr="00C43321">
        <w:rPr>
          <w:rFonts w:ascii="Times New Roman" w:hAnsi="Times New Roman"/>
          <w:sz w:val="24"/>
          <w:szCs w:val="24"/>
        </w:rPr>
        <w:t>Although determined to continue his education, McKern was drafted into military service and sent to France as an infantryman</w:t>
      </w:r>
      <w:r>
        <w:rPr>
          <w:rFonts w:ascii="Times New Roman" w:hAnsi="Times New Roman"/>
          <w:sz w:val="24"/>
          <w:szCs w:val="24"/>
        </w:rPr>
        <w:t xml:space="preserve"> in 1918. </w:t>
      </w:r>
      <w:r w:rsidRPr="00C43321">
        <w:rPr>
          <w:rFonts w:ascii="Times New Roman" w:hAnsi="Times New Roman"/>
          <w:sz w:val="24"/>
          <w:szCs w:val="24"/>
        </w:rPr>
        <w:t>He was released from military service the following year and spent the next several years working in various ventures: He taught at the University of Washington, conducted research in Polynesia and worked as a field assistant for th</w:t>
      </w:r>
      <w:r>
        <w:rPr>
          <w:rFonts w:ascii="Times New Roman" w:hAnsi="Times New Roman"/>
          <w:sz w:val="24"/>
          <w:szCs w:val="24"/>
        </w:rPr>
        <w:t>e Bureau of American Ethnology.</w:t>
      </w:r>
      <w:r w:rsidRPr="00C43321">
        <w:rPr>
          <w:rFonts w:ascii="Times New Roman" w:hAnsi="Times New Roman"/>
          <w:sz w:val="24"/>
          <w:szCs w:val="24"/>
        </w:rPr>
        <w:t xml:space="preserve"> In 1925, he moved to Wisconsin and began serving as curator of the anthropology department of the Milwaukee Public Museum</w:t>
      </w:r>
      <w:r>
        <w:rPr>
          <w:rFonts w:ascii="Times New Roman" w:hAnsi="Times New Roman"/>
          <w:sz w:val="24"/>
          <w:szCs w:val="24"/>
        </w:rPr>
        <w:t xml:space="preserve">. </w:t>
      </w:r>
      <w:r w:rsidRPr="00810EB5">
        <w:rPr>
          <w:rFonts w:ascii="Times New Roman" w:hAnsi="Times New Roman"/>
          <w:sz w:val="24"/>
          <w:szCs w:val="24"/>
        </w:rPr>
        <w:t>He held this position until 1943, at which point he assumed directorship of the museum.</w:t>
      </w:r>
      <w:r w:rsidRPr="00810EB5">
        <w:rPr>
          <w:rStyle w:val="FootnoteReference"/>
          <w:rFonts w:ascii="Times New Roman" w:hAnsi="Times New Roman"/>
          <w:sz w:val="24"/>
          <w:szCs w:val="24"/>
        </w:rPr>
        <w:footnoteReference w:id="77"/>
      </w:r>
    </w:p>
    <w:p w:rsidR="00487C3D" w:rsidRDefault="00487C3D" w:rsidP="00487C3D">
      <w:pPr>
        <w:spacing w:line="480" w:lineRule="auto"/>
        <w:contextualSpacing/>
        <w:rPr>
          <w:rFonts w:ascii="Times New Roman" w:hAnsi="Times New Roman"/>
          <w:sz w:val="24"/>
          <w:szCs w:val="24"/>
        </w:rPr>
      </w:pPr>
      <w:r>
        <w:rPr>
          <w:rFonts w:ascii="Times New Roman" w:hAnsi="Times New Roman"/>
          <w:sz w:val="24"/>
          <w:szCs w:val="24"/>
        </w:rPr>
        <w:tab/>
        <w:t>In 1930, while overseeing excavations at</w:t>
      </w:r>
      <w:r w:rsidRPr="00C43321">
        <w:rPr>
          <w:rFonts w:ascii="Times New Roman" w:hAnsi="Times New Roman"/>
          <w:sz w:val="24"/>
          <w:szCs w:val="24"/>
        </w:rPr>
        <w:t xml:space="preserve"> Clam and Spencer Lakes</w:t>
      </w:r>
      <w:r>
        <w:rPr>
          <w:rFonts w:ascii="Times New Roman" w:hAnsi="Times New Roman"/>
          <w:sz w:val="24"/>
          <w:szCs w:val="24"/>
        </w:rPr>
        <w:t xml:space="preserve">, McKern directed a smaller team of </w:t>
      </w:r>
      <w:r w:rsidRPr="00C43321">
        <w:rPr>
          <w:rFonts w:ascii="Times New Roman" w:hAnsi="Times New Roman"/>
          <w:sz w:val="24"/>
          <w:szCs w:val="24"/>
        </w:rPr>
        <w:t xml:space="preserve">students to </w:t>
      </w:r>
      <w:r>
        <w:rPr>
          <w:rFonts w:ascii="Times New Roman" w:hAnsi="Times New Roman"/>
          <w:sz w:val="24"/>
          <w:szCs w:val="24"/>
        </w:rPr>
        <w:t>explore those</w:t>
      </w:r>
      <w:r w:rsidRPr="00C43321">
        <w:rPr>
          <w:rFonts w:ascii="Times New Roman" w:hAnsi="Times New Roman"/>
          <w:sz w:val="24"/>
          <w:szCs w:val="24"/>
        </w:rPr>
        <w:t xml:space="preserve"> </w:t>
      </w:r>
      <w:r w:rsidR="00197210">
        <w:rPr>
          <w:rFonts w:ascii="Times New Roman" w:hAnsi="Times New Roman"/>
          <w:sz w:val="24"/>
          <w:szCs w:val="24"/>
        </w:rPr>
        <w:t xml:space="preserve">at </w:t>
      </w:r>
      <w:r w:rsidRPr="00C43321">
        <w:rPr>
          <w:rFonts w:ascii="Times New Roman" w:hAnsi="Times New Roman"/>
          <w:sz w:val="24"/>
          <w:szCs w:val="24"/>
        </w:rPr>
        <w:t>Rice Lak</w:t>
      </w:r>
      <w:r>
        <w:rPr>
          <w:rFonts w:ascii="Times New Roman" w:hAnsi="Times New Roman"/>
          <w:sz w:val="24"/>
          <w:szCs w:val="24"/>
        </w:rPr>
        <w:t>e</w:t>
      </w:r>
      <w:r w:rsidRPr="00C43321">
        <w:rPr>
          <w:rFonts w:ascii="Times New Roman" w:hAnsi="Times New Roman"/>
          <w:sz w:val="24"/>
          <w:szCs w:val="24"/>
        </w:rPr>
        <w:t>.</w:t>
      </w:r>
      <w:r w:rsidRPr="00C43321">
        <w:rPr>
          <w:rStyle w:val="FootnoteReference"/>
          <w:rFonts w:ascii="Times New Roman" w:hAnsi="Times New Roman"/>
          <w:sz w:val="24"/>
          <w:szCs w:val="24"/>
        </w:rPr>
        <w:footnoteReference w:id="78"/>
      </w:r>
      <w:r>
        <w:rPr>
          <w:rFonts w:ascii="Times New Roman" w:hAnsi="Times New Roman"/>
          <w:sz w:val="24"/>
          <w:szCs w:val="24"/>
        </w:rPr>
        <w:t xml:space="preserve"> </w:t>
      </w:r>
      <w:r w:rsidRPr="00C43321">
        <w:rPr>
          <w:rFonts w:ascii="Times New Roman" w:hAnsi="Times New Roman"/>
          <w:sz w:val="24"/>
          <w:szCs w:val="24"/>
        </w:rPr>
        <w:t xml:space="preserve">This </w:t>
      </w:r>
      <w:r>
        <w:rPr>
          <w:rFonts w:ascii="Times New Roman" w:hAnsi="Times New Roman"/>
          <w:sz w:val="24"/>
          <w:szCs w:val="24"/>
        </w:rPr>
        <w:t>latter</w:t>
      </w:r>
      <w:r w:rsidRPr="00C43321">
        <w:rPr>
          <w:rFonts w:ascii="Times New Roman" w:hAnsi="Times New Roman"/>
          <w:sz w:val="24"/>
          <w:szCs w:val="24"/>
        </w:rPr>
        <w:t xml:space="preserve"> team was led by Leland R. Cooper</w:t>
      </w:r>
      <w:r>
        <w:rPr>
          <w:rFonts w:ascii="Times New Roman" w:hAnsi="Times New Roman"/>
          <w:sz w:val="24"/>
          <w:szCs w:val="24"/>
        </w:rPr>
        <w:t xml:space="preserve">, who would achieve significant notoriety for his work at Rice Lake and others sites in </w:t>
      </w:r>
      <w:r>
        <w:rPr>
          <w:rFonts w:ascii="Times New Roman" w:hAnsi="Times New Roman"/>
          <w:sz w:val="24"/>
          <w:szCs w:val="24"/>
        </w:rPr>
        <w:lastRenderedPageBreak/>
        <w:t>Minnesota and Wisconsin. Born in Boscobel, Wisconsin in 1899, Cooper’s family lived in several parts of the state before moving to Rice Lake in 1914.</w:t>
      </w:r>
      <w:r>
        <w:rPr>
          <w:rStyle w:val="FootnoteReference"/>
          <w:rFonts w:ascii="Times New Roman" w:hAnsi="Times New Roman"/>
          <w:sz w:val="24"/>
          <w:szCs w:val="24"/>
        </w:rPr>
        <w:footnoteReference w:id="79"/>
      </w:r>
      <w:r>
        <w:rPr>
          <w:rFonts w:ascii="Times New Roman" w:hAnsi="Times New Roman"/>
          <w:sz w:val="24"/>
          <w:szCs w:val="24"/>
        </w:rPr>
        <w:t xml:space="preserve"> Here he attended high school there and was graduated four years later. The son of a preacher, Cooper was initially moved to adopt his father’s calling and was ordained in 1931.</w:t>
      </w:r>
      <w:r>
        <w:rPr>
          <w:rStyle w:val="FootnoteReference"/>
          <w:rFonts w:ascii="Times New Roman" w:hAnsi="Times New Roman"/>
          <w:sz w:val="24"/>
          <w:szCs w:val="24"/>
        </w:rPr>
        <w:footnoteReference w:id="80"/>
      </w:r>
      <w:r>
        <w:rPr>
          <w:rFonts w:ascii="Times New Roman" w:hAnsi="Times New Roman"/>
          <w:sz w:val="24"/>
          <w:szCs w:val="24"/>
        </w:rPr>
        <w:t xml:space="preserve"> An often-overlooked fact is that Cooper was not a professional archaeologist at the time he first led work at Rice Lake. Rather, he was still pursuing his bachelor’s degree in Madison – a degree he would not receive until 1936.</w:t>
      </w:r>
      <w:r>
        <w:rPr>
          <w:rStyle w:val="FootnoteReference"/>
          <w:rFonts w:ascii="Times New Roman" w:hAnsi="Times New Roman"/>
          <w:sz w:val="24"/>
          <w:szCs w:val="24"/>
        </w:rPr>
        <w:footnoteReference w:id="81"/>
      </w:r>
    </w:p>
    <w:p w:rsidR="00487C3D" w:rsidRPr="00C43321" w:rsidRDefault="00487C3D" w:rsidP="00487C3D">
      <w:pPr>
        <w:spacing w:line="480" w:lineRule="auto"/>
        <w:contextualSpacing/>
        <w:rPr>
          <w:rFonts w:ascii="Times New Roman" w:hAnsi="Times New Roman"/>
          <w:sz w:val="24"/>
          <w:szCs w:val="24"/>
        </w:rPr>
      </w:pPr>
      <w:r>
        <w:rPr>
          <w:rFonts w:ascii="Times New Roman" w:hAnsi="Times New Roman"/>
          <w:sz w:val="24"/>
          <w:szCs w:val="24"/>
        </w:rPr>
        <w:tab/>
        <w:t>Regardless, Cooper appears to have gained at least some field experience prior to his work at Rice Lake. In 1926 he “investigated” parts of the Lower Pine River Valley in Richland County, a</w:t>
      </w:r>
      <w:r w:rsidR="00197210">
        <w:rPr>
          <w:rFonts w:ascii="Times New Roman" w:hAnsi="Times New Roman"/>
          <w:sz w:val="24"/>
          <w:szCs w:val="24"/>
        </w:rPr>
        <w:t>nd in 1928 he</w:t>
      </w:r>
      <w:r>
        <w:rPr>
          <w:rFonts w:ascii="Times New Roman" w:hAnsi="Times New Roman"/>
          <w:sz w:val="24"/>
          <w:szCs w:val="24"/>
        </w:rPr>
        <w:t xml:space="preserve"> worked under McKern, assisting in the excavation of the Nicholls Mound, a</w:t>
      </w:r>
      <w:r w:rsidR="00197210">
        <w:rPr>
          <w:rFonts w:ascii="Times New Roman" w:hAnsi="Times New Roman"/>
          <w:sz w:val="24"/>
          <w:szCs w:val="24"/>
        </w:rPr>
        <w:t xml:space="preserve"> massive burial mound near the V</w:t>
      </w:r>
      <w:r>
        <w:rPr>
          <w:rFonts w:ascii="Times New Roman" w:hAnsi="Times New Roman"/>
          <w:sz w:val="24"/>
          <w:szCs w:val="24"/>
        </w:rPr>
        <w:t>illage of Trempealeau.</w:t>
      </w:r>
      <w:r>
        <w:rPr>
          <w:rStyle w:val="FootnoteReference"/>
          <w:rFonts w:ascii="Times New Roman" w:hAnsi="Times New Roman"/>
          <w:sz w:val="24"/>
          <w:szCs w:val="24"/>
        </w:rPr>
        <w:footnoteReference w:id="82"/>
      </w:r>
      <w:r w:rsidR="00ED1EE2">
        <w:rPr>
          <w:rFonts w:ascii="Times New Roman" w:hAnsi="Times New Roman"/>
          <w:sz w:val="24"/>
          <w:szCs w:val="24"/>
        </w:rPr>
        <w:t xml:space="preserve"> </w:t>
      </w:r>
      <w:r>
        <w:rPr>
          <w:rFonts w:ascii="Times New Roman" w:hAnsi="Times New Roman"/>
          <w:sz w:val="24"/>
          <w:szCs w:val="24"/>
        </w:rPr>
        <w:t>By the early 1930s, he was a member of the Wisconsin Archeological Society as well as the American Anthropological Association and had amassed a sizable collection of Indian pottery shards from various locations.</w:t>
      </w:r>
      <w:r w:rsidRPr="00C43321">
        <w:rPr>
          <w:rStyle w:val="FootnoteReference"/>
          <w:rFonts w:ascii="Times New Roman" w:hAnsi="Times New Roman"/>
          <w:sz w:val="24"/>
          <w:szCs w:val="24"/>
        </w:rPr>
        <w:footnoteReference w:id="83"/>
      </w:r>
    </w:p>
    <w:p w:rsidR="00487C3D" w:rsidRPr="00C43321" w:rsidRDefault="00487C3D" w:rsidP="00487C3D">
      <w:pPr>
        <w:spacing w:line="480" w:lineRule="auto"/>
        <w:contextualSpacing/>
        <w:rPr>
          <w:rFonts w:ascii="Times New Roman" w:hAnsi="Times New Roman"/>
          <w:sz w:val="24"/>
          <w:szCs w:val="24"/>
        </w:rPr>
      </w:pPr>
      <w:r w:rsidRPr="00C43321">
        <w:rPr>
          <w:rFonts w:ascii="Times New Roman" w:hAnsi="Times New Roman"/>
          <w:sz w:val="24"/>
          <w:szCs w:val="24"/>
        </w:rPr>
        <w:tab/>
        <w:t>In 1929, Cooper surveyed mounds on both side</w:t>
      </w:r>
      <w:r>
        <w:rPr>
          <w:rFonts w:ascii="Times New Roman" w:hAnsi="Times New Roman"/>
          <w:sz w:val="24"/>
          <w:szCs w:val="24"/>
        </w:rPr>
        <w:t>s</w:t>
      </w:r>
      <w:r w:rsidRPr="00C43321">
        <w:rPr>
          <w:rFonts w:ascii="Times New Roman" w:hAnsi="Times New Roman"/>
          <w:sz w:val="24"/>
          <w:szCs w:val="24"/>
        </w:rPr>
        <w:t xml:space="preserve"> of Rice Lake and </w:t>
      </w:r>
      <w:r>
        <w:rPr>
          <w:rFonts w:ascii="Times New Roman" w:hAnsi="Times New Roman"/>
          <w:sz w:val="24"/>
          <w:szCs w:val="24"/>
        </w:rPr>
        <w:t>described</w:t>
      </w:r>
      <w:r w:rsidRPr="00C43321">
        <w:rPr>
          <w:rFonts w:ascii="Times New Roman" w:hAnsi="Times New Roman"/>
          <w:sz w:val="24"/>
          <w:szCs w:val="24"/>
        </w:rPr>
        <w:t xml:space="preserve"> finding several mounds that had apparently escaped earlier observation. He stated there had been at least 87 mounds on either side of the lake.</w:t>
      </w:r>
      <w:r w:rsidRPr="00C43321">
        <w:rPr>
          <w:rStyle w:val="FootnoteReference"/>
          <w:rFonts w:ascii="Times New Roman" w:hAnsi="Times New Roman"/>
          <w:sz w:val="24"/>
          <w:szCs w:val="24"/>
        </w:rPr>
        <w:footnoteReference w:id="84"/>
      </w:r>
      <w:r w:rsidR="00ED1EE2">
        <w:rPr>
          <w:rFonts w:ascii="Times New Roman" w:hAnsi="Times New Roman"/>
          <w:sz w:val="24"/>
          <w:szCs w:val="24"/>
        </w:rPr>
        <w:t xml:space="preserve"> </w:t>
      </w:r>
      <w:r w:rsidRPr="00C43321">
        <w:rPr>
          <w:rFonts w:ascii="Times New Roman" w:hAnsi="Times New Roman"/>
          <w:sz w:val="24"/>
          <w:szCs w:val="24"/>
        </w:rPr>
        <w:t xml:space="preserve">Of these, however, only three or four still appeared to be intact. The mounds of the Cyrus Thomas group, on the east side of the lake, had been especially vandalized. “Without exception,” Cooper reported, “those mounds </w:t>
      </w:r>
      <w:r>
        <w:rPr>
          <w:rFonts w:ascii="Times New Roman" w:hAnsi="Times New Roman"/>
          <w:sz w:val="24"/>
          <w:szCs w:val="24"/>
        </w:rPr>
        <w:t>a</w:t>
      </w:r>
      <w:r w:rsidRPr="00C43321">
        <w:rPr>
          <w:rFonts w:ascii="Times New Roman" w:hAnsi="Times New Roman"/>
          <w:sz w:val="24"/>
          <w:szCs w:val="24"/>
        </w:rPr>
        <w:t xml:space="preserve">long the lake shore have been gutted and their contents strewn </w:t>
      </w:r>
      <w:r>
        <w:rPr>
          <w:rFonts w:ascii="Times New Roman" w:hAnsi="Times New Roman"/>
          <w:sz w:val="24"/>
          <w:szCs w:val="24"/>
        </w:rPr>
        <w:t>a</w:t>
      </w:r>
      <w:r w:rsidRPr="00C43321">
        <w:rPr>
          <w:rFonts w:ascii="Times New Roman" w:hAnsi="Times New Roman"/>
          <w:sz w:val="24"/>
          <w:szCs w:val="24"/>
        </w:rPr>
        <w:t xml:space="preserve">bout their tops. Those of the group farther back from the </w:t>
      </w:r>
      <w:r w:rsidRPr="00C43321">
        <w:rPr>
          <w:rFonts w:ascii="Times New Roman" w:hAnsi="Times New Roman"/>
          <w:sz w:val="24"/>
          <w:szCs w:val="24"/>
        </w:rPr>
        <w:lastRenderedPageBreak/>
        <w:t>lake have been less seriously mutilated.”</w:t>
      </w:r>
      <w:r w:rsidRPr="00C43321">
        <w:rPr>
          <w:rStyle w:val="FootnoteReference"/>
          <w:rFonts w:ascii="Times New Roman" w:hAnsi="Times New Roman"/>
          <w:sz w:val="24"/>
          <w:szCs w:val="24"/>
        </w:rPr>
        <w:footnoteReference w:id="85"/>
      </w:r>
      <w:r w:rsidR="00ED1EE2">
        <w:rPr>
          <w:rFonts w:ascii="Times New Roman" w:hAnsi="Times New Roman"/>
          <w:sz w:val="24"/>
          <w:szCs w:val="24"/>
        </w:rPr>
        <w:t xml:space="preserve"> </w:t>
      </w:r>
      <w:r w:rsidRPr="00C43321">
        <w:rPr>
          <w:rFonts w:ascii="Times New Roman" w:hAnsi="Times New Roman"/>
          <w:sz w:val="24"/>
          <w:szCs w:val="24"/>
        </w:rPr>
        <w:t>Cooper lamented this sorry state of affairs. “Little has been left untouched for the student of prehistory in the land of the summer cottager and tourist,” he wrote.</w:t>
      </w:r>
      <w:r w:rsidRPr="00C43321">
        <w:rPr>
          <w:rStyle w:val="FootnoteReference"/>
          <w:rFonts w:ascii="Times New Roman" w:hAnsi="Times New Roman"/>
          <w:sz w:val="24"/>
          <w:szCs w:val="24"/>
        </w:rPr>
        <w:footnoteReference w:id="86"/>
      </w:r>
    </w:p>
    <w:p w:rsidR="00487C3D" w:rsidRPr="00C43321" w:rsidRDefault="00487C3D" w:rsidP="00487C3D">
      <w:pPr>
        <w:spacing w:line="480" w:lineRule="auto"/>
        <w:contextualSpacing/>
        <w:rPr>
          <w:rFonts w:ascii="Times New Roman" w:hAnsi="Times New Roman"/>
          <w:sz w:val="24"/>
          <w:szCs w:val="24"/>
        </w:rPr>
      </w:pPr>
      <w:r w:rsidRPr="00C43321">
        <w:rPr>
          <w:rFonts w:ascii="Times New Roman" w:hAnsi="Times New Roman"/>
          <w:sz w:val="24"/>
          <w:szCs w:val="24"/>
        </w:rPr>
        <w:tab/>
        <w:t>For a few weeks during the summers of 1930 -1932, the Cyrus Thomas mounds became the encampment of a small army of shirtless young men armed with shovels and spades. Cooper and his team excavated Mound 8 in September of 1930, Mound 12 the following summer, Mound 10 in 1932.</w:t>
      </w:r>
      <w:r w:rsidRPr="00C43321">
        <w:rPr>
          <w:rStyle w:val="FootnoteReference"/>
          <w:rFonts w:ascii="Times New Roman" w:hAnsi="Times New Roman"/>
          <w:sz w:val="24"/>
          <w:szCs w:val="24"/>
        </w:rPr>
        <w:footnoteReference w:id="87"/>
      </w:r>
      <w:r w:rsidR="00ED1EE2">
        <w:rPr>
          <w:rFonts w:ascii="Times New Roman" w:hAnsi="Times New Roman"/>
          <w:sz w:val="24"/>
          <w:szCs w:val="24"/>
        </w:rPr>
        <w:t xml:space="preserve"> </w:t>
      </w:r>
      <w:r w:rsidRPr="00C43321">
        <w:rPr>
          <w:rFonts w:ascii="Times New Roman" w:hAnsi="Times New Roman"/>
          <w:sz w:val="24"/>
          <w:szCs w:val="24"/>
        </w:rPr>
        <w:t xml:space="preserve">It is not entirely clear </w:t>
      </w:r>
      <w:r>
        <w:rPr>
          <w:rFonts w:ascii="Times New Roman" w:hAnsi="Times New Roman"/>
          <w:sz w:val="24"/>
          <w:szCs w:val="24"/>
        </w:rPr>
        <w:t xml:space="preserve">on what basis these mounds were chosen for excavation or how </w:t>
      </w:r>
      <w:r w:rsidR="00197210">
        <w:rPr>
          <w:rFonts w:ascii="Times New Roman" w:hAnsi="Times New Roman"/>
          <w:sz w:val="24"/>
          <w:szCs w:val="24"/>
        </w:rPr>
        <w:t>the students</w:t>
      </w:r>
      <w:r>
        <w:rPr>
          <w:rFonts w:ascii="Times New Roman" w:hAnsi="Times New Roman"/>
          <w:sz w:val="24"/>
          <w:szCs w:val="24"/>
        </w:rPr>
        <w:t xml:space="preserve"> avoided excavating a mound already </w:t>
      </w:r>
      <w:r w:rsidR="00197210">
        <w:rPr>
          <w:rFonts w:ascii="Times New Roman" w:hAnsi="Times New Roman"/>
          <w:sz w:val="24"/>
          <w:szCs w:val="24"/>
        </w:rPr>
        <w:t>visited by Middleton. The Smithsonian never published a plat of this group.</w:t>
      </w:r>
    </w:p>
    <w:p w:rsidR="00487C3D" w:rsidRDefault="00487C3D" w:rsidP="00487C3D">
      <w:pPr>
        <w:spacing w:line="480" w:lineRule="auto"/>
        <w:contextualSpacing/>
        <w:rPr>
          <w:rFonts w:ascii="Times New Roman" w:hAnsi="Times New Roman"/>
          <w:sz w:val="24"/>
          <w:szCs w:val="24"/>
        </w:rPr>
      </w:pPr>
      <w:r w:rsidRPr="00C43321">
        <w:rPr>
          <w:rFonts w:ascii="Times New Roman" w:hAnsi="Times New Roman"/>
          <w:sz w:val="24"/>
          <w:szCs w:val="24"/>
        </w:rPr>
        <w:tab/>
      </w:r>
      <w:r>
        <w:rPr>
          <w:rFonts w:ascii="Times New Roman" w:hAnsi="Times New Roman"/>
          <w:sz w:val="24"/>
          <w:szCs w:val="24"/>
        </w:rPr>
        <w:t xml:space="preserve">In Mound 8, Cooper and his team found the remains of </w:t>
      </w:r>
      <w:r w:rsidRPr="00C43321">
        <w:rPr>
          <w:rFonts w:ascii="Times New Roman" w:hAnsi="Times New Roman"/>
          <w:sz w:val="24"/>
          <w:szCs w:val="24"/>
        </w:rPr>
        <w:t>eight indi</w:t>
      </w:r>
      <w:r>
        <w:rPr>
          <w:rFonts w:ascii="Times New Roman" w:hAnsi="Times New Roman"/>
          <w:sz w:val="24"/>
          <w:szCs w:val="24"/>
        </w:rPr>
        <w:t>vi</w:t>
      </w:r>
      <w:r w:rsidRPr="00C43321">
        <w:rPr>
          <w:rFonts w:ascii="Times New Roman" w:hAnsi="Times New Roman"/>
          <w:sz w:val="24"/>
          <w:szCs w:val="24"/>
        </w:rPr>
        <w:t xml:space="preserve">duals </w:t>
      </w:r>
      <w:r>
        <w:rPr>
          <w:rFonts w:ascii="Times New Roman" w:hAnsi="Times New Roman"/>
          <w:sz w:val="24"/>
          <w:szCs w:val="24"/>
        </w:rPr>
        <w:t xml:space="preserve">buried in a </w:t>
      </w:r>
      <w:r w:rsidRPr="00C43321">
        <w:rPr>
          <w:rFonts w:ascii="Times New Roman" w:hAnsi="Times New Roman"/>
          <w:sz w:val="24"/>
          <w:szCs w:val="24"/>
        </w:rPr>
        <w:t>recta</w:t>
      </w:r>
      <w:r>
        <w:rPr>
          <w:rFonts w:ascii="Times New Roman" w:hAnsi="Times New Roman"/>
          <w:sz w:val="24"/>
          <w:szCs w:val="24"/>
        </w:rPr>
        <w:t xml:space="preserve">ngular pit. These </w:t>
      </w:r>
      <w:r w:rsidRPr="00C43321">
        <w:rPr>
          <w:rFonts w:ascii="Times New Roman" w:hAnsi="Times New Roman"/>
          <w:sz w:val="24"/>
          <w:szCs w:val="24"/>
        </w:rPr>
        <w:t>skeletons had been disarticulated and</w:t>
      </w:r>
      <w:r>
        <w:rPr>
          <w:rFonts w:ascii="Times New Roman" w:hAnsi="Times New Roman"/>
          <w:sz w:val="24"/>
          <w:szCs w:val="24"/>
        </w:rPr>
        <w:t xml:space="preserve"> individually</w:t>
      </w:r>
      <w:r w:rsidRPr="00C43321">
        <w:rPr>
          <w:rFonts w:ascii="Times New Roman" w:hAnsi="Times New Roman"/>
          <w:sz w:val="24"/>
          <w:szCs w:val="24"/>
        </w:rPr>
        <w:t xml:space="preserve"> bundled</w:t>
      </w:r>
      <w:r>
        <w:rPr>
          <w:rFonts w:ascii="Times New Roman" w:hAnsi="Times New Roman"/>
          <w:sz w:val="24"/>
          <w:szCs w:val="24"/>
        </w:rPr>
        <w:t>.</w:t>
      </w:r>
      <w:r w:rsidRPr="00C43321">
        <w:rPr>
          <w:rFonts w:ascii="Times New Roman" w:hAnsi="Times New Roman"/>
          <w:sz w:val="24"/>
          <w:szCs w:val="24"/>
        </w:rPr>
        <w:t xml:space="preserve"> Two of these burials</w:t>
      </w:r>
      <w:r>
        <w:rPr>
          <w:rFonts w:ascii="Times New Roman" w:hAnsi="Times New Roman"/>
          <w:sz w:val="24"/>
          <w:szCs w:val="24"/>
        </w:rPr>
        <w:t xml:space="preserve"> were associated with a mix</w:t>
      </w:r>
      <w:r w:rsidRPr="00C43321">
        <w:rPr>
          <w:rFonts w:ascii="Times New Roman" w:hAnsi="Times New Roman"/>
          <w:sz w:val="24"/>
          <w:szCs w:val="24"/>
        </w:rPr>
        <w:t xml:space="preserve"> of pebbles and red ocher, a pigment derived from naturally-colored clays.</w:t>
      </w:r>
      <w:r>
        <w:rPr>
          <w:rStyle w:val="FootnoteReference"/>
          <w:rFonts w:ascii="Times New Roman" w:hAnsi="Times New Roman"/>
          <w:sz w:val="24"/>
          <w:szCs w:val="24"/>
        </w:rPr>
        <w:footnoteReference w:id="88"/>
      </w:r>
      <w:r>
        <w:rPr>
          <w:rFonts w:ascii="Times New Roman" w:hAnsi="Times New Roman"/>
          <w:sz w:val="24"/>
          <w:szCs w:val="24"/>
        </w:rPr>
        <w:t xml:space="preserve"> </w:t>
      </w:r>
      <w:r w:rsidRPr="00C43321">
        <w:rPr>
          <w:rFonts w:ascii="Times New Roman" w:hAnsi="Times New Roman"/>
          <w:sz w:val="24"/>
          <w:szCs w:val="24"/>
        </w:rPr>
        <w:t>Another burial was found with a chert flake knife and a split bear canine</w:t>
      </w:r>
      <w:r>
        <w:rPr>
          <w:rFonts w:ascii="Times New Roman" w:hAnsi="Times New Roman"/>
          <w:sz w:val="24"/>
          <w:szCs w:val="24"/>
        </w:rPr>
        <w:t xml:space="preserve"> tooth that, although damaged, </w:t>
      </w:r>
      <w:r w:rsidRPr="00C43321">
        <w:rPr>
          <w:rFonts w:ascii="Times New Roman" w:hAnsi="Times New Roman"/>
          <w:sz w:val="24"/>
          <w:szCs w:val="24"/>
        </w:rPr>
        <w:t>sho</w:t>
      </w:r>
      <w:r>
        <w:rPr>
          <w:rFonts w:ascii="Times New Roman" w:hAnsi="Times New Roman"/>
          <w:sz w:val="24"/>
          <w:szCs w:val="24"/>
        </w:rPr>
        <w:t>wed</w:t>
      </w:r>
      <w:r w:rsidRPr="00C43321">
        <w:rPr>
          <w:rFonts w:ascii="Times New Roman" w:hAnsi="Times New Roman"/>
          <w:sz w:val="24"/>
          <w:szCs w:val="24"/>
        </w:rPr>
        <w:t xml:space="preserve"> sign</w:t>
      </w:r>
      <w:r>
        <w:rPr>
          <w:rFonts w:ascii="Times New Roman" w:hAnsi="Times New Roman"/>
          <w:sz w:val="24"/>
          <w:szCs w:val="24"/>
        </w:rPr>
        <w:t>s of having once been perforated, indicating it had been used as a pendant.</w:t>
      </w:r>
      <w:r>
        <w:rPr>
          <w:rStyle w:val="FootnoteReference"/>
          <w:rFonts w:ascii="Times New Roman" w:hAnsi="Times New Roman"/>
          <w:sz w:val="24"/>
          <w:szCs w:val="24"/>
        </w:rPr>
        <w:footnoteReference w:id="89"/>
      </w:r>
      <w:r w:rsidR="00ED1EE2">
        <w:rPr>
          <w:rFonts w:ascii="Times New Roman" w:hAnsi="Times New Roman"/>
          <w:sz w:val="24"/>
          <w:szCs w:val="24"/>
        </w:rPr>
        <w:t xml:space="preserve"> </w:t>
      </w:r>
      <w:r>
        <w:rPr>
          <w:rFonts w:ascii="Times New Roman" w:hAnsi="Times New Roman"/>
          <w:sz w:val="24"/>
          <w:szCs w:val="24"/>
        </w:rPr>
        <w:t>The mound al</w:t>
      </w:r>
      <w:r w:rsidRPr="00C43321">
        <w:rPr>
          <w:rFonts w:ascii="Times New Roman" w:hAnsi="Times New Roman"/>
          <w:sz w:val="24"/>
          <w:szCs w:val="24"/>
        </w:rPr>
        <w:t>s</w:t>
      </w:r>
      <w:r>
        <w:rPr>
          <w:rFonts w:ascii="Times New Roman" w:hAnsi="Times New Roman"/>
          <w:sz w:val="24"/>
          <w:szCs w:val="24"/>
        </w:rPr>
        <w:t>o</w:t>
      </w:r>
      <w:r w:rsidRPr="00C43321">
        <w:rPr>
          <w:rFonts w:ascii="Times New Roman" w:hAnsi="Times New Roman"/>
          <w:sz w:val="24"/>
          <w:szCs w:val="24"/>
        </w:rPr>
        <w:t xml:space="preserve"> containe</w:t>
      </w:r>
      <w:r>
        <w:rPr>
          <w:rFonts w:ascii="Times New Roman" w:hAnsi="Times New Roman"/>
          <w:sz w:val="24"/>
          <w:szCs w:val="24"/>
        </w:rPr>
        <w:t xml:space="preserve">d an oval pit with </w:t>
      </w:r>
      <w:r w:rsidRPr="00C43321">
        <w:rPr>
          <w:rFonts w:ascii="Times New Roman" w:hAnsi="Times New Roman"/>
          <w:sz w:val="24"/>
          <w:szCs w:val="24"/>
        </w:rPr>
        <w:t>a mix of ash, charcoal and the calcined bones of birds,</w:t>
      </w:r>
      <w:r>
        <w:rPr>
          <w:rFonts w:ascii="Times New Roman" w:hAnsi="Times New Roman"/>
          <w:sz w:val="24"/>
          <w:szCs w:val="24"/>
        </w:rPr>
        <w:t xml:space="preserve"> fish and other animals, as well as a “spatulate-tanged projectile point and roulette-marked rim sherd</w:t>
      </w:r>
      <w:r w:rsidRPr="00C43321">
        <w:rPr>
          <w:rFonts w:ascii="Times New Roman" w:hAnsi="Times New Roman"/>
          <w:sz w:val="24"/>
          <w:szCs w:val="24"/>
        </w:rPr>
        <w:t>.”</w:t>
      </w:r>
      <w:r>
        <w:rPr>
          <w:rStyle w:val="FootnoteReference"/>
          <w:rFonts w:ascii="Times New Roman" w:hAnsi="Times New Roman"/>
          <w:sz w:val="24"/>
          <w:szCs w:val="24"/>
        </w:rPr>
        <w:footnoteReference w:id="90"/>
      </w:r>
    </w:p>
    <w:p w:rsidR="00487C3D" w:rsidRDefault="00487C3D" w:rsidP="00487C3D">
      <w:pPr>
        <w:spacing w:line="480" w:lineRule="auto"/>
        <w:contextualSpacing/>
        <w:rPr>
          <w:rFonts w:ascii="Times New Roman" w:hAnsi="Times New Roman"/>
          <w:sz w:val="24"/>
          <w:szCs w:val="24"/>
        </w:rPr>
      </w:pPr>
      <w:r w:rsidRPr="00C43321">
        <w:rPr>
          <w:rFonts w:ascii="Times New Roman" w:hAnsi="Times New Roman"/>
          <w:sz w:val="24"/>
          <w:szCs w:val="24"/>
        </w:rPr>
        <w:lastRenderedPageBreak/>
        <w:tab/>
        <w:t xml:space="preserve">Curiously, Cooper gave no detailed description of the contents of Mound 13. </w:t>
      </w:r>
      <w:r>
        <w:rPr>
          <w:rFonts w:ascii="Times New Roman" w:hAnsi="Times New Roman"/>
          <w:sz w:val="24"/>
          <w:szCs w:val="24"/>
        </w:rPr>
        <w:t>He</w:t>
      </w:r>
      <w:r w:rsidRPr="00C43321">
        <w:rPr>
          <w:rFonts w:ascii="Times New Roman" w:hAnsi="Times New Roman"/>
          <w:sz w:val="24"/>
          <w:szCs w:val="24"/>
        </w:rPr>
        <w:t xml:space="preserve"> merely wrote that it “yielded some rather startling evidence which led to the examination of Mound 10.”</w:t>
      </w:r>
      <w:r w:rsidRPr="00C43321">
        <w:rPr>
          <w:rStyle w:val="FootnoteReference"/>
          <w:rFonts w:ascii="Times New Roman" w:hAnsi="Times New Roman"/>
          <w:sz w:val="24"/>
          <w:szCs w:val="24"/>
        </w:rPr>
        <w:footnoteReference w:id="91"/>
      </w:r>
    </w:p>
    <w:p w:rsidR="00487C3D" w:rsidRPr="00C43321" w:rsidRDefault="00487C3D" w:rsidP="00487C3D">
      <w:pPr>
        <w:spacing w:line="480" w:lineRule="auto"/>
        <w:contextualSpacing/>
        <w:rPr>
          <w:rFonts w:ascii="Times New Roman" w:hAnsi="Times New Roman"/>
          <w:sz w:val="24"/>
          <w:szCs w:val="24"/>
        </w:rPr>
      </w:pPr>
      <w:r>
        <w:rPr>
          <w:rFonts w:ascii="Times New Roman" w:hAnsi="Times New Roman"/>
          <w:sz w:val="24"/>
          <w:szCs w:val="24"/>
        </w:rPr>
        <w:tab/>
      </w:r>
      <w:r w:rsidRPr="00C43321">
        <w:rPr>
          <w:rFonts w:ascii="Times New Roman" w:hAnsi="Times New Roman"/>
          <w:sz w:val="24"/>
          <w:szCs w:val="24"/>
        </w:rPr>
        <w:t>In Mound 10 – a mound that had been reduced to a height of just over two feet by years of plowing and crop cultivation – Cooper found the remains of eight individuals interred on a slightly</w:t>
      </w:r>
      <w:r>
        <w:rPr>
          <w:rFonts w:ascii="Times New Roman" w:hAnsi="Times New Roman"/>
          <w:sz w:val="24"/>
          <w:szCs w:val="24"/>
        </w:rPr>
        <w:t xml:space="preserve"> raised earthen platform.</w:t>
      </w:r>
      <w:r>
        <w:rPr>
          <w:rStyle w:val="FootnoteReference"/>
          <w:rFonts w:ascii="Times New Roman" w:hAnsi="Times New Roman"/>
          <w:sz w:val="24"/>
          <w:szCs w:val="24"/>
        </w:rPr>
        <w:footnoteReference w:id="92"/>
      </w:r>
      <w:r w:rsidR="00ED1EE2">
        <w:rPr>
          <w:rFonts w:ascii="Times New Roman" w:hAnsi="Times New Roman"/>
          <w:sz w:val="24"/>
          <w:szCs w:val="24"/>
        </w:rPr>
        <w:t xml:space="preserve"> </w:t>
      </w:r>
      <w:r>
        <w:rPr>
          <w:rFonts w:ascii="Times New Roman" w:hAnsi="Times New Roman"/>
          <w:sz w:val="24"/>
          <w:szCs w:val="24"/>
        </w:rPr>
        <w:t xml:space="preserve">Two </w:t>
      </w:r>
      <w:r w:rsidRPr="00C43321">
        <w:rPr>
          <w:rFonts w:ascii="Times New Roman" w:hAnsi="Times New Roman"/>
          <w:sz w:val="24"/>
          <w:szCs w:val="24"/>
        </w:rPr>
        <w:t>o</w:t>
      </w:r>
      <w:r>
        <w:rPr>
          <w:rFonts w:ascii="Times New Roman" w:hAnsi="Times New Roman"/>
          <w:sz w:val="24"/>
          <w:szCs w:val="24"/>
        </w:rPr>
        <w:t>f</w:t>
      </w:r>
      <w:r w:rsidRPr="00C43321">
        <w:rPr>
          <w:rFonts w:ascii="Times New Roman" w:hAnsi="Times New Roman"/>
          <w:sz w:val="24"/>
          <w:szCs w:val="24"/>
        </w:rPr>
        <w:t xml:space="preserve"> these burials had been cremated. The remains of another individual had been cremated on a cobblestone platform. Artifacts associated with these burials included a canine jaw pendant and</w:t>
      </w:r>
      <w:r>
        <w:rPr>
          <w:rFonts w:ascii="Times New Roman" w:hAnsi="Times New Roman"/>
          <w:sz w:val="24"/>
          <w:szCs w:val="24"/>
        </w:rPr>
        <w:t xml:space="preserve"> a “</w:t>
      </w:r>
      <w:r w:rsidRPr="00C43321">
        <w:rPr>
          <w:rFonts w:ascii="Times New Roman" w:hAnsi="Times New Roman"/>
          <w:sz w:val="24"/>
          <w:szCs w:val="24"/>
        </w:rPr>
        <w:t>crushed cord-marked pot” Cooper described as having a squat figure “with a distinctly canoidal base.”</w:t>
      </w:r>
      <w:r w:rsidRPr="00C43321">
        <w:rPr>
          <w:rStyle w:val="FootnoteReference"/>
          <w:rFonts w:ascii="Times New Roman" w:hAnsi="Times New Roman"/>
          <w:sz w:val="24"/>
          <w:szCs w:val="24"/>
        </w:rPr>
        <w:footnoteReference w:id="93"/>
      </w:r>
      <w:r w:rsidR="00ED1EE2">
        <w:rPr>
          <w:rFonts w:ascii="Times New Roman" w:hAnsi="Times New Roman"/>
          <w:sz w:val="24"/>
          <w:szCs w:val="24"/>
        </w:rPr>
        <w:t xml:space="preserve"> </w:t>
      </w:r>
      <w:r w:rsidRPr="00C43321">
        <w:rPr>
          <w:rFonts w:ascii="Times New Roman" w:hAnsi="Times New Roman"/>
          <w:sz w:val="24"/>
          <w:szCs w:val="24"/>
        </w:rPr>
        <w:t xml:space="preserve">Cooper also found rim </w:t>
      </w:r>
      <w:r>
        <w:rPr>
          <w:rFonts w:ascii="Times New Roman" w:hAnsi="Times New Roman"/>
          <w:sz w:val="24"/>
          <w:szCs w:val="24"/>
        </w:rPr>
        <w:t>she</w:t>
      </w:r>
      <w:r w:rsidRPr="00C43321">
        <w:rPr>
          <w:rFonts w:ascii="Times New Roman" w:hAnsi="Times New Roman"/>
          <w:sz w:val="24"/>
          <w:szCs w:val="24"/>
        </w:rPr>
        <w:t>rds of another pot “promiscuously scattered over the mound floor,” which he described as corresponding “so closely to pottery materials found at Trempealeau that it is justifiable to classify them as products of the same pottery culture.”</w:t>
      </w:r>
      <w:r w:rsidRPr="00C43321">
        <w:rPr>
          <w:rStyle w:val="FootnoteReference"/>
          <w:rFonts w:ascii="Times New Roman" w:hAnsi="Times New Roman"/>
          <w:sz w:val="24"/>
          <w:szCs w:val="24"/>
        </w:rPr>
        <w:footnoteReference w:id="94"/>
      </w:r>
      <w:r w:rsidR="00ED1EE2">
        <w:rPr>
          <w:rFonts w:ascii="Times New Roman" w:hAnsi="Times New Roman"/>
          <w:sz w:val="24"/>
          <w:szCs w:val="24"/>
        </w:rPr>
        <w:t xml:space="preserve"> </w:t>
      </w:r>
      <w:r w:rsidRPr="00C43321">
        <w:rPr>
          <w:rFonts w:ascii="Times New Roman" w:hAnsi="Times New Roman"/>
          <w:sz w:val="24"/>
          <w:szCs w:val="24"/>
        </w:rPr>
        <w:t xml:space="preserve">Two additional items were found on the surface of other mounds: a black diorite scraper and a Red flint </w:t>
      </w:r>
      <w:proofErr w:type="gramStart"/>
      <w:r w:rsidRPr="00C43321">
        <w:rPr>
          <w:rFonts w:ascii="Times New Roman" w:hAnsi="Times New Roman"/>
          <w:sz w:val="24"/>
          <w:szCs w:val="24"/>
        </w:rPr>
        <w:t>spearhead,</w:t>
      </w:r>
      <w:proofErr w:type="gramEnd"/>
      <w:r w:rsidRPr="00C43321">
        <w:rPr>
          <w:rFonts w:ascii="Times New Roman" w:hAnsi="Times New Roman"/>
          <w:sz w:val="24"/>
          <w:szCs w:val="24"/>
        </w:rPr>
        <w:t xml:space="preserve"> the latter item Cooper later reported as having “disappeared.”</w:t>
      </w:r>
      <w:r w:rsidRPr="00C43321">
        <w:rPr>
          <w:rStyle w:val="FootnoteReference"/>
          <w:rFonts w:ascii="Times New Roman" w:hAnsi="Times New Roman"/>
          <w:sz w:val="24"/>
          <w:szCs w:val="24"/>
        </w:rPr>
        <w:footnoteReference w:id="95"/>
      </w:r>
    </w:p>
    <w:p w:rsidR="00487C3D" w:rsidRPr="00C43321" w:rsidRDefault="00487C3D" w:rsidP="00487C3D">
      <w:pPr>
        <w:spacing w:line="480" w:lineRule="auto"/>
        <w:contextualSpacing/>
        <w:rPr>
          <w:rFonts w:ascii="Times New Roman" w:hAnsi="Times New Roman"/>
          <w:sz w:val="24"/>
          <w:szCs w:val="24"/>
        </w:rPr>
      </w:pPr>
      <w:r w:rsidRPr="00C43321">
        <w:rPr>
          <w:rFonts w:ascii="Times New Roman" w:hAnsi="Times New Roman"/>
          <w:sz w:val="24"/>
          <w:szCs w:val="24"/>
        </w:rPr>
        <w:tab/>
        <w:t>Cooper’s most</w:t>
      </w:r>
      <w:r>
        <w:rPr>
          <w:rFonts w:ascii="Times New Roman" w:hAnsi="Times New Roman"/>
          <w:sz w:val="24"/>
          <w:szCs w:val="24"/>
        </w:rPr>
        <w:t xml:space="preserve"> astonishing discovery</w:t>
      </w:r>
      <w:r w:rsidRPr="00C43321">
        <w:rPr>
          <w:rFonts w:ascii="Times New Roman" w:hAnsi="Times New Roman"/>
          <w:sz w:val="24"/>
          <w:szCs w:val="24"/>
        </w:rPr>
        <w:t xml:space="preserve">, however, was the remains of two clay </w:t>
      </w:r>
      <w:r>
        <w:rPr>
          <w:rFonts w:ascii="Times New Roman" w:hAnsi="Times New Roman"/>
          <w:sz w:val="24"/>
          <w:szCs w:val="24"/>
        </w:rPr>
        <w:t xml:space="preserve">“death </w:t>
      </w:r>
      <w:r w:rsidRPr="00C43321">
        <w:rPr>
          <w:rFonts w:ascii="Times New Roman" w:hAnsi="Times New Roman"/>
          <w:sz w:val="24"/>
          <w:szCs w:val="24"/>
        </w:rPr>
        <w:t>masks</w:t>
      </w:r>
      <w:r w:rsidR="00197210">
        <w:rPr>
          <w:rFonts w:ascii="Times New Roman" w:hAnsi="Times New Roman"/>
          <w:sz w:val="24"/>
          <w:szCs w:val="24"/>
        </w:rPr>
        <w:t>” associated with</w:t>
      </w:r>
      <w:r>
        <w:rPr>
          <w:rFonts w:ascii="Times New Roman" w:hAnsi="Times New Roman"/>
          <w:sz w:val="24"/>
          <w:szCs w:val="24"/>
        </w:rPr>
        <w:t xml:space="preserve"> burials in this mound.</w:t>
      </w:r>
      <w:r>
        <w:rPr>
          <w:rStyle w:val="FootnoteReference"/>
          <w:rFonts w:ascii="Times New Roman" w:hAnsi="Times New Roman"/>
          <w:sz w:val="24"/>
          <w:szCs w:val="24"/>
        </w:rPr>
        <w:footnoteReference w:id="96"/>
      </w:r>
      <w:r w:rsidR="00ED1EE2">
        <w:rPr>
          <w:rFonts w:ascii="Times New Roman" w:hAnsi="Times New Roman"/>
          <w:sz w:val="24"/>
          <w:szCs w:val="24"/>
        </w:rPr>
        <w:t xml:space="preserve"> </w:t>
      </w:r>
      <w:r w:rsidRPr="00C43321">
        <w:rPr>
          <w:rFonts w:ascii="Times New Roman" w:hAnsi="Times New Roman"/>
          <w:sz w:val="24"/>
          <w:szCs w:val="24"/>
        </w:rPr>
        <w:t>Th</w:t>
      </w:r>
      <w:r>
        <w:rPr>
          <w:rFonts w:ascii="Times New Roman" w:hAnsi="Times New Roman"/>
          <w:sz w:val="24"/>
          <w:szCs w:val="24"/>
        </w:rPr>
        <w:t>ese masks had started as we</w:t>
      </w:r>
      <w:r w:rsidR="00197210">
        <w:rPr>
          <w:rFonts w:ascii="Times New Roman" w:hAnsi="Times New Roman"/>
          <w:sz w:val="24"/>
          <w:szCs w:val="24"/>
        </w:rPr>
        <w:t>t</w:t>
      </w:r>
      <w:r>
        <w:rPr>
          <w:rFonts w:ascii="Times New Roman" w:hAnsi="Times New Roman"/>
          <w:sz w:val="24"/>
          <w:szCs w:val="24"/>
        </w:rPr>
        <w:t xml:space="preserve"> clay molded over the partially-defleshed skulls of the deceased</w:t>
      </w:r>
      <w:r w:rsidR="00197210">
        <w:rPr>
          <w:rFonts w:ascii="Times New Roman" w:hAnsi="Times New Roman"/>
          <w:sz w:val="24"/>
          <w:szCs w:val="24"/>
        </w:rPr>
        <w:t>, covering the entire face</w:t>
      </w:r>
      <w:r w:rsidRPr="00C43321">
        <w:rPr>
          <w:rFonts w:ascii="Times New Roman" w:hAnsi="Times New Roman"/>
          <w:sz w:val="24"/>
          <w:szCs w:val="24"/>
        </w:rPr>
        <w:t xml:space="preserve">. </w:t>
      </w:r>
      <w:r>
        <w:rPr>
          <w:rFonts w:ascii="Times New Roman" w:hAnsi="Times New Roman"/>
          <w:sz w:val="24"/>
          <w:szCs w:val="24"/>
        </w:rPr>
        <w:t xml:space="preserve">In the case of Mask 1, impressions left on the interior of the mask indicated the deceased’s nasal cavity had been reinforced with a </w:t>
      </w:r>
      <w:r w:rsidRPr="00C43321">
        <w:rPr>
          <w:rFonts w:ascii="Times New Roman" w:hAnsi="Times New Roman"/>
          <w:sz w:val="24"/>
          <w:szCs w:val="24"/>
        </w:rPr>
        <w:t>“wooden, chisel-like object.”</w:t>
      </w:r>
      <w:r w:rsidRPr="00C43321">
        <w:rPr>
          <w:rStyle w:val="FootnoteReference"/>
          <w:rFonts w:ascii="Times New Roman" w:hAnsi="Times New Roman"/>
          <w:sz w:val="24"/>
          <w:szCs w:val="24"/>
        </w:rPr>
        <w:footnoteReference w:id="97"/>
      </w:r>
      <w:r w:rsidR="00ED1EE2">
        <w:rPr>
          <w:rFonts w:ascii="Times New Roman" w:hAnsi="Times New Roman"/>
          <w:sz w:val="24"/>
          <w:szCs w:val="24"/>
        </w:rPr>
        <w:t xml:space="preserve"> </w:t>
      </w:r>
      <w:r>
        <w:rPr>
          <w:rFonts w:ascii="Times New Roman" w:hAnsi="Times New Roman"/>
          <w:sz w:val="24"/>
          <w:szCs w:val="24"/>
        </w:rPr>
        <w:t xml:space="preserve">In the case of Mask 2, </w:t>
      </w:r>
      <w:r w:rsidR="00197210">
        <w:rPr>
          <w:rFonts w:ascii="Times New Roman" w:hAnsi="Times New Roman"/>
          <w:sz w:val="24"/>
          <w:szCs w:val="24"/>
        </w:rPr>
        <w:t xml:space="preserve">similar </w:t>
      </w:r>
      <w:r>
        <w:rPr>
          <w:rFonts w:ascii="Times New Roman" w:hAnsi="Times New Roman"/>
          <w:sz w:val="24"/>
          <w:szCs w:val="24"/>
        </w:rPr>
        <w:t xml:space="preserve">impressions </w:t>
      </w:r>
      <w:r>
        <w:rPr>
          <w:rFonts w:ascii="Times New Roman" w:hAnsi="Times New Roman"/>
          <w:sz w:val="24"/>
          <w:szCs w:val="24"/>
        </w:rPr>
        <w:lastRenderedPageBreak/>
        <w:t xml:space="preserve">indicated the </w:t>
      </w:r>
      <w:r w:rsidRPr="00C43321">
        <w:rPr>
          <w:rFonts w:ascii="Times New Roman" w:hAnsi="Times New Roman"/>
          <w:sz w:val="24"/>
          <w:szCs w:val="24"/>
        </w:rPr>
        <w:t>deceased</w:t>
      </w:r>
      <w:r>
        <w:rPr>
          <w:rFonts w:ascii="Times New Roman" w:hAnsi="Times New Roman"/>
          <w:sz w:val="24"/>
          <w:szCs w:val="24"/>
        </w:rPr>
        <w:t>’s</w:t>
      </w:r>
      <w:r w:rsidRPr="00C43321">
        <w:rPr>
          <w:rFonts w:ascii="Times New Roman" w:hAnsi="Times New Roman"/>
          <w:sz w:val="24"/>
          <w:szCs w:val="24"/>
        </w:rPr>
        <w:t xml:space="preserve"> eye sockets had been stuffed with grass</w:t>
      </w:r>
      <w:r>
        <w:rPr>
          <w:rFonts w:ascii="Times New Roman" w:hAnsi="Times New Roman"/>
          <w:sz w:val="24"/>
          <w:szCs w:val="24"/>
        </w:rPr>
        <w:t xml:space="preserve">. </w:t>
      </w:r>
      <w:r w:rsidR="00197210">
        <w:rPr>
          <w:rFonts w:ascii="Times New Roman" w:hAnsi="Times New Roman"/>
          <w:sz w:val="24"/>
          <w:szCs w:val="24"/>
        </w:rPr>
        <w:t>In both cases, the masks were fired and subsequently hardened during a crematory process</w:t>
      </w:r>
      <w:r>
        <w:rPr>
          <w:rFonts w:ascii="Times New Roman" w:hAnsi="Times New Roman"/>
          <w:sz w:val="24"/>
          <w:szCs w:val="24"/>
        </w:rPr>
        <w:t>.</w:t>
      </w:r>
    </w:p>
    <w:p w:rsidR="00487C3D" w:rsidRPr="00C43321" w:rsidRDefault="00487C3D" w:rsidP="00487C3D">
      <w:pPr>
        <w:spacing w:line="480" w:lineRule="auto"/>
        <w:contextualSpacing/>
        <w:rPr>
          <w:rFonts w:ascii="Times New Roman" w:hAnsi="Times New Roman"/>
          <w:sz w:val="24"/>
          <w:szCs w:val="24"/>
        </w:rPr>
      </w:pPr>
      <w:r w:rsidRPr="00C43321">
        <w:rPr>
          <w:rFonts w:ascii="Times New Roman" w:hAnsi="Times New Roman"/>
          <w:sz w:val="24"/>
          <w:szCs w:val="24"/>
        </w:rPr>
        <w:tab/>
        <w:t xml:space="preserve">Initially these masks </w:t>
      </w:r>
      <w:r>
        <w:rPr>
          <w:rFonts w:ascii="Times New Roman" w:hAnsi="Times New Roman"/>
          <w:sz w:val="24"/>
          <w:szCs w:val="24"/>
        </w:rPr>
        <w:t>seemed to defy</w:t>
      </w:r>
      <w:r w:rsidRPr="00C43321">
        <w:rPr>
          <w:rFonts w:ascii="Times New Roman" w:hAnsi="Times New Roman"/>
          <w:sz w:val="24"/>
          <w:szCs w:val="24"/>
        </w:rPr>
        <w:t xml:space="preserve"> explanation. “A feature such as the funerary masks,” Cooper wrot</w:t>
      </w:r>
      <w:r>
        <w:rPr>
          <w:rFonts w:ascii="Times New Roman" w:hAnsi="Times New Roman"/>
          <w:sz w:val="24"/>
          <w:szCs w:val="24"/>
        </w:rPr>
        <w:t xml:space="preserve">e, </w:t>
      </w:r>
      <w:proofErr w:type="gramStart"/>
      <w:r w:rsidRPr="00C43321">
        <w:rPr>
          <w:rFonts w:ascii="Times New Roman" w:hAnsi="Times New Roman"/>
          <w:sz w:val="24"/>
          <w:szCs w:val="24"/>
        </w:rPr>
        <w:t>“ ...</w:t>
      </w:r>
      <w:proofErr w:type="gramEnd"/>
      <w:r w:rsidRPr="00C43321">
        <w:rPr>
          <w:rFonts w:ascii="Times New Roman" w:hAnsi="Times New Roman"/>
          <w:sz w:val="24"/>
          <w:szCs w:val="24"/>
        </w:rPr>
        <w:t xml:space="preserve"> is difficult to use in cultural comparisons since it is, apparently limited to a single group.”</w:t>
      </w:r>
      <w:r w:rsidRPr="00C43321">
        <w:rPr>
          <w:rStyle w:val="FootnoteReference"/>
          <w:rFonts w:ascii="Times New Roman" w:hAnsi="Times New Roman"/>
          <w:sz w:val="24"/>
          <w:szCs w:val="24"/>
        </w:rPr>
        <w:footnoteReference w:id="98"/>
      </w:r>
      <w:r w:rsidR="00ED1EE2">
        <w:rPr>
          <w:rFonts w:ascii="Times New Roman" w:hAnsi="Times New Roman"/>
          <w:sz w:val="24"/>
          <w:szCs w:val="24"/>
        </w:rPr>
        <w:t xml:space="preserve"> </w:t>
      </w:r>
      <w:r w:rsidRPr="00C43321">
        <w:rPr>
          <w:rFonts w:ascii="Times New Roman" w:hAnsi="Times New Roman"/>
          <w:sz w:val="24"/>
          <w:szCs w:val="24"/>
        </w:rPr>
        <w:t xml:space="preserve">This assertion was not strictly true, however. Theodore H. Lewis, a Minnesota land surveyor of </w:t>
      </w:r>
      <w:r>
        <w:rPr>
          <w:rFonts w:ascii="Times New Roman" w:hAnsi="Times New Roman"/>
          <w:sz w:val="24"/>
          <w:szCs w:val="24"/>
        </w:rPr>
        <w:t>t</w:t>
      </w:r>
      <w:r w:rsidRPr="00C43321">
        <w:rPr>
          <w:rFonts w:ascii="Times New Roman" w:hAnsi="Times New Roman"/>
          <w:sz w:val="24"/>
          <w:szCs w:val="24"/>
        </w:rPr>
        <w:t xml:space="preserve">he Hill-Lewis </w:t>
      </w:r>
      <w:r>
        <w:rPr>
          <w:rFonts w:ascii="Times New Roman" w:hAnsi="Times New Roman"/>
          <w:sz w:val="24"/>
          <w:szCs w:val="24"/>
        </w:rPr>
        <w:t>Arch</w:t>
      </w:r>
      <w:r w:rsidRPr="00C43321">
        <w:rPr>
          <w:rFonts w:ascii="Times New Roman" w:hAnsi="Times New Roman"/>
          <w:sz w:val="24"/>
          <w:szCs w:val="24"/>
        </w:rPr>
        <w:t>eological Survey, had found a similar artifact in a burial mound at Saint Paul, Minnesota in 1879.</w:t>
      </w:r>
      <w:r w:rsidRPr="00C43321">
        <w:rPr>
          <w:rStyle w:val="FootnoteReference"/>
          <w:rFonts w:ascii="Times New Roman" w:hAnsi="Times New Roman"/>
          <w:sz w:val="24"/>
          <w:szCs w:val="24"/>
        </w:rPr>
        <w:footnoteReference w:id="99"/>
      </w:r>
      <w:r w:rsidR="00ED1EE2">
        <w:rPr>
          <w:rFonts w:ascii="Times New Roman" w:hAnsi="Times New Roman"/>
          <w:sz w:val="24"/>
          <w:szCs w:val="24"/>
        </w:rPr>
        <w:t xml:space="preserve"> </w:t>
      </w:r>
      <w:r w:rsidRPr="00C43321">
        <w:rPr>
          <w:rFonts w:ascii="Times New Roman" w:hAnsi="Times New Roman"/>
          <w:sz w:val="24"/>
          <w:szCs w:val="24"/>
        </w:rPr>
        <w:t>Evidently neither Cooper nor McKern had any knowledge of this find.</w:t>
      </w:r>
    </w:p>
    <w:p w:rsidR="00487C3D" w:rsidRDefault="00487C3D" w:rsidP="00487C3D">
      <w:pPr>
        <w:spacing w:line="480" w:lineRule="auto"/>
        <w:contextualSpacing/>
        <w:rPr>
          <w:rFonts w:ascii="Times New Roman" w:hAnsi="Times New Roman"/>
          <w:sz w:val="24"/>
          <w:szCs w:val="24"/>
        </w:rPr>
      </w:pPr>
      <w:r w:rsidRPr="00C43321">
        <w:rPr>
          <w:rFonts w:ascii="Times New Roman" w:hAnsi="Times New Roman"/>
          <w:sz w:val="24"/>
          <w:szCs w:val="24"/>
        </w:rPr>
        <w:tab/>
        <w:t>Regardless, the discovery was unique enough that Cooper felt compelled to keep it a secret – even from the landowner, Perry Hall. “If the relic hunters hear of the finds up there,” Cooper wrote to McKern from his residence in Oregon, Wisconsin, “they will tear hell out of every mound in the neighborhood.”</w:t>
      </w:r>
      <w:r w:rsidRPr="00C43321">
        <w:rPr>
          <w:rStyle w:val="FootnoteReference"/>
          <w:rFonts w:ascii="Times New Roman" w:hAnsi="Times New Roman"/>
          <w:sz w:val="24"/>
          <w:szCs w:val="24"/>
        </w:rPr>
        <w:footnoteReference w:id="100"/>
      </w:r>
      <w:r w:rsidR="00ED1EE2">
        <w:rPr>
          <w:rFonts w:ascii="Times New Roman" w:hAnsi="Times New Roman"/>
          <w:sz w:val="24"/>
          <w:szCs w:val="24"/>
        </w:rPr>
        <w:t xml:space="preserve"> </w:t>
      </w:r>
      <w:r w:rsidRPr="00C43321">
        <w:rPr>
          <w:rFonts w:ascii="Times New Roman" w:hAnsi="Times New Roman"/>
          <w:sz w:val="24"/>
          <w:szCs w:val="24"/>
        </w:rPr>
        <w:t>Cooper had good reason to be worried. In 1915, a local man</w:t>
      </w:r>
      <w:r>
        <w:rPr>
          <w:rFonts w:ascii="Times New Roman" w:hAnsi="Times New Roman"/>
          <w:sz w:val="24"/>
          <w:szCs w:val="24"/>
        </w:rPr>
        <w:t xml:space="preserve"> had</w:t>
      </w:r>
      <w:r w:rsidRPr="00C43321">
        <w:rPr>
          <w:rFonts w:ascii="Times New Roman" w:hAnsi="Times New Roman"/>
          <w:sz w:val="24"/>
          <w:szCs w:val="24"/>
        </w:rPr>
        <w:t xml:space="preserve"> dug into nearly all the mounds, “pitting them from the top down and removing quantities of bone material which he carried to </w:t>
      </w:r>
      <w:r>
        <w:rPr>
          <w:rFonts w:ascii="Times New Roman" w:hAnsi="Times New Roman"/>
          <w:sz w:val="24"/>
          <w:szCs w:val="24"/>
        </w:rPr>
        <w:t>his home by the washtub full.”</w:t>
      </w:r>
      <w:r w:rsidRPr="00C43321">
        <w:rPr>
          <w:rStyle w:val="FootnoteReference"/>
          <w:rFonts w:ascii="Times New Roman" w:hAnsi="Times New Roman"/>
          <w:sz w:val="24"/>
          <w:szCs w:val="24"/>
        </w:rPr>
        <w:footnoteReference w:id="101"/>
      </w:r>
      <w:r w:rsidR="00ED1EE2">
        <w:rPr>
          <w:rFonts w:ascii="Times New Roman" w:hAnsi="Times New Roman"/>
          <w:sz w:val="24"/>
          <w:szCs w:val="24"/>
        </w:rPr>
        <w:t xml:space="preserve"> </w:t>
      </w:r>
      <w:r>
        <w:rPr>
          <w:rFonts w:ascii="Times New Roman" w:hAnsi="Times New Roman"/>
          <w:sz w:val="24"/>
          <w:szCs w:val="24"/>
        </w:rPr>
        <w:t>What exactly happened to these bones next is somewhat unclear</w:t>
      </w:r>
      <w:r w:rsidR="00C22CE3">
        <w:rPr>
          <w:rFonts w:ascii="Times New Roman" w:hAnsi="Times New Roman"/>
          <w:sz w:val="24"/>
          <w:szCs w:val="24"/>
        </w:rPr>
        <w:t>. In</w:t>
      </w:r>
      <w:r>
        <w:rPr>
          <w:rFonts w:ascii="Times New Roman" w:hAnsi="Times New Roman"/>
          <w:sz w:val="24"/>
          <w:szCs w:val="24"/>
        </w:rPr>
        <w:t xml:space="preserve"> one version of the story they were</w:t>
      </w:r>
      <w:r w:rsidRPr="00C43321">
        <w:rPr>
          <w:rFonts w:ascii="Times New Roman" w:hAnsi="Times New Roman"/>
          <w:sz w:val="24"/>
          <w:szCs w:val="24"/>
        </w:rPr>
        <w:t xml:space="preserve"> discarded in the city dump; in another version they were thrown i</w:t>
      </w:r>
      <w:r w:rsidR="00C22CE3">
        <w:rPr>
          <w:rFonts w:ascii="Times New Roman" w:hAnsi="Times New Roman"/>
          <w:sz w:val="24"/>
          <w:szCs w:val="24"/>
        </w:rPr>
        <w:t>nto</w:t>
      </w:r>
      <w:r w:rsidRPr="00C43321">
        <w:rPr>
          <w:rFonts w:ascii="Times New Roman" w:hAnsi="Times New Roman"/>
          <w:sz w:val="24"/>
          <w:szCs w:val="24"/>
        </w:rPr>
        <w:t xml:space="preserve"> the lake behind the man’s residence.</w:t>
      </w:r>
      <w:r w:rsidRPr="00C43321">
        <w:rPr>
          <w:rStyle w:val="FootnoteReference"/>
          <w:rFonts w:ascii="Times New Roman" w:hAnsi="Times New Roman"/>
          <w:sz w:val="24"/>
          <w:szCs w:val="24"/>
        </w:rPr>
        <w:footnoteReference w:id="102"/>
      </w:r>
      <w:r w:rsidR="00ED1EE2">
        <w:rPr>
          <w:rFonts w:ascii="Times New Roman" w:hAnsi="Times New Roman"/>
          <w:sz w:val="24"/>
          <w:szCs w:val="24"/>
        </w:rPr>
        <w:t xml:space="preserve"> </w:t>
      </w:r>
      <w:r>
        <w:rPr>
          <w:rFonts w:ascii="Times New Roman" w:hAnsi="Times New Roman"/>
          <w:sz w:val="24"/>
          <w:szCs w:val="24"/>
        </w:rPr>
        <w:t xml:space="preserve">In any event, Cooper’s attempt at secrecy appears to have been only partially </w:t>
      </w:r>
      <w:r>
        <w:rPr>
          <w:rFonts w:ascii="Times New Roman" w:hAnsi="Times New Roman"/>
          <w:sz w:val="24"/>
          <w:szCs w:val="24"/>
        </w:rPr>
        <w:lastRenderedPageBreak/>
        <w:t xml:space="preserve">successful. Although no mention of the clay death masks was published in Rice Lake until 1936, Madison’s </w:t>
      </w:r>
      <w:r>
        <w:rPr>
          <w:rFonts w:ascii="Times New Roman" w:hAnsi="Times New Roman"/>
          <w:i/>
          <w:sz w:val="24"/>
          <w:szCs w:val="24"/>
        </w:rPr>
        <w:t>Capital Times</w:t>
      </w:r>
      <w:r>
        <w:rPr>
          <w:rFonts w:ascii="Times New Roman" w:hAnsi="Times New Roman"/>
          <w:sz w:val="24"/>
          <w:szCs w:val="24"/>
        </w:rPr>
        <w:t xml:space="preserve"> newspaper announced </w:t>
      </w:r>
      <w:r w:rsidR="00C22CE3">
        <w:rPr>
          <w:rFonts w:ascii="Times New Roman" w:hAnsi="Times New Roman"/>
          <w:sz w:val="24"/>
          <w:szCs w:val="24"/>
        </w:rPr>
        <w:t xml:space="preserve">the </w:t>
      </w:r>
      <w:r>
        <w:rPr>
          <w:rFonts w:ascii="Times New Roman" w:hAnsi="Times New Roman"/>
          <w:sz w:val="24"/>
          <w:szCs w:val="24"/>
        </w:rPr>
        <w:t xml:space="preserve">discovery shortly after it </w:t>
      </w:r>
      <w:r w:rsidR="00C22CE3">
        <w:rPr>
          <w:rFonts w:ascii="Times New Roman" w:hAnsi="Times New Roman"/>
          <w:sz w:val="24"/>
          <w:szCs w:val="24"/>
        </w:rPr>
        <w:t>was made</w:t>
      </w:r>
      <w:r>
        <w:rPr>
          <w:rFonts w:ascii="Times New Roman" w:hAnsi="Times New Roman"/>
          <w:sz w:val="24"/>
          <w:szCs w:val="24"/>
        </w:rPr>
        <w:t>.</w:t>
      </w:r>
      <w:r>
        <w:rPr>
          <w:rStyle w:val="FootnoteReference"/>
          <w:rFonts w:ascii="Times New Roman" w:hAnsi="Times New Roman"/>
          <w:sz w:val="24"/>
          <w:szCs w:val="24"/>
        </w:rPr>
        <w:footnoteReference w:id="103"/>
      </w:r>
    </w:p>
    <w:p w:rsidR="00487C3D" w:rsidRDefault="00487C3D" w:rsidP="00487C3D">
      <w:pPr>
        <w:spacing w:line="480" w:lineRule="auto"/>
        <w:ind w:firstLine="720"/>
        <w:contextualSpacing/>
        <w:rPr>
          <w:rFonts w:ascii="Times New Roman" w:hAnsi="Times New Roman"/>
          <w:sz w:val="24"/>
          <w:szCs w:val="24"/>
        </w:rPr>
      </w:pPr>
      <w:r>
        <w:rPr>
          <w:rFonts w:ascii="Times New Roman" w:hAnsi="Times New Roman"/>
          <w:sz w:val="24"/>
          <w:szCs w:val="24"/>
        </w:rPr>
        <w:t xml:space="preserve">In his final report, Cooper suggested the Cyrus Thomas mounds had been built by a people with ties to Hopewell, a cultural development that derives its name from mounds located on the former farm of M.C. Hopewell in southern Ohio. Excavated in the nineteenth century, these mounds exhibited elaborate mortuary practices and an array of strikingly artistic </w:t>
      </w:r>
      <w:r w:rsidR="00C22CE3">
        <w:rPr>
          <w:rFonts w:ascii="Times New Roman" w:hAnsi="Times New Roman"/>
          <w:sz w:val="24"/>
          <w:szCs w:val="24"/>
        </w:rPr>
        <w:t>and stylized funerary artifacts. M</w:t>
      </w:r>
      <w:r>
        <w:rPr>
          <w:rFonts w:ascii="Times New Roman" w:hAnsi="Times New Roman"/>
          <w:sz w:val="24"/>
          <w:szCs w:val="24"/>
        </w:rPr>
        <w:t xml:space="preserve">any of </w:t>
      </w:r>
      <w:r w:rsidR="00C22CE3">
        <w:rPr>
          <w:rFonts w:ascii="Times New Roman" w:hAnsi="Times New Roman"/>
          <w:sz w:val="24"/>
          <w:szCs w:val="24"/>
        </w:rPr>
        <w:t xml:space="preserve">these </w:t>
      </w:r>
      <w:r>
        <w:rPr>
          <w:rFonts w:ascii="Times New Roman" w:hAnsi="Times New Roman"/>
          <w:sz w:val="24"/>
          <w:szCs w:val="24"/>
        </w:rPr>
        <w:t>were constructed of exotic materials that</w:t>
      </w:r>
      <w:r w:rsidR="00C22CE3">
        <w:rPr>
          <w:rFonts w:ascii="Times New Roman" w:hAnsi="Times New Roman"/>
          <w:sz w:val="24"/>
          <w:szCs w:val="24"/>
        </w:rPr>
        <w:t xml:space="preserve"> had been</w:t>
      </w:r>
      <w:r>
        <w:rPr>
          <w:rFonts w:ascii="Times New Roman" w:hAnsi="Times New Roman"/>
          <w:sz w:val="24"/>
          <w:szCs w:val="24"/>
        </w:rPr>
        <w:t xml:space="preserve"> obtained from a wide geographic area. Archaeologists soon recognized strong similarities between the Hopewell mounds and other earthworks </w:t>
      </w:r>
      <w:r w:rsidR="00C22CE3">
        <w:rPr>
          <w:rFonts w:ascii="Times New Roman" w:hAnsi="Times New Roman"/>
          <w:sz w:val="24"/>
          <w:szCs w:val="24"/>
        </w:rPr>
        <w:t>in the Ohio and Illinois River V</w:t>
      </w:r>
      <w:r>
        <w:rPr>
          <w:rFonts w:ascii="Times New Roman" w:hAnsi="Times New Roman"/>
          <w:sz w:val="24"/>
          <w:szCs w:val="24"/>
        </w:rPr>
        <w:t>alleys and beyond. Although often initially referred to as a single culture, archaeologists now recognize Hopewell as “different cultures between which some form of interchange exist</w:t>
      </w:r>
      <w:r w:rsidR="00C22CE3">
        <w:rPr>
          <w:rFonts w:ascii="Times New Roman" w:hAnsi="Times New Roman"/>
          <w:sz w:val="24"/>
          <w:szCs w:val="24"/>
        </w:rPr>
        <w:t>ed,” that resulted in</w:t>
      </w:r>
      <w:r>
        <w:rPr>
          <w:rFonts w:ascii="Times New Roman" w:hAnsi="Times New Roman"/>
          <w:sz w:val="24"/>
          <w:szCs w:val="24"/>
        </w:rPr>
        <w:t xml:space="preserve"> superficial similarities among</w:t>
      </w:r>
      <w:r w:rsidR="00C22CE3">
        <w:rPr>
          <w:rFonts w:ascii="Times New Roman" w:hAnsi="Times New Roman"/>
          <w:sz w:val="24"/>
          <w:szCs w:val="24"/>
        </w:rPr>
        <w:t xml:space="preserve"> the</w:t>
      </w:r>
      <w:r>
        <w:rPr>
          <w:rFonts w:ascii="Times New Roman" w:hAnsi="Times New Roman"/>
          <w:sz w:val="24"/>
          <w:szCs w:val="24"/>
        </w:rPr>
        <w:t xml:space="preserve"> mortuary sites of </w:t>
      </w:r>
      <w:r w:rsidR="00C22CE3">
        <w:rPr>
          <w:rFonts w:ascii="Times New Roman" w:hAnsi="Times New Roman"/>
          <w:sz w:val="24"/>
          <w:szCs w:val="24"/>
        </w:rPr>
        <w:t>separate</w:t>
      </w:r>
      <w:r>
        <w:rPr>
          <w:rFonts w:ascii="Times New Roman" w:hAnsi="Times New Roman"/>
          <w:sz w:val="24"/>
          <w:szCs w:val="24"/>
        </w:rPr>
        <w:t xml:space="preserve"> cultures. This model of exchange is known as the Hopewell Interaction Sphere. Thanks to radiocarbon dating – an absolute dating technique that was not available to archeologists until the 1950s – </w:t>
      </w:r>
      <w:r w:rsidR="00C22CE3">
        <w:rPr>
          <w:rFonts w:ascii="Times New Roman" w:hAnsi="Times New Roman"/>
          <w:sz w:val="24"/>
          <w:szCs w:val="24"/>
        </w:rPr>
        <w:t>we</w:t>
      </w:r>
      <w:r>
        <w:rPr>
          <w:rFonts w:ascii="Times New Roman" w:hAnsi="Times New Roman"/>
          <w:sz w:val="24"/>
          <w:szCs w:val="24"/>
        </w:rPr>
        <w:t xml:space="preserve"> now know that Hopewell existed during the Middle Woodland period, w</w:t>
      </w:r>
      <w:r w:rsidR="00326DB1">
        <w:rPr>
          <w:rFonts w:ascii="Times New Roman" w:hAnsi="Times New Roman"/>
          <w:sz w:val="24"/>
          <w:szCs w:val="24"/>
        </w:rPr>
        <w:t>hich</w:t>
      </w:r>
      <w:r w:rsidR="001312A2">
        <w:rPr>
          <w:rFonts w:ascii="Times New Roman" w:hAnsi="Times New Roman"/>
          <w:sz w:val="24"/>
          <w:szCs w:val="24"/>
        </w:rPr>
        <w:t xml:space="preserve"> lasted </w:t>
      </w:r>
      <w:r w:rsidR="00326DB1">
        <w:rPr>
          <w:rFonts w:ascii="Times New Roman" w:hAnsi="Times New Roman"/>
          <w:sz w:val="24"/>
          <w:szCs w:val="24"/>
        </w:rPr>
        <w:t>in Wisconsin from</w:t>
      </w:r>
      <w:r>
        <w:rPr>
          <w:rFonts w:ascii="Times New Roman" w:hAnsi="Times New Roman"/>
          <w:sz w:val="24"/>
          <w:szCs w:val="24"/>
        </w:rPr>
        <w:t xml:space="preserve"> about </w:t>
      </w:r>
      <w:r w:rsidRPr="001312A2">
        <w:rPr>
          <w:rFonts w:ascii="Times New Roman" w:hAnsi="Times New Roman"/>
          <w:sz w:val="24"/>
          <w:szCs w:val="24"/>
        </w:rPr>
        <w:t xml:space="preserve">50 </w:t>
      </w:r>
      <w:r w:rsidR="0065129A" w:rsidRPr="001312A2">
        <w:rPr>
          <w:rFonts w:ascii="Times New Roman" w:hAnsi="Times New Roman"/>
          <w:sz w:val="24"/>
          <w:szCs w:val="24"/>
        </w:rPr>
        <w:t>BC</w:t>
      </w:r>
      <w:r w:rsidR="00326DB1">
        <w:rPr>
          <w:rFonts w:ascii="Times New Roman" w:hAnsi="Times New Roman"/>
          <w:sz w:val="24"/>
          <w:szCs w:val="24"/>
        </w:rPr>
        <w:t xml:space="preserve"> to </w:t>
      </w:r>
      <w:r w:rsidR="001312A2" w:rsidRPr="001312A2">
        <w:rPr>
          <w:rFonts w:ascii="Times New Roman" w:hAnsi="Times New Roman"/>
          <w:sz w:val="24"/>
          <w:szCs w:val="24"/>
        </w:rPr>
        <w:t>AD 50</w:t>
      </w:r>
      <w:r w:rsidRPr="001312A2">
        <w:rPr>
          <w:rFonts w:ascii="Times New Roman" w:hAnsi="Times New Roman"/>
          <w:sz w:val="24"/>
          <w:szCs w:val="24"/>
        </w:rPr>
        <w:t>0</w:t>
      </w:r>
      <w:r>
        <w:rPr>
          <w:rFonts w:ascii="Times New Roman" w:hAnsi="Times New Roman"/>
          <w:sz w:val="24"/>
          <w:szCs w:val="24"/>
        </w:rPr>
        <w:t>.</w:t>
      </w:r>
      <w:r w:rsidR="0065129A">
        <w:rPr>
          <w:rStyle w:val="FootnoteReference"/>
          <w:rFonts w:ascii="Times New Roman" w:hAnsi="Times New Roman"/>
          <w:sz w:val="24"/>
          <w:szCs w:val="24"/>
        </w:rPr>
        <w:footnoteReference w:id="104"/>
      </w:r>
      <w:r>
        <w:rPr>
          <w:rFonts w:ascii="Times New Roman" w:hAnsi="Times New Roman"/>
          <w:sz w:val="24"/>
          <w:szCs w:val="24"/>
        </w:rPr>
        <w:t xml:space="preserve"> At least eight Middle Woodland expressions of Hopewell are known to have existed.</w:t>
      </w:r>
      <w:r>
        <w:rPr>
          <w:rStyle w:val="FootnoteReference"/>
          <w:rFonts w:ascii="Times New Roman" w:hAnsi="Times New Roman"/>
          <w:sz w:val="24"/>
          <w:szCs w:val="24"/>
        </w:rPr>
        <w:footnoteReference w:id="105"/>
      </w:r>
      <w:r w:rsidR="001312A2">
        <w:rPr>
          <w:rFonts w:ascii="Times New Roman" w:hAnsi="Times New Roman"/>
          <w:sz w:val="24"/>
          <w:szCs w:val="24"/>
        </w:rPr>
        <w:t xml:space="preserve"> In Wisconsin, Hopewell interaction lasted between about AD 100-300.</w:t>
      </w:r>
      <w:r w:rsidR="001312A2">
        <w:rPr>
          <w:rStyle w:val="FootnoteReference"/>
          <w:rFonts w:ascii="Times New Roman" w:hAnsi="Times New Roman"/>
          <w:sz w:val="24"/>
          <w:szCs w:val="24"/>
        </w:rPr>
        <w:footnoteReference w:id="106"/>
      </w:r>
    </w:p>
    <w:p w:rsidR="00487C3D" w:rsidRDefault="001312A2" w:rsidP="00487C3D">
      <w:pPr>
        <w:spacing w:line="480" w:lineRule="auto"/>
        <w:ind w:firstLine="720"/>
        <w:contextualSpacing/>
        <w:rPr>
          <w:rFonts w:ascii="Times New Roman" w:hAnsi="Times New Roman"/>
          <w:sz w:val="24"/>
          <w:szCs w:val="24"/>
        </w:rPr>
      </w:pPr>
      <w:r>
        <w:rPr>
          <w:rFonts w:ascii="Times New Roman" w:hAnsi="Times New Roman"/>
          <w:sz w:val="24"/>
          <w:szCs w:val="24"/>
        </w:rPr>
        <w:t>Surviving</w:t>
      </w:r>
      <w:r w:rsidR="00487C3D" w:rsidRPr="00D8716C">
        <w:rPr>
          <w:rFonts w:ascii="Times New Roman" w:hAnsi="Times New Roman"/>
          <w:sz w:val="24"/>
          <w:szCs w:val="24"/>
        </w:rPr>
        <w:t xml:space="preserve"> </w:t>
      </w:r>
      <w:r w:rsidR="00487C3D">
        <w:rPr>
          <w:rFonts w:ascii="Times New Roman" w:hAnsi="Times New Roman"/>
          <w:sz w:val="24"/>
          <w:szCs w:val="24"/>
        </w:rPr>
        <w:t>correspondence</w:t>
      </w:r>
      <w:r>
        <w:rPr>
          <w:rFonts w:ascii="Times New Roman" w:hAnsi="Times New Roman"/>
          <w:sz w:val="24"/>
          <w:szCs w:val="24"/>
        </w:rPr>
        <w:t>s</w:t>
      </w:r>
      <w:r w:rsidR="00487C3D" w:rsidRPr="00D8716C">
        <w:rPr>
          <w:rFonts w:ascii="Times New Roman" w:hAnsi="Times New Roman"/>
          <w:sz w:val="24"/>
          <w:szCs w:val="24"/>
        </w:rPr>
        <w:t xml:space="preserve"> suggests Cooper’s Hopewell classification was developed primarily at McKern’s suggestion. “The sherds, large scraper, bear tooth and spatulate-tanged projectile point are clearly Hopewellian in type,” McKern wrote to Cooper, later adding that, </w:t>
      </w:r>
      <w:r w:rsidR="00487C3D" w:rsidRPr="00D8716C">
        <w:rPr>
          <w:rFonts w:ascii="Times New Roman" w:hAnsi="Times New Roman"/>
          <w:sz w:val="24"/>
          <w:szCs w:val="24"/>
        </w:rPr>
        <w:lastRenderedPageBreak/>
        <w:t>“the perforated canine jaw ... is also strongly suggestive of Hopewell technique.”</w:t>
      </w:r>
      <w:r w:rsidR="00487C3D" w:rsidRPr="00D8716C">
        <w:rPr>
          <w:rStyle w:val="FootnoteReference"/>
          <w:rFonts w:ascii="Times New Roman" w:hAnsi="Times New Roman"/>
          <w:sz w:val="24"/>
          <w:szCs w:val="24"/>
        </w:rPr>
        <w:footnoteReference w:id="107"/>
      </w:r>
      <w:r w:rsidR="00487C3D" w:rsidRPr="00D8716C">
        <w:rPr>
          <w:rFonts w:ascii="Times New Roman" w:hAnsi="Times New Roman"/>
          <w:sz w:val="24"/>
          <w:szCs w:val="24"/>
        </w:rPr>
        <w:t xml:space="preserve"> </w:t>
      </w:r>
      <w:r w:rsidR="00487C3D">
        <w:rPr>
          <w:rFonts w:ascii="Times New Roman" w:hAnsi="Times New Roman"/>
          <w:sz w:val="24"/>
          <w:szCs w:val="24"/>
        </w:rPr>
        <w:t>McKern had experience excavating Hopewell mounds. In 1928 and 1930, he excavated nearly 40 mounds of three separate groups near Trempealeau and discovered artifacts and exotic materials consistent with the Hopewell cultural complex.</w:t>
      </w:r>
      <w:r w:rsidR="00487C3D">
        <w:rPr>
          <w:rStyle w:val="FootnoteReference"/>
          <w:rFonts w:ascii="Times New Roman" w:hAnsi="Times New Roman"/>
          <w:sz w:val="24"/>
          <w:szCs w:val="24"/>
        </w:rPr>
        <w:footnoteReference w:id="108"/>
      </w:r>
      <w:r w:rsidR="00ED1EE2">
        <w:rPr>
          <w:rFonts w:ascii="Times New Roman" w:hAnsi="Times New Roman"/>
          <w:sz w:val="24"/>
          <w:szCs w:val="24"/>
        </w:rPr>
        <w:t xml:space="preserve"> </w:t>
      </w:r>
    </w:p>
    <w:p w:rsidR="00487C3D" w:rsidRDefault="00487C3D" w:rsidP="00487C3D">
      <w:pPr>
        <w:spacing w:line="480" w:lineRule="auto"/>
        <w:ind w:firstLine="720"/>
        <w:contextualSpacing/>
        <w:rPr>
          <w:rFonts w:ascii="Times New Roman" w:hAnsi="Times New Roman"/>
          <w:sz w:val="24"/>
          <w:szCs w:val="24"/>
        </w:rPr>
      </w:pPr>
      <w:r>
        <w:rPr>
          <w:rFonts w:ascii="Times New Roman" w:hAnsi="Times New Roman"/>
          <w:sz w:val="24"/>
          <w:szCs w:val="24"/>
        </w:rPr>
        <w:t>Cooper conceded that his Hopewell classification was somewhat tentative, admitting that if the mound builders at Rice Lake and Trempealeau were related they been “poor relations.”</w:t>
      </w:r>
      <w:r>
        <w:rPr>
          <w:rStyle w:val="FootnoteReference"/>
          <w:rFonts w:ascii="Times New Roman" w:hAnsi="Times New Roman"/>
          <w:sz w:val="24"/>
          <w:szCs w:val="24"/>
        </w:rPr>
        <w:footnoteReference w:id="109"/>
      </w:r>
      <w:r w:rsidR="00ED1EE2">
        <w:rPr>
          <w:rFonts w:ascii="Times New Roman" w:hAnsi="Times New Roman"/>
          <w:sz w:val="24"/>
          <w:szCs w:val="24"/>
        </w:rPr>
        <w:t xml:space="preserve"> </w:t>
      </w:r>
      <w:r w:rsidR="00C22CE3">
        <w:rPr>
          <w:rFonts w:ascii="Times New Roman" w:hAnsi="Times New Roman"/>
          <w:sz w:val="24"/>
          <w:szCs w:val="24"/>
        </w:rPr>
        <w:t>After all, the e</w:t>
      </w:r>
      <w:r>
        <w:rPr>
          <w:rFonts w:ascii="Times New Roman" w:hAnsi="Times New Roman"/>
          <w:sz w:val="24"/>
          <w:szCs w:val="24"/>
        </w:rPr>
        <w:t>laborate and stylized funerary artifacts that typify Hopewell mortuary sites were absent. So too were the exotic natural materials. All the artifacts found in the Cyrus Thomas mounds were constructed of locally-sourced material. Even Cooper was forced to acknowledge the plainness of his discoveries. “Chipped stone artifacts of the splendid nature of those found in Ohio and at Trempealeau,” he admitted, “are almost wholly missing from this region.”</w:t>
      </w:r>
      <w:r>
        <w:rPr>
          <w:rStyle w:val="FootnoteReference"/>
          <w:rFonts w:ascii="Times New Roman" w:hAnsi="Times New Roman"/>
          <w:sz w:val="24"/>
          <w:szCs w:val="24"/>
        </w:rPr>
        <w:footnoteReference w:id="110"/>
      </w:r>
      <w:r>
        <w:rPr>
          <w:rFonts w:ascii="Times New Roman" w:hAnsi="Times New Roman"/>
          <w:sz w:val="24"/>
          <w:szCs w:val="24"/>
        </w:rPr>
        <w:t xml:space="preserve"> Nevertheless, he stated that enough cultural similarities existed between the two locales to justify “a tentative classification.”</w:t>
      </w:r>
      <w:r>
        <w:rPr>
          <w:rStyle w:val="FootnoteReference"/>
          <w:rFonts w:ascii="Times New Roman" w:hAnsi="Times New Roman"/>
          <w:sz w:val="24"/>
          <w:szCs w:val="24"/>
        </w:rPr>
        <w:footnoteReference w:id="111"/>
      </w:r>
    </w:p>
    <w:p w:rsidR="00487C3D" w:rsidRPr="00C43321" w:rsidRDefault="00487C3D" w:rsidP="00487C3D">
      <w:pPr>
        <w:spacing w:line="480" w:lineRule="auto"/>
        <w:contextualSpacing/>
        <w:rPr>
          <w:rFonts w:ascii="Times New Roman" w:hAnsi="Times New Roman"/>
          <w:sz w:val="24"/>
          <w:szCs w:val="24"/>
        </w:rPr>
      </w:pPr>
      <w:r>
        <w:rPr>
          <w:rFonts w:ascii="Times New Roman" w:hAnsi="Times New Roman"/>
          <w:sz w:val="24"/>
          <w:szCs w:val="24"/>
        </w:rPr>
        <w:tab/>
      </w:r>
      <w:r w:rsidR="00C22CE3">
        <w:rPr>
          <w:rFonts w:ascii="Times New Roman" w:hAnsi="Times New Roman"/>
          <w:sz w:val="24"/>
          <w:szCs w:val="24"/>
        </w:rPr>
        <w:t>In the summer of 1935</w:t>
      </w:r>
      <w:r w:rsidRPr="00C43321">
        <w:rPr>
          <w:rFonts w:ascii="Times New Roman" w:hAnsi="Times New Roman"/>
          <w:sz w:val="24"/>
          <w:szCs w:val="24"/>
        </w:rPr>
        <w:t xml:space="preserve">, McKern </w:t>
      </w:r>
      <w:r>
        <w:rPr>
          <w:rFonts w:ascii="Times New Roman" w:hAnsi="Times New Roman"/>
          <w:sz w:val="24"/>
          <w:szCs w:val="24"/>
        </w:rPr>
        <w:t>visited</w:t>
      </w:r>
      <w:r w:rsidRPr="00C43321">
        <w:rPr>
          <w:rFonts w:ascii="Times New Roman" w:hAnsi="Times New Roman"/>
          <w:sz w:val="24"/>
          <w:szCs w:val="24"/>
        </w:rPr>
        <w:t xml:space="preserve"> the Cyrus Thomas </w:t>
      </w:r>
      <w:r>
        <w:rPr>
          <w:rFonts w:ascii="Times New Roman" w:hAnsi="Times New Roman"/>
          <w:sz w:val="24"/>
          <w:szCs w:val="24"/>
        </w:rPr>
        <w:t>group</w:t>
      </w:r>
      <w:r w:rsidRPr="00C43321">
        <w:rPr>
          <w:rFonts w:ascii="Times New Roman" w:hAnsi="Times New Roman"/>
          <w:sz w:val="24"/>
          <w:szCs w:val="24"/>
        </w:rPr>
        <w:t xml:space="preserve"> with a team of students</w:t>
      </w:r>
      <w:r>
        <w:rPr>
          <w:rFonts w:ascii="Times New Roman" w:hAnsi="Times New Roman"/>
          <w:sz w:val="24"/>
          <w:szCs w:val="24"/>
        </w:rPr>
        <w:t>, Cooper among them,</w:t>
      </w:r>
      <w:r w:rsidRPr="00C43321">
        <w:rPr>
          <w:rFonts w:ascii="Times New Roman" w:hAnsi="Times New Roman"/>
          <w:sz w:val="24"/>
          <w:szCs w:val="24"/>
        </w:rPr>
        <w:t xml:space="preserve"> as part of continued joint field operations. </w:t>
      </w:r>
      <w:r>
        <w:rPr>
          <w:rFonts w:ascii="Times New Roman" w:hAnsi="Times New Roman"/>
          <w:sz w:val="24"/>
          <w:szCs w:val="24"/>
        </w:rPr>
        <w:t xml:space="preserve">McKern had </w:t>
      </w:r>
      <w:r w:rsidR="007C068C">
        <w:rPr>
          <w:rFonts w:ascii="Times New Roman" w:hAnsi="Times New Roman"/>
          <w:sz w:val="24"/>
          <w:szCs w:val="24"/>
        </w:rPr>
        <w:t>been motivated to oversee his own mound excavation by Cooper’s</w:t>
      </w:r>
      <w:r w:rsidRPr="00C43321">
        <w:rPr>
          <w:rFonts w:ascii="Times New Roman" w:hAnsi="Times New Roman"/>
          <w:sz w:val="24"/>
          <w:szCs w:val="24"/>
        </w:rPr>
        <w:t xml:space="preserve"> “extraordinary find, and a certain amount of doubt as to the exact nature of these features, involving a certain am</w:t>
      </w:r>
      <w:r>
        <w:rPr>
          <w:rFonts w:ascii="Times New Roman" w:hAnsi="Times New Roman"/>
          <w:sz w:val="24"/>
          <w:szCs w:val="24"/>
        </w:rPr>
        <w:t>ount of professional skepticism</w:t>
      </w:r>
      <w:r w:rsidRPr="00C43321">
        <w:rPr>
          <w:rFonts w:ascii="Times New Roman" w:hAnsi="Times New Roman"/>
          <w:sz w:val="24"/>
          <w:szCs w:val="24"/>
        </w:rPr>
        <w:t>.</w:t>
      </w:r>
      <w:r>
        <w:rPr>
          <w:rFonts w:ascii="Times New Roman" w:hAnsi="Times New Roman"/>
          <w:sz w:val="24"/>
          <w:szCs w:val="24"/>
        </w:rPr>
        <w:t>”</w:t>
      </w:r>
      <w:r w:rsidRPr="00C43321">
        <w:rPr>
          <w:rStyle w:val="FootnoteReference"/>
          <w:rFonts w:ascii="Times New Roman" w:hAnsi="Times New Roman"/>
          <w:sz w:val="24"/>
          <w:szCs w:val="24"/>
        </w:rPr>
        <w:footnoteReference w:id="112"/>
      </w:r>
      <w:r w:rsidR="00ED1EE2">
        <w:rPr>
          <w:rFonts w:ascii="Times New Roman" w:hAnsi="Times New Roman"/>
          <w:sz w:val="24"/>
          <w:szCs w:val="24"/>
        </w:rPr>
        <w:t xml:space="preserve"> </w:t>
      </w:r>
      <w:r w:rsidRPr="00C43321">
        <w:rPr>
          <w:rFonts w:ascii="Times New Roman" w:hAnsi="Times New Roman"/>
          <w:sz w:val="24"/>
          <w:szCs w:val="24"/>
        </w:rPr>
        <w:t xml:space="preserve">McKern and his team excavated a </w:t>
      </w:r>
      <w:r>
        <w:rPr>
          <w:rFonts w:ascii="Times New Roman" w:hAnsi="Times New Roman"/>
          <w:sz w:val="24"/>
          <w:szCs w:val="24"/>
        </w:rPr>
        <w:t xml:space="preserve">very small mound, which stood about one foot in height. They found it to contain </w:t>
      </w:r>
      <w:r w:rsidRPr="00C43321">
        <w:rPr>
          <w:rFonts w:ascii="Times New Roman" w:hAnsi="Times New Roman"/>
          <w:sz w:val="24"/>
          <w:szCs w:val="24"/>
        </w:rPr>
        <w:t xml:space="preserve">a central rectangular pit, reinforced by four outside logs, in </w:t>
      </w:r>
      <w:r w:rsidRPr="00C43321">
        <w:rPr>
          <w:rFonts w:ascii="Times New Roman" w:hAnsi="Times New Roman"/>
          <w:sz w:val="24"/>
          <w:szCs w:val="24"/>
        </w:rPr>
        <w:lastRenderedPageBreak/>
        <w:t>which “the bones of an indeterminate number of individuals” had been laid to rest and cremated.</w:t>
      </w:r>
      <w:r w:rsidRPr="00C43321">
        <w:rPr>
          <w:rStyle w:val="FootnoteReference"/>
          <w:rFonts w:ascii="Times New Roman" w:hAnsi="Times New Roman"/>
          <w:sz w:val="24"/>
          <w:szCs w:val="24"/>
        </w:rPr>
        <w:footnoteReference w:id="113"/>
      </w:r>
      <w:r w:rsidR="00ED1EE2">
        <w:rPr>
          <w:rFonts w:ascii="Times New Roman" w:hAnsi="Times New Roman"/>
          <w:sz w:val="24"/>
          <w:szCs w:val="24"/>
        </w:rPr>
        <w:t xml:space="preserve"> </w:t>
      </w:r>
      <w:r>
        <w:rPr>
          <w:rFonts w:ascii="Times New Roman" w:hAnsi="Times New Roman"/>
          <w:sz w:val="24"/>
          <w:szCs w:val="24"/>
        </w:rPr>
        <w:t>The remains of</w:t>
      </w:r>
      <w:r w:rsidRPr="00C43321">
        <w:rPr>
          <w:rFonts w:ascii="Times New Roman" w:hAnsi="Times New Roman"/>
          <w:sz w:val="24"/>
          <w:szCs w:val="24"/>
        </w:rPr>
        <w:t xml:space="preserve"> eight clay funerary masks, including one </w:t>
      </w:r>
      <w:r>
        <w:rPr>
          <w:rFonts w:ascii="Times New Roman" w:hAnsi="Times New Roman"/>
          <w:sz w:val="24"/>
          <w:szCs w:val="24"/>
        </w:rPr>
        <w:t>that</w:t>
      </w:r>
      <w:r w:rsidRPr="00C43321">
        <w:rPr>
          <w:rFonts w:ascii="Times New Roman" w:hAnsi="Times New Roman"/>
          <w:sz w:val="24"/>
          <w:szCs w:val="24"/>
        </w:rPr>
        <w:t xml:space="preserve"> had been molded over the face of a young child, </w:t>
      </w:r>
      <w:r>
        <w:rPr>
          <w:rFonts w:ascii="Times New Roman" w:hAnsi="Times New Roman"/>
          <w:sz w:val="24"/>
          <w:szCs w:val="24"/>
        </w:rPr>
        <w:t>were found among the mix of charred bone and ash</w:t>
      </w:r>
      <w:r w:rsidRPr="00C43321">
        <w:rPr>
          <w:rFonts w:ascii="Times New Roman" w:hAnsi="Times New Roman"/>
          <w:sz w:val="24"/>
          <w:szCs w:val="24"/>
        </w:rPr>
        <w:t>.</w:t>
      </w:r>
      <w:r w:rsidR="00ED1EE2">
        <w:rPr>
          <w:rFonts w:ascii="Times New Roman" w:hAnsi="Times New Roman"/>
          <w:sz w:val="24"/>
          <w:szCs w:val="24"/>
        </w:rPr>
        <w:t xml:space="preserve"> </w:t>
      </w:r>
      <w:r w:rsidRPr="00C43321">
        <w:rPr>
          <w:rFonts w:ascii="Times New Roman" w:hAnsi="Times New Roman"/>
          <w:sz w:val="24"/>
          <w:szCs w:val="24"/>
        </w:rPr>
        <w:t>McKern concluded that the Hopewell classification (</w:t>
      </w:r>
      <w:r>
        <w:rPr>
          <w:rFonts w:ascii="Times New Roman" w:hAnsi="Times New Roman"/>
          <w:sz w:val="24"/>
          <w:szCs w:val="24"/>
        </w:rPr>
        <w:t>which he referred to as</w:t>
      </w:r>
      <w:r w:rsidRPr="00C43321">
        <w:rPr>
          <w:rFonts w:ascii="Times New Roman" w:hAnsi="Times New Roman"/>
          <w:sz w:val="24"/>
          <w:szCs w:val="24"/>
        </w:rPr>
        <w:t xml:space="preserve"> “Central Basin phase”) appeared to be “fairly well s</w:t>
      </w:r>
      <w:r>
        <w:rPr>
          <w:rFonts w:ascii="Times New Roman" w:hAnsi="Times New Roman"/>
          <w:sz w:val="24"/>
          <w:szCs w:val="24"/>
        </w:rPr>
        <w:t>ubstantiate</w:t>
      </w:r>
      <w:r w:rsidR="007C068C">
        <w:rPr>
          <w:rFonts w:ascii="Times New Roman" w:hAnsi="Times New Roman"/>
          <w:sz w:val="24"/>
          <w:szCs w:val="24"/>
        </w:rPr>
        <w:t>d.</w:t>
      </w:r>
      <w:r w:rsidRPr="00C43321">
        <w:rPr>
          <w:rFonts w:ascii="Times New Roman" w:hAnsi="Times New Roman"/>
          <w:sz w:val="24"/>
          <w:szCs w:val="24"/>
        </w:rPr>
        <w:t>”</w:t>
      </w:r>
      <w:r w:rsidR="007C068C" w:rsidRPr="00C43321">
        <w:rPr>
          <w:rStyle w:val="FootnoteReference"/>
          <w:rFonts w:ascii="Times New Roman" w:hAnsi="Times New Roman"/>
          <w:sz w:val="24"/>
          <w:szCs w:val="24"/>
        </w:rPr>
        <w:footnoteReference w:id="114"/>
      </w:r>
      <w:r w:rsidRPr="00C43321">
        <w:rPr>
          <w:rFonts w:ascii="Times New Roman" w:hAnsi="Times New Roman"/>
          <w:sz w:val="24"/>
          <w:szCs w:val="24"/>
        </w:rPr>
        <w:t xml:space="preserve"> </w:t>
      </w:r>
      <w:r w:rsidR="007C068C">
        <w:rPr>
          <w:rFonts w:ascii="Times New Roman" w:hAnsi="Times New Roman"/>
          <w:sz w:val="24"/>
          <w:szCs w:val="24"/>
        </w:rPr>
        <w:t>He did not elaborate further</w:t>
      </w:r>
      <w:r w:rsidR="00ED1EE2">
        <w:rPr>
          <w:rFonts w:ascii="Times New Roman" w:hAnsi="Times New Roman"/>
          <w:sz w:val="24"/>
          <w:szCs w:val="24"/>
        </w:rPr>
        <w:t xml:space="preserve"> </w:t>
      </w:r>
      <w:r w:rsidRPr="00C43321">
        <w:rPr>
          <w:rFonts w:ascii="Times New Roman" w:hAnsi="Times New Roman"/>
          <w:sz w:val="24"/>
          <w:szCs w:val="24"/>
        </w:rPr>
        <w:t>It is unclear what additional artifacts were recovered because McK</w:t>
      </w:r>
      <w:r>
        <w:rPr>
          <w:rFonts w:ascii="Times New Roman" w:hAnsi="Times New Roman"/>
          <w:sz w:val="24"/>
          <w:szCs w:val="24"/>
        </w:rPr>
        <w:t>ern never issued a final report. Nor did he describe the masks in further detail.</w:t>
      </w:r>
    </w:p>
    <w:p w:rsidR="00487C3D" w:rsidRDefault="00487C3D" w:rsidP="00487C3D">
      <w:pPr>
        <w:spacing w:line="480" w:lineRule="auto"/>
        <w:contextualSpacing/>
        <w:rPr>
          <w:rFonts w:ascii="Times New Roman" w:hAnsi="Times New Roman"/>
          <w:sz w:val="24"/>
          <w:szCs w:val="24"/>
        </w:rPr>
      </w:pPr>
      <w:r w:rsidRPr="00C43321">
        <w:rPr>
          <w:rFonts w:ascii="Times New Roman" w:hAnsi="Times New Roman"/>
          <w:sz w:val="24"/>
          <w:szCs w:val="24"/>
        </w:rPr>
        <w:tab/>
        <w:t xml:space="preserve">McKern returned to Rice Lake the following summer with a team of more than a dozen workers. According to the journal </w:t>
      </w:r>
      <w:r w:rsidRPr="00C43321">
        <w:rPr>
          <w:rFonts w:ascii="Times New Roman" w:hAnsi="Times New Roman"/>
          <w:i/>
          <w:sz w:val="24"/>
          <w:szCs w:val="24"/>
        </w:rPr>
        <w:t>American Antiquity</w:t>
      </w:r>
      <w:r w:rsidRPr="00C43321">
        <w:rPr>
          <w:rFonts w:ascii="Times New Roman" w:hAnsi="Times New Roman"/>
          <w:sz w:val="24"/>
          <w:szCs w:val="24"/>
        </w:rPr>
        <w:t>, McKern and his team investigated “a camp site and a group of small mounds in Barron County ....”</w:t>
      </w:r>
      <w:r w:rsidRPr="004A3DF6">
        <w:rPr>
          <w:rStyle w:val="FootnoteReference"/>
          <w:rFonts w:ascii="Times New Roman" w:hAnsi="Times New Roman"/>
          <w:sz w:val="24"/>
          <w:szCs w:val="24"/>
        </w:rPr>
        <w:t xml:space="preserve"> </w:t>
      </w:r>
      <w:r>
        <w:rPr>
          <w:rStyle w:val="FootnoteReference"/>
          <w:rFonts w:ascii="Times New Roman" w:hAnsi="Times New Roman"/>
          <w:sz w:val="24"/>
          <w:szCs w:val="24"/>
        </w:rPr>
        <w:footnoteReference w:id="115"/>
      </w:r>
      <w:r w:rsidR="00ED1EE2">
        <w:rPr>
          <w:rFonts w:ascii="Times New Roman" w:hAnsi="Times New Roman"/>
          <w:sz w:val="24"/>
          <w:szCs w:val="24"/>
        </w:rPr>
        <w:t xml:space="preserve"> </w:t>
      </w:r>
      <w:r w:rsidRPr="00C43321">
        <w:rPr>
          <w:rFonts w:ascii="Times New Roman" w:hAnsi="Times New Roman"/>
          <w:sz w:val="24"/>
          <w:szCs w:val="24"/>
        </w:rPr>
        <w:t xml:space="preserve">Little else is known about this work, however, </w:t>
      </w:r>
      <w:r>
        <w:rPr>
          <w:rFonts w:ascii="Times New Roman" w:hAnsi="Times New Roman"/>
          <w:sz w:val="24"/>
          <w:szCs w:val="24"/>
        </w:rPr>
        <w:t>because McKern either failed to write a preliminary report or it has since been lost.</w:t>
      </w:r>
      <w:r>
        <w:rPr>
          <w:rStyle w:val="FootnoteReference"/>
          <w:rFonts w:ascii="Times New Roman" w:hAnsi="Times New Roman"/>
          <w:sz w:val="24"/>
          <w:szCs w:val="24"/>
        </w:rPr>
        <w:footnoteReference w:id="116"/>
      </w:r>
    </w:p>
    <w:p w:rsidR="007C068C" w:rsidRDefault="007C068C" w:rsidP="00487C3D">
      <w:pPr>
        <w:spacing w:line="480" w:lineRule="auto"/>
        <w:contextualSpacing/>
        <w:rPr>
          <w:rFonts w:ascii="Times New Roman" w:hAnsi="Times New Roman"/>
          <w:sz w:val="24"/>
          <w:szCs w:val="24"/>
        </w:rPr>
      </w:pPr>
    </w:p>
    <w:p w:rsidR="00487C3D" w:rsidRPr="002C2613" w:rsidRDefault="00487C3D" w:rsidP="00487C3D">
      <w:pPr>
        <w:spacing w:line="480" w:lineRule="auto"/>
        <w:contextualSpacing/>
        <w:outlineLvl w:val="0"/>
        <w:rPr>
          <w:rFonts w:ascii="Times New Roman" w:hAnsi="Times New Roman"/>
          <w:b/>
          <w:sz w:val="24"/>
          <w:szCs w:val="24"/>
        </w:rPr>
      </w:pPr>
      <w:r w:rsidRPr="002C2613">
        <w:rPr>
          <w:rFonts w:ascii="Times New Roman" w:hAnsi="Times New Roman"/>
          <w:b/>
          <w:sz w:val="24"/>
          <w:szCs w:val="24"/>
        </w:rPr>
        <w:t>Final Excavations</w:t>
      </w:r>
      <w:r w:rsidR="001265EF">
        <w:rPr>
          <w:rFonts w:ascii="Times New Roman" w:hAnsi="Times New Roman"/>
          <w:b/>
          <w:sz w:val="24"/>
          <w:szCs w:val="24"/>
        </w:rPr>
        <w:t>: 1950s-1960s</w:t>
      </w:r>
    </w:p>
    <w:p w:rsidR="00487C3D" w:rsidRPr="00C43321" w:rsidRDefault="00487C3D" w:rsidP="00487C3D">
      <w:pPr>
        <w:spacing w:line="480" w:lineRule="auto"/>
        <w:ind w:firstLine="720"/>
        <w:contextualSpacing/>
        <w:rPr>
          <w:rFonts w:ascii="Times New Roman" w:hAnsi="Times New Roman"/>
          <w:sz w:val="24"/>
          <w:szCs w:val="24"/>
        </w:rPr>
      </w:pPr>
      <w:r>
        <w:rPr>
          <w:rFonts w:ascii="Times New Roman" w:hAnsi="Times New Roman"/>
          <w:sz w:val="24"/>
          <w:szCs w:val="24"/>
        </w:rPr>
        <w:t>In</w:t>
      </w:r>
      <w:r w:rsidRPr="00C43321">
        <w:rPr>
          <w:rFonts w:ascii="Times New Roman" w:hAnsi="Times New Roman"/>
          <w:sz w:val="24"/>
          <w:szCs w:val="24"/>
        </w:rPr>
        <w:t xml:space="preserve"> 1952, the City of Rice Lake invited Cooper</w:t>
      </w:r>
      <w:r>
        <w:rPr>
          <w:rFonts w:ascii="Times New Roman" w:hAnsi="Times New Roman"/>
          <w:sz w:val="24"/>
          <w:szCs w:val="24"/>
        </w:rPr>
        <w:t xml:space="preserve"> </w:t>
      </w:r>
      <w:r w:rsidRPr="00C43321">
        <w:rPr>
          <w:rFonts w:ascii="Times New Roman" w:hAnsi="Times New Roman"/>
          <w:sz w:val="24"/>
          <w:szCs w:val="24"/>
        </w:rPr>
        <w:t xml:space="preserve">to </w:t>
      </w:r>
      <w:r>
        <w:rPr>
          <w:rFonts w:ascii="Times New Roman" w:hAnsi="Times New Roman"/>
          <w:sz w:val="24"/>
          <w:szCs w:val="24"/>
        </w:rPr>
        <w:t>excavate a mound in</w:t>
      </w:r>
      <w:r w:rsidRPr="00C43321">
        <w:rPr>
          <w:rFonts w:ascii="Times New Roman" w:hAnsi="Times New Roman"/>
          <w:sz w:val="24"/>
          <w:szCs w:val="24"/>
        </w:rPr>
        <w:t xml:space="preserve"> Indian Mounds Park, </w:t>
      </w:r>
      <w:r w:rsidR="007C068C">
        <w:rPr>
          <w:rFonts w:ascii="Times New Roman" w:hAnsi="Times New Roman"/>
          <w:sz w:val="24"/>
          <w:szCs w:val="24"/>
        </w:rPr>
        <w:t>for the</w:t>
      </w:r>
      <w:r w:rsidRPr="00C43321">
        <w:rPr>
          <w:rFonts w:ascii="Times New Roman" w:hAnsi="Times New Roman"/>
          <w:sz w:val="24"/>
          <w:szCs w:val="24"/>
        </w:rPr>
        <w:t xml:space="preserve"> purposes “of giving historical recognition to that area reserved for park purposes.”</w:t>
      </w:r>
      <w:r w:rsidRPr="00C43321">
        <w:rPr>
          <w:rStyle w:val="FootnoteReference"/>
          <w:rFonts w:ascii="Times New Roman" w:hAnsi="Times New Roman"/>
          <w:sz w:val="24"/>
          <w:szCs w:val="24"/>
        </w:rPr>
        <w:footnoteReference w:id="117"/>
      </w:r>
      <w:r w:rsidR="00ED1EE2">
        <w:rPr>
          <w:rFonts w:ascii="Times New Roman" w:hAnsi="Times New Roman"/>
          <w:sz w:val="24"/>
          <w:szCs w:val="24"/>
        </w:rPr>
        <w:t xml:space="preserve"> </w:t>
      </w:r>
      <w:r>
        <w:rPr>
          <w:rFonts w:ascii="Times New Roman" w:hAnsi="Times New Roman"/>
          <w:sz w:val="24"/>
          <w:szCs w:val="24"/>
        </w:rPr>
        <w:t xml:space="preserve">By this time, Cooper was </w:t>
      </w:r>
      <w:r w:rsidRPr="00C43321">
        <w:rPr>
          <w:rFonts w:ascii="Times New Roman" w:hAnsi="Times New Roman"/>
          <w:sz w:val="24"/>
          <w:szCs w:val="24"/>
        </w:rPr>
        <w:t xml:space="preserve">employed as an associate </w:t>
      </w:r>
      <w:r>
        <w:rPr>
          <w:rFonts w:ascii="Times New Roman" w:hAnsi="Times New Roman"/>
          <w:sz w:val="24"/>
          <w:szCs w:val="24"/>
        </w:rPr>
        <w:t xml:space="preserve">professor at Hamline University. </w:t>
      </w:r>
      <w:r w:rsidRPr="00C43321">
        <w:rPr>
          <w:rFonts w:ascii="Times New Roman" w:hAnsi="Times New Roman"/>
          <w:sz w:val="24"/>
          <w:szCs w:val="24"/>
        </w:rPr>
        <w:t xml:space="preserve">In 1937, Cooper </w:t>
      </w:r>
      <w:r>
        <w:rPr>
          <w:rFonts w:ascii="Times New Roman" w:hAnsi="Times New Roman"/>
          <w:sz w:val="24"/>
          <w:szCs w:val="24"/>
        </w:rPr>
        <w:t xml:space="preserve">had </w:t>
      </w:r>
      <w:r w:rsidRPr="00C43321">
        <w:rPr>
          <w:rFonts w:ascii="Times New Roman" w:hAnsi="Times New Roman"/>
          <w:sz w:val="24"/>
          <w:szCs w:val="24"/>
        </w:rPr>
        <w:t xml:space="preserve">conducted </w:t>
      </w:r>
      <w:r>
        <w:rPr>
          <w:rFonts w:ascii="Times New Roman" w:hAnsi="Times New Roman"/>
          <w:sz w:val="24"/>
          <w:szCs w:val="24"/>
        </w:rPr>
        <w:t>another s</w:t>
      </w:r>
      <w:r w:rsidRPr="00C43321">
        <w:rPr>
          <w:rFonts w:ascii="Times New Roman" w:hAnsi="Times New Roman"/>
          <w:sz w:val="24"/>
          <w:szCs w:val="24"/>
        </w:rPr>
        <w:t xml:space="preserve">urvey of </w:t>
      </w:r>
      <w:r>
        <w:rPr>
          <w:rFonts w:ascii="Times New Roman" w:hAnsi="Times New Roman"/>
          <w:sz w:val="24"/>
          <w:szCs w:val="24"/>
        </w:rPr>
        <w:t xml:space="preserve">the </w:t>
      </w:r>
      <w:r w:rsidR="007C068C">
        <w:rPr>
          <w:rFonts w:ascii="Times New Roman" w:hAnsi="Times New Roman"/>
          <w:sz w:val="24"/>
          <w:szCs w:val="24"/>
        </w:rPr>
        <w:t xml:space="preserve">mounds on the west side of the </w:t>
      </w:r>
      <w:r w:rsidR="007C068C">
        <w:rPr>
          <w:rFonts w:ascii="Times New Roman" w:hAnsi="Times New Roman"/>
          <w:sz w:val="24"/>
          <w:szCs w:val="24"/>
        </w:rPr>
        <w:lastRenderedPageBreak/>
        <w:t>lake and found that only 29 remained</w:t>
      </w:r>
      <w:r w:rsidRPr="00C43321">
        <w:rPr>
          <w:rFonts w:ascii="Times New Roman" w:hAnsi="Times New Roman"/>
          <w:sz w:val="24"/>
          <w:szCs w:val="24"/>
        </w:rPr>
        <w:t>.</w:t>
      </w:r>
      <w:r>
        <w:rPr>
          <w:rStyle w:val="FootnoteReference"/>
          <w:rFonts w:ascii="Times New Roman" w:hAnsi="Times New Roman"/>
          <w:sz w:val="24"/>
          <w:szCs w:val="24"/>
        </w:rPr>
        <w:footnoteReference w:id="118"/>
      </w:r>
      <w:r w:rsidR="00ED1EE2">
        <w:rPr>
          <w:rFonts w:ascii="Times New Roman" w:hAnsi="Times New Roman"/>
          <w:sz w:val="24"/>
          <w:szCs w:val="24"/>
        </w:rPr>
        <w:t xml:space="preserve"> </w:t>
      </w:r>
      <w:r>
        <w:rPr>
          <w:rFonts w:ascii="Times New Roman" w:hAnsi="Times New Roman"/>
          <w:sz w:val="24"/>
          <w:szCs w:val="24"/>
        </w:rPr>
        <w:t>By this late year, the mounds at Indian Mound</w:t>
      </w:r>
      <w:r w:rsidR="007C068C">
        <w:rPr>
          <w:rFonts w:ascii="Times New Roman" w:hAnsi="Times New Roman"/>
          <w:sz w:val="24"/>
          <w:szCs w:val="24"/>
        </w:rPr>
        <w:t>s</w:t>
      </w:r>
      <w:r>
        <w:rPr>
          <w:rFonts w:ascii="Times New Roman" w:hAnsi="Times New Roman"/>
          <w:sz w:val="24"/>
          <w:szCs w:val="24"/>
        </w:rPr>
        <w:t xml:space="preserve"> Park had been heavily looted</w:t>
      </w:r>
      <w:r w:rsidRPr="00C43321">
        <w:rPr>
          <w:rFonts w:ascii="Times New Roman" w:hAnsi="Times New Roman"/>
          <w:sz w:val="24"/>
          <w:szCs w:val="24"/>
        </w:rPr>
        <w:t>. “As has been true for all but a few of the mounds in the area of Rice Lake, none now remain that have not been disturbed, most of them wholly destroyed either by relic hunters or from</w:t>
      </w:r>
      <w:r>
        <w:rPr>
          <w:rFonts w:ascii="Times New Roman" w:hAnsi="Times New Roman"/>
          <w:sz w:val="24"/>
          <w:szCs w:val="24"/>
        </w:rPr>
        <w:t xml:space="preserve"> road and building construction,</w:t>
      </w:r>
      <w:r w:rsidRPr="00C43321">
        <w:rPr>
          <w:rFonts w:ascii="Times New Roman" w:hAnsi="Times New Roman"/>
          <w:sz w:val="24"/>
          <w:szCs w:val="24"/>
        </w:rPr>
        <w:t>”</w:t>
      </w:r>
      <w:r>
        <w:rPr>
          <w:rFonts w:ascii="Times New Roman" w:hAnsi="Times New Roman"/>
          <w:sz w:val="24"/>
          <w:szCs w:val="24"/>
        </w:rPr>
        <w:t xml:space="preserve"> he reported.</w:t>
      </w:r>
      <w:r w:rsidRPr="00C43321">
        <w:rPr>
          <w:rStyle w:val="FootnoteReference"/>
          <w:rFonts w:ascii="Times New Roman" w:hAnsi="Times New Roman"/>
          <w:sz w:val="24"/>
          <w:szCs w:val="24"/>
        </w:rPr>
        <w:footnoteReference w:id="119"/>
      </w:r>
    </w:p>
    <w:p w:rsidR="00487C3D" w:rsidRDefault="00487C3D" w:rsidP="00487C3D">
      <w:pPr>
        <w:spacing w:line="480" w:lineRule="auto"/>
        <w:contextualSpacing/>
        <w:rPr>
          <w:rFonts w:ascii="Times New Roman" w:hAnsi="Times New Roman"/>
          <w:sz w:val="24"/>
          <w:szCs w:val="24"/>
        </w:rPr>
      </w:pPr>
      <w:r w:rsidRPr="00C43321">
        <w:rPr>
          <w:rFonts w:ascii="Times New Roman" w:hAnsi="Times New Roman"/>
          <w:sz w:val="24"/>
          <w:szCs w:val="24"/>
        </w:rPr>
        <w:tab/>
        <w:t>Assisted by two members of the city’s work crew, Cooper set to work excavating the largest remaining mound in the park</w:t>
      </w:r>
      <w:r w:rsidR="007C068C">
        <w:rPr>
          <w:rFonts w:ascii="Times New Roman" w:hAnsi="Times New Roman"/>
          <w:sz w:val="24"/>
          <w:szCs w:val="24"/>
        </w:rPr>
        <w:t>.  This particular mound sat</w:t>
      </w:r>
      <w:r>
        <w:rPr>
          <w:rFonts w:ascii="Times New Roman" w:hAnsi="Times New Roman"/>
          <w:sz w:val="24"/>
          <w:szCs w:val="24"/>
        </w:rPr>
        <w:t xml:space="preserve"> close enough to another (partially obliterated) that the pair formed a curious dumbbell shape</w:t>
      </w:r>
      <w:r w:rsidRPr="00C43321">
        <w:rPr>
          <w:rFonts w:ascii="Times New Roman" w:hAnsi="Times New Roman"/>
          <w:sz w:val="24"/>
          <w:szCs w:val="24"/>
        </w:rPr>
        <w:t xml:space="preserve">. The mound was approximately 40 feet in diameter, but Cooper found it difficult to estimate its original height because the topmost portion had been </w:t>
      </w:r>
      <w:r>
        <w:rPr>
          <w:rFonts w:ascii="Times New Roman" w:hAnsi="Times New Roman"/>
          <w:sz w:val="24"/>
          <w:szCs w:val="24"/>
        </w:rPr>
        <w:t>leveled</w:t>
      </w:r>
      <w:r w:rsidRPr="00C43321">
        <w:rPr>
          <w:rFonts w:ascii="Times New Roman" w:hAnsi="Times New Roman"/>
          <w:sz w:val="24"/>
          <w:szCs w:val="24"/>
        </w:rPr>
        <w:t xml:space="preserve"> by the</w:t>
      </w:r>
      <w:r>
        <w:rPr>
          <w:rFonts w:ascii="Times New Roman" w:hAnsi="Times New Roman"/>
          <w:sz w:val="24"/>
          <w:szCs w:val="24"/>
        </w:rPr>
        <w:t xml:space="preserve"> city’s</w:t>
      </w:r>
      <w:r w:rsidRPr="00C43321">
        <w:rPr>
          <w:rFonts w:ascii="Times New Roman" w:hAnsi="Times New Roman"/>
          <w:sz w:val="24"/>
          <w:szCs w:val="24"/>
        </w:rPr>
        <w:t xml:space="preserve"> </w:t>
      </w:r>
      <w:r>
        <w:rPr>
          <w:rFonts w:ascii="Times New Roman" w:hAnsi="Times New Roman"/>
          <w:sz w:val="24"/>
          <w:szCs w:val="24"/>
        </w:rPr>
        <w:t>Parks-Recreation Department</w:t>
      </w:r>
      <w:r w:rsidRPr="00C43321">
        <w:rPr>
          <w:rFonts w:ascii="Times New Roman" w:hAnsi="Times New Roman"/>
          <w:sz w:val="24"/>
          <w:szCs w:val="24"/>
        </w:rPr>
        <w:t xml:space="preserve"> in the early-1940s to </w:t>
      </w:r>
      <w:r>
        <w:rPr>
          <w:rFonts w:ascii="Times New Roman" w:hAnsi="Times New Roman"/>
          <w:sz w:val="24"/>
          <w:szCs w:val="24"/>
        </w:rPr>
        <w:t>facilitate easier law</w:t>
      </w:r>
      <w:r w:rsidR="007C068C">
        <w:rPr>
          <w:rFonts w:ascii="Times New Roman" w:hAnsi="Times New Roman"/>
          <w:sz w:val="24"/>
          <w:szCs w:val="24"/>
        </w:rPr>
        <w:t>n</w:t>
      </w:r>
      <w:r>
        <w:rPr>
          <w:rFonts w:ascii="Times New Roman" w:hAnsi="Times New Roman"/>
          <w:sz w:val="24"/>
          <w:szCs w:val="24"/>
        </w:rPr>
        <w:t xml:space="preserve"> mowing</w:t>
      </w:r>
      <w:r w:rsidRPr="00C43321">
        <w:rPr>
          <w:rFonts w:ascii="Times New Roman" w:hAnsi="Times New Roman"/>
          <w:sz w:val="24"/>
          <w:szCs w:val="24"/>
        </w:rPr>
        <w:t>.</w:t>
      </w:r>
      <w:r w:rsidRPr="00C43321">
        <w:rPr>
          <w:rStyle w:val="FootnoteReference"/>
          <w:rFonts w:ascii="Times New Roman" w:hAnsi="Times New Roman"/>
          <w:sz w:val="24"/>
          <w:szCs w:val="24"/>
        </w:rPr>
        <w:footnoteReference w:id="120"/>
      </w:r>
      <w:r w:rsidR="00ED1EE2">
        <w:rPr>
          <w:rFonts w:ascii="Times New Roman" w:hAnsi="Times New Roman"/>
          <w:sz w:val="24"/>
          <w:szCs w:val="24"/>
        </w:rPr>
        <w:t xml:space="preserve"> </w:t>
      </w:r>
      <w:r>
        <w:rPr>
          <w:rFonts w:ascii="Times New Roman" w:hAnsi="Times New Roman"/>
          <w:sz w:val="24"/>
          <w:szCs w:val="24"/>
        </w:rPr>
        <w:t>As was to be expected,</w:t>
      </w:r>
      <w:r w:rsidRPr="00C43321">
        <w:rPr>
          <w:rFonts w:ascii="Times New Roman" w:hAnsi="Times New Roman"/>
          <w:sz w:val="24"/>
          <w:szCs w:val="24"/>
        </w:rPr>
        <w:t xml:space="preserve"> Cooper found an array of small pottery fragme</w:t>
      </w:r>
      <w:r>
        <w:rPr>
          <w:rFonts w:ascii="Times New Roman" w:hAnsi="Times New Roman"/>
          <w:sz w:val="24"/>
          <w:szCs w:val="24"/>
        </w:rPr>
        <w:t>nts, stone implements and vario</w:t>
      </w:r>
      <w:r w:rsidRPr="00C43321">
        <w:rPr>
          <w:rFonts w:ascii="Times New Roman" w:hAnsi="Times New Roman"/>
          <w:sz w:val="24"/>
          <w:szCs w:val="24"/>
        </w:rPr>
        <w:t>u</w:t>
      </w:r>
      <w:r>
        <w:rPr>
          <w:rFonts w:ascii="Times New Roman" w:hAnsi="Times New Roman"/>
          <w:sz w:val="24"/>
          <w:szCs w:val="24"/>
        </w:rPr>
        <w:t>s kinds of flakes almost immediately after work began</w:t>
      </w:r>
      <w:r w:rsidRPr="00C43321">
        <w:rPr>
          <w:rFonts w:ascii="Times New Roman" w:hAnsi="Times New Roman"/>
          <w:sz w:val="24"/>
          <w:szCs w:val="24"/>
        </w:rPr>
        <w:t>.</w:t>
      </w:r>
      <w:r w:rsidRPr="00C43321">
        <w:rPr>
          <w:rStyle w:val="FootnoteReference"/>
          <w:rFonts w:ascii="Times New Roman" w:hAnsi="Times New Roman"/>
          <w:sz w:val="24"/>
          <w:szCs w:val="24"/>
        </w:rPr>
        <w:footnoteReference w:id="121"/>
      </w:r>
      <w:r w:rsidRPr="00C43321">
        <w:rPr>
          <w:rFonts w:ascii="Times New Roman" w:hAnsi="Times New Roman"/>
          <w:sz w:val="24"/>
          <w:szCs w:val="24"/>
        </w:rPr>
        <w:t xml:space="preserve"> </w:t>
      </w:r>
    </w:p>
    <w:p w:rsidR="00487C3D" w:rsidRPr="00C43321" w:rsidRDefault="00487C3D" w:rsidP="00487C3D">
      <w:pPr>
        <w:spacing w:line="480" w:lineRule="auto"/>
        <w:contextualSpacing/>
        <w:rPr>
          <w:rFonts w:ascii="Times New Roman" w:hAnsi="Times New Roman"/>
          <w:sz w:val="24"/>
          <w:szCs w:val="24"/>
        </w:rPr>
      </w:pPr>
      <w:r w:rsidRPr="00C43321">
        <w:rPr>
          <w:rFonts w:ascii="Times New Roman" w:hAnsi="Times New Roman"/>
          <w:sz w:val="24"/>
          <w:szCs w:val="24"/>
        </w:rPr>
        <w:tab/>
        <w:t>Perhaps less expected was the public outcry that ensued</w:t>
      </w:r>
      <w:r>
        <w:rPr>
          <w:rFonts w:ascii="Times New Roman" w:hAnsi="Times New Roman"/>
          <w:sz w:val="24"/>
          <w:szCs w:val="24"/>
        </w:rPr>
        <w:t>. “P</w:t>
      </w:r>
      <w:r w:rsidRPr="00C43321">
        <w:rPr>
          <w:rFonts w:ascii="Times New Roman" w:hAnsi="Times New Roman"/>
          <w:sz w:val="24"/>
          <w:szCs w:val="24"/>
        </w:rPr>
        <w:t>ublic protests against carrying off, for all time, the fragments of Indian culture in Rice Lake’s mounds have been voiced by local cit</w:t>
      </w:r>
      <w:r>
        <w:rPr>
          <w:rFonts w:ascii="Times New Roman" w:hAnsi="Times New Roman"/>
          <w:sz w:val="24"/>
          <w:szCs w:val="24"/>
        </w:rPr>
        <w:t>izens,</w:t>
      </w:r>
      <w:r w:rsidRPr="00C43321">
        <w:rPr>
          <w:rFonts w:ascii="Times New Roman" w:hAnsi="Times New Roman"/>
          <w:sz w:val="24"/>
          <w:szCs w:val="24"/>
        </w:rPr>
        <w:t>”</w:t>
      </w:r>
      <w:r>
        <w:rPr>
          <w:rFonts w:ascii="Times New Roman" w:hAnsi="Times New Roman"/>
          <w:sz w:val="24"/>
          <w:szCs w:val="24"/>
        </w:rPr>
        <w:t xml:space="preserve"> the </w:t>
      </w:r>
      <w:r w:rsidRPr="0049520C">
        <w:rPr>
          <w:rFonts w:ascii="Times New Roman" w:hAnsi="Times New Roman"/>
          <w:i/>
          <w:sz w:val="24"/>
          <w:szCs w:val="24"/>
        </w:rPr>
        <w:t>Rice Lake Chronotype</w:t>
      </w:r>
      <w:r>
        <w:rPr>
          <w:rFonts w:ascii="Times New Roman" w:hAnsi="Times New Roman"/>
          <w:sz w:val="24"/>
          <w:szCs w:val="24"/>
        </w:rPr>
        <w:t xml:space="preserve"> reported.</w:t>
      </w:r>
      <w:r>
        <w:rPr>
          <w:rStyle w:val="FootnoteReference"/>
          <w:rFonts w:ascii="Times New Roman" w:hAnsi="Times New Roman"/>
          <w:sz w:val="24"/>
          <w:szCs w:val="24"/>
        </w:rPr>
        <w:footnoteReference w:id="122"/>
      </w:r>
      <w:r w:rsidR="00ED1EE2">
        <w:rPr>
          <w:rFonts w:ascii="Times New Roman" w:hAnsi="Times New Roman"/>
          <w:sz w:val="24"/>
          <w:szCs w:val="24"/>
        </w:rPr>
        <w:t xml:space="preserve"> </w:t>
      </w:r>
      <w:r w:rsidRPr="00C43321">
        <w:rPr>
          <w:rFonts w:ascii="Times New Roman" w:hAnsi="Times New Roman"/>
          <w:sz w:val="24"/>
          <w:szCs w:val="24"/>
        </w:rPr>
        <w:t>Mayor Frank A. Havel had received several calls “from historically inclined persons here, requesting something be done to secure some of the material remaining here for public view.”</w:t>
      </w:r>
      <w:r w:rsidRPr="00C43321">
        <w:rPr>
          <w:rStyle w:val="FootnoteReference"/>
          <w:rFonts w:ascii="Times New Roman" w:hAnsi="Times New Roman"/>
          <w:sz w:val="24"/>
          <w:szCs w:val="24"/>
        </w:rPr>
        <w:footnoteReference w:id="123"/>
      </w:r>
      <w:r w:rsidR="00ED1EE2">
        <w:rPr>
          <w:rFonts w:ascii="Times New Roman" w:hAnsi="Times New Roman"/>
          <w:sz w:val="24"/>
          <w:szCs w:val="24"/>
        </w:rPr>
        <w:t xml:space="preserve"> </w:t>
      </w:r>
      <w:r w:rsidR="007C068C">
        <w:rPr>
          <w:rFonts w:ascii="Times New Roman" w:hAnsi="Times New Roman"/>
          <w:sz w:val="24"/>
          <w:szCs w:val="24"/>
        </w:rPr>
        <w:t xml:space="preserve">Some suggested that </w:t>
      </w:r>
      <w:r>
        <w:rPr>
          <w:rFonts w:ascii="Times New Roman" w:hAnsi="Times New Roman"/>
          <w:sz w:val="24"/>
          <w:szCs w:val="24"/>
        </w:rPr>
        <w:t>artifacts</w:t>
      </w:r>
      <w:r w:rsidRPr="00C43321">
        <w:rPr>
          <w:rFonts w:ascii="Times New Roman" w:hAnsi="Times New Roman"/>
          <w:sz w:val="24"/>
          <w:szCs w:val="24"/>
        </w:rPr>
        <w:t xml:space="preserve"> be periodically </w:t>
      </w:r>
      <w:r>
        <w:rPr>
          <w:rFonts w:ascii="Times New Roman" w:hAnsi="Times New Roman"/>
          <w:sz w:val="24"/>
          <w:szCs w:val="24"/>
        </w:rPr>
        <w:t>returned to Rice Lake for</w:t>
      </w:r>
      <w:r w:rsidRPr="00C43321">
        <w:rPr>
          <w:rFonts w:ascii="Times New Roman" w:hAnsi="Times New Roman"/>
          <w:sz w:val="24"/>
          <w:szCs w:val="24"/>
        </w:rPr>
        <w:t xml:space="preserve"> display. The parks board approached Cooper to see what could be done.</w:t>
      </w:r>
      <w:r w:rsidRPr="00C43321">
        <w:rPr>
          <w:rStyle w:val="FootnoteReference"/>
          <w:rFonts w:ascii="Times New Roman" w:hAnsi="Times New Roman"/>
          <w:sz w:val="24"/>
          <w:szCs w:val="24"/>
        </w:rPr>
        <w:footnoteReference w:id="124"/>
      </w:r>
      <w:r w:rsidR="00ED1EE2">
        <w:rPr>
          <w:rFonts w:ascii="Times New Roman" w:hAnsi="Times New Roman"/>
          <w:sz w:val="24"/>
          <w:szCs w:val="24"/>
        </w:rPr>
        <w:t xml:space="preserve"> </w:t>
      </w:r>
      <w:r w:rsidRPr="00C43321">
        <w:rPr>
          <w:rFonts w:ascii="Times New Roman" w:hAnsi="Times New Roman"/>
          <w:sz w:val="24"/>
          <w:szCs w:val="24"/>
        </w:rPr>
        <w:t xml:space="preserve">Cooper, however, </w:t>
      </w:r>
      <w:r>
        <w:rPr>
          <w:rFonts w:ascii="Times New Roman" w:hAnsi="Times New Roman"/>
          <w:sz w:val="24"/>
          <w:szCs w:val="24"/>
        </w:rPr>
        <w:t>rejected these suggestions</w:t>
      </w:r>
      <w:r w:rsidRPr="00C43321">
        <w:rPr>
          <w:rFonts w:ascii="Times New Roman" w:hAnsi="Times New Roman"/>
          <w:sz w:val="24"/>
          <w:szCs w:val="24"/>
        </w:rPr>
        <w:t xml:space="preserve"> on the grounds that the city had no </w:t>
      </w:r>
      <w:r w:rsidRPr="00C43321">
        <w:rPr>
          <w:rFonts w:ascii="Times New Roman" w:hAnsi="Times New Roman"/>
          <w:sz w:val="24"/>
          <w:szCs w:val="24"/>
        </w:rPr>
        <w:lastRenderedPageBreak/>
        <w:t>paid curator to look after such material. “With any other arrangement</w:t>
      </w:r>
      <w:r>
        <w:rPr>
          <w:rFonts w:ascii="Times New Roman" w:hAnsi="Times New Roman"/>
          <w:sz w:val="24"/>
          <w:szCs w:val="24"/>
        </w:rPr>
        <w:t xml:space="preserve">,” </w:t>
      </w:r>
      <w:r w:rsidRPr="00C43321">
        <w:rPr>
          <w:rFonts w:ascii="Times New Roman" w:hAnsi="Times New Roman"/>
          <w:sz w:val="24"/>
          <w:szCs w:val="24"/>
        </w:rPr>
        <w:t>he said, “I’m afraid interest would soon be lost and the collection would gradually be scattered and lost</w:t>
      </w:r>
      <w:r>
        <w:rPr>
          <w:rFonts w:ascii="Times New Roman" w:hAnsi="Times New Roman"/>
          <w:sz w:val="24"/>
          <w:szCs w:val="24"/>
        </w:rPr>
        <w:t>.”</w:t>
      </w:r>
      <w:r>
        <w:rPr>
          <w:rStyle w:val="FootnoteReference"/>
          <w:rFonts w:ascii="Times New Roman" w:hAnsi="Times New Roman"/>
          <w:sz w:val="24"/>
          <w:szCs w:val="24"/>
        </w:rPr>
        <w:footnoteReference w:id="125"/>
      </w:r>
      <w:r w:rsidR="00ED1EE2">
        <w:rPr>
          <w:rFonts w:ascii="Times New Roman" w:hAnsi="Times New Roman"/>
          <w:sz w:val="24"/>
          <w:szCs w:val="24"/>
        </w:rPr>
        <w:t xml:space="preserve"> </w:t>
      </w:r>
      <w:r>
        <w:rPr>
          <w:rFonts w:ascii="Times New Roman" w:hAnsi="Times New Roman"/>
          <w:sz w:val="24"/>
          <w:szCs w:val="24"/>
        </w:rPr>
        <w:t>Although no one could have known it then, not even a paid curator could keep these burials and artifacts from disappearing – at least for a time.</w:t>
      </w:r>
    </w:p>
    <w:p w:rsidR="00487C3D" w:rsidRPr="00C43321" w:rsidRDefault="00487C3D" w:rsidP="00487C3D">
      <w:pPr>
        <w:spacing w:line="480" w:lineRule="auto"/>
        <w:contextualSpacing/>
        <w:rPr>
          <w:rFonts w:ascii="Times New Roman" w:hAnsi="Times New Roman"/>
          <w:sz w:val="24"/>
          <w:szCs w:val="24"/>
        </w:rPr>
      </w:pPr>
      <w:r w:rsidRPr="00C43321">
        <w:rPr>
          <w:rFonts w:ascii="Times New Roman" w:hAnsi="Times New Roman"/>
          <w:sz w:val="24"/>
          <w:szCs w:val="24"/>
        </w:rPr>
        <w:tab/>
      </w:r>
      <w:r w:rsidR="007C068C">
        <w:rPr>
          <w:rFonts w:ascii="Times New Roman" w:hAnsi="Times New Roman"/>
          <w:sz w:val="24"/>
          <w:szCs w:val="24"/>
        </w:rPr>
        <w:t>Excavation work</w:t>
      </w:r>
      <w:r>
        <w:rPr>
          <w:rFonts w:ascii="Times New Roman" w:hAnsi="Times New Roman"/>
          <w:sz w:val="24"/>
          <w:szCs w:val="24"/>
        </w:rPr>
        <w:t xml:space="preserve"> continued unabated. </w:t>
      </w:r>
      <w:r w:rsidRPr="00C43321">
        <w:rPr>
          <w:rFonts w:ascii="Times New Roman" w:hAnsi="Times New Roman"/>
          <w:sz w:val="24"/>
          <w:szCs w:val="24"/>
        </w:rPr>
        <w:t>Although th</w:t>
      </w:r>
      <w:r>
        <w:rPr>
          <w:rFonts w:ascii="Times New Roman" w:hAnsi="Times New Roman"/>
          <w:sz w:val="24"/>
          <w:szCs w:val="24"/>
        </w:rPr>
        <w:t>e mound had been heavily looted at one time,</w:t>
      </w:r>
      <w:r w:rsidRPr="00C43321">
        <w:rPr>
          <w:rFonts w:ascii="Times New Roman" w:hAnsi="Times New Roman"/>
          <w:sz w:val="24"/>
          <w:szCs w:val="24"/>
        </w:rPr>
        <w:t xml:space="preserve"> Cooper found </w:t>
      </w:r>
      <w:r>
        <w:rPr>
          <w:rFonts w:ascii="Times New Roman" w:hAnsi="Times New Roman"/>
          <w:sz w:val="24"/>
          <w:szCs w:val="24"/>
        </w:rPr>
        <w:t>some deeply-buried skeletons to be untouched</w:t>
      </w:r>
      <w:r w:rsidRPr="00C43321">
        <w:rPr>
          <w:rFonts w:ascii="Times New Roman" w:hAnsi="Times New Roman"/>
          <w:sz w:val="24"/>
          <w:szCs w:val="24"/>
        </w:rPr>
        <w:t>, albeit just barely. “In one instance,” reported Cooper, “intrusive shovel marks indicated a skull had been missed by only a few inches.”</w:t>
      </w:r>
      <w:r w:rsidRPr="00C43321">
        <w:rPr>
          <w:rStyle w:val="FootnoteReference"/>
          <w:rFonts w:ascii="Times New Roman" w:hAnsi="Times New Roman"/>
          <w:sz w:val="24"/>
          <w:szCs w:val="24"/>
        </w:rPr>
        <w:footnoteReference w:id="126"/>
      </w:r>
      <w:r w:rsidR="00ED1EE2">
        <w:rPr>
          <w:rFonts w:ascii="Times New Roman" w:hAnsi="Times New Roman"/>
          <w:sz w:val="24"/>
          <w:szCs w:val="24"/>
        </w:rPr>
        <w:t xml:space="preserve"> </w:t>
      </w:r>
      <w:r w:rsidRPr="00C43321">
        <w:rPr>
          <w:rFonts w:ascii="Times New Roman" w:hAnsi="Times New Roman"/>
          <w:sz w:val="24"/>
          <w:szCs w:val="24"/>
        </w:rPr>
        <w:t xml:space="preserve">The mound contained two burial pits, both containing human bones. Only one of these pits, however, contained artifacts. </w:t>
      </w:r>
      <w:r>
        <w:rPr>
          <w:rFonts w:ascii="Times New Roman" w:hAnsi="Times New Roman"/>
          <w:sz w:val="24"/>
          <w:szCs w:val="24"/>
        </w:rPr>
        <w:t>Here</w:t>
      </w:r>
      <w:r w:rsidRPr="00C43321">
        <w:rPr>
          <w:rFonts w:ascii="Times New Roman" w:hAnsi="Times New Roman"/>
          <w:sz w:val="24"/>
          <w:szCs w:val="24"/>
        </w:rPr>
        <w:t xml:space="preserve">, Cooper found a long laundry list of </w:t>
      </w:r>
      <w:r>
        <w:rPr>
          <w:rFonts w:ascii="Times New Roman" w:hAnsi="Times New Roman"/>
          <w:sz w:val="24"/>
          <w:szCs w:val="24"/>
        </w:rPr>
        <w:t>objects, including</w:t>
      </w:r>
      <w:r w:rsidRPr="00C43321">
        <w:rPr>
          <w:rFonts w:ascii="Times New Roman" w:hAnsi="Times New Roman"/>
          <w:sz w:val="24"/>
          <w:szCs w:val="24"/>
        </w:rPr>
        <w:t xml:space="preserve"> a cutting tool fastened from a deer ant</w:t>
      </w:r>
      <w:r>
        <w:rPr>
          <w:rFonts w:ascii="Times New Roman" w:hAnsi="Times New Roman"/>
          <w:sz w:val="24"/>
          <w:szCs w:val="24"/>
        </w:rPr>
        <w:t>ler and a beaver incisor tooth</w:t>
      </w:r>
      <w:r w:rsidRPr="00C43321">
        <w:rPr>
          <w:rFonts w:ascii="Times New Roman" w:hAnsi="Times New Roman"/>
          <w:sz w:val="24"/>
          <w:szCs w:val="24"/>
        </w:rPr>
        <w:t>, pieces of decayed clam shell, a crude stone knife, several triangular arrow points, a small elbow pipe, two abrading stones, a piece of cedar fiber fabric, fragments of turtle shell, and remnants of a “thin sheet-copper cone similar to those used as tinklers on historic Indian garments.”</w:t>
      </w:r>
      <w:r w:rsidRPr="00C43321">
        <w:rPr>
          <w:rStyle w:val="FootnoteReference"/>
          <w:rFonts w:ascii="Times New Roman" w:hAnsi="Times New Roman"/>
          <w:sz w:val="24"/>
          <w:szCs w:val="24"/>
        </w:rPr>
        <w:footnoteReference w:id="127"/>
      </w:r>
    </w:p>
    <w:p w:rsidR="00487C3D" w:rsidRPr="004E6C82" w:rsidRDefault="00487C3D" w:rsidP="00487C3D">
      <w:pPr>
        <w:widowControl w:val="0"/>
        <w:autoSpaceDE w:val="0"/>
        <w:autoSpaceDN w:val="0"/>
        <w:adjustRightInd w:val="0"/>
        <w:spacing w:line="480" w:lineRule="auto"/>
        <w:rPr>
          <w:rFonts w:ascii="Times New Roman" w:hAnsi="Times New Roman"/>
          <w:sz w:val="24"/>
          <w:szCs w:val="24"/>
        </w:rPr>
      </w:pPr>
      <w:r w:rsidRPr="00C43321">
        <w:rPr>
          <w:rFonts w:ascii="Times New Roman" w:hAnsi="Times New Roman"/>
          <w:sz w:val="24"/>
          <w:szCs w:val="24"/>
        </w:rPr>
        <w:tab/>
        <w:t xml:space="preserve">The most interesting – and controversial artifacts – recovered </w:t>
      </w:r>
      <w:r w:rsidR="00CD4B2C">
        <w:rPr>
          <w:rFonts w:ascii="Times New Roman" w:hAnsi="Times New Roman"/>
          <w:sz w:val="24"/>
          <w:szCs w:val="24"/>
        </w:rPr>
        <w:t xml:space="preserve">by Cooper </w:t>
      </w:r>
      <w:r w:rsidRPr="00C43321">
        <w:rPr>
          <w:rFonts w:ascii="Times New Roman" w:hAnsi="Times New Roman"/>
          <w:sz w:val="24"/>
          <w:szCs w:val="24"/>
        </w:rPr>
        <w:t>were two items that may h</w:t>
      </w:r>
      <w:r>
        <w:rPr>
          <w:rFonts w:ascii="Times New Roman" w:hAnsi="Times New Roman"/>
          <w:sz w:val="24"/>
          <w:szCs w:val="24"/>
        </w:rPr>
        <w:t>ave been European trade items:</w:t>
      </w:r>
      <w:r w:rsidRPr="00C43321">
        <w:rPr>
          <w:rFonts w:ascii="Times New Roman" w:hAnsi="Times New Roman"/>
          <w:sz w:val="24"/>
          <w:szCs w:val="24"/>
        </w:rPr>
        <w:t xml:space="preserve"> a lead button and a steal spring.</w:t>
      </w:r>
      <w:r w:rsidRPr="00C43321">
        <w:rPr>
          <w:rStyle w:val="FootnoteReference"/>
          <w:rFonts w:ascii="Times New Roman" w:hAnsi="Times New Roman"/>
          <w:sz w:val="24"/>
          <w:szCs w:val="24"/>
        </w:rPr>
        <w:footnoteReference w:id="128"/>
      </w:r>
      <w:r>
        <w:rPr>
          <w:rFonts w:ascii="Times New Roman" w:hAnsi="Times New Roman"/>
          <w:sz w:val="24"/>
          <w:szCs w:val="24"/>
        </w:rPr>
        <w:t xml:space="preserve"> Cooper found these items in close association with human burials. Taken as inclusive features of the mound, they would seem to suggest </w:t>
      </w:r>
      <w:r w:rsidR="00CD4B2C">
        <w:rPr>
          <w:rFonts w:ascii="Times New Roman" w:hAnsi="Times New Roman"/>
          <w:sz w:val="24"/>
          <w:szCs w:val="24"/>
        </w:rPr>
        <w:t>the mound had been</w:t>
      </w:r>
      <w:r>
        <w:rPr>
          <w:rFonts w:ascii="Times New Roman" w:hAnsi="Times New Roman"/>
          <w:sz w:val="24"/>
          <w:szCs w:val="24"/>
        </w:rPr>
        <w:t xml:space="preserve"> built </w:t>
      </w:r>
      <w:r w:rsidRPr="00422274">
        <w:rPr>
          <w:rFonts w:ascii="Times New Roman" w:hAnsi="Times New Roman"/>
          <w:i/>
          <w:sz w:val="24"/>
          <w:szCs w:val="24"/>
        </w:rPr>
        <w:t>after</w:t>
      </w:r>
      <w:r>
        <w:rPr>
          <w:rFonts w:ascii="Times New Roman" w:hAnsi="Times New Roman"/>
          <w:sz w:val="24"/>
          <w:szCs w:val="24"/>
        </w:rPr>
        <w:t xml:space="preserve"> European Contact – a rare occurrence. </w:t>
      </w:r>
      <w:r w:rsidRPr="00C43321">
        <w:rPr>
          <w:rFonts w:ascii="Times New Roman" w:hAnsi="Times New Roman"/>
          <w:sz w:val="24"/>
          <w:szCs w:val="24"/>
        </w:rPr>
        <w:t xml:space="preserve">Cooper </w:t>
      </w:r>
      <w:r>
        <w:rPr>
          <w:rFonts w:ascii="Times New Roman" w:hAnsi="Times New Roman"/>
          <w:sz w:val="24"/>
          <w:szCs w:val="24"/>
        </w:rPr>
        <w:t>suggested that</w:t>
      </w:r>
      <w:r w:rsidRPr="00C43321">
        <w:rPr>
          <w:rFonts w:ascii="Times New Roman" w:hAnsi="Times New Roman"/>
          <w:sz w:val="24"/>
          <w:szCs w:val="24"/>
        </w:rPr>
        <w:t xml:space="preserve"> the Dakota Sioux had built </w:t>
      </w:r>
      <w:r w:rsidR="00CD4B2C">
        <w:rPr>
          <w:rFonts w:ascii="Times New Roman" w:hAnsi="Times New Roman"/>
          <w:sz w:val="24"/>
          <w:szCs w:val="24"/>
        </w:rPr>
        <w:t>the</w:t>
      </w:r>
      <w:r w:rsidRPr="00C43321">
        <w:rPr>
          <w:rFonts w:ascii="Times New Roman" w:hAnsi="Times New Roman"/>
          <w:sz w:val="24"/>
          <w:szCs w:val="24"/>
        </w:rPr>
        <w:t xml:space="preserve"> mound, principally on the basis that they were </w:t>
      </w:r>
      <w:r w:rsidR="00CD4B2C">
        <w:rPr>
          <w:rFonts w:ascii="Times New Roman" w:hAnsi="Times New Roman"/>
          <w:sz w:val="24"/>
          <w:szCs w:val="24"/>
        </w:rPr>
        <w:t>the last known inhabitants of the area before the</w:t>
      </w:r>
      <w:r w:rsidRPr="00C43321">
        <w:rPr>
          <w:rFonts w:ascii="Times New Roman" w:hAnsi="Times New Roman"/>
          <w:sz w:val="24"/>
          <w:szCs w:val="24"/>
        </w:rPr>
        <w:t xml:space="preserve"> Ojibwe </w:t>
      </w:r>
      <w:r w:rsidR="00CD4B2C">
        <w:rPr>
          <w:rFonts w:ascii="Times New Roman" w:hAnsi="Times New Roman"/>
          <w:sz w:val="24"/>
          <w:szCs w:val="24"/>
        </w:rPr>
        <w:t>pushed them out in</w:t>
      </w:r>
      <w:r w:rsidRPr="00C43321">
        <w:rPr>
          <w:rFonts w:ascii="Times New Roman" w:hAnsi="Times New Roman"/>
          <w:sz w:val="24"/>
          <w:szCs w:val="24"/>
        </w:rPr>
        <w:t xml:space="preserve"> </w:t>
      </w:r>
      <w:r w:rsidRPr="004E6C82">
        <w:rPr>
          <w:rFonts w:ascii="Times New Roman" w:hAnsi="Times New Roman"/>
          <w:sz w:val="24"/>
          <w:szCs w:val="24"/>
        </w:rPr>
        <w:t>the 18th century.</w:t>
      </w:r>
      <w:r>
        <w:rPr>
          <w:rFonts w:ascii="Times New Roman" w:hAnsi="Times New Roman"/>
          <w:sz w:val="24"/>
          <w:szCs w:val="24"/>
        </w:rPr>
        <w:t xml:space="preserve"> </w:t>
      </w:r>
      <w:r w:rsidRPr="004E6C82">
        <w:rPr>
          <w:rFonts w:ascii="Times New Roman" w:hAnsi="Times New Roman"/>
          <w:sz w:val="24"/>
          <w:szCs w:val="24"/>
        </w:rPr>
        <w:t xml:space="preserve">Cooper did not feel that the </w:t>
      </w:r>
      <w:r>
        <w:rPr>
          <w:rFonts w:ascii="Times New Roman" w:hAnsi="Times New Roman"/>
          <w:sz w:val="24"/>
          <w:szCs w:val="24"/>
        </w:rPr>
        <w:t>mounds were built by the Ojibwe</w:t>
      </w:r>
      <w:r w:rsidRPr="004E6C82">
        <w:rPr>
          <w:rFonts w:ascii="Times New Roman" w:hAnsi="Times New Roman"/>
          <w:sz w:val="24"/>
          <w:szCs w:val="24"/>
        </w:rPr>
        <w:t>. “</w:t>
      </w:r>
      <w:r w:rsidRPr="004E6C82">
        <w:rPr>
          <w:rFonts w:ascii="Times New Roman" w:hAnsi="Times New Roman" w:cs="Times-Roman"/>
          <w:sz w:val="24"/>
          <w:szCs w:val="20"/>
        </w:rPr>
        <w:t xml:space="preserve">The evidence from tradition and documentary data,” concluded Cooper, “strongly supports the occupation of the </w:t>
      </w:r>
      <w:r w:rsidRPr="004E6C82">
        <w:rPr>
          <w:rFonts w:ascii="Times New Roman" w:hAnsi="Times New Roman" w:cs="Times-Roman"/>
          <w:sz w:val="24"/>
          <w:szCs w:val="20"/>
        </w:rPr>
        <w:lastRenderedPageBreak/>
        <w:t>territory by the Dakota Sioux for some time during the European contact period before the final acquiring of the region by the Ojibwa Indians.</w:t>
      </w:r>
      <w:r>
        <w:rPr>
          <w:rFonts w:ascii="Times New Roman" w:hAnsi="Times New Roman" w:cs="Times-Roman"/>
          <w:sz w:val="24"/>
          <w:szCs w:val="20"/>
        </w:rPr>
        <w:t xml:space="preserve"> Thus, when taking al</w:t>
      </w:r>
      <w:r w:rsidRPr="004E6C82">
        <w:rPr>
          <w:rFonts w:ascii="Times New Roman" w:hAnsi="Times New Roman" w:cs="Times-Roman"/>
          <w:sz w:val="24"/>
          <w:szCs w:val="20"/>
        </w:rPr>
        <w:t>l limiting factors into consideration, it appears that some branch or branches of the Dakota Sio</w:t>
      </w:r>
      <w:r>
        <w:rPr>
          <w:rFonts w:ascii="Times New Roman" w:hAnsi="Times New Roman" w:cs="Times-Roman"/>
          <w:sz w:val="24"/>
          <w:szCs w:val="20"/>
        </w:rPr>
        <w:t>ux occupied the area under cons</w:t>
      </w:r>
      <w:r w:rsidRPr="004E6C82">
        <w:rPr>
          <w:rFonts w:ascii="Times New Roman" w:hAnsi="Times New Roman" w:cs="Times-Roman"/>
          <w:sz w:val="24"/>
          <w:szCs w:val="20"/>
        </w:rPr>
        <w:t>ideration in the historic period and were probably responsi</w:t>
      </w:r>
      <w:r>
        <w:rPr>
          <w:rFonts w:ascii="Times New Roman" w:hAnsi="Times New Roman" w:cs="Times-Roman"/>
          <w:sz w:val="24"/>
          <w:szCs w:val="20"/>
        </w:rPr>
        <w:t>ble for the construction of some</w:t>
      </w:r>
      <w:r w:rsidRPr="004E6C82">
        <w:rPr>
          <w:rFonts w:ascii="Times New Roman" w:hAnsi="Times New Roman" w:cs="Times-Roman"/>
          <w:sz w:val="24"/>
          <w:szCs w:val="20"/>
        </w:rPr>
        <w:t xml:space="preserve"> of the mounds which appear to be</w:t>
      </w:r>
      <w:r>
        <w:rPr>
          <w:rFonts w:ascii="Times New Roman" w:hAnsi="Times New Roman" w:cs="Times-Roman"/>
          <w:sz w:val="24"/>
          <w:szCs w:val="20"/>
        </w:rPr>
        <w:t xml:space="preserve"> of Late Woodland origin for the</w:t>
      </w:r>
      <w:r w:rsidRPr="004E6C82">
        <w:rPr>
          <w:rFonts w:ascii="Times New Roman" w:hAnsi="Times New Roman" w:cs="Times-Roman"/>
          <w:sz w:val="24"/>
          <w:szCs w:val="20"/>
        </w:rPr>
        <w:t xml:space="preserve"> region.”</w:t>
      </w:r>
      <w:r w:rsidRPr="004E6C82">
        <w:rPr>
          <w:rStyle w:val="FootnoteReference"/>
          <w:rFonts w:ascii="Times New Roman" w:hAnsi="Times New Roman"/>
          <w:sz w:val="24"/>
          <w:szCs w:val="24"/>
        </w:rPr>
        <w:footnoteReference w:id="129"/>
      </w:r>
    </w:p>
    <w:p w:rsidR="00487C3D" w:rsidRPr="006F3E3E" w:rsidRDefault="00487C3D" w:rsidP="00487C3D">
      <w:pPr>
        <w:widowControl w:val="0"/>
        <w:autoSpaceDE w:val="0"/>
        <w:autoSpaceDN w:val="0"/>
        <w:adjustRightInd w:val="0"/>
        <w:spacing w:line="480" w:lineRule="auto"/>
        <w:rPr>
          <w:rFonts w:ascii="Times New Roman" w:hAnsi="Times New Roman"/>
          <w:sz w:val="24"/>
          <w:szCs w:val="24"/>
        </w:rPr>
      </w:pPr>
      <w:r w:rsidRPr="004E6C82">
        <w:rPr>
          <w:rFonts w:ascii="Times New Roman" w:hAnsi="Times New Roman"/>
          <w:sz w:val="24"/>
          <w:szCs w:val="24"/>
        </w:rPr>
        <w:tab/>
        <w:t xml:space="preserve">Cooper carried out additional excavations in </w:t>
      </w:r>
      <w:r w:rsidR="00CD4B2C">
        <w:rPr>
          <w:rFonts w:ascii="Times New Roman" w:hAnsi="Times New Roman"/>
          <w:sz w:val="24"/>
          <w:szCs w:val="24"/>
        </w:rPr>
        <w:t>Rice Lake in</w:t>
      </w:r>
      <w:r w:rsidRPr="004E6C82">
        <w:rPr>
          <w:rFonts w:ascii="Times New Roman" w:hAnsi="Times New Roman"/>
          <w:sz w:val="24"/>
          <w:szCs w:val="24"/>
        </w:rPr>
        <w:t xml:space="preserve"> 1961</w:t>
      </w:r>
      <w:r>
        <w:rPr>
          <w:rFonts w:ascii="Times New Roman" w:hAnsi="Times New Roman"/>
          <w:sz w:val="24"/>
          <w:szCs w:val="24"/>
        </w:rPr>
        <w:t>, although less is known about this work</w:t>
      </w:r>
      <w:r w:rsidRPr="004E6C82">
        <w:rPr>
          <w:rFonts w:ascii="Times New Roman" w:hAnsi="Times New Roman"/>
          <w:sz w:val="24"/>
          <w:szCs w:val="24"/>
        </w:rPr>
        <w:t xml:space="preserve">. </w:t>
      </w:r>
      <w:r w:rsidRPr="00C43321">
        <w:rPr>
          <w:rFonts w:ascii="Times New Roman" w:hAnsi="Times New Roman"/>
          <w:sz w:val="24"/>
          <w:szCs w:val="24"/>
        </w:rPr>
        <w:t xml:space="preserve">Surviving field notes, letters and newspaper articles </w:t>
      </w:r>
      <w:r w:rsidRPr="006F3E3E">
        <w:rPr>
          <w:rFonts w:ascii="Times New Roman" w:hAnsi="Times New Roman"/>
          <w:sz w:val="24"/>
          <w:szCs w:val="24"/>
        </w:rPr>
        <w:t>indicate that Cooper took a year’s leave from Hamline University to conduct arch</w:t>
      </w:r>
      <w:r>
        <w:rPr>
          <w:rFonts w:ascii="Times New Roman" w:hAnsi="Times New Roman"/>
          <w:sz w:val="24"/>
          <w:szCs w:val="24"/>
        </w:rPr>
        <w:t>a</w:t>
      </w:r>
      <w:r w:rsidRPr="006F3E3E">
        <w:rPr>
          <w:rFonts w:ascii="Times New Roman" w:hAnsi="Times New Roman"/>
          <w:sz w:val="24"/>
          <w:szCs w:val="24"/>
        </w:rPr>
        <w:t xml:space="preserve">eological </w:t>
      </w:r>
      <w:r>
        <w:rPr>
          <w:rFonts w:ascii="Times New Roman" w:hAnsi="Times New Roman"/>
          <w:sz w:val="24"/>
          <w:szCs w:val="24"/>
        </w:rPr>
        <w:t>excavations</w:t>
      </w:r>
      <w:r w:rsidRPr="006F3E3E">
        <w:rPr>
          <w:rFonts w:ascii="Times New Roman" w:hAnsi="Times New Roman"/>
          <w:sz w:val="24"/>
          <w:szCs w:val="24"/>
        </w:rPr>
        <w:t xml:space="preserve"> across Wisconsin </w:t>
      </w:r>
      <w:r>
        <w:rPr>
          <w:rFonts w:ascii="Times New Roman" w:hAnsi="Times New Roman"/>
          <w:sz w:val="24"/>
          <w:szCs w:val="24"/>
        </w:rPr>
        <w:t>using a</w:t>
      </w:r>
      <w:r w:rsidRPr="006F3E3E">
        <w:rPr>
          <w:rFonts w:ascii="Times New Roman" w:hAnsi="Times New Roman"/>
          <w:sz w:val="24"/>
          <w:szCs w:val="24"/>
        </w:rPr>
        <w:t xml:space="preserve"> </w:t>
      </w:r>
      <w:r w:rsidRPr="006F3E3E">
        <w:rPr>
          <w:rFonts w:ascii="Times New Roman" w:hAnsi="Times New Roman"/>
          <w:color w:val="000000"/>
          <w:sz w:val="24"/>
        </w:rPr>
        <w:t>$10,200</w:t>
      </w:r>
      <w:r w:rsidRPr="006F3E3E">
        <w:rPr>
          <w:rFonts w:ascii="Tahoma" w:hAnsi="Tahoma"/>
          <w:color w:val="000000"/>
          <w:sz w:val="24"/>
        </w:rPr>
        <w:t xml:space="preserve"> </w:t>
      </w:r>
      <w:r w:rsidRPr="006F3E3E">
        <w:rPr>
          <w:rFonts w:ascii="Times New Roman" w:hAnsi="Times New Roman"/>
          <w:sz w:val="24"/>
          <w:szCs w:val="24"/>
        </w:rPr>
        <w:t>grant from the National</w:t>
      </w:r>
      <w:r w:rsidRPr="00C43321">
        <w:rPr>
          <w:rFonts w:ascii="Times New Roman" w:hAnsi="Times New Roman"/>
          <w:sz w:val="24"/>
          <w:szCs w:val="24"/>
        </w:rPr>
        <w:t xml:space="preserve"> Science Foundation</w:t>
      </w:r>
      <w:r w:rsidR="00CD4B2C">
        <w:rPr>
          <w:rFonts w:ascii="Times New Roman" w:hAnsi="Times New Roman"/>
          <w:sz w:val="24"/>
          <w:szCs w:val="24"/>
        </w:rPr>
        <w:t xml:space="preserve"> (NSF)</w:t>
      </w:r>
      <w:r w:rsidRPr="00C43321">
        <w:rPr>
          <w:rFonts w:ascii="Times New Roman" w:hAnsi="Times New Roman"/>
          <w:sz w:val="24"/>
          <w:szCs w:val="24"/>
        </w:rPr>
        <w:t>.</w:t>
      </w:r>
      <w:r w:rsidRPr="00C43321">
        <w:rPr>
          <w:rStyle w:val="FootnoteReference"/>
          <w:rFonts w:ascii="Times New Roman" w:hAnsi="Times New Roman"/>
          <w:sz w:val="24"/>
          <w:szCs w:val="24"/>
        </w:rPr>
        <w:footnoteReference w:id="130"/>
      </w:r>
      <w:r w:rsidRPr="006F3E3E">
        <w:rPr>
          <w:rFonts w:ascii="Times New Roman" w:hAnsi="Times New Roman"/>
          <w:sz w:val="24"/>
          <w:szCs w:val="24"/>
        </w:rPr>
        <w:t xml:space="preserve"> </w:t>
      </w:r>
      <w:r w:rsidR="00CD4B2C">
        <w:rPr>
          <w:rFonts w:ascii="Times New Roman" w:hAnsi="Times New Roman"/>
          <w:sz w:val="24"/>
          <w:szCs w:val="24"/>
        </w:rPr>
        <w:t>As part of this work</w:t>
      </w:r>
      <w:r>
        <w:rPr>
          <w:rFonts w:ascii="Times New Roman" w:hAnsi="Times New Roman"/>
          <w:sz w:val="24"/>
          <w:szCs w:val="24"/>
        </w:rPr>
        <w:t xml:space="preserve">, </w:t>
      </w:r>
      <w:r w:rsidR="00CD4B2C">
        <w:rPr>
          <w:rFonts w:ascii="Times New Roman" w:hAnsi="Times New Roman"/>
          <w:sz w:val="24"/>
          <w:szCs w:val="24"/>
        </w:rPr>
        <w:t>Cooper aimed sought to</w:t>
      </w:r>
      <w:r w:rsidRPr="006F3E3E">
        <w:rPr>
          <w:rFonts w:ascii="Times New Roman" w:hAnsi="Times New Roman"/>
          <w:sz w:val="24"/>
          <w:szCs w:val="24"/>
        </w:rPr>
        <w:t xml:space="preserve"> identify the archaeologica</w:t>
      </w:r>
      <w:r w:rsidR="00CD4B2C">
        <w:rPr>
          <w:rFonts w:ascii="Times New Roman" w:hAnsi="Times New Roman"/>
          <w:sz w:val="24"/>
          <w:szCs w:val="24"/>
        </w:rPr>
        <w:t>l cultures that had occupied the</w:t>
      </w:r>
      <w:r w:rsidRPr="006F3E3E">
        <w:rPr>
          <w:rFonts w:ascii="Times New Roman" w:hAnsi="Times New Roman"/>
          <w:sz w:val="24"/>
          <w:szCs w:val="24"/>
        </w:rPr>
        <w:t xml:space="preserve"> Rice Lake area and in what order these cultures appeared.</w:t>
      </w:r>
      <w:r w:rsidRPr="006F3E3E">
        <w:rPr>
          <w:rStyle w:val="FootnoteReference"/>
          <w:rFonts w:ascii="Times New Roman" w:hAnsi="Times New Roman"/>
          <w:sz w:val="24"/>
          <w:szCs w:val="24"/>
        </w:rPr>
        <w:footnoteReference w:id="131"/>
      </w:r>
      <w:r w:rsidR="00ED1EE2">
        <w:rPr>
          <w:rFonts w:ascii="Times New Roman" w:hAnsi="Times New Roman"/>
          <w:sz w:val="24"/>
          <w:szCs w:val="24"/>
        </w:rPr>
        <w:t xml:space="preserve"> </w:t>
      </w:r>
    </w:p>
    <w:p w:rsidR="00487C3D" w:rsidRPr="006F3E3E" w:rsidRDefault="00487C3D" w:rsidP="00487C3D">
      <w:pPr>
        <w:widowControl w:val="0"/>
        <w:autoSpaceDE w:val="0"/>
        <w:autoSpaceDN w:val="0"/>
        <w:adjustRightInd w:val="0"/>
        <w:spacing w:line="480" w:lineRule="auto"/>
        <w:rPr>
          <w:rFonts w:ascii="Times New Roman" w:hAnsi="Times New Roman"/>
          <w:sz w:val="24"/>
          <w:szCs w:val="24"/>
        </w:rPr>
      </w:pPr>
      <w:r w:rsidRPr="006F3E3E">
        <w:rPr>
          <w:rFonts w:ascii="Times New Roman" w:hAnsi="Times New Roman"/>
          <w:sz w:val="24"/>
          <w:szCs w:val="24"/>
        </w:rPr>
        <w:tab/>
        <w:t>Assisted by four stude</w:t>
      </w:r>
      <w:r>
        <w:rPr>
          <w:rFonts w:ascii="Times New Roman" w:hAnsi="Times New Roman"/>
          <w:sz w:val="24"/>
          <w:szCs w:val="24"/>
        </w:rPr>
        <w:t xml:space="preserve">nt assistants, Cooper excavated parts </w:t>
      </w:r>
      <w:r w:rsidRPr="006F3E3E">
        <w:rPr>
          <w:rFonts w:ascii="Times New Roman" w:hAnsi="Times New Roman"/>
          <w:sz w:val="24"/>
          <w:szCs w:val="24"/>
        </w:rPr>
        <w:t>o</w:t>
      </w:r>
      <w:r>
        <w:rPr>
          <w:rFonts w:ascii="Times New Roman" w:hAnsi="Times New Roman"/>
          <w:sz w:val="24"/>
          <w:szCs w:val="24"/>
        </w:rPr>
        <w:t>f</w:t>
      </w:r>
      <w:r w:rsidRPr="006F3E3E">
        <w:rPr>
          <w:rFonts w:ascii="Times New Roman" w:hAnsi="Times New Roman"/>
          <w:sz w:val="24"/>
          <w:szCs w:val="24"/>
        </w:rPr>
        <w:t xml:space="preserve"> the Cyrus Thomas</w:t>
      </w:r>
      <w:r w:rsidR="00CD4B2C">
        <w:rPr>
          <w:rFonts w:ascii="Times New Roman" w:hAnsi="Times New Roman"/>
          <w:sz w:val="24"/>
          <w:szCs w:val="24"/>
        </w:rPr>
        <w:t xml:space="preserve"> group</w:t>
      </w:r>
      <w:r w:rsidRPr="006F3E3E">
        <w:rPr>
          <w:rFonts w:ascii="Times New Roman" w:hAnsi="Times New Roman"/>
          <w:sz w:val="24"/>
          <w:szCs w:val="24"/>
        </w:rPr>
        <w:t xml:space="preserve"> and other sites in the Hiawatha Park area.</w:t>
      </w:r>
      <w:r w:rsidRPr="006F3E3E">
        <w:rPr>
          <w:rStyle w:val="FootnoteReference"/>
          <w:rFonts w:ascii="Times New Roman" w:hAnsi="Times New Roman"/>
          <w:sz w:val="24"/>
          <w:szCs w:val="24"/>
        </w:rPr>
        <w:footnoteReference w:id="132"/>
      </w:r>
      <w:r w:rsidR="00ED1EE2">
        <w:rPr>
          <w:rFonts w:ascii="Times New Roman" w:hAnsi="Times New Roman"/>
          <w:sz w:val="24"/>
          <w:szCs w:val="24"/>
        </w:rPr>
        <w:t xml:space="preserve"> </w:t>
      </w:r>
      <w:r w:rsidRPr="00C43321">
        <w:rPr>
          <w:rFonts w:ascii="Times New Roman" w:hAnsi="Times New Roman"/>
          <w:sz w:val="24"/>
          <w:szCs w:val="24"/>
        </w:rPr>
        <w:t xml:space="preserve">Somewhat confusingly, Cooper referred to these areas in his notebooks by the name of the landowner at the time and not by their common names. Thus, he referred to the parts of the Cyrus Thomas </w:t>
      </w:r>
      <w:r>
        <w:rPr>
          <w:rFonts w:ascii="Times New Roman" w:hAnsi="Times New Roman"/>
          <w:sz w:val="24"/>
          <w:szCs w:val="24"/>
        </w:rPr>
        <w:t>group</w:t>
      </w:r>
      <w:r w:rsidRPr="00C43321">
        <w:rPr>
          <w:rFonts w:ascii="Times New Roman" w:hAnsi="Times New Roman"/>
          <w:sz w:val="24"/>
          <w:szCs w:val="24"/>
        </w:rPr>
        <w:t xml:space="preserve"> he excavated as the Hall Site, after Perry Hall. He also excavated the Johnson Site, another site in the Hiawatha Park Area, and did some work again in Indian Mound</w:t>
      </w:r>
      <w:r>
        <w:rPr>
          <w:rFonts w:ascii="Times New Roman" w:hAnsi="Times New Roman"/>
          <w:sz w:val="24"/>
          <w:szCs w:val="24"/>
        </w:rPr>
        <w:t>s</w:t>
      </w:r>
      <w:r w:rsidRPr="00C43321">
        <w:rPr>
          <w:rFonts w:ascii="Times New Roman" w:hAnsi="Times New Roman"/>
          <w:sz w:val="24"/>
          <w:szCs w:val="24"/>
        </w:rPr>
        <w:t xml:space="preserve"> Park as well.</w:t>
      </w:r>
      <w:r w:rsidRPr="006F3E3E">
        <w:rPr>
          <w:rStyle w:val="FootnoteReference"/>
          <w:rFonts w:ascii="Times New Roman" w:hAnsi="Times New Roman"/>
          <w:sz w:val="24"/>
          <w:szCs w:val="24"/>
        </w:rPr>
        <w:footnoteReference w:id="133"/>
      </w:r>
      <w:r w:rsidR="00ED1EE2">
        <w:rPr>
          <w:rFonts w:ascii="Times New Roman" w:hAnsi="Times New Roman"/>
          <w:sz w:val="24"/>
          <w:szCs w:val="24"/>
        </w:rPr>
        <w:t xml:space="preserve"> </w:t>
      </w:r>
      <w:r w:rsidRPr="006F3E3E">
        <w:rPr>
          <w:rFonts w:ascii="Times New Roman" w:hAnsi="Times New Roman"/>
          <w:sz w:val="24"/>
          <w:szCs w:val="24"/>
        </w:rPr>
        <w:t>During</w:t>
      </w:r>
      <w:r w:rsidR="00CD4B2C">
        <w:rPr>
          <w:rFonts w:ascii="Times New Roman" w:hAnsi="Times New Roman"/>
          <w:sz w:val="24"/>
          <w:szCs w:val="24"/>
        </w:rPr>
        <w:t xml:space="preserve"> his</w:t>
      </w:r>
      <w:r w:rsidRPr="006F3E3E">
        <w:rPr>
          <w:rFonts w:ascii="Times New Roman" w:hAnsi="Times New Roman"/>
          <w:sz w:val="24"/>
          <w:szCs w:val="24"/>
        </w:rPr>
        <w:t xml:space="preserve"> work in the Hiawatha Park area, Cooper reportedly uncovered a vessel of the Mississippian tradition, a Late Woodland cultural manifestation. “I have felt for a long time that Rice Lake was probably an outpost for wealthy </w:t>
      </w:r>
      <w:r w:rsidRPr="006F3E3E">
        <w:rPr>
          <w:rFonts w:ascii="Times New Roman" w:hAnsi="Times New Roman"/>
          <w:sz w:val="24"/>
          <w:szCs w:val="24"/>
        </w:rPr>
        <w:lastRenderedPageBreak/>
        <w:t>tribes of Illinois and Ohio Indians,” Cooper told the newspaper</w:t>
      </w:r>
      <w:r>
        <w:rPr>
          <w:rFonts w:ascii="Times New Roman" w:hAnsi="Times New Roman"/>
          <w:sz w:val="24"/>
          <w:szCs w:val="24"/>
        </w:rPr>
        <w:t>.</w:t>
      </w:r>
      <w:r w:rsidRPr="006F3E3E">
        <w:rPr>
          <w:rFonts w:ascii="Times New Roman" w:hAnsi="Times New Roman"/>
          <w:sz w:val="24"/>
          <w:szCs w:val="24"/>
        </w:rPr>
        <w:t xml:space="preserve"> “Discoveries made near La Cross would indicate Indians followed the Mississippi river north and used larger waterways off of it to reach this vicinity, probably for the wild rice that was prominent here.”</w:t>
      </w:r>
      <w:r w:rsidRPr="006F3E3E">
        <w:rPr>
          <w:rStyle w:val="FootnoteReference"/>
          <w:rFonts w:ascii="Times New Roman" w:hAnsi="Times New Roman"/>
          <w:sz w:val="24"/>
          <w:szCs w:val="24"/>
        </w:rPr>
        <w:footnoteReference w:id="134"/>
      </w:r>
    </w:p>
    <w:p w:rsidR="00487C3D" w:rsidRPr="006F3E3E" w:rsidRDefault="00487C3D" w:rsidP="00487C3D">
      <w:pPr>
        <w:widowControl w:val="0"/>
        <w:autoSpaceDE w:val="0"/>
        <w:autoSpaceDN w:val="0"/>
        <w:adjustRightInd w:val="0"/>
        <w:spacing w:line="480" w:lineRule="auto"/>
        <w:rPr>
          <w:rFonts w:ascii="Times New Roman" w:hAnsi="Times New Roman"/>
          <w:sz w:val="24"/>
          <w:szCs w:val="24"/>
        </w:rPr>
      </w:pPr>
      <w:r w:rsidRPr="006F3E3E">
        <w:rPr>
          <w:rFonts w:ascii="Times New Roman" w:hAnsi="Times New Roman"/>
          <w:sz w:val="24"/>
          <w:szCs w:val="24"/>
        </w:rPr>
        <w:tab/>
        <w:t xml:space="preserve">After </w:t>
      </w:r>
      <w:r w:rsidRPr="00C43321">
        <w:rPr>
          <w:rFonts w:ascii="Times New Roman" w:hAnsi="Times New Roman"/>
          <w:sz w:val="24"/>
          <w:szCs w:val="24"/>
        </w:rPr>
        <w:t>the 1961 field season passed, Cooper requested additional money from the NSF to continue his work in Wisconsin.</w:t>
      </w:r>
      <w:r w:rsidRPr="00C43321">
        <w:rPr>
          <w:rStyle w:val="FootnoteReference"/>
          <w:rFonts w:ascii="Times New Roman" w:hAnsi="Times New Roman"/>
          <w:sz w:val="24"/>
          <w:szCs w:val="24"/>
        </w:rPr>
        <w:footnoteReference w:id="135"/>
      </w:r>
      <w:r w:rsidR="00ED1EE2">
        <w:rPr>
          <w:rFonts w:ascii="Times New Roman" w:hAnsi="Times New Roman"/>
          <w:sz w:val="24"/>
          <w:szCs w:val="24"/>
        </w:rPr>
        <w:t xml:space="preserve"> </w:t>
      </w:r>
      <w:r w:rsidRPr="00C43321">
        <w:rPr>
          <w:rFonts w:ascii="Times New Roman" w:hAnsi="Times New Roman"/>
          <w:sz w:val="24"/>
          <w:szCs w:val="24"/>
        </w:rPr>
        <w:t>Yet not even a recommendation from McKern could buy Cooper more research money.</w:t>
      </w:r>
      <w:r w:rsidRPr="00C43321">
        <w:rPr>
          <w:rStyle w:val="FootnoteReference"/>
          <w:rFonts w:ascii="Times New Roman" w:hAnsi="Times New Roman"/>
          <w:sz w:val="24"/>
          <w:szCs w:val="24"/>
        </w:rPr>
        <w:footnoteReference w:id="136"/>
      </w:r>
      <w:r w:rsidR="00ED1EE2">
        <w:rPr>
          <w:rFonts w:ascii="Times New Roman" w:hAnsi="Times New Roman"/>
          <w:sz w:val="24"/>
          <w:szCs w:val="24"/>
        </w:rPr>
        <w:t xml:space="preserve"> </w:t>
      </w:r>
      <w:r>
        <w:rPr>
          <w:rFonts w:ascii="Times New Roman" w:hAnsi="Times New Roman"/>
          <w:sz w:val="24"/>
          <w:szCs w:val="24"/>
        </w:rPr>
        <w:t>He did, however, receive an</w:t>
      </w:r>
      <w:r w:rsidRPr="006F3E3E">
        <w:rPr>
          <w:rFonts w:ascii="Times New Roman" w:hAnsi="Times New Roman"/>
          <w:sz w:val="24"/>
          <w:szCs w:val="24"/>
        </w:rPr>
        <w:t xml:space="preserve"> additional </w:t>
      </w:r>
      <w:r w:rsidRPr="006F3E3E">
        <w:rPr>
          <w:rFonts w:ascii="Times New Roman" w:hAnsi="Times New Roman"/>
          <w:color w:val="000000"/>
          <w:sz w:val="24"/>
        </w:rPr>
        <w:t>$4,600 thereafter to write and publish his findings.</w:t>
      </w:r>
      <w:r w:rsidRPr="006F3E3E">
        <w:rPr>
          <w:rStyle w:val="FootnoteReference"/>
          <w:rFonts w:ascii="Times New Roman" w:hAnsi="Times New Roman"/>
          <w:color w:val="000000"/>
          <w:sz w:val="24"/>
        </w:rPr>
        <w:footnoteReference w:id="137"/>
      </w:r>
      <w:r w:rsidR="00ED1EE2">
        <w:rPr>
          <w:rFonts w:ascii="Times New Roman" w:hAnsi="Times New Roman"/>
          <w:color w:val="000000"/>
          <w:sz w:val="24"/>
        </w:rPr>
        <w:t xml:space="preserve"> </w:t>
      </w:r>
      <w:r w:rsidRPr="006F3E3E">
        <w:rPr>
          <w:rFonts w:ascii="Times New Roman" w:hAnsi="Times New Roman"/>
          <w:color w:val="000000"/>
          <w:sz w:val="24"/>
        </w:rPr>
        <w:t>It does not appear, however, that he ever w</w:t>
      </w:r>
      <w:r>
        <w:rPr>
          <w:rFonts w:ascii="Times New Roman" w:hAnsi="Times New Roman"/>
          <w:color w:val="000000"/>
          <w:sz w:val="24"/>
        </w:rPr>
        <w:t>rote a report for his work at Rice Lake that year</w:t>
      </w:r>
      <w:r w:rsidRPr="006F3E3E">
        <w:rPr>
          <w:rFonts w:ascii="Times New Roman" w:hAnsi="Times New Roman"/>
          <w:color w:val="000000"/>
          <w:sz w:val="24"/>
        </w:rPr>
        <w:t>.</w:t>
      </w:r>
      <w:r w:rsidRPr="006F3E3E">
        <w:rPr>
          <w:rStyle w:val="FootnoteReference"/>
          <w:rFonts w:ascii="Times New Roman" w:hAnsi="Times New Roman"/>
          <w:color w:val="000000"/>
          <w:sz w:val="24"/>
        </w:rPr>
        <w:footnoteReference w:id="138"/>
      </w:r>
    </w:p>
    <w:p w:rsidR="00487C3D" w:rsidRPr="00E76457" w:rsidRDefault="00487C3D" w:rsidP="00487C3D">
      <w:pPr>
        <w:spacing w:line="480" w:lineRule="auto"/>
        <w:contextualSpacing/>
        <w:rPr>
          <w:rFonts w:ascii="Times New Roman" w:hAnsi="Times New Roman"/>
          <w:b/>
          <w:sz w:val="24"/>
          <w:szCs w:val="24"/>
        </w:rPr>
      </w:pPr>
      <w:r w:rsidRPr="006F3E3E">
        <w:rPr>
          <w:rFonts w:ascii="Times New Roman" w:hAnsi="Times New Roman"/>
          <w:sz w:val="24"/>
          <w:szCs w:val="24"/>
        </w:rPr>
        <w:tab/>
      </w:r>
      <w:r>
        <w:rPr>
          <w:rFonts w:ascii="Times New Roman" w:hAnsi="Times New Roman"/>
          <w:sz w:val="24"/>
          <w:szCs w:val="24"/>
        </w:rPr>
        <w:t>Fortunately, in the 1980s the</w:t>
      </w:r>
      <w:r w:rsidRPr="00C43321">
        <w:rPr>
          <w:rFonts w:ascii="Times New Roman" w:hAnsi="Times New Roman"/>
          <w:sz w:val="24"/>
          <w:szCs w:val="24"/>
        </w:rPr>
        <w:t xml:space="preserve"> Burnett County Historical Society was able to piece together something of </w:t>
      </w:r>
      <w:r>
        <w:rPr>
          <w:rFonts w:ascii="Times New Roman" w:hAnsi="Times New Roman"/>
          <w:sz w:val="24"/>
          <w:szCs w:val="24"/>
        </w:rPr>
        <w:t>Cooper’s</w:t>
      </w:r>
      <w:r w:rsidRPr="00C43321">
        <w:rPr>
          <w:rFonts w:ascii="Times New Roman" w:hAnsi="Times New Roman"/>
          <w:sz w:val="24"/>
          <w:szCs w:val="24"/>
        </w:rPr>
        <w:t xml:space="preserve"> exploits from his field notes</w:t>
      </w:r>
      <w:r>
        <w:rPr>
          <w:rFonts w:ascii="Times New Roman" w:hAnsi="Times New Roman"/>
          <w:sz w:val="24"/>
          <w:szCs w:val="24"/>
        </w:rPr>
        <w:t xml:space="preserve"> summarizing his work in 1989</w:t>
      </w:r>
      <w:r w:rsidRPr="00C43321">
        <w:rPr>
          <w:rFonts w:ascii="Times New Roman" w:hAnsi="Times New Roman"/>
          <w:sz w:val="24"/>
          <w:szCs w:val="24"/>
        </w:rPr>
        <w:t>.</w:t>
      </w:r>
      <w:r w:rsidRPr="00C43321">
        <w:rPr>
          <w:rStyle w:val="FootnoteReference"/>
          <w:rFonts w:ascii="Times New Roman" w:hAnsi="Times New Roman"/>
          <w:sz w:val="24"/>
          <w:szCs w:val="24"/>
        </w:rPr>
        <w:footnoteReference w:id="139"/>
      </w:r>
      <w:r w:rsidRPr="00C43321">
        <w:rPr>
          <w:rFonts w:ascii="Times New Roman" w:hAnsi="Times New Roman"/>
          <w:sz w:val="24"/>
          <w:szCs w:val="24"/>
        </w:rPr>
        <w:t xml:space="preserve"> At the Hall sit</w:t>
      </w:r>
      <w:r w:rsidR="00CD4B2C">
        <w:rPr>
          <w:rFonts w:ascii="Times New Roman" w:hAnsi="Times New Roman"/>
          <w:sz w:val="24"/>
          <w:szCs w:val="24"/>
        </w:rPr>
        <w:t>es, Cooper excavated two mound features,</w:t>
      </w:r>
      <w:r w:rsidRPr="00C43321">
        <w:rPr>
          <w:rFonts w:ascii="Times New Roman" w:hAnsi="Times New Roman"/>
          <w:sz w:val="24"/>
          <w:szCs w:val="24"/>
        </w:rPr>
        <w:t xml:space="preserve"> uncovering several fire hearths and a large quantity of ceramic sha</w:t>
      </w:r>
      <w:r w:rsidR="00326DB1">
        <w:rPr>
          <w:rFonts w:ascii="Times New Roman" w:hAnsi="Times New Roman"/>
          <w:sz w:val="24"/>
          <w:szCs w:val="24"/>
        </w:rPr>
        <w:t>rds – but no burials. Although thousands of artifacts had been collected</w:t>
      </w:r>
      <w:r w:rsidRPr="00C43321">
        <w:rPr>
          <w:rFonts w:ascii="Times New Roman" w:hAnsi="Times New Roman"/>
          <w:sz w:val="24"/>
          <w:szCs w:val="24"/>
        </w:rPr>
        <w:t>, datable artifacts proved to be relatively scarce.</w:t>
      </w:r>
      <w:r w:rsidRPr="00C43321">
        <w:rPr>
          <w:rStyle w:val="FootnoteReference"/>
          <w:rFonts w:ascii="Times New Roman" w:hAnsi="Times New Roman"/>
          <w:sz w:val="24"/>
          <w:szCs w:val="24"/>
        </w:rPr>
        <w:footnoteReference w:id="140"/>
      </w:r>
      <w:r w:rsidRPr="00C43321">
        <w:rPr>
          <w:rFonts w:ascii="Times New Roman" w:hAnsi="Times New Roman"/>
          <w:sz w:val="24"/>
          <w:szCs w:val="24"/>
        </w:rPr>
        <w:t xml:space="preserve"> Regardless, the authors concluded that the Hall Site represented a Late Middle Woodland site that was “consistent with other</w:t>
      </w:r>
      <w:r>
        <w:rPr>
          <w:rFonts w:ascii="Times New Roman" w:hAnsi="Times New Roman"/>
          <w:sz w:val="24"/>
          <w:szCs w:val="24"/>
        </w:rPr>
        <w:t xml:space="preserve"> </w:t>
      </w:r>
      <w:r w:rsidRPr="00C43321">
        <w:rPr>
          <w:rFonts w:ascii="Times New Roman" w:hAnsi="Times New Roman"/>
          <w:sz w:val="24"/>
          <w:szCs w:val="24"/>
        </w:rPr>
        <w:t>Late Middle Woodland assemblages in the region of northwestern Wisconsin and east-central Minnesota.”</w:t>
      </w:r>
      <w:r w:rsidRPr="00C43321">
        <w:rPr>
          <w:rStyle w:val="FootnoteReference"/>
          <w:rFonts w:ascii="Times New Roman" w:hAnsi="Times New Roman"/>
          <w:sz w:val="24"/>
          <w:szCs w:val="24"/>
        </w:rPr>
        <w:footnoteReference w:id="141"/>
      </w:r>
      <w:r w:rsidR="00ED1EE2">
        <w:rPr>
          <w:rFonts w:ascii="Times New Roman" w:hAnsi="Times New Roman"/>
          <w:sz w:val="24"/>
          <w:szCs w:val="24"/>
        </w:rPr>
        <w:t xml:space="preserve"> </w:t>
      </w:r>
      <w:r w:rsidRPr="00C43321">
        <w:rPr>
          <w:rFonts w:ascii="Times New Roman" w:hAnsi="Times New Roman"/>
          <w:sz w:val="24"/>
          <w:szCs w:val="24"/>
        </w:rPr>
        <w:lastRenderedPageBreak/>
        <w:t xml:space="preserve">This determination was based on projectile points of Middle and Late Woodland design that were made of locally-sourced materials, and a ceramic assemblage most closely related </w:t>
      </w:r>
      <w:r w:rsidR="00544183">
        <w:rPr>
          <w:rFonts w:ascii="Times New Roman" w:hAnsi="Times New Roman"/>
          <w:sz w:val="24"/>
          <w:szCs w:val="24"/>
        </w:rPr>
        <w:t>to the St. Croix Stamped series.  This</w:t>
      </w:r>
      <w:r w:rsidRPr="00C43321">
        <w:rPr>
          <w:rFonts w:ascii="Times New Roman" w:hAnsi="Times New Roman"/>
          <w:sz w:val="24"/>
          <w:szCs w:val="24"/>
        </w:rPr>
        <w:t xml:space="preserve"> pottery style has been fo</w:t>
      </w:r>
      <w:r>
        <w:rPr>
          <w:rFonts w:ascii="Times New Roman" w:hAnsi="Times New Roman"/>
          <w:sz w:val="24"/>
          <w:szCs w:val="24"/>
        </w:rPr>
        <w:t>u</w:t>
      </w:r>
      <w:r w:rsidRPr="00C43321">
        <w:rPr>
          <w:rFonts w:ascii="Times New Roman" w:hAnsi="Times New Roman"/>
          <w:sz w:val="24"/>
          <w:szCs w:val="24"/>
        </w:rPr>
        <w:t>nd in “</w:t>
      </w:r>
      <w:r w:rsidRPr="002C2537">
        <w:rPr>
          <w:rFonts w:ascii="Times New Roman" w:hAnsi="Times New Roman"/>
          <w:sz w:val="24"/>
        </w:rPr>
        <w:t>northwestern Wisconsin, central and northeastern Minnesota, northeastern South Dakota and eastern North Dakota</w:t>
      </w:r>
      <w:r w:rsidRPr="002C2537">
        <w:rPr>
          <w:rStyle w:val="FootnoteReference"/>
          <w:rFonts w:ascii="Times New Roman" w:hAnsi="Times New Roman"/>
          <w:sz w:val="24"/>
          <w:szCs w:val="24"/>
        </w:rPr>
        <w:t>.</w:t>
      </w:r>
      <w:r>
        <w:rPr>
          <w:rFonts w:ascii="Times New Roman" w:hAnsi="Times New Roman"/>
          <w:sz w:val="24"/>
          <w:szCs w:val="24"/>
        </w:rPr>
        <w:t>.</w:t>
      </w:r>
      <w:r w:rsidRPr="002C2537">
        <w:rPr>
          <w:rFonts w:ascii="Times New Roman" w:hAnsi="Times New Roman"/>
          <w:sz w:val="24"/>
          <w:szCs w:val="24"/>
        </w:rPr>
        <w:t>”</w:t>
      </w:r>
      <w:r w:rsidRPr="002C2537">
        <w:rPr>
          <w:rStyle w:val="FootnoteReference"/>
          <w:rFonts w:ascii="Times New Roman" w:hAnsi="Times New Roman"/>
          <w:sz w:val="24"/>
          <w:szCs w:val="24"/>
        </w:rPr>
        <w:footnoteReference w:id="142"/>
      </w:r>
    </w:p>
    <w:p w:rsidR="00487C3D" w:rsidRPr="002C2613" w:rsidRDefault="00487C3D" w:rsidP="00487C3D">
      <w:pPr>
        <w:spacing w:line="480" w:lineRule="auto"/>
        <w:contextualSpacing/>
        <w:rPr>
          <w:rFonts w:ascii="Times New Roman" w:hAnsi="Times New Roman"/>
          <w:b/>
          <w:sz w:val="24"/>
          <w:szCs w:val="24"/>
        </w:rPr>
      </w:pPr>
    </w:p>
    <w:p w:rsidR="00487C3D" w:rsidRPr="002C2613" w:rsidRDefault="00487C3D" w:rsidP="00487C3D">
      <w:pPr>
        <w:spacing w:line="480" w:lineRule="auto"/>
        <w:contextualSpacing/>
        <w:outlineLvl w:val="0"/>
        <w:rPr>
          <w:rFonts w:ascii="Times New Roman" w:hAnsi="Times New Roman"/>
          <w:b/>
          <w:sz w:val="24"/>
          <w:szCs w:val="24"/>
        </w:rPr>
      </w:pPr>
      <w:r w:rsidRPr="002C2613">
        <w:rPr>
          <w:rFonts w:ascii="Times New Roman" w:hAnsi="Times New Roman"/>
          <w:b/>
          <w:sz w:val="24"/>
          <w:szCs w:val="24"/>
        </w:rPr>
        <w:t>Unmasking the Mound Builders?</w:t>
      </w:r>
    </w:p>
    <w:p w:rsidR="00487C3D" w:rsidRDefault="00487C3D" w:rsidP="00487C3D">
      <w:pPr>
        <w:spacing w:line="480" w:lineRule="auto"/>
        <w:contextualSpacing/>
        <w:rPr>
          <w:rFonts w:ascii="Times New Roman" w:hAnsi="Times New Roman"/>
          <w:sz w:val="24"/>
          <w:szCs w:val="24"/>
        </w:rPr>
      </w:pPr>
      <w:r w:rsidRPr="00EF0B32">
        <w:rPr>
          <w:rFonts w:ascii="Times New Roman" w:hAnsi="Times New Roman"/>
          <w:sz w:val="24"/>
          <w:szCs w:val="24"/>
        </w:rPr>
        <w:tab/>
      </w:r>
      <w:r>
        <w:rPr>
          <w:rFonts w:ascii="Times New Roman" w:hAnsi="Times New Roman"/>
          <w:sz w:val="24"/>
          <w:szCs w:val="24"/>
        </w:rPr>
        <w:t>Who built Rice Lake’s mounds?</w:t>
      </w:r>
      <w:r w:rsidR="00ED1EE2">
        <w:rPr>
          <w:rFonts w:ascii="Times New Roman" w:hAnsi="Times New Roman"/>
          <w:sz w:val="24"/>
          <w:szCs w:val="24"/>
        </w:rPr>
        <w:t xml:space="preserve"> </w:t>
      </w:r>
      <w:r w:rsidRPr="00EF0B32">
        <w:rPr>
          <w:rFonts w:ascii="Times New Roman" w:hAnsi="Times New Roman"/>
          <w:sz w:val="24"/>
          <w:szCs w:val="24"/>
        </w:rPr>
        <w:t xml:space="preserve">No discussion </w:t>
      </w:r>
      <w:r>
        <w:rPr>
          <w:rFonts w:ascii="Times New Roman" w:hAnsi="Times New Roman"/>
          <w:sz w:val="24"/>
          <w:szCs w:val="24"/>
        </w:rPr>
        <w:t>about these earthworks would be complete without attempting to answer this question. It is a difficult one to answer, however. Rice Lake was widely excavated but poorly reported and comparative analyses with other sites have been rare.</w:t>
      </w:r>
    </w:p>
    <w:p w:rsidR="00487C3D" w:rsidRDefault="00487C3D" w:rsidP="00487C3D">
      <w:pPr>
        <w:spacing w:line="480" w:lineRule="auto"/>
        <w:contextualSpacing/>
        <w:rPr>
          <w:rFonts w:ascii="Times New Roman" w:hAnsi="Times New Roman"/>
          <w:sz w:val="24"/>
          <w:szCs w:val="24"/>
        </w:rPr>
      </w:pPr>
      <w:r>
        <w:rPr>
          <w:rFonts w:ascii="Times New Roman" w:hAnsi="Times New Roman"/>
          <w:sz w:val="24"/>
          <w:szCs w:val="24"/>
        </w:rPr>
        <w:tab/>
        <w:t>Still, a few basic conclusions can be drawn. Rice Lake was almost certainly the gathering spot of a band of In</w:t>
      </w:r>
      <w:r w:rsidR="00544183">
        <w:rPr>
          <w:rFonts w:ascii="Times New Roman" w:hAnsi="Times New Roman"/>
          <w:sz w:val="24"/>
          <w:szCs w:val="24"/>
        </w:rPr>
        <w:t>dians who pursued a hunting-and-</w:t>
      </w:r>
      <w:r>
        <w:rPr>
          <w:rFonts w:ascii="Times New Roman" w:hAnsi="Times New Roman"/>
          <w:sz w:val="24"/>
          <w:szCs w:val="24"/>
        </w:rPr>
        <w:t>gather-based subsistence strategy</w:t>
      </w:r>
      <w:r w:rsidR="00544183">
        <w:rPr>
          <w:rFonts w:ascii="Times New Roman" w:hAnsi="Times New Roman"/>
          <w:sz w:val="24"/>
          <w:szCs w:val="24"/>
        </w:rPr>
        <w:t>. These people</w:t>
      </w:r>
      <w:r>
        <w:rPr>
          <w:rFonts w:ascii="Times New Roman" w:hAnsi="Times New Roman"/>
          <w:sz w:val="24"/>
          <w:szCs w:val="24"/>
        </w:rPr>
        <w:t xml:space="preserve"> moved frequently to maximize their harvest of wild game and other natural resources. This band spent most of each year dispersed into smaller family groups, or </w:t>
      </w:r>
      <w:r>
        <w:rPr>
          <w:rFonts w:ascii="Times New Roman" w:hAnsi="Times New Roman"/>
          <w:i/>
          <w:sz w:val="24"/>
          <w:szCs w:val="24"/>
        </w:rPr>
        <w:t>microbands</w:t>
      </w:r>
      <w:r>
        <w:rPr>
          <w:rFonts w:ascii="Times New Roman" w:hAnsi="Times New Roman"/>
          <w:sz w:val="24"/>
          <w:szCs w:val="24"/>
        </w:rPr>
        <w:t>, at pre-determined seasonal encampments. During summer months, these family groups reunited at Rice Lake where the wild rice harvest served as</w:t>
      </w:r>
      <w:r w:rsidR="00544183">
        <w:rPr>
          <w:rFonts w:ascii="Times New Roman" w:hAnsi="Times New Roman"/>
          <w:sz w:val="24"/>
          <w:szCs w:val="24"/>
        </w:rPr>
        <w:t xml:space="preserve"> a</w:t>
      </w:r>
      <w:r>
        <w:rPr>
          <w:rFonts w:ascii="Times New Roman" w:hAnsi="Times New Roman"/>
          <w:sz w:val="24"/>
          <w:szCs w:val="24"/>
        </w:rPr>
        <w:t xml:space="preserve"> reliable and abundant annual food source. This gathering was also a time to bury the bones of those who had died since the last </w:t>
      </w:r>
      <w:r w:rsidR="00544183">
        <w:rPr>
          <w:rFonts w:ascii="Times New Roman" w:hAnsi="Times New Roman"/>
          <w:sz w:val="24"/>
          <w:szCs w:val="24"/>
        </w:rPr>
        <w:t>reunion</w:t>
      </w:r>
      <w:r>
        <w:rPr>
          <w:rFonts w:ascii="Times New Roman" w:hAnsi="Times New Roman"/>
          <w:sz w:val="24"/>
          <w:szCs w:val="24"/>
        </w:rPr>
        <w:t xml:space="preserve">. When someone died during the months of dispersal, family members placed the deceased’s body in a temporary resting place, such as a scaffold. Left to the elements, it would not have long before little more than a skeleton remained. As families prepared to reunite in the summer, </w:t>
      </w:r>
      <w:r w:rsidR="00544183">
        <w:rPr>
          <w:rFonts w:ascii="Times New Roman" w:hAnsi="Times New Roman"/>
          <w:sz w:val="24"/>
          <w:szCs w:val="24"/>
        </w:rPr>
        <w:t xml:space="preserve">they gathered the bones of the deceased were gathered and carried to their final resting place at Rice </w:t>
      </w:r>
      <w:r w:rsidR="00544183">
        <w:rPr>
          <w:rFonts w:ascii="Times New Roman" w:hAnsi="Times New Roman"/>
          <w:sz w:val="24"/>
          <w:szCs w:val="24"/>
        </w:rPr>
        <w:lastRenderedPageBreak/>
        <w:t>Lake</w:t>
      </w:r>
      <w:r>
        <w:rPr>
          <w:rFonts w:ascii="Times New Roman" w:hAnsi="Times New Roman"/>
          <w:sz w:val="24"/>
          <w:szCs w:val="24"/>
        </w:rPr>
        <w:t xml:space="preserve">. In many instances, only the major bones of the skeleton, such as the skull and long bones, </w:t>
      </w:r>
      <w:r w:rsidR="00544183">
        <w:rPr>
          <w:rFonts w:ascii="Times New Roman" w:hAnsi="Times New Roman"/>
          <w:sz w:val="24"/>
          <w:szCs w:val="24"/>
        </w:rPr>
        <w:t>were reburied</w:t>
      </w:r>
      <w:r>
        <w:rPr>
          <w:rFonts w:ascii="Times New Roman" w:hAnsi="Times New Roman"/>
          <w:sz w:val="24"/>
          <w:szCs w:val="24"/>
        </w:rPr>
        <w:t>.</w:t>
      </w:r>
      <w:r>
        <w:rPr>
          <w:rStyle w:val="FootnoteReference"/>
          <w:rFonts w:ascii="Times New Roman" w:hAnsi="Times New Roman"/>
          <w:sz w:val="24"/>
          <w:szCs w:val="24"/>
        </w:rPr>
        <w:footnoteReference w:id="143"/>
      </w:r>
    </w:p>
    <w:p w:rsidR="00487C3D" w:rsidRPr="002C2537" w:rsidRDefault="00487C3D" w:rsidP="00B06219">
      <w:pPr>
        <w:spacing w:line="480" w:lineRule="auto"/>
        <w:contextualSpacing/>
        <w:rPr>
          <w:rFonts w:ascii="Times New Roman" w:hAnsi="Times New Roman"/>
          <w:sz w:val="24"/>
          <w:szCs w:val="24"/>
        </w:rPr>
      </w:pPr>
      <w:r>
        <w:rPr>
          <w:rFonts w:ascii="Times New Roman" w:hAnsi="Times New Roman"/>
          <w:sz w:val="24"/>
          <w:szCs w:val="24"/>
        </w:rPr>
        <w:tab/>
        <w:t>Archaeologists recognize many different archaeological cultures based on culturally and temporally distinct artifact types, pottery styles, mortuary practices, and settlement patterns. To which of these did the Ri</w:t>
      </w:r>
      <w:r w:rsidR="00B06219">
        <w:rPr>
          <w:rFonts w:ascii="Times New Roman" w:hAnsi="Times New Roman"/>
          <w:sz w:val="24"/>
          <w:szCs w:val="24"/>
        </w:rPr>
        <w:t xml:space="preserve">ce Lake mound builders belong? </w:t>
      </w:r>
      <w:r w:rsidRPr="002C2537">
        <w:rPr>
          <w:rFonts w:ascii="Times New Roman" w:hAnsi="Times New Roman"/>
          <w:sz w:val="24"/>
          <w:szCs w:val="24"/>
        </w:rPr>
        <w:t>In 1933, Cooper argued the Cyrus Thomas mounds had likely been created by people who were culturally affiliated – albeit somewhat distantly – to the “Hop</w:t>
      </w:r>
      <w:r w:rsidR="00B06219">
        <w:rPr>
          <w:rFonts w:ascii="Times New Roman" w:hAnsi="Times New Roman"/>
          <w:sz w:val="24"/>
          <w:szCs w:val="24"/>
        </w:rPr>
        <w:t>ewell” mound builders near the V</w:t>
      </w:r>
      <w:r w:rsidRPr="002C2537">
        <w:rPr>
          <w:rFonts w:ascii="Times New Roman" w:hAnsi="Times New Roman"/>
          <w:sz w:val="24"/>
          <w:szCs w:val="24"/>
        </w:rPr>
        <w:t>illage of Trempealeau</w:t>
      </w:r>
      <w:r>
        <w:rPr>
          <w:rFonts w:ascii="Times New Roman" w:hAnsi="Times New Roman"/>
          <w:sz w:val="24"/>
          <w:szCs w:val="24"/>
        </w:rPr>
        <w:t xml:space="preserve">. </w:t>
      </w:r>
      <w:r w:rsidRPr="002C2537">
        <w:rPr>
          <w:rFonts w:ascii="Times New Roman" w:hAnsi="Times New Roman"/>
          <w:sz w:val="24"/>
          <w:szCs w:val="24"/>
        </w:rPr>
        <w:t>This tentative conclusion wa</w:t>
      </w:r>
      <w:r>
        <w:rPr>
          <w:rFonts w:ascii="Times New Roman" w:hAnsi="Times New Roman"/>
          <w:sz w:val="24"/>
          <w:szCs w:val="24"/>
        </w:rPr>
        <w:t>s based on artifact assemblage</w:t>
      </w:r>
      <w:r w:rsidRPr="002C2537">
        <w:rPr>
          <w:rFonts w:ascii="Times New Roman" w:hAnsi="Times New Roman"/>
          <w:sz w:val="24"/>
          <w:szCs w:val="24"/>
        </w:rPr>
        <w:t xml:space="preserve"> similar</w:t>
      </w:r>
      <w:r>
        <w:rPr>
          <w:rFonts w:ascii="Times New Roman" w:hAnsi="Times New Roman"/>
          <w:sz w:val="24"/>
          <w:szCs w:val="24"/>
        </w:rPr>
        <w:t xml:space="preserve"> in some respects</w:t>
      </w:r>
      <w:r w:rsidRPr="002C2537">
        <w:rPr>
          <w:rFonts w:ascii="Times New Roman" w:hAnsi="Times New Roman"/>
          <w:sz w:val="24"/>
          <w:szCs w:val="24"/>
        </w:rPr>
        <w:t xml:space="preserve"> to that found by McKern </w:t>
      </w:r>
      <w:r w:rsidR="00B06219">
        <w:rPr>
          <w:rFonts w:ascii="Times New Roman" w:hAnsi="Times New Roman"/>
          <w:sz w:val="24"/>
          <w:szCs w:val="24"/>
        </w:rPr>
        <w:t>in that area</w:t>
      </w:r>
      <w:r w:rsidRPr="002C2537">
        <w:rPr>
          <w:rFonts w:ascii="Times New Roman" w:hAnsi="Times New Roman"/>
          <w:sz w:val="24"/>
          <w:szCs w:val="24"/>
        </w:rPr>
        <w:t>.</w:t>
      </w:r>
    </w:p>
    <w:p w:rsidR="004C421B" w:rsidRDefault="00487C3D" w:rsidP="004C421B">
      <w:pPr>
        <w:spacing w:line="480" w:lineRule="auto"/>
        <w:ind w:firstLine="720"/>
        <w:contextualSpacing/>
        <w:rPr>
          <w:rFonts w:ascii="Times New Roman" w:hAnsi="Times New Roman"/>
          <w:sz w:val="24"/>
          <w:szCs w:val="24"/>
        </w:rPr>
      </w:pPr>
      <w:r w:rsidRPr="002C2537">
        <w:rPr>
          <w:rFonts w:ascii="Times New Roman" w:hAnsi="Times New Roman"/>
          <w:sz w:val="24"/>
          <w:szCs w:val="24"/>
        </w:rPr>
        <w:t xml:space="preserve">Until relatively recently, this classification proved to be highly resilient within the archaeological community. In 1952, for instance, anthropologist John W. Bennett noted that although the artifacts from the Cyrus Thomas mounds did not seem to be any more Hopewellian in nature than those found in mound groups in nearby Minnesota, he believed the funerary masks dated the mounds to “the Hopewell end of the Middle Woodland continuum” and further noted that the pottery style </w:t>
      </w:r>
      <w:r>
        <w:rPr>
          <w:rFonts w:ascii="Times New Roman" w:hAnsi="Times New Roman"/>
          <w:sz w:val="24"/>
          <w:szCs w:val="24"/>
        </w:rPr>
        <w:t xml:space="preserve">Cooper found </w:t>
      </w:r>
      <w:r w:rsidRPr="002C2537">
        <w:rPr>
          <w:rFonts w:ascii="Times New Roman" w:hAnsi="Times New Roman"/>
          <w:sz w:val="24"/>
          <w:szCs w:val="24"/>
        </w:rPr>
        <w:t>was essentially the same as that found in Trempealeau.</w:t>
      </w:r>
      <w:r w:rsidRPr="002C2537">
        <w:rPr>
          <w:rStyle w:val="FootnoteReference"/>
          <w:rFonts w:ascii="Times New Roman" w:hAnsi="Times New Roman"/>
          <w:sz w:val="24"/>
          <w:szCs w:val="24"/>
        </w:rPr>
        <w:footnoteReference w:id="144"/>
      </w:r>
      <w:r w:rsidR="004C421B">
        <w:rPr>
          <w:rFonts w:ascii="Times New Roman" w:hAnsi="Times New Roman"/>
          <w:sz w:val="24"/>
          <w:szCs w:val="24"/>
        </w:rPr>
        <w:t xml:space="preserve"> </w:t>
      </w:r>
    </w:p>
    <w:p w:rsidR="00487C3D" w:rsidRPr="002C2537" w:rsidRDefault="00487C3D" w:rsidP="004C421B">
      <w:pPr>
        <w:spacing w:line="480" w:lineRule="auto"/>
        <w:ind w:firstLine="720"/>
        <w:contextualSpacing/>
        <w:rPr>
          <w:rFonts w:ascii="Times New Roman" w:hAnsi="Times New Roman"/>
          <w:sz w:val="24"/>
          <w:szCs w:val="24"/>
        </w:rPr>
      </w:pPr>
      <w:r w:rsidRPr="002C2537">
        <w:rPr>
          <w:rFonts w:ascii="Times New Roman" w:hAnsi="Times New Roman"/>
          <w:sz w:val="24"/>
          <w:szCs w:val="24"/>
        </w:rPr>
        <w:t xml:space="preserve">In 1979, the Cyrus Thomas Mounds were featured in Mark F. Seeman’s book </w:t>
      </w:r>
      <w:r w:rsidRPr="002C2537">
        <w:rPr>
          <w:rFonts w:ascii="Times New Roman" w:hAnsi="Times New Roman"/>
          <w:i/>
          <w:sz w:val="24"/>
          <w:szCs w:val="24"/>
        </w:rPr>
        <w:t xml:space="preserve">The Hopewell Interaction Sphere, </w:t>
      </w:r>
      <w:r w:rsidRPr="002C2537">
        <w:rPr>
          <w:rFonts w:ascii="Times New Roman" w:hAnsi="Times New Roman"/>
          <w:sz w:val="24"/>
          <w:szCs w:val="24"/>
        </w:rPr>
        <w:t>a spatial analysis of trade artifacts and exotic raw materials from 241 Hopewell mortuary sites across the country.</w:t>
      </w:r>
      <w:r>
        <w:rPr>
          <w:rFonts w:ascii="Times New Roman" w:hAnsi="Times New Roman"/>
          <w:sz w:val="24"/>
          <w:szCs w:val="24"/>
        </w:rPr>
        <w:t xml:space="preserve"> </w:t>
      </w:r>
      <w:r w:rsidRPr="002C2537">
        <w:rPr>
          <w:rFonts w:ascii="Times New Roman" w:hAnsi="Times New Roman"/>
          <w:sz w:val="24"/>
          <w:szCs w:val="24"/>
        </w:rPr>
        <w:t>Seeman included Rice Lake in his analysi</w:t>
      </w:r>
      <w:r w:rsidR="00B06219">
        <w:rPr>
          <w:rFonts w:ascii="Times New Roman" w:hAnsi="Times New Roman"/>
          <w:sz w:val="24"/>
          <w:szCs w:val="24"/>
        </w:rPr>
        <w:t>s based on the presence of cold-</w:t>
      </w:r>
      <w:r w:rsidRPr="002C2537">
        <w:rPr>
          <w:rFonts w:ascii="Times New Roman" w:hAnsi="Times New Roman"/>
          <w:sz w:val="24"/>
          <w:szCs w:val="24"/>
        </w:rPr>
        <w:t>hammer</w:t>
      </w:r>
      <w:r w:rsidR="00B06219">
        <w:rPr>
          <w:rFonts w:ascii="Times New Roman" w:hAnsi="Times New Roman"/>
          <w:sz w:val="24"/>
          <w:szCs w:val="24"/>
        </w:rPr>
        <w:t>ed copper</w:t>
      </w:r>
      <w:r w:rsidRPr="002C2537">
        <w:rPr>
          <w:rFonts w:ascii="Times New Roman" w:hAnsi="Times New Roman"/>
          <w:sz w:val="24"/>
          <w:szCs w:val="24"/>
        </w:rPr>
        <w:t xml:space="preserve"> beads and awls – which he considered </w:t>
      </w:r>
      <w:r w:rsidR="00B06219">
        <w:rPr>
          <w:rFonts w:ascii="Times New Roman" w:hAnsi="Times New Roman"/>
          <w:sz w:val="24"/>
          <w:szCs w:val="24"/>
        </w:rPr>
        <w:t>possible interregional trade goods</w:t>
      </w:r>
      <w:r w:rsidRPr="002C2537">
        <w:rPr>
          <w:rFonts w:ascii="Times New Roman" w:hAnsi="Times New Roman"/>
          <w:sz w:val="24"/>
          <w:szCs w:val="24"/>
        </w:rPr>
        <w:t xml:space="preserve"> – </w:t>
      </w:r>
      <w:r w:rsidR="00B06219">
        <w:rPr>
          <w:rFonts w:ascii="Times New Roman" w:hAnsi="Times New Roman"/>
          <w:sz w:val="24"/>
          <w:szCs w:val="24"/>
        </w:rPr>
        <w:t>as well as</w:t>
      </w:r>
      <w:r w:rsidRPr="002C2537">
        <w:rPr>
          <w:rFonts w:ascii="Times New Roman" w:hAnsi="Times New Roman"/>
          <w:sz w:val="24"/>
          <w:szCs w:val="24"/>
        </w:rPr>
        <w:t xml:space="preserve"> Cooper’s discover</w:t>
      </w:r>
      <w:r>
        <w:rPr>
          <w:rFonts w:ascii="Times New Roman" w:hAnsi="Times New Roman"/>
          <w:sz w:val="24"/>
          <w:szCs w:val="24"/>
        </w:rPr>
        <w:t>y</w:t>
      </w:r>
      <w:r w:rsidRPr="002C2537">
        <w:rPr>
          <w:rFonts w:ascii="Times New Roman" w:hAnsi="Times New Roman"/>
          <w:sz w:val="24"/>
          <w:szCs w:val="24"/>
        </w:rPr>
        <w:t xml:space="preserve"> of a bear canine t</w:t>
      </w:r>
      <w:r w:rsidR="00B06219">
        <w:rPr>
          <w:rFonts w:ascii="Times New Roman" w:hAnsi="Times New Roman"/>
          <w:sz w:val="24"/>
          <w:szCs w:val="24"/>
        </w:rPr>
        <w:t>ooth ornament.</w:t>
      </w:r>
      <w:r w:rsidR="00B06219" w:rsidRPr="002C2537">
        <w:rPr>
          <w:rStyle w:val="FootnoteReference"/>
          <w:rFonts w:ascii="Times New Roman" w:hAnsi="Times New Roman"/>
          <w:sz w:val="24"/>
          <w:szCs w:val="24"/>
        </w:rPr>
        <w:footnoteReference w:id="145"/>
      </w:r>
    </w:p>
    <w:p w:rsidR="00487C3D" w:rsidRPr="002C2537" w:rsidRDefault="00487C3D" w:rsidP="00487C3D">
      <w:pPr>
        <w:spacing w:line="480" w:lineRule="auto"/>
        <w:ind w:firstLine="720"/>
        <w:contextualSpacing/>
        <w:rPr>
          <w:rFonts w:ascii="Times New Roman" w:hAnsi="Times New Roman"/>
          <w:sz w:val="24"/>
          <w:szCs w:val="24"/>
        </w:rPr>
      </w:pPr>
      <w:r w:rsidRPr="002C2537">
        <w:rPr>
          <w:rFonts w:ascii="Times New Roman" w:hAnsi="Times New Roman"/>
          <w:sz w:val="24"/>
          <w:szCs w:val="24"/>
        </w:rPr>
        <w:lastRenderedPageBreak/>
        <w:t>In 1981, anthropologists Della Collins Cook and Kenneth B. Farnsworth included the clay funerary masks from Rice Lake in their discussion of 13 clay masks found in the Lawrence Gay Mound Group, a group of Hopewell mounds in Pike County, Illinois.</w:t>
      </w:r>
      <w:r w:rsidRPr="002C2537">
        <w:rPr>
          <w:rStyle w:val="FootnoteReference"/>
          <w:rFonts w:ascii="Times New Roman" w:hAnsi="Times New Roman"/>
          <w:sz w:val="24"/>
          <w:szCs w:val="24"/>
        </w:rPr>
        <w:footnoteReference w:id="146"/>
      </w:r>
      <w:r>
        <w:rPr>
          <w:rFonts w:ascii="Times New Roman" w:hAnsi="Times New Roman"/>
          <w:sz w:val="24"/>
          <w:szCs w:val="24"/>
        </w:rPr>
        <w:t xml:space="preserve"> </w:t>
      </w:r>
      <w:r w:rsidRPr="002C2537">
        <w:rPr>
          <w:rFonts w:ascii="Times New Roman" w:hAnsi="Times New Roman"/>
          <w:sz w:val="24"/>
          <w:szCs w:val="24"/>
        </w:rPr>
        <w:t xml:space="preserve">The Lawrence Gay masks were constructed of red and/or white clay built over portions of the skull where the flesh of the deceased had decomposed. In some cases, the eyes and mouth </w:t>
      </w:r>
      <w:r>
        <w:rPr>
          <w:rFonts w:ascii="Times New Roman" w:hAnsi="Times New Roman"/>
          <w:sz w:val="24"/>
          <w:szCs w:val="24"/>
        </w:rPr>
        <w:t>had</w:t>
      </w:r>
      <w:r w:rsidRPr="002C2537">
        <w:rPr>
          <w:rFonts w:ascii="Times New Roman" w:hAnsi="Times New Roman"/>
          <w:sz w:val="24"/>
          <w:szCs w:val="24"/>
        </w:rPr>
        <w:t xml:space="preserve"> also </w:t>
      </w:r>
      <w:r>
        <w:rPr>
          <w:rFonts w:ascii="Times New Roman" w:hAnsi="Times New Roman"/>
          <w:sz w:val="24"/>
          <w:szCs w:val="24"/>
        </w:rPr>
        <w:t xml:space="preserve">been </w:t>
      </w:r>
      <w:r w:rsidRPr="002C2537">
        <w:rPr>
          <w:rFonts w:ascii="Times New Roman" w:hAnsi="Times New Roman"/>
          <w:sz w:val="24"/>
          <w:szCs w:val="24"/>
        </w:rPr>
        <w:t xml:space="preserve">filled with clay. </w:t>
      </w:r>
    </w:p>
    <w:p w:rsidR="00487C3D" w:rsidRPr="002C2537" w:rsidRDefault="00487C3D" w:rsidP="00487C3D">
      <w:pPr>
        <w:spacing w:line="480" w:lineRule="auto"/>
        <w:ind w:firstLine="720"/>
        <w:contextualSpacing/>
        <w:rPr>
          <w:rFonts w:ascii="Times New Roman" w:hAnsi="Times New Roman"/>
          <w:sz w:val="24"/>
          <w:szCs w:val="24"/>
        </w:rPr>
      </w:pPr>
      <w:r>
        <w:rPr>
          <w:rFonts w:ascii="Times New Roman" w:hAnsi="Times New Roman"/>
          <w:sz w:val="24"/>
          <w:szCs w:val="24"/>
        </w:rPr>
        <w:t>A comparison of burial modes suggests the Rice Lake and Lawerence Gay mounds are not closely related, however</w:t>
      </w:r>
      <w:r w:rsidRPr="00C43321">
        <w:rPr>
          <w:rFonts w:ascii="Times New Roman" w:hAnsi="Times New Roman"/>
          <w:sz w:val="24"/>
          <w:szCs w:val="24"/>
        </w:rPr>
        <w:t xml:space="preserve">. </w:t>
      </w:r>
      <w:r>
        <w:rPr>
          <w:rFonts w:ascii="Times New Roman" w:hAnsi="Times New Roman"/>
          <w:sz w:val="24"/>
          <w:szCs w:val="24"/>
        </w:rPr>
        <w:t>For one, no crematory process is described for the Lawrence Gay mounds and, consequently, the clay facial coverings were not fired. For another, most of the Lawrence Gay burials are described as having been “extended” burials – meaning that the bodies had been laid to rest in a generally straight fashion and indicating burial had taken place before major decomposition had occurred.</w:t>
      </w:r>
      <w:r>
        <w:rPr>
          <w:rStyle w:val="FootnoteReference"/>
          <w:rFonts w:ascii="Times New Roman" w:hAnsi="Times New Roman"/>
          <w:sz w:val="24"/>
          <w:szCs w:val="24"/>
        </w:rPr>
        <w:footnoteReference w:id="147"/>
      </w:r>
      <w:r>
        <w:rPr>
          <w:rFonts w:ascii="Times New Roman" w:hAnsi="Times New Roman"/>
          <w:sz w:val="24"/>
          <w:szCs w:val="24"/>
        </w:rPr>
        <w:t xml:space="preserve"> In the Cyrus Thomas mounds Cooper had found bundled burials exclusively.</w:t>
      </w:r>
    </w:p>
    <w:p w:rsidR="00487C3D" w:rsidRPr="002C2537" w:rsidRDefault="00487C3D" w:rsidP="00487C3D">
      <w:pPr>
        <w:spacing w:line="480" w:lineRule="auto"/>
        <w:ind w:firstLine="720"/>
        <w:contextualSpacing/>
        <w:rPr>
          <w:rFonts w:ascii="Times New Roman" w:hAnsi="Times New Roman"/>
          <w:sz w:val="24"/>
          <w:szCs w:val="24"/>
        </w:rPr>
      </w:pPr>
      <w:r w:rsidRPr="002C2537">
        <w:rPr>
          <w:rFonts w:ascii="Times New Roman" w:hAnsi="Times New Roman"/>
          <w:sz w:val="24"/>
          <w:szCs w:val="24"/>
        </w:rPr>
        <w:t>In 1986, archeologist Robert J. Salzer wrote that “early excavations by Leland Cooper at Rice Lake in Barron County suggest that a Hopewell-related Middle Woodland development – ‘Red Cedar Hopewell’ – may ultimately be defined for the area.”</w:t>
      </w:r>
      <w:r w:rsidRPr="002C2537">
        <w:rPr>
          <w:rStyle w:val="FootnoteReference"/>
          <w:rFonts w:ascii="Times New Roman" w:hAnsi="Times New Roman"/>
          <w:sz w:val="24"/>
          <w:szCs w:val="24"/>
        </w:rPr>
        <w:footnoteReference w:id="148"/>
      </w:r>
      <w:r>
        <w:rPr>
          <w:rFonts w:ascii="Times New Roman" w:hAnsi="Times New Roman"/>
          <w:sz w:val="24"/>
          <w:szCs w:val="24"/>
        </w:rPr>
        <w:t xml:space="preserve"> </w:t>
      </w:r>
      <w:r w:rsidRPr="002C2537">
        <w:rPr>
          <w:rFonts w:ascii="Times New Roman" w:hAnsi="Times New Roman"/>
          <w:sz w:val="24"/>
          <w:szCs w:val="24"/>
        </w:rPr>
        <w:t>Salzer acknowledged, however, that Middle Woodland developments in northern Wisconsin were “different form those in the southern part of the state” and conceded that the “northern developments are more closely related to each other and to other cultures such as Laurel in the Upper Great Lakes area.”</w:t>
      </w:r>
      <w:r w:rsidRPr="002C2537">
        <w:rPr>
          <w:rStyle w:val="FootnoteReference"/>
          <w:rFonts w:ascii="Times New Roman" w:hAnsi="Times New Roman"/>
          <w:sz w:val="24"/>
          <w:szCs w:val="24"/>
        </w:rPr>
        <w:footnoteReference w:id="149"/>
      </w:r>
      <w:r w:rsidR="00ED1EE2">
        <w:rPr>
          <w:rFonts w:ascii="Times New Roman" w:hAnsi="Times New Roman"/>
          <w:sz w:val="24"/>
          <w:szCs w:val="24"/>
        </w:rPr>
        <w:t xml:space="preserve"> </w:t>
      </w:r>
    </w:p>
    <w:p w:rsidR="00487C3D" w:rsidRDefault="00487C3D" w:rsidP="00487C3D">
      <w:pPr>
        <w:spacing w:line="480" w:lineRule="auto"/>
        <w:ind w:firstLine="720"/>
        <w:contextualSpacing/>
        <w:rPr>
          <w:rFonts w:ascii="Times New Roman" w:hAnsi="Times New Roman"/>
          <w:sz w:val="24"/>
          <w:szCs w:val="24"/>
        </w:rPr>
      </w:pPr>
      <w:r>
        <w:rPr>
          <w:rFonts w:ascii="Times New Roman" w:hAnsi="Times New Roman"/>
          <w:sz w:val="24"/>
          <w:szCs w:val="24"/>
        </w:rPr>
        <w:lastRenderedPageBreak/>
        <w:t>In 1992, a bold new interpretation of the Cyrus Thomas mounds emerged. Elden Johnson and Tim Ready compared clay masks recovered from the McKinstry Mound 2 on the Little Fork River in northern Minnesota to those recovered by Cooper from Mound 10</w:t>
      </w:r>
      <w:r w:rsidR="00ED1EE2">
        <w:rPr>
          <w:rFonts w:ascii="Times New Roman" w:hAnsi="Times New Roman"/>
          <w:sz w:val="24"/>
          <w:szCs w:val="24"/>
        </w:rPr>
        <w:t xml:space="preserve"> </w:t>
      </w:r>
      <w:r>
        <w:rPr>
          <w:rFonts w:ascii="Times New Roman" w:hAnsi="Times New Roman"/>
          <w:sz w:val="24"/>
          <w:szCs w:val="24"/>
        </w:rPr>
        <w:t>in Rice Lake in the 1930s.</w:t>
      </w:r>
      <w:r>
        <w:rPr>
          <w:rStyle w:val="FootnoteReference"/>
          <w:rFonts w:ascii="Times New Roman" w:hAnsi="Times New Roman"/>
          <w:sz w:val="24"/>
          <w:szCs w:val="24"/>
        </w:rPr>
        <w:footnoteReference w:id="150"/>
      </w:r>
      <w:r w:rsidR="00ED1EE2">
        <w:rPr>
          <w:rFonts w:ascii="Times New Roman" w:hAnsi="Times New Roman"/>
          <w:sz w:val="24"/>
          <w:szCs w:val="24"/>
        </w:rPr>
        <w:t xml:space="preserve"> </w:t>
      </w:r>
      <w:r>
        <w:rPr>
          <w:rFonts w:ascii="Times New Roman" w:hAnsi="Times New Roman"/>
          <w:sz w:val="24"/>
          <w:szCs w:val="24"/>
        </w:rPr>
        <w:t>Of the five masks recovered from the McKinstry mound, three had been constructed over skulls</w:t>
      </w:r>
      <w:r w:rsidR="00B06219">
        <w:rPr>
          <w:rFonts w:ascii="Times New Roman" w:hAnsi="Times New Roman"/>
          <w:sz w:val="24"/>
          <w:szCs w:val="24"/>
        </w:rPr>
        <w:t xml:space="preserve"> and the remaining</w:t>
      </w:r>
      <w:r>
        <w:rPr>
          <w:rFonts w:ascii="Times New Roman" w:hAnsi="Times New Roman"/>
          <w:sz w:val="24"/>
          <w:szCs w:val="24"/>
        </w:rPr>
        <w:t xml:space="preserve"> two had been constructed over bundles of cattail leaves -- a practice not reportedly observed at Rice Lake. The incomplete nature of the masks made a completed analysis impossible, but the authors noted a number of characterist</w:t>
      </w:r>
      <w:r w:rsidR="00B06219">
        <w:rPr>
          <w:rFonts w:ascii="Times New Roman" w:hAnsi="Times New Roman"/>
          <w:sz w:val="24"/>
          <w:szCs w:val="24"/>
        </w:rPr>
        <w:t xml:space="preserve">ics strikingly similar to the </w:t>
      </w:r>
      <w:r>
        <w:rPr>
          <w:rFonts w:ascii="Times New Roman" w:hAnsi="Times New Roman"/>
          <w:sz w:val="24"/>
          <w:szCs w:val="24"/>
        </w:rPr>
        <w:t xml:space="preserve">Cyrus Thomas </w:t>
      </w:r>
      <w:r w:rsidR="00B06219">
        <w:rPr>
          <w:rFonts w:ascii="Times New Roman" w:hAnsi="Times New Roman"/>
          <w:sz w:val="24"/>
          <w:szCs w:val="24"/>
        </w:rPr>
        <w:t>masks</w:t>
      </w:r>
      <w:r>
        <w:rPr>
          <w:rFonts w:ascii="Times New Roman" w:hAnsi="Times New Roman"/>
          <w:sz w:val="24"/>
          <w:szCs w:val="24"/>
        </w:rPr>
        <w:t>. All the McKinstry masks had been associated with a crematory process and subsequently hardened. In two instances, clay had been packed into the eye sockets of the skulls</w:t>
      </w:r>
      <w:r w:rsidR="00B06219">
        <w:rPr>
          <w:rFonts w:ascii="Times New Roman" w:hAnsi="Times New Roman"/>
          <w:sz w:val="24"/>
          <w:szCs w:val="24"/>
        </w:rPr>
        <w:t>.</w:t>
      </w:r>
      <w:r>
        <w:rPr>
          <w:rFonts w:ascii="Times New Roman" w:hAnsi="Times New Roman"/>
          <w:sz w:val="24"/>
          <w:szCs w:val="24"/>
        </w:rPr>
        <w:t xml:space="preserve"> </w:t>
      </w:r>
      <w:r w:rsidR="00B06219">
        <w:rPr>
          <w:rFonts w:ascii="Times New Roman" w:hAnsi="Times New Roman"/>
          <w:sz w:val="24"/>
          <w:szCs w:val="24"/>
        </w:rPr>
        <w:t>In</w:t>
      </w:r>
      <w:r>
        <w:rPr>
          <w:rFonts w:ascii="Times New Roman" w:hAnsi="Times New Roman"/>
          <w:sz w:val="24"/>
          <w:szCs w:val="24"/>
        </w:rPr>
        <w:t xml:space="preserve"> at least one instance the mouth of the deceased had been stuffed with an unidentified “flowering plant” material, as evidenced by imprints </w:t>
      </w:r>
      <w:r w:rsidR="00B06219">
        <w:rPr>
          <w:rFonts w:ascii="Times New Roman" w:hAnsi="Times New Roman"/>
          <w:sz w:val="24"/>
          <w:szCs w:val="24"/>
        </w:rPr>
        <w:t>left in the clay</w:t>
      </w:r>
      <w:r>
        <w:rPr>
          <w:rFonts w:ascii="Times New Roman" w:hAnsi="Times New Roman"/>
          <w:sz w:val="24"/>
          <w:szCs w:val="24"/>
        </w:rPr>
        <w:t>.</w:t>
      </w:r>
      <w:r>
        <w:rPr>
          <w:rStyle w:val="FootnoteReference"/>
          <w:rFonts w:ascii="Times New Roman" w:hAnsi="Times New Roman"/>
          <w:sz w:val="24"/>
          <w:szCs w:val="24"/>
        </w:rPr>
        <w:footnoteReference w:id="151"/>
      </w:r>
      <w:r w:rsidR="00ED1EE2">
        <w:rPr>
          <w:rFonts w:ascii="Times New Roman" w:hAnsi="Times New Roman"/>
          <w:sz w:val="24"/>
          <w:szCs w:val="24"/>
        </w:rPr>
        <w:t xml:space="preserve"> </w:t>
      </w:r>
      <w:r>
        <w:rPr>
          <w:rFonts w:ascii="Times New Roman" w:hAnsi="Times New Roman"/>
          <w:sz w:val="24"/>
          <w:szCs w:val="24"/>
        </w:rPr>
        <w:t>In the case of a third skull, that of an infant, the eye sockets had been stuffed with this same plant material.</w:t>
      </w:r>
      <w:r>
        <w:rPr>
          <w:rStyle w:val="FootnoteReference"/>
          <w:rFonts w:ascii="Times New Roman" w:hAnsi="Times New Roman"/>
          <w:sz w:val="24"/>
          <w:szCs w:val="24"/>
        </w:rPr>
        <w:footnoteReference w:id="152"/>
      </w:r>
      <w:r w:rsidR="00ED1EE2">
        <w:rPr>
          <w:rFonts w:ascii="Times New Roman" w:hAnsi="Times New Roman"/>
          <w:sz w:val="24"/>
          <w:szCs w:val="24"/>
        </w:rPr>
        <w:t xml:space="preserve"> </w:t>
      </w:r>
      <w:r>
        <w:rPr>
          <w:rFonts w:ascii="Times New Roman" w:hAnsi="Times New Roman"/>
          <w:sz w:val="24"/>
          <w:szCs w:val="24"/>
        </w:rPr>
        <w:t xml:space="preserve">In </w:t>
      </w:r>
      <w:r w:rsidR="00B06219">
        <w:rPr>
          <w:rFonts w:ascii="Times New Roman" w:hAnsi="Times New Roman"/>
          <w:sz w:val="24"/>
          <w:szCs w:val="24"/>
        </w:rPr>
        <w:t>the case of one skull, the nasal cavity had been stuffed with</w:t>
      </w:r>
      <w:r>
        <w:rPr>
          <w:rFonts w:ascii="Times New Roman" w:hAnsi="Times New Roman"/>
          <w:sz w:val="24"/>
          <w:szCs w:val="24"/>
        </w:rPr>
        <w:t xml:space="preserve"> “a wad of grass-like material.”</w:t>
      </w:r>
      <w:r>
        <w:rPr>
          <w:rStyle w:val="FootnoteReference"/>
          <w:rFonts w:ascii="Times New Roman" w:hAnsi="Times New Roman"/>
          <w:sz w:val="24"/>
          <w:szCs w:val="24"/>
        </w:rPr>
        <w:footnoteReference w:id="153"/>
      </w:r>
    </w:p>
    <w:p w:rsidR="00487C3D" w:rsidRDefault="00487C3D" w:rsidP="00487C3D">
      <w:pPr>
        <w:spacing w:line="480" w:lineRule="auto"/>
        <w:ind w:firstLine="720"/>
        <w:contextualSpacing/>
        <w:rPr>
          <w:rFonts w:ascii="Times New Roman" w:hAnsi="Times New Roman"/>
          <w:sz w:val="24"/>
          <w:szCs w:val="24"/>
        </w:rPr>
      </w:pPr>
      <w:r>
        <w:rPr>
          <w:rFonts w:ascii="Times New Roman" w:hAnsi="Times New Roman"/>
          <w:sz w:val="24"/>
          <w:szCs w:val="24"/>
        </w:rPr>
        <w:t>Johnson and Ready compared these masks to those found at two other locations: the Hungry Hall mounds on the Rainy River in Ontario, Canada and the Wakanda Park in Menominee, Wisconsin. These latter mounds are located adjacent to Lake Menomin which, like Rice Lake, is a flowage of the Red Cedar River. Warren Wittry excavated Mound 7 of this group in 1959 and recovered the fragments of a clay mask associated with a cremated burial.</w:t>
      </w:r>
      <w:r>
        <w:rPr>
          <w:rStyle w:val="FootnoteReference"/>
          <w:rFonts w:ascii="Times New Roman" w:hAnsi="Times New Roman"/>
          <w:sz w:val="24"/>
          <w:szCs w:val="24"/>
        </w:rPr>
        <w:footnoteReference w:id="154"/>
      </w:r>
      <w:r>
        <w:rPr>
          <w:rFonts w:ascii="Times New Roman" w:hAnsi="Times New Roman"/>
          <w:sz w:val="24"/>
          <w:szCs w:val="24"/>
        </w:rPr>
        <w:t xml:space="preserve"> He </w:t>
      </w:r>
      <w:r>
        <w:rPr>
          <w:rFonts w:ascii="Times New Roman" w:hAnsi="Times New Roman"/>
          <w:sz w:val="24"/>
          <w:szCs w:val="24"/>
        </w:rPr>
        <w:lastRenderedPageBreak/>
        <w:t xml:space="preserve">described </w:t>
      </w:r>
      <w:r w:rsidR="00B06219">
        <w:rPr>
          <w:rFonts w:ascii="Times New Roman" w:hAnsi="Times New Roman"/>
          <w:sz w:val="24"/>
          <w:szCs w:val="24"/>
        </w:rPr>
        <w:t>this mask as</w:t>
      </w:r>
      <w:r>
        <w:rPr>
          <w:rFonts w:ascii="Times New Roman" w:hAnsi="Times New Roman"/>
          <w:sz w:val="24"/>
          <w:szCs w:val="24"/>
        </w:rPr>
        <w:t xml:space="preserve"> “similar to those for the Red Cedar</w:t>
      </w:r>
      <w:r w:rsidR="00B06219">
        <w:rPr>
          <w:rFonts w:ascii="Times New Roman" w:hAnsi="Times New Roman"/>
          <w:sz w:val="24"/>
          <w:szCs w:val="24"/>
        </w:rPr>
        <w:t xml:space="preserve"> River focus</w:t>
      </w:r>
      <w:r>
        <w:rPr>
          <w:rFonts w:ascii="Times New Roman" w:hAnsi="Times New Roman"/>
          <w:sz w:val="24"/>
          <w:szCs w:val="24"/>
        </w:rPr>
        <w:t>.”</w:t>
      </w:r>
      <w:r>
        <w:rPr>
          <w:rStyle w:val="FootnoteReference"/>
          <w:rFonts w:ascii="Times New Roman" w:hAnsi="Times New Roman"/>
          <w:sz w:val="24"/>
          <w:szCs w:val="24"/>
        </w:rPr>
        <w:footnoteReference w:id="155"/>
      </w:r>
      <w:r>
        <w:rPr>
          <w:rFonts w:ascii="Times New Roman" w:hAnsi="Times New Roman"/>
          <w:sz w:val="24"/>
          <w:szCs w:val="24"/>
        </w:rPr>
        <w:t xml:space="preserve"> Of special interest in Wittry’s report is the </w:t>
      </w:r>
      <w:r w:rsidRPr="00D10B33">
        <w:rPr>
          <w:rFonts w:ascii="Times New Roman" w:hAnsi="Times New Roman"/>
          <w:sz w:val="24"/>
          <w:szCs w:val="24"/>
        </w:rPr>
        <w:t>occurrence of “partially obliterated net impressions” on the interior and exterior surfaces of the Wakanda masks.</w:t>
      </w:r>
      <w:r w:rsidRPr="00D10B33">
        <w:rPr>
          <w:rStyle w:val="FootnoteReference"/>
          <w:rFonts w:ascii="Times New Roman" w:hAnsi="Times New Roman"/>
          <w:sz w:val="24"/>
          <w:szCs w:val="24"/>
        </w:rPr>
        <w:footnoteReference w:id="156"/>
      </w:r>
      <w:r>
        <w:rPr>
          <w:rFonts w:ascii="Times New Roman" w:hAnsi="Times New Roman"/>
          <w:sz w:val="24"/>
          <w:szCs w:val="24"/>
        </w:rPr>
        <w:t xml:space="preserve"> </w:t>
      </w:r>
      <w:r w:rsidRPr="00D10B33">
        <w:rPr>
          <w:rFonts w:ascii="Times New Roman" w:hAnsi="Times New Roman"/>
          <w:sz w:val="24"/>
          <w:szCs w:val="24"/>
        </w:rPr>
        <w:t>“In a detailed examination of the Red Cedar masks, Milwaukee Public Museum</w:t>
      </w:r>
      <w:r w:rsidR="00ED1EE2">
        <w:rPr>
          <w:rFonts w:ascii="Times New Roman" w:hAnsi="Times New Roman"/>
          <w:sz w:val="24"/>
          <w:szCs w:val="24"/>
        </w:rPr>
        <w:t xml:space="preserve"> </w:t>
      </w:r>
      <w:r w:rsidRPr="00D10B33">
        <w:rPr>
          <w:rFonts w:ascii="Times New Roman" w:hAnsi="Times New Roman"/>
          <w:sz w:val="24"/>
          <w:szCs w:val="24"/>
        </w:rPr>
        <w:t>specimens,” Wittry continued, “the writer found similar partially obliterated net impression on the interior and exterior surfaces of both masks. The nose of Red Cendar [</w:t>
      </w:r>
      <w:r w:rsidRPr="00326DB1">
        <w:rPr>
          <w:rFonts w:ascii="Times New Roman" w:hAnsi="Times New Roman"/>
          <w:i/>
          <w:sz w:val="24"/>
          <w:szCs w:val="24"/>
        </w:rPr>
        <w:t>sic</w:t>
      </w:r>
      <w:r w:rsidRPr="00D10B33">
        <w:rPr>
          <w:rFonts w:ascii="Times New Roman" w:hAnsi="Times New Roman"/>
          <w:sz w:val="24"/>
          <w:szCs w:val="24"/>
        </w:rPr>
        <w:t>] Mask 1 was built up or supported with a stick while the nose of Mask 2 was partially built up with a wad of fabric.”</w:t>
      </w:r>
      <w:r w:rsidRPr="00D10B33">
        <w:rPr>
          <w:rStyle w:val="FootnoteReference"/>
          <w:rFonts w:ascii="Times New Roman" w:hAnsi="Times New Roman"/>
          <w:sz w:val="24"/>
          <w:szCs w:val="24"/>
        </w:rPr>
        <w:footnoteReference w:id="157"/>
      </w:r>
      <w:r w:rsidR="00ED1EE2">
        <w:rPr>
          <w:rFonts w:ascii="Times New Roman" w:hAnsi="Times New Roman"/>
          <w:sz w:val="24"/>
          <w:szCs w:val="24"/>
        </w:rPr>
        <w:t xml:space="preserve"> </w:t>
      </w:r>
      <w:r w:rsidRPr="00D10B33">
        <w:rPr>
          <w:rFonts w:ascii="Times New Roman" w:hAnsi="Times New Roman"/>
          <w:sz w:val="24"/>
          <w:szCs w:val="24"/>
        </w:rPr>
        <w:t xml:space="preserve">It is unclear when this </w:t>
      </w:r>
      <w:r>
        <w:rPr>
          <w:rFonts w:ascii="Times New Roman" w:hAnsi="Times New Roman"/>
          <w:sz w:val="24"/>
          <w:szCs w:val="24"/>
        </w:rPr>
        <w:t>examination was made, as time Johnson and Ready wrote that Cooper’s, “</w:t>
      </w:r>
      <w:r w:rsidRPr="00D10B33">
        <w:rPr>
          <w:rFonts w:ascii="Times New Roman" w:hAnsi="Times New Roman"/>
          <w:sz w:val="24"/>
          <w:szCs w:val="24"/>
        </w:rPr>
        <w:t>reconstruction of the Cyrus Thomas masks include</w:t>
      </w:r>
      <w:r>
        <w:rPr>
          <w:rFonts w:ascii="Times New Roman" w:hAnsi="Times New Roman"/>
          <w:sz w:val="24"/>
          <w:szCs w:val="24"/>
        </w:rPr>
        <w:t>d</w:t>
      </w:r>
      <w:r w:rsidRPr="00D10B33">
        <w:rPr>
          <w:rFonts w:ascii="Times New Roman" w:hAnsi="Times New Roman"/>
          <w:sz w:val="24"/>
          <w:szCs w:val="24"/>
        </w:rPr>
        <w:t xml:space="preserve"> covering the entire interior surfaces with plaster so that any examination now to determine the presence of [</w:t>
      </w:r>
      <w:r w:rsidRPr="00326DB1">
        <w:rPr>
          <w:rFonts w:ascii="Times New Roman" w:hAnsi="Times New Roman"/>
          <w:i/>
          <w:sz w:val="24"/>
          <w:szCs w:val="24"/>
        </w:rPr>
        <w:t>sic</w:t>
      </w:r>
      <w:r w:rsidRPr="00D10B33">
        <w:rPr>
          <w:rFonts w:ascii="Times New Roman" w:hAnsi="Times New Roman"/>
          <w:sz w:val="24"/>
          <w:szCs w:val="24"/>
        </w:rPr>
        <w:t>] absence of cordage or other plant material on those surfaces cannot be made.”</w:t>
      </w:r>
      <w:r w:rsidRPr="00D10B33">
        <w:rPr>
          <w:rStyle w:val="FootnoteReference"/>
          <w:rFonts w:ascii="Times New Roman" w:hAnsi="Times New Roman"/>
          <w:sz w:val="24"/>
          <w:szCs w:val="24"/>
        </w:rPr>
        <w:footnoteReference w:id="158"/>
      </w:r>
    </w:p>
    <w:p w:rsidR="00B06219" w:rsidRDefault="00487C3D" w:rsidP="00487C3D">
      <w:pPr>
        <w:spacing w:line="480" w:lineRule="auto"/>
        <w:ind w:firstLine="720"/>
        <w:contextualSpacing/>
        <w:rPr>
          <w:rFonts w:ascii="Times New Roman" w:hAnsi="Times New Roman"/>
          <w:sz w:val="24"/>
          <w:szCs w:val="24"/>
        </w:rPr>
      </w:pPr>
      <w:r>
        <w:rPr>
          <w:rFonts w:ascii="Times New Roman" w:hAnsi="Times New Roman"/>
          <w:sz w:val="24"/>
          <w:szCs w:val="24"/>
        </w:rPr>
        <w:t>Johnson and Ready noted a strong connection between the Rainy River and Hungry Hall sites on the basis of a sim</w:t>
      </w:r>
      <w:r w:rsidR="00B06219">
        <w:rPr>
          <w:rFonts w:ascii="Times New Roman" w:hAnsi="Times New Roman"/>
          <w:sz w:val="24"/>
          <w:szCs w:val="24"/>
        </w:rPr>
        <w:t>ilar pottery style, the use of the</w:t>
      </w:r>
      <w:r>
        <w:rPr>
          <w:rFonts w:ascii="Times New Roman" w:hAnsi="Times New Roman"/>
          <w:sz w:val="24"/>
          <w:szCs w:val="24"/>
        </w:rPr>
        <w:t xml:space="preserve"> crematory process, and similar funerary masks. These two sites are also </w:t>
      </w:r>
      <w:r w:rsidR="00B06219">
        <w:rPr>
          <w:rFonts w:ascii="Times New Roman" w:hAnsi="Times New Roman"/>
          <w:sz w:val="24"/>
          <w:szCs w:val="24"/>
        </w:rPr>
        <w:t xml:space="preserve">attributed to </w:t>
      </w:r>
      <w:r>
        <w:rPr>
          <w:rFonts w:ascii="Times New Roman" w:hAnsi="Times New Roman"/>
          <w:sz w:val="24"/>
          <w:szCs w:val="24"/>
        </w:rPr>
        <w:t>Blackduck culture, a Late Woodland manifestation that stretches from northwestern Wisconsin through the upper half of Minnesota and into centeral Canada. Johnson and Ready also noted a strong correlation between the Wakanda and Cyrus Thomas sites on the basis of similar m</w:t>
      </w:r>
      <w:r w:rsidR="00B06219">
        <w:rPr>
          <w:rFonts w:ascii="Times New Roman" w:hAnsi="Times New Roman"/>
          <w:sz w:val="24"/>
          <w:szCs w:val="24"/>
        </w:rPr>
        <w:t xml:space="preserve">ound construction, </w:t>
      </w:r>
      <w:r>
        <w:rPr>
          <w:rFonts w:ascii="Times New Roman" w:hAnsi="Times New Roman"/>
          <w:sz w:val="24"/>
          <w:szCs w:val="24"/>
        </w:rPr>
        <w:t>cobblestone cremation features, and similar funerary masks.</w:t>
      </w:r>
      <w:r w:rsidRPr="00C43321">
        <w:rPr>
          <w:rStyle w:val="FootnoteReference"/>
          <w:rFonts w:ascii="Times New Roman" w:hAnsi="Times New Roman"/>
          <w:sz w:val="24"/>
          <w:szCs w:val="24"/>
        </w:rPr>
        <w:footnoteReference w:id="159"/>
      </w:r>
      <w:r w:rsidR="00ED1EE2">
        <w:rPr>
          <w:rFonts w:ascii="Times New Roman" w:hAnsi="Times New Roman"/>
          <w:sz w:val="24"/>
          <w:szCs w:val="24"/>
        </w:rPr>
        <w:t xml:space="preserve"> </w:t>
      </w:r>
    </w:p>
    <w:p w:rsidR="00487C3D" w:rsidRPr="00B150BA" w:rsidRDefault="00487C3D" w:rsidP="00B06219">
      <w:pPr>
        <w:spacing w:line="480" w:lineRule="auto"/>
        <w:ind w:firstLine="720"/>
        <w:contextualSpacing/>
        <w:rPr>
          <w:rFonts w:ascii="Times New Roman" w:hAnsi="Times New Roman"/>
          <w:sz w:val="24"/>
          <w:szCs w:val="24"/>
        </w:rPr>
      </w:pPr>
      <w:r>
        <w:rPr>
          <w:rFonts w:ascii="Times New Roman" w:hAnsi="Times New Roman"/>
          <w:sz w:val="24"/>
          <w:szCs w:val="24"/>
        </w:rPr>
        <w:lastRenderedPageBreak/>
        <w:t xml:space="preserve">“But they appear unrelated,” </w:t>
      </w:r>
      <w:r w:rsidR="00B06219">
        <w:rPr>
          <w:rFonts w:ascii="Times New Roman" w:hAnsi="Times New Roman"/>
          <w:sz w:val="24"/>
          <w:szCs w:val="24"/>
        </w:rPr>
        <w:t>the authors</w:t>
      </w:r>
      <w:r>
        <w:rPr>
          <w:rFonts w:ascii="Times New Roman" w:hAnsi="Times New Roman"/>
          <w:sz w:val="24"/>
          <w:szCs w:val="24"/>
        </w:rPr>
        <w:t xml:space="preserve"> concluded, “if the accepted view of the Cyrus Thomas Mound 8 as a northern Hopewellian variant is correct.”</w:t>
      </w:r>
      <w:r>
        <w:rPr>
          <w:rStyle w:val="FootnoteReference"/>
          <w:rFonts w:ascii="Times New Roman" w:hAnsi="Times New Roman"/>
          <w:sz w:val="24"/>
          <w:szCs w:val="24"/>
        </w:rPr>
        <w:footnoteReference w:id="160"/>
      </w:r>
      <w:r w:rsidR="00ED1EE2">
        <w:rPr>
          <w:rFonts w:ascii="Times New Roman" w:hAnsi="Times New Roman"/>
          <w:sz w:val="24"/>
          <w:szCs w:val="24"/>
        </w:rPr>
        <w:t xml:space="preserve"> </w:t>
      </w:r>
      <w:r w:rsidR="00B06219">
        <w:rPr>
          <w:rFonts w:ascii="Times New Roman" w:hAnsi="Times New Roman"/>
          <w:sz w:val="24"/>
          <w:szCs w:val="24"/>
        </w:rPr>
        <w:t>R</w:t>
      </w:r>
      <w:r>
        <w:rPr>
          <w:rFonts w:ascii="Times New Roman" w:hAnsi="Times New Roman"/>
          <w:sz w:val="24"/>
          <w:szCs w:val="24"/>
        </w:rPr>
        <w:t>adiocarbon dates from the McKinstry, Hungry Hall and Wakanda Park sites all dated the masks to the Late Woodland period, or about AD 1100-1300.</w:t>
      </w:r>
      <w:r>
        <w:rPr>
          <w:rStyle w:val="FootnoteReference"/>
          <w:rFonts w:ascii="Times New Roman" w:hAnsi="Times New Roman"/>
          <w:sz w:val="24"/>
          <w:szCs w:val="24"/>
        </w:rPr>
        <w:footnoteReference w:id="161"/>
      </w:r>
      <w:r w:rsidR="00B06219">
        <w:rPr>
          <w:rFonts w:ascii="Times New Roman" w:hAnsi="Times New Roman"/>
          <w:sz w:val="24"/>
          <w:szCs w:val="24"/>
        </w:rPr>
        <w:t xml:space="preserve">  This dated the masks to a much more recent time period than archaeologists had generally thought.</w:t>
      </w:r>
      <w:r w:rsidR="00B06219">
        <w:t xml:space="preserve"> </w:t>
      </w:r>
      <w:r>
        <w:rPr>
          <w:rFonts w:ascii="Times New Roman" w:hAnsi="Times New Roman"/>
          <w:sz w:val="24"/>
          <w:szCs w:val="24"/>
        </w:rPr>
        <w:t>To Johnson and Ready, the primary obstacle</w:t>
      </w:r>
      <w:r w:rsidR="00B06219">
        <w:rPr>
          <w:rFonts w:ascii="Times New Roman" w:hAnsi="Times New Roman"/>
          <w:sz w:val="24"/>
          <w:szCs w:val="24"/>
        </w:rPr>
        <w:t>s</w:t>
      </w:r>
      <w:r>
        <w:rPr>
          <w:rFonts w:ascii="Times New Roman" w:hAnsi="Times New Roman"/>
          <w:sz w:val="24"/>
          <w:szCs w:val="24"/>
        </w:rPr>
        <w:t xml:space="preserve"> to overcome here </w:t>
      </w:r>
      <w:r w:rsidR="00B06219">
        <w:rPr>
          <w:rFonts w:ascii="Times New Roman" w:hAnsi="Times New Roman"/>
          <w:sz w:val="24"/>
          <w:szCs w:val="24"/>
        </w:rPr>
        <w:t>were the</w:t>
      </w:r>
      <w:r>
        <w:rPr>
          <w:rFonts w:ascii="Times New Roman" w:hAnsi="Times New Roman"/>
          <w:sz w:val="24"/>
          <w:szCs w:val="24"/>
        </w:rPr>
        <w:t xml:space="preserve"> pottery sherds Cooper “found promiscuously scattered over the mound floor” that had been used to tie Rice Lake to in Trempealeau.</w:t>
      </w:r>
      <w:r w:rsidR="00ED1EE2">
        <w:rPr>
          <w:rFonts w:ascii="Times New Roman" w:hAnsi="Times New Roman"/>
          <w:sz w:val="24"/>
          <w:szCs w:val="24"/>
        </w:rPr>
        <w:t xml:space="preserve"> </w:t>
      </w:r>
      <w:r>
        <w:rPr>
          <w:rFonts w:ascii="Times New Roman" w:hAnsi="Times New Roman"/>
          <w:sz w:val="24"/>
          <w:szCs w:val="24"/>
        </w:rPr>
        <w:t>Unlike other archeologists, Johnson and Ready were not so quick to accept these pottery fragments as in</w:t>
      </w:r>
      <w:r w:rsidR="00B06219">
        <w:rPr>
          <w:rFonts w:ascii="Times New Roman" w:hAnsi="Times New Roman"/>
          <w:sz w:val="24"/>
          <w:szCs w:val="24"/>
        </w:rPr>
        <w:t>clusive</w:t>
      </w:r>
      <w:r>
        <w:rPr>
          <w:rFonts w:ascii="Times New Roman" w:hAnsi="Times New Roman"/>
          <w:sz w:val="24"/>
          <w:szCs w:val="24"/>
        </w:rPr>
        <w:t xml:space="preserve"> features. Instead, they argued the mound had likely been “constructed over an earlier Middle Woodland habitation or activity site and that the sherds ‘scattered over the mound floor’ actually [had] only a fortuitous association with the burials and the funerary masks.”</w:t>
      </w:r>
      <w:r>
        <w:rPr>
          <w:rStyle w:val="FootnoteReference"/>
          <w:rFonts w:ascii="Times New Roman" w:hAnsi="Times New Roman"/>
          <w:sz w:val="24"/>
          <w:szCs w:val="24"/>
        </w:rPr>
        <w:footnoteReference w:id="162"/>
      </w:r>
      <w:r w:rsidR="00ED1EE2">
        <w:rPr>
          <w:rFonts w:ascii="Times New Roman" w:hAnsi="Times New Roman"/>
          <w:sz w:val="24"/>
          <w:szCs w:val="24"/>
        </w:rPr>
        <w:t xml:space="preserve"> </w:t>
      </w:r>
      <w:r>
        <w:rPr>
          <w:rFonts w:ascii="Times New Roman" w:hAnsi="Times New Roman"/>
          <w:sz w:val="24"/>
          <w:szCs w:val="24"/>
        </w:rPr>
        <w:t xml:space="preserve">Bearing this, </w:t>
      </w:r>
      <w:r w:rsidRPr="00C43321">
        <w:rPr>
          <w:rFonts w:ascii="Times New Roman" w:hAnsi="Times New Roman"/>
          <w:sz w:val="24"/>
          <w:szCs w:val="24"/>
        </w:rPr>
        <w:t>Johnson and Ready concluded</w:t>
      </w:r>
      <w:proofErr w:type="gramStart"/>
      <w:r w:rsidRPr="00C43321">
        <w:rPr>
          <w:rFonts w:ascii="Times New Roman" w:hAnsi="Times New Roman"/>
          <w:sz w:val="24"/>
          <w:szCs w:val="24"/>
        </w:rPr>
        <w:t>,</w:t>
      </w:r>
      <w:proofErr w:type="gramEnd"/>
      <w:r w:rsidRPr="00C43321">
        <w:rPr>
          <w:rFonts w:ascii="Times New Roman" w:hAnsi="Times New Roman"/>
          <w:sz w:val="24"/>
          <w:szCs w:val="24"/>
        </w:rPr>
        <w:t xml:space="preserve"> the Cyrus Thomas mounds are much younger than previously though</w:t>
      </w:r>
      <w:r>
        <w:rPr>
          <w:rFonts w:ascii="Times New Roman" w:hAnsi="Times New Roman"/>
          <w:sz w:val="24"/>
          <w:szCs w:val="24"/>
        </w:rPr>
        <w:t>t</w:t>
      </w:r>
      <w:r w:rsidR="00ED1EE2">
        <w:rPr>
          <w:rFonts w:ascii="Times New Roman" w:hAnsi="Times New Roman"/>
          <w:sz w:val="24"/>
          <w:szCs w:val="24"/>
        </w:rPr>
        <w:t xml:space="preserve"> </w:t>
      </w:r>
      <w:r w:rsidRPr="00C43321">
        <w:rPr>
          <w:rFonts w:ascii="Times New Roman" w:hAnsi="Times New Roman"/>
          <w:sz w:val="24"/>
          <w:szCs w:val="24"/>
        </w:rPr>
        <w:t xml:space="preserve">probably </w:t>
      </w:r>
      <w:r>
        <w:rPr>
          <w:rFonts w:ascii="Times New Roman" w:hAnsi="Times New Roman"/>
          <w:sz w:val="24"/>
          <w:szCs w:val="24"/>
        </w:rPr>
        <w:t>dating to the twelfth century</w:t>
      </w:r>
      <w:r w:rsidRPr="00C43321">
        <w:rPr>
          <w:rFonts w:ascii="Times New Roman" w:hAnsi="Times New Roman"/>
          <w:sz w:val="24"/>
          <w:szCs w:val="24"/>
        </w:rPr>
        <w:t xml:space="preserve">. </w:t>
      </w:r>
      <w:r>
        <w:rPr>
          <w:rFonts w:ascii="Times New Roman" w:hAnsi="Times New Roman"/>
          <w:sz w:val="24"/>
          <w:szCs w:val="24"/>
        </w:rPr>
        <w:t>Of the McKinstry and Cyrus Thomas masks, they concluded that “the similarity in construction technique and the finished appearance of the masks is quite unlikely to be the product of ‘independent invention.’”</w:t>
      </w:r>
      <w:r>
        <w:rPr>
          <w:rStyle w:val="FootnoteReference"/>
          <w:rFonts w:ascii="Times New Roman" w:hAnsi="Times New Roman"/>
          <w:sz w:val="24"/>
          <w:szCs w:val="24"/>
        </w:rPr>
        <w:footnoteReference w:id="163"/>
      </w:r>
    </w:p>
    <w:p w:rsidR="00487C3D" w:rsidRDefault="00487C3D" w:rsidP="00487C3D">
      <w:pPr>
        <w:spacing w:line="480" w:lineRule="auto"/>
        <w:contextualSpacing/>
        <w:rPr>
          <w:rFonts w:ascii="Times New Roman" w:hAnsi="Times New Roman"/>
          <w:sz w:val="24"/>
          <w:szCs w:val="24"/>
        </w:rPr>
      </w:pPr>
      <w:r>
        <w:rPr>
          <w:rFonts w:ascii="Times New Roman" w:hAnsi="Times New Roman"/>
          <w:sz w:val="24"/>
          <w:szCs w:val="24"/>
        </w:rPr>
        <w:tab/>
        <w:t>But what of the perforated bear canine tooth that McKern and other archaeologists have used as evidence of Hopewell participation?</w:t>
      </w:r>
      <w:r w:rsidR="00ED1EE2">
        <w:rPr>
          <w:rFonts w:ascii="Times New Roman" w:hAnsi="Times New Roman"/>
          <w:sz w:val="24"/>
          <w:szCs w:val="24"/>
        </w:rPr>
        <w:t xml:space="preserve"> </w:t>
      </w:r>
      <w:r>
        <w:rPr>
          <w:rFonts w:ascii="Times New Roman" w:hAnsi="Times New Roman"/>
          <w:sz w:val="24"/>
          <w:szCs w:val="24"/>
        </w:rPr>
        <w:t xml:space="preserve">As it happens, bear canine teeth ornaments were not strictly a Hopewell or even Middle Woodland period </w:t>
      </w:r>
      <w:r w:rsidR="00B06219">
        <w:rPr>
          <w:rFonts w:ascii="Times New Roman" w:hAnsi="Times New Roman"/>
          <w:sz w:val="24"/>
          <w:szCs w:val="24"/>
        </w:rPr>
        <w:t>artifact</w:t>
      </w:r>
      <w:r>
        <w:rPr>
          <w:rFonts w:ascii="Times New Roman" w:hAnsi="Times New Roman"/>
          <w:sz w:val="24"/>
          <w:szCs w:val="24"/>
        </w:rPr>
        <w:t xml:space="preserve">. As Thomas E. Berres </w:t>
      </w:r>
      <w:r>
        <w:rPr>
          <w:rFonts w:ascii="Times New Roman" w:hAnsi="Times New Roman"/>
          <w:i/>
          <w:sz w:val="24"/>
          <w:szCs w:val="24"/>
        </w:rPr>
        <w:t xml:space="preserve">et al </w:t>
      </w:r>
      <w:r>
        <w:rPr>
          <w:rFonts w:ascii="Times New Roman" w:hAnsi="Times New Roman"/>
          <w:sz w:val="24"/>
          <w:szCs w:val="24"/>
        </w:rPr>
        <w:t>noted in their 2004 article on bear ceremonialism</w:t>
      </w:r>
      <w:r w:rsidRPr="003B6BA9">
        <w:rPr>
          <w:rFonts w:ascii="Times New Roman" w:hAnsi="Times New Roman"/>
          <w:sz w:val="24"/>
          <w:szCs w:val="24"/>
        </w:rPr>
        <w:t xml:space="preserve">, “Bear canine-tooth ornaments were created over </w:t>
      </w:r>
      <w:r w:rsidRPr="003B6BA9">
        <w:rPr>
          <w:rFonts w:ascii="Times New Roman" w:hAnsi="Times New Roman"/>
          <w:sz w:val="24"/>
          <w:szCs w:val="24"/>
        </w:rPr>
        <w:lastRenderedPageBreak/>
        <w:t>thousands of years spanning Late Archaic through historic Native American times</w:t>
      </w:r>
      <w:r>
        <w:rPr>
          <w:rFonts w:ascii="Times New Roman" w:hAnsi="Times New Roman"/>
          <w:sz w:val="24"/>
          <w:szCs w:val="24"/>
        </w:rPr>
        <w:t>.”</w:t>
      </w:r>
      <w:r>
        <w:rPr>
          <w:rStyle w:val="FootnoteReference"/>
          <w:rFonts w:ascii="Times New Roman" w:hAnsi="Times New Roman"/>
          <w:sz w:val="24"/>
          <w:szCs w:val="24"/>
        </w:rPr>
        <w:footnoteReference w:id="164"/>
      </w:r>
      <w:r w:rsidR="00ED1EE2">
        <w:rPr>
          <w:rFonts w:ascii="Times New Roman" w:hAnsi="Times New Roman"/>
          <w:sz w:val="24"/>
          <w:szCs w:val="24"/>
        </w:rPr>
        <w:t xml:space="preserve"> </w:t>
      </w:r>
      <w:r>
        <w:rPr>
          <w:rFonts w:ascii="Times New Roman" w:hAnsi="Times New Roman"/>
          <w:sz w:val="24"/>
          <w:szCs w:val="24"/>
        </w:rPr>
        <w:t>For example, canine pendants have been found at sites identified as belonging to Laurel Culture, another Middle Woodland manifestation seen across parts of Canada, and northern Michigan and Minnesota.</w:t>
      </w:r>
      <w:r>
        <w:rPr>
          <w:rStyle w:val="FootnoteReference"/>
          <w:rFonts w:ascii="Times New Roman" w:hAnsi="Times New Roman"/>
          <w:sz w:val="24"/>
          <w:szCs w:val="24"/>
        </w:rPr>
        <w:footnoteReference w:id="165"/>
      </w:r>
    </w:p>
    <w:p w:rsidR="00487C3D" w:rsidRPr="00C43321" w:rsidRDefault="00B06219" w:rsidP="00B06219">
      <w:pPr>
        <w:spacing w:line="480" w:lineRule="auto"/>
        <w:ind w:firstLine="720"/>
        <w:contextualSpacing/>
        <w:rPr>
          <w:rFonts w:ascii="Times New Roman" w:hAnsi="Times New Roman"/>
          <w:sz w:val="24"/>
          <w:szCs w:val="24"/>
        </w:rPr>
      </w:pPr>
      <w:r>
        <w:rPr>
          <w:rFonts w:ascii="Times New Roman" w:hAnsi="Times New Roman"/>
          <w:sz w:val="24"/>
          <w:szCs w:val="24"/>
        </w:rPr>
        <w:t xml:space="preserve">Unfortunately, Cooper’s Hopewell classification is not his only assertion to be called into question.  </w:t>
      </w:r>
      <w:r w:rsidR="00487C3D" w:rsidRPr="00C43321">
        <w:rPr>
          <w:rFonts w:ascii="Times New Roman" w:hAnsi="Times New Roman"/>
          <w:sz w:val="24"/>
          <w:szCs w:val="24"/>
        </w:rPr>
        <w:t xml:space="preserve">There is reason to question </w:t>
      </w:r>
      <w:r w:rsidR="00487C3D">
        <w:rPr>
          <w:rFonts w:ascii="Times New Roman" w:hAnsi="Times New Roman"/>
          <w:sz w:val="24"/>
          <w:szCs w:val="24"/>
        </w:rPr>
        <w:t xml:space="preserve">Cooper’s </w:t>
      </w:r>
      <w:r w:rsidR="00EC71E0">
        <w:rPr>
          <w:rFonts w:ascii="Times New Roman" w:hAnsi="Times New Roman"/>
          <w:sz w:val="24"/>
          <w:szCs w:val="24"/>
        </w:rPr>
        <w:t>assertion</w:t>
      </w:r>
      <w:r w:rsidR="00487C3D">
        <w:rPr>
          <w:rFonts w:ascii="Times New Roman" w:hAnsi="Times New Roman"/>
          <w:sz w:val="24"/>
          <w:szCs w:val="24"/>
        </w:rPr>
        <w:t xml:space="preserve"> that the Mound 1 in Indian Mounds Park had been built after European contact</w:t>
      </w:r>
      <w:r w:rsidR="00487C3D" w:rsidRPr="00C43321">
        <w:rPr>
          <w:rFonts w:ascii="Times New Roman" w:hAnsi="Times New Roman"/>
          <w:sz w:val="24"/>
          <w:szCs w:val="24"/>
        </w:rPr>
        <w:t xml:space="preserve">. Cooper felt the </w:t>
      </w:r>
      <w:r w:rsidR="00487C3D">
        <w:rPr>
          <w:rFonts w:ascii="Times New Roman" w:hAnsi="Times New Roman"/>
          <w:sz w:val="24"/>
          <w:szCs w:val="24"/>
        </w:rPr>
        <w:t>Rice Lake mound he excavated in 1952 had been built after Europeans had made landfall on the continent. This assertion was based in large part on the recovery of a steal spring and a lead button he insisted were</w:t>
      </w:r>
      <w:r w:rsidR="00487C3D" w:rsidRPr="00C43321">
        <w:rPr>
          <w:rFonts w:ascii="Times New Roman" w:hAnsi="Times New Roman"/>
          <w:sz w:val="24"/>
          <w:szCs w:val="24"/>
        </w:rPr>
        <w:t xml:space="preserve"> inclusive features of the mound – that is, that they had been found in undisturbed strata and had not been introduced by looters or some other disturbance</w:t>
      </w:r>
      <w:r w:rsidR="00487C3D">
        <w:rPr>
          <w:rFonts w:ascii="Times New Roman" w:hAnsi="Times New Roman"/>
          <w:sz w:val="24"/>
          <w:szCs w:val="24"/>
        </w:rPr>
        <w:t xml:space="preserve">. Some archaeologists have been hesitant to accept Cooper’s assurances. </w:t>
      </w:r>
      <w:r w:rsidR="00487C3D" w:rsidRPr="00C43321">
        <w:rPr>
          <w:rFonts w:ascii="Times New Roman" w:hAnsi="Times New Roman"/>
          <w:sz w:val="24"/>
          <w:szCs w:val="24"/>
        </w:rPr>
        <w:t>“The fact that the mound had been heavily disturbed before being excavated by Cooper,” wrote Birmingham and Eisenberg, “has led archaeologists to be cautious about accepting it as historic, rather than prehistoric and ascribing a specific tribal affiliation to its builders.”</w:t>
      </w:r>
      <w:r w:rsidR="00487C3D" w:rsidRPr="00C43321">
        <w:rPr>
          <w:rStyle w:val="FootnoteReference"/>
          <w:rFonts w:ascii="Times New Roman" w:hAnsi="Times New Roman"/>
          <w:sz w:val="24"/>
          <w:szCs w:val="24"/>
        </w:rPr>
        <w:footnoteReference w:id="166"/>
      </w:r>
    </w:p>
    <w:p w:rsidR="00487C3D" w:rsidRDefault="00487C3D" w:rsidP="00487C3D">
      <w:pPr>
        <w:spacing w:line="480" w:lineRule="auto"/>
        <w:contextualSpacing/>
        <w:jc w:val="both"/>
        <w:rPr>
          <w:rFonts w:ascii="Times New Roman" w:hAnsi="Times New Roman"/>
          <w:sz w:val="24"/>
          <w:szCs w:val="24"/>
        </w:rPr>
      </w:pPr>
      <w:r w:rsidRPr="00C43321">
        <w:rPr>
          <w:rFonts w:ascii="Times New Roman" w:hAnsi="Times New Roman"/>
          <w:sz w:val="24"/>
          <w:szCs w:val="24"/>
        </w:rPr>
        <w:tab/>
      </w:r>
      <w:r>
        <w:rPr>
          <w:rFonts w:ascii="Times New Roman" w:hAnsi="Times New Roman"/>
          <w:sz w:val="24"/>
          <w:szCs w:val="24"/>
        </w:rPr>
        <w:t>Although cross-section diagrams in Cooper’s report clearly illustrated the area of the mound disturbed by looters, Cooper failed to disclose everything he found in the mound.</w:t>
      </w:r>
      <w:r w:rsidR="00ED1EE2">
        <w:rPr>
          <w:rFonts w:ascii="Times New Roman" w:hAnsi="Times New Roman"/>
          <w:sz w:val="24"/>
          <w:szCs w:val="24"/>
        </w:rPr>
        <w:t xml:space="preserve"> </w:t>
      </w:r>
      <w:r>
        <w:rPr>
          <w:rFonts w:ascii="Times New Roman" w:hAnsi="Times New Roman"/>
          <w:sz w:val="24"/>
          <w:szCs w:val="24"/>
        </w:rPr>
        <w:t xml:space="preserve">In 1994, the </w:t>
      </w:r>
      <w:r>
        <w:rPr>
          <w:rFonts w:ascii="Times New Roman" w:hAnsi="Times New Roman"/>
          <w:i/>
          <w:sz w:val="24"/>
          <w:szCs w:val="24"/>
        </w:rPr>
        <w:t xml:space="preserve">Chronotype </w:t>
      </w:r>
      <w:r>
        <w:rPr>
          <w:rFonts w:ascii="Times New Roman" w:hAnsi="Times New Roman"/>
          <w:sz w:val="24"/>
          <w:szCs w:val="24"/>
        </w:rPr>
        <w:t xml:space="preserve">interviewed Jim Patraw, a geology professor at the University of Wisconsin-Barron County and the last surviving member of the Indian Mound Park </w:t>
      </w:r>
      <w:r>
        <w:rPr>
          <w:rFonts w:ascii="Times New Roman" w:hAnsi="Times New Roman"/>
          <w:sz w:val="24"/>
          <w:szCs w:val="24"/>
        </w:rPr>
        <w:lastRenderedPageBreak/>
        <w:t>excavation.</w:t>
      </w:r>
      <w:r>
        <w:rPr>
          <w:rStyle w:val="FootnoteReference"/>
          <w:rFonts w:ascii="Times New Roman" w:hAnsi="Times New Roman"/>
          <w:sz w:val="24"/>
          <w:szCs w:val="24"/>
        </w:rPr>
        <w:footnoteReference w:id="167"/>
      </w:r>
      <w:r w:rsidR="00ED1EE2">
        <w:rPr>
          <w:rFonts w:ascii="Times New Roman" w:hAnsi="Times New Roman"/>
          <w:sz w:val="24"/>
          <w:szCs w:val="24"/>
        </w:rPr>
        <w:t xml:space="preserve"> </w:t>
      </w:r>
      <w:r>
        <w:rPr>
          <w:rFonts w:ascii="Times New Roman" w:hAnsi="Times New Roman"/>
          <w:sz w:val="24"/>
          <w:szCs w:val="24"/>
        </w:rPr>
        <w:t>In 1952, Patraw, then a young boy greatly interested in archaeology, had spent</w:t>
      </w:r>
      <w:r w:rsidRPr="00C43321">
        <w:rPr>
          <w:rFonts w:ascii="Times New Roman" w:hAnsi="Times New Roman"/>
          <w:sz w:val="24"/>
          <w:szCs w:val="24"/>
        </w:rPr>
        <w:t xml:space="preserve"> several days watching Cooper an</w:t>
      </w:r>
      <w:r>
        <w:rPr>
          <w:rFonts w:ascii="Times New Roman" w:hAnsi="Times New Roman"/>
          <w:sz w:val="24"/>
          <w:szCs w:val="24"/>
        </w:rPr>
        <w:t xml:space="preserve">d his team carry out their work. One day, </w:t>
      </w:r>
      <w:r w:rsidRPr="00C43321">
        <w:rPr>
          <w:rFonts w:ascii="Times New Roman" w:hAnsi="Times New Roman"/>
          <w:sz w:val="24"/>
          <w:szCs w:val="24"/>
        </w:rPr>
        <w:t xml:space="preserve">Cooper approached Patraw and said: “You should </w:t>
      </w:r>
      <w:r>
        <w:rPr>
          <w:rFonts w:ascii="Times New Roman" w:hAnsi="Times New Roman"/>
          <w:sz w:val="24"/>
          <w:szCs w:val="24"/>
        </w:rPr>
        <w:t>be making</w:t>
      </w:r>
      <w:r w:rsidRPr="00C43321">
        <w:rPr>
          <w:rFonts w:ascii="Times New Roman" w:hAnsi="Times New Roman"/>
          <w:sz w:val="24"/>
          <w:szCs w:val="24"/>
        </w:rPr>
        <w:t xml:space="preserve"> yourself useful,</w:t>
      </w:r>
      <w:r>
        <w:rPr>
          <w:rFonts w:ascii="Times New Roman" w:hAnsi="Times New Roman"/>
          <w:sz w:val="24"/>
          <w:szCs w:val="24"/>
        </w:rPr>
        <w:t xml:space="preserve"> rather than being ornamental.”</w:t>
      </w:r>
      <w:r>
        <w:rPr>
          <w:rStyle w:val="FootnoteReference"/>
          <w:rFonts w:ascii="Times New Roman" w:hAnsi="Times New Roman"/>
          <w:sz w:val="24"/>
          <w:szCs w:val="24"/>
        </w:rPr>
        <w:footnoteReference w:id="168"/>
      </w:r>
      <w:r>
        <w:rPr>
          <w:rFonts w:ascii="Times New Roman" w:hAnsi="Times New Roman"/>
          <w:sz w:val="24"/>
          <w:szCs w:val="24"/>
        </w:rPr>
        <w:t xml:space="preserve"> </w:t>
      </w:r>
      <w:r w:rsidRPr="00C43321">
        <w:rPr>
          <w:rFonts w:ascii="Times New Roman" w:hAnsi="Times New Roman"/>
          <w:sz w:val="24"/>
          <w:szCs w:val="24"/>
        </w:rPr>
        <w:t xml:space="preserve">Patraw eagerly </w:t>
      </w:r>
      <w:r>
        <w:rPr>
          <w:rFonts w:ascii="Times New Roman" w:hAnsi="Times New Roman"/>
          <w:sz w:val="24"/>
          <w:szCs w:val="24"/>
        </w:rPr>
        <w:t>obliged</w:t>
      </w:r>
      <w:r w:rsidRPr="00C43321">
        <w:rPr>
          <w:rFonts w:ascii="Times New Roman" w:hAnsi="Times New Roman"/>
          <w:sz w:val="24"/>
          <w:szCs w:val="24"/>
        </w:rPr>
        <w:t xml:space="preserve"> and was soon put to work sifting s</w:t>
      </w:r>
      <w:r>
        <w:rPr>
          <w:rFonts w:ascii="Times New Roman" w:hAnsi="Times New Roman"/>
          <w:sz w:val="24"/>
          <w:szCs w:val="24"/>
        </w:rPr>
        <w:t xml:space="preserve">oil through a wire mesh screen. Remembering the event decades later, Patraw described finding things Cooper had left out of his report: </w:t>
      </w:r>
      <w:r w:rsidRPr="00C43321">
        <w:rPr>
          <w:rFonts w:ascii="Times New Roman" w:hAnsi="Times New Roman"/>
          <w:sz w:val="24"/>
          <w:szCs w:val="24"/>
        </w:rPr>
        <w:t xml:space="preserve">“We found snoose tins; we found broken shovels,” Patraw said, “we found all </w:t>
      </w:r>
      <w:r>
        <w:rPr>
          <w:rFonts w:ascii="Times New Roman" w:hAnsi="Times New Roman"/>
          <w:sz w:val="24"/>
          <w:szCs w:val="24"/>
        </w:rPr>
        <w:t>sorts</w:t>
      </w:r>
      <w:r w:rsidRPr="00C43321">
        <w:rPr>
          <w:rFonts w:ascii="Times New Roman" w:hAnsi="Times New Roman"/>
          <w:sz w:val="24"/>
          <w:szCs w:val="24"/>
        </w:rPr>
        <w:t xml:space="preserve"> of crap.”</w:t>
      </w:r>
      <w:r w:rsidRPr="00C43321">
        <w:rPr>
          <w:rStyle w:val="FootnoteReference"/>
          <w:rFonts w:ascii="Times New Roman" w:hAnsi="Times New Roman"/>
          <w:sz w:val="24"/>
          <w:szCs w:val="24"/>
        </w:rPr>
        <w:footnoteReference w:id="169"/>
      </w:r>
      <w:r>
        <w:rPr>
          <w:rFonts w:ascii="Times New Roman" w:hAnsi="Times New Roman"/>
          <w:sz w:val="24"/>
          <w:szCs w:val="24"/>
        </w:rPr>
        <w:t xml:space="preserve"> Yet curiously</w:t>
      </w:r>
      <w:r w:rsidRPr="00C43321">
        <w:rPr>
          <w:rFonts w:ascii="Times New Roman" w:hAnsi="Times New Roman"/>
          <w:sz w:val="24"/>
          <w:szCs w:val="24"/>
        </w:rPr>
        <w:t xml:space="preserve"> </w:t>
      </w:r>
      <w:r>
        <w:rPr>
          <w:rFonts w:ascii="Times New Roman" w:hAnsi="Times New Roman"/>
          <w:sz w:val="24"/>
          <w:szCs w:val="24"/>
        </w:rPr>
        <w:t>no mention of this debris ever made it into Cooper’s final report</w:t>
      </w:r>
      <w:r w:rsidRPr="00C43321">
        <w:rPr>
          <w:rFonts w:ascii="Times New Roman" w:hAnsi="Times New Roman"/>
          <w:sz w:val="24"/>
          <w:szCs w:val="24"/>
        </w:rPr>
        <w:t xml:space="preserve">. Did </w:t>
      </w:r>
      <w:r>
        <w:rPr>
          <w:rFonts w:ascii="Times New Roman" w:hAnsi="Times New Roman"/>
          <w:sz w:val="24"/>
          <w:szCs w:val="24"/>
        </w:rPr>
        <w:t>he</w:t>
      </w:r>
      <w:r w:rsidRPr="00C43321">
        <w:rPr>
          <w:rFonts w:ascii="Times New Roman" w:hAnsi="Times New Roman"/>
          <w:sz w:val="24"/>
          <w:szCs w:val="24"/>
        </w:rPr>
        <w:t xml:space="preserve"> </w:t>
      </w:r>
      <w:r>
        <w:rPr>
          <w:rFonts w:ascii="Times New Roman" w:hAnsi="Times New Roman"/>
          <w:sz w:val="24"/>
          <w:szCs w:val="24"/>
        </w:rPr>
        <w:t>intentionally withhold this information to avoid weakening his argument that the button and spring were European trade items</w:t>
      </w:r>
      <w:r w:rsidRPr="00C43321">
        <w:rPr>
          <w:rFonts w:ascii="Times New Roman" w:hAnsi="Times New Roman"/>
          <w:sz w:val="24"/>
          <w:szCs w:val="24"/>
        </w:rPr>
        <w:t>?</w:t>
      </w:r>
      <w:r w:rsidR="00ED1EE2">
        <w:rPr>
          <w:rFonts w:ascii="Times New Roman" w:hAnsi="Times New Roman"/>
          <w:sz w:val="24"/>
          <w:szCs w:val="24"/>
        </w:rPr>
        <w:t xml:space="preserve"> </w:t>
      </w:r>
      <w:r w:rsidRPr="00C43321">
        <w:rPr>
          <w:rFonts w:ascii="Times New Roman" w:hAnsi="Times New Roman"/>
          <w:sz w:val="24"/>
          <w:szCs w:val="24"/>
        </w:rPr>
        <w:t>With no one alive from that dig, we can only speculate.</w:t>
      </w:r>
    </w:p>
    <w:p w:rsidR="00487C3D" w:rsidRDefault="00487C3D" w:rsidP="00487C3D">
      <w:pPr>
        <w:spacing w:line="480" w:lineRule="auto"/>
        <w:ind w:firstLine="720"/>
        <w:contextualSpacing/>
        <w:jc w:val="both"/>
        <w:rPr>
          <w:rFonts w:ascii="Times New Roman" w:hAnsi="Times New Roman"/>
          <w:sz w:val="24"/>
          <w:szCs w:val="24"/>
        </w:rPr>
      </w:pPr>
      <w:r>
        <w:rPr>
          <w:rFonts w:ascii="Times New Roman" w:hAnsi="Times New Roman"/>
          <w:sz w:val="24"/>
          <w:szCs w:val="24"/>
        </w:rPr>
        <w:t xml:space="preserve">Thus, Cooper seemed to strengthen his Hopewell classification while </w:t>
      </w:r>
      <w:proofErr w:type="gramStart"/>
      <w:r>
        <w:rPr>
          <w:rFonts w:ascii="Times New Roman" w:hAnsi="Times New Roman"/>
          <w:sz w:val="24"/>
          <w:szCs w:val="24"/>
        </w:rPr>
        <w:t>There</w:t>
      </w:r>
      <w:proofErr w:type="gramEnd"/>
      <w:r>
        <w:rPr>
          <w:rFonts w:ascii="Times New Roman" w:hAnsi="Times New Roman"/>
          <w:sz w:val="24"/>
          <w:szCs w:val="24"/>
        </w:rPr>
        <w:t xml:space="preserve"> are other problems in this same report as well. Cooper described having surveyed the Rice Lake group in 1929. According to Cooper, the relatively low-rising mounds of the Cyrus Thomas group suggested they were older than relatively steep-sided mounds of the Rice Lake group. Cooper suggested that “the relatively steep-sided condition of the Indian Mounds Park group would suggest that sufficient time has not elapsed since their construction for erosion to have reduced them extensively.”</w:t>
      </w:r>
      <w:r>
        <w:rPr>
          <w:rStyle w:val="FootnoteReference"/>
          <w:rFonts w:ascii="Times New Roman" w:hAnsi="Times New Roman"/>
          <w:sz w:val="24"/>
          <w:szCs w:val="24"/>
        </w:rPr>
        <w:footnoteReference w:id="170"/>
      </w:r>
      <w:r w:rsidR="00ED1EE2">
        <w:rPr>
          <w:rFonts w:ascii="Times New Roman" w:hAnsi="Times New Roman"/>
          <w:sz w:val="24"/>
          <w:szCs w:val="24"/>
        </w:rPr>
        <w:t xml:space="preserve"> </w:t>
      </w:r>
      <w:r>
        <w:rPr>
          <w:rFonts w:ascii="Times New Roman" w:hAnsi="Times New Roman"/>
          <w:sz w:val="24"/>
          <w:szCs w:val="24"/>
        </w:rPr>
        <w:t>Thus Cooper lent credence his old argument that the Cyrus Thomas mounds were of a much earlier period of occupation while simultaneously strengthening his argument that Mound 1 in Indian Mounds Park was of relatively recent construction.</w:t>
      </w:r>
    </w:p>
    <w:p w:rsidR="00487C3D" w:rsidRDefault="00487C3D" w:rsidP="00C17EB5">
      <w:pPr>
        <w:spacing w:line="480" w:lineRule="auto"/>
        <w:ind w:firstLine="720"/>
        <w:contextualSpacing/>
        <w:jc w:val="both"/>
        <w:rPr>
          <w:rFonts w:ascii="Times New Roman" w:hAnsi="Times New Roman"/>
          <w:sz w:val="24"/>
          <w:szCs w:val="24"/>
        </w:rPr>
      </w:pPr>
      <w:r>
        <w:rPr>
          <w:rFonts w:ascii="Times New Roman" w:hAnsi="Times New Roman"/>
          <w:sz w:val="24"/>
          <w:szCs w:val="24"/>
        </w:rPr>
        <w:t xml:space="preserve">This analysis was fatally flawed, however. The Cyrus Thomas mounds had been located on farmland at the time of Cooper’s work in the 1930s. Their state of “erosion” came not from </w:t>
      </w:r>
      <w:r>
        <w:rPr>
          <w:rFonts w:ascii="Times New Roman" w:hAnsi="Times New Roman"/>
          <w:sz w:val="24"/>
          <w:szCs w:val="24"/>
        </w:rPr>
        <w:lastRenderedPageBreak/>
        <w:t>centuries of environmental exposure but from human activity. In fact, Cooper himself acknowledged this when he wrote in 1933 that “the heights of all but Mound 8 have been reduced by more than twenty years of ploughing.”</w:t>
      </w:r>
      <w:r>
        <w:rPr>
          <w:rStyle w:val="FootnoteReference"/>
          <w:rFonts w:ascii="Times New Roman" w:hAnsi="Times New Roman"/>
          <w:sz w:val="24"/>
          <w:szCs w:val="24"/>
        </w:rPr>
        <w:footnoteReference w:id="171"/>
      </w:r>
      <w:r w:rsidR="00ED1EE2">
        <w:rPr>
          <w:rFonts w:ascii="Times New Roman" w:hAnsi="Times New Roman"/>
          <w:sz w:val="24"/>
          <w:szCs w:val="24"/>
        </w:rPr>
        <w:t xml:space="preserve"> </w:t>
      </w:r>
      <w:r>
        <w:rPr>
          <w:rFonts w:ascii="Times New Roman" w:hAnsi="Times New Roman"/>
          <w:sz w:val="24"/>
          <w:szCs w:val="24"/>
        </w:rPr>
        <w:t>In fact, the Cyrus Thomas group had been on farmland going even further back. Although omitted from the final report, Middleton specifically stated in a letter to Thomas that this group was located on farm land of Knapp, Stout &amp; Co.</w:t>
      </w:r>
      <w:r>
        <w:rPr>
          <w:rStyle w:val="FootnoteReference"/>
          <w:rFonts w:ascii="Times New Roman" w:hAnsi="Times New Roman"/>
          <w:sz w:val="24"/>
          <w:szCs w:val="24"/>
        </w:rPr>
        <w:footnoteReference w:id="172"/>
      </w:r>
      <w:r w:rsidR="00ED1EE2">
        <w:rPr>
          <w:rFonts w:ascii="Times New Roman" w:hAnsi="Times New Roman"/>
          <w:sz w:val="24"/>
          <w:szCs w:val="24"/>
        </w:rPr>
        <w:t xml:space="preserve"> </w:t>
      </w:r>
      <w:r>
        <w:rPr>
          <w:rFonts w:ascii="Times New Roman" w:hAnsi="Times New Roman"/>
          <w:sz w:val="24"/>
          <w:szCs w:val="24"/>
        </w:rPr>
        <w:t xml:space="preserve">It should be of no surprise then that the Cyrus Thomas group presented a generally eroded appearance by the time of Cooper’s 1929 survey – they had been the scene of crop cultivation for </w:t>
      </w:r>
      <w:r w:rsidR="00C17EB5">
        <w:rPr>
          <w:rFonts w:ascii="Times New Roman" w:hAnsi="Times New Roman"/>
          <w:sz w:val="24"/>
          <w:szCs w:val="24"/>
        </w:rPr>
        <w:t>up to four decades</w:t>
      </w:r>
      <w:r>
        <w:rPr>
          <w:rFonts w:ascii="Times New Roman" w:hAnsi="Times New Roman"/>
          <w:sz w:val="24"/>
          <w:szCs w:val="24"/>
        </w:rPr>
        <w:t xml:space="preserve">. </w:t>
      </w:r>
      <w:r w:rsidR="00C17EB5">
        <w:rPr>
          <w:rFonts w:ascii="Times New Roman" w:hAnsi="Times New Roman"/>
          <w:sz w:val="24"/>
          <w:szCs w:val="24"/>
        </w:rPr>
        <w:t>More telling, Middleton described</w:t>
      </w:r>
      <w:r>
        <w:rPr>
          <w:rFonts w:ascii="Times New Roman" w:hAnsi="Times New Roman"/>
          <w:sz w:val="24"/>
          <w:szCs w:val="24"/>
        </w:rPr>
        <w:t xml:space="preserve"> the</w:t>
      </w:r>
      <w:r w:rsidR="00C17EB5">
        <w:rPr>
          <w:rFonts w:ascii="Times New Roman" w:hAnsi="Times New Roman"/>
          <w:sz w:val="24"/>
          <w:szCs w:val="24"/>
        </w:rPr>
        <w:t xml:space="preserve"> mounds on the east side of the lake in a letter to Thomas </w:t>
      </w:r>
      <w:r>
        <w:rPr>
          <w:rFonts w:ascii="Times New Roman" w:hAnsi="Times New Roman"/>
          <w:sz w:val="24"/>
          <w:szCs w:val="24"/>
        </w:rPr>
        <w:t>as being “generally larger” th</w:t>
      </w:r>
      <w:r w:rsidR="00C17EB5">
        <w:rPr>
          <w:rFonts w:ascii="Times New Roman" w:hAnsi="Times New Roman"/>
          <w:sz w:val="24"/>
          <w:szCs w:val="24"/>
        </w:rPr>
        <w:t>an those of the Rice Lake group – directly contradicting Cooper’s later conjecture.</w:t>
      </w:r>
      <w:r>
        <w:rPr>
          <w:rStyle w:val="FootnoteReference"/>
          <w:rFonts w:ascii="Times New Roman" w:hAnsi="Times New Roman"/>
          <w:sz w:val="24"/>
          <w:szCs w:val="24"/>
        </w:rPr>
        <w:footnoteReference w:id="173"/>
      </w:r>
    </w:p>
    <w:p w:rsidR="00487C3D" w:rsidRDefault="00C17EB5" w:rsidP="00C17EB5">
      <w:pPr>
        <w:spacing w:line="480" w:lineRule="auto"/>
        <w:ind w:firstLine="720"/>
        <w:contextualSpacing/>
        <w:jc w:val="both"/>
        <w:rPr>
          <w:rFonts w:ascii="Times New Roman" w:hAnsi="Times New Roman"/>
          <w:sz w:val="24"/>
          <w:szCs w:val="24"/>
        </w:rPr>
      </w:pPr>
      <w:r>
        <w:rPr>
          <w:rFonts w:ascii="Times New Roman" w:hAnsi="Times New Roman"/>
          <w:sz w:val="24"/>
          <w:szCs w:val="24"/>
        </w:rPr>
        <w:t>Finally, it must be noted that some</w:t>
      </w:r>
      <w:r w:rsidR="00487C3D">
        <w:rPr>
          <w:rFonts w:ascii="Times New Roman" w:hAnsi="Times New Roman"/>
          <w:sz w:val="24"/>
          <w:szCs w:val="24"/>
        </w:rPr>
        <w:t xml:space="preserve"> mounds may have contained burials left by a culture t</w:t>
      </w:r>
      <w:r>
        <w:rPr>
          <w:rFonts w:ascii="Times New Roman" w:hAnsi="Times New Roman"/>
          <w:sz w:val="24"/>
          <w:szCs w:val="24"/>
        </w:rPr>
        <w:t>hat did not build mounds itself</w:t>
      </w:r>
      <w:r w:rsidR="00487C3D">
        <w:rPr>
          <w:rFonts w:ascii="Times New Roman" w:hAnsi="Times New Roman"/>
          <w:sz w:val="24"/>
          <w:szCs w:val="24"/>
        </w:rPr>
        <w:t>. Evidence for this intriguing possibility can be found in Middleton’s description of “intrusive burials” in a number of mounds.</w:t>
      </w:r>
      <w:r w:rsidR="00487C3D">
        <w:rPr>
          <w:rStyle w:val="FootnoteReference"/>
          <w:rFonts w:ascii="Times New Roman" w:hAnsi="Times New Roman"/>
          <w:sz w:val="24"/>
          <w:szCs w:val="24"/>
        </w:rPr>
        <w:footnoteReference w:id="174"/>
      </w:r>
      <w:r w:rsidR="00ED1EE2">
        <w:rPr>
          <w:rFonts w:ascii="Times New Roman" w:hAnsi="Times New Roman"/>
          <w:sz w:val="24"/>
          <w:szCs w:val="24"/>
        </w:rPr>
        <w:t xml:space="preserve"> </w:t>
      </w:r>
      <w:r w:rsidR="00487C3D">
        <w:rPr>
          <w:rFonts w:ascii="Times New Roman" w:hAnsi="Times New Roman"/>
          <w:sz w:val="24"/>
          <w:szCs w:val="24"/>
        </w:rPr>
        <w:t>Intrusive burials describe a burial that was made by digging a pit into a previously existing mound rather than following the customary practices of either building a new mound or placing a secondary burial on top of an existing mound and adding another layer of soil overtop.</w:t>
      </w:r>
      <w:r w:rsidR="00487C3D">
        <w:rPr>
          <w:rFonts w:ascii="Times New Roman" w:hAnsi="Times New Roman"/>
          <w:color w:val="000000"/>
          <w:sz w:val="24"/>
          <w:szCs w:val="20"/>
        </w:rPr>
        <w:t xml:space="preserve"> </w:t>
      </w:r>
      <w:r w:rsidR="00487C3D">
        <w:rPr>
          <w:rFonts w:ascii="Times New Roman" w:hAnsi="Times New Roman"/>
          <w:sz w:val="24"/>
          <w:szCs w:val="24"/>
        </w:rPr>
        <w:t>An intrusive burial is evidence of mound reuse by people who did not practice mound-building themselves but used existing mounds as mortuary sites, possibly because they believed them to be a safe place to do so.</w:t>
      </w:r>
      <w:r w:rsidR="00487C3D">
        <w:rPr>
          <w:rStyle w:val="FootnoteReference"/>
          <w:rFonts w:ascii="Times New Roman" w:hAnsi="Times New Roman"/>
          <w:sz w:val="24"/>
          <w:szCs w:val="24"/>
        </w:rPr>
        <w:footnoteReference w:id="175"/>
      </w:r>
      <w:r w:rsidR="00487C3D">
        <w:rPr>
          <w:rFonts w:ascii="Times New Roman" w:hAnsi="Times New Roman"/>
          <w:sz w:val="24"/>
          <w:szCs w:val="24"/>
        </w:rPr>
        <w:t xml:space="preserve"> </w:t>
      </w:r>
    </w:p>
    <w:p w:rsidR="00487C3D" w:rsidRPr="0008092F" w:rsidRDefault="00487C3D" w:rsidP="00C17EB5">
      <w:pPr>
        <w:spacing w:line="480" w:lineRule="auto"/>
        <w:ind w:firstLine="720"/>
        <w:contextualSpacing/>
        <w:jc w:val="both"/>
        <w:rPr>
          <w:rFonts w:ascii="Times New Roman" w:hAnsi="Times New Roman"/>
          <w:color w:val="000000"/>
          <w:sz w:val="24"/>
          <w:szCs w:val="20"/>
        </w:rPr>
      </w:pPr>
      <w:r w:rsidRPr="0008092F">
        <w:rPr>
          <w:rFonts w:ascii="Times New Roman" w:hAnsi="Times New Roman"/>
          <w:color w:val="000000"/>
          <w:sz w:val="24"/>
          <w:szCs w:val="20"/>
        </w:rPr>
        <w:lastRenderedPageBreak/>
        <w:t>In one mound Middleton uncovered three skeletons at a depth of just two feet. Here he noted that the soil above these bones “had a disturbed appearance; indicating that these were intrusive burials.”</w:t>
      </w:r>
      <w:r w:rsidRPr="0008092F">
        <w:rPr>
          <w:rStyle w:val="FootnoteReference"/>
          <w:rFonts w:ascii="Times New Roman" w:hAnsi="Times New Roman"/>
          <w:color w:val="000000"/>
          <w:sz w:val="24"/>
          <w:szCs w:val="20"/>
        </w:rPr>
        <w:footnoteReference w:id="176"/>
      </w:r>
      <w:r w:rsidRPr="0008092F">
        <w:rPr>
          <w:rFonts w:ascii="Times New Roman" w:hAnsi="Times New Roman"/>
          <w:color w:val="000000"/>
          <w:sz w:val="24"/>
          <w:szCs w:val="20"/>
        </w:rPr>
        <w:t xml:space="preserve"> In another mound, Middleton found skull fragments at a depth of two feet. At this point, he wrote, “there were evidences that a grave had been dug in the mound after it had been completed, and a body buried in bark wrappings, but all save these garments of the skull had completely decayed,”</w:t>
      </w:r>
      <w:r w:rsidRPr="0008092F">
        <w:rPr>
          <w:rStyle w:val="FootnoteReference"/>
          <w:rFonts w:ascii="Times New Roman" w:hAnsi="Times New Roman"/>
          <w:color w:val="000000"/>
          <w:sz w:val="24"/>
          <w:szCs w:val="20"/>
        </w:rPr>
        <w:footnoteReference w:id="177"/>
      </w:r>
    </w:p>
    <w:p w:rsidR="00487C3D" w:rsidRPr="0008092F" w:rsidRDefault="00A32C1C" w:rsidP="00487C3D">
      <w:pPr>
        <w:widowControl w:val="0"/>
        <w:autoSpaceDE w:val="0"/>
        <w:autoSpaceDN w:val="0"/>
        <w:adjustRightInd w:val="0"/>
        <w:spacing w:line="480" w:lineRule="auto"/>
        <w:rPr>
          <w:rFonts w:ascii="Times New Roman" w:hAnsi="Times New Roman"/>
          <w:color w:val="000000"/>
          <w:sz w:val="24"/>
          <w:szCs w:val="20"/>
        </w:rPr>
      </w:pPr>
      <w:r>
        <w:rPr>
          <w:rFonts w:ascii="Times New Roman" w:hAnsi="Times New Roman"/>
          <w:color w:val="000000"/>
          <w:sz w:val="24"/>
          <w:szCs w:val="20"/>
        </w:rPr>
        <w:tab/>
        <w:t>Some archaeologists</w:t>
      </w:r>
      <w:r w:rsidR="00487C3D" w:rsidRPr="0008092F">
        <w:rPr>
          <w:rFonts w:ascii="Times New Roman" w:hAnsi="Times New Roman"/>
          <w:color w:val="000000"/>
          <w:sz w:val="24"/>
          <w:szCs w:val="20"/>
        </w:rPr>
        <w:t xml:space="preserve"> have questioned whether intrusive burials were actual</w:t>
      </w:r>
      <w:r w:rsidR="00FA3BE6">
        <w:rPr>
          <w:rFonts w:ascii="Times New Roman" w:hAnsi="Times New Roman"/>
          <w:color w:val="000000"/>
          <w:sz w:val="24"/>
          <w:szCs w:val="20"/>
        </w:rPr>
        <w:t>ly found at Rice Lake. A 1988 report by the Burnett County Historical Society noted that</w:t>
      </w:r>
      <w:r w:rsidR="00487C3D" w:rsidRPr="0008092F">
        <w:rPr>
          <w:rFonts w:ascii="Times New Roman" w:hAnsi="Times New Roman"/>
          <w:color w:val="000000"/>
          <w:sz w:val="24"/>
          <w:szCs w:val="20"/>
        </w:rPr>
        <w:t>, “</w:t>
      </w:r>
      <w:r w:rsidR="00487C3D" w:rsidRPr="0008092F">
        <w:rPr>
          <w:rFonts w:ascii="Times New Roman" w:hAnsi="Times New Roman" w:cs="Times-Roman"/>
          <w:sz w:val="24"/>
          <w:szCs w:val="26"/>
        </w:rPr>
        <w:t>the presence of ‘intrusive’ burials has not been subsequently noted for any mounds in northwestern Wisconsin. It is likely that either Thomas [</w:t>
      </w:r>
      <w:r w:rsidR="00487C3D" w:rsidRPr="00326DB1">
        <w:rPr>
          <w:rFonts w:ascii="Times New Roman" w:hAnsi="Times New Roman" w:cs="Times-Roman"/>
          <w:i/>
          <w:sz w:val="24"/>
          <w:szCs w:val="26"/>
        </w:rPr>
        <w:t>sic</w:t>
      </w:r>
      <w:r w:rsidR="00487C3D" w:rsidRPr="0008092F">
        <w:rPr>
          <w:rFonts w:ascii="Times New Roman" w:hAnsi="Times New Roman" w:cs="Times-Roman"/>
          <w:sz w:val="24"/>
          <w:szCs w:val="26"/>
        </w:rPr>
        <w:t>] misinterpreted the positioning of the burials, or that he did not literally mean</w:t>
      </w:r>
      <w:r w:rsidR="00ED1EE2">
        <w:rPr>
          <w:rFonts w:ascii="Times New Roman" w:hAnsi="Times New Roman" w:cs="Times-Roman"/>
          <w:sz w:val="24"/>
          <w:szCs w:val="26"/>
        </w:rPr>
        <w:t xml:space="preserve"> </w:t>
      </w:r>
      <w:r w:rsidR="00487C3D" w:rsidRPr="0008092F">
        <w:rPr>
          <w:rFonts w:ascii="Times New Roman" w:hAnsi="Times New Roman" w:cs="Times-Roman"/>
          <w:sz w:val="24"/>
          <w:szCs w:val="26"/>
        </w:rPr>
        <w:t>‘intrusive’, but was describing burials placed in separate mortuary areas, within the mound.</w:t>
      </w:r>
      <w:r w:rsidR="00487C3D" w:rsidRPr="0008092F">
        <w:rPr>
          <w:rFonts w:ascii="Times New Roman" w:hAnsi="Times New Roman"/>
          <w:color w:val="000000"/>
          <w:sz w:val="24"/>
          <w:szCs w:val="20"/>
        </w:rPr>
        <w:t>”</w:t>
      </w:r>
      <w:r w:rsidR="00487C3D" w:rsidRPr="0008092F">
        <w:rPr>
          <w:rStyle w:val="FootnoteReference"/>
          <w:rFonts w:ascii="Times New Roman" w:hAnsi="Times New Roman"/>
          <w:color w:val="000000"/>
          <w:sz w:val="24"/>
          <w:szCs w:val="20"/>
        </w:rPr>
        <w:footnoteReference w:id="178"/>
      </w:r>
      <w:r w:rsidR="00ED1EE2">
        <w:rPr>
          <w:rFonts w:ascii="Times New Roman" w:hAnsi="Times New Roman"/>
          <w:color w:val="000000"/>
          <w:sz w:val="24"/>
          <w:szCs w:val="20"/>
        </w:rPr>
        <w:t xml:space="preserve"> </w:t>
      </w:r>
      <w:r w:rsidR="00487C3D">
        <w:rPr>
          <w:rFonts w:ascii="Times New Roman" w:hAnsi="Times New Roman"/>
          <w:color w:val="000000"/>
          <w:sz w:val="24"/>
          <w:szCs w:val="20"/>
        </w:rPr>
        <w:t xml:space="preserve">This explanation </w:t>
      </w:r>
      <w:r w:rsidR="00487C3D" w:rsidRPr="0008092F">
        <w:rPr>
          <w:rFonts w:ascii="Times New Roman" w:hAnsi="Times New Roman"/>
          <w:color w:val="000000"/>
          <w:sz w:val="24"/>
          <w:szCs w:val="20"/>
        </w:rPr>
        <w:t xml:space="preserve">may </w:t>
      </w:r>
      <w:r w:rsidR="00487C3D">
        <w:rPr>
          <w:rFonts w:ascii="Times New Roman" w:hAnsi="Times New Roman"/>
          <w:color w:val="000000"/>
          <w:sz w:val="24"/>
          <w:szCs w:val="20"/>
        </w:rPr>
        <w:t>apply in some instances</w:t>
      </w:r>
      <w:r w:rsidR="00487C3D" w:rsidRPr="0008092F">
        <w:rPr>
          <w:rFonts w:ascii="Times New Roman" w:hAnsi="Times New Roman"/>
          <w:color w:val="000000"/>
          <w:sz w:val="24"/>
          <w:szCs w:val="20"/>
        </w:rPr>
        <w:t>, but they do not se</w:t>
      </w:r>
      <w:r w:rsidR="00487C3D">
        <w:rPr>
          <w:rFonts w:ascii="Times New Roman" w:hAnsi="Times New Roman"/>
          <w:color w:val="000000"/>
          <w:sz w:val="24"/>
          <w:szCs w:val="20"/>
        </w:rPr>
        <w:t xml:space="preserve">em to fit well with the specific examples above. </w:t>
      </w:r>
      <w:r w:rsidR="00487C3D" w:rsidRPr="0008092F">
        <w:rPr>
          <w:rFonts w:ascii="Times New Roman" w:hAnsi="Times New Roman"/>
          <w:color w:val="000000"/>
          <w:sz w:val="24"/>
          <w:szCs w:val="20"/>
        </w:rPr>
        <w:t xml:space="preserve">Nor does this analysis account for the fact that by the time archaeologists began excavating mounds in the early </w:t>
      </w:r>
      <w:r w:rsidR="00EF51E6">
        <w:rPr>
          <w:rFonts w:ascii="Times New Roman" w:hAnsi="Times New Roman"/>
          <w:color w:val="000000"/>
          <w:sz w:val="24"/>
          <w:szCs w:val="20"/>
        </w:rPr>
        <w:t>twentieth</w:t>
      </w:r>
      <w:r w:rsidR="00487C3D" w:rsidRPr="0008092F">
        <w:rPr>
          <w:rFonts w:ascii="Times New Roman" w:hAnsi="Times New Roman"/>
          <w:color w:val="000000"/>
          <w:sz w:val="24"/>
          <w:szCs w:val="20"/>
        </w:rPr>
        <w:t xml:space="preserve"> century, </w:t>
      </w:r>
      <w:r w:rsidR="00487C3D" w:rsidRPr="009B798B">
        <w:rPr>
          <w:rFonts w:ascii="Times New Roman" w:hAnsi="Times New Roman"/>
          <w:color w:val="000000"/>
          <w:sz w:val="24"/>
          <w:szCs w:val="20"/>
        </w:rPr>
        <w:t>many mounds no longer retained their original outermost soil layers – that is, those layers most likely to contain intrusive burials –</w:t>
      </w:r>
      <w:r w:rsidR="00487C3D">
        <w:rPr>
          <w:rFonts w:ascii="Times New Roman" w:hAnsi="Times New Roman"/>
          <w:color w:val="000000"/>
          <w:sz w:val="24"/>
          <w:szCs w:val="20"/>
        </w:rPr>
        <w:t xml:space="preserve"> due</w:t>
      </w:r>
      <w:r w:rsidR="00487C3D" w:rsidRPr="0008092F">
        <w:rPr>
          <w:rFonts w:ascii="Times New Roman" w:hAnsi="Times New Roman"/>
          <w:color w:val="000000"/>
          <w:sz w:val="24"/>
          <w:szCs w:val="20"/>
        </w:rPr>
        <w:t xml:space="preserve"> to years of plowing or ravaging by looters. This was certainly the case at Rice Lake.</w:t>
      </w:r>
    </w:p>
    <w:p w:rsidR="00487C3D" w:rsidRPr="0008092F" w:rsidRDefault="00487C3D" w:rsidP="00487C3D">
      <w:pPr>
        <w:spacing w:line="480" w:lineRule="auto"/>
        <w:contextualSpacing/>
        <w:jc w:val="both"/>
        <w:rPr>
          <w:rFonts w:ascii="Times New Roman" w:hAnsi="Times New Roman"/>
          <w:sz w:val="24"/>
          <w:szCs w:val="24"/>
        </w:rPr>
      </w:pPr>
      <w:r>
        <w:rPr>
          <w:rFonts w:ascii="Times New Roman" w:hAnsi="Times New Roman"/>
          <w:sz w:val="24"/>
          <w:szCs w:val="24"/>
        </w:rPr>
        <w:tab/>
        <w:t xml:space="preserve">However, if we accept that at least some burials at Rice Lake </w:t>
      </w:r>
      <w:r w:rsidRPr="0008092F">
        <w:rPr>
          <w:rFonts w:ascii="Times New Roman" w:hAnsi="Times New Roman"/>
          <w:sz w:val="24"/>
          <w:szCs w:val="24"/>
        </w:rPr>
        <w:t>were actually</w:t>
      </w:r>
      <w:r>
        <w:rPr>
          <w:rFonts w:ascii="Times New Roman" w:hAnsi="Times New Roman"/>
          <w:i/>
          <w:sz w:val="24"/>
          <w:szCs w:val="24"/>
        </w:rPr>
        <w:t xml:space="preserve"> </w:t>
      </w:r>
      <w:r>
        <w:rPr>
          <w:rFonts w:ascii="Times New Roman" w:hAnsi="Times New Roman"/>
          <w:sz w:val="24"/>
          <w:szCs w:val="24"/>
        </w:rPr>
        <w:t>intrusive, who might have left them?</w:t>
      </w:r>
      <w:r w:rsidR="00ED1EE2">
        <w:rPr>
          <w:rFonts w:ascii="Times New Roman" w:hAnsi="Times New Roman"/>
          <w:sz w:val="24"/>
          <w:szCs w:val="24"/>
        </w:rPr>
        <w:t xml:space="preserve"> </w:t>
      </w:r>
      <w:r>
        <w:rPr>
          <w:rFonts w:ascii="Times New Roman" w:hAnsi="Times New Roman"/>
          <w:sz w:val="24"/>
          <w:szCs w:val="24"/>
        </w:rPr>
        <w:t xml:space="preserve">Too little information is available to draw any definitive conclusions, but it is worth noting that the Ojibwe are known to have wrapped their deceased in birch bark </w:t>
      </w:r>
      <w:r>
        <w:rPr>
          <w:rFonts w:ascii="Times New Roman" w:hAnsi="Times New Roman"/>
          <w:sz w:val="24"/>
          <w:szCs w:val="24"/>
        </w:rPr>
        <w:lastRenderedPageBreak/>
        <w:t>and buried them in shallow graves.</w:t>
      </w:r>
      <w:r>
        <w:rPr>
          <w:rStyle w:val="FootnoteReference"/>
          <w:rFonts w:ascii="Times New Roman" w:hAnsi="Times New Roman"/>
          <w:sz w:val="24"/>
          <w:szCs w:val="24"/>
        </w:rPr>
        <w:footnoteReference w:id="179"/>
      </w:r>
      <w:r w:rsidR="00ED1EE2">
        <w:rPr>
          <w:rFonts w:ascii="Times New Roman" w:hAnsi="Times New Roman"/>
          <w:sz w:val="24"/>
          <w:szCs w:val="24"/>
        </w:rPr>
        <w:t xml:space="preserve"> </w:t>
      </w:r>
      <w:r>
        <w:rPr>
          <w:rFonts w:ascii="Times New Roman" w:hAnsi="Times New Roman"/>
          <w:sz w:val="24"/>
          <w:szCs w:val="24"/>
        </w:rPr>
        <w:t>These traits would seem to fit the specific examples noted above.</w:t>
      </w:r>
      <w:r w:rsidRPr="0008092F">
        <w:rPr>
          <w:rFonts w:ascii="Times New Roman" w:hAnsi="Times New Roman"/>
          <w:sz w:val="24"/>
          <w:szCs w:val="24"/>
        </w:rPr>
        <w:t xml:space="preserve"> </w:t>
      </w:r>
      <w:r w:rsidRPr="0008092F">
        <w:rPr>
          <w:rFonts w:ascii="Times New Roman" w:hAnsi="Times New Roman"/>
          <w:color w:val="000000"/>
          <w:sz w:val="24"/>
        </w:rPr>
        <w:t>In Minnesota, some intrusive mound burials hav</w:t>
      </w:r>
      <w:r>
        <w:rPr>
          <w:rFonts w:ascii="Times New Roman" w:hAnsi="Times New Roman"/>
          <w:color w:val="000000"/>
          <w:sz w:val="24"/>
        </w:rPr>
        <w:t>e been attributed to the Ojibwe whereas others have been attributed to the Sioux. Still o</w:t>
      </w:r>
      <w:r w:rsidRPr="0008092F">
        <w:rPr>
          <w:rFonts w:ascii="Times New Roman" w:hAnsi="Times New Roman"/>
          <w:color w:val="000000"/>
          <w:sz w:val="24"/>
        </w:rPr>
        <w:t>ther</w:t>
      </w:r>
      <w:r>
        <w:rPr>
          <w:rFonts w:ascii="Times New Roman" w:hAnsi="Times New Roman"/>
          <w:color w:val="000000"/>
          <w:sz w:val="24"/>
        </w:rPr>
        <w:t>s</w:t>
      </w:r>
      <w:r w:rsidRPr="0008092F">
        <w:rPr>
          <w:rFonts w:ascii="Times New Roman" w:hAnsi="Times New Roman"/>
          <w:color w:val="000000"/>
          <w:sz w:val="24"/>
        </w:rPr>
        <w:t xml:space="preserve"> have been identified as intrusive but not associated with any specific tribe.</w:t>
      </w:r>
      <w:r w:rsidRPr="0008092F">
        <w:rPr>
          <w:rStyle w:val="FootnoteReference"/>
          <w:rFonts w:ascii="Times New Roman" w:hAnsi="Times New Roman"/>
          <w:color w:val="000000"/>
          <w:sz w:val="24"/>
        </w:rPr>
        <w:footnoteReference w:id="180"/>
      </w:r>
      <w:r>
        <w:rPr>
          <w:rFonts w:ascii="Times New Roman" w:hAnsi="Times New Roman"/>
          <w:color w:val="000000"/>
          <w:sz w:val="24"/>
        </w:rPr>
        <w:t> </w:t>
      </w:r>
      <w:r>
        <w:rPr>
          <w:rFonts w:ascii="Times New Roman" w:hAnsi="Times New Roman"/>
          <w:sz w:val="24"/>
        </w:rPr>
        <w:t>Many</w:t>
      </w:r>
      <w:r w:rsidRPr="0008092F">
        <w:rPr>
          <w:rFonts w:ascii="Times New Roman" w:hAnsi="Times New Roman"/>
          <w:sz w:val="24"/>
        </w:rPr>
        <w:t xml:space="preserve"> of these intrusive graves were found to contain European or American trade goods.</w:t>
      </w:r>
      <w:r w:rsidRPr="0008092F">
        <w:rPr>
          <w:rStyle w:val="FootnoteReference"/>
          <w:rFonts w:ascii="Times New Roman" w:hAnsi="Times New Roman"/>
          <w:sz w:val="24"/>
        </w:rPr>
        <w:t xml:space="preserve"> </w:t>
      </w:r>
      <w:r w:rsidRPr="0008092F">
        <w:rPr>
          <w:rFonts w:ascii="Times New Roman" w:hAnsi="Times New Roman"/>
          <w:sz w:val="24"/>
        </w:rPr>
        <w:t xml:space="preserve">Middleton </w:t>
      </w:r>
      <w:r>
        <w:rPr>
          <w:rFonts w:ascii="Times New Roman" w:hAnsi="Times New Roman"/>
          <w:sz w:val="24"/>
        </w:rPr>
        <w:t>described finding</w:t>
      </w:r>
      <w:r w:rsidRPr="0008092F">
        <w:rPr>
          <w:rFonts w:ascii="Times New Roman" w:hAnsi="Times New Roman"/>
          <w:sz w:val="24"/>
        </w:rPr>
        <w:t xml:space="preserve"> no such artifacts. This may have been for the simple fact that they were not present or that he worked too quickly to notice them.</w:t>
      </w:r>
    </w:p>
    <w:p w:rsidR="00487C3D" w:rsidRPr="0008092F" w:rsidRDefault="00487C3D" w:rsidP="00487C3D">
      <w:pPr>
        <w:spacing w:line="480" w:lineRule="auto"/>
        <w:contextualSpacing/>
        <w:jc w:val="both"/>
        <w:rPr>
          <w:rFonts w:ascii="Times New Roman" w:hAnsi="Times New Roman"/>
          <w:sz w:val="24"/>
          <w:szCs w:val="24"/>
        </w:rPr>
      </w:pPr>
      <w:r>
        <w:rPr>
          <w:rFonts w:ascii="Times New Roman" w:hAnsi="Times New Roman"/>
          <w:sz w:val="24"/>
          <w:szCs w:val="24"/>
        </w:rPr>
        <w:tab/>
      </w:r>
      <w:proofErr w:type="gramStart"/>
      <w:r>
        <w:rPr>
          <w:rFonts w:ascii="Times New Roman" w:hAnsi="Times New Roman"/>
          <w:sz w:val="24"/>
          <w:szCs w:val="24"/>
        </w:rPr>
        <w:t>Although less likely, it may also be that Middleton had actually excavated mounds already visited by curious locals.</w:t>
      </w:r>
      <w:proofErr w:type="gramEnd"/>
      <w:r>
        <w:rPr>
          <w:rFonts w:ascii="Times New Roman" w:hAnsi="Times New Roman"/>
          <w:sz w:val="24"/>
          <w:szCs w:val="24"/>
        </w:rPr>
        <w:t xml:space="preserve"> If so, the soil disturbances he described might actually have represented the filled-in holes left by looters. While it seems likely that Middleton sought undisturbed mounds for his excavations, the possibility that others had beaten him to certain tumuli cannot be ruled out. </w:t>
      </w:r>
    </w:p>
    <w:p w:rsidR="00487C3D" w:rsidRDefault="00487C3D" w:rsidP="00487C3D">
      <w:pPr>
        <w:spacing w:line="480" w:lineRule="auto"/>
        <w:contextualSpacing/>
        <w:jc w:val="both"/>
        <w:rPr>
          <w:rFonts w:ascii="Times New Roman" w:hAnsi="Times New Roman"/>
          <w:sz w:val="24"/>
          <w:szCs w:val="24"/>
        </w:rPr>
      </w:pPr>
    </w:p>
    <w:p w:rsidR="00487C3D" w:rsidRDefault="00487C3D" w:rsidP="00487C3D">
      <w:pPr>
        <w:spacing w:line="480" w:lineRule="auto"/>
        <w:contextualSpacing/>
        <w:outlineLvl w:val="0"/>
        <w:rPr>
          <w:rFonts w:ascii="Times New Roman" w:hAnsi="Times New Roman"/>
          <w:sz w:val="24"/>
          <w:szCs w:val="24"/>
        </w:rPr>
      </w:pPr>
      <w:r w:rsidRPr="002C2613">
        <w:rPr>
          <w:rFonts w:ascii="Times New Roman" w:hAnsi="Times New Roman"/>
          <w:b/>
          <w:sz w:val="24"/>
          <w:szCs w:val="24"/>
        </w:rPr>
        <w:t>Reburying the Dead?</w:t>
      </w:r>
    </w:p>
    <w:p w:rsidR="00487C3D" w:rsidRDefault="00487C3D" w:rsidP="00487C3D">
      <w:pPr>
        <w:spacing w:line="480" w:lineRule="auto"/>
        <w:ind w:firstLine="720"/>
        <w:contextualSpacing/>
        <w:rPr>
          <w:rFonts w:ascii="Times New Roman" w:hAnsi="Times New Roman"/>
          <w:sz w:val="24"/>
          <w:szCs w:val="24"/>
        </w:rPr>
      </w:pPr>
      <w:r>
        <w:rPr>
          <w:rFonts w:ascii="Times New Roman" w:hAnsi="Times New Roman"/>
          <w:sz w:val="24"/>
          <w:szCs w:val="24"/>
        </w:rPr>
        <w:t>During the nineteenth century, Indian bodies and parts of bodies were collected and studied as a consequence of the Lost Race debate or out of the belief that they were a vanishing race. Indians did not vanish, but the collecting of bodies continued, in large part, in an effort to answer other questions posed by the scientific community. As was the case in Rice Lake, many Indian graves were no longer tended to, and there was no one around to resist their destruction. In other instances, however, scientists and archaeologists – as was especially true in the nineteenth century – used outright deception to obtain the bodies of dead Indians.</w:t>
      </w:r>
      <w:r>
        <w:rPr>
          <w:rStyle w:val="FootnoteReference"/>
          <w:rFonts w:ascii="Times New Roman" w:hAnsi="Times New Roman"/>
          <w:sz w:val="24"/>
          <w:szCs w:val="24"/>
        </w:rPr>
        <w:footnoteReference w:id="181"/>
      </w:r>
    </w:p>
    <w:p w:rsidR="00487C3D" w:rsidRPr="004C421B" w:rsidRDefault="00487C3D" w:rsidP="004C421B">
      <w:pPr>
        <w:spacing w:line="480" w:lineRule="auto"/>
        <w:ind w:firstLine="720"/>
        <w:contextualSpacing/>
        <w:rPr>
          <w:rFonts w:ascii="Times New Roman" w:hAnsi="Times New Roman"/>
          <w:sz w:val="24"/>
          <w:szCs w:val="24"/>
        </w:rPr>
      </w:pPr>
      <w:r w:rsidRPr="009B798B">
        <w:rPr>
          <w:rFonts w:ascii="Times New Roman" w:hAnsi="Times New Roman"/>
          <w:sz w:val="24"/>
          <w:szCs w:val="24"/>
        </w:rPr>
        <w:lastRenderedPageBreak/>
        <w:t>Scientists study the dead for many reasons. In the early twentieth century archaeologists gradually established a chronology of various pre-contact North American cultures. As osteological analysis became more advanced, so too did scientists’ abilities to answer i</w:t>
      </w:r>
      <w:r w:rsidR="004C421B">
        <w:rPr>
          <w:rFonts w:ascii="Times New Roman" w:hAnsi="Times New Roman"/>
          <w:sz w:val="24"/>
          <w:szCs w:val="24"/>
        </w:rPr>
        <w:t>ncreasingly complex questions. Human bones, after all, are essentially storage repositories for an incredible amount of information. Through careful observation, as well as microscopic, osteometric and chemical analysis, researchers have used skeletons to verify the accuracy of the historical record, chart the arrival of the first people in North America, make connections between prehistoric diets and the prevalence of diseases.</w:t>
      </w:r>
      <w:r w:rsidR="00BC17D3">
        <w:rPr>
          <w:rFonts w:ascii="Times New Roman" w:hAnsi="Times New Roman"/>
          <w:sz w:val="24"/>
          <w:szCs w:val="24"/>
        </w:rPr>
        <w:t xml:space="preserve">  In some cases, </w:t>
      </w:r>
      <w:r w:rsidR="001F3BA0">
        <w:rPr>
          <w:rFonts w:ascii="Times New Roman" w:hAnsi="Times New Roman"/>
          <w:sz w:val="24"/>
          <w:szCs w:val="24"/>
        </w:rPr>
        <w:t>insights gained through the study of ancient diseases</w:t>
      </w:r>
      <w:r w:rsidR="00337179">
        <w:rPr>
          <w:rFonts w:ascii="Times New Roman" w:hAnsi="Times New Roman"/>
          <w:sz w:val="24"/>
          <w:szCs w:val="24"/>
        </w:rPr>
        <w:t xml:space="preserve"> and epidemics</w:t>
      </w:r>
      <w:r w:rsidR="001F3BA0">
        <w:rPr>
          <w:rFonts w:ascii="Times New Roman" w:hAnsi="Times New Roman"/>
          <w:sz w:val="24"/>
          <w:szCs w:val="24"/>
        </w:rPr>
        <w:t xml:space="preserve"> have allowed</w:t>
      </w:r>
      <w:r w:rsidR="00BC17D3">
        <w:rPr>
          <w:rFonts w:ascii="Times New Roman" w:hAnsi="Times New Roman"/>
          <w:sz w:val="24"/>
          <w:szCs w:val="24"/>
        </w:rPr>
        <w:t xml:space="preserve"> researchers to </w:t>
      </w:r>
      <w:r w:rsidR="00337179">
        <w:rPr>
          <w:rFonts w:ascii="Times New Roman" w:hAnsi="Times New Roman"/>
          <w:sz w:val="24"/>
          <w:szCs w:val="24"/>
        </w:rPr>
        <w:t>help treat</w:t>
      </w:r>
      <w:r w:rsidR="00BC17D3">
        <w:rPr>
          <w:rFonts w:ascii="Times New Roman" w:hAnsi="Times New Roman"/>
          <w:sz w:val="24"/>
          <w:szCs w:val="24"/>
        </w:rPr>
        <w:t xml:space="preserve"> modern ones.</w:t>
      </w:r>
      <w:r w:rsidRPr="006F465F">
        <w:rPr>
          <w:rStyle w:val="FootnoteReference"/>
          <w:rFonts w:ascii="Times New Roman" w:hAnsi="Times New Roman"/>
          <w:sz w:val="24"/>
          <w:szCs w:val="24"/>
        </w:rPr>
        <w:footnoteReference w:id="182"/>
      </w:r>
    </w:p>
    <w:p w:rsidR="00487C3D" w:rsidRDefault="00487C3D" w:rsidP="00487C3D">
      <w:pPr>
        <w:spacing w:line="480" w:lineRule="auto"/>
        <w:ind w:firstLine="720"/>
        <w:contextualSpacing/>
        <w:rPr>
          <w:rFonts w:ascii="Times New Roman" w:hAnsi="Times New Roman"/>
          <w:sz w:val="24"/>
          <w:szCs w:val="24"/>
        </w:rPr>
      </w:pPr>
      <w:r>
        <w:rPr>
          <w:rFonts w:ascii="Times New Roman" w:hAnsi="Times New Roman"/>
          <w:sz w:val="24"/>
          <w:szCs w:val="24"/>
        </w:rPr>
        <w:t xml:space="preserve">In the twentieth century, Indian graves were afforded some protection from looting </w:t>
      </w:r>
      <w:proofErr w:type="gramStart"/>
      <w:r>
        <w:rPr>
          <w:rFonts w:ascii="Times New Roman" w:hAnsi="Times New Roman"/>
          <w:sz w:val="24"/>
          <w:szCs w:val="24"/>
        </w:rPr>
        <w:t>under</w:t>
      </w:r>
      <w:proofErr w:type="gramEnd"/>
      <w:r>
        <w:rPr>
          <w:rFonts w:ascii="Times New Roman" w:hAnsi="Times New Roman"/>
          <w:sz w:val="24"/>
          <w:szCs w:val="24"/>
        </w:rPr>
        <w:t xml:space="preserve"> two federal laws, the American Antiquities Act of 1906 and the Archeological Resources Protection Act of 1979. These laws only protected sites on federal land, however, and were principally aimed at deterring looters. Indian burials were still considered objects of scientific interested that could be exhumed and studied once the proper permits had been obtained.</w:t>
      </w:r>
      <w:r>
        <w:rPr>
          <w:rStyle w:val="FootnoteReference"/>
          <w:rFonts w:ascii="Times New Roman" w:hAnsi="Times New Roman"/>
          <w:sz w:val="24"/>
          <w:szCs w:val="24"/>
        </w:rPr>
        <w:footnoteReference w:id="183"/>
      </w:r>
      <w:r>
        <w:rPr>
          <w:rFonts w:ascii="Times New Roman" w:hAnsi="Times New Roman"/>
          <w:sz w:val="24"/>
          <w:szCs w:val="24"/>
        </w:rPr>
        <w:t xml:space="preserve"> </w:t>
      </w:r>
    </w:p>
    <w:p w:rsidR="00487C3D" w:rsidRPr="0008092F" w:rsidRDefault="00487C3D" w:rsidP="00487C3D">
      <w:pPr>
        <w:spacing w:line="480" w:lineRule="auto"/>
        <w:ind w:firstLine="720"/>
        <w:contextualSpacing/>
        <w:rPr>
          <w:rFonts w:ascii="Times New Roman" w:hAnsi="Times New Roman"/>
          <w:sz w:val="24"/>
          <w:szCs w:val="24"/>
        </w:rPr>
      </w:pPr>
      <w:r>
        <w:rPr>
          <w:rFonts w:ascii="Times New Roman" w:hAnsi="Times New Roman"/>
          <w:sz w:val="24"/>
          <w:szCs w:val="24"/>
        </w:rPr>
        <w:t>As the twentieth century neared its close, increasingly vocal critics challenged the continued study and exhumation of Indian skeletons. Born from the greater civil rights movement of the 1960s, a new movement, consisting of Indians and non-Indians alike, emerged to seriously challenge the continued disinterment and study of Indian dead.</w:t>
      </w:r>
      <w:r>
        <w:rPr>
          <w:rStyle w:val="FootnoteReference"/>
          <w:rFonts w:ascii="Times New Roman" w:hAnsi="Times New Roman"/>
          <w:sz w:val="24"/>
          <w:szCs w:val="24"/>
        </w:rPr>
        <w:footnoteReference w:id="184"/>
      </w:r>
      <w:r w:rsidR="00ED1EE2">
        <w:rPr>
          <w:rFonts w:ascii="Times New Roman" w:hAnsi="Times New Roman"/>
          <w:sz w:val="24"/>
          <w:szCs w:val="24"/>
        </w:rPr>
        <w:t xml:space="preserve"> </w:t>
      </w:r>
      <w:r>
        <w:rPr>
          <w:rFonts w:ascii="Times New Roman" w:hAnsi="Times New Roman"/>
          <w:sz w:val="24"/>
          <w:szCs w:val="24"/>
        </w:rPr>
        <w:t xml:space="preserve">In addition to </w:t>
      </w:r>
      <w:r>
        <w:rPr>
          <w:rFonts w:ascii="Times New Roman" w:hAnsi="Times New Roman"/>
          <w:sz w:val="24"/>
          <w:szCs w:val="24"/>
        </w:rPr>
        <w:lastRenderedPageBreak/>
        <w:t>seeking protection of existing graves, this movement also called for the return of human remains stored in museum collections. To be sure, concern for the dead was nothing new, but previous generations of Indians had generally lacked the resources or means to take action</w:t>
      </w:r>
      <w:r w:rsidRPr="0008092F">
        <w:rPr>
          <w:rFonts w:ascii="Times New Roman" w:hAnsi="Times New Roman"/>
          <w:sz w:val="24"/>
          <w:szCs w:val="24"/>
        </w:rPr>
        <w:t>. As Jack F. Trope and Walter R. Eco-Hawk observed, “disputes between Native people and American citizens were usually settled on the battlefield, instead of courtrooms. Furthermore, in light of the prevailing racial views of the time, Indians had little realistic hope of a fair hearing in American courts.”</w:t>
      </w:r>
      <w:r>
        <w:rPr>
          <w:rStyle w:val="FootnoteReference"/>
          <w:rFonts w:ascii="Times New Roman" w:hAnsi="Times New Roman"/>
          <w:sz w:val="24"/>
          <w:szCs w:val="24"/>
        </w:rPr>
        <w:footnoteReference w:id="185"/>
      </w:r>
    </w:p>
    <w:p w:rsidR="00487C3D" w:rsidRDefault="00487C3D" w:rsidP="00487C3D">
      <w:pPr>
        <w:spacing w:line="480" w:lineRule="auto"/>
        <w:ind w:firstLine="720"/>
        <w:contextualSpacing/>
        <w:rPr>
          <w:rFonts w:ascii="Times New Roman" w:hAnsi="Times New Roman"/>
          <w:sz w:val="24"/>
          <w:szCs w:val="24"/>
        </w:rPr>
      </w:pPr>
      <w:r w:rsidRPr="0008092F">
        <w:rPr>
          <w:rFonts w:ascii="Times New Roman" w:hAnsi="Times New Roman"/>
          <w:sz w:val="24"/>
          <w:szCs w:val="24"/>
        </w:rPr>
        <w:t>Strong arguments against the disinterment and study of Indian dead have been argued on various legal grounds. Among them, the issue of treaty rights has been particularly stressed. Although many tribes ceded land to the U.S. government through the treaty process, no tribe ever ceded the right to its dead or expressly provided for their disinterment. Therefore, this argument holds, tribes still retain control over them.</w:t>
      </w:r>
      <w:r w:rsidRPr="0008092F">
        <w:rPr>
          <w:rStyle w:val="FootnoteReference"/>
          <w:rFonts w:ascii="Times New Roman" w:hAnsi="Times New Roman"/>
          <w:sz w:val="24"/>
          <w:szCs w:val="24"/>
        </w:rPr>
        <w:footnoteReference w:id="186"/>
      </w:r>
      <w:r w:rsidR="00ED1EE2">
        <w:rPr>
          <w:rFonts w:ascii="Times New Roman" w:hAnsi="Times New Roman"/>
          <w:sz w:val="24"/>
          <w:szCs w:val="24"/>
        </w:rPr>
        <w:t xml:space="preserve"> </w:t>
      </w:r>
      <w:r w:rsidRPr="0008092F">
        <w:rPr>
          <w:rFonts w:ascii="Times New Roman" w:hAnsi="Times New Roman"/>
          <w:sz w:val="24"/>
          <w:szCs w:val="24"/>
        </w:rPr>
        <w:t>Other arguments have been leveled on the equal protection clause of the Fourteenth Amendment or the free exercise upon religion as protected under the First Amendment of the U.S. Constitution.</w:t>
      </w:r>
      <w:r w:rsidRPr="0008092F">
        <w:rPr>
          <w:rStyle w:val="FootnoteReference"/>
          <w:rFonts w:ascii="Times New Roman" w:hAnsi="Times New Roman"/>
          <w:sz w:val="24"/>
          <w:szCs w:val="24"/>
        </w:rPr>
        <w:footnoteReference w:id="187"/>
      </w:r>
    </w:p>
    <w:p w:rsidR="00487C3D" w:rsidRDefault="00487C3D" w:rsidP="00487C3D">
      <w:pPr>
        <w:spacing w:line="480" w:lineRule="auto"/>
        <w:ind w:firstLine="720"/>
        <w:contextualSpacing/>
        <w:rPr>
          <w:rFonts w:ascii="Times New Roman" w:hAnsi="Times New Roman"/>
          <w:sz w:val="24"/>
          <w:szCs w:val="24"/>
        </w:rPr>
      </w:pPr>
      <w:r>
        <w:rPr>
          <w:rFonts w:ascii="Times New Roman" w:hAnsi="Times New Roman"/>
          <w:sz w:val="24"/>
          <w:szCs w:val="24"/>
        </w:rPr>
        <w:t>As the study of Indian skeleton’s continued, the double standard was all too apparent:</w:t>
      </w:r>
      <w:r w:rsidR="00ED1EE2">
        <w:rPr>
          <w:rFonts w:ascii="Times New Roman" w:hAnsi="Times New Roman"/>
          <w:sz w:val="24"/>
          <w:szCs w:val="24"/>
        </w:rPr>
        <w:t xml:space="preserve"> </w:t>
      </w:r>
      <w:r>
        <w:rPr>
          <w:rFonts w:ascii="Times New Roman" w:hAnsi="Times New Roman"/>
          <w:sz w:val="24"/>
          <w:szCs w:val="24"/>
        </w:rPr>
        <w:t xml:space="preserve">The graves of non-Indians were generally considered hallowed ground, not to be disturbed whenever possible. The graves of Indians, however, were archeological resources to be excavated, their contents to be exhumed, cataloged and studied. Perhaps nowhere was this double standard evident more than in the case of a mid-nineteenth century pioneer cemetery discovered in 1971 near Glenwood City, Iowa. Uncovered during a road construction project, the cemetery contained the remains of 26 white individuals and one Indian woman, presumed to be </w:t>
      </w:r>
      <w:r>
        <w:rPr>
          <w:rFonts w:ascii="Times New Roman" w:hAnsi="Times New Roman"/>
          <w:sz w:val="24"/>
          <w:szCs w:val="24"/>
        </w:rPr>
        <w:lastRenderedPageBreak/>
        <w:t>Pottawattamie.</w:t>
      </w:r>
      <w:r>
        <w:rPr>
          <w:rStyle w:val="FootnoteReference"/>
          <w:rFonts w:ascii="Times New Roman" w:hAnsi="Times New Roman"/>
          <w:sz w:val="24"/>
          <w:szCs w:val="24"/>
        </w:rPr>
        <w:footnoteReference w:id="188"/>
      </w:r>
      <w:r w:rsidR="00ED1EE2">
        <w:rPr>
          <w:rFonts w:ascii="Times New Roman" w:hAnsi="Times New Roman"/>
          <w:sz w:val="24"/>
          <w:szCs w:val="24"/>
        </w:rPr>
        <w:t xml:space="preserve"> </w:t>
      </w:r>
      <w:r>
        <w:rPr>
          <w:rFonts w:ascii="Times New Roman" w:hAnsi="Times New Roman"/>
          <w:sz w:val="24"/>
          <w:szCs w:val="24"/>
        </w:rPr>
        <w:t>The skeletons of the white settlers were immediately reburied, but the bones of the Indian woman were sent to Iowa City for storage. Maria Pearson, a Yankton Sioux woman whose husband worked on the construction project, found out about the discriminatory treatment and fought to have the Indian woman’s bones reburied.</w:t>
      </w:r>
      <w:r>
        <w:rPr>
          <w:rStyle w:val="FootnoteReference"/>
          <w:rFonts w:ascii="Times New Roman" w:hAnsi="Times New Roman"/>
          <w:sz w:val="24"/>
          <w:szCs w:val="24"/>
        </w:rPr>
        <w:footnoteReference w:id="189"/>
      </w:r>
      <w:r>
        <w:rPr>
          <w:rFonts w:ascii="Times New Roman" w:hAnsi="Times New Roman"/>
          <w:sz w:val="24"/>
          <w:szCs w:val="24"/>
        </w:rPr>
        <w:t xml:space="preserve"> Eventually they were but not without a protracted fight and a court order.</w:t>
      </w:r>
      <w:r>
        <w:rPr>
          <w:rStyle w:val="FootnoteReference"/>
          <w:rFonts w:ascii="Times New Roman" w:hAnsi="Times New Roman"/>
          <w:sz w:val="24"/>
          <w:szCs w:val="24"/>
        </w:rPr>
        <w:footnoteReference w:id="190"/>
      </w:r>
    </w:p>
    <w:p w:rsidR="00487C3D" w:rsidRPr="008A13A3" w:rsidRDefault="00487C3D" w:rsidP="00487C3D">
      <w:pPr>
        <w:spacing w:line="480" w:lineRule="auto"/>
        <w:contextualSpacing/>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By 1990, efforts to by the reburial movement had made some progress. Dozens of states had enacted statutes protecting unmarked graves. In a few instances, states had enacted repatriation laws, the most encompassing of which were passed by the States of Arizona, California and Nebraska between 1989 and 1991.</w:t>
      </w:r>
      <w:r>
        <w:rPr>
          <w:rStyle w:val="FootnoteReference"/>
          <w:rFonts w:ascii="Times New Roman" w:hAnsi="Times New Roman"/>
          <w:sz w:val="24"/>
          <w:szCs w:val="24"/>
        </w:rPr>
        <w:footnoteReference w:id="191"/>
      </w:r>
      <w:r w:rsidR="00ED1EE2">
        <w:rPr>
          <w:rFonts w:ascii="Times New Roman" w:hAnsi="Times New Roman"/>
          <w:sz w:val="24"/>
          <w:szCs w:val="24"/>
        </w:rPr>
        <w:t xml:space="preserve"> </w:t>
      </w:r>
      <w:r>
        <w:rPr>
          <w:rFonts w:ascii="Times New Roman" w:hAnsi="Times New Roman"/>
          <w:sz w:val="24"/>
          <w:szCs w:val="24"/>
        </w:rPr>
        <w:t xml:space="preserve">It was clear to many </w:t>
      </w:r>
      <w:proofErr w:type="gramStart"/>
      <w:r>
        <w:rPr>
          <w:rFonts w:ascii="Times New Roman" w:hAnsi="Times New Roman"/>
          <w:sz w:val="24"/>
          <w:szCs w:val="24"/>
        </w:rPr>
        <w:t>activists,</w:t>
      </w:r>
      <w:proofErr w:type="gramEnd"/>
      <w:r>
        <w:rPr>
          <w:rFonts w:ascii="Times New Roman" w:hAnsi="Times New Roman"/>
          <w:sz w:val="24"/>
          <w:szCs w:val="24"/>
        </w:rPr>
        <w:t xml:space="preserve"> however, </w:t>
      </w:r>
      <w:r w:rsidRPr="008A13A3">
        <w:rPr>
          <w:rFonts w:ascii="Times New Roman" w:hAnsi="Times New Roman"/>
          <w:sz w:val="24"/>
          <w:szCs w:val="24"/>
        </w:rPr>
        <w:t>that federal legislation was necessary to achieve more widespread protection and return of Indian remains. Between 1986 and 1990, the Senate introduced several repatriation-related bills. Although some suggestions from these bills were flatly rejected, others were utilized in crafting current federal legislation.</w:t>
      </w:r>
      <w:r w:rsidRPr="008A13A3">
        <w:rPr>
          <w:rStyle w:val="FootnoteReference"/>
          <w:rFonts w:ascii="Times New Roman" w:hAnsi="Times New Roman"/>
          <w:sz w:val="24"/>
          <w:szCs w:val="24"/>
        </w:rPr>
        <w:footnoteReference w:id="192"/>
      </w:r>
      <w:r w:rsidRPr="008A13A3">
        <w:rPr>
          <w:rFonts w:ascii="Times New Roman" w:hAnsi="Times New Roman"/>
          <w:sz w:val="24"/>
          <w:szCs w:val="24"/>
        </w:rPr>
        <w:t xml:space="preserve"> </w:t>
      </w:r>
    </w:p>
    <w:p w:rsidR="00487C3D" w:rsidRPr="008A13A3" w:rsidRDefault="00487C3D" w:rsidP="00487C3D">
      <w:pPr>
        <w:spacing w:line="480" w:lineRule="auto"/>
        <w:rPr>
          <w:rFonts w:ascii="Times New Roman" w:hAnsi="Times New Roman"/>
          <w:sz w:val="24"/>
          <w:szCs w:val="24"/>
        </w:rPr>
      </w:pPr>
      <w:r w:rsidRPr="008A13A3">
        <w:rPr>
          <w:rFonts w:ascii="Times New Roman" w:hAnsi="Times New Roman"/>
          <w:sz w:val="24"/>
          <w:szCs w:val="24"/>
        </w:rPr>
        <w:tab/>
        <w:t xml:space="preserve">In 1990, the Native American Graves Protection and Repatriation and Repatriation Act (NAGRPA) </w:t>
      </w:r>
      <w:proofErr w:type="gramStart"/>
      <w:r w:rsidRPr="008A13A3">
        <w:rPr>
          <w:rFonts w:ascii="Times New Roman" w:hAnsi="Times New Roman"/>
          <w:sz w:val="24"/>
          <w:szCs w:val="24"/>
        </w:rPr>
        <w:t>was</w:t>
      </w:r>
      <w:proofErr w:type="gramEnd"/>
      <w:r w:rsidRPr="008A13A3">
        <w:rPr>
          <w:rFonts w:ascii="Times New Roman" w:hAnsi="Times New Roman"/>
          <w:sz w:val="24"/>
          <w:szCs w:val="24"/>
        </w:rPr>
        <w:t xml:space="preserve"> signed into law.</w:t>
      </w:r>
      <w:r w:rsidRPr="008A13A3">
        <w:rPr>
          <w:rStyle w:val="FootnoteReference"/>
          <w:rFonts w:ascii="Times New Roman" w:hAnsi="Times New Roman"/>
          <w:sz w:val="24"/>
          <w:szCs w:val="24"/>
        </w:rPr>
        <w:footnoteReference w:id="193"/>
      </w:r>
      <w:r w:rsidR="00ED1EE2">
        <w:rPr>
          <w:rFonts w:ascii="Times New Roman" w:hAnsi="Times New Roman"/>
          <w:sz w:val="24"/>
          <w:szCs w:val="24"/>
        </w:rPr>
        <w:t xml:space="preserve"> </w:t>
      </w:r>
      <w:r w:rsidRPr="008A13A3">
        <w:rPr>
          <w:rFonts w:ascii="Times New Roman" w:hAnsi="Times New Roman"/>
          <w:sz w:val="24"/>
          <w:szCs w:val="24"/>
        </w:rPr>
        <w:t xml:space="preserve">Although a comprehensive outline of this law – and all the controversy that has ensued as a result of its passage – is not within the scope of this paper, some of its basic tenants and reactions will be described. NAGPRA is a sweeping piece of legislation that affects all agencies and museums receiving federal funding. Excluded from this law is the Smithsonian, which is covered by the National Museum of the American Indian Act, which is </w:t>
      </w:r>
      <w:r w:rsidRPr="008A13A3">
        <w:rPr>
          <w:rFonts w:ascii="Times New Roman" w:hAnsi="Times New Roman"/>
          <w:sz w:val="24"/>
          <w:szCs w:val="24"/>
        </w:rPr>
        <w:lastRenderedPageBreak/>
        <w:t xml:space="preserve">similar to NAGPRA in some </w:t>
      </w:r>
      <w:r w:rsidR="006F465F" w:rsidRPr="008A13A3">
        <w:rPr>
          <w:rFonts w:ascii="Times New Roman" w:hAnsi="Times New Roman"/>
          <w:sz w:val="24"/>
          <w:szCs w:val="24"/>
        </w:rPr>
        <w:t>respects</w:t>
      </w:r>
      <w:r w:rsidRPr="008A13A3">
        <w:rPr>
          <w:rFonts w:ascii="Times New Roman" w:hAnsi="Times New Roman"/>
          <w:sz w:val="24"/>
          <w:szCs w:val="24"/>
        </w:rPr>
        <w:t xml:space="preserve">. NAGPRA requires these organizations to inventory their collections to identify Indian </w:t>
      </w:r>
      <w:r w:rsidRPr="00810EB5">
        <w:rPr>
          <w:rFonts w:ascii="Times New Roman" w:hAnsi="Times New Roman"/>
          <w:sz w:val="24"/>
          <w:szCs w:val="24"/>
        </w:rPr>
        <w:t xml:space="preserve">human remains, funerary objects, sacred objects and objects of cultural patrimony </w:t>
      </w:r>
      <w:r w:rsidRPr="008A13A3">
        <w:rPr>
          <w:rFonts w:ascii="Times New Roman" w:hAnsi="Times New Roman"/>
          <w:sz w:val="24"/>
          <w:szCs w:val="24"/>
        </w:rPr>
        <w:t>and determine whether such items can be culturally affiliated with an existing tribe or with lineal descendent based on a preponderance of evidence. If this affiliation exists, the organization in question is required to notify related tribes or individuals and repatriate these items upon request.</w:t>
      </w:r>
    </w:p>
    <w:p w:rsidR="00487C3D" w:rsidRPr="009B798B" w:rsidRDefault="00487C3D" w:rsidP="00487C3D">
      <w:pPr>
        <w:pStyle w:val="NormalWeb"/>
        <w:spacing w:before="0" w:beforeAutospacing="0" w:after="0" w:afterAutospacing="0" w:line="480" w:lineRule="auto"/>
        <w:ind w:firstLine="720"/>
        <w:rPr>
          <w:rFonts w:ascii="Times New Roman" w:hAnsi="Times New Roman"/>
          <w:sz w:val="24"/>
          <w:szCs w:val="24"/>
        </w:rPr>
      </w:pPr>
      <w:r w:rsidRPr="009B798B">
        <w:rPr>
          <w:rFonts w:ascii="Times New Roman" w:hAnsi="Times New Roman"/>
          <w:sz w:val="24"/>
          <w:szCs w:val="24"/>
        </w:rPr>
        <w:t>Although the passage of NAGPRA elicited widespread disapproval from the anthropology and museum communities, NAPGRA now means many different things to different scientists. As Stepehn E. Nash and Chip Colwell-Chanthaphonh in a 2010 editorial: “For some it is a nuisance, a threat, an unfunded mandate, and unfinished business. For others, it is simply irrelevant to their academic aspirations. For still others, it is an exciting opportunity and a means toward historical reparations and restorative justice. And for still others, it is a difficult and awkward compromise.”</w:t>
      </w:r>
      <w:r w:rsidRPr="009B798B">
        <w:rPr>
          <w:rStyle w:val="FootnoteReference"/>
          <w:rFonts w:ascii="Times New Roman" w:hAnsi="Times New Roman"/>
          <w:sz w:val="24"/>
          <w:szCs w:val="24"/>
        </w:rPr>
        <w:footnoteReference w:id="194"/>
      </w:r>
    </w:p>
    <w:p w:rsidR="00487C3D" w:rsidRPr="008A13A3" w:rsidRDefault="00487C3D" w:rsidP="00487C3D">
      <w:pPr>
        <w:spacing w:line="480" w:lineRule="auto"/>
        <w:rPr>
          <w:rFonts w:ascii="Times New Roman" w:hAnsi="Times New Roman"/>
          <w:sz w:val="24"/>
          <w:szCs w:val="24"/>
        </w:rPr>
      </w:pPr>
      <w:r w:rsidRPr="008A13A3">
        <w:rPr>
          <w:rFonts w:ascii="Times New Roman" w:hAnsi="Times New Roman"/>
          <w:sz w:val="24"/>
          <w:szCs w:val="24"/>
        </w:rPr>
        <w:tab/>
        <w:t>To this day many agencies and organizations are still not in compliance with NAGPRA. By law, all such inventories were to be completed by September 16, 1995. Factors contributing to this lack of compliance include the large number of Indian burials excavated, lack of funding, the scattered and poorly documented-nature of many collections, and the amount of research that is required to complete each inventory.</w:t>
      </w:r>
    </w:p>
    <w:p w:rsidR="00487C3D" w:rsidRDefault="00487C3D" w:rsidP="00487C3D">
      <w:pPr>
        <w:spacing w:line="480" w:lineRule="auto"/>
        <w:rPr>
          <w:rFonts w:ascii="Times New Roman" w:hAnsi="Times New Roman"/>
          <w:sz w:val="24"/>
        </w:rPr>
      </w:pPr>
      <w:r w:rsidRPr="008A13A3">
        <w:rPr>
          <w:rFonts w:ascii="Times New Roman" w:hAnsi="Times New Roman"/>
          <w:sz w:val="24"/>
          <w:szCs w:val="24"/>
        </w:rPr>
        <w:tab/>
      </w:r>
      <w:r>
        <w:rPr>
          <w:rFonts w:ascii="Times New Roman" w:hAnsi="Times New Roman"/>
          <w:sz w:val="24"/>
        </w:rPr>
        <w:t xml:space="preserve">Although NAGPRA was passed in 1990, the body of rules regulating it was not implemented until 1995. Even then, some sections remained undeveloped. In a bid to avoid delaying implementation of basic regulations of the law, the Department of Interiro set aside </w:t>
      </w:r>
      <w:r>
        <w:rPr>
          <w:rFonts w:ascii="Times New Roman" w:hAnsi="Times New Roman"/>
          <w:sz w:val="24"/>
        </w:rPr>
        <w:lastRenderedPageBreak/>
        <w:t>certain sections for future development and review.</w:t>
      </w:r>
      <w:r>
        <w:rPr>
          <w:rStyle w:val="FootnoteReference"/>
          <w:rFonts w:ascii="Times New Roman" w:hAnsi="Times New Roman"/>
          <w:sz w:val="24"/>
        </w:rPr>
        <w:footnoteReference w:id="195"/>
      </w:r>
      <w:r>
        <w:rPr>
          <w:rFonts w:ascii="Times New Roman" w:hAnsi="Times New Roman"/>
          <w:sz w:val="24"/>
        </w:rPr>
        <w:t xml:space="preserve"> Among these was a section related to the disposition of “culturally unidentifiable” (CUI) remains, artifacts, and sacred and cultural objects. A classification of CUI is given to remains and artifacts recognized as being of Indian origin but for which no traceable connection to an existing tribe can be established.</w:t>
      </w:r>
    </w:p>
    <w:p w:rsidR="00487C3D" w:rsidRPr="008A13A3" w:rsidRDefault="00487C3D" w:rsidP="00487C3D">
      <w:pPr>
        <w:spacing w:line="480" w:lineRule="auto"/>
        <w:rPr>
          <w:rFonts w:ascii="Times New Roman" w:hAnsi="Times New Roman"/>
          <w:sz w:val="24"/>
          <w:szCs w:val="24"/>
        </w:rPr>
      </w:pPr>
      <w:r>
        <w:rPr>
          <w:rFonts w:ascii="Times New Roman" w:hAnsi="Times New Roman"/>
          <w:sz w:val="24"/>
        </w:rPr>
        <w:tab/>
      </w:r>
      <w:r w:rsidRPr="008A13A3">
        <w:rPr>
          <w:rFonts w:ascii="Times New Roman" w:hAnsi="Times New Roman"/>
          <w:sz w:val="24"/>
        </w:rPr>
        <w:t xml:space="preserve">Generally speaking, a CUI classification insured a given collection would remain within the control of the academic community. As an exception to this trend, some CUI human remains have been transferred to tribes following a disposition issued by the NAGPRA Review Committee, a body that </w:t>
      </w:r>
      <w:r w:rsidRPr="008A13A3">
        <w:rPr>
          <w:rFonts w:ascii="Times New Roman" w:hAnsi="Times New Roman"/>
          <w:sz w:val="24"/>
          <w:szCs w:val="24"/>
        </w:rPr>
        <w:t>assists in dispute resolutions between tribes and museums.</w:t>
      </w:r>
      <w:r w:rsidRPr="008A13A3">
        <w:rPr>
          <w:rStyle w:val="FootnoteReference"/>
          <w:rFonts w:ascii="Times New Roman" w:hAnsi="Times New Roman"/>
          <w:sz w:val="24"/>
          <w:szCs w:val="24"/>
        </w:rPr>
        <w:footnoteReference w:id="196"/>
      </w:r>
      <w:r w:rsidR="00ED1EE2">
        <w:rPr>
          <w:rFonts w:ascii="Times New Roman" w:hAnsi="Times New Roman"/>
          <w:sz w:val="24"/>
          <w:szCs w:val="24"/>
        </w:rPr>
        <w:t xml:space="preserve"> </w:t>
      </w:r>
      <w:r w:rsidRPr="008A13A3">
        <w:rPr>
          <w:rFonts w:ascii="Times New Roman" w:hAnsi="Times New Roman"/>
          <w:sz w:val="24"/>
          <w:szCs w:val="24"/>
        </w:rPr>
        <w:t>In other instances, repatriation agreements have been made between holding institutions and tribes, even when the precise cultural affiliation was ambiguous. In such instances, tribal leaders met and reached the consensus that determining cultural affiliation was unnecessary since the human remains in question “had a cultural connection with all or some of the Indian representatives at the meeting.”</w:t>
      </w:r>
      <w:r w:rsidRPr="008A13A3">
        <w:rPr>
          <w:rStyle w:val="FootnoteReference"/>
          <w:rFonts w:ascii="Times New Roman" w:hAnsi="Times New Roman"/>
          <w:sz w:val="24"/>
          <w:szCs w:val="24"/>
        </w:rPr>
        <w:footnoteReference w:id="197"/>
      </w:r>
    </w:p>
    <w:p w:rsidR="00487C3D" w:rsidRPr="00446FA8" w:rsidRDefault="00487C3D" w:rsidP="00487C3D">
      <w:pPr>
        <w:spacing w:line="480" w:lineRule="auto"/>
        <w:rPr>
          <w:rFonts w:ascii="Times New Roman" w:hAnsi="Times New Roman"/>
          <w:sz w:val="24"/>
        </w:rPr>
      </w:pPr>
      <w:r w:rsidRPr="008A13A3">
        <w:rPr>
          <w:rFonts w:ascii="Times New Roman" w:hAnsi="Times New Roman"/>
          <w:sz w:val="24"/>
          <w:szCs w:val="24"/>
        </w:rPr>
        <w:tab/>
        <w:t xml:space="preserve">The number of CUI human remains known to be held by museums and federal agencies is staggering and has grown with each year, as agencies and organizations continue to complete their mandated inventories. As of June 2011, institutions in the U.S. held the total recorded number of culturally unidentifiable human remains stood at </w:t>
      </w:r>
      <w:r w:rsidRPr="009B798B">
        <w:rPr>
          <w:rFonts w:ascii="Times New Roman" w:hAnsi="Times New Roman"/>
          <w:sz w:val="24"/>
          <w:szCs w:val="24"/>
        </w:rPr>
        <w:t>125,671. Only about 7.5 percent of these have been subsequently culturally identified or transferred to a tribe by disposition of the Review Committee.</w:t>
      </w:r>
      <w:r w:rsidRPr="008A13A3">
        <w:rPr>
          <w:rStyle w:val="FootnoteReference"/>
          <w:rFonts w:ascii="Times New Roman" w:hAnsi="Times New Roman"/>
          <w:sz w:val="24"/>
        </w:rPr>
        <w:footnoteReference w:id="198"/>
      </w:r>
    </w:p>
    <w:p w:rsidR="00487C3D" w:rsidRPr="00446FA8" w:rsidRDefault="00487C3D" w:rsidP="00487C3D">
      <w:pPr>
        <w:spacing w:line="480" w:lineRule="auto"/>
        <w:rPr>
          <w:rFonts w:ascii="Times New Roman" w:hAnsi="Times New Roman"/>
          <w:sz w:val="24"/>
          <w:szCs w:val="24"/>
        </w:rPr>
      </w:pPr>
      <w:r w:rsidRPr="00446FA8">
        <w:rPr>
          <w:rFonts w:ascii="Times New Roman" w:hAnsi="Times New Roman"/>
          <w:sz w:val="24"/>
        </w:rPr>
        <w:lastRenderedPageBreak/>
        <w:t xml:space="preserve"> </w:t>
      </w:r>
      <w:r w:rsidRPr="00446FA8">
        <w:rPr>
          <w:rFonts w:ascii="Times New Roman" w:hAnsi="Times New Roman"/>
          <w:sz w:val="24"/>
        </w:rPr>
        <w:tab/>
        <w:t>This trend may soon change, however. In October 2007, the Department of Interior published its proposed rules for CUI remains. After some modifications, the final regulations were put into affect on May 14, 2010.</w:t>
      </w:r>
      <w:r w:rsidRPr="00446FA8">
        <w:rPr>
          <w:rFonts w:ascii="Times New Roman" w:hAnsi="Times New Roman"/>
          <w:sz w:val="24"/>
          <w:szCs w:val="24"/>
        </w:rPr>
        <w:t xml:space="preserve"> </w:t>
      </w:r>
      <w:r w:rsidRPr="00446FA8">
        <w:rPr>
          <w:rFonts w:ascii="Times New Roman" w:hAnsi="Times New Roman"/>
          <w:sz w:val="24"/>
        </w:rPr>
        <w:t>For the purposes of this discussion, the new regulation requires a museum or federal agency to “initiate consultation with officials and traditional religious leaders of all Indian tribes … from whose aboriginal lands the human remains and associated funerary objects were removed” for the purpose of developing a “mutually agreeable” disposition for these items and may retain them only if they can prove “right of possession.”</w:t>
      </w:r>
      <w:r w:rsidRPr="00446FA8">
        <w:rPr>
          <w:rStyle w:val="FootnoteReference"/>
          <w:rFonts w:ascii="Times New Roman" w:hAnsi="Times New Roman"/>
          <w:sz w:val="24"/>
        </w:rPr>
        <w:footnoteReference w:id="199"/>
      </w:r>
      <w:r w:rsidRPr="009B798B">
        <w:rPr>
          <w:rStyle w:val="FootnoteReference"/>
          <w:rFonts w:ascii="Times New Roman" w:hAnsi="Times New Roman"/>
          <w:sz w:val="24"/>
        </w:rPr>
        <w:t xml:space="preserve"> </w:t>
      </w:r>
      <w:r w:rsidRPr="00446FA8">
        <w:rPr>
          <w:rFonts w:ascii="Times New Roman" w:hAnsi="Times New Roman"/>
          <w:sz w:val="24"/>
        </w:rPr>
        <w:t>As defined by NAGRPA</w:t>
      </w:r>
      <w:r w:rsidRPr="00446FA8">
        <w:rPr>
          <w:rFonts w:ascii="Times New Roman" w:hAnsi="Times New Roman"/>
          <w:sz w:val="24"/>
          <w:szCs w:val="24"/>
        </w:rPr>
        <w:t>, right of possession describes “the original acquisition of Native American human remains and associated funerary objects which were excavated, exhumed, or otherwise obtained with full knowledge and consent of the next of kin or the official governing body of the appropriate culturally affiliated Indian tribe or Native Hawaiian organization ....”</w:t>
      </w:r>
      <w:r w:rsidRPr="00446FA8">
        <w:rPr>
          <w:rStyle w:val="FootnoteReference"/>
          <w:rFonts w:ascii="Times New Roman" w:hAnsi="Times New Roman"/>
          <w:sz w:val="24"/>
          <w:szCs w:val="24"/>
        </w:rPr>
        <w:footnoteReference w:id="200"/>
      </w:r>
      <w:r w:rsidRPr="00446FA8">
        <w:rPr>
          <w:rFonts w:ascii="Times New Roman" w:hAnsi="Times New Roman"/>
          <w:sz w:val="24"/>
          <w:szCs w:val="24"/>
        </w:rPr>
        <w:t xml:space="preserve"> Few mound or other burial site excavations would seem to satisfy these criteria.</w:t>
      </w:r>
    </w:p>
    <w:p w:rsidR="00487C3D" w:rsidRPr="00446FA8" w:rsidRDefault="00487C3D" w:rsidP="00487C3D">
      <w:pPr>
        <w:spacing w:line="480" w:lineRule="auto"/>
        <w:rPr>
          <w:rFonts w:ascii="Times New Roman" w:hAnsi="Times New Roman"/>
          <w:sz w:val="24"/>
          <w:szCs w:val="24"/>
        </w:rPr>
      </w:pPr>
      <w:r w:rsidRPr="00446FA8">
        <w:rPr>
          <w:rFonts w:ascii="Times New Roman" w:hAnsi="Times New Roman"/>
          <w:sz w:val="24"/>
          <w:szCs w:val="24"/>
        </w:rPr>
        <w:tab/>
        <w:t xml:space="preserve">Museums and agencies unable to prove right of possession must relinquish control of culturally unidentifiable human remains and funerary artifacts. In doing so, they have five basic options, in a descending list of priority. Museums and agencies may transfer control to: </w:t>
      </w:r>
    </w:p>
    <w:p w:rsidR="00487C3D" w:rsidRPr="00446FA8" w:rsidRDefault="00487C3D" w:rsidP="00487C3D">
      <w:pPr>
        <w:ind w:left="770"/>
        <w:rPr>
          <w:rFonts w:ascii="Times New Roman" w:hAnsi="Times New Roman"/>
          <w:sz w:val="24"/>
          <w:szCs w:val="24"/>
        </w:rPr>
      </w:pPr>
      <w:r w:rsidRPr="00446FA8">
        <w:rPr>
          <w:rFonts w:ascii="Times New Roman" w:hAnsi="Times New Roman"/>
          <w:sz w:val="24"/>
          <w:szCs w:val="24"/>
        </w:rPr>
        <w:t xml:space="preserve">1) </w:t>
      </w:r>
      <w:r w:rsidR="003A241A">
        <w:rPr>
          <w:rFonts w:ascii="Times New Roman" w:hAnsi="Times New Roman"/>
          <w:sz w:val="24"/>
          <w:szCs w:val="24"/>
        </w:rPr>
        <w:t>“</w:t>
      </w:r>
      <w:r w:rsidRPr="00446FA8">
        <w:rPr>
          <w:rFonts w:ascii="Times New Roman" w:hAnsi="Times New Roman"/>
          <w:sz w:val="24"/>
          <w:szCs w:val="24"/>
        </w:rPr>
        <w:t xml:space="preserve">The Indian tribe or Native Hawaiian organization from whose tribal land, at the time of excavation or removal, the human remains were removed”; </w:t>
      </w:r>
    </w:p>
    <w:p w:rsidR="00487C3D" w:rsidRPr="00446FA8" w:rsidRDefault="00487C3D" w:rsidP="00487C3D">
      <w:pPr>
        <w:ind w:left="770"/>
        <w:rPr>
          <w:rFonts w:ascii="Times New Roman" w:hAnsi="Times New Roman"/>
          <w:sz w:val="24"/>
          <w:szCs w:val="24"/>
        </w:rPr>
      </w:pPr>
      <w:r w:rsidRPr="00446FA8">
        <w:rPr>
          <w:rFonts w:ascii="Times New Roman" w:hAnsi="Times New Roman"/>
          <w:sz w:val="24"/>
          <w:szCs w:val="24"/>
        </w:rPr>
        <w:t xml:space="preserve">2) “The Indian tribe or tribes that are recognized as aboriginal to the area from which the human remains were removed”; </w:t>
      </w:r>
    </w:p>
    <w:p w:rsidR="00487C3D" w:rsidRPr="00446FA8" w:rsidRDefault="006F465F" w:rsidP="00487C3D">
      <w:pPr>
        <w:ind w:left="770"/>
        <w:rPr>
          <w:rFonts w:ascii="Times New Roman" w:hAnsi="Times New Roman"/>
          <w:sz w:val="24"/>
          <w:szCs w:val="24"/>
        </w:rPr>
      </w:pPr>
      <w:r>
        <w:rPr>
          <w:rFonts w:ascii="Times New Roman" w:hAnsi="Times New Roman"/>
          <w:sz w:val="24"/>
          <w:szCs w:val="24"/>
        </w:rPr>
        <w:t xml:space="preserve">3) </w:t>
      </w:r>
      <w:proofErr w:type="gramStart"/>
      <w:r>
        <w:rPr>
          <w:rFonts w:ascii="Times New Roman" w:hAnsi="Times New Roman"/>
          <w:sz w:val="24"/>
          <w:szCs w:val="24"/>
        </w:rPr>
        <w:t>“ …</w:t>
      </w:r>
      <w:proofErr w:type="gramEnd"/>
      <w:r>
        <w:rPr>
          <w:rFonts w:ascii="Times New Roman" w:hAnsi="Times New Roman"/>
          <w:sz w:val="24"/>
          <w:szCs w:val="24"/>
        </w:rPr>
        <w:t xml:space="preserve"> </w:t>
      </w:r>
      <w:r w:rsidR="00487C3D" w:rsidRPr="00446FA8">
        <w:rPr>
          <w:rFonts w:ascii="Times New Roman" w:hAnsi="Times New Roman"/>
          <w:sz w:val="24"/>
          <w:szCs w:val="24"/>
        </w:rPr>
        <w:t xml:space="preserve">other Indian tribes or Native Hawaiian organizations” or </w:t>
      </w:r>
    </w:p>
    <w:p w:rsidR="00487C3D" w:rsidRPr="00446FA8" w:rsidRDefault="00487C3D" w:rsidP="00487C3D">
      <w:pPr>
        <w:ind w:left="770"/>
        <w:rPr>
          <w:rFonts w:ascii="Times New Roman" w:hAnsi="Times New Roman"/>
          <w:sz w:val="24"/>
          <w:szCs w:val="24"/>
        </w:rPr>
      </w:pPr>
      <w:r w:rsidRPr="00446FA8">
        <w:rPr>
          <w:rFonts w:ascii="Times New Roman" w:hAnsi="Times New Roman"/>
          <w:sz w:val="24"/>
          <w:szCs w:val="24"/>
        </w:rPr>
        <w:t xml:space="preserve">4) </w:t>
      </w:r>
      <w:proofErr w:type="gramStart"/>
      <w:r w:rsidRPr="00446FA8">
        <w:rPr>
          <w:rFonts w:ascii="Times New Roman" w:hAnsi="Times New Roman"/>
          <w:sz w:val="24"/>
          <w:szCs w:val="24"/>
        </w:rPr>
        <w:t>“</w:t>
      </w:r>
      <w:r w:rsidR="006F465F">
        <w:rPr>
          <w:rFonts w:ascii="Times New Roman" w:hAnsi="Times New Roman"/>
          <w:sz w:val="24"/>
          <w:szCs w:val="24"/>
        </w:rPr>
        <w:t xml:space="preserve"> </w:t>
      </w:r>
      <w:r w:rsidRPr="00446FA8">
        <w:rPr>
          <w:rFonts w:ascii="Times New Roman" w:hAnsi="Times New Roman"/>
          <w:sz w:val="24"/>
          <w:szCs w:val="24"/>
        </w:rPr>
        <w:t>…</w:t>
      </w:r>
      <w:proofErr w:type="gramEnd"/>
      <w:r w:rsidRPr="00446FA8">
        <w:rPr>
          <w:rFonts w:ascii="Times New Roman" w:hAnsi="Times New Roman"/>
          <w:sz w:val="24"/>
          <w:szCs w:val="24"/>
        </w:rPr>
        <w:t xml:space="preserve"> An Indian group that is not federally recognized.”</w:t>
      </w:r>
      <w:r w:rsidRPr="00446FA8">
        <w:rPr>
          <w:rStyle w:val="FootnoteReference"/>
          <w:rFonts w:ascii="Times New Roman" w:hAnsi="Times New Roman"/>
          <w:sz w:val="24"/>
          <w:szCs w:val="24"/>
        </w:rPr>
        <w:footnoteReference w:id="201"/>
      </w:r>
      <w:r w:rsidR="00ED1EE2">
        <w:rPr>
          <w:rFonts w:ascii="Times New Roman" w:hAnsi="Times New Roman"/>
          <w:sz w:val="24"/>
          <w:szCs w:val="24"/>
        </w:rPr>
        <w:t xml:space="preserve"> </w:t>
      </w:r>
    </w:p>
    <w:p w:rsidR="00487C3D" w:rsidRPr="00446FA8" w:rsidRDefault="00487C3D" w:rsidP="00487C3D">
      <w:pPr>
        <w:ind w:left="770"/>
        <w:rPr>
          <w:rFonts w:ascii="Times New Roman" w:hAnsi="Times New Roman"/>
          <w:sz w:val="24"/>
          <w:szCs w:val="24"/>
        </w:rPr>
      </w:pPr>
    </w:p>
    <w:p w:rsidR="00487C3D" w:rsidRPr="00446FA8" w:rsidRDefault="00487C3D" w:rsidP="00487C3D">
      <w:pPr>
        <w:spacing w:line="480" w:lineRule="auto"/>
        <w:rPr>
          <w:rFonts w:ascii="Times New Roman" w:hAnsi="Times New Roman"/>
          <w:sz w:val="24"/>
          <w:szCs w:val="24"/>
        </w:rPr>
      </w:pPr>
      <w:r w:rsidRPr="00446FA8">
        <w:rPr>
          <w:rFonts w:ascii="Times New Roman" w:hAnsi="Times New Roman"/>
          <w:sz w:val="24"/>
          <w:szCs w:val="24"/>
        </w:rPr>
        <w:tab/>
        <w:t>If none of the above outcomes can be met, the remains and artifacts in question must be reburied in accordance “to state or other law.”</w:t>
      </w:r>
      <w:r w:rsidRPr="00446FA8">
        <w:rPr>
          <w:rStyle w:val="FootnoteReference"/>
          <w:rFonts w:ascii="Times New Roman" w:hAnsi="Times New Roman"/>
          <w:sz w:val="24"/>
          <w:szCs w:val="24"/>
        </w:rPr>
        <w:footnoteReference w:id="202"/>
      </w:r>
    </w:p>
    <w:p w:rsidR="00487C3D" w:rsidRDefault="00487C3D" w:rsidP="00487C3D">
      <w:pPr>
        <w:pStyle w:val="NormalWeb"/>
        <w:spacing w:before="0" w:beforeAutospacing="0" w:after="0" w:afterAutospacing="0" w:line="480" w:lineRule="auto"/>
        <w:ind w:firstLine="720"/>
        <w:rPr>
          <w:rFonts w:ascii="Times New Roman" w:hAnsi="Times New Roman"/>
          <w:sz w:val="24"/>
          <w:szCs w:val="24"/>
        </w:rPr>
      </w:pPr>
      <w:r>
        <w:rPr>
          <w:rFonts w:ascii="Times New Roman" w:hAnsi="Times New Roman"/>
          <w:sz w:val="24"/>
          <w:szCs w:val="24"/>
        </w:rPr>
        <w:lastRenderedPageBreak/>
        <w:t>Not surprisingly, these new regulations have reinvigorated debate over the merits of NAGPRA. At the heart of the debate over the new regulations is the legislative intent of NAGPRA. Here, the central question is concerns the legislative intent of NAGPRA. That is, was it originally intended to be a piece of human rights legislation designed to protect Indian dead and right past wrongs? Or was it meant to strike a balance between the needs of Indians and Native Hawaiians and those of the scientific community? Some scientists contend that forcing museums and agencies to hand over their collections will destroy previously good relations between he scientific community and Indian communities</w:t>
      </w:r>
      <w:r w:rsidRPr="002C2537">
        <w:rPr>
          <w:rFonts w:ascii="Times New Roman" w:hAnsi="Times New Roman"/>
          <w:sz w:val="24"/>
          <w:szCs w:val="24"/>
        </w:rPr>
        <w:t xml:space="preserve">. </w:t>
      </w:r>
      <w:proofErr w:type="gramStart"/>
      <w:r w:rsidRPr="002C2537">
        <w:rPr>
          <w:rFonts w:ascii="Times New Roman" w:hAnsi="Times New Roman"/>
          <w:sz w:val="24"/>
          <w:szCs w:val="24"/>
        </w:rPr>
        <w:t xml:space="preserve">As one critic wrote: “Unfortunately, </w:t>
      </w:r>
      <w:r w:rsidRPr="002C2537">
        <w:rPr>
          <w:rFonts w:ascii="Times New Roman" w:hAnsi="Times New Roman"/>
          <w:sz w:val="24"/>
        </w:rPr>
        <w:t>these new rules will destroy a crucial source of knowledge about North American history and halt a dialogue between scientists and Indian tribes that has been harmonious and enlightening</w:t>
      </w:r>
      <w:r w:rsidRPr="002C2537">
        <w:rPr>
          <w:rFonts w:ascii="Times New Roman" w:hAnsi="Times New Roman"/>
          <w:sz w:val="24"/>
          <w:szCs w:val="24"/>
        </w:rPr>
        <w:t>.”</w:t>
      </w:r>
      <w:proofErr w:type="gramEnd"/>
      <w:r w:rsidRPr="002C2537">
        <w:rPr>
          <w:rStyle w:val="FootnoteReference"/>
          <w:rFonts w:ascii="Times New Roman" w:hAnsi="Times New Roman"/>
          <w:sz w:val="24"/>
          <w:szCs w:val="24"/>
        </w:rPr>
        <w:footnoteReference w:id="203"/>
      </w:r>
      <w:r>
        <w:rPr>
          <w:rFonts w:ascii="Times New Roman" w:hAnsi="Times New Roman"/>
          <w:sz w:val="24"/>
          <w:szCs w:val="24"/>
        </w:rPr>
        <w:t xml:space="preserve"> </w:t>
      </w:r>
    </w:p>
    <w:p w:rsidR="00487C3D" w:rsidRPr="0008092F" w:rsidRDefault="00487C3D" w:rsidP="00487C3D">
      <w:pPr>
        <w:pStyle w:val="NormalWeb"/>
        <w:spacing w:before="0" w:beforeAutospacing="0" w:after="0" w:afterAutospacing="0" w:line="480" w:lineRule="auto"/>
        <w:ind w:firstLine="720"/>
        <w:rPr>
          <w:rFonts w:ascii="Times New Roman" w:hAnsi="Times New Roman"/>
          <w:sz w:val="24"/>
          <w:szCs w:val="24"/>
        </w:rPr>
      </w:pPr>
      <w:r>
        <w:rPr>
          <w:rFonts w:ascii="Times New Roman" w:hAnsi="Times New Roman"/>
          <w:sz w:val="24"/>
          <w:szCs w:val="24"/>
        </w:rPr>
        <w:t xml:space="preserve">Yet, as sociologist Clayton W. Dumont </w:t>
      </w:r>
      <w:r w:rsidRPr="005A3AA6">
        <w:rPr>
          <w:rFonts w:ascii="Times New Roman" w:hAnsi="Times New Roman"/>
          <w:sz w:val="24"/>
          <w:szCs w:val="24"/>
        </w:rPr>
        <w:t xml:space="preserve">Jr. demonstrated in his 2011 article </w:t>
      </w:r>
      <w:r>
        <w:rPr>
          <w:rFonts w:ascii="Times New Roman" w:hAnsi="Times New Roman"/>
          <w:sz w:val="24"/>
          <w:szCs w:val="24"/>
        </w:rPr>
        <w:t>“Contesting Scientists’ Narrations of NAGPRA’s Legislative History,” the lawmakers that created NAGPRA did so with the full intent to right past wrongs.</w:t>
      </w:r>
      <w:r>
        <w:rPr>
          <w:rStyle w:val="FootnoteReference"/>
          <w:rFonts w:ascii="Times New Roman" w:hAnsi="Times New Roman"/>
          <w:sz w:val="24"/>
          <w:szCs w:val="24"/>
        </w:rPr>
        <w:footnoteReference w:id="204"/>
      </w:r>
      <w:r w:rsidR="00ED1EE2">
        <w:rPr>
          <w:rFonts w:ascii="Times New Roman" w:hAnsi="Times New Roman"/>
          <w:sz w:val="24"/>
          <w:szCs w:val="24"/>
        </w:rPr>
        <w:t xml:space="preserve"> </w:t>
      </w:r>
      <w:r>
        <w:rPr>
          <w:rFonts w:ascii="Times New Roman" w:hAnsi="Times New Roman"/>
          <w:sz w:val="24"/>
          <w:szCs w:val="24"/>
        </w:rPr>
        <w:t>Moreover, the supposed “harmonious” conditions between all parties involved are little more than “happy talk” used to downplay the need for aggressive legislation and regulations.</w:t>
      </w:r>
      <w:r>
        <w:rPr>
          <w:rStyle w:val="FootnoteReference"/>
          <w:rFonts w:ascii="Times New Roman" w:hAnsi="Times New Roman"/>
          <w:sz w:val="24"/>
          <w:szCs w:val="24"/>
        </w:rPr>
        <w:footnoteReference w:id="205"/>
      </w:r>
      <w:r w:rsidR="00ED1EE2">
        <w:rPr>
          <w:rFonts w:ascii="Times New Roman" w:hAnsi="Times New Roman"/>
          <w:sz w:val="24"/>
          <w:szCs w:val="24"/>
        </w:rPr>
        <w:t xml:space="preserve"> </w:t>
      </w:r>
      <w:r>
        <w:rPr>
          <w:rFonts w:ascii="Times New Roman" w:hAnsi="Times New Roman"/>
          <w:sz w:val="24"/>
          <w:szCs w:val="24"/>
        </w:rPr>
        <w:t xml:space="preserve">After all, if archaeologists and museums could portray relations with the Indian community as fine, why would there be a </w:t>
      </w:r>
      <w:r w:rsidRPr="0008092F">
        <w:rPr>
          <w:rFonts w:ascii="Times New Roman" w:hAnsi="Times New Roman"/>
          <w:sz w:val="24"/>
          <w:szCs w:val="24"/>
        </w:rPr>
        <w:t>need for new regulations?</w:t>
      </w:r>
    </w:p>
    <w:p w:rsidR="00487C3D" w:rsidRPr="0008092F" w:rsidRDefault="00487C3D" w:rsidP="00487C3D">
      <w:pPr>
        <w:pStyle w:val="NormalWeb"/>
        <w:spacing w:before="0" w:beforeAutospacing="0" w:after="0" w:afterAutospacing="0" w:line="480" w:lineRule="auto"/>
        <w:ind w:firstLine="720"/>
        <w:rPr>
          <w:rFonts w:ascii="Times New Roman" w:hAnsi="Times New Roman"/>
          <w:sz w:val="24"/>
          <w:szCs w:val="24"/>
        </w:rPr>
      </w:pPr>
      <w:r w:rsidRPr="0008092F">
        <w:rPr>
          <w:rFonts w:ascii="Times New Roman" w:hAnsi="Times New Roman"/>
          <w:sz w:val="24"/>
          <w:szCs w:val="24"/>
        </w:rPr>
        <w:t xml:space="preserve">Although the debate over the regulations governing CUI remains and artifacts will continue for the foreseeable future, one thing is certain: They have potentially long-standing </w:t>
      </w:r>
      <w:r w:rsidRPr="0008092F">
        <w:rPr>
          <w:rFonts w:ascii="Times New Roman" w:hAnsi="Times New Roman"/>
          <w:sz w:val="24"/>
          <w:szCs w:val="24"/>
        </w:rPr>
        <w:lastRenderedPageBreak/>
        <w:t xml:space="preserve">ramifications for the future of thousands of Indian skeletons, including those originally from Rice Lake. In July of this year, the museum division of the Wisconsin Historical Society received an $88,476 federal grant to process its collection of CUI human remains “from lands identified as </w:t>
      </w:r>
      <w:r w:rsidRPr="0008092F">
        <w:rPr>
          <w:rFonts w:ascii="Times New Roman" w:hAnsi="Times New Roman"/>
          <w:color w:val="000000"/>
          <w:sz w:val="24"/>
        </w:rPr>
        <w:t>aboriginal territories of the Menominee, Potawatomi and Winnebago Nations in Wisconsin.”</w:t>
      </w:r>
      <w:r w:rsidRPr="0008092F">
        <w:rPr>
          <w:rStyle w:val="FootnoteReference"/>
          <w:rFonts w:ascii="Times New Roman" w:hAnsi="Times New Roman"/>
          <w:color w:val="000000"/>
          <w:sz w:val="24"/>
        </w:rPr>
        <w:footnoteReference w:id="206"/>
      </w:r>
      <w:r w:rsidRPr="0008092F">
        <w:rPr>
          <w:rFonts w:ascii="Times New Roman" w:hAnsi="Times New Roman"/>
          <w:color w:val="000000"/>
          <w:sz w:val="24"/>
        </w:rPr>
        <w:t xml:space="preserve"> Up for review are the remains of 261 individuals taken from 84 sites in 33 counties across the state, accounting for about 40 percent </w:t>
      </w:r>
      <w:r w:rsidRPr="0008092F">
        <w:rPr>
          <w:rFonts w:ascii="Times New Roman" w:hAnsi="Times New Roman"/>
          <w:sz w:val="24"/>
          <w:szCs w:val="24"/>
        </w:rPr>
        <w:t>of the museum division’s CUI collection. According to Erin Gredell, the former assistant curator of Anthropology, the Society intends to apply for additional grants to process the remainder of its CUI collection.</w:t>
      </w:r>
      <w:r w:rsidRPr="0008092F">
        <w:rPr>
          <w:rStyle w:val="FootnoteReference"/>
          <w:rFonts w:ascii="Times New Roman" w:hAnsi="Times New Roman"/>
          <w:sz w:val="24"/>
          <w:szCs w:val="24"/>
        </w:rPr>
        <w:footnoteReference w:id="207"/>
      </w:r>
      <w:r w:rsidR="00ED1EE2">
        <w:rPr>
          <w:rFonts w:ascii="Times New Roman" w:hAnsi="Times New Roman"/>
          <w:sz w:val="24"/>
          <w:szCs w:val="24"/>
        </w:rPr>
        <w:t xml:space="preserve"> </w:t>
      </w:r>
      <w:r w:rsidRPr="0008092F">
        <w:rPr>
          <w:rFonts w:ascii="Times New Roman" w:hAnsi="Times New Roman"/>
          <w:sz w:val="24"/>
          <w:szCs w:val="24"/>
        </w:rPr>
        <w:t>It is not clear at which point remains from Rice Lake will considered for repatriation. The Wisconsin Historical Society currently curates the CUI remains of at least 680 individuals between its museum and historic preservation divisions, including the remains of at least 14 individuals from Rice Lake.</w:t>
      </w:r>
      <w:r w:rsidRPr="0008092F">
        <w:rPr>
          <w:rStyle w:val="FootnoteReference"/>
          <w:sz w:val="24"/>
          <w:szCs w:val="24"/>
        </w:rPr>
        <w:footnoteReference w:id="208"/>
      </w:r>
      <w:r w:rsidR="00ED1EE2">
        <w:rPr>
          <w:rFonts w:ascii="Times New Roman" w:hAnsi="Times New Roman"/>
          <w:sz w:val="24"/>
          <w:szCs w:val="24"/>
        </w:rPr>
        <w:t xml:space="preserve"> </w:t>
      </w:r>
    </w:p>
    <w:p w:rsidR="00487C3D" w:rsidRPr="0008092F" w:rsidRDefault="00487C3D" w:rsidP="00487C3D">
      <w:pPr>
        <w:pStyle w:val="NormalWeb"/>
        <w:spacing w:before="0" w:beforeAutospacing="0" w:after="0" w:afterAutospacing="0" w:line="480" w:lineRule="auto"/>
        <w:ind w:firstLine="720"/>
        <w:rPr>
          <w:rFonts w:ascii="Times New Roman" w:hAnsi="Times New Roman"/>
          <w:sz w:val="24"/>
          <w:szCs w:val="24"/>
        </w:rPr>
      </w:pPr>
      <w:r w:rsidRPr="0008092F">
        <w:rPr>
          <w:rFonts w:ascii="Times New Roman" w:hAnsi="Times New Roman"/>
          <w:sz w:val="24"/>
          <w:szCs w:val="24"/>
        </w:rPr>
        <w:t xml:space="preserve">Other museums have been less quick to </w:t>
      </w:r>
      <w:proofErr w:type="gramStart"/>
      <w:r w:rsidRPr="0008092F">
        <w:rPr>
          <w:rFonts w:ascii="Times New Roman" w:hAnsi="Times New Roman"/>
          <w:sz w:val="24"/>
          <w:szCs w:val="24"/>
        </w:rPr>
        <w:t>react</w:t>
      </w:r>
      <w:proofErr w:type="gramEnd"/>
      <w:r w:rsidRPr="0008092F">
        <w:rPr>
          <w:rFonts w:ascii="Times New Roman" w:hAnsi="Times New Roman"/>
          <w:sz w:val="24"/>
          <w:szCs w:val="24"/>
        </w:rPr>
        <w:t xml:space="preserve"> the new regulations. The Milwaukee Public Museum currently curates the CUI remains of at least 1,618 individuals, of which 35 are from Rice Lake.</w:t>
      </w:r>
      <w:r w:rsidRPr="0008092F">
        <w:rPr>
          <w:rStyle w:val="FootnoteReference"/>
          <w:rFonts w:ascii="Times New Roman" w:hAnsi="Times New Roman"/>
          <w:sz w:val="24"/>
          <w:szCs w:val="24"/>
        </w:rPr>
        <w:footnoteReference w:id="209"/>
      </w:r>
      <w:r w:rsidR="00ED1EE2">
        <w:rPr>
          <w:rFonts w:ascii="Times New Roman" w:hAnsi="Times New Roman"/>
          <w:sz w:val="24"/>
          <w:szCs w:val="24"/>
        </w:rPr>
        <w:t xml:space="preserve"> </w:t>
      </w:r>
      <w:r w:rsidRPr="0008092F">
        <w:rPr>
          <w:rFonts w:ascii="Times New Roman" w:hAnsi="Times New Roman"/>
          <w:sz w:val="24"/>
          <w:szCs w:val="24"/>
        </w:rPr>
        <w:t>According to Dawn Scher Thomae, the anthropology collections manager and associate curator at the museum, museum officials “have not drafted a new plan.”</w:t>
      </w:r>
      <w:r w:rsidRPr="0008092F">
        <w:rPr>
          <w:rStyle w:val="FootnoteReference"/>
          <w:rFonts w:ascii="Times New Roman" w:hAnsi="Times New Roman"/>
          <w:sz w:val="24"/>
          <w:szCs w:val="24"/>
        </w:rPr>
        <w:footnoteReference w:id="210"/>
      </w:r>
      <w:r w:rsidR="00ED1EE2">
        <w:rPr>
          <w:rFonts w:ascii="Times New Roman" w:hAnsi="Times New Roman"/>
          <w:sz w:val="24"/>
          <w:szCs w:val="24"/>
        </w:rPr>
        <w:t xml:space="preserve"> </w:t>
      </w:r>
      <w:r w:rsidRPr="0008092F">
        <w:rPr>
          <w:rFonts w:ascii="Times New Roman" w:hAnsi="Times New Roman"/>
          <w:sz w:val="24"/>
          <w:szCs w:val="24"/>
        </w:rPr>
        <w:t xml:space="preserve">It is unclear when they intend to do so, but Scher Thomae stated </w:t>
      </w:r>
      <w:r w:rsidRPr="0008092F">
        <w:rPr>
          <w:rFonts w:ascii="Times New Roman" w:hAnsi="Times New Roman"/>
          <w:color w:val="000000"/>
          <w:sz w:val="24"/>
          <w:szCs w:val="24"/>
        </w:rPr>
        <w:t xml:space="preserve">that “if a request comes in for repatriation </w:t>
      </w:r>
      <w:r w:rsidRPr="0008092F">
        <w:rPr>
          <w:rFonts w:ascii="Times New Roman" w:hAnsi="Times New Roman"/>
          <w:color w:val="000000"/>
          <w:sz w:val="24"/>
          <w:szCs w:val="24"/>
        </w:rPr>
        <w:lastRenderedPageBreak/>
        <w:t>for [culturally unidentifiable human remains] we will handle [it] as a repatriation under NAGPRA as we have done for other material.”</w:t>
      </w:r>
      <w:r w:rsidRPr="0008092F">
        <w:rPr>
          <w:rStyle w:val="FootnoteReference"/>
          <w:rFonts w:ascii="Times New Roman" w:hAnsi="Times New Roman"/>
          <w:color w:val="000000"/>
          <w:sz w:val="24"/>
          <w:szCs w:val="24"/>
        </w:rPr>
        <w:footnoteReference w:id="211"/>
      </w:r>
    </w:p>
    <w:p w:rsidR="00487C3D" w:rsidRDefault="00487C3D" w:rsidP="00487C3D">
      <w:pPr>
        <w:pStyle w:val="NormalWeb"/>
        <w:spacing w:before="0" w:beforeAutospacing="0" w:after="0" w:afterAutospacing="0" w:line="480" w:lineRule="auto"/>
        <w:ind w:firstLine="720"/>
        <w:rPr>
          <w:szCs w:val="24"/>
        </w:rPr>
      </w:pPr>
      <w:r w:rsidRPr="009B798B">
        <w:rPr>
          <w:rFonts w:ascii="Times New Roman" w:hAnsi="Times New Roman"/>
          <w:sz w:val="24"/>
          <w:szCs w:val="24"/>
        </w:rPr>
        <w:t xml:space="preserve">Remains from Rice Lake held at the Smithsonian will not be affected. As previously noted, the Smithsonian Institution is held accountable to repatriation requests under </w:t>
      </w:r>
      <w:proofErr w:type="gramStart"/>
      <w:r w:rsidRPr="009B798B">
        <w:rPr>
          <w:rFonts w:ascii="Times New Roman" w:hAnsi="Times New Roman"/>
          <w:sz w:val="24"/>
          <w:szCs w:val="24"/>
        </w:rPr>
        <w:t>NMAIA,</w:t>
      </w:r>
      <w:proofErr w:type="gramEnd"/>
      <w:r w:rsidRPr="009B798B">
        <w:rPr>
          <w:rFonts w:ascii="Times New Roman" w:hAnsi="Times New Roman"/>
          <w:sz w:val="24"/>
          <w:szCs w:val="24"/>
        </w:rPr>
        <w:t xml:space="preserve"> an act is unaffected regulatory changes to NAGPRA. Under the National Museum of Natural History’s current repatriation policy, an individual or tribe still "must demonstrate cultural affiliation with the human remains and objects being requested.”</w:t>
      </w:r>
      <w:r w:rsidRPr="009B798B">
        <w:rPr>
          <w:rStyle w:val="FootnoteReference"/>
          <w:rFonts w:ascii="Times New Roman" w:hAnsi="Times New Roman"/>
          <w:sz w:val="24"/>
          <w:szCs w:val="24"/>
        </w:rPr>
        <w:footnoteReference w:id="212"/>
      </w:r>
      <w:r w:rsidR="00ED1EE2">
        <w:rPr>
          <w:rFonts w:ascii="Times New Roman" w:hAnsi="Times New Roman"/>
          <w:sz w:val="24"/>
          <w:szCs w:val="24"/>
        </w:rPr>
        <w:t xml:space="preserve"> </w:t>
      </w:r>
      <w:r w:rsidRPr="009B798B">
        <w:rPr>
          <w:rFonts w:ascii="Times New Roman" w:hAnsi="Times New Roman"/>
          <w:sz w:val="24"/>
          <w:szCs w:val="24"/>
        </w:rPr>
        <w:t>This exposes a double-standard in the current legislative code:</w:t>
      </w:r>
      <w:r w:rsidR="00ED1EE2">
        <w:rPr>
          <w:rFonts w:ascii="Times New Roman" w:hAnsi="Times New Roman"/>
          <w:sz w:val="24"/>
          <w:szCs w:val="24"/>
        </w:rPr>
        <w:t xml:space="preserve"> </w:t>
      </w:r>
      <w:r w:rsidRPr="009B798B">
        <w:rPr>
          <w:rFonts w:ascii="Times New Roman" w:hAnsi="Times New Roman"/>
          <w:sz w:val="24"/>
          <w:szCs w:val="24"/>
        </w:rPr>
        <w:t xml:space="preserve">Human remains from one mound will be eligible for reburial while those from an adjacent mound of the same group will not. Eric Hollinger, the Smithsonian’s </w:t>
      </w:r>
      <w:r w:rsidRPr="009B798B">
        <w:rPr>
          <w:rFonts w:ascii="Times New Roman" w:hAnsi="Times New Roman"/>
          <w:sz w:val="24"/>
        </w:rPr>
        <w:t>repatriation case officer for the Northeast, Midwest, California and Great Basin regions, did not return e-mail requests for comment.</w:t>
      </w:r>
    </w:p>
    <w:p w:rsidR="00487C3D" w:rsidRPr="00B506B2" w:rsidRDefault="00487C3D" w:rsidP="00487C3D">
      <w:pPr>
        <w:spacing w:line="480" w:lineRule="auto"/>
        <w:contextualSpacing/>
        <w:jc w:val="both"/>
        <w:rPr>
          <w:rFonts w:ascii="Times New Roman" w:hAnsi="Times New Roman"/>
          <w:b/>
          <w:sz w:val="24"/>
          <w:szCs w:val="24"/>
        </w:rPr>
      </w:pPr>
    </w:p>
    <w:p w:rsidR="00487C3D" w:rsidRPr="00B506B2" w:rsidRDefault="00487C3D" w:rsidP="00487C3D">
      <w:pPr>
        <w:spacing w:line="480" w:lineRule="auto"/>
        <w:contextualSpacing/>
        <w:jc w:val="both"/>
        <w:rPr>
          <w:rFonts w:ascii="Times New Roman" w:hAnsi="Times New Roman"/>
          <w:sz w:val="24"/>
          <w:szCs w:val="24"/>
        </w:rPr>
      </w:pPr>
      <w:r w:rsidRPr="00B506B2">
        <w:rPr>
          <w:rFonts w:ascii="Times New Roman" w:hAnsi="Times New Roman"/>
          <w:b/>
          <w:sz w:val="24"/>
          <w:szCs w:val="24"/>
        </w:rPr>
        <w:t>Conclusion</w:t>
      </w:r>
    </w:p>
    <w:p w:rsidR="00487C3D" w:rsidRPr="00B506B2" w:rsidRDefault="00487C3D" w:rsidP="00487C3D">
      <w:pPr>
        <w:spacing w:line="480" w:lineRule="auto"/>
        <w:contextualSpacing/>
        <w:jc w:val="both"/>
        <w:rPr>
          <w:rFonts w:ascii="Times New Roman" w:hAnsi="Times New Roman"/>
          <w:sz w:val="24"/>
          <w:szCs w:val="24"/>
        </w:rPr>
      </w:pPr>
      <w:r w:rsidRPr="00B506B2">
        <w:rPr>
          <w:rFonts w:ascii="Times New Roman" w:hAnsi="Times New Roman"/>
          <w:sz w:val="24"/>
          <w:szCs w:val="24"/>
        </w:rPr>
        <w:tab/>
        <w:t>In 2007 a National Park Service report examined six states in the eastern U.S. from which the highest number of CUI remains had been collected.</w:t>
      </w:r>
      <w:r w:rsidRPr="00B506B2">
        <w:rPr>
          <w:rStyle w:val="FootnoteReference"/>
          <w:rFonts w:ascii="Times New Roman" w:hAnsi="Times New Roman"/>
          <w:sz w:val="24"/>
          <w:szCs w:val="24"/>
        </w:rPr>
        <w:footnoteReference w:id="213"/>
      </w:r>
      <w:r w:rsidRPr="00B506B2">
        <w:rPr>
          <w:rFonts w:ascii="Times New Roman" w:hAnsi="Times New Roman"/>
          <w:sz w:val="24"/>
          <w:szCs w:val="24"/>
        </w:rPr>
        <w:t xml:space="preserve"> Of interested here, the graphed the number of CUI human remains collected in these states by decade. The graph peaked at three distinct times: one in the 1890s, another in the 1930s and a third in the 1960s.</w:t>
      </w:r>
      <w:r w:rsidRPr="00B506B2">
        <w:rPr>
          <w:rStyle w:val="FootnoteReference"/>
          <w:rFonts w:ascii="Times New Roman" w:hAnsi="Times New Roman"/>
          <w:sz w:val="24"/>
          <w:szCs w:val="24"/>
        </w:rPr>
        <w:footnoteReference w:id="214"/>
      </w:r>
      <w:r w:rsidR="00ED1EE2">
        <w:rPr>
          <w:rFonts w:ascii="Times New Roman" w:hAnsi="Times New Roman"/>
          <w:sz w:val="24"/>
          <w:szCs w:val="24"/>
        </w:rPr>
        <w:t xml:space="preserve"> </w:t>
      </w:r>
      <w:r w:rsidRPr="00B506B2">
        <w:rPr>
          <w:rFonts w:ascii="Times New Roman" w:hAnsi="Times New Roman"/>
          <w:sz w:val="24"/>
          <w:szCs w:val="24"/>
        </w:rPr>
        <w:t xml:space="preserve">Although only six states are included in this analysis, the large number of burials used in this figure (a total of </w:t>
      </w:r>
      <w:r w:rsidRPr="00176A13">
        <w:rPr>
          <w:rFonts w:ascii="Times New Roman" w:hAnsi="Times New Roman"/>
          <w:sz w:val="24"/>
          <w:szCs w:val="24"/>
        </w:rPr>
        <w:t xml:space="preserve">53,182, </w:t>
      </w:r>
      <w:r>
        <w:rPr>
          <w:rFonts w:ascii="Times New Roman" w:hAnsi="Times New Roman"/>
          <w:sz w:val="24"/>
          <w:szCs w:val="24"/>
        </w:rPr>
        <w:t xml:space="preserve">or about slightly under 45 percent of all CUI human remains then known to be in the </w:t>
      </w:r>
      <w:r>
        <w:rPr>
          <w:rFonts w:ascii="Times New Roman" w:hAnsi="Times New Roman"/>
          <w:sz w:val="24"/>
          <w:szCs w:val="24"/>
        </w:rPr>
        <w:lastRenderedPageBreak/>
        <w:t xml:space="preserve">U.S.) </w:t>
      </w:r>
      <w:r w:rsidRPr="00B506B2">
        <w:rPr>
          <w:rFonts w:ascii="Times New Roman" w:hAnsi="Times New Roman"/>
          <w:sz w:val="24"/>
          <w:szCs w:val="24"/>
        </w:rPr>
        <w:t>suggests the trends in this graph may be extrapolated to represent the broader rise and fall interest in burial site archaeology.</w:t>
      </w:r>
    </w:p>
    <w:p w:rsidR="00487C3D" w:rsidRPr="00B506B2" w:rsidRDefault="00487C3D" w:rsidP="00487C3D">
      <w:pPr>
        <w:spacing w:line="480" w:lineRule="auto"/>
        <w:contextualSpacing/>
        <w:jc w:val="both"/>
        <w:rPr>
          <w:rFonts w:ascii="Times New Roman" w:hAnsi="Times New Roman"/>
          <w:sz w:val="24"/>
          <w:szCs w:val="24"/>
        </w:rPr>
      </w:pPr>
      <w:r w:rsidRPr="00B506B2">
        <w:rPr>
          <w:rFonts w:ascii="Times New Roman" w:hAnsi="Times New Roman"/>
          <w:sz w:val="24"/>
          <w:szCs w:val="24"/>
        </w:rPr>
        <w:tab/>
        <w:t>From this perspective we see that the story of Rice Lake’s is congruent with broader patterns in burial mound research. In fact, as the reader will note, the aforementioned peaks in burial excavations are generally congruent with the dates of mound excavations at Rice Lake. In the late nineteenth century, just as burial collection across the nation was reaching its first peak, Rice Lake was visited by the Smithsonian, which opened dozens of mounds as it attempted to discern whether Indians and mound builders had been of separate “races.”</w:t>
      </w:r>
      <w:r w:rsidR="00ED1EE2">
        <w:rPr>
          <w:rFonts w:ascii="Times New Roman" w:hAnsi="Times New Roman"/>
          <w:sz w:val="24"/>
          <w:szCs w:val="24"/>
        </w:rPr>
        <w:t xml:space="preserve"> </w:t>
      </w:r>
      <w:r w:rsidRPr="00B506B2">
        <w:rPr>
          <w:rFonts w:ascii="Times New Roman" w:hAnsi="Times New Roman"/>
          <w:sz w:val="24"/>
          <w:szCs w:val="24"/>
        </w:rPr>
        <w:t xml:space="preserve">Then, in the second decade of the twentieth century, just as statewide mound preservation efforts were coming into full swing, Rice Lake again received notice when members of the Wisconsin Archeological Society paid them a visit. Like countless mound groups across the nation, both treasure hunters and antiquarians alike had gutted many of the burial mounds, hauling off an unknown number of bones and relics and leaving the remaining earthworks in sad repair. As a result, the Wisconsin Archeological Society urged city officials to preserve some of the remaining mounds. This recommendation was realized several years later with the creation of </w:t>
      </w:r>
      <w:r w:rsidR="001820B8">
        <w:rPr>
          <w:rFonts w:ascii="Times New Roman" w:hAnsi="Times New Roman"/>
          <w:sz w:val="24"/>
          <w:szCs w:val="24"/>
        </w:rPr>
        <w:t xml:space="preserve">what is now Indian Mounds Park.  </w:t>
      </w:r>
      <w:r w:rsidRPr="00B506B2">
        <w:rPr>
          <w:rFonts w:ascii="Times New Roman" w:hAnsi="Times New Roman"/>
          <w:sz w:val="24"/>
          <w:szCs w:val="24"/>
        </w:rPr>
        <w:t>In the 1930s, just as burial site excavations reached their all-time high in the nation, Rice Lake again became the focus of renewed archaeological interest. During a six-year period</w:t>
      </w:r>
      <w:r w:rsidR="001820B8">
        <w:rPr>
          <w:rFonts w:ascii="Times New Roman" w:hAnsi="Times New Roman"/>
          <w:sz w:val="24"/>
          <w:szCs w:val="24"/>
        </w:rPr>
        <w:t>,</w:t>
      </w:r>
      <w:r w:rsidRPr="00B506B2">
        <w:rPr>
          <w:rFonts w:ascii="Times New Roman" w:hAnsi="Times New Roman"/>
          <w:sz w:val="24"/>
          <w:szCs w:val="24"/>
        </w:rPr>
        <w:t xml:space="preserve"> several of the city’s mounds were excavated by </w:t>
      </w:r>
      <w:r w:rsidR="001820B8">
        <w:rPr>
          <w:rFonts w:ascii="Times New Roman" w:hAnsi="Times New Roman"/>
          <w:sz w:val="24"/>
          <w:szCs w:val="24"/>
        </w:rPr>
        <w:t>students and faculty</w:t>
      </w:r>
      <w:r w:rsidRPr="00B506B2">
        <w:rPr>
          <w:rFonts w:ascii="Times New Roman" w:hAnsi="Times New Roman"/>
          <w:sz w:val="24"/>
          <w:szCs w:val="24"/>
        </w:rPr>
        <w:t xml:space="preserve"> of the University of Wisconsin and Milwaukee Public Museum. </w:t>
      </w:r>
      <w:r w:rsidR="001820B8">
        <w:rPr>
          <w:rFonts w:ascii="Times New Roman" w:hAnsi="Times New Roman"/>
          <w:sz w:val="24"/>
          <w:szCs w:val="24"/>
        </w:rPr>
        <w:t>This work recovered a number of</w:t>
      </w:r>
      <w:r w:rsidRPr="00B506B2">
        <w:rPr>
          <w:rFonts w:ascii="Times New Roman" w:hAnsi="Times New Roman"/>
          <w:sz w:val="24"/>
          <w:szCs w:val="24"/>
        </w:rPr>
        <w:t xml:space="preserve"> clay funerary masks</w:t>
      </w:r>
      <w:r w:rsidR="001820B8">
        <w:rPr>
          <w:rFonts w:ascii="Times New Roman" w:hAnsi="Times New Roman"/>
          <w:sz w:val="24"/>
          <w:szCs w:val="24"/>
        </w:rPr>
        <w:t xml:space="preserve">.  The </w:t>
      </w:r>
      <w:r w:rsidRPr="00B506B2">
        <w:rPr>
          <w:rFonts w:ascii="Times New Roman" w:hAnsi="Times New Roman"/>
          <w:sz w:val="24"/>
          <w:szCs w:val="24"/>
        </w:rPr>
        <w:t xml:space="preserve">full significance of </w:t>
      </w:r>
      <w:r w:rsidR="001820B8">
        <w:rPr>
          <w:rFonts w:ascii="Times New Roman" w:hAnsi="Times New Roman"/>
          <w:sz w:val="24"/>
          <w:szCs w:val="24"/>
        </w:rPr>
        <w:t>these</w:t>
      </w:r>
      <w:r w:rsidRPr="00B506B2">
        <w:rPr>
          <w:rFonts w:ascii="Times New Roman" w:hAnsi="Times New Roman"/>
          <w:sz w:val="24"/>
          <w:szCs w:val="24"/>
        </w:rPr>
        <w:t xml:space="preserve"> </w:t>
      </w:r>
      <w:r w:rsidR="001820B8">
        <w:rPr>
          <w:rFonts w:ascii="Times New Roman" w:hAnsi="Times New Roman"/>
          <w:sz w:val="24"/>
          <w:szCs w:val="24"/>
        </w:rPr>
        <w:t>is</w:t>
      </w:r>
      <w:r w:rsidRPr="00B506B2">
        <w:rPr>
          <w:rFonts w:ascii="Times New Roman" w:hAnsi="Times New Roman"/>
          <w:sz w:val="24"/>
          <w:szCs w:val="24"/>
        </w:rPr>
        <w:t xml:space="preserve"> only just now bei</w:t>
      </w:r>
      <w:r w:rsidR="001820B8">
        <w:rPr>
          <w:rFonts w:ascii="Times New Roman" w:hAnsi="Times New Roman"/>
          <w:sz w:val="24"/>
          <w:szCs w:val="24"/>
        </w:rPr>
        <w:t xml:space="preserve">ng understood.  </w:t>
      </w:r>
      <w:r w:rsidRPr="00B506B2">
        <w:rPr>
          <w:rFonts w:ascii="Times New Roman" w:hAnsi="Times New Roman"/>
          <w:sz w:val="24"/>
          <w:szCs w:val="24"/>
        </w:rPr>
        <w:t>The 1950s marked a relative slump in burial site excavations – the lowest point in a 30-year period. But by the 1960s</w:t>
      </w:r>
      <w:r w:rsidR="001820B8">
        <w:rPr>
          <w:rFonts w:ascii="Times New Roman" w:hAnsi="Times New Roman"/>
          <w:sz w:val="24"/>
          <w:szCs w:val="24"/>
        </w:rPr>
        <w:t>, however,</w:t>
      </w:r>
      <w:r w:rsidRPr="00B506B2">
        <w:rPr>
          <w:rFonts w:ascii="Times New Roman" w:hAnsi="Times New Roman"/>
          <w:sz w:val="24"/>
          <w:szCs w:val="24"/>
        </w:rPr>
        <w:t xml:space="preserve"> burial site excavations peaked for a third and final time and</w:t>
      </w:r>
      <w:r w:rsidR="001820B8">
        <w:rPr>
          <w:rFonts w:ascii="Times New Roman" w:hAnsi="Times New Roman"/>
          <w:sz w:val="24"/>
          <w:szCs w:val="24"/>
        </w:rPr>
        <w:t xml:space="preserve">.  Not surprisingly, </w:t>
      </w:r>
      <w:r w:rsidRPr="00B506B2">
        <w:rPr>
          <w:rFonts w:ascii="Times New Roman" w:hAnsi="Times New Roman"/>
          <w:sz w:val="24"/>
          <w:szCs w:val="24"/>
        </w:rPr>
        <w:t xml:space="preserve">Rice </w:t>
      </w:r>
      <w:r w:rsidRPr="00B506B2">
        <w:rPr>
          <w:rFonts w:ascii="Times New Roman" w:hAnsi="Times New Roman"/>
          <w:sz w:val="24"/>
          <w:szCs w:val="24"/>
        </w:rPr>
        <w:lastRenderedPageBreak/>
        <w:t>Lake was again the focus of additional archaeological fieldwork, although few if any bones appear to have been collected at this time.</w:t>
      </w:r>
    </w:p>
    <w:p w:rsidR="00487C3D" w:rsidRPr="0008092F" w:rsidRDefault="00487C3D" w:rsidP="00487C3D">
      <w:pPr>
        <w:spacing w:line="480" w:lineRule="auto"/>
        <w:contextualSpacing/>
        <w:rPr>
          <w:rFonts w:ascii="Times New Roman" w:hAnsi="Times New Roman"/>
          <w:sz w:val="24"/>
          <w:szCs w:val="24"/>
        </w:rPr>
      </w:pPr>
      <w:r w:rsidRPr="00B506B2">
        <w:rPr>
          <w:rFonts w:ascii="Times New Roman" w:hAnsi="Times New Roman"/>
          <w:sz w:val="24"/>
          <w:szCs w:val="24"/>
        </w:rPr>
        <w:tab/>
      </w:r>
      <w:r w:rsidR="001820B8">
        <w:rPr>
          <w:rFonts w:ascii="Times New Roman" w:hAnsi="Times New Roman"/>
          <w:sz w:val="24"/>
          <w:szCs w:val="24"/>
        </w:rPr>
        <w:t xml:space="preserve">Recent events at Rice Lake are congruent with a relatively recent surge in public interest in burial mounds. </w:t>
      </w:r>
      <w:r w:rsidRPr="0008092F">
        <w:rPr>
          <w:rFonts w:ascii="Times New Roman" w:hAnsi="Times New Roman"/>
          <w:sz w:val="24"/>
          <w:szCs w:val="24"/>
        </w:rPr>
        <w:t>As Birmingham and Eisenberg noted in 2000: “For more than a decade, rarely has a day passed when we at the State Historical Society did not respond to request</w:t>
      </w:r>
      <w:r w:rsidR="001820B8">
        <w:rPr>
          <w:rFonts w:ascii="Times New Roman" w:hAnsi="Times New Roman"/>
          <w:sz w:val="24"/>
          <w:szCs w:val="24"/>
        </w:rPr>
        <w:t>s</w:t>
      </w:r>
      <w:r w:rsidRPr="0008092F">
        <w:rPr>
          <w:rFonts w:ascii="Times New Roman" w:hAnsi="Times New Roman"/>
          <w:sz w:val="24"/>
          <w:szCs w:val="24"/>
        </w:rPr>
        <w:t xml:space="preserve"> for background material on mound building and mound research in Wisconsin.”</w:t>
      </w:r>
      <w:r w:rsidRPr="0008092F">
        <w:rPr>
          <w:rStyle w:val="FootnoteReference"/>
          <w:rFonts w:ascii="Times New Roman" w:hAnsi="Times New Roman"/>
          <w:sz w:val="24"/>
          <w:szCs w:val="24"/>
        </w:rPr>
        <w:footnoteReference w:id="215"/>
      </w:r>
      <w:r w:rsidRPr="0008092F">
        <w:rPr>
          <w:rFonts w:ascii="Times New Roman" w:hAnsi="Times New Roman"/>
          <w:sz w:val="24"/>
          <w:szCs w:val="24"/>
        </w:rPr>
        <w:t xml:space="preserve"> </w:t>
      </w:r>
      <w:r w:rsidRPr="00B506B2">
        <w:rPr>
          <w:rFonts w:ascii="Times New Roman" w:hAnsi="Times New Roman"/>
          <w:sz w:val="24"/>
          <w:szCs w:val="24"/>
        </w:rPr>
        <w:t xml:space="preserve">At Rice Lake, this renewed interest manifested itself in a </w:t>
      </w:r>
      <w:r w:rsidRPr="0008092F">
        <w:rPr>
          <w:rFonts w:ascii="Times New Roman" w:hAnsi="Times New Roman"/>
          <w:sz w:val="24"/>
          <w:szCs w:val="24"/>
        </w:rPr>
        <w:t xml:space="preserve">2007 </w:t>
      </w:r>
      <w:r w:rsidRPr="00B506B2">
        <w:rPr>
          <w:rFonts w:ascii="Times New Roman" w:hAnsi="Times New Roman"/>
          <w:sz w:val="24"/>
          <w:szCs w:val="24"/>
        </w:rPr>
        <w:t>plan to overhaul Indian Mounds Park, as proposed by</w:t>
      </w:r>
      <w:r w:rsidRPr="0008092F">
        <w:rPr>
          <w:rFonts w:ascii="Times New Roman" w:hAnsi="Times New Roman"/>
          <w:sz w:val="24"/>
          <w:szCs w:val="24"/>
        </w:rPr>
        <w:t xml:space="preserve"> Shannon Severud</w:t>
      </w:r>
      <w:r w:rsidR="001820B8">
        <w:rPr>
          <w:rFonts w:ascii="Times New Roman" w:hAnsi="Times New Roman"/>
          <w:sz w:val="24"/>
          <w:szCs w:val="24"/>
        </w:rPr>
        <w:t>, then a city councilmember</w:t>
      </w:r>
      <w:r w:rsidR="00EF51E6">
        <w:rPr>
          <w:rFonts w:ascii="Times New Roman" w:hAnsi="Times New Roman"/>
          <w:sz w:val="24"/>
          <w:szCs w:val="24"/>
        </w:rPr>
        <w:t>.</w:t>
      </w:r>
      <w:r w:rsidR="00EF51E6" w:rsidRPr="00EF51E6">
        <w:rPr>
          <w:rStyle w:val="FootnoteReference"/>
          <w:rFonts w:ascii="Times New Roman" w:hAnsi="Times New Roman"/>
          <w:sz w:val="24"/>
          <w:szCs w:val="24"/>
        </w:rPr>
        <w:t xml:space="preserve"> </w:t>
      </w:r>
      <w:r w:rsidR="00EF51E6" w:rsidRPr="0008092F">
        <w:rPr>
          <w:rStyle w:val="FootnoteReference"/>
          <w:rFonts w:ascii="Times New Roman" w:hAnsi="Times New Roman"/>
          <w:sz w:val="24"/>
          <w:szCs w:val="24"/>
        </w:rPr>
        <w:footnoteReference w:id="216"/>
      </w:r>
      <w:r w:rsidR="00EF51E6">
        <w:rPr>
          <w:rFonts w:ascii="Times New Roman" w:hAnsi="Times New Roman"/>
          <w:sz w:val="24"/>
          <w:szCs w:val="24"/>
        </w:rPr>
        <w:t xml:space="preserve">  This plan </w:t>
      </w:r>
      <w:r w:rsidRPr="0008092F">
        <w:rPr>
          <w:rFonts w:ascii="Times New Roman" w:hAnsi="Times New Roman"/>
          <w:sz w:val="24"/>
          <w:szCs w:val="24"/>
        </w:rPr>
        <w:t>was the thesis of her</w:t>
      </w:r>
      <w:r w:rsidRPr="0008092F">
        <w:rPr>
          <w:rFonts w:ascii="Times New Roman" w:hAnsi="Times New Roman" w:cs="ArialMT"/>
          <w:sz w:val="24"/>
        </w:rPr>
        <w:t xml:space="preserve"> landscape architecture master’s degree.</w:t>
      </w:r>
      <w:r w:rsidR="00ED1EE2">
        <w:rPr>
          <w:rFonts w:ascii="Times New Roman" w:hAnsi="Times New Roman"/>
          <w:sz w:val="24"/>
          <w:szCs w:val="24"/>
        </w:rPr>
        <w:t xml:space="preserve"> </w:t>
      </w:r>
      <w:r w:rsidRPr="0008092F">
        <w:rPr>
          <w:rFonts w:ascii="Times New Roman" w:hAnsi="Times New Roman"/>
          <w:sz w:val="24"/>
          <w:szCs w:val="24"/>
        </w:rPr>
        <w:t>Severud’s plan called for returning the park to return the park</w:t>
      </w:r>
      <w:r w:rsidRPr="00C270E9">
        <w:rPr>
          <w:rFonts w:ascii="Times New Roman" w:hAnsi="Times New Roman"/>
          <w:sz w:val="24"/>
          <w:szCs w:val="24"/>
        </w:rPr>
        <w:t xml:space="preserve"> “to a much simpler, more natural setting</w:t>
      </w:r>
      <w:r w:rsidRPr="0008092F">
        <w:rPr>
          <w:rFonts w:ascii="Times New Roman" w:hAnsi="Times New Roman"/>
          <w:sz w:val="24"/>
          <w:szCs w:val="24"/>
        </w:rPr>
        <w:t>.”</w:t>
      </w:r>
      <w:r w:rsidRPr="00176A13">
        <w:rPr>
          <w:rStyle w:val="FootnoteReference"/>
          <w:rFonts w:ascii="Times New Roman" w:hAnsi="Times New Roman"/>
          <w:sz w:val="24"/>
          <w:szCs w:val="24"/>
        </w:rPr>
        <w:t xml:space="preserve"> </w:t>
      </w:r>
      <w:r w:rsidRPr="0008092F">
        <w:rPr>
          <w:rStyle w:val="FootnoteReference"/>
          <w:rFonts w:ascii="Times New Roman" w:hAnsi="Times New Roman"/>
          <w:sz w:val="24"/>
          <w:szCs w:val="24"/>
        </w:rPr>
        <w:footnoteReference w:id="217"/>
      </w:r>
      <w:r w:rsidR="00ED1EE2">
        <w:rPr>
          <w:rFonts w:ascii="Times New Roman" w:hAnsi="Times New Roman"/>
          <w:sz w:val="24"/>
          <w:szCs w:val="24"/>
        </w:rPr>
        <w:t xml:space="preserve"> </w:t>
      </w:r>
      <w:r w:rsidRPr="0008092F">
        <w:rPr>
          <w:rFonts w:ascii="Times New Roman" w:hAnsi="Times New Roman"/>
          <w:sz w:val="24"/>
          <w:szCs w:val="24"/>
        </w:rPr>
        <w:t>Under her proposal, all existing structures in the park, including a red stone picnic shelter in the heart of the park, would be removed, although additional seating areas would be constructed at various locations throughout the grounds. Two glass panels placed at the main entrance of the park would inclu</w:t>
      </w:r>
      <w:r w:rsidR="001820B8">
        <w:rPr>
          <w:rFonts w:ascii="Times New Roman" w:hAnsi="Times New Roman"/>
          <w:sz w:val="24"/>
          <w:szCs w:val="24"/>
        </w:rPr>
        <w:t xml:space="preserve">de a brief history of the park.  </w:t>
      </w:r>
      <w:r w:rsidRPr="0008092F">
        <w:rPr>
          <w:rFonts w:ascii="Times New Roman" w:hAnsi="Times New Roman"/>
          <w:sz w:val="24"/>
          <w:szCs w:val="24"/>
        </w:rPr>
        <w:t xml:space="preserve">Since 2007, plans to overhaul the park have been an on-again, off-again element of the city’s budget. Although </w:t>
      </w:r>
      <w:r w:rsidRPr="00C270E9">
        <w:rPr>
          <w:rFonts w:ascii="Times New Roman" w:hAnsi="Times New Roman"/>
          <w:sz w:val="24"/>
          <w:szCs w:val="24"/>
        </w:rPr>
        <w:t>not</w:t>
      </w:r>
      <w:r w:rsidRPr="0008092F">
        <w:rPr>
          <w:rFonts w:ascii="Times New Roman" w:hAnsi="Times New Roman"/>
          <w:sz w:val="24"/>
          <w:szCs w:val="24"/>
        </w:rPr>
        <w:t xml:space="preserve"> currently slated to receive city funds, Ronn Kopp, the director of the city’s Department of Parks Recreation and Cemeteries, says he is hoping to implement the plan using a mix of grant money and funds pledge by private donors. A swing set and outdoor grill have already been removed from the park.</w:t>
      </w:r>
      <w:r w:rsidRPr="0008092F">
        <w:rPr>
          <w:rStyle w:val="FootnoteReference"/>
          <w:rFonts w:ascii="Times New Roman" w:hAnsi="Times New Roman"/>
          <w:sz w:val="24"/>
          <w:szCs w:val="24"/>
        </w:rPr>
        <w:footnoteReference w:id="218"/>
      </w:r>
    </w:p>
    <w:p w:rsidR="00487C3D" w:rsidRDefault="00487C3D" w:rsidP="00487C3D">
      <w:pPr>
        <w:spacing w:line="480" w:lineRule="auto"/>
        <w:contextualSpacing/>
        <w:rPr>
          <w:rFonts w:ascii="Times New Roman" w:hAnsi="Times New Roman"/>
          <w:sz w:val="24"/>
          <w:szCs w:val="24"/>
        </w:rPr>
      </w:pPr>
      <w:r w:rsidRPr="0008092F">
        <w:rPr>
          <w:rFonts w:ascii="Times New Roman" w:hAnsi="Times New Roman"/>
          <w:sz w:val="24"/>
          <w:szCs w:val="24"/>
        </w:rPr>
        <w:tab/>
        <w:t xml:space="preserve">The latest regulatory changes to NAGPRA offer an additional possibility for the park. If human remains from Rice Lake are to ultimately be reburied, </w:t>
      </w:r>
      <w:r w:rsidR="001820B8">
        <w:rPr>
          <w:rFonts w:ascii="Times New Roman" w:hAnsi="Times New Roman"/>
          <w:sz w:val="24"/>
          <w:szCs w:val="24"/>
        </w:rPr>
        <w:t>the park would be a logica</w:t>
      </w:r>
      <w:r w:rsidR="00EB4D81">
        <w:rPr>
          <w:rFonts w:ascii="Times New Roman" w:hAnsi="Times New Roman"/>
          <w:sz w:val="24"/>
          <w:szCs w:val="24"/>
        </w:rPr>
        <w:t xml:space="preserve">l, location for their internment, perhaps even in a burial mound specially constructed for that </w:t>
      </w:r>
      <w:r w:rsidR="00EB4D81">
        <w:rPr>
          <w:rFonts w:ascii="Times New Roman" w:hAnsi="Times New Roman"/>
          <w:sz w:val="24"/>
          <w:szCs w:val="24"/>
        </w:rPr>
        <w:lastRenderedPageBreak/>
        <w:t xml:space="preserve">purpose at the spot where the picnic shelter is currently located. </w:t>
      </w:r>
      <w:r w:rsidRPr="0008092F">
        <w:rPr>
          <w:rFonts w:ascii="Times New Roman" w:hAnsi="Times New Roman"/>
          <w:sz w:val="24"/>
          <w:szCs w:val="24"/>
        </w:rPr>
        <w:t xml:space="preserve">Such an </w:t>
      </w:r>
      <w:r w:rsidR="00EB4D81">
        <w:rPr>
          <w:rFonts w:ascii="Times New Roman" w:hAnsi="Times New Roman"/>
          <w:sz w:val="24"/>
          <w:szCs w:val="24"/>
        </w:rPr>
        <w:t>internment</w:t>
      </w:r>
      <w:r w:rsidRPr="0008092F">
        <w:rPr>
          <w:rFonts w:ascii="Times New Roman" w:hAnsi="Times New Roman"/>
          <w:sz w:val="24"/>
          <w:szCs w:val="24"/>
        </w:rPr>
        <w:t xml:space="preserve"> would represent a “homecoming” for </w:t>
      </w:r>
      <w:r w:rsidR="00EB4D81">
        <w:rPr>
          <w:rFonts w:ascii="Times New Roman" w:hAnsi="Times New Roman"/>
          <w:sz w:val="24"/>
          <w:szCs w:val="24"/>
        </w:rPr>
        <w:t>these bones</w:t>
      </w:r>
      <w:r w:rsidRPr="0008092F">
        <w:rPr>
          <w:rFonts w:ascii="Times New Roman" w:hAnsi="Times New Roman"/>
          <w:sz w:val="24"/>
          <w:szCs w:val="24"/>
        </w:rPr>
        <w:t xml:space="preserve"> as well as give additional recognition to Rice Lake’s Indian </w:t>
      </w:r>
      <w:r w:rsidR="00EB4D81">
        <w:rPr>
          <w:rFonts w:ascii="Times New Roman" w:hAnsi="Times New Roman"/>
          <w:sz w:val="24"/>
          <w:szCs w:val="24"/>
        </w:rPr>
        <w:t>history.</w:t>
      </w:r>
      <w:r w:rsidRPr="0008092F">
        <w:rPr>
          <w:rFonts w:ascii="Times New Roman" w:hAnsi="Times New Roman"/>
          <w:sz w:val="24"/>
          <w:szCs w:val="24"/>
        </w:rPr>
        <w:t xml:space="preserve"> Naturally, such </w:t>
      </w:r>
      <w:proofErr w:type="gramStart"/>
      <w:r w:rsidRPr="0008092F">
        <w:rPr>
          <w:rFonts w:ascii="Times New Roman" w:hAnsi="Times New Roman"/>
          <w:sz w:val="24"/>
          <w:szCs w:val="24"/>
        </w:rPr>
        <w:t>an</w:t>
      </w:r>
      <w:proofErr w:type="gramEnd"/>
      <w:r w:rsidRPr="0008092F">
        <w:rPr>
          <w:rFonts w:ascii="Times New Roman" w:hAnsi="Times New Roman"/>
          <w:sz w:val="24"/>
          <w:szCs w:val="24"/>
        </w:rPr>
        <w:t xml:space="preserve"> plan, would be contingent </w:t>
      </w:r>
      <w:r w:rsidR="00EB4D81">
        <w:rPr>
          <w:rFonts w:ascii="Times New Roman" w:hAnsi="Times New Roman"/>
          <w:sz w:val="24"/>
          <w:szCs w:val="24"/>
        </w:rPr>
        <w:t>upon cooperation between</w:t>
      </w:r>
      <w:r w:rsidRPr="0008092F">
        <w:rPr>
          <w:rFonts w:ascii="Times New Roman" w:hAnsi="Times New Roman"/>
          <w:sz w:val="24"/>
          <w:szCs w:val="24"/>
        </w:rPr>
        <w:t xml:space="preserve"> city officials, </w:t>
      </w:r>
      <w:r w:rsidR="00EB4D81">
        <w:rPr>
          <w:rFonts w:ascii="Times New Roman" w:hAnsi="Times New Roman"/>
          <w:sz w:val="24"/>
          <w:szCs w:val="24"/>
        </w:rPr>
        <w:t xml:space="preserve">tribal leaders involved in the NAGPRA consultation, the </w:t>
      </w:r>
      <w:r w:rsidRPr="0008092F">
        <w:rPr>
          <w:rFonts w:ascii="Times New Roman" w:hAnsi="Times New Roman"/>
          <w:sz w:val="24"/>
          <w:szCs w:val="24"/>
        </w:rPr>
        <w:t>Wisconsin Historical Society, and Milwaukee Public Museum.</w:t>
      </w:r>
    </w:p>
    <w:p w:rsidR="005E3A48" w:rsidRDefault="005E3A48" w:rsidP="005E3A48">
      <w:pPr>
        <w:spacing w:line="480" w:lineRule="auto"/>
        <w:ind w:firstLine="720"/>
        <w:contextualSpacing/>
        <w:jc w:val="both"/>
        <w:rPr>
          <w:rFonts w:ascii="Times New Roman" w:hAnsi="Times New Roman"/>
          <w:sz w:val="24"/>
          <w:szCs w:val="24"/>
        </w:rPr>
      </w:pPr>
      <w:r>
        <w:rPr>
          <w:rFonts w:ascii="Times New Roman" w:hAnsi="Times New Roman"/>
          <w:sz w:val="24"/>
          <w:szCs w:val="24"/>
        </w:rPr>
        <w:t>Like</w:t>
      </w:r>
      <w:r w:rsidRPr="005302DC">
        <w:rPr>
          <w:rFonts w:ascii="Times New Roman" w:hAnsi="Times New Roman"/>
          <w:sz w:val="24"/>
          <w:szCs w:val="24"/>
        </w:rPr>
        <w:t xml:space="preserve"> thousands of human remain collections across the </w:t>
      </w:r>
      <w:r>
        <w:rPr>
          <w:rFonts w:ascii="Times New Roman" w:hAnsi="Times New Roman"/>
          <w:sz w:val="24"/>
          <w:szCs w:val="24"/>
        </w:rPr>
        <w:t>country</w:t>
      </w:r>
      <w:r w:rsidRPr="005302DC">
        <w:rPr>
          <w:rFonts w:ascii="Times New Roman" w:hAnsi="Times New Roman"/>
          <w:sz w:val="24"/>
          <w:szCs w:val="24"/>
        </w:rPr>
        <w:t xml:space="preserve">, </w:t>
      </w:r>
      <w:r>
        <w:rPr>
          <w:rFonts w:ascii="Times New Roman" w:hAnsi="Times New Roman"/>
          <w:sz w:val="24"/>
          <w:szCs w:val="24"/>
        </w:rPr>
        <w:t>collections from Rice Lake</w:t>
      </w:r>
      <w:r w:rsidRPr="005302DC">
        <w:rPr>
          <w:rFonts w:ascii="Times New Roman" w:hAnsi="Times New Roman"/>
          <w:sz w:val="24"/>
          <w:szCs w:val="24"/>
        </w:rPr>
        <w:t xml:space="preserve"> appear to have been the focus of very little research.  As far as the author </w:t>
      </w:r>
      <w:r>
        <w:rPr>
          <w:rFonts w:ascii="Times New Roman" w:hAnsi="Times New Roman"/>
          <w:sz w:val="24"/>
          <w:szCs w:val="24"/>
        </w:rPr>
        <w:t>has been able to</w:t>
      </w:r>
      <w:r w:rsidRPr="005302DC">
        <w:rPr>
          <w:rFonts w:ascii="Times New Roman" w:hAnsi="Times New Roman"/>
          <w:sz w:val="24"/>
          <w:szCs w:val="24"/>
        </w:rPr>
        <w:t xml:space="preserve"> discern, no material from any</w:t>
      </w:r>
      <w:r>
        <w:rPr>
          <w:rFonts w:ascii="Times New Roman" w:hAnsi="Times New Roman"/>
          <w:sz w:val="24"/>
          <w:szCs w:val="24"/>
        </w:rPr>
        <w:t xml:space="preserve"> Rice Lake mound</w:t>
      </w:r>
      <w:r w:rsidRPr="005302DC">
        <w:rPr>
          <w:rFonts w:ascii="Times New Roman" w:hAnsi="Times New Roman"/>
          <w:sz w:val="24"/>
          <w:szCs w:val="24"/>
        </w:rPr>
        <w:t xml:space="preserve"> has been radiocarbon dated.  Nor does it appear that </w:t>
      </w:r>
      <w:r>
        <w:rPr>
          <w:rFonts w:ascii="Times New Roman" w:hAnsi="Times New Roman"/>
          <w:sz w:val="24"/>
          <w:szCs w:val="24"/>
        </w:rPr>
        <w:t>artifacts or human remains, the funerary masks studies already discussed,</w:t>
      </w:r>
      <w:r w:rsidRPr="005302DC">
        <w:rPr>
          <w:rFonts w:ascii="Times New Roman" w:hAnsi="Times New Roman"/>
          <w:sz w:val="24"/>
          <w:szCs w:val="24"/>
        </w:rPr>
        <w:t xml:space="preserve"> </w:t>
      </w:r>
      <w:r>
        <w:rPr>
          <w:rFonts w:ascii="Times New Roman" w:hAnsi="Times New Roman"/>
          <w:sz w:val="24"/>
          <w:szCs w:val="24"/>
        </w:rPr>
        <w:t>have been utilized for research purposes.</w:t>
      </w:r>
      <w:r w:rsidRPr="005302DC">
        <w:rPr>
          <w:rStyle w:val="FootnoteReference"/>
          <w:rFonts w:ascii="Times New Roman" w:hAnsi="Times New Roman"/>
          <w:sz w:val="24"/>
          <w:szCs w:val="24"/>
        </w:rPr>
        <w:footnoteReference w:id="219"/>
      </w:r>
    </w:p>
    <w:p w:rsidR="005E3A48" w:rsidRPr="0008092F" w:rsidRDefault="005E3A48" w:rsidP="00487C3D">
      <w:pPr>
        <w:spacing w:line="480" w:lineRule="auto"/>
        <w:contextualSpacing/>
        <w:rPr>
          <w:rFonts w:ascii="Times New Roman" w:hAnsi="Times New Roman"/>
          <w:sz w:val="24"/>
          <w:szCs w:val="24"/>
        </w:rPr>
      </w:pPr>
    </w:p>
    <w:p w:rsidR="00487C3D" w:rsidRPr="00B506B2" w:rsidRDefault="00487C3D" w:rsidP="005E3A48">
      <w:pPr>
        <w:spacing w:line="480" w:lineRule="auto"/>
        <w:contextualSpacing/>
        <w:jc w:val="both"/>
        <w:rPr>
          <w:rFonts w:ascii="Times New Roman" w:hAnsi="Times New Roman"/>
          <w:sz w:val="24"/>
          <w:szCs w:val="24"/>
        </w:rPr>
      </w:pPr>
      <w:r w:rsidRPr="0008092F">
        <w:rPr>
          <w:rFonts w:ascii="Times New Roman" w:hAnsi="Times New Roman"/>
          <w:sz w:val="24"/>
          <w:szCs w:val="24"/>
        </w:rPr>
        <w:tab/>
      </w:r>
      <w:r w:rsidRPr="005302DC">
        <w:rPr>
          <w:rFonts w:ascii="Times New Roman" w:hAnsi="Times New Roman"/>
          <w:sz w:val="24"/>
          <w:szCs w:val="24"/>
        </w:rPr>
        <w:t>Although much could be learned from studying the Rice Lake skeletons, reburying them will not constitute the death</w:t>
      </w:r>
      <w:r w:rsidR="00EB4D81" w:rsidRPr="005302DC">
        <w:rPr>
          <w:rFonts w:ascii="Times New Roman" w:hAnsi="Times New Roman"/>
          <w:sz w:val="24"/>
          <w:szCs w:val="24"/>
        </w:rPr>
        <w:t xml:space="preserve"> </w:t>
      </w:r>
      <w:r w:rsidRPr="005302DC">
        <w:rPr>
          <w:rFonts w:ascii="Times New Roman" w:hAnsi="Times New Roman"/>
          <w:sz w:val="24"/>
          <w:szCs w:val="24"/>
        </w:rPr>
        <w:t>of archaeological research for the a</w:t>
      </w:r>
      <w:r w:rsidR="00EB4D81" w:rsidRPr="005302DC">
        <w:rPr>
          <w:rFonts w:ascii="Times New Roman" w:hAnsi="Times New Roman"/>
          <w:sz w:val="24"/>
          <w:szCs w:val="24"/>
        </w:rPr>
        <w:t>rea</w:t>
      </w:r>
      <w:r w:rsidR="005E3A48">
        <w:rPr>
          <w:rFonts w:ascii="Times New Roman" w:hAnsi="Times New Roman"/>
          <w:sz w:val="24"/>
          <w:szCs w:val="24"/>
        </w:rPr>
        <w:t xml:space="preserve">.  Many </w:t>
      </w:r>
      <w:r w:rsidRPr="0008092F">
        <w:rPr>
          <w:rFonts w:ascii="Times New Roman" w:hAnsi="Times New Roman"/>
          <w:sz w:val="24"/>
          <w:szCs w:val="24"/>
        </w:rPr>
        <w:t xml:space="preserve">old </w:t>
      </w:r>
      <w:r w:rsidR="005E3A48">
        <w:rPr>
          <w:rFonts w:ascii="Times New Roman" w:hAnsi="Times New Roman"/>
          <w:sz w:val="24"/>
          <w:szCs w:val="24"/>
        </w:rPr>
        <w:t>habitation sites</w:t>
      </w:r>
      <w:r w:rsidRPr="0008092F">
        <w:rPr>
          <w:rFonts w:ascii="Times New Roman" w:hAnsi="Times New Roman"/>
          <w:sz w:val="24"/>
          <w:szCs w:val="24"/>
        </w:rPr>
        <w:t xml:space="preserve"> have gone</w:t>
      </w:r>
      <w:r w:rsidR="00A2146C">
        <w:rPr>
          <w:rFonts w:ascii="Times New Roman" w:hAnsi="Times New Roman"/>
          <w:sz w:val="24"/>
          <w:szCs w:val="24"/>
        </w:rPr>
        <w:t xml:space="preserve"> unexamined</w:t>
      </w:r>
      <w:r w:rsidRPr="0008092F">
        <w:rPr>
          <w:rFonts w:ascii="Times New Roman" w:hAnsi="Times New Roman"/>
          <w:sz w:val="24"/>
          <w:szCs w:val="24"/>
        </w:rPr>
        <w:t xml:space="preserve"> by archaeologists and</w:t>
      </w:r>
      <w:r w:rsidR="005E3A48">
        <w:rPr>
          <w:rFonts w:ascii="Times New Roman" w:hAnsi="Times New Roman"/>
          <w:sz w:val="24"/>
          <w:szCs w:val="24"/>
        </w:rPr>
        <w:t xml:space="preserve"> potentially</w:t>
      </w:r>
      <w:r w:rsidRPr="0008092F">
        <w:rPr>
          <w:rFonts w:ascii="Times New Roman" w:hAnsi="Times New Roman"/>
          <w:sz w:val="24"/>
          <w:szCs w:val="24"/>
        </w:rPr>
        <w:t xml:space="preserve"> harbor large quantities of useful information about the settlement patterns and the day-to-day lives of those who </w:t>
      </w:r>
      <w:r w:rsidR="005E3A48">
        <w:rPr>
          <w:rFonts w:ascii="Times New Roman" w:hAnsi="Times New Roman"/>
          <w:sz w:val="24"/>
          <w:szCs w:val="24"/>
        </w:rPr>
        <w:t>once lived in the area</w:t>
      </w:r>
      <w:r w:rsidRPr="0008092F">
        <w:rPr>
          <w:rFonts w:ascii="Times New Roman" w:hAnsi="Times New Roman"/>
          <w:sz w:val="24"/>
          <w:szCs w:val="24"/>
        </w:rPr>
        <w:t>. As Jim Patraw once observed, there are still parts of Rice Lake where “anyone who has a yard that is made of original landscape has but to turn a spade of sod ... to find old pottery chips, fragments of clay pipes, and all sorts of village garbage....” Mounds are now off-limits to archaeologists, but a wealth of information still lies in undisturbed habitation sites found around the lake. So long as the excavation of these sites are left to the hands of trained professionals, the most exciting days of Rice Lake’s archaeological future may lay ahead.</w:t>
      </w:r>
      <w:r w:rsidRPr="0008092F">
        <w:rPr>
          <w:rStyle w:val="FootnoteReference"/>
          <w:rFonts w:ascii="Times New Roman" w:hAnsi="Times New Roman"/>
          <w:sz w:val="24"/>
          <w:szCs w:val="24"/>
        </w:rPr>
        <w:footnoteReference w:id="220"/>
      </w:r>
    </w:p>
    <w:p w:rsidR="00487C3D" w:rsidRDefault="00487C3D" w:rsidP="00487C3D">
      <w:pPr>
        <w:spacing w:line="480" w:lineRule="auto"/>
        <w:contextualSpacing/>
        <w:rPr>
          <w:rFonts w:ascii="Times New Roman" w:hAnsi="Times New Roman"/>
          <w:sz w:val="24"/>
          <w:szCs w:val="24"/>
        </w:rPr>
      </w:pPr>
    </w:p>
    <w:p w:rsidR="00487C3D" w:rsidRPr="00641EC4" w:rsidRDefault="00487C3D" w:rsidP="00487C3D">
      <w:pPr>
        <w:spacing w:line="480" w:lineRule="auto"/>
        <w:contextualSpacing/>
        <w:rPr>
          <w:rFonts w:ascii="Times New Roman" w:hAnsi="Times New Roman"/>
          <w:b/>
          <w:sz w:val="24"/>
          <w:szCs w:val="24"/>
        </w:rPr>
      </w:pPr>
      <w:r w:rsidRPr="00641EC4">
        <w:rPr>
          <w:rFonts w:ascii="Times New Roman" w:hAnsi="Times New Roman"/>
          <w:b/>
          <w:sz w:val="24"/>
          <w:szCs w:val="24"/>
        </w:rPr>
        <w:lastRenderedPageBreak/>
        <w:t>Epilogue</w:t>
      </w:r>
    </w:p>
    <w:p w:rsidR="00487C3D" w:rsidRPr="00C43321" w:rsidRDefault="00487C3D" w:rsidP="00487C3D">
      <w:pPr>
        <w:spacing w:line="480" w:lineRule="auto"/>
        <w:contextualSpacing/>
        <w:jc w:val="both"/>
        <w:rPr>
          <w:rFonts w:ascii="Times New Roman" w:hAnsi="Times New Roman"/>
          <w:sz w:val="24"/>
          <w:szCs w:val="24"/>
        </w:rPr>
      </w:pPr>
      <w:r>
        <w:rPr>
          <w:rFonts w:ascii="Times New Roman" w:hAnsi="Times New Roman"/>
          <w:sz w:val="24"/>
          <w:szCs w:val="24"/>
        </w:rPr>
        <w:tab/>
        <w:t xml:space="preserve">In 1994, the </w:t>
      </w:r>
      <w:r>
        <w:rPr>
          <w:rFonts w:ascii="Times New Roman" w:hAnsi="Times New Roman"/>
          <w:i/>
          <w:sz w:val="24"/>
          <w:szCs w:val="24"/>
        </w:rPr>
        <w:t xml:space="preserve">Chronotype </w:t>
      </w:r>
      <w:r>
        <w:rPr>
          <w:rFonts w:ascii="Times New Roman" w:hAnsi="Times New Roman"/>
          <w:sz w:val="24"/>
          <w:szCs w:val="24"/>
        </w:rPr>
        <w:t>reported that “the fate of the remains and artifacts found in the Rice Lake mounds is, for now, unknown.”</w:t>
      </w:r>
      <w:r w:rsidR="00ED1EE2">
        <w:rPr>
          <w:rFonts w:ascii="Times New Roman" w:hAnsi="Times New Roman"/>
          <w:sz w:val="24"/>
          <w:szCs w:val="24"/>
        </w:rPr>
        <w:t xml:space="preserve"> </w:t>
      </w:r>
      <w:r>
        <w:rPr>
          <w:rFonts w:ascii="Times New Roman" w:hAnsi="Times New Roman"/>
          <w:sz w:val="24"/>
          <w:szCs w:val="24"/>
        </w:rPr>
        <w:t>Almost forty years after Cooper had explained to concerned citizens that his discoveries could not possibly be left in Rice Like lest they “</w:t>
      </w:r>
      <w:r w:rsidRPr="00C43321">
        <w:rPr>
          <w:rFonts w:ascii="Times New Roman" w:hAnsi="Times New Roman"/>
          <w:sz w:val="24"/>
          <w:szCs w:val="24"/>
        </w:rPr>
        <w:t>be scattered and lost,” they appeared to have done precisely that. Shortly thereafter it was reported that the artifacts were at the Burnett County Historical Society, which had requested them from Hamline University in 1983. Yet at the time no one – not even Bob Birmingham, then the Wisconsin State Archaeologist – seemed to know what had happened to the human remains.</w:t>
      </w:r>
      <w:r w:rsidR="00EF51E6" w:rsidRPr="00C43321">
        <w:rPr>
          <w:rStyle w:val="FootnoteReference"/>
          <w:rFonts w:ascii="Times New Roman" w:hAnsi="Times New Roman"/>
          <w:sz w:val="24"/>
          <w:szCs w:val="24"/>
        </w:rPr>
        <w:footnoteReference w:id="221"/>
      </w:r>
      <w:r w:rsidRPr="00C43321">
        <w:rPr>
          <w:rFonts w:ascii="Times New Roman" w:hAnsi="Times New Roman"/>
          <w:sz w:val="24"/>
          <w:szCs w:val="24"/>
        </w:rPr>
        <w:t xml:space="preserve"> </w:t>
      </w:r>
    </w:p>
    <w:p w:rsidR="00487C3D" w:rsidRPr="00E76457" w:rsidRDefault="00487C3D" w:rsidP="00487C3D">
      <w:pPr>
        <w:spacing w:line="480" w:lineRule="auto"/>
        <w:contextualSpacing/>
        <w:jc w:val="both"/>
        <w:rPr>
          <w:rFonts w:ascii="Times New Roman" w:hAnsi="Times New Roman"/>
          <w:sz w:val="24"/>
          <w:szCs w:val="24"/>
        </w:rPr>
      </w:pPr>
      <w:r w:rsidRPr="00C43321">
        <w:rPr>
          <w:rFonts w:ascii="Times New Roman" w:hAnsi="Times New Roman"/>
          <w:sz w:val="24"/>
          <w:szCs w:val="24"/>
        </w:rPr>
        <w:tab/>
        <w:t xml:space="preserve">This last point is especially interesting since these remains were subsequently located and are now in the custody of the Wisconsin Historical Society. In fact, surviving correspondences suggests the Society actually had them in 1994 and had likely been in possession of them since the mid-1970s. </w:t>
      </w:r>
      <w:r w:rsidRPr="00E76457">
        <w:rPr>
          <w:rFonts w:ascii="Times New Roman" w:hAnsi="Times New Roman"/>
          <w:sz w:val="24"/>
          <w:szCs w:val="24"/>
        </w:rPr>
        <w:t>Correspondences between Joan Freeman, Wisconsin’s first State Archaeologists, and Christy Caine of the University of Minnesota, suggest the bones from Cooper’s 1952 excavation were transferred from the Science Museum of Minnesota to the Wisconsin Historical Society shortl</w:t>
      </w:r>
      <w:r w:rsidR="00ED1EE2">
        <w:rPr>
          <w:rFonts w:ascii="Times New Roman" w:hAnsi="Times New Roman"/>
          <w:sz w:val="24"/>
          <w:szCs w:val="24"/>
        </w:rPr>
        <w:t>y after Cooper’s death in 1975.</w:t>
      </w:r>
      <w:r w:rsidRPr="00E76457">
        <w:rPr>
          <w:rStyle w:val="FootnoteReference"/>
          <w:rFonts w:ascii="Times New Roman" w:hAnsi="Times New Roman"/>
          <w:sz w:val="24"/>
          <w:szCs w:val="24"/>
        </w:rPr>
        <w:footnoteReference w:id="222"/>
      </w:r>
      <w:r w:rsidR="00EF51E6">
        <w:rPr>
          <w:rFonts w:ascii="Times New Roman" w:hAnsi="Times New Roman"/>
          <w:sz w:val="24"/>
          <w:szCs w:val="24"/>
        </w:rPr>
        <w:t xml:space="preserve"> Jennifer Kolb, the Wisconsin Historical Society’s museum director, did not respond to e-mail requests for information concerning the history of this collection.</w:t>
      </w:r>
    </w:p>
    <w:p w:rsidR="00487C3D" w:rsidRPr="00E76457" w:rsidRDefault="00487C3D" w:rsidP="00487C3D">
      <w:pPr>
        <w:spacing w:line="480" w:lineRule="auto"/>
        <w:contextualSpacing/>
        <w:rPr>
          <w:rFonts w:ascii="Times New Roman" w:hAnsi="Times New Roman"/>
          <w:sz w:val="24"/>
        </w:rPr>
      </w:pPr>
      <w:r w:rsidRPr="00E76457">
        <w:rPr>
          <w:rFonts w:ascii="Times New Roman" w:hAnsi="Times New Roman"/>
          <w:sz w:val="24"/>
          <w:szCs w:val="24"/>
        </w:rPr>
        <w:tab/>
        <w:t xml:space="preserve">Sadly, poor accountability seems to have been fairly emblematic of </w:t>
      </w:r>
      <w:r w:rsidR="00EF51E6">
        <w:rPr>
          <w:rFonts w:ascii="Times New Roman" w:hAnsi="Times New Roman"/>
          <w:sz w:val="24"/>
          <w:szCs w:val="24"/>
        </w:rPr>
        <w:t>twentie</w:t>
      </w:r>
      <w:r w:rsidRPr="00E76457">
        <w:rPr>
          <w:rFonts w:ascii="Times New Roman" w:hAnsi="Times New Roman"/>
          <w:sz w:val="24"/>
          <w:szCs w:val="24"/>
        </w:rPr>
        <w:t xml:space="preserve">th century archaeology in Wisconsin. In the 1980s, </w:t>
      </w:r>
      <w:r w:rsidRPr="00E76457">
        <w:rPr>
          <w:rFonts w:ascii="Times New Roman" w:hAnsi="Times New Roman"/>
          <w:sz w:val="24"/>
        </w:rPr>
        <w:t xml:space="preserve">the Burnett County Historical Society compiled a list of available excavation reports for </w:t>
      </w:r>
      <w:proofErr w:type="gramStart"/>
      <w:r w:rsidRPr="00E76457">
        <w:rPr>
          <w:rFonts w:ascii="Times New Roman" w:hAnsi="Times New Roman"/>
          <w:sz w:val="24"/>
        </w:rPr>
        <w:t>a</w:t>
      </w:r>
      <w:r w:rsidR="00444F2E">
        <w:rPr>
          <w:rFonts w:ascii="Times New Roman" w:hAnsi="Times New Roman"/>
          <w:sz w:val="24"/>
        </w:rPr>
        <w:t>n</w:t>
      </w:r>
      <w:proofErr w:type="gramEnd"/>
      <w:r w:rsidR="00444F2E">
        <w:rPr>
          <w:rFonts w:ascii="Times New Roman" w:hAnsi="Times New Roman"/>
          <w:sz w:val="24"/>
        </w:rPr>
        <w:t xml:space="preserve"> nine</w:t>
      </w:r>
      <w:r w:rsidRPr="00E76457">
        <w:rPr>
          <w:rFonts w:ascii="Times New Roman" w:hAnsi="Times New Roman"/>
          <w:sz w:val="24"/>
        </w:rPr>
        <w:t xml:space="preserve">-county region of northwestern Wisconsin. The Society found only seven published reports, but and incredible 21 excavations or which reports were </w:t>
      </w:r>
      <w:r w:rsidRPr="00E76457">
        <w:rPr>
          <w:rFonts w:ascii="Times New Roman" w:hAnsi="Times New Roman"/>
          <w:sz w:val="24"/>
        </w:rPr>
        <w:lastRenderedPageBreak/>
        <w:t>unpublished, incomplete or missing altogether.</w:t>
      </w:r>
      <w:r w:rsidRPr="00C270E9">
        <w:rPr>
          <w:rStyle w:val="FootnoteReference"/>
          <w:rFonts w:ascii="Times New Roman" w:hAnsi="Times New Roman"/>
          <w:sz w:val="24"/>
        </w:rPr>
        <w:t xml:space="preserve"> </w:t>
      </w:r>
      <w:r w:rsidRPr="00E76457">
        <w:rPr>
          <w:rFonts w:ascii="Times New Roman" w:hAnsi="Times New Roman"/>
          <w:sz w:val="24"/>
        </w:rPr>
        <w:t>Based on these findings, completed and published work represented only a third of all work done in the region. At Rice Lake, this figure was hardly more encouraging: The results of about half of all excavations were published.</w:t>
      </w:r>
      <w:r w:rsidRPr="00E76457">
        <w:rPr>
          <w:rStyle w:val="FootnoteReference"/>
          <w:rFonts w:ascii="Times New Roman" w:hAnsi="Times New Roman"/>
          <w:sz w:val="24"/>
        </w:rPr>
        <w:footnoteReference w:id="223"/>
      </w:r>
      <w:r w:rsidRPr="0008092F">
        <w:rPr>
          <w:rFonts w:ascii="Times New Roman" w:hAnsi="Times New Roman"/>
          <w:sz w:val="24"/>
          <w:szCs w:val="24"/>
        </w:rPr>
        <w:tab/>
      </w:r>
      <w:r w:rsidR="00ED1EE2">
        <w:rPr>
          <w:rFonts w:ascii="Times New Roman" w:hAnsi="Times New Roman"/>
          <w:sz w:val="24"/>
        </w:rPr>
        <w:t xml:space="preserve"> </w:t>
      </w:r>
    </w:p>
    <w:p w:rsidR="00487C3D" w:rsidRPr="00E76457" w:rsidRDefault="00487C3D" w:rsidP="00487C3D">
      <w:pPr>
        <w:spacing w:line="480" w:lineRule="auto"/>
        <w:contextualSpacing/>
        <w:rPr>
          <w:rFonts w:ascii="Times New Roman" w:hAnsi="Times New Roman"/>
          <w:sz w:val="24"/>
          <w:szCs w:val="24"/>
        </w:rPr>
      </w:pPr>
      <w:r w:rsidRPr="00E76457">
        <w:rPr>
          <w:rFonts w:ascii="Times New Roman" w:hAnsi="Times New Roman"/>
          <w:sz w:val="24"/>
        </w:rPr>
        <w:tab/>
        <w:t xml:space="preserve">The </w:t>
      </w:r>
      <w:r w:rsidR="000D6141" w:rsidRPr="00E76457">
        <w:rPr>
          <w:rFonts w:ascii="Times New Roman" w:hAnsi="Times New Roman"/>
          <w:sz w:val="24"/>
        </w:rPr>
        <w:t>list of those responsible for these</w:t>
      </w:r>
      <w:r w:rsidR="005E3A48">
        <w:rPr>
          <w:rFonts w:ascii="Times New Roman" w:hAnsi="Times New Roman"/>
          <w:sz w:val="24"/>
        </w:rPr>
        <w:t xml:space="preserve"> unreported excavations included</w:t>
      </w:r>
      <w:r w:rsidR="001C14C9">
        <w:rPr>
          <w:rFonts w:ascii="Times New Roman" w:hAnsi="Times New Roman"/>
          <w:sz w:val="24"/>
        </w:rPr>
        <w:t xml:space="preserve"> two familiar names.  </w:t>
      </w:r>
      <w:r w:rsidR="000D6141">
        <w:rPr>
          <w:rFonts w:ascii="Times New Roman" w:hAnsi="Times New Roman"/>
          <w:sz w:val="24"/>
        </w:rPr>
        <w:t xml:space="preserve">Cooper </w:t>
      </w:r>
      <w:r w:rsidRPr="00E76457">
        <w:rPr>
          <w:rFonts w:ascii="Times New Roman" w:hAnsi="Times New Roman"/>
          <w:sz w:val="24"/>
        </w:rPr>
        <w:t xml:space="preserve">alone was responsible for at least six unpublished or unfinished reports and McKern was responsible for another four. </w:t>
      </w:r>
      <w:r w:rsidR="000D6141">
        <w:rPr>
          <w:rFonts w:ascii="Times New Roman" w:hAnsi="Times New Roman"/>
          <w:sz w:val="24"/>
        </w:rPr>
        <w:t>According to the Burnett County Historical Society’</w:t>
      </w:r>
      <w:r w:rsidR="001C14C9">
        <w:rPr>
          <w:rFonts w:ascii="Times New Roman" w:hAnsi="Times New Roman"/>
          <w:sz w:val="24"/>
        </w:rPr>
        <w:t xml:space="preserve">s </w:t>
      </w:r>
      <w:r w:rsidR="005E3A48">
        <w:rPr>
          <w:rFonts w:ascii="Times New Roman" w:hAnsi="Times New Roman"/>
          <w:sz w:val="24"/>
        </w:rPr>
        <w:t>list</w:t>
      </w:r>
      <w:r w:rsidRPr="00E76457">
        <w:rPr>
          <w:rFonts w:ascii="Times New Roman" w:hAnsi="Times New Roman"/>
          <w:sz w:val="24"/>
        </w:rPr>
        <w:t>, Cooper was responsibility for more unpublished or absentee reports than any other sing</w:t>
      </w:r>
      <w:r w:rsidR="000D6141">
        <w:rPr>
          <w:rFonts w:ascii="Times New Roman" w:hAnsi="Times New Roman"/>
          <w:sz w:val="24"/>
        </w:rPr>
        <w:t>le archaeologist in the region.</w:t>
      </w:r>
      <w:r w:rsidR="005E3A48" w:rsidRPr="00E76457">
        <w:rPr>
          <w:rStyle w:val="FootnoteReference"/>
          <w:rFonts w:ascii="Times New Roman" w:hAnsi="Times New Roman"/>
          <w:sz w:val="24"/>
        </w:rPr>
        <w:footnoteReference w:id="224"/>
      </w:r>
    </w:p>
    <w:p w:rsidR="00487C3D" w:rsidRPr="00E76457" w:rsidRDefault="00487C3D" w:rsidP="00487C3D">
      <w:pPr>
        <w:spacing w:line="480" w:lineRule="auto"/>
        <w:contextualSpacing/>
        <w:rPr>
          <w:rFonts w:ascii="Times New Roman" w:hAnsi="Times New Roman"/>
          <w:sz w:val="24"/>
          <w:szCs w:val="24"/>
        </w:rPr>
      </w:pPr>
      <w:r w:rsidRPr="00E76457">
        <w:rPr>
          <w:rFonts w:ascii="Times New Roman" w:hAnsi="Times New Roman"/>
          <w:sz w:val="24"/>
          <w:szCs w:val="24"/>
        </w:rPr>
        <w:tab/>
        <w:t>Cooper’s failure to report his work extended well beyond</w:t>
      </w:r>
      <w:r w:rsidR="004C42BA">
        <w:rPr>
          <w:rFonts w:ascii="Times New Roman" w:hAnsi="Times New Roman"/>
          <w:sz w:val="24"/>
          <w:szCs w:val="24"/>
        </w:rPr>
        <w:t xml:space="preserve"> northwestern Wisconsin</w:t>
      </w:r>
      <w:r w:rsidR="001C14C9">
        <w:rPr>
          <w:rFonts w:ascii="Times New Roman" w:hAnsi="Times New Roman"/>
          <w:sz w:val="24"/>
          <w:szCs w:val="24"/>
        </w:rPr>
        <w:t>, however</w:t>
      </w:r>
      <w:r w:rsidRPr="00E76457">
        <w:rPr>
          <w:rFonts w:ascii="Times New Roman" w:hAnsi="Times New Roman"/>
          <w:sz w:val="24"/>
          <w:szCs w:val="24"/>
        </w:rPr>
        <w:t>. One notable instance was the excavation of the First Fort Crawford</w:t>
      </w:r>
      <w:r w:rsidR="004C42BA">
        <w:rPr>
          <w:rFonts w:ascii="Times New Roman" w:hAnsi="Times New Roman"/>
          <w:sz w:val="24"/>
          <w:szCs w:val="24"/>
        </w:rPr>
        <w:t xml:space="preserve"> in Prairie du Chien</w:t>
      </w:r>
      <w:r w:rsidRPr="00E76457">
        <w:rPr>
          <w:rFonts w:ascii="Times New Roman" w:hAnsi="Times New Roman"/>
          <w:sz w:val="24"/>
          <w:szCs w:val="24"/>
        </w:rPr>
        <w:t>, done in 1938 as Works Progress Administration project. Thousands of artifacts were recovered from the site, but the true extent of Cooper’</w:t>
      </w:r>
      <w:r w:rsidR="004C42BA">
        <w:rPr>
          <w:rFonts w:ascii="Times New Roman" w:hAnsi="Times New Roman"/>
          <w:sz w:val="24"/>
          <w:szCs w:val="24"/>
        </w:rPr>
        <w:t>s work remains a mystery. T</w:t>
      </w:r>
      <w:r w:rsidRPr="00E76457">
        <w:rPr>
          <w:rFonts w:ascii="Times New Roman" w:hAnsi="Times New Roman"/>
          <w:sz w:val="24"/>
          <w:szCs w:val="24"/>
        </w:rPr>
        <w:t xml:space="preserve">he only written document related to the </w:t>
      </w:r>
      <w:r w:rsidR="004C42BA">
        <w:rPr>
          <w:rFonts w:ascii="Times New Roman" w:hAnsi="Times New Roman"/>
          <w:sz w:val="24"/>
          <w:szCs w:val="24"/>
        </w:rPr>
        <w:t>excavation</w:t>
      </w:r>
      <w:r w:rsidRPr="00E76457">
        <w:rPr>
          <w:rFonts w:ascii="Times New Roman" w:hAnsi="Times New Roman"/>
          <w:sz w:val="24"/>
          <w:szCs w:val="24"/>
        </w:rPr>
        <w:t xml:space="preserve"> that ever surfaced after his death was a numbered table of contents page. According to historian William E. Whittaker, “Correspondence between Cooper and John Jenkins of the Wisconsin State Historical Society in the early 1950s indicates that Cooper was still intending to write up the excavations on First Fort Crawford but was having dif</w:t>
      </w:r>
      <w:r w:rsidR="00ED1EE2">
        <w:rPr>
          <w:rFonts w:ascii="Times New Roman" w:hAnsi="Times New Roman"/>
          <w:sz w:val="24"/>
          <w:szCs w:val="24"/>
        </w:rPr>
        <w:t>ficulty finding time or funds.”</w:t>
      </w:r>
      <w:r w:rsidRPr="00E76457">
        <w:rPr>
          <w:rStyle w:val="FootnoteReference"/>
          <w:rFonts w:ascii="Times New Roman" w:hAnsi="Times New Roman"/>
          <w:sz w:val="24"/>
          <w:szCs w:val="24"/>
        </w:rPr>
        <w:footnoteReference w:id="225"/>
      </w:r>
    </w:p>
    <w:p w:rsidR="00487C3D" w:rsidRPr="00B506B2" w:rsidRDefault="001C14C9" w:rsidP="00487C3D">
      <w:pPr>
        <w:spacing w:line="480" w:lineRule="auto"/>
        <w:contextualSpacing/>
        <w:rPr>
          <w:rFonts w:ascii="Times New Roman" w:hAnsi="Times New Roman"/>
          <w:sz w:val="24"/>
        </w:rPr>
      </w:pPr>
      <w:r>
        <w:rPr>
          <w:rFonts w:ascii="Times New Roman" w:hAnsi="Times New Roman"/>
          <w:sz w:val="24"/>
          <w:szCs w:val="24"/>
        </w:rPr>
        <w:tab/>
        <w:t>Thus, e</w:t>
      </w:r>
      <w:r w:rsidR="00487C3D" w:rsidRPr="00E76457">
        <w:rPr>
          <w:rFonts w:ascii="Times New Roman" w:hAnsi="Times New Roman"/>
          <w:sz w:val="24"/>
          <w:szCs w:val="24"/>
        </w:rPr>
        <w:t xml:space="preserve">ven if the ethical </w:t>
      </w:r>
      <w:r>
        <w:rPr>
          <w:rFonts w:ascii="Times New Roman" w:hAnsi="Times New Roman"/>
          <w:sz w:val="24"/>
          <w:szCs w:val="24"/>
        </w:rPr>
        <w:t xml:space="preserve">debate surrounding the </w:t>
      </w:r>
      <w:r w:rsidR="00487C3D" w:rsidRPr="00E76457">
        <w:rPr>
          <w:rFonts w:ascii="Times New Roman" w:hAnsi="Times New Roman"/>
          <w:sz w:val="24"/>
          <w:szCs w:val="24"/>
        </w:rPr>
        <w:t xml:space="preserve">disinterment </w:t>
      </w:r>
      <w:r>
        <w:rPr>
          <w:rFonts w:ascii="Times New Roman" w:hAnsi="Times New Roman"/>
          <w:sz w:val="24"/>
          <w:szCs w:val="24"/>
        </w:rPr>
        <w:t>and study of Indian dead are stripped away, we see that Cooper’s work (</w:t>
      </w:r>
      <w:r w:rsidR="00487C3D" w:rsidRPr="00E76457">
        <w:rPr>
          <w:rFonts w:ascii="Times New Roman" w:hAnsi="Times New Roman"/>
          <w:sz w:val="24"/>
          <w:szCs w:val="24"/>
        </w:rPr>
        <w:t>as well as that of many other archaeologists of his day</w:t>
      </w:r>
      <w:r>
        <w:rPr>
          <w:rFonts w:ascii="Times New Roman" w:hAnsi="Times New Roman"/>
          <w:sz w:val="24"/>
          <w:szCs w:val="24"/>
        </w:rPr>
        <w:t xml:space="preserve">) </w:t>
      </w:r>
      <w:r w:rsidR="00487C3D" w:rsidRPr="00E76457">
        <w:rPr>
          <w:rFonts w:ascii="Times New Roman" w:hAnsi="Times New Roman"/>
          <w:sz w:val="24"/>
          <w:szCs w:val="24"/>
        </w:rPr>
        <w:t xml:space="preserve">left a troubling legacy. </w:t>
      </w:r>
      <w:r>
        <w:rPr>
          <w:rFonts w:ascii="Times New Roman" w:hAnsi="Times New Roman"/>
          <w:sz w:val="24"/>
          <w:szCs w:val="24"/>
        </w:rPr>
        <w:t>O</w:t>
      </w:r>
      <w:r w:rsidR="00487C3D" w:rsidRPr="00C270E9">
        <w:rPr>
          <w:rFonts w:ascii="Times New Roman" w:hAnsi="Times New Roman"/>
          <w:sz w:val="24"/>
        </w:rPr>
        <w:t xml:space="preserve">nce an archaeological site has been excavated it can never be </w:t>
      </w:r>
      <w:r w:rsidR="00487C3D" w:rsidRPr="001C14C9">
        <w:rPr>
          <w:rFonts w:ascii="Times New Roman" w:hAnsi="Times New Roman"/>
          <w:i/>
          <w:sz w:val="24"/>
        </w:rPr>
        <w:t>re-</w:t>
      </w:r>
      <w:r w:rsidR="00487C3D" w:rsidRPr="001C14C9">
        <w:rPr>
          <w:rFonts w:ascii="Times New Roman" w:hAnsi="Times New Roman"/>
          <w:sz w:val="24"/>
        </w:rPr>
        <w:t>excavated</w:t>
      </w:r>
      <w:r>
        <w:rPr>
          <w:rFonts w:ascii="Times New Roman" w:hAnsi="Times New Roman"/>
          <w:sz w:val="24"/>
        </w:rPr>
        <w:t xml:space="preserve">. </w:t>
      </w:r>
      <w:r w:rsidR="007C702A">
        <w:rPr>
          <w:rFonts w:ascii="Times New Roman" w:hAnsi="Times New Roman"/>
          <w:sz w:val="24"/>
        </w:rPr>
        <w:t>That is, the</w:t>
      </w:r>
      <w:r>
        <w:rPr>
          <w:rFonts w:ascii="Times New Roman" w:hAnsi="Times New Roman"/>
          <w:sz w:val="24"/>
        </w:rPr>
        <w:t xml:space="preserve"> site’s o</w:t>
      </w:r>
      <w:r w:rsidR="00487C3D" w:rsidRPr="00C270E9">
        <w:rPr>
          <w:rFonts w:ascii="Times New Roman" w:hAnsi="Times New Roman"/>
          <w:sz w:val="24"/>
        </w:rPr>
        <w:t xml:space="preserve">riginal historical context is </w:t>
      </w:r>
      <w:r>
        <w:rPr>
          <w:rFonts w:ascii="Times New Roman" w:hAnsi="Times New Roman"/>
          <w:sz w:val="24"/>
        </w:rPr>
        <w:t xml:space="preserve">gone forever. The archaeologist, </w:t>
      </w:r>
      <w:r w:rsidR="00487C3D" w:rsidRPr="00C270E9">
        <w:rPr>
          <w:rFonts w:ascii="Times New Roman" w:hAnsi="Times New Roman"/>
          <w:sz w:val="24"/>
        </w:rPr>
        <w:lastRenderedPageBreak/>
        <w:t xml:space="preserve">therefore, is under the </w:t>
      </w:r>
      <w:r>
        <w:rPr>
          <w:rFonts w:ascii="Times New Roman" w:hAnsi="Times New Roman"/>
          <w:sz w:val="24"/>
        </w:rPr>
        <w:t>ethical</w:t>
      </w:r>
      <w:r w:rsidR="00487C3D" w:rsidRPr="00C270E9">
        <w:rPr>
          <w:rFonts w:ascii="Times New Roman" w:hAnsi="Times New Roman"/>
          <w:sz w:val="24"/>
        </w:rPr>
        <w:t xml:space="preserve"> imperative </w:t>
      </w:r>
      <w:r>
        <w:rPr>
          <w:rFonts w:ascii="Times New Roman" w:hAnsi="Times New Roman"/>
          <w:sz w:val="24"/>
        </w:rPr>
        <w:t xml:space="preserve">to report (and hopefully publish) </w:t>
      </w:r>
      <w:r w:rsidR="00487C3D" w:rsidRPr="00C270E9">
        <w:rPr>
          <w:rFonts w:ascii="Times New Roman" w:hAnsi="Times New Roman"/>
          <w:sz w:val="24"/>
        </w:rPr>
        <w:t xml:space="preserve">his findings. If he does not, he is little better than the treasure hunter he </w:t>
      </w:r>
      <w:r w:rsidR="007C702A">
        <w:rPr>
          <w:rFonts w:ascii="Times New Roman" w:hAnsi="Times New Roman"/>
          <w:sz w:val="24"/>
        </w:rPr>
        <w:t>despises</w:t>
      </w:r>
      <w:r w:rsidR="00487C3D" w:rsidRPr="00C270E9">
        <w:rPr>
          <w:rFonts w:ascii="Times New Roman" w:hAnsi="Times New Roman"/>
          <w:sz w:val="24"/>
        </w:rPr>
        <w:t xml:space="preserve">. From this perspective, much of Cooper’s fieldwork did more harm than good, as he barred future archaeologists from carrying out proper excavations at certain locations. </w:t>
      </w:r>
      <w:r w:rsidR="00487C3D" w:rsidRPr="00E76457">
        <w:rPr>
          <w:rFonts w:ascii="Times New Roman" w:hAnsi="Times New Roman"/>
          <w:sz w:val="24"/>
          <w:szCs w:val="24"/>
        </w:rPr>
        <w:t xml:space="preserve">It could be argued, of course, that many of these sites would have eventually been destroyed anyway and therefore even a small amount of </w:t>
      </w:r>
      <w:r>
        <w:rPr>
          <w:rFonts w:ascii="Times New Roman" w:hAnsi="Times New Roman"/>
          <w:sz w:val="24"/>
          <w:szCs w:val="24"/>
        </w:rPr>
        <w:t xml:space="preserve">additional </w:t>
      </w:r>
      <w:r w:rsidR="00487C3D" w:rsidRPr="00E76457">
        <w:rPr>
          <w:rFonts w:ascii="Times New Roman" w:hAnsi="Times New Roman"/>
          <w:sz w:val="24"/>
          <w:szCs w:val="24"/>
        </w:rPr>
        <w:t xml:space="preserve">information </w:t>
      </w:r>
      <w:r>
        <w:rPr>
          <w:rFonts w:ascii="Times New Roman" w:hAnsi="Times New Roman"/>
          <w:sz w:val="24"/>
          <w:szCs w:val="24"/>
        </w:rPr>
        <w:t>about them</w:t>
      </w:r>
      <w:r w:rsidR="00487C3D" w:rsidRPr="00E76457">
        <w:rPr>
          <w:rFonts w:ascii="Times New Roman" w:hAnsi="Times New Roman"/>
          <w:sz w:val="24"/>
          <w:szCs w:val="24"/>
        </w:rPr>
        <w:t xml:space="preserve"> represented a relative gain to what would have otherwise been a complete loss. But Cooper’s work was often funded by public tax dollars and in many cases – as at Prarie du Chien, Rice Lake and other </w:t>
      </w:r>
      <w:r w:rsidR="00487C3D" w:rsidRPr="00C270E9">
        <w:rPr>
          <w:rFonts w:ascii="Times New Roman" w:hAnsi="Times New Roman"/>
          <w:sz w:val="24"/>
          <w:szCs w:val="24"/>
        </w:rPr>
        <w:t xml:space="preserve">places – researchers and the general public received almost nothing in return. </w:t>
      </w:r>
      <w:r>
        <w:rPr>
          <w:rFonts w:ascii="Times New Roman" w:hAnsi="Times New Roman"/>
          <w:sz w:val="24"/>
        </w:rPr>
        <w:t xml:space="preserve">For </w:t>
      </w:r>
      <w:r w:rsidR="007C702A">
        <w:rPr>
          <w:rFonts w:ascii="Times New Roman" w:hAnsi="Times New Roman"/>
          <w:sz w:val="24"/>
        </w:rPr>
        <w:t xml:space="preserve">his poor track record in this regard, </w:t>
      </w:r>
      <w:r w:rsidR="00487C3D" w:rsidRPr="00E76457">
        <w:rPr>
          <w:rFonts w:ascii="Times New Roman" w:hAnsi="Times New Roman"/>
          <w:sz w:val="24"/>
        </w:rPr>
        <w:t xml:space="preserve">Cooper gained the posthumous but unflattering nickname “Leland the Looter” within some circles of the </w:t>
      </w:r>
      <w:r w:rsidR="00487C3D" w:rsidRPr="00B506B2">
        <w:rPr>
          <w:rFonts w:ascii="Times New Roman" w:hAnsi="Times New Roman"/>
          <w:sz w:val="24"/>
        </w:rPr>
        <w:t>Wisconsin Historical Society.</w:t>
      </w:r>
      <w:r w:rsidR="00487C3D" w:rsidRPr="00B506B2">
        <w:rPr>
          <w:rStyle w:val="FootnoteReference"/>
          <w:rFonts w:ascii="Times New Roman" w:hAnsi="Times New Roman"/>
          <w:sz w:val="24"/>
        </w:rPr>
        <w:footnoteReference w:id="226"/>
      </w:r>
    </w:p>
    <w:p w:rsidR="00487C3D" w:rsidRPr="00B506B2" w:rsidRDefault="00487C3D" w:rsidP="00487C3D">
      <w:pPr>
        <w:spacing w:line="480" w:lineRule="auto"/>
        <w:contextualSpacing/>
        <w:rPr>
          <w:rFonts w:ascii="Times New Roman" w:hAnsi="Times New Roman"/>
          <w:sz w:val="24"/>
        </w:rPr>
      </w:pPr>
      <w:r w:rsidRPr="00B506B2">
        <w:rPr>
          <w:rFonts w:ascii="Times New Roman" w:hAnsi="Times New Roman"/>
          <w:sz w:val="24"/>
        </w:rPr>
        <w:tab/>
        <w:t>Why did Cooper fail to finish so much of what he started?</w:t>
      </w:r>
      <w:r w:rsidR="00ED1EE2">
        <w:rPr>
          <w:rFonts w:ascii="Times New Roman" w:hAnsi="Times New Roman"/>
          <w:sz w:val="24"/>
        </w:rPr>
        <w:t xml:space="preserve"> </w:t>
      </w:r>
      <w:r w:rsidRPr="00B506B2">
        <w:rPr>
          <w:rFonts w:ascii="Times New Roman" w:hAnsi="Times New Roman"/>
          <w:sz w:val="24"/>
        </w:rPr>
        <w:t>Surviving correspondences indicate he felt overburdened with his duties at Hamline University. In a 1962 letter</w:t>
      </w:r>
      <w:r w:rsidR="00D31BBB">
        <w:rPr>
          <w:rFonts w:ascii="Times New Roman" w:hAnsi="Times New Roman"/>
          <w:sz w:val="24"/>
        </w:rPr>
        <w:t xml:space="preserve"> to McKern</w:t>
      </w:r>
      <w:r w:rsidRPr="00B506B2">
        <w:rPr>
          <w:rFonts w:ascii="Times New Roman" w:hAnsi="Times New Roman"/>
          <w:sz w:val="24"/>
        </w:rPr>
        <w:t>, Cooper complained that the time he had for writing during the semester was “exceedingly limited for anything other than course preparations.”</w:t>
      </w:r>
      <w:r w:rsidR="00D31BBB" w:rsidRPr="00D31BBB">
        <w:rPr>
          <w:rStyle w:val="FootnoteReference"/>
          <w:sz w:val="24"/>
        </w:rPr>
        <w:t xml:space="preserve"> </w:t>
      </w:r>
      <w:r w:rsidR="00D31BBB" w:rsidRPr="00B506B2">
        <w:rPr>
          <w:rStyle w:val="FootnoteReference"/>
          <w:sz w:val="24"/>
        </w:rPr>
        <w:footnoteReference w:id="227"/>
      </w:r>
      <w:r w:rsidR="00ED1EE2">
        <w:rPr>
          <w:rFonts w:ascii="Times New Roman" w:hAnsi="Times New Roman"/>
          <w:sz w:val="24"/>
        </w:rPr>
        <w:t xml:space="preserve"> </w:t>
      </w:r>
      <w:r w:rsidRPr="00B506B2">
        <w:rPr>
          <w:rFonts w:ascii="Times New Roman" w:hAnsi="Times New Roman"/>
          <w:sz w:val="24"/>
        </w:rPr>
        <w:t>He further stated that his 1959 report</w:t>
      </w:r>
      <w:r w:rsidR="00C26DFC">
        <w:rPr>
          <w:rFonts w:ascii="Times New Roman" w:hAnsi="Times New Roman"/>
          <w:sz w:val="24"/>
        </w:rPr>
        <w:t xml:space="preserve"> on Indian Mounds Park had </w:t>
      </w:r>
      <w:r w:rsidRPr="00B506B2">
        <w:rPr>
          <w:rFonts w:ascii="Times New Roman" w:hAnsi="Times New Roman"/>
          <w:sz w:val="24"/>
        </w:rPr>
        <w:t>been</w:t>
      </w:r>
      <w:r w:rsidR="00C26DFC">
        <w:rPr>
          <w:rFonts w:ascii="Times New Roman" w:hAnsi="Times New Roman"/>
          <w:sz w:val="24"/>
        </w:rPr>
        <w:t xml:space="preserve"> mostly</w:t>
      </w:r>
      <w:r w:rsidRPr="00B506B2">
        <w:rPr>
          <w:rFonts w:ascii="Times New Roman" w:hAnsi="Times New Roman"/>
          <w:sz w:val="24"/>
        </w:rPr>
        <w:t xml:space="preserve"> written in a two-hour window commencing at 6:30 a.m</w:t>
      </w:r>
      <w:r w:rsidR="00C26DFC">
        <w:rPr>
          <w:rFonts w:ascii="Times New Roman" w:hAnsi="Times New Roman"/>
          <w:sz w:val="24"/>
        </w:rPr>
        <w:t>.</w:t>
      </w:r>
      <w:r w:rsidR="00AC6D94">
        <w:rPr>
          <w:rFonts w:ascii="Times New Roman" w:hAnsi="Times New Roman"/>
          <w:sz w:val="24"/>
        </w:rPr>
        <w:t xml:space="preserve"> and that</w:t>
      </w:r>
      <w:r w:rsidR="00C26DFC">
        <w:rPr>
          <w:rFonts w:ascii="Times New Roman" w:hAnsi="Times New Roman"/>
          <w:sz w:val="24"/>
        </w:rPr>
        <w:t xml:space="preserve"> </w:t>
      </w:r>
      <w:r w:rsidR="00AC6D94">
        <w:rPr>
          <w:rFonts w:ascii="Times New Roman" w:hAnsi="Times New Roman"/>
          <w:sz w:val="24"/>
        </w:rPr>
        <w:t>was “</w:t>
      </w:r>
      <w:r w:rsidRPr="00AC6D94">
        <w:rPr>
          <w:rFonts w:ascii="Times New Roman" w:hAnsi="Times New Roman"/>
          <w:sz w:val="24"/>
        </w:rPr>
        <w:t xml:space="preserve">difficult to think clearly at such an ungodly </w:t>
      </w:r>
      <w:r w:rsidR="00C26DFC" w:rsidRPr="00AC6D94">
        <w:rPr>
          <w:rFonts w:ascii="Times New Roman" w:hAnsi="Times New Roman"/>
          <w:sz w:val="24"/>
        </w:rPr>
        <w:t>hour</w:t>
      </w:r>
      <w:r w:rsidR="00C26DFC">
        <w:rPr>
          <w:rFonts w:ascii="Times New Roman" w:hAnsi="Times New Roman"/>
          <w:sz w:val="24"/>
        </w:rPr>
        <w:t>.</w:t>
      </w:r>
      <w:r w:rsidR="00AC6D94">
        <w:rPr>
          <w:rFonts w:ascii="Times New Roman" w:hAnsi="Times New Roman"/>
          <w:sz w:val="24"/>
        </w:rPr>
        <w:t>”</w:t>
      </w:r>
      <w:r w:rsidR="00D31BBB" w:rsidRPr="00D31BBB">
        <w:rPr>
          <w:rStyle w:val="FootnoteReference"/>
          <w:sz w:val="24"/>
        </w:rPr>
        <w:t xml:space="preserve"> </w:t>
      </w:r>
      <w:r w:rsidR="00D31BBB" w:rsidRPr="00B506B2">
        <w:rPr>
          <w:rStyle w:val="FootnoteReference"/>
          <w:sz w:val="24"/>
        </w:rPr>
        <w:footnoteReference w:id="228"/>
      </w:r>
      <w:r w:rsidR="00ED1EE2">
        <w:rPr>
          <w:rFonts w:ascii="Times New Roman" w:hAnsi="Times New Roman"/>
          <w:sz w:val="24"/>
        </w:rPr>
        <w:t xml:space="preserve"> </w:t>
      </w:r>
      <w:r w:rsidRPr="00B506B2">
        <w:rPr>
          <w:rFonts w:ascii="Times New Roman" w:hAnsi="Times New Roman"/>
          <w:sz w:val="24"/>
        </w:rPr>
        <w:t>It may be, therefore, that Cooper was guilty of the all too human fault of taking on more projects than he was capable – or at least willing – to finish.</w:t>
      </w:r>
      <w:r w:rsidRPr="00B506B2">
        <w:rPr>
          <w:rStyle w:val="FootnoteReference"/>
          <w:sz w:val="24"/>
        </w:rPr>
        <w:footnoteReference w:id="229"/>
      </w:r>
    </w:p>
    <w:p w:rsidR="00487C3D" w:rsidRPr="00176A13" w:rsidRDefault="00487C3D" w:rsidP="00487C3D">
      <w:pPr>
        <w:spacing w:line="480" w:lineRule="auto"/>
        <w:contextualSpacing/>
        <w:rPr>
          <w:rFonts w:ascii="Times New Roman" w:hAnsi="Times New Roman"/>
          <w:sz w:val="24"/>
        </w:rPr>
      </w:pPr>
      <w:r w:rsidRPr="00B506B2">
        <w:rPr>
          <w:rFonts w:ascii="Times New Roman" w:hAnsi="Times New Roman"/>
          <w:sz w:val="24"/>
        </w:rPr>
        <w:tab/>
        <w:t>Nevertheless, Cooper will likely continue to be remembered</w:t>
      </w:r>
      <w:r w:rsidR="00C26DFC">
        <w:rPr>
          <w:rFonts w:ascii="Times New Roman" w:hAnsi="Times New Roman"/>
          <w:sz w:val="24"/>
        </w:rPr>
        <w:t xml:space="preserve"> best </w:t>
      </w:r>
      <w:r w:rsidRPr="00B506B2">
        <w:rPr>
          <w:rFonts w:ascii="Times New Roman" w:hAnsi="Times New Roman"/>
          <w:sz w:val="24"/>
        </w:rPr>
        <w:t xml:space="preserve">by many for his contributions to Wisconsin archaeology. In 1966, the Wisconsin Archeological Society awarded </w:t>
      </w:r>
      <w:r w:rsidRPr="00B506B2">
        <w:rPr>
          <w:rFonts w:ascii="Times New Roman" w:hAnsi="Times New Roman"/>
          <w:sz w:val="24"/>
        </w:rPr>
        <w:lastRenderedPageBreak/>
        <w:t>him a Lapham Research Medal, a prestigious award periodically “given to those judged to have made outstanding contributions to the knowledge of archeology of Wisconsin.”</w:t>
      </w:r>
      <w:r w:rsidRPr="00B506B2">
        <w:rPr>
          <w:rStyle w:val="FootnoteReference"/>
          <w:rFonts w:ascii="Times New Roman" w:hAnsi="Times New Roman"/>
          <w:sz w:val="24"/>
        </w:rPr>
        <w:footnoteReference w:id="230"/>
      </w:r>
      <w:r w:rsidR="00ED1EE2">
        <w:rPr>
          <w:rFonts w:ascii="Times New Roman" w:hAnsi="Times New Roman"/>
          <w:sz w:val="24"/>
        </w:rPr>
        <w:t xml:space="preserve"> </w:t>
      </w:r>
      <w:r w:rsidRPr="00B506B2">
        <w:rPr>
          <w:rFonts w:ascii="Times New Roman" w:hAnsi="Times New Roman"/>
          <w:sz w:val="24"/>
        </w:rPr>
        <w:t>After his death in 1975, Cooper was remembered as “a slight and pleasant man” and a “gentleman of the old school” who “contributed greatly to the history of both Minnesota and Wisconsin in his diggings of mound sites and his study of the Indians and pioneers of this part of the continent.”</w:t>
      </w:r>
      <w:r w:rsidRPr="00B506B2">
        <w:rPr>
          <w:rStyle w:val="FootnoteReference"/>
          <w:rFonts w:ascii="Times New Roman" w:hAnsi="Times New Roman"/>
          <w:sz w:val="24"/>
        </w:rPr>
        <w:footnoteReference w:id="231"/>
      </w:r>
      <w:r w:rsidR="00ED1EE2">
        <w:rPr>
          <w:rFonts w:ascii="Times New Roman" w:hAnsi="Times New Roman"/>
          <w:sz w:val="24"/>
        </w:rPr>
        <w:t xml:space="preserve"> </w:t>
      </w:r>
      <w:r w:rsidRPr="00B506B2">
        <w:rPr>
          <w:rFonts w:ascii="Times New Roman" w:hAnsi="Times New Roman"/>
          <w:sz w:val="24"/>
        </w:rPr>
        <w:t xml:space="preserve">He is still memorialized at Hamline through the </w:t>
      </w:r>
      <w:r w:rsidRPr="00176A13">
        <w:rPr>
          <w:rFonts w:ascii="Times New Roman" w:hAnsi="Times New Roman"/>
          <w:sz w:val="24"/>
        </w:rPr>
        <w:t>Belle and Leland Cooper Award in Anthropology.</w:t>
      </w:r>
    </w:p>
    <w:p w:rsidR="00487C3D" w:rsidRPr="00E76457" w:rsidRDefault="00487C3D" w:rsidP="00487C3D">
      <w:pPr>
        <w:spacing w:line="480" w:lineRule="auto"/>
        <w:contextualSpacing/>
        <w:rPr>
          <w:rFonts w:ascii="Times New Roman" w:hAnsi="Times New Roman"/>
          <w:sz w:val="24"/>
        </w:rPr>
      </w:pPr>
    </w:p>
    <w:p w:rsidR="00487C3D" w:rsidRPr="0008092F" w:rsidRDefault="00487C3D" w:rsidP="00487C3D">
      <w:pPr>
        <w:spacing w:line="480" w:lineRule="auto"/>
        <w:contextualSpacing/>
        <w:rPr>
          <w:rFonts w:ascii="Times New Roman" w:hAnsi="Times New Roman"/>
          <w:sz w:val="24"/>
          <w:szCs w:val="24"/>
        </w:rPr>
      </w:pPr>
    </w:p>
    <w:p w:rsidR="00487C3D" w:rsidRPr="0008092F" w:rsidRDefault="00487C3D" w:rsidP="00487C3D">
      <w:pPr>
        <w:spacing w:line="480" w:lineRule="auto"/>
        <w:ind w:left="770"/>
        <w:contextualSpacing/>
        <w:jc w:val="center"/>
        <w:rPr>
          <w:rFonts w:ascii="Times New Roman" w:hAnsi="Times New Roman"/>
          <w:sz w:val="24"/>
          <w:szCs w:val="24"/>
        </w:rPr>
      </w:pPr>
    </w:p>
    <w:p w:rsidR="00487C3D" w:rsidRPr="00487995" w:rsidRDefault="00487C3D" w:rsidP="00487C3D">
      <w:pPr>
        <w:contextualSpacing/>
        <w:jc w:val="center"/>
        <w:rPr>
          <w:rFonts w:ascii="Times New Roman" w:hAnsi="Times New Roman"/>
          <w:sz w:val="24"/>
          <w:szCs w:val="24"/>
        </w:rPr>
      </w:pPr>
      <w:r>
        <w:rPr>
          <w:rFonts w:ascii="Times New Roman" w:hAnsi="Times New Roman"/>
          <w:sz w:val="24"/>
          <w:szCs w:val="24"/>
        </w:rPr>
        <w:br w:type="page"/>
      </w:r>
      <w:r w:rsidRPr="00487995">
        <w:rPr>
          <w:rFonts w:ascii="Times New Roman" w:hAnsi="Times New Roman"/>
          <w:sz w:val="24"/>
          <w:szCs w:val="24"/>
        </w:rPr>
        <w:lastRenderedPageBreak/>
        <w:t>BIBLIOGRAPHY</w:t>
      </w:r>
    </w:p>
    <w:p w:rsidR="00487C3D" w:rsidRPr="00487995" w:rsidRDefault="00487C3D" w:rsidP="00487C3D">
      <w:pPr>
        <w:contextualSpacing/>
        <w:jc w:val="center"/>
        <w:rPr>
          <w:rFonts w:ascii="Times New Roman" w:hAnsi="Times New Roman"/>
          <w:sz w:val="24"/>
          <w:szCs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“Archeological Notes.”</w:t>
      </w:r>
      <w:proofErr w:type="gramEnd"/>
      <w:r w:rsidRPr="00487995">
        <w:rPr>
          <w:rFonts w:ascii="Times New Roman" w:hAnsi="Times New Roman"/>
          <w:sz w:val="24"/>
        </w:rPr>
        <w:t xml:space="preserve"> </w:t>
      </w:r>
      <w:r w:rsidRPr="00487995">
        <w:rPr>
          <w:rFonts w:ascii="Times New Roman" w:hAnsi="Times New Roman"/>
          <w:i/>
          <w:sz w:val="24"/>
        </w:rPr>
        <w:t>Wisconsin Archeologist</w:t>
      </w:r>
      <w:r w:rsidRPr="00487995">
        <w:rPr>
          <w:rFonts w:ascii="Times New Roman" w:hAnsi="Times New Roman"/>
          <w:sz w:val="24"/>
        </w:rPr>
        <w:t xml:space="preserve">, n.s., 6, no. 2 (March 1927): 67. </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Arzigian, Constance M. and Katherine P. Stevenson.</w:t>
      </w:r>
      <w:proofErr w:type="gramEnd"/>
      <w:r w:rsidRPr="00487995">
        <w:rPr>
          <w:rFonts w:ascii="Times New Roman" w:hAnsi="Times New Roman"/>
          <w:sz w:val="24"/>
        </w:rPr>
        <w:t xml:space="preserve"> </w:t>
      </w:r>
      <w:r w:rsidRPr="00487995">
        <w:rPr>
          <w:rFonts w:ascii="Times New Roman" w:hAnsi="Times New Roman"/>
          <w:i/>
          <w:sz w:val="24"/>
        </w:rPr>
        <w:t>Minnesota’s Indian Mounds and Burial Sites: A Synthesis of Prehistoric and Early Historic Archaeological Data</w:t>
      </w:r>
      <w:r w:rsidRPr="00487995">
        <w:rPr>
          <w:rFonts w:ascii="Times New Roman" w:hAnsi="Times New Roman"/>
          <w:sz w:val="24"/>
        </w:rPr>
        <w:t>. St. Paul: The Minnesota Office of the State Archaeologist, 2003.</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Barton, Albert O.</w:t>
      </w:r>
      <w:r w:rsidR="00ED1EE2">
        <w:rPr>
          <w:rFonts w:ascii="Times New Roman" w:hAnsi="Times New Roman"/>
          <w:sz w:val="24"/>
        </w:rPr>
        <w:t xml:space="preserve"> </w:t>
      </w:r>
      <w:r w:rsidRPr="00487995">
        <w:rPr>
          <w:rFonts w:ascii="Times New Roman" w:hAnsi="Times New Roman"/>
          <w:sz w:val="24"/>
        </w:rPr>
        <w:t xml:space="preserve">“Wisconsin’s Charles Brown.” </w:t>
      </w:r>
      <w:r w:rsidRPr="00487995">
        <w:rPr>
          <w:rFonts w:ascii="Times New Roman" w:hAnsi="Times New Roman"/>
          <w:i/>
          <w:sz w:val="24"/>
        </w:rPr>
        <w:t>The Wisconsin Archeologist</w:t>
      </w:r>
      <w:r w:rsidRPr="00487995">
        <w:rPr>
          <w:rFonts w:ascii="Times New Roman" w:hAnsi="Times New Roman"/>
          <w:sz w:val="24"/>
        </w:rPr>
        <w:t>, n.s., 25, no. 2 (June 1944): 45-54.</w:t>
      </w:r>
    </w:p>
    <w:p w:rsidR="00487C3D" w:rsidRPr="00487995" w:rsidRDefault="00487C3D" w:rsidP="00EC71E0">
      <w:pPr>
        <w:pStyle w:val="FootnoteText"/>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Bennett, John W. “The Prehistory of the Northern Mississippi Valley.” </w:t>
      </w:r>
      <w:proofErr w:type="gramStart"/>
      <w:r w:rsidR="00EC71E0">
        <w:rPr>
          <w:rFonts w:ascii="Times New Roman" w:hAnsi="Times New Roman"/>
          <w:sz w:val="24"/>
        </w:rPr>
        <w:t xml:space="preserve">In </w:t>
      </w:r>
      <w:r w:rsidRPr="00487995">
        <w:rPr>
          <w:rFonts w:ascii="Times New Roman" w:hAnsi="Times New Roman"/>
          <w:i/>
          <w:sz w:val="24"/>
        </w:rPr>
        <w:t>Archeology of Eastern United States</w:t>
      </w:r>
      <w:r w:rsidR="00EC71E0">
        <w:rPr>
          <w:rFonts w:ascii="Times New Roman" w:hAnsi="Times New Roman"/>
          <w:sz w:val="24"/>
        </w:rPr>
        <w:t>, edited by James B. Griffen.</w:t>
      </w:r>
      <w:proofErr w:type="gramEnd"/>
      <w:r w:rsidRPr="00487995">
        <w:rPr>
          <w:rFonts w:ascii="Times New Roman" w:hAnsi="Times New Roman"/>
          <w:sz w:val="24"/>
        </w:rPr>
        <w:t xml:space="preserve"> Chicago: University of Chicago Press, 1952.</w:t>
      </w:r>
    </w:p>
    <w:p w:rsidR="00487C3D" w:rsidRPr="00487995" w:rsidRDefault="00487C3D" w:rsidP="00487C3D">
      <w:pPr>
        <w:pStyle w:val="FootnoteText"/>
        <w:ind w:left="770" w:hanging="770"/>
        <w:rPr>
          <w:rFonts w:ascii="Times New Roman" w:hAnsi="Times New Roman" w:cs="Calibri"/>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cs="Calibri"/>
          <w:sz w:val="24"/>
        </w:rPr>
        <w:t>Berres, Thomas E., David M. Stothers, and David Mather.</w:t>
      </w:r>
      <w:proofErr w:type="gramEnd"/>
      <w:r w:rsidRPr="00487995">
        <w:rPr>
          <w:rFonts w:ascii="Times New Roman" w:hAnsi="Times New Roman" w:cs="Calibri"/>
          <w:sz w:val="24"/>
        </w:rPr>
        <w:t xml:space="preserve"> “Bear Imagery and Ritual in Northeast North America: An Update and Assessment of A. Irving Hallowell's Work.” </w:t>
      </w:r>
      <w:r w:rsidRPr="00487995">
        <w:rPr>
          <w:rFonts w:ascii="Times New Roman" w:hAnsi="Times New Roman" w:cs="Calibri"/>
          <w:i/>
          <w:sz w:val="24"/>
        </w:rPr>
        <w:t>Midcontinental Journal of Archaeology</w:t>
      </w:r>
      <w:r w:rsidRPr="00487995">
        <w:rPr>
          <w:rFonts w:ascii="Times New Roman" w:hAnsi="Times New Roman" w:cs="Calibri"/>
          <w:sz w:val="24"/>
        </w:rPr>
        <w:t xml:space="preserve"> 29, no. 1 (Spring 2004): 5-42.</w:t>
      </w:r>
    </w:p>
    <w:p w:rsidR="00487C3D" w:rsidRPr="00487995" w:rsidRDefault="00487C3D" w:rsidP="00487C3D">
      <w:pPr>
        <w:pStyle w:val="FootnoteText"/>
        <w:ind w:left="770" w:hanging="770"/>
        <w:rPr>
          <w:rFonts w:ascii="Times New Roman" w:hAnsi="Times New Roman"/>
          <w:sz w:val="24"/>
          <w:lang w:val="en"/>
        </w:rPr>
      </w:pPr>
    </w:p>
    <w:p w:rsidR="00487C3D" w:rsidRPr="00487995" w:rsidRDefault="00487C3D" w:rsidP="00487C3D">
      <w:pPr>
        <w:pStyle w:val="FootnoteText"/>
        <w:ind w:left="770" w:hanging="770"/>
        <w:rPr>
          <w:rFonts w:ascii="Times New Roman" w:hAnsi="Times New Roman"/>
          <w:sz w:val="24"/>
          <w:lang w:val="en"/>
        </w:rPr>
      </w:pPr>
      <w:proofErr w:type="gramStart"/>
      <w:r w:rsidRPr="00487995">
        <w:rPr>
          <w:rFonts w:ascii="Times New Roman" w:hAnsi="Times New Roman"/>
          <w:sz w:val="24"/>
          <w:lang w:val="en"/>
        </w:rPr>
        <w:t>Birmingham, Robert A. and Leslie E. Eisenberg.</w:t>
      </w:r>
      <w:proofErr w:type="gramEnd"/>
      <w:r w:rsidRPr="00487995">
        <w:rPr>
          <w:rFonts w:ascii="Times New Roman" w:hAnsi="Times New Roman"/>
          <w:sz w:val="24"/>
          <w:lang w:val="en"/>
        </w:rPr>
        <w:t xml:space="preserve"> </w:t>
      </w:r>
      <w:proofErr w:type="gramStart"/>
      <w:r w:rsidRPr="00487995">
        <w:rPr>
          <w:rFonts w:ascii="Times New Roman" w:hAnsi="Times New Roman"/>
          <w:i/>
          <w:iCs/>
          <w:sz w:val="24"/>
          <w:lang w:val="en"/>
        </w:rPr>
        <w:t>Indian Mounds of Wisconsin</w:t>
      </w:r>
      <w:r w:rsidRPr="00487995">
        <w:rPr>
          <w:rFonts w:ascii="Times New Roman" w:hAnsi="Times New Roman"/>
          <w:sz w:val="24"/>
          <w:lang w:val="en"/>
        </w:rPr>
        <w:t>.</w:t>
      </w:r>
      <w:proofErr w:type="gramEnd"/>
      <w:r w:rsidRPr="00487995">
        <w:rPr>
          <w:rFonts w:ascii="Times New Roman" w:hAnsi="Times New Roman"/>
          <w:sz w:val="24"/>
          <w:lang w:val="en"/>
        </w:rPr>
        <w:t xml:space="preserve"> Madison, Wis: University of Wisconsin Press, 2000.</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Bracklin, James. </w:t>
      </w:r>
      <w:proofErr w:type="gramStart"/>
      <w:r w:rsidRPr="00487995">
        <w:rPr>
          <w:rFonts w:ascii="Times New Roman" w:hAnsi="Times New Roman"/>
          <w:sz w:val="24"/>
        </w:rPr>
        <w:t>“James Bracklin’s Account of an Occurrence in 1864.”</w:t>
      </w:r>
      <w:proofErr w:type="gramEnd"/>
      <w:r w:rsidRPr="00487995">
        <w:rPr>
          <w:rFonts w:ascii="Times New Roman" w:hAnsi="Times New Roman"/>
          <w:i/>
          <w:sz w:val="24"/>
        </w:rPr>
        <w:t>The Wisconsin Magazine of History</w:t>
      </w:r>
      <w:r w:rsidRPr="00487995">
        <w:rPr>
          <w:rFonts w:ascii="Times New Roman" w:hAnsi="Times New Roman"/>
          <w:sz w:val="24"/>
        </w:rPr>
        <w:t xml:space="preserve"> 3, no. 1 (September 1919): 43-51.</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Brown, Charles E., Papers. Box 16, Folder “Barron County.” </w:t>
      </w:r>
      <w:proofErr w:type="gramStart"/>
      <w:r w:rsidRPr="00487995">
        <w:rPr>
          <w:rFonts w:ascii="Times New Roman" w:hAnsi="Times New Roman"/>
          <w:sz w:val="24"/>
        </w:rPr>
        <w:t>Wisconsin Historical Society, Madison, WI.</w:t>
      </w:r>
      <w:proofErr w:type="gramEnd"/>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Brown, Charles E. and Robert H. Becker.</w:t>
      </w:r>
      <w:proofErr w:type="gramEnd"/>
      <w:r w:rsidRPr="00487995">
        <w:rPr>
          <w:rFonts w:ascii="Times New Roman" w:hAnsi="Times New Roman"/>
          <w:sz w:val="24"/>
        </w:rPr>
        <w:t xml:space="preserve"> </w:t>
      </w:r>
      <w:proofErr w:type="gramStart"/>
      <w:r w:rsidRPr="00487995">
        <w:rPr>
          <w:rFonts w:ascii="Times New Roman" w:hAnsi="Times New Roman"/>
          <w:sz w:val="24"/>
        </w:rPr>
        <w:t>“The Chetek and Rice Lakes.”</w:t>
      </w:r>
      <w:proofErr w:type="gramEnd"/>
      <w:r w:rsidRPr="00487995">
        <w:rPr>
          <w:rFonts w:ascii="Times New Roman" w:hAnsi="Times New Roman"/>
          <w:sz w:val="24"/>
        </w:rPr>
        <w:t xml:space="preserve"> </w:t>
      </w:r>
      <w:r w:rsidRPr="00487995">
        <w:rPr>
          <w:rFonts w:ascii="Times New Roman" w:hAnsi="Times New Roman"/>
          <w:i/>
          <w:sz w:val="24"/>
        </w:rPr>
        <w:t>Wisconsin Archeologist</w:t>
      </w:r>
      <w:r w:rsidRPr="00487995">
        <w:rPr>
          <w:rFonts w:ascii="Times New Roman" w:hAnsi="Times New Roman"/>
          <w:sz w:val="24"/>
        </w:rPr>
        <w:t>, o.s., 16, no. 2 (October 1917): 102-114.</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rPr>
          <w:rFonts w:ascii="Times New Roman" w:hAnsi="Times New Roman"/>
          <w:sz w:val="24"/>
        </w:rPr>
      </w:pPr>
      <w:proofErr w:type="gramStart"/>
      <w:r w:rsidRPr="00487995">
        <w:rPr>
          <w:rFonts w:ascii="Times New Roman" w:hAnsi="Times New Roman"/>
          <w:i/>
          <w:sz w:val="24"/>
        </w:rPr>
        <w:t>Burial Sites Preservation Law</w:t>
      </w:r>
      <w:r w:rsidRPr="00487995">
        <w:rPr>
          <w:rFonts w:ascii="Times New Roman" w:hAnsi="Times New Roman"/>
          <w:sz w:val="24"/>
        </w:rPr>
        <w:t>, Wis. Stats.</w:t>
      </w:r>
      <w:proofErr w:type="gramEnd"/>
      <w:r w:rsidRPr="00487995">
        <w:rPr>
          <w:rFonts w:ascii="Times New Roman" w:hAnsi="Times New Roman"/>
          <w:sz w:val="24"/>
        </w:rPr>
        <w:t xml:space="preserve"> </w:t>
      </w:r>
      <w:proofErr w:type="gramStart"/>
      <w:r w:rsidRPr="00487995">
        <w:rPr>
          <w:rFonts w:ascii="Times New Roman" w:hAnsi="Times New Roman"/>
          <w:sz w:val="24"/>
        </w:rPr>
        <w:t>157.70 (1987).</w:t>
      </w:r>
      <w:proofErr w:type="gramEnd"/>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i/>
          <w:color w:val="000000"/>
          <w:sz w:val="24"/>
        </w:rPr>
        <w:t>Catalog of Specimens 1882-87</w:t>
      </w:r>
      <w:r w:rsidRPr="00487995">
        <w:rPr>
          <w:rFonts w:ascii="Times New Roman" w:hAnsi="Times New Roman"/>
          <w:color w:val="000000"/>
          <w:sz w:val="24"/>
        </w:rPr>
        <w:t xml:space="preserve">. MS 7118. </w:t>
      </w:r>
      <w:proofErr w:type="gramStart"/>
      <w:r w:rsidRPr="00487995">
        <w:rPr>
          <w:rFonts w:ascii="Times New Roman" w:hAnsi="Times New Roman"/>
          <w:color w:val="000000"/>
          <w:sz w:val="24"/>
        </w:rPr>
        <w:t>Vol. 4.</w:t>
      </w:r>
      <w:proofErr w:type="gramEnd"/>
      <w:r w:rsidRPr="00487995">
        <w:rPr>
          <w:rFonts w:ascii="Times New Roman" w:hAnsi="Times New Roman"/>
          <w:color w:val="000000"/>
          <w:sz w:val="24"/>
        </w:rPr>
        <w:t xml:space="preserve"> </w:t>
      </w:r>
      <w:proofErr w:type="gramStart"/>
      <w:r w:rsidRPr="00487995">
        <w:rPr>
          <w:rFonts w:ascii="Times New Roman" w:hAnsi="Times New Roman"/>
          <w:color w:val="000000"/>
          <w:sz w:val="24"/>
        </w:rPr>
        <w:t>National Anthropological Archives.</w:t>
      </w:r>
      <w:proofErr w:type="gramEnd"/>
      <w:r w:rsidRPr="00487995">
        <w:rPr>
          <w:rFonts w:ascii="Times New Roman" w:hAnsi="Times New Roman"/>
          <w:color w:val="000000"/>
          <w:sz w:val="24"/>
        </w:rPr>
        <w:t xml:space="preserve"> </w:t>
      </w:r>
      <w:proofErr w:type="gramStart"/>
      <w:r w:rsidRPr="00487995">
        <w:rPr>
          <w:rFonts w:ascii="Times New Roman" w:hAnsi="Times New Roman"/>
          <w:color w:val="000000"/>
          <w:sz w:val="24"/>
        </w:rPr>
        <w:t>Museum Support Center.</w:t>
      </w:r>
      <w:proofErr w:type="gramEnd"/>
      <w:r w:rsidRPr="00487995">
        <w:rPr>
          <w:rFonts w:ascii="Times New Roman" w:hAnsi="Times New Roman"/>
          <w:color w:val="000000"/>
          <w:sz w:val="24"/>
        </w:rPr>
        <w:t xml:space="preserve"> Suitland, MD.</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City of Rice Lake plat map, Undated [c. 1925], Rice Lake City Hall, </w:t>
      </w:r>
      <w:proofErr w:type="gramStart"/>
      <w:r w:rsidRPr="00487995">
        <w:rPr>
          <w:rFonts w:ascii="Times New Roman" w:hAnsi="Times New Roman"/>
          <w:sz w:val="24"/>
        </w:rPr>
        <w:t>Rice</w:t>
      </w:r>
      <w:proofErr w:type="gramEnd"/>
      <w:r w:rsidRPr="00487995">
        <w:rPr>
          <w:rFonts w:ascii="Times New Roman" w:hAnsi="Times New Roman"/>
          <w:sz w:val="24"/>
        </w:rPr>
        <w:t xml:space="preserve"> Lake, WI. </w:t>
      </w:r>
    </w:p>
    <w:p w:rsidR="00000FB1" w:rsidRDefault="00000FB1" w:rsidP="00000FB1">
      <w:pPr>
        <w:pStyle w:val="FootnoteText"/>
        <w:rPr>
          <w:rFonts w:ascii="Times New Roman" w:hAnsi="Times New Roman"/>
          <w:sz w:val="24"/>
          <w:lang w:eastAsia="x-none"/>
        </w:rPr>
      </w:pPr>
    </w:p>
    <w:p w:rsidR="00BC17D3" w:rsidRDefault="00BC17D3" w:rsidP="00487C3D">
      <w:pPr>
        <w:pStyle w:val="FootnoteText"/>
        <w:ind w:left="770" w:hanging="770"/>
        <w:rPr>
          <w:rFonts w:ascii="Times New Roman" w:hAnsi="Times New Roman"/>
          <w:sz w:val="24"/>
          <w:lang w:eastAsia="x-none"/>
        </w:rPr>
      </w:pPr>
    </w:p>
    <w:p w:rsidR="00BC17D3" w:rsidRDefault="00BC17D3" w:rsidP="00BC17D3">
      <w:pPr>
        <w:pStyle w:val="FootnoteText"/>
        <w:ind w:left="770" w:hanging="770"/>
        <w:rPr>
          <w:rFonts w:ascii="Times New Roman" w:hAnsi="Times New Roman"/>
          <w:sz w:val="24"/>
        </w:rPr>
      </w:pPr>
      <w:r w:rsidRPr="00487995">
        <w:rPr>
          <w:rFonts w:ascii="Times New Roman" w:hAnsi="Times New Roman"/>
          <w:sz w:val="24"/>
        </w:rPr>
        <w:t>Cooper</w:t>
      </w:r>
      <w:r>
        <w:rPr>
          <w:rFonts w:ascii="Times New Roman" w:hAnsi="Times New Roman"/>
          <w:sz w:val="24"/>
        </w:rPr>
        <w:t>, Leland R.,</w:t>
      </w:r>
      <w:r w:rsidRPr="00487995">
        <w:rPr>
          <w:rFonts w:ascii="Times New Roman" w:hAnsi="Times New Roman"/>
          <w:sz w:val="24"/>
        </w:rPr>
        <w:t xml:space="preserve"> </w:t>
      </w:r>
      <w:r w:rsidR="00EC71E0">
        <w:rPr>
          <w:rFonts w:ascii="Times New Roman" w:hAnsi="Times New Roman"/>
          <w:sz w:val="24"/>
        </w:rPr>
        <w:t>Personal File</w:t>
      </w:r>
      <w:r w:rsidRPr="00487995">
        <w:rPr>
          <w:rFonts w:ascii="Times New Roman" w:hAnsi="Times New Roman"/>
          <w:sz w:val="24"/>
        </w:rPr>
        <w:t xml:space="preserve">. </w:t>
      </w:r>
      <w:proofErr w:type="gramStart"/>
      <w:r w:rsidRPr="00487995">
        <w:rPr>
          <w:rFonts w:ascii="Times New Roman" w:hAnsi="Times New Roman"/>
          <w:sz w:val="24"/>
        </w:rPr>
        <w:t>Anthropology Department.</w:t>
      </w:r>
      <w:proofErr w:type="gramEnd"/>
      <w:r w:rsidRPr="00487995">
        <w:rPr>
          <w:rFonts w:ascii="Times New Roman" w:hAnsi="Times New Roman"/>
          <w:sz w:val="24"/>
        </w:rPr>
        <w:t xml:space="preserve"> </w:t>
      </w:r>
      <w:proofErr w:type="gramStart"/>
      <w:r w:rsidRPr="00487995">
        <w:rPr>
          <w:rFonts w:ascii="Times New Roman" w:hAnsi="Times New Roman"/>
          <w:sz w:val="24"/>
        </w:rPr>
        <w:t>Wisconsin Historical Society.</w:t>
      </w:r>
      <w:proofErr w:type="gramEnd"/>
      <w:r>
        <w:rPr>
          <w:rFonts w:ascii="Times New Roman" w:hAnsi="Times New Roman"/>
          <w:sz w:val="24"/>
        </w:rPr>
        <w:t xml:space="preserve"> Madison, WI.</w:t>
      </w:r>
    </w:p>
    <w:p w:rsidR="00BC17D3" w:rsidRPr="00487995" w:rsidRDefault="00BC17D3" w:rsidP="00487C3D">
      <w:pPr>
        <w:pStyle w:val="FootnoteText"/>
        <w:ind w:left="770" w:hanging="770"/>
        <w:rPr>
          <w:rFonts w:ascii="Times New Roman" w:hAnsi="Times New Roman"/>
          <w:sz w:val="24"/>
          <w:lang w:eastAsia="x-none"/>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lang w:eastAsia="x-none"/>
        </w:rPr>
        <w:t xml:space="preserve">––––––. </w:t>
      </w:r>
      <w:proofErr w:type="gramStart"/>
      <w:r w:rsidRPr="00487995">
        <w:rPr>
          <w:rFonts w:ascii="Times New Roman" w:hAnsi="Times New Roman"/>
          <w:sz w:val="24"/>
          <w:lang w:eastAsia="x-none"/>
        </w:rPr>
        <w:t>“The Red Cedar River Variant of the Wisconsin Hopewell Culture.”</w:t>
      </w:r>
      <w:proofErr w:type="gramEnd"/>
      <w:r w:rsidRPr="00487995">
        <w:rPr>
          <w:rFonts w:ascii="Times New Roman" w:hAnsi="Times New Roman"/>
          <w:sz w:val="24"/>
          <w:lang w:eastAsia="x-none"/>
        </w:rPr>
        <w:t xml:space="preserve"> </w:t>
      </w:r>
      <w:r w:rsidRPr="00487995">
        <w:rPr>
          <w:rFonts w:ascii="Times New Roman" w:hAnsi="Times New Roman"/>
          <w:i/>
          <w:sz w:val="24"/>
          <w:lang w:eastAsia="x-none"/>
        </w:rPr>
        <w:t>Bulletin of the Milwaukee Public Museum</w:t>
      </w:r>
      <w:r w:rsidRPr="00487995">
        <w:rPr>
          <w:rFonts w:ascii="Times New Roman" w:hAnsi="Times New Roman"/>
          <w:sz w:val="24"/>
          <w:lang w:eastAsia="x-none"/>
        </w:rPr>
        <w:t xml:space="preserve"> 16, no. 2 (December 1933): 47-109.</w:t>
      </w:r>
    </w:p>
    <w:p w:rsidR="00487C3D" w:rsidRPr="00487995" w:rsidRDefault="00487C3D" w:rsidP="00487C3D">
      <w:pPr>
        <w:pStyle w:val="FootnoteText"/>
        <w:ind w:left="770" w:hanging="770"/>
        <w:rPr>
          <w:rFonts w:ascii="Times New Roman" w:hAnsi="Times New Roman"/>
          <w:sz w:val="24"/>
        </w:rPr>
      </w:pPr>
    </w:p>
    <w:p w:rsidR="00487C3D" w:rsidRPr="00487995" w:rsidRDefault="00000FB1" w:rsidP="00487C3D">
      <w:pPr>
        <w:pStyle w:val="FootnoteText"/>
        <w:ind w:left="770" w:hanging="770"/>
        <w:rPr>
          <w:rFonts w:ascii="Times New Roman" w:hAnsi="Times New Roman"/>
          <w:sz w:val="24"/>
        </w:rPr>
      </w:pPr>
      <w:proofErr w:type="gramStart"/>
      <w:r>
        <w:rPr>
          <w:rFonts w:ascii="Times New Roman" w:hAnsi="Times New Roman"/>
          <w:sz w:val="24"/>
          <w:lang w:eastAsia="x-none"/>
        </w:rPr>
        <w:t>Cooper, Leland R</w:t>
      </w:r>
      <w:r w:rsidR="00487C3D" w:rsidRPr="00487995">
        <w:rPr>
          <w:rFonts w:ascii="Times New Roman" w:hAnsi="Times New Roman"/>
          <w:sz w:val="24"/>
          <w:lang w:eastAsia="x-none"/>
        </w:rPr>
        <w:t xml:space="preserve">. </w:t>
      </w:r>
      <w:r w:rsidR="00487C3D" w:rsidRPr="00487995">
        <w:rPr>
          <w:rFonts w:ascii="Times New Roman" w:hAnsi="Times New Roman"/>
          <w:i/>
          <w:sz w:val="24"/>
        </w:rPr>
        <w:t>Indian Mounds Park Archaeological Site, Rice Lake, Wisconsin</w:t>
      </w:r>
      <w:r w:rsidR="00487C3D" w:rsidRPr="00487995">
        <w:rPr>
          <w:rFonts w:ascii="Times New Roman" w:hAnsi="Times New Roman"/>
          <w:sz w:val="24"/>
        </w:rPr>
        <w:t>, Science Bulletin no. 6.</w:t>
      </w:r>
      <w:proofErr w:type="gramEnd"/>
      <w:r w:rsidR="00487C3D" w:rsidRPr="00487995">
        <w:rPr>
          <w:rFonts w:ascii="Times New Roman" w:hAnsi="Times New Roman"/>
          <w:sz w:val="24"/>
        </w:rPr>
        <w:t xml:space="preserve"> St. Paul, MN: Science Museum of the St. Paul Institute, 1959.</w:t>
      </w:r>
    </w:p>
    <w:p w:rsidR="00BC17D3" w:rsidRDefault="00BC17D3" w:rsidP="00BC17D3">
      <w:pPr>
        <w:pStyle w:val="FootnoteText"/>
        <w:rPr>
          <w:rFonts w:ascii="Times New Roman" w:hAnsi="Times New Roman"/>
          <w:sz w:val="24"/>
          <w:lang w:eastAsia="x-none"/>
        </w:rPr>
      </w:pPr>
    </w:p>
    <w:p w:rsidR="00487C3D"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lang w:eastAsia="x-none"/>
        </w:rPr>
        <w:t>Cooper,</w:t>
      </w:r>
      <w:r w:rsidR="00ED1EE2">
        <w:rPr>
          <w:rFonts w:ascii="Times New Roman" w:hAnsi="Times New Roman"/>
          <w:sz w:val="24"/>
          <w:lang w:eastAsia="x-none"/>
        </w:rPr>
        <w:t xml:space="preserve"> </w:t>
      </w:r>
      <w:r w:rsidRPr="00487995">
        <w:rPr>
          <w:rFonts w:ascii="Times New Roman" w:hAnsi="Times New Roman"/>
          <w:sz w:val="24"/>
          <w:lang w:eastAsia="x-none"/>
        </w:rPr>
        <w:t>Leland R.</w:t>
      </w:r>
      <w:r w:rsidRPr="00487995">
        <w:rPr>
          <w:rFonts w:ascii="Times New Roman" w:hAnsi="Times New Roman"/>
          <w:sz w:val="24"/>
        </w:rPr>
        <w:t xml:space="preserve"> and William C. McKern.</w:t>
      </w:r>
      <w:proofErr w:type="gramEnd"/>
      <w:r w:rsidR="00ED1EE2">
        <w:rPr>
          <w:rFonts w:ascii="Times New Roman" w:hAnsi="Times New Roman"/>
          <w:sz w:val="24"/>
        </w:rPr>
        <w:t xml:space="preserve"> </w:t>
      </w:r>
      <w:proofErr w:type="gramStart"/>
      <w:r w:rsidRPr="00487995">
        <w:rPr>
          <w:rFonts w:ascii="Times New Roman" w:hAnsi="Times New Roman"/>
          <w:sz w:val="24"/>
        </w:rPr>
        <w:t>Correspondence.</w:t>
      </w:r>
      <w:proofErr w:type="gramEnd"/>
      <w:r w:rsidRPr="00487995">
        <w:rPr>
          <w:rFonts w:ascii="Times New Roman" w:hAnsi="Times New Roman"/>
          <w:sz w:val="24"/>
        </w:rPr>
        <w:t xml:space="preserve"> </w:t>
      </w:r>
      <w:proofErr w:type="gramStart"/>
      <w:r w:rsidRPr="00487995">
        <w:rPr>
          <w:rFonts w:ascii="Times New Roman" w:hAnsi="Times New Roman"/>
          <w:sz w:val="24"/>
        </w:rPr>
        <w:t>Milwaukee Public Museum, Milwaukee, WI.</w:t>
      </w:r>
      <w:proofErr w:type="gramEnd"/>
    </w:p>
    <w:p w:rsidR="00000FB1" w:rsidRPr="00487995" w:rsidRDefault="00000FB1" w:rsidP="00487C3D">
      <w:pPr>
        <w:pStyle w:val="FootnoteText"/>
        <w:ind w:left="770" w:hanging="770"/>
        <w:rPr>
          <w:rFonts w:ascii="Times New Roman" w:hAnsi="Times New Roman"/>
          <w:b/>
          <w:sz w:val="24"/>
        </w:rPr>
      </w:pPr>
    </w:p>
    <w:p w:rsidR="00000FB1" w:rsidRPr="00487995" w:rsidRDefault="00000FB1" w:rsidP="00000FB1">
      <w:pPr>
        <w:pStyle w:val="FootnoteText"/>
        <w:ind w:left="770" w:hanging="770"/>
        <w:rPr>
          <w:rFonts w:ascii="Times New Roman" w:hAnsi="Times New Roman"/>
          <w:sz w:val="24"/>
        </w:rPr>
      </w:pPr>
      <w:r w:rsidRPr="00487995">
        <w:rPr>
          <w:rFonts w:ascii="Times New Roman" w:hAnsi="Times New Roman"/>
          <w:sz w:val="24"/>
        </w:rPr>
        <w:t>Cook, Della Collins</w:t>
      </w:r>
      <w:r w:rsidR="00EC71E0">
        <w:rPr>
          <w:rFonts w:ascii="Times New Roman" w:hAnsi="Times New Roman"/>
          <w:sz w:val="24"/>
        </w:rPr>
        <w:t>,</w:t>
      </w:r>
      <w:r w:rsidRPr="00487995">
        <w:rPr>
          <w:rFonts w:ascii="Times New Roman" w:hAnsi="Times New Roman"/>
          <w:sz w:val="24"/>
        </w:rPr>
        <w:t xml:space="preserve"> and Kenneth B. Farnsworth. </w:t>
      </w:r>
      <w:proofErr w:type="gramStart"/>
      <w:r w:rsidRPr="00487995">
        <w:rPr>
          <w:rFonts w:ascii="Times New Roman" w:hAnsi="Times New Roman"/>
          <w:sz w:val="24"/>
        </w:rPr>
        <w:t>“Clay Funerary Masks in Illinois Hopewell.”</w:t>
      </w:r>
      <w:proofErr w:type="gramEnd"/>
      <w:r w:rsidRPr="00487995">
        <w:rPr>
          <w:rFonts w:ascii="Times New Roman" w:hAnsi="Times New Roman"/>
          <w:sz w:val="24"/>
        </w:rPr>
        <w:t xml:space="preserve"> Mid-Cotinental Journal of Archaeology 6, no. 1 (1981): 3-15.</w:t>
      </w:r>
    </w:p>
    <w:p w:rsidR="00487C3D" w:rsidRPr="00487995" w:rsidRDefault="00487C3D" w:rsidP="00487C3D">
      <w:pPr>
        <w:pStyle w:val="FootnoteText"/>
        <w:ind w:left="770" w:hanging="880"/>
        <w:rPr>
          <w:rFonts w:ascii="Times New Roman" w:hAnsi="Times New Roman"/>
          <w:color w:val="FF0000"/>
          <w:sz w:val="24"/>
        </w:rPr>
      </w:pPr>
    </w:p>
    <w:p w:rsidR="00487C3D" w:rsidRPr="00051639" w:rsidRDefault="00051639" w:rsidP="00487C3D">
      <w:pPr>
        <w:pStyle w:val="FootnoteText"/>
        <w:ind w:left="770" w:hanging="880"/>
        <w:rPr>
          <w:rFonts w:ascii="Times New Roman" w:hAnsi="Times New Roman"/>
          <w:sz w:val="24"/>
        </w:rPr>
      </w:pPr>
      <w:r w:rsidRPr="00051639">
        <w:rPr>
          <w:rFonts w:ascii="Times New Roman" w:hAnsi="Times New Roman"/>
          <w:sz w:val="24"/>
        </w:rPr>
        <w:t>“Current Research</w:t>
      </w:r>
      <w:r w:rsidR="00487C3D" w:rsidRPr="00051639">
        <w:rPr>
          <w:rFonts w:ascii="Times New Roman" w:hAnsi="Times New Roman"/>
          <w:sz w:val="24"/>
        </w:rPr>
        <w:t xml:space="preserve">,” </w:t>
      </w:r>
      <w:r w:rsidR="00487C3D" w:rsidRPr="00051639">
        <w:rPr>
          <w:rFonts w:ascii="Times New Roman" w:hAnsi="Times New Roman"/>
          <w:i/>
          <w:sz w:val="24"/>
        </w:rPr>
        <w:t>American Antiquity</w:t>
      </w:r>
      <w:r w:rsidRPr="00051639">
        <w:rPr>
          <w:rFonts w:ascii="Times New Roman" w:hAnsi="Times New Roman"/>
          <w:sz w:val="24"/>
        </w:rPr>
        <w:t xml:space="preserve"> 28, no. 3 (January 1963): 272-278.</w:t>
      </w:r>
    </w:p>
    <w:p w:rsidR="00487C3D" w:rsidRPr="00487995" w:rsidRDefault="00487C3D" w:rsidP="00487C3D">
      <w:pPr>
        <w:pStyle w:val="FootnoteText"/>
        <w:ind w:left="330" w:hanging="33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Department of Interior.</w:t>
      </w:r>
      <w:proofErr w:type="gramEnd"/>
      <w:r w:rsidRPr="00487995">
        <w:rPr>
          <w:rFonts w:ascii="Times New Roman" w:hAnsi="Times New Roman"/>
          <w:sz w:val="24"/>
        </w:rPr>
        <w:t xml:space="preserve"> </w:t>
      </w:r>
      <w:proofErr w:type="gramStart"/>
      <w:r w:rsidRPr="00487995">
        <w:rPr>
          <w:rFonts w:ascii="Times New Roman" w:hAnsi="Times New Roman"/>
          <w:sz w:val="24"/>
        </w:rPr>
        <w:t>“Native American Graves Protection and Repatriation Regulations –Disposition of Culturally Unidentifiable Human Remains.”</w:t>
      </w:r>
      <w:proofErr w:type="gramEnd"/>
      <w:r w:rsidRPr="00487995">
        <w:rPr>
          <w:rFonts w:ascii="Times New Roman" w:hAnsi="Times New Roman"/>
          <w:sz w:val="24"/>
        </w:rPr>
        <w:t xml:space="preserve"> </w:t>
      </w:r>
      <w:r w:rsidRPr="00487995">
        <w:rPr>
          <w:rFonts w:ascii="Times New Roman" w:hAnsi="Times New Roman"/>
          <w:i/>
          <w:sz w:val="24"/>
        </w:rPr>
        <w:t>Federal Register</w:t>
      </w:r>
      <w:r w:rsidRPr="00487995">
        <w:rPr>
          <w:rFonts w:ascii="Times New Roman" w:hAnsi="Times New Roman"/>
          <w:sz w:val="24"/>
        </w:rPr>
        <w:t xml:space="preserve"> 75, no. 49 (March 15, 2010): 12378-</w:t>
      </w:r>
      <w:r w:rsidRPr="00487995">
        <w:rPr>
          <w:rFonts w:ascii="Times New Roman" w:hAnsi="Times New Roman" w:cs="Melior-Bold"/>
          <w:bCs/>
          <w:sz w:val="24"/>
          <w:szCs w:val="22"/>
          <w:lang w:bidi="en-US"/>
        </w:rPr>
        <w:t>12405.</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Dumont Jr., Clatyon W. “Contesting Scientists’ Narrations of NAGPRA’s Legislative History: Rule 10.11 and the Recovery of ‘Culturally Unidentifiable’ Ancestors.” </w:t>
      </w:r>
      <w:r w:rsidRPr="00487995">
        <w:rPr>
          <w:rFonts w:ascii="Times New Roman" w:hAnsi="Times New Roman"/>
          <w:i/>
          <w:sz w:val="24"/>
        </w:rPr>
        <w:t xml:space="preserve">Wicazo </w:t>
      </w:r>
      <w:proofErr w:type="gramStart"/>
      <w:r w:rsidRPr="00487995">
        <w:rPr>
          <w:rFonts w:ascii="Times New Roman" w:hAnsi="Times New Roman"/>
          <w:i/>
          <w:sz w:val="24"/>
        </w:rPr>
        <w:t>Sa</w:t>
      </w:r>
      <w:proofErr w:type="gramEnd"/>
      <w:r w:rsidRPr="00487995">
        <w:rPr>
          <w:rFonts w:ascii="Times New Roman" w:hAnsi="Times New Roman"/>
          <w:i/>
          <w:sz w:val="24"/>
        </w:rPr>
        <w:t xml:space="preserve"> Review</w:t>
      </w:r>
      <w:r w:rsidRPr="00487995">
        <w:rPr>
          <w:rFonts w:ascii="Times New Roman" w:hAnsi="Times New Roman"/>
          <w:sz w:val="24"/>
        </w:rPr>
        <w:t xml:space="preserve"> 26, no. 1 (Spring 2011): 5-41.</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Ellis, Linda, ed. </w:t>
      </w:r>
      <w:r w:rsidRPr="00487995">
        <w:rPr>
          <w:rFonts w:ascii="Times New Roman" w:hAnsi="Times New Roman"/>
          <w:i/>
          <w:sz w:val="24"/>
        </w:rPr>
        <w:t>Archaeological method and theory: An Encyclopedia</w:t>
      </w:r>
      <w:r w:rsidRPr="00487995">
        <w:rPr>
          <w:rFonts w:ascii="Times New Roman" w:hAnsi="Times New Roman"/>
          <w:sz w:val="24"/>
        </w:rPr>
        <w:t>. New York: Garland Publishing, Inc., 2000.</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Field, Edward, Papers. </w:t>
      </w:r>
      <w:proofErr w:type="gramStart"/>
      <w:r w:rsidRPr="00487995">
        <w:rPr>
          <w:rFonts w:ascii="Times New Roman" w:hAnsi="Times New Roman"/>
          <w:sz w:val="24"/>
        </w:rPr>
        <w:t>Stout Area Research Center, University Library, University of Wisconsin-Stout, Menominee, WI.</w:t>
      </w:r>
      <w:proofErr w:type="gramEnd"/>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Fisher, Alton K. “Obituary: Will Carleton McKern.” </w:t>
      </w:r>
      <w:proofErr w:type="gramStart"/>
      <w:r w:rsidRPr="00487995">
        <w:rPr>
          <w:rFonts w:ascii="Times New Roman" w:hAnsi="Times New Roman"/>
          <w:i/>
          <w:sz w:val="24"/>
        </w:rPr>
        <w:t>The Wisconsin Archeologist</w:t>
      </w:r>
      <w:r w:rsidRPr="00487995">
        <w:rPr>
          <w:rFonts w:ascii="Times New Roman" w:hAnsi="Times New Roman"/>
          <w:sz w:val="24"/>
        </w:rPr>
        <w:t>.</w:t>
      </w:r>
      <w:proofErr w:type="gramEnd"/>
      <w:r w:rsidRPr="00487995">
        <w:rPr>
          <w:rFonts w:ascii="Times New Roman" w:hAnsi="Times New Roman"/>
          <w:sz w:val="24"/>
        </w:rPr>
        <w:t xml:space="preserve"> n.s., 69, no. 3 (1988): 207-209.</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 xml:space="preserve">Forrester, George ed. </w:t>
      </w:r>
      <w:r w:rsidRPr="00487995">
        <w:rPr>
          <w:rFonts w:ascii="Times New Roman" w:hAnsi="Times New Roman"/>
          <w:i/>
          <w:sz w:val="24"/>
        </w:rPr>
        <w:t>Historical and Biographical Album of the Chippewa Valley</w:t>
      </w:r>
      <w:r w:rsidRPr="00487995">
        <w:rPr>
          <w:rFonts w:ascii="Times New Roman" w:hAnsi="Times New Roman"/>
          <w:sz w:val="24"/>
        </w:rPr>
        <w:t>.</w:t>
      </w:r>
      <w:proofErr w:type="gramEnd"/>
      <w:r w:rsidRPr="00487995">
        <w:rPr>
          <w:rFonts w:ascii="Times New Roman" w:hAnsi="Times New Roman"/>
          <w:sz w:val="24"/>
        </w:rPr>
        <w:t xml:space="preserve"> Chicago: A. Warner, 1891-92.</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Gregory, John G. “Charles Edward Brown, Early Milwaukee Background.” </w:t>
      </w:r>
      <w:r w:rsidRPr="00487995">
        <w:rPr>
          <w:rFonts w:ascii="Times New Roman" w:hAnsi="Times New Roman"/>
          <w:i/>
          <w:sz w:val="24"/>
        </w:rPr>
        <w:t>The Wisconsin Archeologist</w:t>
      </w:r>
      <w:r w:rsidRPr="00487995">
        <w:rPr>
          <w:rFonts w:ascii="Times New Roman" w:hAnsi="Times New Roman"/>
          <w:sz w:val="24"/>
        </w:rPr>
        <w:t>, n.s., 25, no. 2 (June 1944): 42-44.</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Gregory, John Goadby. </w:t>
      </w:r>
      <w:r w:rsidRPr="00487995">
        <w:rPr>
          <w:rFonts w:ascii="Times New Roman" w:hAnsi="Times New Roman"/>
          <w:i/>
          <w:sz w:val="24"/>
        </w:rPr>
        <w:t>Southwestern Wisconsin: A History of Old Crawford County.</w:t>
      </w:r>
      <w:r w:rsidRPr="00487995">
        <w:rPr>
          <w:rFonts w:ascii="Times New Roman" w:hAnsi="Times New Roman"/>
          <w:sz w:val="24"/>
        </w:rPr>
        <w:t xml:space="preserve"> </w:t>
      </w:r>
      <w:proofErr w:type="gramStart"/>
      <w:r w:rsidRPr="00487995">
        <w:rPr>
          <w:rFonts w:ascii="Times New Roman" w:hAnsi="Times New Roman"/>
          <w:sz w:val="24"/>
        </w:rPr>
        <w:t>Vol. 4.</w:t>
      </w:r>
      <w:proofErr w:type="gramEnd"/>
      <w:r w:rsidRPr="00487995">
        <w:rPr>
          <w:rFonts w:ascii="Times New Roman" w:hAnsi="Times New Roman"/>
          <w:sz w:val="24"/>
        </w:rPr>
        <w:t xml:space="preserve"> Chicago: S.J. Clarke Pub. </w:t>
      </w:r>
      <w:proofErr w:type="gramStart"/>
      <w:r w:rsidRPr="00487995">
        <w:rPr>
          <w:rFonts w:ascii="Times New Roman" w:hAnsi="Times New Roman"/>
          <w:sz w:val="24"/>
        </w:rPr>
        <w:t>Co, 1932.</w:t>
      </w:r>
      <w:proofErr w:type="gramEnd"/>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Hibbert, Michelle. </w:t>
      </w:r>
      <w:proofErr w:type="gramStart"/>
      <w:r w:rsidRPr="00487995">
        <w:rPr>
          <w:rFonts w:ascii="Times New Roman" w:hAnsi="Times New Roman"/>
          <w:sz w:val="24"/>
        </w:rPr>
        <w:t>“Galileos or Grave Robbers?</w:t>
      </w:r>
      <w:proofErr w:type="gramEnd"/>
      <w:r w:rsidRPr="00487995">
        <w:rPr>
          <w:rFonts w:ascii="Times New Roman" w:hAnsi="Times New Roman"/>
          <w:sz w:val="24"/>
        </w:rPr>
        <w:t xml:space="preserve"> </w:t>
      </w:r>
      <w:proofErr w:type="gramStart"/>
      <w:r w:rsidRPr="00487995">
        <w:rPr>
          <w:rFonts w:ascii="Times New Roman" w:hAnsi="Times New Roman"/>
          <w:sz w:val="24"/>
        </w:rPr>
        <w:t>Science, the Native American Graves Protection and Repatriation Act, and the First Amendment.”</w:t>
      </w:r>
      <w:proofErr w:type="gramEnd"/>
      <w:r w:rsidRPr="00487995">
        <w:rPr>
          <w:rFonts w:ascii="Times New Roman" w:hAnsi="Times New Roman"/>
          <w:sz w:val="24"/>
        </w:rPr>
        <w:t xml:space="preserve"> </w:t>
      </w:r>
      <w:r w:rsidRPr="00487995">
        <w:rPr>
          <w:rFonts w:ascii="Times New Roman" w:hAnsi="Times New Roman"/>
          <w:i/>
          <w:sz w:val="24"/>
        </w:rPr>
        <w:t>American Indian Law Review</w:t>
      </w:r>
      <w:r w:rsidRPr="00487995">
        <w:rPr>
          <w:rFonts w:ascii="Times New Roman" w:hAnsi="Times New Roman"/>
          <w:sz w:val="24"/>
        </w:rPr>
        <w:t xml:space="preserve"> 23, no. 2 (1998/1999): 425-458.</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Style w:val="FootnoteReference"/>
          <w:rFonts w:ascii="Times New Roman" w:hAnsi="Times New Roman"/>
          <w:sz w:val="24"/>
          <w:vertAlign w:val="baseline"/>
        </w:rPr>
        <w:t>“</w:t>
      </w:r>
      <w:r w:rsidRPr="00487995">
        <w:rPr>
          <w:rFonts w:ascii="Times New Roman" w:hAnsi="Times New Roman"/>
          <w:sz w:val="24"/>
        </w:rPr>
        <w:t xml:space="preserve">Indian Mound Yields Pottery Fragments.” </w:t>
      </w:r>
      <w:r w:rsidRPr="00487995">
        <w:rPr>
          <w:rFonts w:ascii="Times New Roman" w:hAnsi="Times New Roman"/>
          <w:i/>
          <w:sz w:val="24"/>
        </w:rPr>
        <w:t>Rice Lake Chronotype</w:t>
      </w:r>
      <w:r w:rsidRPr="00487995">
        <w:rPr>
          <w:rFonts w:ascii="Times New Roman" w:hAnsi="Times New Roman"/>
          <w:sz w:val="24"/>
        </w:rPr>
        <w:t>, August 27, 1952.</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“Indians and Logging Camps.”</w:t>
      </w:r>
      <w:proofErr w:type="gramEnd"/>
      <w:r w:rsidRPr="00487995">
        <w:rPr>
          <w:rFonts w:ascii="Times New Roman" w:hAnsi="Times New Roman"/>
          <w:sz w:val="24"/>
        </w:rPr>
        <w:t xml:space="preserve"> </w:t>
      </w:r>
      <w:r w:rsidRPr="00487995">
        <w:rPr>
          <w:rFonts w:ascii="Times New Roman" w:hAnsi="Times New Roman"/>
          <w:i/>
          <w:sz w:val="24"/>
        </w:rPr>
        <w:t>Rice Lake Chronotype</w:t>
      </w:r>
      <w:r w:rsidRPr="00487995">
        <w:rPr>
          <w:rFonts w:ascii="Times New Roman" w:hAnsi="Times New Roman"/>
          <w:sz w:val="24"/>
        </w:rPr>
        <w:t>, January 18, 1928.</w:t>
      </w:r>
      <w:r w:rsidRPr="00487995">
        <w:rPr>
          <w:rFonts w:ascii="Times New Roman" w:hAnsi="Times New Roman"/>
          <w:i/>
          <w:sz w:val="24"/>
        </w:rPr>
        <w:t xml:space="preserve"> </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Johnson, Elden and Tim Ready.</w:t>
      </w:r>
      <w:proofErr w:type="gramEnd"/>
      <w:r w:rsidRPr="00487995">
        <w:rPr>
          <w:rFonts w:ascii="Times New Roman" w:hAnsi="Times New Roman"/>
          <w:sz w:val="24"/>
        </w:rPr>
        <w:t xml:space="preserve"> </w:t>
      </w:r>
      <w:proofErr w:type="gramStart"/>
      <w:r w:rsidRPr="00487995">
        <w:rPr>
          <w:rFonts w:ascii="Times New Roman" w:hAnsi="Times New Roman"/>
          <w:sz w:val="24"/>
        </w:rPr>
        <w:t>“Ceramic Funerary Masks from McKinstry Mound 2.”</w:t>
      </w:r>
      <w:proofErr w:type="gramEnd"/>
      <w:r w:rsidRPr="00487995">
        <w:rPr>
          <w:rFonts w:ascii="Times New Roman" w:hAnsi="Times New Roman"/>
          <w:sz w:val="24"/>
        </w:rPr>
        <w:t xml:space="preserve"> </w:t>
      </w:r>
      <w:r w:rsidRPr="00487995">
        <w:rPr>
          <w:rFonts w:ascii="Times New Roman" w:hAnsi="Times New Roman"/>
          <w:i/>
          <w:sz w:val="24"/>
        </w:rPr>
        <w:t>Midcontinental Journal of Archaeology</w:t>
      </w:r>
      <w:r w:rsidRPr="00487995">
        <w:rPr>
          <w:rFonts w:ascii="Times New Roman" w:hAnsi="Times New Roman"/>
          <w:sz w:val="24"/>
        </w:rPr>
        <w:t xml:space="preserve"> 17, no. 1 (1992): 16-45.</w:t>
      </w:r>
    </w:p>
    <w:p w:rsidR="00487C3D" w:rsidRPr="00487995" w:rsidRDefault="00487C3D" w:rsidP="00487C3D">
      <w:pPr>
        <w:pStyle w:val="FootnoteText"/>
        <w:ind w:left="330" w:hanging="33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Style w:val="subfielddata"/>
          <w:rFonts w:ascii="Times New Roman" w:hAnsi="Times New Roman"/>
          <w:sz w:val="24"/>
        </w:rPr>
        <w:lastRenderedPageBreak/>
        <w:t xml:space="preserve">Knauth, Otto. </w:t>
      </w:r>
      <w:proofErr w:type="gramStart"/>
      <w:r w:rsidRPr="00487995">
        <w:rPr>
          <w:rStyle w:val="subfielddata"/>
          <w:rFonts w:ascii="Times New Roman" w:hAnsi="Times New Roman"/>
          <w:sz w:val="24"/>
        </w:rPr>
        <w:t>“2 Secret Iowa Cemeteries for Prehistoric Indians.”</w:t>
      </w:r>
      <w:proofErr w:type="gramEnd"/>
      <w:r w:rsidRPr="00487995">
        <w:rPr>
          <w:rStyle w:val="subfielddata"/>
          <w:rFonts w:ascii="Times New Roman" w:hAnsi="Times New Roman"/>
          <w:sz w:val="24"/>
        </w:rPr>
        <w:t xml:space="preserve"> </w:t>
      </w:r>
      <w:r w:rsidRPr="00487995">
        <w:rPr>
          <w:rStyle w:val="subfielddata"/>
          <w:rFonts w:ascii="Times New Roman" w:hAnsi="Times New Roman"/>
          <w:i/>
          <w:sz w:val="24"/>
        </w:rPr>
        <w:t>Des Moines Register</w:t>
      </w:r>
      <w:r w:rsidRPr="00487995">
        <w:rPr>
          <w:rStyle w:val="subfielddata"/>
          <w:rFonts w:ascii="Times New Roman" w:hAnsi="Times New Roman"/>
          <w:sz w:val="24"/>
        </w:rPr>
        <w:t>, May 30, 1977.</w:t>
      </w:r>
    </w:p>
    <w:p w:rsidR="00487C3D" w:rsidRPr="00487995" w:rsidRDefault="00487C3D" w:rsidP="00487C3D">
      <w:pPr>
        <w:pStyle w:val="FootnoteText"/>
        <w:ind w:left="330" w:hanging="330"/>
        <w:rPr>
          <w:rFonts w:ascii="Times New Roman" w:hAnsi="Times New Roman"/>
          <w:sz w:val="24"/>
        </w:rPr>
      </w:pPr>
    </w:p>
    <w:p w:rsidR="00487C3D" w:rsidRPr="00487995" w:rsidRDefault="00487C3D" w:rsidP="00487C3D">
      <w:pPr>
        <w:pStyle w:val="FootnoteText"/>
        <w:ind w:left="330" w:hanging="330"/>
        <w:rPr>
          <w:rFonts w:ascii="Times New Roman" w:hAnsi="Times New Roman"/>
          <w:sz w:val="24"/>
        </w:rPr>
      </w:pPr>
      <w:r w:rsidRPr="00487995">
        <w:rPr>
          <w:rFonts w:ascii="Times New Roman" w:hAnsi="Times New Roman"/>
          <w:sz w:val="24"/>
        </w:rPr>
        <w:t xml:space="preserve">Kelly, Robert L., “Bones of Contention.” </w:t>
      </w:r>
      <w:proofErr w:type="gramStart"/>
      <w:r w:rsidRPr="00487995">
        <w:rPr>
          <w:rFonts w:ascii="Times New Roman" w:hAnsi="Times New Roman"/>
          <w:sz w:val="24"/>
        </w:rPr>
        <w:t>Editorial.</w:t>
      </w:r>
      <w:proofErr w:type="gramEnd"/>
      <w:r w:rsidRPr="00487995">
        <w:rPr>
          <w:rFonts w:ascii="Times New Roman" w:hAnsi="Times New Roman"/>
          <w:sz w:val="24"/>
        </w:rPr>
        <w:t xml:space="preserve"> </w:t>
      </w:r>
      <w:proofErr w:type="gramStart"/>
      <w:r w:rsidRPr="00487995">
        <w:rPr>
          <w:rFonts w:ascii="Times New Roman" w:hAnsi="Times New Roman"/>
          <w:i/>
          <w:sz w:val="24"/>
        </w:rPr>
        <w:t>New York Times.</w:t>
      </w:r>
      <w:proofErr w:type="gramEnd"/>
      <w:r w:rsidRPr="00487995">
        <w:rPr>
          <w:rFonts w:ascii="Times New Roman" w:hAnsi="Times New Roman"/>
          <w:sz w:val="24"/>
        </w:rPr>
        <w:t xml:space="preserve"> December 12, 2010.</w:t>
      </w:r>
    </w:p>
    <w:p w:rsidR="00487C3D" w:rsidRPr="00487995" w:rsidRDefault="00487C3D" w:rsidP="00487C3D">
      <w:pPr>
        <w:pStyle w:val="FootnoteText"/>
        <w:ind w:left="770" w:hanging="770"/>
        <w:rPr>
          <w:rFonts w:ascii="Times New Roman" w:hAnsi="Times New Roman"/>
          <w:sz w:val="24"/>
        </w:rPr>
      </w:pPr>
    </w:p>
    <w:p w:rsidR="00487C3D" w:rsidRPr="00487995" w:rsidRDefault="00444F2E" w:rsidP="00487C3D">
      <w:pPr>
        <w:pStyle w:val="FootnoteText"/>
        <w:ind w:left="770" w:hanging="770"/>
        <w:rPr>
          <w:rFonts w:ascii="Times New Roman" w:hAnsi="Times New Roman"/>
          <w:sz w:val="24"/>
        </w:rPr>
      </w:pPr>
      <w:proofErr w:type="gramStart"/>
      <w:r>
        <w:rPr>
          <w:rFonts w:ascii="Times New Roman" w:hAnsi="Times New Roman"/>
          <w:sz w:val="24"/>
        </w:rPr>
        <w:t>Kolb, Jennifer L., Michael Kolb and Edgar S. Oerichbauer.</w:t>
      </w:r>
      <w:proofErr w:type="gramEnd"/>
      <w:r>
        <w:rPr>
          <w:rFonts w:ascii="Times New Roman" w:hAnsi="Times New Roman"/>
          <w:sz w:val="24"/>
        </w:rPr>
        <w:t xml:space="preserve"> </w:t>
      </w:r>
      <w:r w:rsidR="00487C3D" w:rsidRPr="00487995">
        <w:rPr>
          <w:rFonts w:ascii="Times New Roman" w:hAnsi="Times New Roman"/>
          <w:sz w:val="24"/>
        </w:rPr>
        <w:t>“The Archaeological Resources of Northwestern Wisconsin: Region 1 Archaeology Program 1987-1988.” Burnett County Historical Society Siren, Wisconsin, 1988.</w:t>
      </w:r>
    </w:p>
    <w:p w:rsidR="00487C3D" w:rsidRPr="00487995" w:rsidRDefault="00487C3D" w:rsidP="00487C3D">
      <w:pPr>
        <w:autoSpaceDE w:val="0"/>
        <w:autoSpaceDN w:val="0"/>
        <w:adjustRightInd w:val="0"/>
        <w:ind w:left="770" w:hanging="770"/>
        <w:rPr>
          <w:rFonts w:ascii="Times New Roman" w:hAnsi="Times New Roman"/>
          <w:sz w:val="24"/>
        </w:rPr>
      </w:pPr>
    </w:p>
    <w:p w:rsidR="00487C3D" w:rsidRPr="00487995" w:rsidRDefault="00487C3D" w:rsidP="00487C3D">
      <w:pPr>
        <w:autoSpaceDE w:val="0"/>
        <w:autoSpaceDN w:val="0"/>
        <w:adjustRightInd w:val="0"/>
        <w:ind w:left="770" w:hanging="770"/>
        <w:rPr>
          <w:rFonts w:ascii="Times New Roman" w:hAnsi="Times New Roman"/>
          <w:sz w:val="24"/>
          <w:lang w:val="en"/>
        </w:rPr>
      </w:pPr>
      <w:r w:rsidRPr="00487995">
        <w:rPr>
          <w:rFonts w:ascii="Times New Roman" w:hAnsi="Times New Roman"/>
          <w:sz w:val="24"/>
        </w:rPr>
        <w:t xml:space="preserve">Lamb, D.S. </w:t>
      </w:r>
      <w:r w:rsidRPr="00487995">
        <w:rPr>
          <w:rFonts w:ascii="Times New Roman" w:hAnsi="Times New Roman"/>
          <w:i/>
          <w:sz w:val="24"/>
        </w:rPr>
        <w:t>A History of the United States Army Medical Museum 1862 to 1917 compiled from the Official Records</w:t>
      </w:r>
      <w:r w:rsidRPr="00487995">
        <w:rPr>
          <w:rFonts w:ascii="Times New Roman" w:eastAsia="AdvP66FA" w:hAnsi="Times New Roman" w:cs="AdvP66FA"/>
          <w:color w:val="231F20"/>
          <w:sz w:val="24"/>
        </w:rPr>
        <w:t xml:space="preserve">. </w:t>
      </w:r>
      <w:proofErr w:type="gramStart"/>
      <w:r w:rsidRPr="00487995">
        <w:rPr>
          <w:rFonts w:ascii="Times New Roman" w:eastAsia="AdvP66FA" w:hAnsi="Times New Roman" w:cs="AdvP66FA"/>
          <w:color w:val="231F20"/>
          <w:sz w:val="24"/>
        </w:rPr>
        <w:t>National Museum of Health and Medicine.</w:t>
      </w:r>
      <w:proofErr w:type="gramEnd"/>
      <w:r w:rsidRPr="00487995">
        <w:rPr>
          <w:rFonts w:ascii="Times New Roman" w:eastAsia="AdvP66FA" w:hAnsi="Times New Roman" w:cs="AdvP66FA"/>
          <w:color w:val="231F20"/>
          <w:sz w:val="24"/>
        </w:rPr>
        <w:t xml:space="preserve"> </w:t>
      </w:r>
      <w:proofErr w:type="gramStart"/>
      <w:r w:rsidRPr="00487995">
        <w:rPr>
          <w:rFonts w:ascii="Times New Roman" w:eastAsia="AdvP66FA" w:hAnsi="Times New Roman" w:cs="AdvP66FA"/>
          <w:color w:val="231F20"/>
          <w:sz w:val="24"/>
        </w:rPr>
        <w:t>Armed Forces Institute of Pathology.</w:t>
      </w:r>
      <w:proofErr w:type="gramEnd"/>
      <w:r w:rsidRPr="00487995">
        <w:rPr>
          <w:rFonts w:ascii="Times New Roman" w:eastAsia="AdvP66FA" w:hAnsi="Times New Roman" w:cs="AdvP66FA"/>
          <w:color w:val="231F20"/>
          <w:sz w:val="24"/>
        </w:rPr>
        <w:t xml:space="preserve"> Washington, DC.</w:t>
      </w:r>
      <w:r w:rsidRPr="00487995">
        <w:rPr>
          <w:rFonts w:ascii="Times New Roman" w:hAnsi="Times New Roman"/>
          <w:sz w:val="24"/>
          <w:lang w:val="en"/>
        </w:rPr>
        <w:t xml:space="preserve"> </w:t>
      </w:r>
    </w:p>
    <w:p w:rsidR="00487C3D" w:rsidRPr="00487995" w:rsidRDefault="00487C3D" w:rsidP="00487C3D">
      <w:pPr>
        <w:pStyle w:val="FootnoteText"/>
        <w:ind w:left="770" w:hanging="770"/>
        <w:rPr>
          <w:rFonts w:ascii="Times New Roman" w:hAnsi="Times New Roman"/>
          <w:sz w:val="24"/>
        </w:rPr>
      </w:pPr>
    </w:p>
    <w:p w:rsidR="00BC17D3" w:rsidRPr="00487995" w:rsidRDefault="00BC17D3" w:rsidP="00BC17D3">
      <w:pPr>
        <w:pStyle w:val="FootnoteText"/>
        <w:ind w:left="770" w:hanging="770"/>
        <w:rPr>
          <w:rFonts w:ascii="Times New Roman" w:hAnsi="Times New Roman"/>
          <w:sz w:val="24"/>
        </w:rPr>
      </w:pPr>
      <w:proofErr w:type="gramStart"/>
      <w:r>
        <w:rPr>
          <w:rFonts w:ascii="Times New Roman" w:hAnsi="Times New Roman"/>
          <w:sz w:val="24"/>
        </w:rPr>
        <w:t>Landau, Patricia M</w:t>
      </w:r>
      <w:r w:rsidRPr="00487995">
        <w:rPr>
          <w:rFonts w:ascii="Times New Roman" w:hAnsi="Times New Roman"/>
          <w:sz w:val="24"/>
        </w:rPr>
        <w:t xml:space="preserve">. </w:t>
      </w:r>
      <w:r>
        <w:rPr>
          <w:rFonts w:ascii="Times New Roman" w:hAnsi="Times New Roman"/>
          <w:sz w:val="24"/>
        </w:rPr>
        <w:t>and D. Gentry Steele</w:t>
      </w:r>
      <w:r w:rsidRPr="00487995">
        <w:rPr>
          <w:rFonts w:ascii="Times New Roman" w:hAnsi="Times New Roman"/>
          <w:sz w:val="24"/>
        </w:rPr>
        <w:t>.</w:t>
      </w:r>
      <w:proofErr w:type="gramEnd"/>
      <w:r w:rsidRPr="00487995">
        <w:rPr>
          <w:rFonts w:ascii="Times New Roman" w:hAnsi="Times New Roman"/>
          <w:sz w:val="24"/>
        </w:rPr>
        <w:t xml:space="preserve"> “</w:t>
      </w:r>
      <w:r>
        <w:rPr>
          <w:rFonts w:ascii="Times New Roman" w:hAnsi="Times New Roman"/>
          <w:sz w:val="24"/>
        </w:rPr>
        <w:t>Why Anthropologists Study Human Remains.</w:t>
      </w:r>
      <w:r w:rsidRPr="00487995">
        <w:rPr>
          <w:rFonts w:ascii="Times New Roman" w:hAnsi="Times New Roman"/>
          <w:sz w:val="24"/>
        </w:rPr>
        <w:t xml:space="preserve">” In </w:t>
      </w:r>
      <w:r w:rsidRPr="00487995">
        <w:rPr>
          <w:rFonts w:ascii="Times New Roman" w:hAnsi="Times New Roman"/>
          <w:i/>
          <w:sz w:val="24"/>
        </w:rPr>
        <w:t xml:space="preserve">Repatration Reader: Who Owns American Indian Remains? </w:t>
      </w:r>
      <w:proofErr w:type="gramStart"/>
      <w:r w:rsidRPr="00487995">
        <w:rPr>
          <w:rFonts w:ascii="Times New Roman" w:hAnsi="Times New Roman"/>
          <w:sz w:val="24"/>
        </w:rPr>
        <w:t>edited</w:t>
      </w:r>
      <w:proofErr w:type="gramEnd"/>
      <w:r w:rsidRPr="00487995">
        <w:rPr>
          <w:rFonts w:ascii="Times New Roman" w:hAnsi="Times New Roman"/>
          <w:sz w:val="24"/>
        </w:rPr>
        <w:t xml:space="preserve"> by </w:t>
      </w:r>
      <w:r w:rsidRPr="00487995">
        <w:rPr>
          <w:rStyle w:val="st"/>
          <w:rFonts w:ascii="Times New Roman" w:hAnsi="Times New Roman"/>
          <w:sz w:val="24"/>
          <w:szCs w:val="22"/>
        </w:rPr>
        <w:t xml:space="preserve">Devon Abbott Mihesuah. </w:t>
      </w:r>
      <w:r w:rsidRPr="00487995">
        <w:rPr>
          <w:rFonts w:ascii="Times New Roman" w:hAnsi="Times New Roman"/>
          <w:sz w:val="24"/>
        </w:rPr>
        <w:t>123-167. Lincoln: University of Nebraska Press, 2000.</w:t>
      </w:r>
    </w:p>
    <w:p w:rsidR="00EC71E0" w:rsidRDefault="00EC71E0" w:rsidP="00EC71E0">
      <w:pPr>
        <w:pStyle w:val="FootnoteText"/>
        <w:ind w:left="770" w:hanging="770"/>
        <w:rPr>
          <w:rFonts w:ascii="Times New Roman" w:hAnsi="Times New Roman"/>
          <w:sz w:val="24"/>
        </w:rPr>
      </w:pPr>
    </w:p>
    <w:p w:rsidR="00EC71E0" w:rsidRPr="00810EB5" w:rsidRDefault="00EC71E0" w:rsidP="00EC71E0">
      <w:pPr>
        <w:pStyle w:val="FootnoteText"/>
        <w:ind w:left="770" w:hanging="770"/>
        <w:rPr>
          <w:rFonts w:ascii="Times New Roman" w:hAnsi="Times New Roman"/>
          <w:sz w:val="24"/>
        </w:rPr>
      </w:pPr>
      <w:r>
        <w:rPr>
          <w:rFonts w:ascii="Times New Roman" w:hAnsi="Times New Roman"/>
          <w:sz w:val="24"/>
        </w:rPr>
        <w:t xml:space="preserve">Leland R. </w:t>
      </w:r>
      <w:proofErr w:type="gramStart"/>
      <w:r>
        <w:rPr>
          <w:rFonts w:ascii="Times New Roman" w:hAnsi="Times New Roman"/>
          <w:sz w:val="24"/>
        </w:rPr>
        <w:t>Cooper  Biography</w:t>
      </w:r>
      <w:proofErr w:type="gramEnd"/>
      <w:r>
        <w:rPr>
          <w:rFonts w:ascii="Times New Roman" w:hAnsi="Times New Roman"/>
          <w:sz w:val="24"/>
        </w:rPr>
        <w:t xml:space="preserve"> File.</w:t>
      </w:r>
      <w:r w:rsidRPr="00810EB5">
        <w:rPr>
          <w:rFonts w:ascii="Times New Roman" w:hAnsi="Times New Roman"/>
          <w:sz w:val="24"/>
        </w:rPr>
        <w:t xml:space="preserve"> </w:t>
      </w:r>
      <w:proofErr w:type="gramStart"/>
      <w:r w:rsidRPr="00810EB5">
        <w:rPr>
          <w:rFonts w:ascii="Times New Roman" w:hAnsi="Times New Roman"/>
          <w:sz w:val="24"/>
        </w:rPr>
        <w:t>Hamline University Archives, Hamline University, Saint Paul, MN.</w:t>
      </w:r>
      <w:proofErr w:type="gramEnd"/>
    </w:p>
    <w:p w:rsidR="00487C3D" w:rsidRPr="00487995" w:rsidRDefault="00487C3D" w:rsidP="00BC17D3">
      <w:pPr>
        <w:pStyle w:val="FootnoteText"/>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Lewis, Theodore H. “Mounds and Stone Cists.” </w:t>
      </w:r>
      <w:r w:rsidRPr="00487995">
        <w:rPr>
          <w:rFonts w:ascii="Times New Roman" w:hAnsi="Times New Roman"/>
          <w:i/>
          <w:sz w:val="24"/>
        </w:rPr>
        <w:t>The American Antiquarian</w:t>
      </w:r>
      <w:r w:rsidRPr="00487995">
        <w:rPr>
          <w:rFonts w:ascii="Times New Roman" w:hAnsi="Times New Roman"/>
          <w:sz w:val="24"/>
        </w:rPr>
        <w:t xml:space="preserve"> 17, no. 6 (November 1896): 314-320.</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i/>
          <w:sz w:val="24"/>
        </w:rPr>
        <w:t>Native American Graves Protection and Repatriation</w:t>
      </w:r>
      <w:r w:rsidRPr="00487995">
        <w:rPr>
          <w:rFonts w:ascii="Times New Roman" w:hAnsi="Times New Roman"/>
          <w:sz w:val="24"/>
        </w:rPr>
        <w:t xml:space="preserve"> </w:t>
      </w:r>
      <w:r w:rsidRPr="00487995">
        <w:rPr>
          <w:rFonts w:ascii="Times New Roman" w:hAnsi="Times New Roman"/>
          <w:i/>
          <w:sz w:val="24"/>
        </w:rPr>
        <w:t>Act</w:t>
      </w:r>
      <w:r w:rsidRPr="00487995">
        <w:rPr>
          <w:rFonts w:ascii="Times New Roman" w:hAnsi="Times New Roman"/>
          <w:sz w:val="24"/>
        </w:rPr>
        <w:t xml:space="preserve">, Public L. No. 101-601, </w:t>
      </w:r>
      <w:r w:rsidRPr="00487995">
        <w:rPr>
          <w:rFonts w:ascii="Times New Roman" w:hAnsi="Times New Roman" w:cs="Frutiger-Roman"/>
          <w:sz w:val="24"/>
        </w:rPr>
        <w:t>25 U.S.C. 3001 (1990).</w:t>
      </w:r>
      <w:proofErr w:type="gramEnd"/>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McKeown, C. Timothy. “‘A Willingness to Listen to Each Side’: The Native American Graves Protection and Repatriation Review Committee, 1991-2010.” </w:t>
      </w:r>
      <w:r w:rsidRPr="00487995">
        <w:rPr>
          <w:rFonts w:ascii="Times New Roman" w:hAnsi="Times New Roman"/>
          <w:i/>
          <w:sz w:val="24"/>
        </w:rPr>
        <w:t>Museum Anthropology</w:t>
      </w:r>
      <w:r w:rsidRPr="00487995">
        <w:rPr>
          <w:rFonts w:ascii="Times New Roman" w:hAnsi="Times New Roman"/>
          <w:sz w:val="24"/>
        </w:rPr>
        <w:t xml:space="preserve"> 33, no. 2 (Fall 2010): 218-233.</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lang w:eastAsia="x-none"/>
        </w:rPr>
        <w:t>––––––</w:t>
      </w:r>
      <w:r w:rsidRPr="00487995">
        <w:rPr>
          <w:rFonts w:ascii="Times New Roman" w:hAnsi="Times New Roman"/>
          <w:sz w:val="24"/>
        </w:rPr>
        <w:t xml:space="preserve">. </w:t>
      </w:r>
      <w:proofErr w:type="gramStart"/>
      <w:r w:rsidRPr="00487995">
        <w:rPr>
          <w:rFonts w:ascii="Times New Roman" w:hAnsi="Times New Roman"/>
          <w:sz w:val="24"/>
        </w:rPr>
        <w:t>“Preliminary Report of the University of Wisconsin-Milwaukee Public Museum Archaeological Expedition 1935.”</w:t>
      </w:r>
      <w:proofErr w:type="gramEnd"/>
      <w:r w:rsidRPr="00487995">
        <w:rPr>
          <w:rFonts w:ascii="Times New Roman" w:hAnsi="Times New Roman"/>
          <w:sz w:val="24"/>
        </w:rPr>
        <w:t xml:space="preserve"> </w:t>
      </w:r>
      <w:proofErr w:type="gramStart"/>
      <w:r w:rsidRPr="00487995">
        <w:rPr>
          <w:rFonts w:ascii="Times New Roman" w:hAnsi="Times New Roman"/>
          <w:sz w:val="24"/>
        </w:rPr>
        <w:t>Milwaukee Public Museum, Milwaukee WI.</w:t>
      </w:r>
      <w:proofErr w:type="gramEnd"/>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lang w:eastAsia="x-none"/>
        </w:rPr>
        <w:t>––––––</w:t>
      </w:r>
      <w:r w:rsidRPr="00487995">
        <w:rPr>
          <w:rFonts w:ascii="Times New Roman" w:hAnsi="Times New Roman"/>
          <w:sz w:val="24"/>
        </w:rPr>
        <w:t xml:space="preserve">. Monthly Departmental Report, September 1935. </w:t>
      </w:r>
      <w:proofErr w:type="gramStart"/>
      <w:r w:rsidRPr="00487995">
        <w:rPr>
          <w:rFonts w:ascii="Times New Roman" w:hAnsi="Times New Roman"/>
          <w:sz w:val="24"/>
        </w:rPr>
        <w:t>Milwaukee Public Museum, Milwaukee, WI.</w:t>
      </w:r>
      <w:proofErr w:type="gramEnd"/>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lang w:eastAsia="x-none"/>
        </w:rPr>
        <w:t>––––––</w:t>
      </w:r>
      <w:r w:rsidRPr="00487995">
        <w:rPr>
          <w:rFonts w:ascii="Times New Roman" w:hAnsi="Times New Roman"/>
          <w:sz w:val="24"/>
        </w:rPr>
        <w:t xml:space="preserve">. Monthly Departmental Report, September 1936. </w:t>
      </w:r>
      <w:proofErr w:type="gramStart"/>
      <w:r w:rsidRPr="00487995">
        <w:rPr>
          <w:rFonts w:ascii="Times New Roman" w:hAnsi="Times New Roman"/>
          <w:sz w:val="24"/>
        </w:rPr>
        <w:t>Milwaukee Public Museum, Milwaukee, WI.</w:t>
      </w:r>
      <w:proofErr w:type="gramEnd"/>
    </w:p>
    <w:p w:rsidR="00487C3D" w:rsidRPr="00487995" w:rsidRDefault="00487C3D" w:rsidP="00487C3D">
      <w:pPr>
        <w:pStyle w:val="FootnoteText"/>
        <w:ind w:left="770" w:hanging="770"/>
        <w:rPr>
          <w:rFonts w:ascii="Times New Roman" w:hAnsi="Times New Roman"/>
          <w:color w:val="FF0000"/>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Middleton, James D.</w:t>
      </w:r>
      <w:r w:rsidR="00ED1EE2">
        <w:rPr>
          <w:rFonts w:ascii="Times New Roman" w:hAnsi="Times New Roman"/>
          <w:sz w:val="24"/>
        </w:rPr>
        <w:t xml:space="preserve"> </w:t>
      </w:r>
      <w:r w:rsidRPr="00487995">
        <w:rPr>
          <w:rFonts w:ascii="Times New Roman" w:hAnsi="Times New Roman"/>
          <w:sz w:val="24"/>
        </w:rPr>
        <w:t xml:space="preserve">Letter to Cyrus Thomas. Sept. 21, 1885. Box 7, Folder “Wisconsin – Middleton.” Division of Mounds Exploration Records, 1881-1889. MS 2400. </w:t>
      </w:r>
      <w:proofErr w:type="gramStart"/>
      <w:r w:rsidRPr="00487995">
        <w:rPr>
          <w:rFonts w:ascii="Times New Roman" w:hAnsi="Times New Roman"/>
          <w:sz w:val="24"/>
        </w:rPr>
        <w:t>National Anthropological Archives, Museum Support Center, Suitland, MD.</w:t>
      </w:r>
      <w:proofErr w:type="gramEnd"/>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“Milwaukee Museum Men </w:t>
      </w:r>
      <w:proofErr w:type="gramStart"/>
      <w:r w:rsidRPr="00487995">
        <w:rPr>
          <w:rFonts w:ascii="Times New Roman" w:hAnsi="Times New Roman"/>
          <w:sz w:val="24"/>
        </w:rPr>
        <w:t>At</w:t>
      </w:r>
      <w:proofErr w:type="gramEnd"/>
      <w:r w:rsidRPr="00487995">
        <w:rPr>
          <w:rFonts w:ascii="Times New Roman" w:hAnsi="Times New Roman"/>
          <w:sz w:val="24"/>
        </w:rPr>
        <w:t xml:space="preserve"> Work Here.” </w:t>
      </w:r>
      <w:r w:rsidRPr="00487995">
        <w:rPr>
          <w:rFonts w:ascii="Times New Roman" w:hAnsi="Times New Roman"/>
          <w:i/>
          <w:sz w:val="24"/>
        </w:rPr>
        <w:t>Rice Lake Chronotype</w:t>
      </w:r>
      <w:r w:rsidRPr="00487995">
        <w:rPr>
          <w:rFonts w:ascii="Times New Roman" w:hAnsi="Times New Roman"/>
          <w:sz w:val="24"/>
        </w:rPr>
        <w:t>. July 8, 1936.</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“Miscellaneous.” </w:t>
      </w:r>
      <w:r w:rsidRPr="00487995">
        <w:rPr>
          <w:rFonts w:ascii="Times New Roman" w:hAnsi="Times New Roman"/>
          <w:i/>
          <w:sz w:val="24"/>
        </w:rPr>
        <w:t>Wisconsin Archeologist,</w:t>
      </w:r>
      <w:r w:rsidRPr="00487995">
        <w:rPr>
          <w:rFonts w:ascii="Times New Roman" w:hAnsi="Times New Roman"/>
          <w:sz w:val="24"/>
        </w:rPr>
        <w:t xml:space="preserve"> n.s., 14, no. 4, (April 1935): 101.</w:t>
      </w:r>
    </w:p>
    <w:p w:rsidR="00487C3D" w:rsidRPr="00487995" w:rsidRDefault="00487C3D" w:rsidP="00487C3D">
      <w:pPr>
        <w:pStyle w:val="FootnoteText"/>
        <w:ind w:left="770" w:hanging="770"/>
        <w:rPr>
          <w:rFonts w:ascii="Times New Roman" w:hAnsi="Times New Roman"/>
          <w:color w:val="000000"/>
          <w:sz w:val="24"/>
        </w:rPr>
      </w:pPr>
    </w:p>
    <w:p w:rsidR="00487C3D" w:rsidRPr="00487995" w:rsidRDefault="00487C3D" w:rsidP="00487C3D">
      <w:pPr>
        <w:pStyle w:val="FootnoteText"/>
        <w:ind w:left="770" w:hanging="770"/>
        <w:rPr>
          <w:rFonts w:ascii="Times New Roman" w:hAnsi="Times New Roman"/>
          <w:color w:val="FF0000"/>
          <w:sz w:val="24"/>
        </w:rPr>
      </w:pPr>
      <w:r w:rsidRPr="00487995">
        <w:rPr>
          <w:rFonts w:ascii="Times New Roman" w:hAnsi="Times New Roman"/>
          <w:color w:val="000000"/>
          <w:sz w:val="24"/>
        </w:rPr>
        <w:t xml:space="preserve">“Mr. Leland Cooper ... 32nd Recipient of the Lapham Research Medal.” </w:t>
      </w:r>
      <w:r w:rsidRPr="00487995">
        <w:rPr>
          <w:rFonts w:ascii="Times New Roman" w:hAnsi="Times New Roman"/>
          <w:i/>
          <w:color w:val="000000"/>
          <w:sz w:val="24"/>
        </w:rPr>
        <w:t>The Wisconsin Archeologist</w:t>
      </w:r>
      <w:r w:rsidRPr="00487995">
        <w:rPr>
          <w:rFonts w:ascii="Times New Roman" w:hAnsi="Times New Roman"/>
          <w:color w:val="000000"/>
          <w:sz w:val="24"/>
        </w:rPr>
        <w:t xml:space="preserve"> 47, no. 2 (June 1966): 94-96.</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Nash, Stepehn E. and Chip Colwell-Chanthaphonh.</w:t>
      </w:r>
      <w:proofErr w:type="gramEnd"/>
      <w:r w:rsidRPr="00487995">
        <w:rPr>
          <w:rFonts w:ascii="Times New Roman" w:hAnsi="Times New Roman"/>
          <w:sz w:val="24"/>
        </w:rPr>
        <w:t xml:space="preserve"> “NAPGRA </w:t>
      </w:r>
      <w:proofErr w:type="gramStart"/>
      <w:r w:rsidRPr="00487995">
        <w:rPr>
          <w:rFonts w:ascii="Times New Roman" w:hAnsi="Times New Roman"/>
          <w:sz w:val="24"/>
        </w:rPr>
        <w:t>After</w:t>
      </w:r>
      <w:proofErr w:type="gramEnd"/>
      <w:r w:rsidRPr="00487995">
        <w:rPr>
          <w:rFonts w:ascii="Times New Roman" w:hAnsi="Times New Roman"/>
          <w:sz w:val="24"/>
        </w:rPr>
        <w:t xml:space="preserve"> Two Decades.” </w:t>
      </w:r>
      <w:r w:rsidRPr="00487995">
        <w:rPr>
          <w:rFonts w:ascii="Times New Roman" w:hAnsi="Times New Roman"/>
          <w:i/>
          <w:sz w:val="24"/>
        </w:rPr>
        <w:t>Museum Anthropology</w:t>
      </w:r>
      <w:r w:rsidRPr="00487995">
        <w:rPr>
          <w:rFonts w:ascii="Times New Roman" w:hAnsi="Times New Roman"/>
          <w:sz w:val="24"/>
        </w:rPr>
        <w:t xml:space="preserve"> 33, no. 22 (Fall 2010): 99-104.</w:t>
      </w:r>
    </w:p>
    <w:p w:rsidR="00487C3D" w:rsidRPr="00487995" w:rsidRDefault="00487C3D" w:rsidP="00487C3D">
      <w:pPr>
        <w:pStyle w:val="FootnoteText"/>
        <w:ind w:left="770" w:hanging="770"/>
        <w:rPr>
          <w:rFonts w:ascii="Times New Roman" w:hAnsi="Times New Roman"/>
          <w:sz w:val="24"/>
        </w:rPr>
      </w:pPr>
    </w:p>
    <w:p w:rsidR="00487C3D" w:rsidRPr="00EC71E0" w:rsidRDefault="003A241A" w:rsidP="00487C3D">
      <w:pPr>
        <w:pStyle w:val="FootnoteText"/>
        <w:ind w:left="770" w:hanging="770"/>
        <w:rPr>
          <w:rFonts w:ascii="Times New Roman" w:hAnsi="Times New Roman"/>
          <w:sz w:val="24"/>
          <w:szCs w:val="24"/>
        </w:rPr>
      </w:pPr>
      <w:r w:rsidRPr="00EC71E0">
        <w:rPr>
          <w:rFonts w:ascii="Times New Roman" w:hAnsi="Times New Roman"/>
          <w:sz w:val="24"/>
          <w:szCs w:val="24"/>
        </w:rPr>
        <w:t xml:space="preserve">United States. </w:t>
      </w:r>
      <w:proofErr w:type="gramStart"/>
      <w:r w:rsidRPr="00EC71E0">
        <w:rPr>
          <w:rFonts w:ascii="Times New Roman" w:hAnsi="Times New Roman"/>
          <w:i/>
          <w:iCs/>
          <w:sz w:val="24"/>
          <w:szCs w:val="24"/>
        </w:rPr>
        <w:t>Code of Federal Regulations.</w:t>
      </w:r>
      <w:proofErr w:type="gramEnd"/>
      <w:r w:rsidRPr="00EC71E0">
        <w:rPr>
          <w:rFonts w:ascii="Times New Roman" w:hAnsi="Times New Roman"/>
          <w:i/>
          <w:iCs/>
          <w:sz w:val="24"/>
          <w:szCs w:val="24"/>
        </w:rPr>
        <w:t xml:space="preserve"> </w:t>
      </w:r>
      <w:proofErr w:type="gramStart"/>
      <w:r w:rsidRPr="00EC71E0">
        <w:rPr>
          <w:rFonts w:ascii="Times New Roman" w:hAnsi="Times New Roman"/>
          <w:i/>
          <w:iCs/>
          <w:sz w:val="24"/>
          <w:szCs w:val="24"/>
        </w:rPr>
        <w:t>43, Public Lands, Interior</w:t>
      </w:r>
      <w:r w:rsidR="003D5575" w:rsidRPr="00EC71E0">
        <w:rPr>
          <w:rFonts w:ascii="Times New Roman" w:hAnsi="Times New Roman"/>
          <w:sz w:val="24"/>
          <w:szCs w:val="24"/>
        </w:rPr>
        <w:t>.</w:t>
      </w:r>
      <w:proofErr w:type="gramEnd"/>
      <w:r w:rsidR="003D5575" w:rsidRPr="00EC71E0">
        <w:rPr>
          <w:rFonts w:ascii="Times New Roman" w:hAnsi="Times New Roman"/>
          <w:sz w:val="24"/>
          <w:szCs w:val="24"/>
        </w:rPr>
        <w:t xml:space="preserve"> </w:t>
      </w:r>
      <w:proofErr w:type="gramStart"/>
      <w:r w:rsidR="003D5575" w:rsidRPr="00EC71E0">
        <w:rPr>
          <w:rFonts w:ascii="Times New Roman" w:hAnsi="Times New Roman"/>
          <w:sz w:val="24"/>
          <w:szCs w:val="24"/>
        </w:rPr>
        <w:t>V</w:t>
      </w:r>
      <w:r w:rsidR="00713F4F" w:rsidRPr="00EC71E0">
        <w:rPr>
          <w:rFonts w:ascii="Times New Roman" w:hAnsi="Times New Roman"/>
          <w:sz w:val="24"/>
          <w:szCs w:val="24"/>
        </w:rPr>
        <w:t>ol. 1.</w:t>
      </w:r>
      <w:proofErr w:type="gramEnd"/>
      <w:r w:rsidRPr="00EC71E0">
        <w:rPr>
          <w:rFonts w:ascii="Times New Roman" w:hAnsi="Times New Roman"/>
          <w:sz w:val="24"/>
          <w:szCs w:val="24"/>
        </w:rPr>
        <w:t xml:space="preserve"> Washington: Office of the Federal Register, National Archives and Records Service, General Services Administration, 2010.</w:t>
      </w:r>
    </w:p>
    <w:p w:rsidR="003A241A" w:rsidRPr="003A241A" w:rsidRDefault="003A241A" w:rsidP="00487C3D">
      <w:pPr>
        <w:pStyle w:val="FootnoteText"/>
        <w:ind w:left="770" w:hanging="770"/>
        <w:rPr>
          <w:rFonts w:ascii="Times New Roman" w:hAnsi="Times New Roman"/>
          <w:sz w:val="24"/>
          <w:szCs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National Park Service.</w:t>
      </w:r>
      <w:proofErr w:type="gramEnd"/>
      <w:r w:rsidRPr="00487995">
        <w:rPr>
          <w:rFonts w:ascii="Times New Roman" w:hAnsi="Times New Roman"/>
          <w:sz w:val="24"/>
        </w:rPr>
        <w:t xml:space="preserve"> "Culturally Unidentifiable Native American Inventory Database: Wisconsin.” </w:t>
      </w:r>
      <w:proofErr w:type="gramStart"/>
      <w:r w:rsidRPr="00487995">
        <w:rPr>
          <w:rFonts w:ascii="Times New Roman" w:hAnsi="Times New Roman"/>
          <w:sz w:val="24"/>
        </w:rPr>
        <w:t>National NAGPRA Online Databases.</w:t>
      </w:r>
      <w:proofErr w:type="gramEnd"/>
      <w:r w:rsidRPr="00487995">
        <w:rPr>
          <w:rFonts w:ascii="Times New Roman" w:hAnsi="Times New Roman"/>
          <w:sz w:val="24"/>
        </w:rPr>
        <w:t xml:space="preserve"> http://grants.cr.nps.gov/CUI/generate_State_report.cfm (Accessed July 31, 2011).</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880"/>
        <w:rPr>
          <w:rFonts w:ascii="Times New Roman" w:hAnsi="Times New Roman"/>
          <w:sz w:val="24"/>
        </w:rPr>
      </w:pPr>
      <w:r w:rsidRPr="00487995">
        <w:rPr>
          <w:rFonts w:ascii="Times New Roman" w:hAnsi="Times New Roman"/>
          <w:sz w:val="24"/>
          <w:lang w:eastAsia="x-none"/>
        </w:rPr>
        <w:t>––––––</w:t>
      </w:r>
      <w:r w:rsidRPr="00487995">
        <w:rPr>
          <w:rFonts w:ascii="Times New Roman" w:hAnsi="Times New Roman"/>
          <w:sz w:val="24"/>
        </w:rPr>
        <w:t>. “National NAGPRA Program, FY 2011 Midyear Report.” http://www.nps.gov/nagpra/</w:t>
      </w:r>
    </w:p>
    <w:p w:rsidR="00487C3D" w:rsidRPr="00487995" w:rsidRDefault="00487C3D" w:rsidP="00487C3D">
      <w:pPr>
        <w:pStyle w:val="FootnoteText"/>
        <w:ind w:left="770" w:hanging="880"/>
        <w:rPr>
          <w:rFonts w:ascii="Times New Roman" w:hAnsi="Times New Roman"/>
          <w:sz w:val="24"/>
        </w:rPr>
      </w:pPr>
      <w:r w:rsidRPr="00487995">
        <w:rPr>
          <w:rFonts w:ascii="Times New Roman" w:hAnsi="Times New Roman"/>
          <w:sz w:val="24"/>
        </w:rPr>
        <w:tab/>
      </w:r>
      <w:proofErr w:type="gramStart"/>
      <w:r w:rsidRPr="00487995">
        <w:rPr>
          <w:rFonts w:ascii="Times New Roman" w:hAnsi="Times New Roman"/>
          <w:sz w:val="24"/>
        </w:rPr>
        <w:t>DOCUMENTS/Reports/ NationalNAGPRAMidYear2011final.pdf (accessed August 15, 2011).</w:t>
      </w:r>
      <w:proofErr w:type="gramEnd"/>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lang w:eastAsia="x-none"/>
        </w:rPr>
      </w:pPr>
      <w:r w:rsidRPr="00487995">
        <w:rPr>
          <w:rFonts w:ascii="Times New Roman" w:hAnsi="Times New Roman"/>
          <w:sz w:val="24"/>
          <w:lang w:eastAsia="x-none"/>
        </w:rPr>
        <w:t>––––––</w:t>
      </w:r>
      <w:r w:rsidRPr="00487995">
        <w:rPr>
          <w:rFonts w:ascii="Times New Roman" w:hAnsi="Times New Roman"/>
          <w:sz w:val="24"/>
        </w:rPr>
        <w:t>.</w:t>
      </w:r>
      <w:r w:rsidRPr="00487995">
        <w:rPr>
          <w:rFonts w:ascii="Times New Roman" w:hAnsi="Times New Roman"/>
          <w:sz w:val="24"/>
          <w:lang w:eastAsia="x-none"/>
        </w:rPr>
        <w:t xml:space="preserve"> “Salazar Announces $1.5 Million in Grants under Native American Graves Protection and Repatriation Act.” </w:t>
      </w:r>
      <w:proofErr w:type="gramStart"/>
      <w:r w:rsidRPr="00487995">
        <w:rPr>
          <w:rFonts w:ascii="Times New Roman" w:hAnsi="Times New Roman"/>
          <w:sz w:val="24"/>
          <w:lang w:eastAsia="x-none"/>
        </w:rPr>
        <w:t>Press Release.</w:t>
      </w:r>
      <w:proofErr w:type="gramEnd"/>
      <w:r w:rsidRPr="00487995">
        <w:rPr>
          <w:rFonts w:ascii="Times New Roman" w:hAnsi="Times New Roman"/>
          <w:sz w:val="24"/>
          <w:lang w:eastAsia="x-none"/>
        </w:rPr>
        <w:t xml:space="preserve"> July 15 2011, http://www.nps.gov/news/release</w:t>
      </w:r>
    </w:p>
    <w:p w:rsidR="00487C3D" w:rsidRPr="00487995" w:rsidRDefault="00487C3D" w:rsidP="00487C3D">
      <w:pPr>
        <w:pStyle w:val="FootnoteText"/>
        <w:ind w:left="770" w:hanging="770"/>
        <w:rPr>
          <w:rFonts w:ascii="Times New Roman" w:hAnsi="Times New Roman"/>
          <w:sz w:val="24"/>
          <w:lang w:eastAsia="x-none"/>
        </w:rPr>
      </w:pPr>
      <w:r w:rsidRPr="00487995">
        <w:rPr>
          <w:rFonts w:ascii="Times New Roman" w:hAnsi="Times New Roman"/>
          <w:sz w:val="24"/>
          <w:lang w:eastAsia="x-none"/>
        </w:rPr>
        <w:tab/>
        <w:t>.htm</w:t>
      </w:r>
      <w:proofErr w:type="gramStart"/>
      <w:r w:rsidRPr="00487995">
        <w:rPr>
          <w:rFonts w:ascii="Times New Roman" w:hAnsi="Times New Roman"/>
          <w:sz w:val="24"/>
          <w:lang w:eastAsia="x-none"/>
        </w:rPr>
        <w:t>?id</w:t>
      </w:r>
      <w:proofErr w:type="gramEnd"/>
      <w:r w:rsidRPr="00487995">
        <w:rPr>
          <w:rFonts w:ascii="Times New Roman" w:hAnsi="Times New Roman"/>
          <w:sz w:val="24"/>
          <w:lang w:eastAsia="x-none"/>
        </w:rPr>
        <w:t>=1185 (accessed August 20, 2011).</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lang w:eastAsia="x-none"/>
        </w:rPr>
        <w:t>––––––</w:t>
      </w:r>
      <w:r w:rsidRPr="00487995">
        <w:rPr>
          <w:rFonts w:ascii="Times New Roman" w:hAnsi="Times New Roman"/>
          <w:sz w:val="24"/>
        </w:rPr>
        <w:t xml:space="preserve">. “Who </w:t>
      </w:r>
      <w:proofErr w:type="gramStart"/>
      <w:r w:rsidRPr="00487995">
        <w:rPr>
          <w:rFonts w:ascii="Times New Roman" w:hAnsi="Times New Roman"/>
          <w:sz w:val="24"/>
        </w:rPr>
        <w:t>are</w:t>
      </w:r>
      <w:proofErr w:type="gramEnd"/>
      <w:r w:rsidRPr="00487995">
        <w:rPr>
          <w:rFonts w:ascii="Times New Roman" w:hAnsi="Times New Roman"/>
          <w:sz w:val="24"/>
        </w:rPr>
        <w:t xml:space="preserve"> the Culturally Unidentifiable?” </w:t>
      </w:r>
      <w:proofErr w:type="gramStart"/>
      <w:r w:rsidRPr="00487995">
        <w:rPr>
          <w:rStyle w:val="st"/>
          <w:rFonts w:ascii="Times New Roman" w:hAnsi="Times New Roman"/>
          <w:sz w:val="24"/>
          <w:szCs w:val="22"/>
        </w:rPr>
        <w:t>Prepared by Andrew Kline, University of Mary Washington.</w:t>
      </w:r>
      <w:proofErr w:type="gramEnd"/>
      <w:r w:rsidRPr="00487995">
        <w:rPr>
          <w:rStyle w:val="st"/>
          <w:rFonts w:ascii="Times New Roman" w:hAnsi="Times New Roman"/>
          <w:sz w:val="24"/>
          <w:szCs w:val="22"/>
        </w:rPr>
        <w:t xml:space="preserve"> </w:t>
      </w:r>
      <w:proofErr w:type="gramStart"/>
      <w:r w:rsidRPr="00487995">
        <w:rPr>
          <w:rStyle w:val="st"/>
          <w:rFonts w:ascii="Times New Roman" w:hAnsi="Times New Roman"/>
          <w:sz w:val="24"/>
          <w:szCs w:val="22"/>
        </w:rPr>
        <w:t>National NAGPRA.</w:t>
      </w:r>
      <w:proofErr w:type="gramEnd"/>
      <w:r w:rsidRPr="00487995">
        <w:rPr>
          <w:rStyle w:val="st"/>
          <w:rFonts w:ascii="Times New Roman" w:hAnsi="Times New Roman"/>
          <w:sz w:val="24"/>
          <w:szCs w:val="22"/>
        </w:rPr>
        <w:t xml:space="preserve"> </w:t>
      </w:r>
      <w:r w:rsidRPr="00487995">
        <w:rPr>
          <w:rFonts w:ascii="Times New Roman" w:hAnsi="Times New Roman"/>
          <w:sz w:val="24"/>
        </w:rPr>
        <w:t>March 22, 2007. http://www.nps.gov/nagpra/</w:t>
      </w: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ab/>
      </w:r>
      <w:proofErr w:type="gramStart"/>
      <w:r w:rsidRPr="00487995">
        <w:rPr>
          <w:rFonts w:ascii="Times New Roman" w:hAnsi="Times New Roman"/>
          <w:sz w:val="24"/>
        </w:rPr>
        <w:t>REVIEW/Who%20are%20the%20Culturally%20Unidentifiable.pdf.</w:t>
      </w:r>
      <w:proofErr w:type="gramEnd"/>
      <w:r w:rsidRPr="00487995">
        <w:rPr>
          <w:rFonts w:ascii="Times New Roman" w:hAnsi="Times New Roman"/>
          <w:sz w:val="24"/>
        </w:rPr>
        <w:t xml:space="preserve"> </w:t>
      </w:r>
    </w:p>
    <w:p w:rsidR="00487C3D" w:rsidRPr="00487995" w:rsidRDefault="00487C3D">
      <w:pPr>
        <w:pStyle w:val="FootnoteText"/>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National Science Foundation.</w:t>
      </w:r>
      <w:proofErr w:type="gramEnd"/>
      <w:r w:rsidRPr="00487995">
        <w:rPr>
          <w:rFonts w:ascii="Times New Roman" w:hAnsi="Times New Roman"/>
          <w:sz w:val="24"/>
        </w:rPr>
        <w:t xml:space="preserve"> “Award Abstract# 6111354: Aboriginal Cultural Horizons in Minnesota.” </w:t>
      </w:r>
      <w:proofErr w:type="gramStart"/>
      <w:r w:rsidRPr="00487995">
        <w:rPr>
          <w:rFonts w:ascii="Times New Roman" w:hAnsi="Times New Roman"/>
          <w:sz w:val="24"/>
        </w:rPr>
        <w:t>National Science Foundation.</w:t>
      </w:r>
      <w:proofErr w:type="gramEnd"/>
      <w:r w:rsidRPr="00487995">
        <w:rPr>
          <w:rFonts w:ascii="Times New Roman" w:hAnsi="Times New Roman"/>
          <w:sz w:val="24"/>
        </w:rPr>
        <w:t xml:space="preserve"> http://www.nsf.gov/awardsearch/showAward</w:t>
      </w: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ab/>
        <w:t>.do</w:t>
      </w:r>
      <w:proofErr w:type="gramStart"/>
      <w:r w:rsidRPr="00487995">
        <w:rPr>
          <w:rFonts w:ascii="Times New Roman" w:hAnsi="Times New Roman"/>
          <w:sz w:val="24"/>
        </w:rPr>
        <w:t>?AwardNumber</w:t>
      </w:r>
      <w:proofErr w:type="gramEnd"/>
      <w:r w:rsidRPr="00487995">
        <w:rPr>
          <w:rFonts w:ascii="Times New Roman" w:hAnsi="Times New Roman"/>
          <w:sz w:val="24"/>
        </w:rPr>
        <w:t>=6111354 (Accessed August 2, 2011).</w:t>
      </w:r>
    </w:p>
    <w:p w:rsidR="00487C3D" w:rsidRPr="00487995" w:rsidRDefault="00487C3D" w:rsidP="00487C3D">
      <w:pPr>
        <w:pStyle w:val="FootnoteText"/>
        <w:ind w:left="770" w:hanging="770"/>
        <w:rPr>
          <w:rFonts w:ascii="Times New Roman" w:hAnsi="Times New Roman" w:cs="Calibri"/>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National Science Foundation.</w:t>
      </w:r>
      <w:proofErr w:type="gramEnd"/>
      <w:r w:rsidRPr="00487995">
        <w:rPr>
          <w:rFonts w:ascii="Times New Roman" w:hAnsi="Times New Roman"/>
          <w:sz w:val="24"/>
        </w:rPr>
        <w:t xml:space="preserve"> “Award Abstract# 6215304: Aboriginal Cultural Horizons in Minnesota.” </w:t>
      </w:r>
      <w:proofErr w:type="gramStart"/>
      <w:r w:rsidRPr="00487995">
        <w:rPr>
          <w:rFonts w:ascii="Times New Roman" w:hAnsi="Times New Roman"/>
          <w:sz w:val="24"/>
        </w:rPr>
        <w:t>National Science Foundation.</w:t>
      </w:r>
      <w:proofErr w:type="gramEnd"/>
      <w:r w:rsidRPr="00487995">
        <w:rPr>
          <w:rFonts w:ascii="Times New Roman" w:hAnsi="Times New Roman"/>
          <w:sz w:val="24"/>
        </w:rPr>
        <w:t xml:space="preserve"> http://www.nsf.gov/awardsearch/showAward</w:t>
      </w: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ab/>
        <w:t>.do</w:t>
      </w:r>
      <w:proofErr w:type="gramStart"/>
      <w:r w:rsidRPr="00487995">
        <w:rPr>
          <w:rFonts w:ascii="Times New Roman" w:hAnsi="Times New Roman"/>
          <w:sz w:val="24"/>
        </w:rPr>
        <w:t>?AwardNumber</w:t>
      </w:r>
      <w:proofErr w:type="gramEnd"/>
      <w:r w:rsidRPr="00487995">
        <w:rPr>
          <w:rFonts w:ascii="Times New Roman" w:hAnsi="Times New Roman"/>
          <w:sz w:val="24"/>
        </w:rPr>
        <w:t>=6215304 (Accessed August 2, 2011).</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i/>
          <w:sz w:val="24"/>
        </w:rPr>
        <w:t xml:space="preserve">Native American Graves Protection and Repatriation Act, </w:t>
      </w:r>
      <w:r w:rsidRPr="00487995">
        <w:rPr>
          <w:rFonts w:ascii="Times New Roman" w:hAnsi="Times New Roman"/>
          <w:sz w:val="24"/>
        </w:rPr>
        <w:t xml:space="preserve">Public L. No. 101-601, </w:t>
      </w:r>
      <w:r w:rsidRPr="00487995">
        <w:rPr>
          <w:rFonts w:ascii="Times New Roman" w:hAnsi="Times New Roman" w:cs="Frutiger-Roman"/>
          <w:sz w:val="24"/>
          <w:szCs w:val="18"/>
        </w:rPr>
        <w:t>25 U.S.C. 3001 (1990)</w:t>
      </w:r>
      <w:r w:rsidR="007C4569">
        <w:rPr>
          <w:rFonts w:ascii="Times New Roman" w:hAnsi="Times New Roman" w:cs="Frutiger-Roman"/>
          <w:sz w:val="24"/>
          <w:szCs w:val="18"/>
        </w:rPr>
        <w:t>.</w:t>
      </w:r>
      <w:proofErr w:type="gramEnd"/>
    </w:p>
    <w:p w:rsidR="00487C3D" w:rsidRPr="00487995" w:rsidRDefault="00487C3D" w:rsidP="00487C3D">
      <w:pPr>
        <w:pStyle w:val="FootnoteText"/>
        <w:ind w:left="770" w:hanging="770"/>
        <w:rPr>
          <w:rFonts w:ascii="Times New Roman" w:hAnsi="Times New Roman"/>
          <w:sz w:val="24"/>
        </w:rPr>
      </w:pPr>
    </w:p>
    <w:p w:rsidR="00487C3D" w:rsidRPr="00051639" w:rsidRDefault="00487C3D" w:rsidP="00487C3D">
      <w:pPr>
        <w:pStyle w:val="FootnoteText"/>
        <w:ind w:left="770" w:hanging="770"/>
        <w:rPr>
          <w:rFonts w:ascii="Times New Roman" w:hAnsi="Times New Roman"/>
          <w:sz w:val="24"/>
        </w:rPr>
      </w:pPr>
      <w:proofErr w:type="gramStart"/>
      <w:r w:rsidRPr="00051639">
        <w:rPr>
          <w:rFonts w:ascii="Times New Roman" w:hAnsi="Times New Roman"/>
          <w:sz w:val="24"/>
        </w:rPr>
        <w:t>“News and Notes.”</w:t>
      </w:r>
      <w:proofErr w:type="gramEnd"/>
      <w:r w:rsidRPr="00051639">
        <w:rPr>
          <w:rFonts w:ascii="Times New Roman" w:hAnsi="Times New Roman"/>
          <w:sz w:val="24"/>
        </w:rPr>
        <w:t xml:space="preserve"> </w:t>
      </w:r>
      <w:r w:rsidRPr="00051639">
        <w:rPr>
          <w:rFonts w:ascii="Times New Roman" w:hAnsi="Times New Roman"/>
          <w:i/>
          <w:sz w:val="24"/>
        </w:rPr>
        <w:t>American Journal of Sociology</w:t>
      </w:r>
      <w:r w:rsidRPr="00051639">
        <w:rPr>
          <w:rFonts w:ascii="Times New Roman" w:hAnsi="Times New Roman"/>
          <w:sz w:val="24"/>
        </w:rPr>
        <w:t xml:space="preserve"> 67, no. 4 (January 1962): 446-453.</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color w:val="000000"/>
          <w:sz w:val="24"/>
        </w:rPr>
      </w:pPr>
      <w:r w:rsidRPr="00487995">
        <w:rPr>
          <w:rFonts w:ascii="Times New Roman" w:hAnsi="Times New Roman"/>
          <w:sz w:val="24"/>
        </w:rPr>
        <w:t xml:space="preserve">Newton, Gordon S., ed. </w:t>
      </w:r>
      <w:r w:rsidRPr="00487995">
        <w:rPr>
          <w:rFonts w:ascii="Times New Roman" w:hAnsi="Times New Roman"/>
          <w:i/>
          <w:color w:val="000000"/>
          <w:sz w:val="24"/>
        </w:rPr>
        <w:t>History of Barron County, Wisconsin</w:t>
      </w:r>
      <w:r w:rsidRPr="00487995">
        <w:rPr>
          <w:rFonts w:ascii="Times New Roman" w:hAnsi="Times New Roman"/>
          <w:color w:val="000000"/>
          <w:sz w:val="24"/>
        </w:rPr>
        <w:t>. Minneapolis: H.C. Cooper, Jr., &amp; Co., 1922.</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“Notes and News.”</w:t>
      </w:r>
      <w:proofErr w:type="gramEnd"/>
      <w:r w:rsidRPr="00487995">
        <w:rPr>
          <w:rFonts w:ascii="Times New Roman" w:hAnsi="Times New Roman"/>
          <w:sz w:val="24"/>
        </w:rPr>
        <w:t xml:space="preserve"> </w:t>
      </w:r>
      <w:r w:rsidRPr="00487995">
        <w:rPr>
          <w:rFonts w:ascii="Times New Roman" w:hAnsi="Times New Roman"/>
          <w:i/>
          <w:sz w:val="24"/>
        </w:rPr>
        <w:t>American Antiquity</w:t>
      </w:r>
      <w:r w:rsidRPr="00487995">
        <w:rPr>
          <w:rFonts w:ascii="Times New Roman" w:hAnsi="Times New Roman"/>
          <w:sz w:val="24"/>
        </w:rPr>
        <w:t xml:space="preserve"> 1, no. 2 (October 1935): </w:t>
      </w:r>
      <w:r w:rsidR="00051639">
        <w:rPr>
          <w:rFonts w:ascii="Times New Roman" w:hAnsi="Times New Roman"/>
          <w:sz w:val="24"/>
        </w:rPr>
        <w:t>154-167</w:t>
      </w:r>
      <w:r w:rsidR="00497449">
        <w:rPr>
          <w:rFonts w:ascii="Times New Roman" w:hAnsi="Times New Roman"/>
          <w:sz w:val="24"/>
        </w:rPr>
        <w:t>.</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lang w:eastAsia="x-none"/>
        </w:rPr>
        <w:t>––––––</w:t>
      </w:r>
      <w:r w:rsidRPr="00487995">
        <w:rPr>
          <w:rFonts w:ascii="Times New Roman" w:hAnsi="Times New Roman"/>
          <w:sz w:val="24"/>
        </w:rPr>
        <w:t xml:space="preserve">. </w:t>
      </w:r>
      <w:r w:rsidRPr="00487995">
        <w:rPr>
          <w:rFonts w:ascii="Times New Roman" w:hAnsi="Times New Roman"/>
          <w:i/>
          <w:sz w:val="24"/>
        </w:rPr>
        <w:t>American Antiquity</w:t>
      </w:r>
      <w:r w:rsidRPr="00487995">
        <w:rPr>
          <w:rFonts w:ascii="Times New Roman" w:hAnsi="Times New Roman"/>
          <w:sz w:val="24"/>
        </w:rPr>
        <w:t xml:space="preserve"> 2, no. 1 (July 1936): </w:t>
      </w:r>
      <w:r w:rsidR="00051639">
        <w:rPr>
          <w:rFonts w:ascii="Times New Roman" w:hAnsi="Times New Roman"/>
          <w:sz w:val="24"/>
        </w:rPr>
        <w:t>47-60.</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lang w:eastAsia="x-none"/>
        </w:rPr>
        <w:t>––––––</w:t>
      </w:r>
      <w:r w:rsidRPr="00487995">
        <w:rPr>
          <w:rFonts w:ascii="Times New Roman" w:hAnsi="Times New Roman"/>
          <w:sz w:val="24"/>
        </w:rPr>
        <w:t xml:space="preserve">. </w:t>
      </w:r>
      <w:r w:rsidRPr="00487995">
        <w:rPr>
          <w:rFonts w:ascii="Times New Roman" w:hAnsi="Times New Roman"/>
          <w:i/>
          <w:sz w:val="24"/>
        </w:rPr>
        <w:t>American Antiquity</w:t>
      </w:r>
      <w:r w:rsidR="00051639">
        <w:rPr>
          <w:rFonts w:ascii="Times New Roman" w:hAnsi="Times New Roman"/>
          <w:sz w:val="24"/>
        </w:rPr>
        <w:t xml:space="preserve"> 2, no. 2 (October 1936): 145-161</w:t>
      </w:r>
      <w:r w:rsidRPr="00487995">
        <w:rPr>
          <w:rFonts w:ascii="Times New Roman" w:hAnsi="Times New Roman"/>
          <w:sz w:val="24"/>
        </w:rPr>
        <w:t xml:space="preserve">. </w:t>
      </w:r>
    </w:p>
    <w:p w:rsidR="00487C3D" w:rsidRPr="00487995" w:rsidRDefault="00487C3D">
      <w:pPr>
        <w:pStyle w:val="FootnoteText"/>
        <w:rPr>
          <w:rFonts w:ascii="Times New Roman" w:hAnsi="Times New Roman"/>
          <w:sz w:val="24"/>
        </w:rPr>
      </w:pPr>
    </w:p>
    <w:p w:rsidR="00487C3D" w:rsidRPr="00487995" w:rsidRDefault="002C6E04" w:rsidP="00487C3D">
      <w:pPr>
        <w:pStyle w:val="FootnoteText"/>
        <w:ind w:left="880" w:hanging="880"/>
        <w:rPr>
          <w:rFonts w:ascii="Times New Roman" w:hAnsi="Times New Roman"/>
          <w:color w:val="FF0000"/>
          <w:sz w:val="24"/>
        </w:rPr>
      </w:pPr>
      <w:r w:rsidRPr="00487995">
        <w:rPr>
          <w:rFonts w:ascii="Times New Roman" w:hAnsi="Times New Roman"/>
          <w:sz w:val="24"/>
          <w:lang w:eastAsia="x-none"/>
        </w:rPr>
        <w:t>––––––</w:t>
      </w:r>
      <w:r w:rsidRPr="00487995">
        <w:rPr>
          <w:rFonts w:ascii="Times New Roman" w:hAnsi="Times New Roman"/>
          <w:sz w:val="24"/>
        </w:rPr>
        <w:t xml:space="preserve">. </w:t>
      </w:r>
      <w:r w:rsidR="00487C3D" w:rsidRPr="00051639">
        <w:rPr>
          <w:rFonts w:ascii="Times New Roman" w:hAnsi="Times New Roman"/>
          <w:i/>
          <w:sz w:val="24"/>
        </w:rPr>
        <w:t>American Antiquity</w:t>
      </w:r>
      <w:r w:rsidR="00487C3D" w:rsidRPr="00051639">
        <w:rPr>
          <w:rFonts w:ascii="Times New Roman" w:hAnsi="Times New Roman"/>
          <w:sz w:val="24"/>
        </w:rPr>
        <w:t xml:space="preserve"> 27, no. 2 (October 1961): </w:t>
      </w:r>
      <w:r w:rsidR="00487C3D" w:rsidRPr="00497449">
        <w:rPr>
          <w:rFonts w:ascii="Times New Roman" w:hAnsi="Times New Roman"/>
          <w:sz w:val="24"/>
        </w:rPr>
        <w:t>272</w:t>
      </w:r>
      <w:r w:rsidR="00497449" w:rsidRPr="00497449">
        <w:rPr>
          <w:rFonts w:ascii="Times New Roman" w:hAnsi="Times New Roman"/>
          <w:sz w:val="24"/>
        </w:rPr>
        <w:t>-278</w:t>
      </w:r>
    </w:p>
    <w:p w:rsidR="00487C3D" w:rsidRPr="00487995" w:rsidRDefault="00487C3D" w:rsidP="00487C3D">
      <w:pPr>
        <w:pStyle w:val="FootnoteText"/>
        <w:ind w:left="770" w:hanging="770"/>
        <w:rPr>
          <w:rFonts w:ascii="Times New Roman" w:hAnsi="Times New Roman" w:cs="TimesNewRomanPSMT"/>
          <w:sz w:val="24"/>
          <w:lang w:bidi="en-US"/>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cs="TimesNewRomanPSMT"/>
          <w:sz w:val="24"/>
          <w:lang w:bidi="en-US"/>
        </w:rPr>
        <w:t>Parks, Recreation and Cemeteries Board Meeting</w:t>
      </w:r>
      <w:r w:rsidRPr="00487995">
        <w:rPr>
          <w:rFonts w:ascii="Times New Roman" w:hAnsi="Times New Roman"/>
          <w:sz w:val="24"/>
        </w:rPr>
        <w:t xml:space="preserve"> Minutes, October 17, 2007, Rice Lake City Hall, Rice Lake, WI. </w:t>
      </w:r>
    </w:p>
    <w:p w:rsidR="00487C3D" w:rsidRPr="00487995" w:rsidRDefault="00487C3D" w:rsidP="00487C3D">
      <w:pPr>
        <w:pStyle w:val="FootnoteText"/>
        <w:ind w:left="770" w:hanging="770"/>
        <w:rPr>
          <w:rFonts w:ascii="Times New Roman" w:hAnsi="Times New Roman"/>
          <w:sz w:val="24"/>
        </w:rPr>
      </w:pPr>
    </w:p>
    <w:p w:rsidR="00487C3D" w:rsidRPr="00487995" w:rsidRDefault="00487C3D">
      <w:pPr>
        <w:pStyle w:val="FootnoteText"/>
        <w:rPr>
          <w:rFonts w:ascii="Times New Roman" w:hAnsi="Times New Roman"/>
          <w:sz w:val="24"/>
        </w:rPr>
      </w:pPr>
      <w:r w:rsidRPr="00487995">
        <w:rPr>
          <w:rFonts w:ascii="Times New Roman" w:hAnsi="Times New Roman"/>
          <w:sz w:val="24"/>
        </w:rPr>
        <w:t xml:space="preserve">Patraw, Jim. </w:t>
      </w:r>
      <w:proofErr w:type="gramStart"/>
      <w:r w:rsidRPr="00487995">
        <w:rPr>
          <w:rFonts w:ascii="Times New Roman" w:hAnsi="Times New Roman"/>
          <w:sz w:val="24"/>
        </w:rPr>
        <w:t>“Rice Lake Area Geologic Notes.”</w:t>
      </w:r>
      <w:proofErr w:type="gramEnd"/>
      <w:r w:rsidRPr="00487995">
        <w:rPr>
          <w:rFonts w:ascii="Times New Roman" w:hAnsi="Times New Roman"/>
          <w:sz w:val="24"/>
        </w:rPr>
        <w:t xml:space="preserve"> February 1994. </w:t>
      </w:r>
      <w:proofErr w:type="gramStart"/>
      <w:r w:rsidRPr="00487995">
        <w:rPr>
          <w:rFonts w:ascii="Times New Roman" w:hAnsi="Times New Roman"/>
          <w:sz w:val="24"/>
        </w:rPr>
        <w:t>Private collection.</w:t>
      </w:r>
      <w:proofErr w:type="gramEnd"/>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Peter B. Mires, Jennifer L. Kolb and Edgar S. Oreichbauer.</w:t>
      </w:r>
      <w:proofErr w:type="gramEnd"/>
      <w:r w:rsidRPr="00487995">
        <w:rPr>
          <w:rFonts w:ascii="Times New Roman" w:hAnsi="Times New Roman"/>
          <w:sz w:val="24"/>
        </w:rPr>
        <w:t xml:space="preserve"> “The Archaeological Resources of Northwestern Wisconsin: Region 1 Archaeology Program, 1988-1989.” Siren, Wisconsin: Burnett County Historical Society, 1989.</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Philler, Hugo. “In Memoriam: Dr. John A. Rice.” </w:t>
      </w:r>
      <w:proofErr w:type="gramStart"/>
      <w:r w:rsidRPr="00487995">
        <w:rPr>
          <w:rFonts w:ascii="Times New Roman" w:hAnsi="Times New Roman"/>
          <w:i/>
          <w:sz w:val="24"/>
        </w:rPr>
        <w:t>The Wisconsin Medical Journal.</w:t>
      </w:r>
      <w:proofErr w:type="gramEnd"/>
      <w:r w:rsidRPr="00487995">
        <w:rPr>
          <w:rFonts w:ascii="Times New Roman" w:hAnsi="Times New Roman"/>
          <w:sz w:val="24"/>
        </w:rPr>
        <w:t xml:space="preserve"> (September 1906): 191-193.</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Prigge, Gene “Indian Burial Mounds Remain Monuments to Region’s Past.” </w:t>
      </w:r>
      <w:proofErr w:type="gramStart"/>
      <w:r w:rsidRPr="00487995">
        <w:rPr>
          <w:rFonts w:ascii="Times New Roman" w:hAnsi="Times New Roman"/>
          <w:i/>
          <w:sz w:val="24"/>
        </w:rPr>
        <w:t>Chronotype</w:t>
      </w:r>
      <w:r w:rsidRPr="00487995">
        <w:rPr>
          <w:rFonts w:ascii="Times New Roman" w:hAnsi="Times New Roman"/>
          <w:sz w:val="24"/>
        </w:rPr>
        <w:t>.</w:t>
      </w:r>
      <w:proofErr w:type="gramEnd"/>
      <w:r w:rsidRPr="00487995">
        <w:rPr>
          <w:rFonts w:ascii="Times New Roman" w:hAnsi="Times New Roman"/>
          <w:sz w:val="24"/>
        </w:rPr>
        <w:t xml:space="preserve"> January 12, 1994.</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lang w:eastAsia="x-none"/>
        </w:rPr>
        <w:t>––––––.</w:t>
      </w:r>
      <w:r w:rsidRPr="00487995">
        <w:rPr>
          <w:rFonts w:ascii="Times New Roman" w:hAnsi="Times New Roman"/>
          <w:sz w:val="24"/>
        </w:rPr>
        <w:t xml:space="preserve"> “New Laws Protect Indian Burial Sites.” </w:t>
      </w:r>
      <w:proofErr w:type="gramStart"/>
      <w:r w:rsidRPr="00487995">
        <w:rPr>
          <w:rFonts w:ascii="Times New Roman" w:hAnsi="Times New Roman"/>
          <w:i/>
          <w:sz w:val="24"/>
        </w:rPr>
        <w:t>Chronotype</w:t>
      </w:r>
      <w:r w:rsidRPr="00487995">
        <w:rPr>
          <w:rFonts w:ascii="Times New Roman" w:hAnsi="Times New Roman"/>
          <w:sz w:val="24"/>
        </w:rPr>
        <w:t>.</w:t>
      </w:r>
      <w:proofErr w:type="gramEnd"/>
      <w:r w:rsidRPr="00487995">
        <w:rPr>
          <w:rFonts w:ascii="Times New Roman" w:hAnsi="Times New Roman"/>
          <w:sz w:val="24"/>
        </w:rPr>
        <w:t xml:space="preserve"> January 12, 1994.</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lang w:eastAsia="x-none"/>
        </w:rPr>
        <w:t xml:space="preserve">––––––. “Artifacts from Mounds are Located.” </w:t>
      </w:r>
      <w:proofErr w:type="gramStart"/>
      <w:r w:rsidRPr="00487995">
        <w:rPr>
          <w:rFonts w:ascii="Times New Roman" w:hAnsi="Times New Roman"/>
          <w:i/>
          <w:sz w:val="24"/>
          <w:lang w:eastAsia="x-none"/>
        </w:rPr>
        <w:t>Chronotype</w:t>
      </w:r>
      <w:r w:rsidRPr="00487995">
        <w:rPr>
          <w:rFonts w:ascii="Times New Roman" w:hAnsi="Times New Roman"/>
          <w:sz w:val="24"/>
          <w:lang w:eastAsia="x-none"/>
        </w:rPr>
        <w:t>.</w:t>
      </w:r>
      <w:proofErr w:type="gramEnd"/>
      <w:r w:rsidRPr="00487995">
        <w:rPr>
          <w:rFonts w:ascii="Times New Roman" w:hAnsi="Times New Roman"/>
          <w:sz w:val="24"/>
          <w:lang w:eastAsia="x-none"/>
        </w:rPr>
        <w:t xml:space="preserve"> January 26, 1994.</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“Prof. Cooper Deplores ‘Pot Hunters’.” </w:t>
      </w:r>
      <w:r w:rsidRPr="00487995">
        <w:rPr>
          <w:rFonts w:ascii="Times New Roman" w:hAnsi="Times New Roman"/>
          <w:i/>
          <w:sz w:val="24"/>
        </w:rPr>
        <w:t>Rice Lake Chronotype</w:t>
      </w:r>
      <w:r w:rsidRPr="00487995">
        <w:rPr>
          <w:rFonts w:ascii="Times New Roman" w:hAnsi="Times New Roman"/>
          <w:sz w:val="24"/>
        </w:rPr>
        <w:t xml:space="preserve">. September 10, 1952. </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Quimby, George Irving. </w:t>
      </w:r>
      <w:proofErr w:type="gramStart"/>
      <w:r w:rsidRPr="00487995">
        <w:rPr>
          <w:rFonts w:ascii="Times New Roman" w:hAnsi="Times New Roman"/>
          <w:sz w:val="24"/>
        </w:rPr>
        <w:t>“A Thing of Sherds and Patches.”</w:t>
      </w:r>
      <w:proofErr w:type="gramEnd"/>
      <w:r w:rsidRPr="00487995">
        <w:rPr>
          <w:rFonts w:ascii="Times New Roman" w:hAnsi="Times New Roman"/>
          <w:sz w:val="24"/>
        </w:rPr>
        <w:t xml:space="preserve"> </w:t>
      </w:r>
      <w:r w:rsidRPr="00487995">
        <w:rPr>
          <w:rFonts w:ascii="Times New Roman" w:hAnsi="Times New Roman"/>
          <w:i/>
          <w:sz w:val="24"/>
        </w:rPr>
        <w:t>American Antiquity</w:t>
      </w:r>
      <w:r w:rsidRPr="00487995">
        <w:rPr>
          <w:rFonts w:ascii="Times New Roman" w:hAnsi="Times New Roman"/>
          <w:sz w:val="24"/>
        </w:rPr>
        <w:t xml:space="preserve"> 58, no. 1 (January 1993): 7-21.</w:t>
      </w:r>
    </w:p>
    <w:p w:rsidR="00487C3D" w:rsidRPr="00487995" w:rsidRDefault="00487C3D" w:rsidP="00487C3D">
      <w:pPr>
        <w:pStyle w:val="FootnoteText"/>
        <w:rPr>
          <w:rStyle w:val="subfielddata"/>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Style w:val="subfielddata"/>
          <w:rFonts w:ascii="Times New Roman" w:hAnsi="Times New Roman"/>
          <w:sz w:val="24"/>
        </w:rPr>
        <w:t xml:space="preserve">Raffensperger, Gene. “Glenwood Reburial Seen in Indian Bone Dispute, </w:t>
      </w:r>
      <w:r w:rsidRPr="00487995">
        <w:rPr>
          <w:rStyle w:val="subfielddata"/>
          <w:rFonts w:ascii="Times New Roman" w:hAnsi="Times New Roman"/>
          <w:i/>
          <w:sz w:val="24"/>
        </w:rPr>
        <w:t>Des Moines Register</w:t>
      </w:r>
      <w:r w:rsidRPr="00487995">
        <w:rPr>
          <w:rStyle w:val="subfielddata"/>
          <w:rFonts w:ascii="Times New Roman" w:hAnsi="Times New Roman"/>
          <w:sz w:val="24"/>
        </w:rPr>
        <w:t>, July 13, 1971</w:t>
      </w:r>
    </w:p>
    <w:p w:rsidR="00487C3D" w:rsidRPr="00487995" w:rsidRDefault="00487C3D" w:rsidP="00487C3D">
      <w:pPr>
        <w:pStyle w:val="FootnoteText"/>
        <w:rPr>
          <w:rStyle w:val="subfielddata"/>
          <w:rFonts w:ascii="Times New Roman" w:hAnsi="Times New Roman"/>
          <w:sz w:val="24"/>
        </w:rPr>
      </w:pPr>
    </w:p>
    <w:p w:rsidR="00487C3D" w:rsidRPr="00487995" w:rsidRDefault="00487C3D" w:rsidP="00487C3D">
      <w:pPr>
        <w:pStyle w:val="FootnoteText"/>
        <w:rPr>
          <w:rFonts w:ascii="Times New Roman" w:hAnsi="Times New Roman"/>
          <w:sz w:val="24"/>
        </w:rPr>
      </w:pPr>
      <w:proofErr w:type="gramStart"/>
      <w:r w:rsidRPr="00487995">
        <w:rPr>
          <w:rStyle w:val="subfielddata"/>
          <w:rFonts w:ascii="Times New Roman" w:hAnsi="Times New Roman"/>
          <w:sz w:val="24"/>
        </w:rPr>
        <w:t>“Remains of an Indian Female to Be Returned.”</w:t>
      </w:r>
      <w:proofErr w:type="gramEnd"/>
      <w:r w:rsidRPr="00487995">
        <w:rPr>
          <w:rStyle w:val="subfielddata"/>
          <w:rFonts w:ascii="Times New Roman" w:hAnsi="Times New Roman"/>
          <w:sz w:val="24"/>
        </w:rPr>
        <w:t xml:space="preserve"> </w:t>
      </w:r>
      <w:r w:rsidRPr="00487995">
        <w:rPr>
          <w:rStyle w:val="subfielddata"/>
          <w:rFonts w:ascii="Times New Roman" w:hAnsi="Times New Roman"/>
          <w:i/>
          <w:sz w:val="24"/>
        </w:rPr>
        <w:t>The Malvern Leder</w:t>
      </w:r>
      <w:r w:rsidRPr="00487995">
        <w:rPr>
          <w:rStyle w:val="subfielddata"/>
          <w:rFonts w:ascii="Times New Roman" w:hAnsi="Times New Roman"/>
          <w:sz w:val="24"/>
        </w:rPr>
        <w:t>, July 29, 1971.</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“Report of the State Survey Committee.”</w:t>
      </w:r>
      <w:proofErr w:type="gramEnd"/>
      <w:r w:rsidRPr="00487995">
        <w:rPr>
          <w:rFonts w:ascii="Times New Roman" w:hAnsi="Times New Roman"/>
          <w:sz w:val="24"/>
        </w:rPr>
        <w:t xml:space="preserve"> </w:t>
      </w:r>
      <w:r w:rsidRPr="00487995">
        <w:rPr>
          <w:rFonts w:ascii="Times New Roman" w:hAnsi="Times New Roman"/>
          <w:i/>
          <w:sz w:val="24"/>
        </w:rPr>
        <w:t>Wisconsin Archeologist</w:t>
      </w:r>
      <w:r w:rsidRPr="00487995">
        <w:rPr>
          <w:rFonts w:ascii="Times New Roman" w:hAnsi="Times New Roman"/>
          <w:sz w:val="24"/>
        </w:rPr>
        <w:t>, o.s., 11, no. 4 (April 1913): 147-152.</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Rice Lake City Council Meeting Minutes.</w:t>
      </w:r>
      <w:proofErr w:type="gramEnd"/>
      <w:r w:rsidRPr="00487995">
        <w:rPr>
          <w:rFonts w:ascii="Times New Roman" w:hAnsi="Times New Roman"/>
          <w:sz w:val="24"/>
        </w:rPr>
        <w:t xml:space="preserve"> </w:t>
      </w:r>
      <w:proofErr w:type="gramStart"/>
      <w:r w:rsidRPr="00487995">
        <w:rPr>
          <w:rFonts w:ascii="Times New Roman" w:hAnsi="Times New Roman"/>
          <w:sz w:val="24"/>
        </w:rPr>
        <w:t>Rice Lake City Hall.</w:t>
      </w:r>
      <w:proofErr w:type="gramEnd"/>
      <w:r w:rsidRPr="00487995">
        <w:rPr>
          <w:rFonts w:ascii="Times New Roman" w:hAnsi="Times New Roman"/>
          <w:sz w:val="24"/>
        </w:rPr>
        <w:t xml:space="preserve"> Rice Lake, WI.</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Riding In, James </w:t>
      </w:r>
      <w:r w:rsidRPr="00487995">
        <w:rPr>
          <w:rFonts w:ascii="Times New Roman" w:hAnsi="Times New Roman"/>
          <w:i/>
          <w:sz w:val="24"/>
        </w:rPr>
        <w:t>et al.</w:t>
      </w:r>
      <w:r w:rsidRPr="00487995">
        <w:rPr>
          <w:rFonts w:ascii="Times New Roman" w:hAnsi="Times New Roman"/>
          <w:sz w:val="24"/>
        </w:rPr>
        <w:t xml:space="preserve"> “Protecting Native American Human Remains, Burial Grounds, and Sacred Places: Panel Discussion.” </w:t>
      </w:r>
      <w:r w:rsidRPr="00487995">
        <w:rPr>
          <w:rFonts w:ascii="Times New Roman" w:hAnsi="Times New Roman"/>
          <w:i/>
          <w:sz w:val="24"/>
        </w:rPr>
        <w:t xml:space="preserve">Wicazo </w:t>
      </w:r>
      <w:proofErr w:type="gramStart"/>
      <w:r w:rsidRPr="00487995">
        <w:rPr>
          <w:rFonts w:ascii="Times New Roman" w:hAnsi="Times New Roman"/>
          <w:i/>
          <w:sz w:val="24"/>
        </w:rPr>
        <w:t>Sa</w:t>
      </w:r>
      <w:proofErr w:type="gramEnd"/>
      <w:r w:rsidRPr="00487995">
        <w:rPr>
          <w:rFonts w:ascii="Times New Roman" w:hAnsi="Times New Roman"/>
          <w:i/>
          <w:sz w:val="24"/>
        </w:rPr>
        <w:t xml:space="preserve"> Review</w:t>
      </w:r>
      <w:r w:rsidRPr="00487995">
        <w:rPr>
          <w:rFonts w:ascii="Times New Roman" w:hAnsi="Times New Roman"/>
          <w:sz w:val="24"/>
        </w:rPr>
        <w:t xml:space="preserve"> 19, no. 2 (Autumn 2004): 169-183.</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Ridpath, John Clark. </w:t>
      </w:r>
      <w:proofErr w:type="gramStart"/>
      <w:r w:rsidRPr="00487995">
        <w:rPr>
          <w:rFonts w:ascii="Times New Roman" w:hAnsi="Times New Roman"/>
          <w:i/>
          <w:sz w:val="24"/>
        </w:rPr>
        <w:t>The Life and Trial of Guiteau the Assassin</w:t>
      </w:r>
      <w:r w:rsidRPr="00487995">
        <w:rPr>
          <w:rFonts w:ascii="Times New Roman" w:hAnsi="Times New Roman"/>
          <w:sz w:val="24"/>
        </w:rPr>
        <w:t>.</w:t>
      </w:r>
      <w:proofErr w:type="gramEnd"/>
      <w:r w:rsidRPr="00487995">
        <w:rPr>
          <w:rFonts w:ascii="Times New Roman" w:hAnsi="Times New Roman"/>
          <w:sz w:val="24"/>
        </w:rPr>
        <w:t xml:space="preserve"> Cincinnati: Jones Brothers &amp; Company 1882.</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lastRenderedPageBreak/>
        <w:t xml:space="preserve">Salzer, Robert J. “The Middle Woodland State.” </w:t>
      </w:r>
      <w:r w:rsidRPr="00487995">
        <w:rPr>
          <w:rFonts w:ascii="Times New Roman" w:hAnsi="Times New Roman"/>
          <w:i/>
          <w:sz w:val="24"/>
        </w:rPr>
        <w:t>The Wisconsin Archeologist</w:t>
      </w:r>
      <w:r w:rsidRPr="00487995">
        <w:rPr>
          <w:rFonts w:ascii="Times New Roman" w:hAnsi="Times New Roman"/>
          <w:sz w:val="24"/>
        </w:rPr>
        <w:t>, 6, no. 3-4 (1986): 263-281.</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Seeman, Mark F.</w:t>
      </w:r>
      <w:r w:rsidR="00ED1EE2">
        <w:rPr>
          <w:rFonts w:ascii="Times New Roman" w:hAnsi="Times New Roman"/>
          <w:sz w:val="24"/>
        </w:rPr>
        <w:t xml:space="preserve"> </w:t>
      </w:r>
      <w:r w:rsidRPr="00487995">
        <w:rPr>
          <w:rFonts w:ascii="Times New Roman" w:hAnsi="Times New Roman"/>
          <w:i/>
          <w:sz w:val="24"/>
        </w:rPr>
        <w:t>The Hopewell Interaction Sphere: The Evidence for Interregional Trade and Structural Complexity</w:t>
      </w:r>
      <w:r w:rsidRPr="00487995">
        <w:rPr>
          <w:rFonts w:ascii="Times New Roman" w:hAnsi="Times New Roman"/>
          <w:sz w:val="24"/>
        </w:rPr>
        <w:t>. Indianapolis: Indiana Historical Society, 1979.</w:t>
      </w:r>
    </w:p>
    <w:p w:rsidR="00487C3D" w:rsidRPr="00487995" w:rsidRDefault="00487C3D" w:rsidP="00487C3D">
      <w:pPr>
        <w:pStyle w:val="FootnoteText"/>
        <w:rPr>
          <w:rFonts w:ascii="Times New Roman" w:hAnsi="Times New Roman"/>
          <w:sz w:val="24"/>
        </w:rPr>
      </w:pPr>
    </w:p>
    <w:p w:rsidR="00487C3D" w:rsidRPr="00487995" w:rsidRDefault="00487C3D" w:rsidP="00487C3D">
      <w:pPr>
        <w:pStyle w:val="FootnoteText"/>
        <w:rPr>
          <w:rFonts w:ascii="Times New Roman" w:hAnsi="Times New Roman"/>
          <w:sz w:val="24"/>
        </w:rPr>
      </w:pPr>
      <w:r w:rsidRPr="00487995">
        <w:rPr>
          <w:rFonts w:ascii="Times New Roman" w:hAnsi="Times New Roman"/>
          <w:sz w:val="24"/>
        </w:rPr>
        <w:t xml:space="preserve">Severud, Shannon. </w:t>
      </w:r>
      <w:proofErr w:type="gramStart"/>
      <w:r w:rsidRPr="00487995">
        <w:rPr>
          <w:rFonts w:ascii="Times New Roman" w:hAnsi="Times New Roman"/>
          <w:sz w:val="24"/>
        </w:rPr>
        <w:t>“Indian Mounds Park Presentation.”</w:t>
      </w:r>
      <w:proofErr w:type="gramEnd"/>
      <w:r w:rsidRPr="00487995">
        <w:rPr>
          <w:rFonts w:ascii="Times New Roman" w:hAnsi="Times New Roman"/>
          <w:sz w:val="24"/>
        </w:rPr>
        <w:t xml:space="preserve"> </w:t>
      </w:r>
      <w:proofErr w:type="gramStart"/>
      <w:r w:rsidRPr="00487995">
        <w:rPr>
          <w:rFonts w:ascii="Times New Roman" w:hAnsi="Times New Roman"/>
          <w:sz w:val="24"/>
        </w:rPr>
        <w:t>PowerPoint Presentation, 2007.</w:t>
      </w:r>
      <w:proofErr w:type="gramEnd"/>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Silverberg, Robert. </w:t>
      </w:r>
      <w:r w:rsidRPr="00487995">
        <w:rPr>
          <w:rFonts w:ascii="Times New Roman" w:hAnsi="Times New Roman"/>
          <w:i/>
          <w:sz w:val="24"/>
        </w:rPr>
        <w:t>Mound Builders of Ancient America: The Archaeology of a Myth</w:t>
      </w:r>
      <w:r w:rsidRPr="00487995">
        <w:rPr>
          <w:rFonts w:ascii="Times New Roman" w:hAnsi="Times New Roman"/>
          <w:sz w:val="24"/>
        </w:rPr>
        <w:t>. Greenwich, CT: New York Graphic Society, 1968.</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Smithsonian Institution.</w:t>
      </w:r>
      <w:proofErr w:type="gramEnd"/>
      <w:r w:rsidRPr="00487995">
        <w:rPr>
          <w:rFonts w:ascii="Times New Roman" w:hAnsi="Times New Roman"/>
          <w:sz w:val="24"/>
        </w:rPr>
        <w:t xml:space="preserve"> </w:t>
      </w:r>
      <w:proofErr w:type="gramStart"/>
      <w:r w:rsidRPr="00487995">
        <w:rPr>
          <w:rFonts w:ascii="Times New Roman" w:hAnsi="Times New Roman"/>
          <w:i/>
          <w:sz w:val="24"/>
        </w:rPr>
        <w:t>Eighth Annual Report of the Bureau of Ethnology to the Secretary of the Smithsonian Institution, 1886-’87</w:t>
      </w:r>
      <w:r w:rsidRPr="00487995">
        <w:rPr>
          <w:rFonts w:ascii="Times New Roman" w:hAnsi="Times New Roman"/>
          <w:sz w:val="24"/>
        </w:rPr>
        <w:t>.</w:t>
      </w:r>
      <w:proofErr w:type="gramEnd"/>
      <w:r w:rsidRPr="00487995">
        <w:rPr>
          <w:rFonts w:ascii="Times New Roman" w:hAnsi="Times New Roman"/>
          <w:sz w:val="24"/>
        </w:rPr>
        <w:t xml:space="preserve"> John W. Powell. Washington, DC: Government Printing Office, 1891.</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lang w:eastAsia="x-none"/>
        </w:rPr>
        <w:t>––––––</w:t>
      </w:r>
      <w:r w:rsidRPr="00487995">
        <w:rPr>
          <w:rFonts w:ascii="Times New Roman" w:hAnsi="Times New Roman"/>
          <w:sz w:val="24"/>
        </w:rPr>
        <w:t xml:space="preserve">. </w:t>
      </w:r>
      <w:proofErr w:type="gramStart"/>
      <w:r w:rsidRPr="00487995">
        <w:rPr>
          <w:rFonts w:ascii="Times New Roman" w:hAnsi="Times New Roman"/>
          <w:sz w:val="24"/>
        </w:rPr>
        <w:t>National Museum of Natural History.</w:t>
      </w:r>
      <w:proofErr w:type="gramEnd"/>
      <w:r w:rsidRPr="00487995">
        <w:rPr>
          <w:rFonts w:ascii="Times New Roman" w:hAnsi="Times New Roman"/>
          <w:sz w:val="24"/>
        </w:rPr>
        <w:t xml:space="preserve"> </w:t>
      </w:r>
      <w:proofErr w:type="gramStart"/>
      <w:r w:rsidRPr="00487995">
        <w:rPr>
          <w:rFonts w:ascii="Times New Roman" w:hAnsi="Times New Roman"/>
          <w:sz w:val="24"/>
        </w:rPr>
        <w:t>“Guidelines and Procedures for Repatriation.</w:t>
      </w:r>
      <w:r w:rsidRPr="00487995">
        <w:rPr>
          <w:rFonts w:ascii="Times New Roman" w:hAnsi="Times New Roman"/>
          <w:i/>
          <w:sz w:val="24"/>
        </w:rPr>
        <w:t>”</w:t>
      </w:r>
      <w:proofErr w:type="gramEnd"/>
      <w:r w:rsidRPr="00487995">
        <w:rPr>
          <w:rFonts w:ascii="Times New Roman" w:hAnsi="Times New Roman"/>
          <w:i/>
          <w:sz w:val="24"/>
        </w:rPr>
        <w:t xml:space="preserve"> </w:t>
      </w:r>
      <w:proofErr w:type="gramStart"/>
      <w:r w:rsidRPr="00487995">
        <w:rPr>
          <w:rFonts w:ascii="Times New Roman" w:hAnsi="Times New Roman"/>
          <w:sz w:val="24"/>
        </w:rPr>
        <w:t>Amended 2006.</w:t>
      </w:r>
      <w:proofErr w:type="gramEnd"/>
      <w:r w:rsidRPr="00487995">
        <w:rPr>
          <w:rFonts w:ascii="Times New Roman" w:hAnsi="Times New Roman"/>
          <w:sz w:val="24"/>
        </w:rPr>
        <w:t xml:space="preserve"> http://anthropology.si.edu/repatriation/pdf/</w:t>
      </w: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ab/>
        <w:t>guidelines_and_procedures.pdf (accessed August 15, 2010).</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lang w:eastAsia="x-none"/>
        </w:rPr>
        <w:t>––––––</w:t>
      </w:r>
      <w:r w:rsidRPr="00487995">
        <w:rPr>
          <w:rFonts w:ascii="Times New Roman" w:hAnsi="Times New Roman"/>
          <w:sz w:val="24"/>
        </w:rPr>
        <w:t xml:space="preserve">. </w:t>
      </w:r>
      <w:r w:rsidRPr="00487995">
        <w:rPr>
          <w:rFonts w:ascii="Times New Roman" w:hAnsi="Times New Roman"/>
          <w:i/>
          <w:sz w:val="24"/>
        </w:rPr>
        <w:t>Seventh Annual Report of the Bureau of Ethnology to the Secretary of the Smithsonian Institution, 1885-’86</w:t>
      </w:r>
      <w:r w:rsidRPr="00487995">
        <w:rPr>
          <w:rFonts w:ascii="Times New Roman" w:hAnsi="Times New Roman"/>
          <w:sz w:val="24"/>
        </w:rPr>
        <w:t>. John W. Powell. Washington, DC: Government Printing Office, 1891.</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lang w:eastAsia="x-none"/>
        </w:rPr>
        <w:t xml:space="preserve">––––––. </w:t>
      </w:r>
      <w:proofErr w:type="gramStart"/>
      <w:r w:rsidRPr="00487995">
        <w:rPr>
          <w:rFonts w:ascii="Times New Roman" w:hAnsi="Times New Roman"/>
          <w:i/>
          <w:sz w:val="24"/>
        </w:rPr>
        <w:t>Twelfth Annual Report of the Bureau of Ethnology to the Secretary of the Smithsonian Institution 1890-’91</w:t>
      </w:r>
      <w:r w:rsidRPr="00487995">
        <w:rPr>
          <w:rFonts w:ascii="Times New Roman" w:hAnsi="Times New Roman"/>
          <w:sz w:val="24"/>
        </w:rPr>
        <w:t>.</w:t>
      </w:r>
      <w:proofErr w:type="gramEnd"/>
      <w:r w:rsidRPr="00487995">
        <w:rPr>
          <w:rFonts w:ascii="Times New Roman" w:hAnsi="Times New Roman"/>
          <w:sz w:val="24"/>
        </w:rPr>
        <w:t xml:space="preserve"> John W. Powell. </w:t>
      </w:r>
      <w:proofErr w:type="gramStart"/>
      <w:r w:rsidRPr="00487995">
        <w:rPr>
          <w:rFonts w:ascii="Times New Roman" w:hAnsi="Times New Roman"/>
          <w:sz w:val="24"/>
        </w:rPr>
        <w:t>Government Printing Office, Washing, D.C., 1894.</w:t>
      </w:r>
      <w:proofErr w:type="gramEnd"/>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lang w:eastAsia="x-none"/>
        </w:rPr>
        <w:t>––––––.</w:t>
      </w:r>
      <w:r w:rsidRPr="00487995">
        <w:rPr>
          <w:rFonts w:ascii="Times New Roman" w:hAnsi="Times New Roman"/>
          <w:sz w:val="24"/>
        </w:rPr>
        <w:t xml:space="preserve"> </w:t>
      </w:r>
      <w:r w:rsidRPr="00487995">
        <w:rPr>
          <w:rFonts w:ascii="Times New Roman" w:hAnsi="Times New Roman"/>
          <w:i/>
          <w:sz w:val="24"/>
        </w:rPr>
        <w:t>Work in Mound Exploration of the Bureau of Ethnology, Bulletin 4</w:t>
      </w:r>
      <w:r w:rsidRPr="00487995">
        <w:rPr>
          <w:rFonts w:ascii="Times New Roman" w:hAnsi="Times New Roman"/>
          <w:sz w:val="24"/>
        </w:rPr>
        <w:t>. Cyrus Thomas. Washington, DC: Government Printing Office, 1887.</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“The State Archeological Survey.”</w:t>
      </w:r>
      <w:proofErr w:type="gramEnd"/>
      <w:r w:rsidRPr="00487995">
        <w:rPr>
          <w:rFonts w:ascii="Times New Roman" w:hAnsi="Times New Roman"/>
          <w:sz w:val="24"/>
        </w:rPr>
        <w:t xml:space="preserve"> </w:t>
      </w:r>
      <w:r w:rsidRPr="00487995">
        <w:rPr>
          <w:rFonts w:ascii="Times New Roman" w:hAnsi="Times New Roman"/>
          <w:i/>
          <w:sz w:val="24"/>
        </w:rPr>
        <w:t>The Wisconsin Archeologist</w:t>
      </w:r>
      <w:r w:rsidRPr="00487995">
        <w:rPr>
          <w:rFonts w:ascii="Times New Roman" w:hAnsi="Times New Roman"/>
          <w:sz w:val="24"/>
        </w:rPr>
        <w:t xml:space="preserve"> 10, no.4 (January – April 1912): 186-187.</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Stiles, Cynthia M. “Proposed Cemetery Expansion Project City of Rice Lake, Barron County, Wisconsin.” September 2010. </w:t>
      </w:r>
    </w:p>
    <w:p w:rsidR="00487C3D" w:rsidRPr="00487995" w:rsidRDefault="00487C3D" w:rsidP="00487C3D">
      <w:pPr>
        <w:pStyle w:val="FootnoteText"/>
        <w:ind w:left="770" w:hanging="770"/>
        <w:rPr>
          <w:rFonts w:ascii="Times New Roman" w:hAnsi="Times New Roman"/>
          <w:sz w:val="24"/>
          <w:lang w:eastAsia="x-none"/>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lang w:eastAsia="x-none"/>
        </w:rPr>
        <w:t xml:space="preserve">––––––. </w:t>
      </w:r>
      <w:r w:rsidR="00EC71E0">
        <w:rPr>
          <w:rFonts w:ascii="Times New Roman" w:hAnsi="Times New Roman"/>
          <w:sz w:val="24"/>
          <w:lang w:eastAsia="x-none"/>
        </w:rPr>
        <w:t>“</w:t>
      </w:r>
      <w:r w:rsidRPr="00EC71E0">
        <w:rPr>
          <w:rFonts w:ascii="Times New Roman" w:hAnsi="Times New Roman"/>
          <w:sz w:val="24"/>
          <w:lang w:eastAsia="x-none"/>
        </w:rPr>
        <w:t xml:space="preserve">Increment Scraping within Proposed Nora Cemetery Expansion Project City of Rice Lake, Barron County, Wisconsin, </w:t>
      </w:r>
      <w:r w:rsidRPr="00487995">
        <w:rPr>
          <w:rFonts w:ascii="Times New Roman" w:hAnsi="Times New Roman"/>
          <w:sz w:val="24"/>
          <w:lang w:eastAsia="x-none"/>
        </w:rPr>
        <w:t>Report of Archaeological Investigations in Relation to 47 BN 104/47 BBN 104,</w:t>
      </w:r>
      <w:r w:rsidR="00EC71E0">
        <w:rPr>
          <w:rFonts w:ascii="Times New Roman" w:hAnsi="Times New Roman"/>
          <w:sz w:val="24"/>
          <w:lang w:eastAsia="x-none"/>
        </w:rPr>
        <w:t>”</w:t>
      </w:r>
      <w:r w:rsidRPr="00487995">
        <w:rPr>
          <w:rFonts w:ascii="Times New Roman" w:hAnsi="Times New Roman"/>
          <w:sz w:val="24"/>
          <w:lang w:eastAsia="x-none"/>
        </w:rPr>
        <w:t xml:space="preserve"> August 2011.</w:t>
      </w:r>
    </w:p>
    <w:p w:rsidR="00487C3D" w:rsidRPr="00487995" w:rsidRDefault="00487C3D" w:rsidP="00487C3D">
      <w:pPr>
        <w:pStyle w:val="Default"/>
        <w:ind w:left="770" w:hanging="770"/>
        <w:rPr>
          <w:rFonts w:cs="Calibri"/>
          <w:szCs w:val="20"/>
        </w:rPr>
      </w:pPr>
    </w:p>
    <w:p w:rsidR="00487C3D" w:rsidRPr="00487995" w:rsidRDefault="00487C3D" w:rsidP="00487C3D">
      <w:pPr>
        <w:pStyle w:val="Default"/>
        <w:ind w:left="770" w:hanging="770"/>
      </w:pPr>
      <w:r w:rsidRPr="00487995">
        <w:rPr>
          <w:rFonts w:cs="Calibri"/>
          <w:szCs w:val="20"/>
        </w:rPr>
        <w:t xml:space="preserve">Stoltman, James B. </w:t>
      </w:r>
      <w:proofErr w:type="gramStart"/>
      <w:r w:rsidRPr="00487995">
        <w:rPr>
          <w:rFonts w:cs="Calibri"/>
          <w:i/>
          <w:szCs w:val="20"/>
        </w:rPr>
        <w:t>The Laurel Culture in Minnesota</w:t>
      </w:r>
      <w:r w:rsidRPr="00487995">
        <w:rPr>
          <w:rFonts w:cs="Calibri"/>
          <w:szCs w:val="20"/>
        </w:rPr>
        <w:t>, Minnesota Prehistoric Archaeology Series No. 8.</w:t>
      </w:r>
      <w:proofErr w:type="gramEnd"/>
      <w:r w:rsidRPr="00487995">
        <w:rPr>
          <w:rFonts w:cs="Calibri"/>
          <w:szCs w:val="20"/>
        </w:rPr>
        <w:t xml:space="preserve"> St. Paul: The Minnesota Historical Society, 1973.</w:t>
      </w:r>
    </w:p>
    <w:p w:rsidR="00487C3D" w:rsidRPr="00487995" w:rsidRDefault="00487C3D" w:rsidP="00487C3D">
      <w:pPr>
        <w:pStyle w:val="FootnoteText"/>
        <w:ind w:left="770" w:hanging="770"/>
        <w:rPr>
          <w:rFonts w:ascii="Times New Roman" w:hAnsi="Times New Roman"/>
          <w:sz w:val="24"/>
          <w:lang w:eastAsia="x-none"/>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lang w:eastAsia="x-none"/>
        </w:rPr>
        <w:t xml:space="preserve">Struever, Stuart. </w:t>
      </w:r>
      <w:proofErr w:type="gramStart"/>
      <w:r w:rsidRPr="00487995">
        <w:rPr>
          <w:rFonts w:ascii="Times New Roman" w:hAnsi="Times New Roman"/>
          <w:sz w:val="24"/>
          <w:lang w:eastAsia="x-none"/>
        </w:rPr>
        <w:t>“Middle Woodland Culture History in the Great Lakes Riverine Area.”</w:t>
      </w:r>
      <w:proofErr w:type="gramEnd"/>
      <w:r w:rsidRPr="00487995">
        <w:rPr>
          <w:rFonts w:ascii="Times New Roman" w:hAnsi="Times New Roman"/>
          <w:sz w:val="24"/>
          <w:lang w:eastAsia="x-none"/>
        </w:rPr>
        <w:t xml:space="preserve"> </w:t>
      </w:r>
      <w:r w:rsidRPr="00487995">
        <w:rPr>
          <w:rFonts w:ascii="Times New Roman" w:hAnsi="Times New Roman"/>
          <w:i/>
          <w:sz w:val="24"/>
          <w:lang w:eastAsia="x-none"/>
        </w:rPr>
        <w:t>American Antiquity</w:t>
      </w:r>
      <w:r w:rsidRPr="00487995">
        <w:rPr>
          <w:rFonts w:ascii="Times New Roman" w:hAnsi="Times New Roman"/>
          <w:sz w:val="24"/>
          <w:lang w:eastAsia="x-none"/>
        </w:rPr>
        <w:t xml:space="preserve"> 31, no. 2 (October 1965): 211-223.</w:t>
      </w:r>
    </w:p>
    <w:p w:rsidR="00487C3D" w:rsidRPr="00487995" w:rsidRDefault="00487C3D" w:rsidP="00487C3D">
      <w:pPr>
        <w:pStyle w:val="FootnoteText"/>
        <w:rPr>
          <w:rFonts w:ascii="Times New Roman" w:hAnsi="Times New Roman"/>
          <w:color w:val="000000"/>
          <w:sz w:val="24"/>
        </w:rPr>
      </w:pPr>
    </w:p>
    <w:p w:rsidR="00487C3D" w:rsidRPr="00487995" w:rsidRDefault="00487C3D" w:rsidP="00487C3D">
      <w:pPr>
        <w:pStyle w:val="FootnoteText"/>
        <w:rPr>
          <w:rFonts w:ascii="Times New Roman" w:hAnsi="Times New Roman"/>
          <w:sz w:val="24"/>
        </w:rPr>
      </w:pPr>
      <w:proofErr w:type="gramStart"/>
      <w:r w:rsidRPr="00487995">
        <w:rPr>
          <w:rFonts w:ascii="Times New Roman" w:hAnsi="Times New Roman"/>
          <w:color w:val="000000"/>
          <w:sz w:val="24"/>
        </w:rPr>
        <w:lastRenderedPageBreak/>
        <w:t>“Study of Indian Culture Being Made Here.”</w:t>
      </w:r>
      <w:proofErr w:type="gramEnd"/>
      <w:r w:rsidRPr="00487995">
        <w:rPr>
          <w:rFonts w:ascii="Times New Roman" w:hAnsi="Times New Roman"/>
          <w:color w:val="000000"/>
          <w:sz w:val="24"/>
        </w:rPr>
        <w:t xml:space="preserve"> </w:t>
      </w:r>
      <w:r w:rsidRPr="00487995">
        <w:rPr>
          <w:rFonts w:ascii="Times New Roman" w:hAnsi="Times New Roman"/>
          <w:i/>
          <w:color w:val="000000"/>
          <w:sz w:val="24"/>
        </w:rPr>
        <w:t>Rice Lake Chornotype</w:t>
      </w:r>
      <w:r w:rsidRPr="00487995">
        <w:rPr>
          <w:rFonts w:ascii="Times New Roman" w:hAnsi="Times New Roman"/>
          <w:color w:val="000000"/>
          <w:sz w:val="24"/>
        </w:rPr>
        <w:t>, August 9, 1961.</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 xml:space="preserve">Theler, James L. and Robert F. Boszhardt, </w:t>
      </w:r>
      <w:r w:rsidRPr="00487995">
        <w:rPr>
          <w:rFonts w:ascii="Times New Roman" w:hAnsi="Times New Roman"/>
          <w:i/>
          <w:sz w:val="24"/>
        </w:rPr>
        <w:t>Twelve Millennia Archaeology of the Upper Mississippi River Valley</w:t>
      </w:r>
      <w:r w:rsidRPr="00487995">
        <w:rPr>
          <w:rFonts w:ascii="Times New Roman" w:hAnsi="Times New Roman"/>
          <w:sz w:val="24"/>
        </w:rPr>
        <w:t>.</w:t>
      </w:r>
      <w:proofErr w:type="gramEnd"/>
      <w:r w:rsidRPr="00487995">
        <w:rPr>
          <w:rFonts w:ascii="Times New Roman" w:hAnsi="Times New Roman"/>
          <w:sz w:val="24"/>
        </w:rPr>
        <w:t xml:space="preserve"> Iowa City: University of Iowa Press, 2003.</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proofErr w:type="gramStart"/>
      <w:r w:rsidRPr="00487995">
        <w:rPr>
          <w:rFonts w:ascii="Times New Roman" w:hAnsi="Times New Roman"/>
          <w:sz w:val="24"/>
        </w:rPr>
        <w:t>Ec</w:t>
      </w:r>
      <w:r w:rsidR="00045D65">
        <w:rPr>
          <w:rFonts w:ascii="Times New Roman" w:hAnsi="Times New Roman"/>
          <w:sz w:val="24"/>
        </w:rPr>
        <w:t>h</w:t>
      </w:r>
      <w:r w:rsidRPr="00487995">
        <w:rPr>
          <w:rFonts w:ascii="Times New Roman" w:hAnsi="Times New Roman"/>
          <w:sz w:val="24"/>
        </w:rPr>
        <w:t>o</w:t>
      </w:r>
      <w:r w:rsidR="00045D65">
        <w:rPr>
          <w:rFonts w:ascii="Times New Roman" w:hAnsi="Times New Roman"/>
          <w:sz w:val="24"/>
        </w:rPr>
        <w:t>-</w:t>
      </w:r>
      <w:r w:rsidRPr="00487995">
        <w:rPr>
          <w:rFonts w:ascii="Times New Roman" w:hAnsi="Times New Roman"/>
          <w:sz w:val="24"/>
        </w:rPr>
        <w:t>Hawk</w:t>
      </w:r>
      <w:r w:rsidR="00045D65">
        <w:rPr>
          <w:rFonts w:ascii="Times New Roman" w:hAnsi="Times New Roman"/>
          <w:sz w:val="24"/>
        </w:rPr>
        <w:t>, Walter R., and Jack F. Trope</w:t>
      </w:r>
      <w:r w:rsidRPr="00487995">
        <w:rPr>
          <w:rFonts w:ascii="Times New Roman" w:hAnsi="Times New Roman"/>
          <w:sz w:val="24"/>
        </w:rPr>
        <w:t>.</w:t>
      </w:r>
      <w:proofErr w:type="gramEnd"/>
      <w:r w:rsidRPr="00487995">
        <w:rPr>
          <w:rFonts w:ascii="Times New Roman" w:hAnsi="Times New Roman"/>
          <w:sz w:val="24"/>
        </w:rPr>
        <w:t xml:space="preserve"> </w:t>
      </w:r>
      <w:proofErr w:type="gramStart"/>
      <w:r w:rsidRPr="00487995">
        <w:rPr>
          <w:rFonts w:ascii="Times New Roman" w:hAnsi="Times New Roman"/>
          <w:sz w:val="24"/>
        </w:rPr>
        <w:t>“The Native American Graves Protection Act Background and Legislative History.”</w:t>
      </w:r>
      <w:proofErr w:type="gramEnd"/>
      <w:r w:rsidRPr="00487995">
        <w:rPr>
          <w:rFonts w:ascii="Times New Roman" w:hAnsi="Times New Roman"/>
          <w:sz w:val="24"/>
        </w:rPr>
        <w:t xml:space="preserve"> In </w:t>
      </w:r>
      <w:r w:rsidRPr="00487995">
        <w:rPr>
          <w:rFonts w:ascii="Times New Roman" w:hAnsi="Times New Roman"/>
          <w:i/>
          <w:sz w:val="24"/>
        </w:rPr>
        <w:t xml:space="preserve">Repatration Reader: Who Owns American Indian Remains? </w:t>
      </w:r>
      <w:proofErr w:type="gramStart"/>
      <w:r w:rsidR="00045D65">
        <w:rPr>
          <w:rFonts w:ascii="Times New Roman" w:hAnsi="Times New Roman"/>
          <w:sz w:val="24"/>
        </w:rPr>
        <w:t>E</w:t>
      </w:r>
      <w:r w:rsidRPr="00487995">
        <w:rPr>
          <w:rFonts w:ascii="Times New Roman" w:hAnsi="Times New Roman"/>
          <w:sz w:val="24"/>
        </w:rPr>
        <w:t xml:space="preserve">dited by </w:t>
      </w:r>
      <w:r w:rsidRPr="00487995">
        <w:rPr>
          <w:rStyle w:val="st"/>
          <w:rFonts w:ascii="Times New Roman" w:hAnsi="Times New Roman"/>
          <w:sz w:val="24"/>
          <w:szCs w:val="22"/>
        </w:rPr>
        <w:t>Devon Abbott Mihesuah.</w:t>
      </w:r>
      <w:proofErr w:type="gramEnd"/>
      <w:r w:rsidRPr="00487995">
        <w:rPr>
          <w:rStyle w:val="st"/>
          <w:rFonts w:ascii="Times New Roman" w:hAnsi="Times New Roman"/>
          <w:sz w:val="24"/>
          <w:szCs w:val="22"/>
        </w:rPr>
        <w:t xml:space="preserve"> </w:t>
      </w:r>
      <w:r w:rsidRPr="00487995">
        <w:rPr>
          <w:rFonts w:ascii="Times New Roman" w:hAnsi="Times New Roman"/>
          <w:sz w:val="24"/>
        </w:rPr>
        <w:t>123-167. Lincoln: University of Nebraska Press, 2000.</w:t>
      </w:r>
    </w:p>
    <w:p w:rsidR="00487C3D" w:rsidRPr="001319D6" w:rsidRDefault="00487C3D">
      <w:pPr>
        <w:pStyle w:val="FootnoteText"/>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University of Minnesota Department of Anthropology, “St. Croix Stamped Series,” http://anthropology.umn.edu/labs/wlnaa/pottery/ware/st_croix.php (accessed September 5, 2011).</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Weaver, Jace. “Indian Presence with No Indians Present: NAGPRA and Its Discontents.” </w:t>
      </w:r>
      <w:r w:rsidRPr="00487995">
        <w:rPr>
          <w:rFonts w:ascii="Times New Roman" w:hAnsi="Times New Roman"/>
          <w:i/>
          <w:sz w:val="24"/>
        </w:rPr>
        <w:t xml:space="preserve">Wicazo </w:t>
      </w:r>
      <w:proofErr w:type="gramStart"/>
      <w:r w:rsidRPr="00487995">
        <w:rPr>
          <w:rFonts w:ascii="Times New Roman" w:hAnsi="Times New Roman"/>
          <w:i/>
          <w:sz w:val="24"/>
        </w:rPr>
        <w:t>Sa</w:t>
      </w:r>
      <w:proofErr w:type="gramEnd"/>
      <w:r w:rsidRPr="00487995">
        <w:rPr>
          <w:rFonts w:ascii="Times New Roman" w:hAnsi="Times New Roman"/>
          <w:i/>
          <w:sz w:val="24"/>
        </w:rPr>
        <w:t xml:space="preserve"> Review</w:t>
      </w:r>
      <w:r w:rsidRPr="00487995">
        <w:rPr>
          <w:rFonts w:ascii="Times New Roman" w:hAnsi="Times New Roman"/>
          <w:sz w:val="24"/>
        </w:rPr>
        <w:t xml:space="preserve"> 12, no. 2 (Autumn 1977): 13-30.</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West, Geo A. “The Indian Authorship of Wisconsin Antiquities.” </w:t>
      </w:r>
      <w:r w:rsidRPr="00487995">
        <w:rPr>
          <w:rFonts w:ascii="Times New Roman" w:hAnsi="Times New Roman"/>
          <w:i/>
          <w:sz w:val="24"/>
        </w:rPr>
        <w:t>The Wisconsin Archeologist</w:t>
      </w:r>
      <w:r w:rsidRPr="00487995">
        <w:rPr>
          <w:rFonts w:ascii="Times New Roman" w:hAnsi="Times New Roman"/>
          <w:sz w:val="24"/>
        </w:rPr>
        <w:t>, o.s., 6, no. 4 (October to December 1907): 169-256.</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“What We See, Hear and Find Out.” </w:t>
      </w:r>
      <w:r w:rsidRPr="00487995">
        <w:rPr>
          <w:rFonts w:ascii="Times New Roman" w:hAnsi="Times New Roman"/>
          <w:i/>
          <w:sz w:val="24"/>
        </w:rPr>
        <w:t>Barron County Chronotype</w:t>
      </w:r>
      <w:r w:rsidRPr="00487995">
        <w:rPr>
          <w:rFonts w:ascii="Times New Roman" w:hAnsi="Times New Roman"/>
          <w:sz w:val="24"/>
        </w:rPr>
        <w:t>, October 8, 1885.</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 xml:space="preserve">Whittaker, William E. </w:t>
      </w:r>
      <w:r w:rsidRPr="00487995">
        <w:rPr>
          <w:rFonts w:ascii="Times New Roman" w:hAnsi="Times New Roman"/>
          <w:i/>
          <w:sz w:val="24"/>
        </w:rPr>
        <w:t>Frontier Forts of Iowa: Indians, Traders, and Soldiers, 1682-1862</w:t>
      </w:r>
      <w:r w:rsidRPr="00487995">
        <w:rPr>
          <w:rFonts w:ascii="Times New Roman" w:hAnsi="Times New Roman"/>
          <w:sz w:val="24"/>
        </w:rPr>
        <w:t>. Iowa City: University of Iowa Press, 2009.</w:t>
      </w:r>
    </w:p>
    <w:p w:rsidR="00487C3D" w:rsidRPr="00487995" w:rsidRDefault="00487C3D" w:rsidP="00487C3D">
      <w:pPr>
        <w:pStyle w:val="FootnoteText"/>
        <w:ind w:left="770" w:hanging="770"/>
        <w:rPr>
          <w:rFonts w:ascii="Times New Roman" w:hAnsi="Times New Roman"/>
          <w:sz w:val="24"/>
        </w:rPr>
      </w:pPr>
    </w:p>
    <w:p w:rsidR="00487C3D" w:rsidRPr="00487995" w:rsidRDefault="00487C3D" w:rsidP="00487C3D">
      <w:pPr>
        <w:pStyle w:val="FootnoteText"/>
        <w:ind w:left="770" w:hanging="770"/>
        <w:rPr>
          <w:rFonts w:ascii="Times New Roman" w:hAnsi="Times New Roman"/>
          <w:sz w:val="24"/>
        </w:rPr>
      </w:pPr>
      <w:r w:rsidRPr="00487995">
        <w:rPr>
          <w:rFonts w:ascii="Times New Roman" w:hAnsi="Times New Roman"/>
          <w:sz w:val="24"/>
        </w:rPr>
        <w:t>Wittry, Warren L.</w:t>
      </w:r>
      <w:r w:rsidR="00ED1EE2">
        <w:rPr>
          <w:rFonts w:ascii="Times New Roman" w:hAnsi="Times New Roman"/>
          <w:sz w:val="24"/>
        </w:rPr>
        <w:t xml:space="preserve"> </w:t>
      </w:r>
      <w:r w:rsidRPr="00487995">
        <w:rPr>
          <w:rFonts w:ascii="Times New Roman" w:hAnsi="Times New Roman"/>
          <w:sz w:val="24"/>
        </w:rPr>
        <w:t xml:space="preserve">“The Wakanda </w:t>
      </w:r>
      <w:proofErr w:type="gramStart"/>
      <w:r w:rsidRPr="00487995">
        <w:rPr>
          <w:rFonts w:ascii="Times New Roman" w:hAnsi="Times New Roman"/>
          <w:sz w:val="24"/>
        </w:rPr>
        <w:t>park</w:t>
      </w:r>
      <w:proofErr w:type="gramEnd"/>
      <w:r w:rsidRPr="00487995">
        <w:rPr>
          <w:rFonts w:ascii="Times New Roman" w:hAnsi="Times New Roman"/>
          <w:sz w:val="24"/>
        </w:rPr>
        <w:t xml:space="preserve"> Mound Group, Dn1, Menomonie, Wisconsin.” </w:t>
      </w:r>
      <w:r w:rsidRPr="00487995">
        <w:rPr>
          <w:rFonts w:ascii="Times New Roman" w:hAnsi="Times New Roman"/>
          <w:i/>
          <w:sz w:val="24"/>
        </w:rPr>
        <w:t>The Wisconsin Archeologist</w:t>
      </w:r>
      <w:r w:rsidRPr="00487995">
        <w:rPr>
          <w:rFonts w:ascii="Times New Roman" w:hAnsi="Times New Roman"/>
          <w:sz w:val="24"/>
        </w:rPr>
        <w:t xml:space="preserve"> 40, no.3 (September 1950): 95-115.</w:t>
      </w:r>
    </w:p>
    <w:p w:rsidR="00487C3D" w:rsidRPr="00487995" w:rsidRDefault="00487C3D" w:rsidP="00487C3D">
      <w:pPr>
        <w:pStyle w:val="FootnoteText"/>
        <w:ind w:left="770" w:hanging="770"/>
        <w:rPr>
          <w:rStyle w:val="Emphasis"/>
          <w:rFonts w:ascii="Times New Roman" w:hAnsi="Times New Roman"/>
          <w:i w:val="0"/>
          <w:sz w:val="24"/>
        </w:rPr>
      </w:pPr>
    </w:p>
    <w:p w:rsidR="00487C3D" w:rsidRPr="00487995" w:rsidRDefault="00487C3D" w:rsidP="00487C3D">
      <w:pPr>
        <w:pStyle w:val="FootnoteText"/>
        <w:ind w:left="770" w:hanging="770"/>
        <w:rPr>
          <w:rStyle w:val="st"/>
          <w:rFonts w:ascii="Times New Roman" w:hAnsi="Times New Roman"/>
          <w:sz w:val="24"/>
        </w:rPr>
      </w:pPr>
      <w:r w:rsidRPr="00487995">
        <w:rPr>
          <w:rStyle w:val="Emphasis"/>
          <w:rFonts w:ascii="Times New Roman" w:hAnsi="Times New Roman"/>
          <w:i w:val="0"/>
          <w:sz w:val="24"/>
        </w:rPr>
        <w:t>Works Progress Administration</w:t>
      </w:r>
      <w:r w:rsidRPr="00487995">
        <w:rPr>
          <w:rStyle w:val="st"/>
          <w:rFonts w:ascii="Times New Roman" w:hAnsi="Times New Roman"/>
          <w:sz w:val="24"/>
        </w:rPr>
        <w:t xml:space="preserve">. </w:t>
      </w:r>
      <w:proofErr w:type="gramStart"/>
      <w:r w:rsidRPr="00487995">
        <w:rPr>
          <w:rStyle w:val="st"/>
          <w:rFonts w:ascii="Times New Roman" w:hAnsi="Times New Roman"/>
          <w:sz w:val="24"/>
        </w:rPr>
        <w:t>"Indian Burial Customs.”</w:t>
      </w:r>
      <w:proofErr w:type="gramEnd"/>
      <w:r w:rsidRPr="00487995">
        <w:rPr>
          <w:rStyle w:val="st"/>
          <w:rFonts w:ascii="Times New Roman" w:hAnsi="Times New Roman"/>
          <w:sz w:val="24"/>
        </w:rPr>
        <w:t xml:space="preserve"> Reel 1, </w:t>
      </w:r>
      <w:r w:rsidRPr="00487995">
        <w:rPr>
          <w:rStyle w:val="Emphasis"/>
          <w:rFonts w:ascii="Times New Roman" w:hAnsi="Times New Roman"/>
          <w:i w:val="0"/>
          <w:sz w:val="24"/>
        </w:rPr>
        <w:t>Chippewa Indian Historical Project</w:t>
      </w:r>
      <w:r w:rsidRPr="00487995">
        <w:rPr>
          <w:rStyle w:val="st"/>
          <w:rFonts w:ascii="Times New Roman" w:hAnsi="Times New Roman"/>
          <w:i/>
          <w:sz w:val="24"/>
        </w:rPr>
        <w:t xml:space="preserve"> </w:t>
      </w:r>
      <w:r w:rsidRPr="00487995">
        <w:rPr>
          <w:rStyle w:val="st"/>
          <w:rFonts w:ascii="Times New Roman" w:hAnsi="Times New Roman"/>
          <w:sz w:val="24"/>
        </w:rPr>
        <w:t>Records</w:t>
      </w:r>
      <w:r w:rsidRPr="00487995">
        <w:rPr>
          <w:rStyle w:val="st"/>
          <w:rFonts w:ascii="Times New Roman" w:hAnsi="Times New Roman"/>
          <w:i/>
          <w:sz w:val="24"/>
        </w:rPr>
        <w:t xml:space="preserve">, </w:t>
      </w:r>
      <w:r w:rsidRPr="00487995">
        <w:rPr>
          <w:rStyle w:val="st"/>
          <w:rFonts w:ascii="Times New Roman" w:hAnsi="Times New Roman"/>
          <w:sz w:val="24"/>
        </w:rPr>
        <w:t>1936-1940, Wisconsin Historical Society, Madison WI.</w:t>
      </w:r>
    </w:p>
    <w:p w:rsidR="00487C3D" w:rsidRPr="00487995" w:rsidRDefault="00487C3D" w:rsidP="00487C3D">
      <w:pPr>
        <w:pStyle w:val="FootnoteText"/>
        <w:ind w:left="770" w:hanging="770"/>
        <w:rPr>
          <w:rFonts w:ascii="Times New Roman" w:hAnsi="Times New Roman"/>
          <w:sz w:val="24"/>
        </w:rPr>
      </w:pPr>
    </w:p>
    <w:p w:rsidR="00487C3D" w:rsidRPr="003D5575" w:rsidRDefault="00487C3D" w:rsidP="003D5575">
      <w:pPr>
        <w:pStyle w:val="FootnoteText"/>
        <w:ind w:left="770" w:hanging="770"/>
        <w:rPr>
          <w:rFonts w:ascii="Times New Roman" w:hAnsi="Times New Roman"/>
          <w:sz w:val="24"/>
        </w:rPr>
      </w:pPr>
      <w:r w:rsidRPr="00487995">
        <w:rPr>
          <w:rStyle w:val="subfielddata"/>
          <w:rFonts w:ascii="Times New Roman" w:hAnsi="Times New Roman"/>
          <w:sz w:val="24"/>
        </w:rPr>
        <w:t xml:space="preserve">Zimmerman, Larry J. “Made Radical By My Own: An </w:t>
      </w:r>
      <w:proofErr w:type="gramStart"/>
      <w:r w:rsidRPr="00487995">
        <w:rPr>
          <w:rStyle w:val="subfielddata"/>
          <w:rFonts w:ascii="Times New Roman" w:hAnsi="Times New Roman"/>
          <w:sz w:val="24"/>
        </w:rPr>
        <w:t>Archaeologists</w:t>
      </w:r>
      <w:proofErr w:type="gramEnd"/>
      <w:r w:rsidRPr="00487995">
        <w:rPr>
          <w:rStyle w:val="subfielddata"/>
          <w:rFonts w:ascii="Times New Roman" w:hAnsi="Times New Roman"/>
          <w:sz w:val="24"/>
        </w:rPr>
        <w:t xml:space="preserve"> Learns to Accept Reburial.” </w:t>
      </w:r>
      <w:proofErr w:type="gramStart"/>
      <w:r w:rsidRPr="00487995">
        <w:rPr>
          <w:rStyle w:val="subfielddata"/>
          <w:rFonts w:ascii="Times New Roman" w:hAnsi="Times New Roman"/>
          <w:sz w:val="24"/>
        </w:rPr>
        <w:t xml:space="preserve">In </w:t>
      </w:r>
      <w:r w:rsidRPr="00487995">
        <w:rPr>
          <w:rStyle w:val="subfielddata"/>
          <w:rFonts w:ascii="Times New Roman" w:hAnsi="Times New Roman"/>
          <w:i/>
          <w:sz w:val="24"/>
        </w:rPr>
        <w:t>Conflict in the Archaeology of Living Traditions,</w:t>
      </w:r>
      <w:r w:rsidRPr="00487995">
        <w:rPr>
          <w:rStyle w:val="subfielddata"/>
          <w:rFonts w:ascii="Times New Roman" w:hAnsi="Times New Roman"/>
          <w:sz w:val="24"/>
        </w:rPr>
        <w:t xml:space="preserve"> edited by Robert Layton, 61</w:t>
      </w:r>
      <w:r w:rsidR="003D5575">
        <w:rPr>
          <w:rStyle w:val="subfielddata"/>
          <w:rFonts w:ascii="Times New Roman" w:hAnsi="Times New Roman"/>
          <w:sz w:val="24"/>
        </w:rPr>
        <w:t>-68, New York: Routledge, 1994.</w:t>
      </w:r>
      <w:proofErr w:type="gramEnd"/>
    </w:p>
    <w:p w:rsidR="00487C3D" w:rsidRPr="0049520C" w:rsidRDefault="00487C3D" w:rsidP="00487C3D">
      <w:pPr>
        <w:pStyle w:val="FootnoteText"/>
      </w:pPr>
    </w:p>
    <w:p w:rsidR="00487C3D" w:rsidRPr="001319D6" w:rsidRDefault="00487C3D">
      <w:pPr>
        <w:pStyle w:val="FootnoteText"/>
      </w:pPr>
    </w:p>
    <w:p w:rsidR="00487C3D" w:rsidRPr="003F3C9C" w:rsidRDefault="00487C3D">
      <w:pPr>
        <w:pStyle w:val="FootnoteText"/>
      </w:pPr>
    </w:p>
    <w:p w:rsidR="00487C3D" w:rsidRDefault="00487C3D">
      <w:pPr>
        <w:pStyle w:val="FootnoteText"/>
      </w:pPr>
    </w:p>
    <w:p w:rsidR="00487C3D" w:rsidRPr="009B798B" w:rsidRDefault="00487C3D">
      <w:pPr>
        <w:pStyle w:val="FootnoteText"/>
      </w:pPr>
    </w:p>
    <w:p w:rsidR="00487C3D" w:rsidRPr="009B798B" w:rsidRDefault="00487C3D">
      <w:pPr>
        <w:pStyle w:val="FootnoteText"/>
      </w:pPr>
    </w:p>
    <w:p w:rsidR="00487C3D" w:rsidRPr="00446FA8" w:rsidRDefault="00487C3D">
      <w:pPr>
        <w:pStyle w:val="FootnoteText"/>
        <w:rPr>
          <w:rFonts w:ascii="Times New Roman" w:hAnsi="Times New Roman"/>
          <w:color w:val="FF0000"/>
          <w:lang w:eastAsia="x-none"/>
        </w:rPr>
      </w:pPr>
    </w:p>
    <w:p w:rsidR="00487C3D" w:rsidRPr="00446FA8" w:rsidRDefault="00487C3D" w:rsidP="00487C3D">
      <w:pPr>
        <w:pStyle w:val="FootnoteText"/>
        <w:rPr>
          <w:color w:val="FF0000"/>
        </w:rPr>
      </w:pPr>
    </w:p>
    <w:p w:rsidR="00487C3D" w:rsidRPr="00446FA8" w:rsidRDefault="00487C3D" w:rsidP="00487C3D">
      <w:pPr>
        <w:pStyle w:val="FootnoteText"/>
        <w:rPr>
          <w:i/>
          <w:color w:val="FF0000"/>
        </w:rPr>
      </w:pPr>
    </w:p>
    <w:p w:rsidR="00487C3D" w:rsidRPr="00B506B2" w:rsidRDefault="00487C3D">
      <w:pPr>
        <w:pStyle w:val="FootnoteText"/>
      </w:pPr>
    </w:p>
    <w:p w:rsidR="00487C3D" w:rsidRPr="00C43321" w:rsidRDefault="00487C3D" w:rsidP="00487C3D">
      <w:pPr>
        <w:spacing w:line="480" w:lineRule="auto"/>
        <w:contextualSpacing/>
        <w:jc w:val="center"/>
        <w:rPr>
          <w:sz w:val="24"/>
          <w:szCs w:val="24"/>
        </w:rPr>
      </w:pPr>
    </w:p>
    <w:sectPr w:rsidR="00487C3D" w:rsidRPr="00C43321" w:rsidSect="00487C3D">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1B24" w:rsidRDefault="00B51B24" w:rsidP="00487C3D">
      <w:r>
        <w:separator/>
      </w:r>
    </w:p>
  </w:endnote>
  <w:endnote w:type="continuationSeparator" w:id="0">
    <w:p w:rsidR="00B51B24" w:rsidRDefault="00B51B24" w:rsidP="00487C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dvP66FA">
    <w:altName w:val="Osaka"/>
    <w:panose1 w:val="00000000000000000000"/>
    <w:charset w:val="80"/>
    <w:family w:val="auto"/>
    <w:notTrueType/>
    <w:pitch w:val="default"/>
    <w:sig w:usb0="00000001" w:usb1="08070000" w:usb2="00000010" w:usb3="00000000" w:csb0="00020000" w:csb1="00000000"/>
  </w:font>
  <w:font w:name="Times-Roman">
    <w:altName w:val="Times"/>
    <w:panose1 w:val="00000000000000000000"/>
    <w:charset w:val="4D"/>
    <w:family w:val="roman"/>
    <w:notTrueType/>
    <w:pitch w:val="default"/>
    <w:sig w:usb0="00000003" w:usb1="00000000" w:usb2="00000000" w:usb3="00000000" w:csb0="00000001" w:csb1="00000000"/>
  </w:font>
  <w:font w:name="ArialMT">
    <w:altName w:val="Arial"/>
    <w:panose1 w:val="00000000000000000000"/>
    <w:charset w:val="4D"/>
    <w:family w:val="swiss"/>
    <w:notTrueType/>
    <w:pitch w:val="default"/>
    <w:sig w:usb0="00000003" w:usb1="00000000" w:usb2="00000000" w:usb3="00000000" w:csb0="00000001" w:csb1="00000000"/>
  </w:font>
  <w:font w:name="Melior-Bold">
    <w:altName w:val="Times New Roman"/>
    <w:panose1 w:val="00000000000000000000"/>
    <w:charset w:val="4D"/>
    <w:family w:val="roman"/>
    <w:notTrueType/>
    <w:pitch w:val="default"/>
    <w:sig w:usb0="00000003" w:usb1="00000000" w:usb2="00000000" w:usb3="00000000" w:csb0="00000001" w:csb1="00000000"/>
  </w:font>
  <w:font w:name="Frutiger-Roman">
    <w:altName w:val="Times New Roman"/>
    <w:panose1 w:val="00000000000000000000"/>
    <w:charset w:val="00"/>
    <w:family w:val="auto"/>
    <w:notTrueType/>
    <w:pitch w:val="default"/>
    <w:sig w:usb0="00000003" w:usb1="00000000" w:usb2="00000000" w:usb3="00000000" w:csb0="00000001" w:csb1="00000000"/>
  </w:font>
  <w:font w:name="TimesNewRomanPSMT">
    <w:altName w:val="Times New Roman"/>
    <w:panose1 w:val="00000000000000000000"/>
    <w:charset w:val="4D"/>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3BA0" w:rsidRDefault="001F3BA0">
    <w:pPr>
      <w:pStyle w:val="Footer"/>
      <w:jc w:val="right"/>
    </w:pPr>
    <w:r>
      <w:fldChar w:fldCharType="begin"/>
    </w:r>
    <w:r>
      <w:instrText xml:space="preserve"> PAGE   \* MERGEFORMAT </w:instrText>
    </w:r>
    <w:r>
      <w:fldChar w:fldCharType="separate"/>
    </w:r>
    <w:r>
      <w:rPr>
        <w:noProof/>
      </w:rPr>
      <w:t>ii</w:t>
    </w:r>
    <w:r>
      <w:fldChar w:fldCharType="end"/>
    </w:r>
  </w:p>
  <w:p w:rsidR="001F3BA0" w:rsidRDefault="001F3BA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3BA0" w:rsidRDefault="001F3BA0">
    <w:pPr>
      <w:pStyle w:val="Footer"/>
      <w:jc w:val="center"/>
    </w:pPr>
  </w:p>
  <w:p w:rsidR="001F3BA0" w:rsidRDefault="001F3BA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3BA0" w:rsidRDefault="001F3BA0" w:rsidP="00487C3D">
    <w:pPr>
      <w:pStyle w:val="Footer"/>
      <w:jc w:val="center"/>
    </w:pPr>
    <w:r w:rsidRPr="00DF2B45">
      <w:rPr>
        <w:rFonts w:ascii="Times New Roman" w:hAnsi="Times New Roman"/>
      </w:rPr>
      <w:fldChar w:fldCharType="begin"/>
    </w:r>
    <w:r w:rsidRPr="00DF2B45">
      <w:rPr>
        <w:rFonts w:ascii="Times New Roman" w:hAnsi="Times New Roman"/>
      </w:rPr>
      <w:instrText xml:space="preserve"> PAGE   \* MERGEFORMAT </w:instrText>
    </w:r>
    <w:r w:rsidRPr="00DF2B45">
      <w:rPr>
        <w:rFonts w:ascii="Times New Roman" w:hAnsi="Times New Roman"/>
      </w:rPr>
      <w:fldChar w:fldCharType="separate"/>
    </w:r>
    <w:r w:rsidR="00E94611">
      <w:rPr>
        <w:rFonts w:ascii="Times New Roman" w:hAnsi="Times New Roman"/>
        <w:noProof/>
      </w:rPr>
      <w:t>iv</w:t>
    </w:r>
    <w:r w:rsidRPr="00DF2B45">
      <w:rPr>
        <w:rFonts w:ascii="Times New Roman" w:hAnsi="Times New Roman"/>
      </w:rPr>
      <w:fldChar w:fldCharType="end"/>
    </w:r>
  </w:p>
  <w:p w:rsidR="001F3BA0" w:rsidRDefault="001F3BA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3BA0" w:rsidRDefault="001F3BA0" w:rsidP="00487C3D">
    <w:pPr>
      <w:pStyle w:val="Footer"/>
      <w:jc w:val="center"/>
    </w:pPr>
    <w:r w:rsidRPr="00DF2B45">
      <w:rPr>
        <w:rFonts w:ascii="Times New Roman" w:hAnsi="Times New Roman"/>
      </w:rPr>
      <w:fldChar w:fldCharType="begin"/>
    </w:r>
    <w:r w:rsidRPr="00DF2B45">
      <w:rPr>
        <w:rFonts w:ascii="Times New Roman" w:hAnsi="Times New Roman"/>
      </w:rPr>
      <w:instrText xml:space="preserve"> PAGE   \* MERGEFORMAT </w:instrText>
    </w:r>
    <w:r w:rsidRPr="00DF2B45">
      <w:rPr>
        <w:rFonts w:ascii="Times New Roman" w:hAnsi="Times New Roman"/>
      </w:rPr>
      <w:fldChar w:fldCharType="separate"/>
    </w:r>
    <w:r w:rsidR="00E94611">
      <w:rPr>
        <w:rFonts w:ascii="Times New Roman" w:hAnsi="Times New Roman"/>
        <w:noProof/>
      </w:rPr>
      <w:t>1</w:t>
    </w:r>
    <w:r w:rsidRPr="00DF2B45">
      <w:rPr>
        <w:rFonts w:ascii="Times New Roman" w:hAnsi="Times New Roman"/>
      </w:rPr>
      <w:fldChar w:fldCharType="end"/>
    </w:r>
  </w:p>
  <w:p w:rsidR="001F3BA0" w:rsidRDefault="001F3BA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1B24" w:rsidRDefault="00B51B24" w:rsidP="00487C3D">
      <w:r>
        <w:separator/>
      </w:r>
    </w:p>
  </w:footnote>
  <w:footnote w:type="continuationSeparator" w:id="0">
    <w:p w:rsidR="00B51B24" w:rsidRDefault="00B51B24" w:rsidP="00487C3D">
      <w:r>
        <w:continuationSeparator/>
      </w:r>
    </w:p>
  </w:footnote>
  <w:footnote w:id="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005C77D8">
        <w:rPr>
          <w:rFonts w:cs="Calibri"/>
        </w:rPr>
        <w:t>.</w:t>
      </w:r>
      <w:r w:rsidRPr="00EA4751">
        <w:rPr>
          <w:rFonts w:cs="Calibri"/>
        </w:rPr>
        <w:t xml:space="preserve"> Cynthia M. Stiles, “Proposed Cemetery Expansion Project City of Rice Lake, Barron County, Wisconsin,” September 2010, 1.</w:t>
      </w:r>
    </w:p>
  </w:footnote>
  <w:footnote w:id="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005C77D8">
        <w:rPr>
          <w:rFonts w:cs="Calibri"/>
        </w:rPr>
        <w:t>.</w:t>
      </w:r>
      <w:r w:rsidRPr="00EA4751">
        <w:rPr>
          <w:rFonts w:cs="Calibri"/>
        </w:rPr>
        <w:t xml:space="preserve"> Ibid.</w:t>
      </w:r>
    </w:p>
  </w:footnote>
  <w:footnote w:id="3">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Ibid.</w:t>
      </w:r>
    </w:p>
  </w:footnote>
  <w:footnote w:id="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2, 9. </w:t>
      </w:r>
    </w:p>
  </w:footnote>
  <w:footnote w:id="5">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In Wisconsin, Indian gravesites – even those on private land – are protected under state law. Burial sites on federal land are protected under federal law. </w:t>
      </w:r>
      <w:r w:rsidRPr="00EA4751">
        <w:rPr>
          <w:rFonts w:cs="Calibri"/>
          <w:i/>
        </w:rPr>
        <w:t>See</w:t>
      </w:r>
      <w:r w:rsidRPr="00EA4751">
        <w:rPr>
          <w:rFonts w:cs="Calibri"/>
        </w:rPr>
        <w:t xml:space="preserve">: </w:t>
      </w:r>
      <w:r w:rsidRPr="00EA4751">
        <w:rPr>
          <w:rFonts w:cs="Calibri"/>
          <w:i/>
        </w:rPr>
        <w:t>Burial Sites Preservation Law</w:t>
      </w:r>
      <w:r w:rsidRPr="00EA4751">
        <w:rPr>
          <w:rFonts w:cs="Calibri"/>
        </w:rPr>
        <w:t xml:space="preserve">, Wis. Stats. </w:t>
      </w:r>
      <w:proofErr w:type="gramStart"/>
      <w:r w:rsidRPr="00EA4751">
        <w:rPr>
          <w:rFonts w:cs="Calibri"/>
        </w:rPr>
        <w:t xml:space="preserve">157.70 (1987); </w:t>
      </w:r>
      <w:r w:rsidRPr="00EA4751">
        <w:rPr>
          <w:rFonts w:cs="Calibri"/>
          <w:i/>
        </w:rPr>
        <w:t>Native American Graves Protection and Repatriation</w:t>
      </w:r>
      <w:r w:rsidRPr="00EA4751">
        <w:rPr>
          <w:rFonts w:cs="Calibri"/>
        </w:rPr>
        <w:t xml:space="preserve"> </w:t>
      </w:r>
      <w:r w:rsidRPr="00EA4751">
        <w:rPr>
          <w:rFonts w:cs="Calibri"/>
          <w:i/>
        </w:rPr>
        <w:t>Act</w:t>
      </w:r>
      <w:r w:rsidRPr="00EA4751">
        <w:rPr>
          <w:rFonts w:cs="Calibri"/>
        </w:rPr>
        <w:t>, Public L. No. 101-601, 25 U.S.C. 3001 (1990).</w:t>
      </w:r>
      <w:proofErr w:type="gramEnd"/>
    </w:p>
  </w:footnote>
  <w:footnote w:id="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Shovel testing refers to the standard practice of digging small test pits, usually with a shovel, to determine whether there are cultural remains within the soil that are not visible on the surface. </w:t>
      </w:r>
      <w:r w:rsidRPr="00EA4751">
        <w:rPr>
          <w:rFonts w:cs="Calibri"/>
          <w:i/>
        </w:rPr>
        <w:t>See</w:t>
      </w:r>
      <w:r w:rsidRPr="00EA4751">
        <w:rPr>
          <w:rFonts w:cs="Calibri"/>
        </w:rPr>
        <w:t xml:space="preserve">: </w:t>
      </w:r>
      <w:r w:rsidR="005C77D8">
        <w:rPr>
          <w:rFonts w:cs="Calibri"/>
        </w:rPr>
        <w:t>Stiles, “Proposed Cemetery Expansion Project,” 1.</w:t>
      </w:r>
    </w:p>
  </w:footnote>
  <w:footnote w:id="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Ibid.</w:t>
      </w:r>
    </w:p>
  </w:footnote>
  <w:footnote w:id="8">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Fonts w:cs="Calibri"/>
          <w:lang w:eastAsia="x-none"/>
        </w:rPr>
        <w:t xml:space="preserve">Cynthia M. Stiles, </w:t>
      </w:r>
      <w:r w:rsidR="005C77D8">
        <w:rPr>
          <w:rFonts w:cs="Calibri"/>
          <w:lang w:eastAsia="x-none"/>
        </w:rPr>
        <w:t>“I</w:t>
      </w:r>
      <w:r w:rsidRPr="005C77D8">
        <w:rPr>
          <w:rFonts w:cs="Calibri"/>
          <w:lang w:eastAsia="x-none"/>
        </w:rPr>
        <w:t>ncrement Scraping within Proposed Nora Cemetery Expansion Project City of Rice Lake, Barron County, Wisconsin</w:t>
      </w:r>
      <w:r w:rsidR="005C77D8">
        <w:rPr>
          <w:rFonts w:cs="Calibri"/>
          <w:lang w:eastAsia="x-none"/>
        </w:rPr>
        <w:t>”</w:t>
      </w:r>
      <w:r w:rsidRPr="00EA4751">
        <w:rPr>
          <w:rFonts w:cs="Calibri"/>
          <w:lang w:eastAsia="x-none"/>
        </w:rPr>
        <w:t>, Report of Archaeological Investigations in Relation to 47 BN 104/47 BBN 104, August 2011, 3</w:t>
      </w:r>
      <w:r>
        <w:rPr>
          <w:rFonts w:cs="Calibri"/>
          <w:lang w:eastAsia="x-none"/>
        </w:rPr>
        <w:t>.</w:t>
      </w:r>
    </w:p>
  </w:footnote>
  <w:footnote w:id="9">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3-4.</w:t>
      </w:r>
    </w:p>
  </w:footnote>
  <w:footnote w:id="10">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w:t>
      </w:r>
      <w:r w:rsidRPr="00EA4751">
        <w:rPr>
          <w:rFonts w:cs="Calibri"/>
          <w:lang w:eastAsia="x-none"/>
        </w:rPr>
        <w:t xml:space="preserve"> </w:t>
      </w:r>
      <w:proofErr w:type="gramStart"/>
      <w:r w:rsidRPr="00EA4751">
        <w:rPr>
          <w:rFonts w:cs="Calibri"/>
          <w:lang w:eastAsia="x-none"/>
        </w:rPr>
        <w:t>Ibid.,</w:t>
      </w:r>
      <w:proofErr w:type="gramEnd"/>
      <w:r w:rsidRPr="00EA4751">
        <w:rPr>
          <w:rFonts w:cs="Calibri"/>
          <w:lang w:eastAsia="x-none"/>
        </w:rPr>
        <w:t xml:space="preserve"> 4.</w:t>
      </w:r>
    </w:p>
  </w:footnote>
  <w:footnote w:id="1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3.</w:t>
      </w:r>
    </w:p>
  </w:footnote>
  <w:footnote w:id="1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 4.</w:t>
      </w:r>
      <w:proofErr w:type="gramEnd"/>
    </w:p>
  </w:footnote>
  <w:footnote w:id="13">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 5.</w:t>
      </w:r>
      <w:proofErr w:type="gramEnd"/>
      <w:r w:rsidRPr="00EA4751">
        <w:rPr>
          <w:rFonts w:cs="Calibri"/>
        </w:rPr>
        <w:t xml:space="preserve"> </w:t>
      </w:r>
    </w:p>
  </w:footnote>
  <w:footnote w:id="1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w:t>
      </w:r>
    </w:p>
  </w:footnote>
  <w:footnote w:id="15">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Ronn Kopp, telephone conversation with author, November 4, 2011; Curtis Snyder, telephone conversation with author, November 16, 2011.</w:t>
      </w:r>
      <w:proofErr w:type="gramEnd"/>
    </w:p>
  </w:footnote>
  <w:footnote w:id="1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Fonts w:cs="Calibri"/>
          <w:lang w:eastAsia="x-none"/>
        </w:rPr>
        <w:t xml:space="preserve">Leland R. Cooper, “The Red Cedar River Variant of the Wisconsin Hopewell Culture,” </w:t>
      </w:r>
      <w:r w:rsidRPr="00EA4751">
        <w:rPr>
          <w:rFonts w:cs="Calibri"/>
          <w:i/>
          <w:lang w:eastAsia="x-none"/>
        </w:rPr>
        <w:t>Bulletin of the Milwaukee Public Museum</w:t>
      </w:r>
      <w:r w:rsidRPr="00EA4751">
        <w:rPr>
          <w:rFonts w:cs="Calibri"/>
          <w:lang w:eastAsia="x-none"/>
        </w:rPr>
        <w:t xml:space="preserve"> 16, no. 2 (December 1933): 54.</w:t>
      </w:r>
    </w:p>
  </w:footnote>
  <w:footnote w:id="1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James Bracklin, “James Bracklin’s Account of an Occurrence in 1864,” </w:t>
      </w:r>
      <w:r w:rsidRPr="00EA4751">
        <w:rPr>
          <w:rFonts w:cs="Calibri"/>
          <w:i/>
        </w:rPr>
        <w:t>The Wisconsin Magazine of History</w:t>
      </w:r>
      <w:r w:rsidRPr="00EA4751">
        <w:rPr>
          <w:rFonts w:cs="Calibri"/>
        </w:rPr>
        <w:t xml:space="preserve"> 3, no. 1 (September 1919): 44.</w:t>
      </w:r>
    </w:p>
  </w:footnote>
  <w:footnote w:id="18">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Gordon S. Newton, ed., </w:t>
      </w:r>
      <w:r w:rsidRPr="00EA4751">
        <w:rPr>
          <w:rFonts w:cs="Calibri"/>
          <w:i/>
          <w:color w:val="000000"/>
        </w:rPr>
        <w:t>History of Barron County, Wisconsin</w:t>
      </w:r>
      <w:r w:rsidRPr="00EA4751">
        <w:rPr>
          <w:rFonts w:cs="Calibri"/>
          <w:color w:val="000000"/>
        </w:rPr>
        <w:t>, (Minneapolis: H.C. Cooper, Jr., &amp; Co., 1922): 1058.</w:t>
      </w:r>
    </w:p>
  </w:footnote>
  <w:footnote w:id="19">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“Indians and Logging Camps,” </w:t>
      </w:r>
      <w:r w:rsidRPr="00EA4751">
        <w:rPr>
          <w:rFonts w:cs="Calibri"/>
          <w:i/>
        </w:rPr>
        <w:t>Rice Lake Chronotype</w:t>
      </w:r>
      <w:r w:rsidRPr="00EA4751">
        <w:rPr>
          <w:rFonts w:cs="Calibri"/>
        </w:rPr>
        <w:t>, January 18, 1928.</w:t>
      </w:r>
      <w:r w:rsidRPr="00EA4751">
        <w:rPr>
          <w:rFonts w:cs="Calibri"/>
          <w:i/>
        </w:rPr>
        <w:t xml:space="preserve"> </w:t>
      </w:r>
    </w:p>
  </w:footnote>
  <w:footnote w:id="20">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Ibid.</w:t>
      </w:r>
    </w:p>
  </w:footnote>
  <w:footnote w:id="21">
    <w:p w:rsidR="001F3BA0" w:rsidRPr="00EA4751" w:rsidRDefault="001F3BA0" w:rsidP="00487C3D">
      <w:pPr>
        <w:ind w:firstLine="720"/>
        <w:rPr>
          <w:rFonts w:cs="Calibri"/>
          <w:sz w:val="20"/>
          <w:szCs w:val="20"/>
        </w:rPr>
      </w:pPr>
      <w:r w:rsidRPr="00EA4751">
        <w:rPr>
          <w:rStyle w:val="FootnoteReference"/>
          <w:rFonts w:cs="Calibri"/>
          <w:sz w:val="20"/>
          <w:szCs w:val="20"/>
          <w:vertAlign w:val="baseline"/>
        </w:rPr>
        <w:footnoteRef/>
      </w:r>
      <w:r w:rsidRPr="00EA4751">
        <w:rPr>
          <w:rFonts w:cs="Calibri"/>
          <w:sz w:val="20"/>
          <w:szCs w:val="20"/>
        </w:rPr>
        <w:t>.</w:t>
      </w:r>
      <w:r w:rsidRPr="00EA4751">
        <w:rPr>
          <w:rFonts w:cs="Calibri"/>
          <w:color w:val="000000"/>
          <w:sz w:val="20"/>
          <w:szCs w:val="20"/>
        </w:rPr>
        <w:t xml:space="preserve"> Robert</w:t>
      </w:r>
      <w:r w:rsidRPr="00EA4751">
        <w:rPr>
          <w:rFonts w:cs="Calibri"/>
          <w:color w:val="000000"/>
          <w:sz w:val="20"/>
          <w:szCs w:val="20"/>
          <w:lang w:val="en"/>
        </w:rPr>
        <w:t xml:space="preserve"> A. Birmingham and Leslie E. Eisenberg, </w:t>
      </w:r>
      <w:r w:rsidRPr="00EA4751">
        <w:rPr>
          <w:rFonts w:cs="Calibri"/>
          <w:i/>
          <w:iCs/>
          <w:color w:val="000000"/>
          <w:sz w:val="20"/>
          <w:szCs w:val="20"/>
          <w:lang w:val="en"/>
        </w:rPr>
        <w:t>Indian Mounds of Wisconsin</w:t>
      </w:r>
      <w:r w:rsidRPr="00EA4751">
        <w:rPr>
          <w:rFonts w:cs="Calibri"/>
          <w:color w:val="000000"/>
          <w:sz w:val="20"/>
          <w:szCs w:val="20"/>
          <w:lang w:val="en"/>
        </w:rPr>
        <w:t xml:space="preserve"> (Madison, Wis: University of Wisconsin Press, 2000)</w:t>
      </w:r>
      <w:r w:rsidRPr="00EA4751">
        <w:rPr>
          <w:rFonts w:cs="Calibri"/>
          <w:sz w:val="20"/>
          <w:szCs w:val="20"/>
        </w:rPr>
        <w:t>, 3.</w:t>
      </w:r>
    </w:p>
  </w:footnote>
  <w:footnote w:id="2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National Park Service, "Culturally Unidentifiable Native American Inventory Database: Wisconsin,” National NAGPRA Online Databases, http://grants.cr.nps.gov/CUI/generate_State_report.cfm (accessed July 31, 2011); </w:t>
      </w:r>
      <w:r w:rsidRPr="00EA4751">
        <w:rPr>
          <w:rFonts w:cs="Calibri"/>
          <w:i/>
          <w:color w:val="000000"/>
        </w:rPr>
        <w:t>Catalog of Specimens 1882-87</w:t>
      </w:r>
      <w:r w:rsidRPr="00EA4751">
        <w:rPr>
          <w:rFonts w:cs="Calibri"/>
          <w:color w:val="000000"/>
        </w:rPr>
        <w:t>, MS 7118, Vol. 4, pp. 10-13, National Anthropological Archives, Smithsonian Institution, Suitland, MD.</w:t>
      </w:r>
    </w:p>
  </w:footnote>
  <w:footnote w:id="23">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i/>
        </w:rPr>
        <w:t>Native American Graves Protection and Repatriation</w:t>
      </w:r>
      <w:r w:rsidRPr="00EA4751">
        <w:rPr>
          <w:rFonts w:cs="Calibri"/>
        </w:rPr>
        <w:t xml:space="preserve"> </w:t>
      </w:r>
      <w:r w:rsidRPr="00EA4751">
        <w:rPr>
          <w:rFonts w:cs="Calibri"/>
          <w:i/>
        </w:rPr>
        <w:t>Act</w:t>
      </w:r>
      <w:r w:rsidRPr="00EA4751">
        <w:rPr>
          <w:rFonts w:cs="Calibri"/>
        </w:rPr>
        <w:t>, Public L. No. 101-601, 25 U.S.C. 3001 (1990).</w:t>
      </w:r>
      <w:proofErr w:type="gramEnd"/>
    </w:p>
  </w:footnote>
  <w:footnote w:id="2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Ibid.</w:t>
      </w:r>
    </w:p>
  </w:footnote>
  <w:footnote w:id="25">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“What We See, Hear and Find Out,” </w:t>
      </w:r>
      <w:r w:rsidRPr="00EA4751">
        <w:rPr>
          <w:rFonts w:cs="Calibri"/>
          <w:i/>
        </w:rPr>
        <w:t>Barron County Chronotype</w:t>
      </w:r>
      <w:r w:rsidRPr="00EA4751">
        <w:rPr>
          <w:rFonts w:cs="Calibri"/>
        </w:rPr>
        <w:t>, October 8, 1885.</w:t>
      </w:r>
    </w:p>
  </w:footnote>
  <w:footnote w:id="2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Robert Silverberg, </w:t>
      </w:r>
      <w:r w:rsidRPr="00EA4751">
        <w:rPr>
          <w:rFonts w:cs="Calibri"/>
          <w:i/>
        </w:rPr>
        <w:t>Mound Builders of Ancient America: The Archaeology of a Myth</w:t>
      </w:r>
      <w:r w:rsidRPr="00EA4751">
        <w:rPr>
          <w:rFonts w:cs="Calibri"/>
        </w:rPr>
        <w:t xml:space="preserve"> (Greenwich, Conn: New York Graphic Society, 1968), 171.</w:t>
      </w:r>
    </w:p>
  </w:footnote>
  <w:footnote w:id="2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Pr>
          <w:rFonts w:cs="Calibri"/>
        </w:rPr>
        <w:t xml:space="preserve">Silverberg, </w:t>
      </w:r>
      <w:r w:rsidRPr="00EA4751">
        <w:rPr>
          <w:rFonts w:cs="Calibri"/>
        </w:rPr>
        <w:t>166-174.</w:t>
      </w:r>
    </w:p>
  </w:footnote>
  <w:footnote w:id="28">
    <w:p w:rsidR="001F3BA0" w:rsidRPr="00EA4751" w:rsidRDefault="001F3BA0" w:rsidP="00487C3D">
      <w:pPr>
        <w:pStyle w:val="FootnoteText"/>
        <w:ind w:firstLine="720"/>
        <w:jc w:val="both"/>
        <w:rPr>
          <w:rFonts w:cs="Calibri"/>
        </w:rPr>
      </w:pPr>
      <w:r w:rsidRPr="00EA4751">
        <w:rPr>
          <w:rStyle w:val="FootnoteReference"/>
          <w:rFonts w:cs="Calibri"/>
          <w:vertAlign w:val="baseline"/>
        </w:rPr>
        <w:footnoteRef/>
      </w:r>
      <w:r w:rsidRPr="00EA4751">
        <w:rPr>
          <w:rFonts w:cs="Calibri"/>
        </w:rPr>
        <w:t xml:space="preserve">. </w:t>
      </w:r>
      <w:proofErr w:type="gramStart"/>
      <w:r>
        <w:rPr>
          <w:rFonts w:cs="Calibri"/>
        </w:rPr>
        <w:t>Ibid.</w:t>
      </w:r>
      <w:r w:rsidRPr="00EA4751">
        <w:rPr>
          <w:rFonts w:cs="Calibri"/>
        </w:rPr>
        <w:t>,</w:t>
      </w:r>
      <w:proofErr w:type="gramEnd"/>
      <w:r w:rsidRPr="00EA4751">
        <w:rPr>
          <w:rFonts w:cs="Calibri"/>
        </w:rPr>
        <w:t xml:space="preserve"> 173.</w:t>
      </w:r>
    </w:p>
  </w:footnote>
  <w:footnote w:id="29">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203-204.</w:t>
      </w:r>
    </w:p>
  </w:footnote>
  <w:footnote w:id="30">
    <w:p w:rsidR="001F3BA0" w:rsidRPr="00EA4751" w:rsidRDefault="001F3BA0">
      <w:pPr>
        <w:pStyle w:val="FootnoteText"/>
        <w:rPr>
          <w:rFonts w:cs="Calibri"/>
        </w:rPr>
      </w:pPr>
      <w:r w:rsidRPr="00EA4751">
        <w:rPr>
          <w:rFonts w:cs="Calibri"/>
        </w:rPr>
        <w:t>`</w:t>
      </w:r>
      <w:r w:rsidRPr="00EA4751">
        <w:rPr>
          <w:rFonts w:cs="Calibri"/>
        </w:rPr>
        <w:tab/>
      </w:r>
      <w:r w:rsidRPr="00EA4751">
        <w:rPr>
          <w:rStyle w:val="FootnoteReference"/>
          <w:rFonts w:cs="Calibri"/>
          <w:vertAlign w:val="baseline"/>
        </w:rPr>
        <w:footnoteRef/>
      </w:r>
      <w:r w:rsidRPr="00EA4751">
        <w:rPr>
          <w:rFonts w:cs="Calibri"/>
        </w:rPr>
        <w:t xml:space="preserve">. Ibid. 25-96. </w:t>
      </w:r>
    </w:p>
  </w:footnote>
  <w:footnote w:id="31">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26, 32, 51-52, 71, 74, 83-84.</w:t>
      </w:r>
    </w:p>
  </w:footnote>
  <w:footnote w:id="32">
    <w:p w:rsidR="001F3BA0" w:rsidRPr="00EA4751" w:rsidRDefault="001F3BA0" w:rsidP="00487C3D">
      <w:pPr>
        <w:rPr>
          <w:rFonts w:cs="Calibri"/>
          <w:sz w:val="20"/>
          <w:szCs w:val="20"/>
        </w:rPr>
      </w:pPr>
      <w:r w:rsidRPr="00EA4751">
        <w:rPr>
          <w:rFonts w:cs="Calibri"/>
          <w:sz w:val="20"/>
          <w:szCs w:val="20"/>
        </w:rPr>
        <w:tab/>
      </w:r>
      <w:r w:rsidRPr="00EA4751">
        <w:rPr>
          <w:rStyle w:val="FootnoteReference"/>
          <w:rFonts w:cs="Calibri"/>
          <w:sz w:val="20"/>
          <w:szCs w:val="20"/>
          <w:vertAlign w:val="baseline"/>
        </w:rPr>
        <w:footnoteRef/>
      </w:r>
      <w:r w:rsidRPr="00EA4751">
        <w:rPr>
          <w:rFonts w:cs="Calibri"/>
          <w:sz w:val="20"/>
          <w:szCs w:val="20"/>
        </w:rPr>
        <w:t>. Silverberg, 57-58.</w:t>
      </w:r>
    </w:p>
  </w:footnote>
  <w:footnote w:id="33">
    <w:p w:rsidR="001F3BA0" w:rsidRPr="00EA4751" w:rsidRDefault="001F3BA0" w:rsidP="00487C3D">
      <w:pPr>
        <w:autoSpaceDE w:val="0"/>
        <w:autoSpaceDN w:val="0"/>
        <w:adjustRightInd w:val="0"/>
        <w:rPr>
          <w:rFonts w:cs="Calibri"/>
          <w:sz w:val="20"/>
          <w:szCs w:val="20"/>
        </w:rPr>
      </w:pPr>
      <w:r w:rsidRPr="00EA4751">
        <w:rPr>
          <w:rFonts w:cs="Calibri"/>
          <w:sz w:val="20"/>
          <w:szCs w:val="20"/>
        </w:rPr>
        <w:tab/>
      </w:r>
      <w:r w:rsidRPr="00EA4751">
        <w:rPr>
          <w:rStyle w:val="FootnoteReference"/>
          <w:rFonts w:cs="Calibri"/>
          <w:sz w:val="20"/>
          <w:szCs w:val="20"/>
          <w:vertAlign w:val="baseline"/>
        </w:rPr>
        <w:footnoteRef/>
      </w:r>
      <w:r w:rsidRPr="00EA4751">
        <w:rPr>
          <w:rFonts w:cs="Calibri"/>
          <w:sz w:val="20"/>
          <w:szCs w:val="20"/>
        </w:rPr>
        <w:t xml:space="preserve">. D.S. Lamb, </w:t>
      </w:r>
      <w:r w:rsidRPr="00EA4751">
        <w:rPr>
          <w:rFonts w:cs="Calibri"/>
          <w:i/>
          <w:sz w:val="20"/>
          <w:szCs w:val="20"/>
        </w:rPr>
        <w:t>A History of the United States Army Medical Museum 1862 to 1917 compiled from the Official Records</w:t>
      </w:r>
      <w:r w:rsidRPr="00EA4751">
        <w:rPr>
          <w:rFonts w:eastAsia="AdvP66FA" w:cs="Calibri"/>
          <w:color w:val="231F20"/>
          <w:sz w:val="20"/>
          <w:szCs w:val="20"/>
        </w:rPr>
        <w:t>, National Museum of Health and Medicine, Armed Forces Institute of Pathology, Washington, DC.</w:t>
      </w:r>
      <w:r w:rsidRPr="00EA4751">
        <w:rPr>
          <w:rStyle w:val="st1"/>
          <w:rFonts w:cs="Calibri"/>
          <w:sz w:val="20"/>
          <w:szCs w:val="20"/>
        </w:rPr>
        <w:t>,</w:t>
      </w:r>
      <w:r w:rsidRPr="00EA4751">
        <w:rPr>
          <w:rFonts w:cs="Calibri"/>
          <w:sz w:val="20"/>
          <w:szCs w:val="20"/>
        </w:rPr>
        <w:t xml:space="preserve"> 51.</w:t>
      </w:r>
    </w:p>
  </w:footnote>
  <w:footnote w:id="34">
    <w:p w:rsidR="001F3BA0" w:rsidRPr="00EA4751" w:rsidRDefault="001F3BA0" w:rsidP="00487C3D">
      <w:pPr>
        <w:pStyle w:val="FootnoteText"/>
        <w:ind w:firstLine="660"/>
        <w:rPr>
          <w:rFonts w:cs="Calibri"/>
        </w:rPr>
      </w:pPr>
      <w:r w:rsidRPr="00EA4751">
        <w:rPr>
          <w:rStyle w:val="FootnoteReference"/>
          <w:rFonts w:cs="Calibri"/>
          <w:vertAlign w:val="baseline"/>
        </w:rPr>
        <w:footnoteRef/>
      </w:r>
      <w:r w:rsidRPr="00EA4751">
        <w:rPr>
          <w:rFonts w:cs="Calibri"/>
        </w:rPr>
        <w:t>.</w:t>
      </w:r>
      <w:r w:rsidR="00045D65" w:rsidRPr="00045D65">
        <w:rPr>
          <w:rFonts w:cs="Calibri"/>
        </w:rPr>
        <w:t xml:space="preserve"> </w:t>
      </w:r>
      <w:r w:rsidR="00045D65" w:rsidRPr="00EA4751">
        <w:rPr>
          <w:rFonts w:cs="Calibri"/>
        </w:rPr>
        <w:t>Walter R. Ec</w:t>
      </w:r>
      <w:r w:rsidR="00045D65">
        <w:rPr>
          <w:rFonts w:cs="Calibri"/>
        </w:rPr>
        <w:t>h</w:t>
      </w:r>
      <w:r w:rsidR="00045D65" w:rsidRPr="00EA4751">
        <w:rPr>
          <w:rFonts w:cs="Calibri"/>
        </w:rPr>
        <w:t>o</w:t>
      </w:r>
      <w:r w:rsidR="00045D65">
        <w:rPr>
          <w:rFonts w:cs="Calibri"/>
        </w:rPr>
        <w:t>-</w:t>
      </w:r>
      <w:r w:rsidR="00045D65" w:rsidRPr="00EA4751">
        <w:rPr>
          <w:rFonts w:cs="Calibri"/>
        </w:rPr>
        <w:t>Hawk</w:t>
      </w:r>
      <w:r w:rsidR="00045D65">
        <w:rPr>
          <w:rFonts w:cs="Calibri"/>
        </w:rPr>
        <w:t xml:space="preserve"> and</w:t>
      </w:r>
      <w:r w:rsidRPr="00EA4751">
        <w:rPr>
          <w:rFonts w:cs="Calibri"/>
        </w:rPr>
        <w:t xml:space="preserve"> </w:t>
      </w:r>
      <w:r w:rsidR="00045D65">
        <w:rPr>
          <w:rFonts w:cs="Calibri"/>
        </w:rPr>
        <w:t>Jack F. Trope</w:t>
      </w:r>
      <w:r w:rsidRPr="00EA4751">
        <w:rPr>
          <w:rFonts w:cs="Calibri"/>
        </w:rPr>
        <w:t xml:space="preserve">, “The Native American Graves Protection Act Background and Legislative History,” in </w:t>
      </w:r>
      <w:r w:rsidRPr="00EA4751">
        <w:rPr>
          <w:rFonts w:cs="Calibri"/>
          <w:i/>
        </w:rPr>
        <w:t xml:space="preserve">Repatriation Reader: Who Owns American Indian Remains? </w:t>
      </w:r>
      <w:proofErr w:type="gramStart"/>
      <w:r w:rsidRPr="00EA4751">
        <w:rPr>
          <w:rFonts w:cs="Calibri"/>
        </w:rPr>
        <w:t>ed</w:t>
      </w:r>
      <w:proofErr w:type="gramEnd"/>
      <w:r w:rsidRPr="00EA4751">
        <w:rPr>
          <w:rFonts w:cs="Calibri"/>
        </w:rPr>
        <w:t xml:space="preserve">. </w:t>
      </w:r>
      <w:r w:rsidRPr="00EA4751">
        <w:rPr>
          <w:rStyle w:val="st"/>
          <w:rFonts w:cs="Calibri"/>
        </w:rPr>
        <w:t xml:space="preserve">Devon Abbott Mihesuah </w:t>
      </w:r>
      <w:r w:rsidRPr="00EA4751">
        <w:rPr>
          <w:rFonts w:cs="Calibri"/>
        </w:rPr>
        <w:t>(Lincoln: University of Nebraska Press, 2000), 126.</w:t>
      </w:r>
    </w:p>
  </w:footnote>
  <w:footnote w:id="35">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Tenth Census of the United States, 1880, Illinois, Jackson County; Twelfth Census of the United States, 1900, Minnesota, Cass County; Smithsonian Institution, </w:t>
      </w:r>
      <w:r w:rsidRPr="00EA4751">
        <w:rPr>
          <w:rFonts w:cs="Calibri"/>
          <w:i/>
        </w:rPr>
        <w:t>Seventh Annual Report of the Bureau of Ethnology to the Secretary of the Smithsonian Institution, 1885-’86</w:t>
      </w:r>
      <w:r w:rsidRPr="00EA4751">
        <w:rPr>
          <w:rFonts w:cs="Calibri"/>
        </w:rPr>
        <w:t xml:space="preserve">, John W. Powell (Washington, DC: Government Printing Office, 1891), xvii – xviii; Smithsonian Institution, </w:t>
      </w:r>
      <w:r w:rsidRPr="00EA4751">
        <w:rPr>
          <w:rFonts w:cs="Calibri"/>
          <w:i/>
        </w:rPr>
        <w:t>Eighth Annual Report of the Bureau of Ethnology to the Secretary of the Smithsonian Institution, 1886-’87</w:t>
      </w:r>
      <w:r w:rsidRPr="00EA4751">
        <w:rPr>
          <w:rFonts w:cs="Calibri"/>
        </w:rPr>
        <w:t>, John W. Powell (Washington, DC: Government Printing Office, 1891), xx</w:t>
      </w:r>
      <w:r w:rsidRPr="00EA4751">
        <w:rPr>
          <w:rFonts w:cs="Calibri"/>
          <w:lang w:eastAsia="x-none"/>
        </w:rPr>
        <w:t>.</w:t>
      </w:r>
    </w:p>
  </w:footnote>
  <w:footnote w:id="3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James D. Middleton to Cyrus Thomas, Sept. 21, 1885, Box 7, Folder “Wisconsin – Middleton,” Division of Mounds Exploration Records, 1881-1889, MS 2400, National Anthropological Archives, Museum Support Center, Suitland, MD.</w:t>
      </w:r>
    </w:p>
  </w:footnote>
  <w:footnote w:id="3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Ed Field to Anonymous, March 24, 1955, Edward Field Papers, Stout Area Research Center, University Library, University of Wisconsin-Stout, Menominee, WI.</w:t>
      </w:r>
      <w:proofErr w:type="gramEnd"/>
    </w:p>
  </w:footnote>
  <w:footnote w:id="38">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Ibid.</w:t>
      </w:r>
    </w:p>
  </w:footnote>
  <w:footnote w:id="39">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Ibid.</w:t>
      </w:r>
    </w:p>
  </w:footnote>
  <w:footnote w:id="40">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Geo A. West, “The Indian Authorship of Wisconsin Antiquities,” </w:t>
      </w:r>
      <w:r w:rsidRPr="00EA4751">
        <w:rPr>
          <w:rFonts w:cs="Calibri"/>
          <w:i/>
        </w:rPr>
        <w:t>The Wisconsin Archeologist</w:t>
      </w:r>
      <w:r w:rsidRPr="00EA4751">
        <w:rPr>
          <w:rFonts w:cs="Calibri"/>
        </w:rPr>
        <w:t xml:space="preserve">, o.s., 6, no. 4 (October to December 1907): 216; John Clark Ridpath, </w:t>
      </w:r>
      <w:proofErr w:type="gramStart"/>
      <w:r w:rsidRPr="00EA4751">
        <w:rPr>
          <w:rFonts w:cs="Calibri"/>
          <w:i/>
        </w:rPr>
        <w:t>The</w:t>
      </w:r>
      <w:proofErr w:type="gramEnd"/>
      <w:r w:rsidRPr="00EA4751">
        <w:rPr>
          <w:rFonts w:cs="Calibri"/>
          <w:i/>
        </w:rPr>
        <w:t xml:space="preserve"> Life and Trial of Guiteau the Assassin</w:t>
      </w:r>
      <w:r w:rsidRPr="00EA4751">
        <w:rPr>
          <w:rFonts w:cs="Calibri"/>
        </w:rPr>
        <w:t xml:space="preserve">, (Cincinnati: Jones Brothers &amp; Company 1882), 56; Hugo Philler, “In Memoriam: Dr. John A. Rice,” </w:t>
      </w:r>
      <w:r w:rsidRPr="00EA4751">
        <w:rPr>
          <w:rFonts w:cs="Calibri"/>
          <w:i/>
        </w:rPr>
        <w:t>The Wisconsin Medical Journal</w:t>
      </w:r>
      <w:r w:rsidRPr="00EA4751">
        <w:rPr>
          <w:rFonts w:cs="Calibri"/>
        </w:rPr>
        <w:t xml:space="preserve"> (September 1906): 191-193.</w:t>
      </w:r>
    </w:p>
  </w:footnote>
  <w:footnote w:id="4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John A. Rice to James D. Butler, November 22, 1880, Charles E. Brown Papers, Box 16, Folder “Barron County, 1876-1929,” Wisconsin Historical Society, Madison, WI [Hereafter cited as Brown Papers]; 1880 United States Federal Census, Wisconsin State, Waukesha, Merton County.</w:t>
      </w:r>
    </w:p>
  </w:footnote>
  <w:footnote w:id="4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John A. Rice to James D. Butler, November 22, 1880, Brown Papers.</w:t>
      </w:r>
      <w:proofErr w:type="gramEnd"/>
    </w:p>
  </w:footnote>
  <w:footnote w:id="43">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Smithsonian Institution, </w:t>
      </w:r>
      <w:r w:rsidRPr="00EA4751">
        <w:rPr>
          <w:rFonts w:cs="Calibri"/>
          <w:i/>
        </w:rPr>
        <w:t>Twelfth Annual Report of the Bureau of Ethnology to the Secretary of the Smithsonian Institution 1890-’91</w:t>
      </w:r>
      <w:r w:rsidRPr="00EA4751">
        <w:rPr>
          <w:rFonts w:cs="Calibri"/>
        </w:rPr>
        <w:t>, John W. Powell (Government Printing Office, Washing, D.C., 1894): 94.</w:t>
      </w:r>
    </w:p>
  </w:footnote>
  <w:footnote w:id="44">
    <w:p w:rsidR="001F3BA0" w:rsidRPr="00EA4751" w:rsidRDefault="001F3BA0">
      <w:pPr>
        <w:pStyle w:val="FootnoteText"/>
        <w:rPr>
          <w:rFonts w:cs="Calibri"/>
        </w:rPr>
      </w:pPr>
      <w:r w:rsidRPr="00EA4751">
        <w:rPr>
          <w:rFonts w:cs="Calibri"/>
        </w:rPr>
        <w:tab/>
        <w:t xml:space="preserve">45. Smithsonian Institution, </w:t>
      </w:r>
      <w:r w:rsidRPr="00EA4751">
        <w:rPr>
          <w:rFonts w:cs="Calibri"/>
          <w:i/>
        </w:rPr>
        <w:t>Eighth Annual Report</w:t>
      </w:r>
      <w:r w:rsidRPr="00EA4751">
        <w:rPr>
          <w:rFonts w:cs="Calibri"/>
        </w:rPr>
        <w:t>,</w:t>
      </w:r>
      <w:r w:rsidRPr="00EA4751">
        <w:rPr>
          <w:rFonts w:cs="Calibri"/>
          <w:i/>
        </w:rPr>
        <w:t xml:space="preserve"> </w:t>
      </w:r>
      <w:r w:rsidRPr="00EA4751">
        <w:rPr>
          <w:rFonts w:cs="Calibri"/>
        </w:rPr>
        <w:t>xvii.</w:t>
      </w:r>
    </w:p>
  </w:footnote>
  <w:footnote w:id="45">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Smithsonian Institution, </w:t>
      </w:r>
      <w:r w:rsidRPr="00EA4751">
        <w:rPr>
          <w:rFonts w:cs="Calibri"/>
          <w:i/>
        </w:rPr>
        <w:t>Work in Mound Exploration of the Bureau of Ethnology, Bulletin 4</w:t>
      </w:r>
      <w:r w:rsidRPr="00EA4751">
        <w:rPr>
          <w:rFonts w:cs="Calibri"/>
        </w:rPr>
        <w:t>, Cyrus Thomas (Washington, DC: Government Printing Office, 1887): 6.</w:t>
      </w:r>
    </w:p>
  </w:footnote>
  <w:footnote w:id="4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See page </w:t>
      </w:r>
      <w:r w:rsidRPr="00326DB1">
        <w:rPr>
          <w:rFonts w:cs="Calibri"/>
        </w:rPr>
        <w:t xml:space="preserve">29 </w:t>
      </w:r>
      <w:r w:rsidRPr="00EA4751">
        <w:rPr>
          <w:rFonts w:cs="Calibri"/>
        </w:rPr>
        <w:t xml:space="preserve">of this report. </w:t>
      </w:r>
    </w:p>
  </w:footnote>
  <w:footnote w:id="4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“What We See, Hear and Find Out,” </w:t>
      </w:r>
      <w:r w:rsidRPr="00EA4751">
        <w:rPr>
          <w:rFonts w:cs="Calibri"/>
          <w:i/>
        </w:rPr>
        <w:t>Barron County Chronotype</w:t>
      </w:r>
      <w:r w:rsidRPr="00EA4751">
        <w:rPr>
          <w:rFonts w:cs="Calibri"/>
        </w:rPr>
        <w:t>, October 8, 1885.</w:t>
      </w:r>
    </w:p>
  </w:footnote>
  <w:footnote w:id="48">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Middleton to Thomas, Sept. 21, 1885, Box 7, Folder “2400 Wisconsin Middleton,” Division of Mounds Exploration Records, 1881-1889, MS 2400.</w:t>
      </w:r>
    </w:p>
  </w:footnote>
  <w:footnote w:id="49">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i/>
          <w:color w:val="000000"/>
        </w:rPr>
        <w:t>Catalog of Specimens 1882-87</w:t>
      </w:r>
      <w:r w:rsidRPr="00EA4751">
        <w:rPr>
          <w:rFonts w:cs="Calibri"/>
          <w:color w:val="000000"/>
        </w:rPr>
        <w:t>, MS 7118, vol. 4, pp. 10-13, National Anthropological Archives, Smithsonian Institution, Suitland, MD.</w:t>
      </w:r>
      <w:proofErr w:type="gramEnd"/>
    </w:p>
  </w:footnote>
  <w:footnote w:id="50">
    <w:p w:rsidR="001F3BA0" w:rsidRPr="00EA4751" w:rsidRDefault="001F3BA0" w:rsidP="00487C3D">
      <w:pPr>
        <w:pStyle w:val="FootnoteText"/>
        <w:ind w:firstLine="720"/>
        <w:rPr>
          <w:rFonts w:cs="Calibri"/>
        </w:rPr>
      </w:pPr>
      <w:r w:rsidRPr="00EA4751">
        <w:rPr>
          <w:rStyle w:val="FootnoteReference"/>
          <w:rFonts w:cs="Calibri"/>
          <w:vertAlign w:val="baseline"/>
        </w:rPr>
        <w:footnoteRef/>
      </w:r>
      <w:r w:rsidRPr="00EA4751">
        <w:rPr>
          <w:rFonts w:cs="Calibri"/>
        </w:rPr>
        <w:t>. In August 2010, this collection was transferred to the Smithsonian’s Museum Support Center in Suitland, MD.</w:t>
      </w:r>
    </w:p>
  </w:footnote>
  <w:footnote w:id="5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“What We See, Hear and Find Out,” </w:t>
      </w:r>
      <w:r w:rsidRPr="00EA4751">
        <w:rPr>
          <w:rFonts w:cs="Calibri"/>
          <w:i/>
        </w:rPr>
        <w:t>Barron County Chronotype</w:t>
      </w:r>
      <w:r w:rsidRPr="00EA4751">
        <w:rPr>
          <w:rFonts w:cs="Calibri"/>
        </w:rPr>
        <w:t>, October 8, 1885.</w:t>
      </w:r>
    </w:p>
  </w:footnote>
  <w:footnote w:id="5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Smithsonian Institution, </w:t>
      </w:r>
      <w:r w:rsidRPr="00EA4751">
        <w:rPr>
          <w:rFonts w:cs="Calibri"/>
          <w:i/>
        </w:rPr>
        <w:t>Eighth Annual Report</w:t>
      </w:r>
      <w:r w:rsidRPr="00EA4751">
        <w:rPr>
          <w:rFonts w:cs="Calibri"/>
        </w:rPr>
        <w:t xml:space="preserve">, xvii – xviii; </w:t>
      </w:r>
      <w:r w:rsidRPr="00EA4751">
        <w:rPr>
          <w:rFonts w:cs="Calibri"/>
          <w:i/>
          <w:color w:val="000000"/>
        </w:rPr>
        <w:t>Catalog of Specimens 1882-87</w:t>
      </w:r>
      <w:r w:rsidRPr="00EA4751">
        <w:rPr>
          <w:rFonts w:cs="Calibri"/>
          <w:color w:val="000000"/>
        </w:rPr>
        <w:t>, MS 7118, vol. 4, pp. 10-13, National Anthropological Archives, Smithsonian Institution, Suitland, MD.</w:t>
      </w:r>
    </w:p>
  </w:footnote>
  <w:footnote w:id="53">
    <w:p w:rsidR="00EC5655" w:rsidRPr="00EC5655" w:rsidRDefault="00EC5655" w:rsidP="00EC5655">
      <w:pPr>
        <w:pStyle w:val="FootnoteText"/>
        <w:ind w:firstLine="720"/>
      </w:pPr>
      <w:r w:rsidRPr="00EC5655">
        <w:rPr>
          <w:rStyle w:val="FootnoteReference"/>
          <w:vertAlign w:val="baseline"/>
        </w:rPr>
        <w:footnoteRef/>
      </w:r>
      <w:r>
        <w:t>.</w:t>
      </w:r>
      <w:r w:rsidRPr="00EC5655">
        <w:t xml:space="preserve"> Quoted material can be found on the second page of older issues of </w:t>
      </w:r>
      <w:r w:rsidRPr="00EC5655">
        <w:rPr>
          <w:i/>
        </w:rPr>
        <w:t>The Wisconsin Archeologist</w:t>
      </w:r>
      <w:r w:rsidRPr="00EC5655">
        <w:t>.</w:t>
      </w:r>
    </w:p>
  </w:footnote>
  <w:footnote w:id="5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John G. Gregory, “Charles Edward Brown, Early Milwaukee Background,” </w:t>
      </w:r>
      <w:r w:rsidRPr="00EA4751">
        <w:rPr>
          <w:rFonts w:cs="Calibri"/>
          <w:i/>
        </w:rPr>
        <w:t>The Wisconsin Archeologist</w:t>
      </w:r>
      <w:r w:rsidRPr="00EA4751">
        <w:rPr>
          <w:rFonts w:cs="Calibri"/>
        </w:rPr>
        <w:t xml:space="preserve">, n.s., 25, no. 2 (June 1944): 44; Albert O. Barton, “Wisconsin’s Charles Brown,” </w:t>
      </w:r>
      <w:r w:rsidRPr="00EA4751">
        <w:rPr>
          <w:rFonts w:cs="Calibri"/>
          <w:i/>
        </w:rPr>
        <w:t>The Wisconsin Archeologist</w:t>
      </w:r>
      <w:r w:rsidRPr="00EA4751">
        <w:rPr>
          <w:rFonts w:cs="Calibri"/>
        </w:rPr>
        <w:t>, n.s., 25, no. 2 (June 1944): 46.</w:t>
      </w:r>
    </w:p>
  </w:footnote>
  <w:footnote w:id="55">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Birmingham and Eisenberg, 41.</w:t>
      </w:r>
      <w:proofErr w:type="gramEnd"/>
    </w:p>
  </w:footnote>
  <w:footnote w:id="5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“The State Archeological Survey,” </w:t>
      </w:r>
      <w:r w:rsidRPr="00EA4751">
        <w:rPr>
          <w:rFonts w:cs="Calibri"/>
          <w:i/>
        </w:rPr>
        <w:t xml:space="preserve">The Wisconsin Archeologist, </w:t>
      </w:r>
      <w:r w:rsidRPr="00EA4751">
        <w:rPr>
          <w:rFonts w:cs="Calibri"/>
        </w:rPr>
        <w:t>o.s., 10, no.4 (January – April 1912): 186-187.</w:t>
      </w:r>
    </w:p>
  </w:footnote>
  <w:footnote w:id="5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Fonts w:cs="Calibri"/>
          <w:i/>
        </w:rPr>
        <w:t>Rice Lake Chronotype</w:t>
      </w:r>
      <w:r w:rsidRPr="00EA4751">
        <w:rPr>
          <w:rFonts w:cs="Calibri"/>
        </w:rPr>
        <w:t>, August 8, 1912.</w:t>
      </w:r>
    </w:p>
  </w:footnote>
  <w:footnote w:id="58">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“Report of the State Survey Committee,” </w:t>
      </w:r>
      <w:r w:rsidRPr="00EA4751">
        <w:rPr>
          <w:rFonts w:cs="Calibri"/>
          <w:i/>
        </w:rPr>
        <w:t>Wisconsin Archeologist</w:t>
      </w:r>
      <w:r w:rsidRPr="00EA4751">
        <w:rPr>
          <w:rFonts w:cs="Calibri"/>
        </w:rPr>
        <w:t>, o.s., 11, no. 4 (April 1913): 147-152.</w:t>
      </w:r>
    </w:p>
  </w:footnote>
  <w:footnote w:id="59">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152.</w:t>
      </w:r>
    </w:p>
  </w:footnote>
  <w:footnote w:id="60">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Charles E. Brown and Robert H. Becker, “The Chetek and Rice Lakes,” </w:t>
      </w:r>
      <w:r w:rsidRPr="00EA4751">
        <w:rPr>
          <w:rFonts w:cs="Calibri"/>
          <w:i/>
        </w:rPr>
        <w:t>Wisconsin Archeologist</w:t>
      </w:r>
      <w:r w:rsidRPr="00EA4751">
        <w:rPr>
          <w:rFonts w:cs="Calibri"/>
        </w:rPr>
        <w:t>, o.s., 16, no. 2 (October 1917): 102-114.</w:t>
      </w:r>
    </w:p>
  </w:footnote>
  <w:footnote w:id="6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Brown and Becker, 107.</w:t>
      </w:r>
      <w:proofErr w:type="gramEnd"/>
      <w:r w:rsidRPr="00EA4751">
        <w:rPr>
          <w:rFonts w:cs="Calibri"/>
        </w:rPr>
        <w:t xml:space="preserve"> </w:t>
      </w:r>
    </w:p>
  </w:footnote>
  <w:footnote w:id="62">
    <w:p w:rsidR="001F3BA0" w:rsidRPr="00EA4751" w:rsidRDefault="001F3BA0" w:rsidP="00487C3D">
      <w:pPr>
        <w:pStyle w:val="FootnoteText"/>
        <w:ind w:firstLine="720"/>
        <w:rPr>
          <w:rFonts w:cs="Calibri"/>
        </w:rPr>
      </w:pP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106.</w:t>
      </w:r>
    </w:p>
  </w:footnote>
  <w:footnote w:id="63">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George Forrester, ed., </w:t>
      </w:r>
      <w:r w:rsidRPr="00EA4751">
        <w:rPr>
          <w:rFonts w:cs="Calibri"/>
          <w:i/>
        </w:rPr>
        <w:t>Historical and Biographical Alum of the Chippewa Valley</w:t>
      </w:r>
      <w:r w:rsidRPr="00EA4751">
        <w:rPr>
          <w:rFonts w:cs="Calibri"/>
        </w:rPr>
        <w:t xml:space="preserve"> (Chicago: A. Warner, 1891-92), 311, 343, 345, 346, 830-831; Gordon, 889-890.</w:t>
      </w:r>
    </w:p>
  </w:footnote>
  <w:footnote w:id="64">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W.R. Smith to Butler, November 1881, Folder “Barron County, 1876-1929,” Brown Papers.</w:t>
      </w:r>
      <w:proofErr w:type="gramEnd"/>
      <w:r w:rsidRPr="00EA4751">
        <w:rPr>
          <w:rFonts w:cs="Calibri"/>
        </w:rPr>
        <w:t xml:space="preserve"> </w:t>
      </w:r>
    </w:p>
  </w:footnote>
  <w:footnote w:id="65">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H.C. Fish to Butler, June 13, 1906, Folder “Barron County, 1876-1929,” Brown Papers.</w:t>
      </w:r>
      <w:proofErr w:type="gramEnd"/>
      <w:r w:rsidRPr="00EA4751">
        <w:rPr>
          <w:rFonts w:cs="Calibri"/>
        </w:rPr>
        <w:t xml:space="preserve"> </w:t>
      </w:r>
    </w:p>
  </w:footnote>
  <w:footnote w:id="6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Brown and Becker, 111.</w:t>
      </w:r>
      <w:proofErr w:type="gramEnd"/>
      <w:r w:rsidRPr="00EA4751">
        <w:rPr>
          <w:rFonts w:cs="Calibri"/>
        </w:rPr>
        <w:t xml:space="preserve"> </w:t>
      </w:r>
    </w:p>
  </w:footnote>
  <w:footnote w:id="67">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Ibid.</w:t>
      </w:r>
    </w:p>
  </w:footnote>
  <w:footnote w:id="68">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Ed Field to Anonymous, March 24, 1955, Edward Field Papers, 1937-1955, Stout Area Research Center, University Library, University of Wisconsin-Stout, Menominee, WI.</w:t>
      </w:r>
      <w:proofErr w:type="gramEnd"/>
    </w:p>
  </w:footnote>
  <w:footnote w:id="69">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Ibid.</w:t>
      </w:r>
    </w:p>
  </w:footnote>
  <w:footnote w:id="70">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Birmingham and Eisenberg, 39.</w:t>
      </w:r>
      <w:proofErr w:type="gramEnd"/>
    </w:p>
  </w:footnote>
  <w:footnote w:id="7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Rice Lake City Council Meeting Minutes, November 30, 1923, vol. 9, p. 394, Rice Lake City Hall, Rice Lake, WI (hereafter cited as Minutes, Rice Lake).</w:t>
      </w:r>
    </w:p>
  </w:footnote>
  <w:footnote w:id="72">
    <w:p w:rsidR="001F3BA0" w:rsidRPr="00EA4751" w:rsidRDefault="001F3BA0" w:rsidP="00487C3D">
      <w:pPr>
        <w:pStyle w:val="FootnoteText"/>
        <w:ind w:left="720"/>
        <w:rPr>
          <w:rFonts w:cs="Calibri"/>
        </w:rPr>
      </w:pPr>
      <w:r w:rsidRPr="00EA4751">
        <w:rPr>
          <w:rStyle w:val="FootnoteReference"/>
          <w:rFonts w:cs="Calibri"/>
          <w:vertAlign w:val="baseline"/>
        </w:rPr>
        <w:footnoteRef/>
      </w:r>
      <w:r w:rsidRPr="00EA4751">
        <w:rPr>
          <w:rFonts w:cs="Calibri"/>
        </w:rPr>
        <w:t xml:space="preserve">. City of Rice Lake plat map, Undated [c. 1925], Rice Lake City Hall, </w:t>
      </w:r>
      <w:proofErr w:type="gramStart"/>
      <w:r w:rsidRPr="00EA4751">
        <w:rPr>
          <w:rFonts w:cs="Calibri"/>
        </w:rPr>
        <w:t>Rice</w:t>
      </w:r>
      <w:proofErr w:type="gramEnd"/>
      <w:r w:rsidRPr="00EA4751">
        <w:rPr>
          <w:rFonts w:cs="Calibri"/>
        </w:rPr>
        <w:t xml:space="preserve"> Lake, WI. </w:t>
      </w:r>
    </w:p>
  </w:footnote>
  <w:footnote w:id="73">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Minutes, Rice Lake, May 11, 1916, vol. 10, p. 248.</w:t>
      </w:r>
    </w:p>
  </w:footnote>
  <w:footnote w:id="7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“Park Board Fixes Up Tourist Camp,” </w:t>
      </w:r>
      <w:r w:rsidRPr="00EA4751">
        <w:rPr>
          <w:rFonts w:cs="Calibri"/>
          <w:i/>
        </w:rPr>
        <w:t>Rice Lake Chronotype</w:t>
      </w:r>
      <w:r w:rsidRPr="00EA4751">
        <w:rPr>
          <w:rFonts w:cs="Calibri"/>
        </w:rPr>
        <w:t>, August 25, 1926.</w:t>
      </w:r>
    </w:p>
  </w:footnote>
  <w:footnote w:id="75">
    <w:p w:rsidR="00C22CE3" w:rsidRPr="00C22CE3" w:rsidRDefault="00C22CE3" w:rsidP="00C22CE3">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B762C7">
        <w:rPr>
          <w:rFonts w:cs="Calibri"/>
        </w:rPr>
        <w:t xml:space="preserve">In the spring of 1935, the </w:t>
      </w:r>
      <w:r w:rsidRPr="00B762C7">
        <w:rPr>
          <w:rFonts w:cs="Calibri"/>
          <w:i/>
        </w:rPr>
        <w:t>Wisconsin Archaeologist</w:t>
      </w:r>
      <w:r w:rsidRPr="00B762C7">
        <w:rPr>
          <w:rFonts w:cs="Calibri"/>
        </w:rPr>
        <w:t xml:space="preserve"> reported that “</w:t>
      </w:r>
      <w:r w:rsidRPr="00B762C7">
        <w:rPr>
          <w:rStyle w:val="st1"/>
          <w:rFonts w:cs="Calibri"/>
        </w:rPr>
        <w:t>At Rice Lake, Barron County,</w:t>
      </w:r>
      <w:r w:rsidRPr="00B762C7">
        <w:rPr>
          <w:rFonts w:cs="Calibri"/>
        </w:rPr>
        <w:t xml:space="preserve"> the preservation of another group of mounds is receiving consideration.”  </w:t>
      </w:r>
      <w:r w:rsidR="007C068C" w:rsidRPr="00B762C7">
        <w:rPr>
          <w:rFonts w:cs="Calibri"/>
        </w:rPr>
        <w:t>The journal did not state which mounds these were, however</w:t>
      </w:r>
      <w:r w:rsidRPr="00B762C7">
        <w:rPr>
          <w:rFonts w:cs="Calibri"/>
        </w:rPr>
        <w:t>.</w:t>
      </w:r>
      <w:r w:rsidR="007C068C" w:rsidRPr="00B762C7">
        <w:rPr>
          <w:rFonts w:cs="Calibri"/>
        </w:rPr>
        <w:t xml:space="preserve"> </w:t>
      </w:r>
      <w:r w:rsidRPr="00B762C7">
        <w:rPr>
          <w:rFonts w:cs="Calibri"/>
          <w:i/>
        </w:rPr>
        <w:t xml:space="preserve"> See</w:t>
      </w:r>
      <w:r w:rsidRPr="00B762C7">
        <w:rPr>
          <w:rFonts w:cs="Calibri"/>
        </w:rPr>
        <w:t xml:space="preserve">: “Miscellaneous,” </w:t>
      </w:r>
      <w:r w:rsidRPr="00B762C7">
        <w:rPr>
          <w:rFonts w:cs="Calibri"/>
          <w:i/>
        </w:rPr>
        <w:t>Wisconsin Archeologist,</w:t>
      </w:r>
      <w:r w:rsidRPr="00B762C7">
        <w:rPr>
          <w:rFonts w:cs="Calibri"/>
        </w:rPr>
        <w:t xml:space="preserve"> n.s., 14, no. 4, (April 1935): 101.</w:t>
      </w:r>
    </w:p>
  </w:footnote>
  <w:footnote w:id="7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Birmingham and Eisenberg, 46.</w:t>
      </w:r>
      <w:proofErr w:type="gramEnd"/>
    </w:p>
  </w:footnote>
  <w:footnote w:id="7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Alton K. Fisher.</w:t>
      </w:r>
      <w:proofErr w:type="gramEnd"/>
      <w:r w:rsidRPr="00EA4751">
        <w:rPr>
          <w:rFonts w:cs="Calibri"/>
        </w:rPr>
        <w:t xml:space="preserve"> “Obituary: Will Carleton McKern,” </w:t>
      </w:r>
      <w:r w:rsidRPr="00EA4751">
        <w:rPr>
          <w:rFonts w:cs="Calibri"/>
          <w:i/>
        </w:rPr>
        <w:t>The Wisconsin Archeologist</w:t>
      </w:r>
      <w:r w:rsidRPr="00EA4751">
        <w:rPr>
          <w:rFonts w:cs="Calibri"/>
        </w:rPr>
        <w:t>, n.s., 69, no. 3 (1988): 207.</w:t>
      </w:r>
    </w:p>
  </w:footnote>
  <w:footnote w:id="78">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Adelin Hohfeld, “All Around Town,” </w:t>
      </w:r>
      <w:r w:rsidRPr="00EA4751">
        <w:rPr>
          <w:rFonts w:cs="Calibri"/>
          <w:i/>
        </w:rPr>
        <w:t>The Capital Times</w:t>
      </w:r>
      <w:r w:rsidRPr="00EA4751">
        <w:rPr>
          <w:rFonts w:cs="Calibri"/>
        </w:rPr>
        <w:t xml:space="preserve">, newspaper clipping, n.d. [ca. 1932], Folder “Clippings,” </w:t>
      </w:r>
      <w:r w:rsidR="00CD463E">
        <w:rPr>
          <w:rFonts w:cs="Calibri"/>
        </w:rPr>
        <w:t>Leland R. Cooper Personal Files</w:t>
      </w:r>
      <w:r w:rsidRPr="00EA4751">
        <w:rPr>
          <w:rFonts w:cs="Calibri"/>
        </w:rPr>
        <w:t>, Anthropology Department, Wisconsin Historical Society, Madison,</w:t>
      </w:r>
      <w:r w:rsidR="008252D1">
        <w:rPr>
          <w:rFonts w:cs="Calibri"/>
        </w:rPr>
        <w:t xml:space="preserve"> WI (Hereafter cited as Cooper F</w:t>
      </w:r>
      <w:r w:rsidRPr="00EA4751">
        <w:rPr>
          <w:rFonts w:cs="Calibri"/>
        </w:rPr>
        <w:t>iles).</w:t>
      </w:r>
    </w:p>
  </w:footnote>
  <w:footnote w:id="79">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John Goadby Gregory, </w:t>
      </w:r>
      <w:r w:rsidRPr="00EA4751">
        <w:rPr>
          <w:rFonts w:cs="Calibri"/>
          <w:i/>
        </w:rPr>
        <w:t>Southwestern Wisconsin: A History of Old Crawford County,</w:t>
      </w:r>
      <w:r w:rsidRPr="00EA4751">
        <w:rPr>
          <w:rFonts w:cs="Calibri"/>
        </w:rPr>
        <w:t xml:space="preserve"> (Chicago: S.J. Clarke Pub. </w:t>
      </w:r>
      <w:proofErr w:type="gramStart"/>
      <w:r w:rsidRPr="00EA4751">
        <w:rPr>
          <w:rFonts w:cs="Calibri"/>
        </w:rPr>
        <w:t>Co, 1932), 4: 583-584.</w:t>
      </w:r>
      <w:proofErr w:type="gramEnd"/>
    </w:p>
  </w:footnote>
  <w:footnote w:id="80">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Gregory, 584.</w:t>
      </w:r>
      <w:proofErr w:type="gramEnd"/>
    </w:p>
  </w:footnote>
  <w:footnote w:id="8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Leland R. Cooper Curriculum Vitae, 1966, Biography File, Hamline University Archives, Hamline University, Saint Paul, MN; Leland Cooper Obituary, April 3, 1975, Biography File, Hamline University Archives.</w:t>
      </w:r>
    </w:p>
  </w:footnote>
  <w:footnote w:id="8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“Archeological Notes,” </w:t>
      </w:r>
      <w:r w:rsidRPr="00EA4751">
        <w:rPr>
          <w:rFonts w:cs="Calibri"/>
          <w:i/>
        </w:rPr>
        <w:t>Wisconsin Archeologist</w:t>
      </w:r>
      <w:r w:rsidRPr="00EA4751">
        <w:rPr>
          <w:rFonts w:cs="Calibri"/>
        </w:rPr>
        <w:t xml:space="preserve">, n.s., 6, no. 2 (March 1927): 67; Leland Cooper, “The Red Cedar River Variant of the Wisconsin Hopewell Culture,” </w:t>
      </w:r>
      <w:r w:rsidRPr="00EA4751">
        <w:rPr>
          <w:rFonts w:cs="Calibri"/>
          <w:i/>
        </w:rPr>
        <w:t>Bulletin of the Public Museum of the City of Milwaukee</w:t>
      </w:r>
      <w:r w:rsidRPr="00EA4751">
        <w:rPr>
          <w:rFonts w:cs="Calibri"/>
        </w:rPr>
        <w:t>, 16, no. 2 (December 1933), 55.</w:t>
      </w:r>
    </w:p>
  </w:footnote>
  <w:footnote w:id="83">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Gregory, 584.</w:t>
      </w:r>
      <w:proofErr w:type="gramEnd"/>
    </w:p>
  </w:footnote>
  <w:footnote w:id="8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Cooper, “The Red Cedar River Variant,” 54.</w:t>
      </w:r>
    </w:p>
  </w:footnote>
  <w:footnote w:id="85">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007C068C">
        <w:rPr>
          <w:rFonts w:cs="Calibri"/>
        </w:rPr>
        <w:t xml:space="preserve">. </w:t>
      </w:r>
      <w:r w:rsidR="007C068C" w:rsidRPr="00EA4751">
        <w:rPr>
          <w:rFonts w:cs="Calibri"/>
        </w:rPr>
        <w:t>Cooper, “The Red Cedar River Variant,”</w:t>
      </w:r>
      <w:r w:rsidRPr="00EA4751">
        <w:rPr>
          <w:rFonts w:cs="Calibri"/>
        </w:rPr>
        <w:t xml:space="preserve"> 58.</w:t>
      </w:r>
    </w:p>
  </w:footnote>
  <w:footnote w:id="8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Pr>
          <w:rFonts w:cs="Calibri"/>
        </w:rPr>
        <w:t xml:space="preserve"> </w:t>
      </w:r>
      <w:proofErr w:type="gramStart"/>
      <w:r w:rsidRPr="00EA4751">
        <w:rPr>
          <w:rFonts w:cs="Calibri"/>
        </w:rPr>
        <w:t>Ibid.,</w:t>
      </w:r>
      <w:proofErr w:type="gramEnd"/>
      <w:r w:rsidRPr="00EA4751">
        <w:rPr>
          <w:rFonts w:cs="Calibri"/>
        </w:rPr>
        <w:t xml:space="preserve"> 54.</w:t>
      </w:r>
    </w:p>
  </w:footnote>
  <w:footnote w:id="8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55. </w:t>
      </w:r>
    </w:p>
  </w:footnote>
  <w:footnote w:id="88">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85-86. </w:t>
      </w:r>
    </w:p>
  </w:footnote>
  <w:footnote w:id="89">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r w:rsidR="007C068C">
        <w:rPr>
          <w:rFonts w:cs="Calibri"/>
        </w:rPr>
        <w:t>,</w:t>
      </w:r>
      <w:proofErr w:type="gramEnd"/>
      <w:r w:rsidRPr="00EA4751">
        <w:rPr>
          <w:rFonts w:cs="Calibri"/>
        </w:rPr>
        <w:t xml:space="preserve"> 87.</w:t>
      </w:r>
    </w:p>
  </w:footnote>
  <w:footnote w:id="90">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007C068C">
        <w:rPr>
          <w:rFonts w:cs="Calibri"/>
        </w:rPr>
        <w:t>Ibid.</w:t>
      </w:r>
    </w:p>
  </w:footnote>
  <w:footnote w:id="9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007C068C" w:rsidRPr="00EA4751">
        <w:rPr>
          <w:rFonts w:cs="Calibri"/>
        </w:rPr>
        <w:t>Cooper, “The Red Cedar River Variant,”</w:t>
      </w:r>
      <w:r w:rsidR="007C068C">
        <w:rPr>
          <w:rFonts w:cs="Calibri"/>
        </w:rPr>
        <w:t xml:space="preserve"> 87.</w:t>
      </w:r>
    </w:p>
  </w:footnote>
  <w:footnote w:id="9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Ibid.</w:t>
      </w:r>
    </w:p>
  </w:footnote>
  <w:footnote w:id="93">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 70.</w:t>
      </w:r>
      <w:proofErr w:type="gramEnd"/>
    </w:p>
  </w:footnote>
  <w:footnote w:id="9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Ibid.</w:t>
      </w:r>
    </w:p>
  </w:footnote>
  <w:footnote w:id="95">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68.</w:t>
      </w:r>
    </w:p>
  </w:footnote>
  <w:footnote w:id="9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73.</w:t>
      </w:r>
    </w:p>
  </w:footnote>
  <w:footnote w:id="97">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007C068C">
        <w:rPr>
          <w:rFonts w:cs="Calibri"/>
        </w:rPr>
        <w:t>Ibid.,</w:t>
      </w:r>
      <w:proofErr w:type="gramEnd"/>
      <w:r w:rsidRPr="00EA4751">
        <w:rPr>
          <w:rFonts w:cs="Calibri"/>
        </w:rPr>
        <w:t xml:space="preserve"> 75.</w:t>
      </w:r>
    </w:p>
  </w:footnote>
  <w:footnote w:id="98">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007C068C" w:rsidRPr="00EA4751">
        <w:rPr>
          <w:rFonts w:cs="Calibri"/>
        </w:rPr>
        <w:t>Cooper, “The Red Cedar River Variant,”</w:t>
      </w:r>
      <w:r w:rsidR="007C068C">
        <w:rPr>
          <w:rFonts w:cs="Calibri"/>
        </w:rPr>
        <w:t xml:space="preserve"> </w:t>
      </w:r>
      <w:r w:rsidRPr="00EA4751">
        <w:rPr>
          <w:rFonts w:cs="Calibri"/>
        </w:rPr>
        <w:t>81.</w:t>
      </w:r>
    </w:p>
  </w:footnote>
  <w:footnote w:id="99">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Theodore H. Lewis, “Mounds and Stone Cists,” </w:t>
      </w:r>
      <w:r w:rsidRPr="00EA4751">
        <w:rPr>
          <w:rFonts w:cs="Calibri"/>
          <w:i/>
        </w:rPr>
        <w:t>The American Antiquarian</w:t>
      </w:r>
      <w:r w:rsidRPr="00EA4751">
        <w:rPr>
          <w:rFonts w:cs="Calibri"/>
        </w:rPr>
        <w:t xml:space="preserve"> 17, no. 6 (November 1896): 316.</w:t>
      </w:r>
    </w:p>
  </w:footnote>
  <w:footnote w:id="100">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color w:val="000000"/>
        </w:rPr>
        <w:t>William C. McKern to Leland R. Cooper, August 11, 1933, on file at Milwaukee Public Museum, Milwaukee, WI.</w:t>
      </w:r>
      <w:proofErr w:type="gramEnd"/>
      <w:r w:rsidRPr="00EA4751">
        <w:rPr>
          <w:rFonts w:cs="Calibri"/>
          <w:color w:val="000000"/>
        </w:rPr>
        <w:t xml:space="preserve"> The author utilized photocopies of originals available in the Anthropology Department of the Wisconsin Historical Society, Madison, WI.</w:t>
      </w:r>
    </w:p>
  </w:footnote>
  <w:footnote w:id="101">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Draft of 1959 excavation report, Folder “BN 90 Rice Lake mounds Dra</w:t>
      </w:r>
      <w:r w:rsidR="008252D1">
        <w:rPr>
          <w:rFonts w:cs="Calibri"/>
        </w:rPr>
        <w:t>fts &amp; paper on mounds,” Cooper F</w:t>
      </w:r>
      <w:r w:rsidRPr="00EA4751">
        <w:rPr>
          <w:rFonts w:cs="Calibri"/>
        </w:rPr>
        <w:t>iles.</w:t>
      </w:r>
      <w:proofErr w:type="gramEnd"/>
    </w:p>
  </w:footnote>
  <w:footnote w:id="10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Draft of 1959 excavation report, Folder “BN 90 Rice Lake mounds Dra</w:t>
      </w:r>
      <w:r w:rsidR="008252D1">
        <w:rPr>
          <w:rFonts w:cs="Calibri"/>
        </w:rPr>
        <w:t>fts &amp; paper on mounds,” Cooper F</w:t>
      </w:r>
      <w:r w:rsidRPr="00EA4751">
        <w:rPr>
          <w:rFonts w:cs="Calibri"/>
        </w:rPr>
        <w:t xml:space="preserve">iles; Leland R. Cooper, </w:t>
      </w:r>
      <w:r w:rsidRPr="00EA4751">
        <w:rPr>
          <w:rFonts w:cs="Calibri"/>
          <w:i/>
        </w:rPr>
        <w:t>Indian Mounds Park Archaeological Site, Rice Lake, Wisconsin</w:t>
      </w:r>
      <w:r w:rsidRPr="00EA4751">
        <w:rPr>
          <w:rFonts w:cs="Calibri"/>
        </w:rPr>
        <w:t>, Science Bulletin no. 6 (St. Paul, MN: Science Museum of the St. Paul Institute, 1959), 4.</w:t>
      </w:r>
      <w:proofErr w:type="gramEnd"/>
    </w:p>
  </w:footnote>
  <w:footnote w:id="103">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Adelin Hohfeld, “All Around Town,” </w:t>
      </w:r>
      <w:r w:rsidRPr="00EA4751">
        <w:rPr>
          <w:rFonts w:cs="Calibri"/>
          <w:i/>
        </w:rPr>
        <w:t>The Capital Times</w:t>
      </w:r>
      <w:r w:rsidRPr="00EA4751">
        <w:rPr>
          <w:rFonts w:cs="Calibri"/>
        </w:rPr>
        <w:t>, newspaper cli</w:t>
      </w:r>
      <w:r w:rsidR="008252D1">
        <w:rPr>
          <w:rFonts w:cs="Calibri"/>
        </w:rPr>
        <w:t>pping, n.d. [ca. 1932], Cooper F</w:t>
      </w:r>
      <w:r w:rsidRPr="00EA4751">
        <w:rPr>
          <w:rFonts w:cs="Calibri"/>
        </w:rPr>
        <w:t xml:space="preserve">iles; “Rice Lake Mounds Yield 2,00 B.C. Death Masks, </w:t>
      </w:r>
      <w:r w:rsidRPr="00EA4751">
        <w:rPr>
          <w:rFonts w:cs="Calibri"/>
          <w:i/>
        </w:rPr>
        <w:t>Rice Lake Chronotype</w:t>
      </w:r>
      <w:r w:rsidRPr="00EA4751">
        <w:rPr>
          <w:rFonts w:cs="Calibri"/>
        </w:rPr>
        <w:t>, April 15, 1936.</w:t>
      </w:r>
    </w:p>
  </w:footnote>
  <w:footnote w:id="104">
    <w:p w:rsidR="001F3BA0" w:rsidRPr="0065129A" w:rsidRDefault="001F3BA0" w:rsidP="0065129A">
      <w:pPr>
        <w:pStyle w:val="FootnoteText"/>
        <w:ind w:firstLine="720"/>
      </w:pPr>
      <w:r w:rsidRPr="0065129A">
        <w:rPr>
          <w:rStyle w:val="FootnoteReference"/>
          <w:vertAlign w:val="baseline"/>
        </w:rPr>
        <w:footnoteRef/>
      </w:r>
      <w:r>
        <w:t>.</w:t>
      </w:r>
      <w:r w:rsidRPr="0065129A">
        <w:t xml:space="preserve"> </w:t>
      </w:r>
      <w:proofErr w:type="gramStart"/>
      <w:r>
        <w:t>Birmingham and Eisenberg, 92.</w:t>
      </w:r>
      <w:proofErr w:type="gramEnd"/>
    </w:p>
  </w:footnote>
  <w:footnote w:id="105">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Fonts w:cs="Calibri"/>
          <w:lang w:eastAsia="x-none"/>
        </w:rPr>
        <w:t xml:space="preserve">Stuart Struever, “Middle Woodland Culture History in the Great Lakes Riverine Area,” </w:t>
      </w:r>
      <w:r w:rsidRPr="00EA4751">
        <w:rPr>
          <w:rFonts w:cs="Calibri"/>
          <w:i/>
          <w:lang w:eastAsia="x-none"/>
        </w:rPr>
        <w:t>American Antiquity</w:t>
      </w:r>
      <w:r w:rsidRPr="00EA4751">
        <w:rPr>
          <w:rFonts w:cs="Calibri"/>
          <w:lang w:eastAsia="x-none"/>
        </w:rPr>
        <w:t xml:space="preserve"> 31, no. 2 (October 1965): 216; </w:t>
      </w:r>
      <w:r w:rsidRPr="00EA4751">
        <w:rPr>
          <w:rFonts w:cs="Calibri"/>
        </w:rPr>
        <w:t>Birmingham and Eisenberg, 55, Table 2.1.</w:t>
      </w:r>
    </w:p>
  </w:footnote>
  <w:footnote w:id="106">
    <w:p w:rsidR="001F3BA0" w:rsidRPr="001312A2" w:rsidRDefault="001F3BA0" w:rsidP="001312A2">
      <w:pPr>
        <w:pStyle w:val="FootnoteText"/>
        <w:ind w:firstLine="720"/>
      </w:pPr>
      <w:r w:rsidRPr="001312A2">
        <w:rPr>
          <w:rStyle w:val="FootnoteReference"/>
          <w:vertAlign w:val="baseline"/>
        </w:rPr>
        <w:footnoteRef/>
      </w:r>
      <w:r>
        <w:t>.</w:t>
      </w:r>
      <w:r w:rsidRPr="001312A2">
        <w:t xml:space="preserve"> </w:t>
      </w:r>
      <w:r>
        <w:rPr>
          <w:color w:val="000000"/>
          <w:lang w:val="en"/>
        </w:rPr>
        <w:t xml:space="preserve">James L. Theler and Robert F. Boszhardt, </w:t>
      </w:r>
      <w:r>
        <w:rPr>
          <w:i/>
          <w:iCs/>
          <w:color w:val="000000"/>
          <w:lang w:val="en"/>
        </w:rPr>
        <w:t>Twelve Millennia Archaeology of the Upper Mississippi River Valley</w:t>
      </w:r>
      <w:r>
        <w:rPr>
          <w:color w:val="000000"/>
          <w:lang w:val="en"/>
        </w:rPr>
        <w:t xml:space="preserve"> (Iowa City: University of Iowa Press, 2003)</w:t>
      </w:r>
      <w:r w:rsidRPr="001312A2">
        <w:rPr>
          <w:rStyle w:val="publication-date2"/>
          <w:rFonts w:ascii="Tahoma" w:hAnsi="Tahoma" w:cs="Tahoma"/>
          <w:color w:val="333333"/>
          <w:sz w:val="17"/>
          <w:szCs w:val="17"/>
        </w:rPr>
        <w:t>,</w:t>
      </w:r>
      <w:r w:rsidRPr="001312A2">
        <w:t xml:space="preserve"> 111.</w:t>
      </w:r>
    </w:p>
  </w:footnote>
  <w:footnote w:id="10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 xml:space="preserve">Mckern to Cooper, n.d. [ca. 1933], </w:t>
      </w:r>
      <w:r w:rsidRPr="00EA4751">
        <w:rPr>
          <w:rFonts w:cs="Calibri"/>
          <w:color w:val="000000"/>
        </w:rPr>
        <w:t>on file at Milwaukee Public Museum</w:t>
      </w:r>
      <w:r w:rsidRPr="00EA4751">
        <w:rPr>
          <w:rFonts w:cs="Calibri"/>
        </w:rPr>
        <w:t>.</w:t>
      </w:r>
      <w:proofErr w:type="gramEnd"/>
    </w:p>
  </w:footnote>
  <w:footnote w:id="108">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Fonts w:cs="Calibri"/>
          <w:lang w:eastAsia="x-none"/>
        </w:rPr>
        <w:t xml:space="preserve">Theler and </w:t>
      </w:r>
      <w:r w:rsidRPr="00EA4751">
        <w:rPr>
          <w:rFonts w:cs="Calibri"/>
        </w:rPr>
        <w:t>Boszhardt</w:t>
      </w:r>
      <w:r w:rsidRPr="00EA4751">
        <w:rPr>
          <w:rFonts w:cs="Calibri"/>
          <w:lang w:eastAsia="x-none"/>
        </w:rPr>
        <w:t xml:space="preserve">, 114; </w:t>
      </w:r>
      <w:r w:rsidRPr="00EA4751">
        <w:rPr>
          <w:rFonts w:cs="Calibri"/>
        </w:rPr>
        <w:t>Cooper, “The Red Cedar River Variant,” 55</w:t>
      </w:r>
      <w:r w:rsidRPr="00EA4751">
        <w:rPr>
          <w:rFonts w:cs="Calibri"/>
          <w:lang w:eastAsia="x-none"/>
        </w:rPr>
        <w:t xml:space="preserve">, </w:t>
      </w:r>
      <w:r w:rsidRPr="00EA4751">
        <w:rPr>
          <w:rFonts w:cs="Calibri"/>
        </w:rPr>
        <w:t>69-70.</w:t>
      </w:r>
    </w:p>
  </w:footnote>
  <w:footnote w:id="109">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Cooper, “Red Cedar River Variant,” 68.</w:t>
      </w:r>
    </w:p>
  </w:footnote>
  <w:footnote w:id="110">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69.</w:t>
      </w:r>
    </w:p>
  </w:footnote>
  <w:footnote w:id="111">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78.</w:t>
      </w:r>
    </w:p>
  </w:footnote>
  <w:footnote w:id="11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“Notes and News,” </w:t>
      </w:r>
      <w:r w:rsidRPr="00EA4751">
        <w:rPr>
          <w:rFonts w:cs="Calibri"/>
          <w:i/>
        </w:rPr>
        <w:t>American Antiquity</w:t>
      </w:r>
      <w:r w:rsidRPr="00EA4751">
        <w:rPr>
          <w:rFonts w:cs="Calibri"/>
        </w:rPr>
        <w:t xml:space="preserve"> 1, no. 2 (October 1935): 157; McKern, Monthly Departmental Report, September 1935, Milwaukee Public Museum; William C. McKern, “Preliminary Report of the University of Wisconsin-Milwaukee Public Museum Archaeological Expedition 1935,” Milwaukee Public Museum, 13; George Irving Quimby, “A Thing of Sherds and Patches,” </w:t>
      </w:r>
      <w:r w:rsidRPr="00EA4751">
        <w:rPr>
          <w:rFonts w:cs="Calibri"/>
          <w:i/>
        </w:rPr>
        <w:t>American Antiquity</w:t>
      </w:r>
      <w:r w:rsidRPr="00EA4751">
        <w:rPr>
          <w:rFonts w:cs="Calibri"/>
        </w:rPr>
        <w:t xml:space="preserve"> 58, no. 1 (January 1993): 9.</w:t>
      </w:r>
    </w:p>
  </w:footnote>
  <w:footnote w:id="113">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McKern, “Preliminary Report</w:t>
      </w:r>
      <w:r w:rsidRPr="00EA4751">
        <w:rPr>
          <w:rFonts w:cs="Calibri"/>
          <w:lang w:eastAsia="x-none"/>
        </w:rPr>
        <w:t>,”</w:t>
      </w:r>
      <w:r w:rsidRPr="00EA4751">
        <w:rPr>
          <w:rFonts w:cs="Calibri"/>
        </w:rPr>
        <w:t xml:space="preserve"> 15; Quimby, 9.</w:t>
      </w:r>
      <w:proofErr w:type="gramEnd"/>
    </w:p>
  </w:footnote>
  <w:footnote w:id="114">
    <w:p w:rsidR="007C068C" w:rsidRPr="00EA4751" w:rsidRDefault="007C068C" w:rsidP="007C068C">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McKern, “Preliminary Report</w:t>
      </w:r>
      <w:r w:rsidRPr="00EA4751">
        <w:rPr>
          <w:rFonts w:cs="Calibri"/>
          <w:lang w:eastAsia="x-none"/>
        </w:rPr>
        <w:t xml:space="preserve">,” </w:t>
      </w:r>
      <w:r w:rsidRPr="00EA4751">
        <w:rPr>
          <w:rFonts w:cs="Calibri"/>
        </w:rPr>
        <w:t>16.</w:t>
      </w:r>
    </w:p>
  </w:footnote>
  <w:footnote w:id="115">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“Milwaukee Museum Men </w:t>
      </w:r>
      <w:proofErr w:type="gramStart"/>
      <w:r w:rsidRPr="00EA4751">
        <w:rPr>
          <w:rFonts w:cs="Calibri"/>
        </w:rPr>
        <w:t>At</w:t>
      </w:r>
      <w:proofErr w:type="gramEnd"/>
      <w:r w:rsidRPr="00EA4751">
        <w:rPr>
          <w:rFonts w:cs="Calibri"/>
        </w:rPr>
        <w:t xml:space="preserve"> Work Here,” </w:t>
      </w:r>
      <w:r w:rsidRPr="00EA4751">
        <w:rPr>
          <w:rFonts w:cs="Calibri"/>
          <w:i/>
        </w:rPr>
        <w:t>Rice Lake Chronotype</w:t>
      </w:r>
      <w:r w:rsidRPr="00EA4751">
        <w:rPr>
          <w:rFonts w:cs="Calibri"/>
        </w:rPr>
        <w:t xml:space="preserve">, July 8, 1936; “Notes and News,” </w:t>
      </w:r>
      <w:r w:rsidRPr="00EA4751">
        <w:rPr>
          <w:rFonts w:cs="Calibri"/>
          <w:i/>
        </w:rPr>
        <w:t>American Antiquity</w:t>
      </w:r>
      <w:r w:rsidRPr="00EA4751">
        <w:rPr>
          <w:rFonts w:cs="Calibri"/>
        </w:rPr>
        <w:t xml:space="preserve"> 2, no. 1 (July 1936): 53; “Notes and News,” </w:t>
      </w:r>
      <w:r w:rsidRPr="00EA4751">
        <w:rPr>
          <w:rFonts w:cs="Calibri"/>
          <w:i/>
        </w:rPr>
        <w:t>American Antiquity</w:t>
      </w:r>
      <w:r w:rsidRPr="00EA4751">
        <w:rPr>
          <w:rFonts w:cs="Calibri"/>
        </w:rPr>
        <w:t xml:space="preserve"> 2, no. 2 (October 1936): 147; McKern, Monthly Departmental Report, September 1936, Milwaukee Public Museum.</w:t>
      </w:r>
    </w:p>
  </w:footnote>
  <w:footnote w:id="116">
    <w:p w:rsidR="001F3BA0" w:rsidRPr="00EA4751" w:rsidRDefault="001F3BA0" w:rsidP="00487C3D">
      <w:pPr>
        <w:pStyle w:val="FootnoteText"/>
        <w:ind w:firstLine="720"/>
        <w:rPr>
          <w:rFonts w:cs="Calibri"/>
        </w:rPr>
      </w:pPr>
      <w:r w:rsidRPr="00EA4751">
        <w:rPr>
          <w:rStyle w:val="FootnoteReference"/>
          <w:rFonts w:cs="Calibri"/>
          <w:vertAlign w:val="baseline"/>
        </w:rPr>
        <w:footnoteRef/>
      </w:r>
      <w:r w:rsidRPr="00EA4751">
        <w:rPr>
          <w:rFonts w:cs="Calibri"/>
        </w:rPr>
        <w:t>. The author contacted numerous persons affiliated with the Milwaukee Public Museum in an effort to track down McKern’s missing preliminary report. No report was located.</w:t>
      </w:r>
    </w:p>
  </w:footnote>
  <w:footnote w:id="11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Gifford M. Bailey to Cooper, June 26, 1952, Folder “Bn 90 R</w:t>
      </w:r>
      <w:r w:rsidR="008252D1">
        <w:rPr>
          <w:rFonts w:cs="Calibri"/>
        </w:rPr>
        <w:t>ice Lake mounds notes,” Cooper F</w:t>
      </w:r>
      <w:r w:rsidRPr="00EA4751">
        <w:rPr>
          <w:rFonts w:cs="Calibri"/>
        </w:rPr>
        <w:t>iles.</w:t>
      </w:r>
    </w:p>
  </w:footnote>
  <w:footnote w:id="118">
    <w:p w:rsidR="001F3BA0" w:rsidRPr="00EA4751" w:rsidRDefault="001F3BA0" w:rsidP="00487C3D">
      <w:pPr>
        <w:pStyle w:val="FootnoteText"/>
        <w:ind w:firstLine="720"/>
        <w:rPr>
          <w:rFonts w:cs="Calibri"/>
          <w:color w:val="FF0000"/>
        </w:rPr>
      </w:pPr>
      <w:r w:rsidRPr="00EA4751">
        <w:rPr>
          <w:rStyle w:val="FootnoteReference"/>
          <w:rFonts w:cs="Calibri"/>
          <w:vertAlign w:val="baseline"/>
        </w:rPr>
        <w:footnoteRef/>
      </w:r>
      <w:r w:rsidRPr="00EA4751">
        <w:rPr>
          <w:rFonts w:cs="Calibri"/>
        </w:rPr>
        <w:t>.</w:t>
      </w:r>
      <w:r w:rsidRPr="00EA4751">
        <w:rPr>
          <w:rFonts w:cs="Calibri"/>
          <w:color w:val="FF0000"/>
        </w:rPr>
        <w:t xml:space="preserve"> </w:t>
      </w:r>
      <w:proofErr w:type="gramStart"/>
      <w:r w:rsidRPr="00EA4751">
        <w:rPr>
          <w:rFonts w:cs="Calibri"/>
        </w:rPr>
        <w:t>Draft of 1959 excavation report, Folder “BN 90 Rice Lake mounds Dra</w:t>
      </w:r>
      <w:r w:rsidR="008252D1">
        <w:rPr>
          <w:rFonts w:cs="Calibri"/>
        </w:rPr>
        <w:t>fts &amp; paper on mounds,” Cooper F</w:t>
      </w:r>
      <w:r w:rsidRPr="00EA4751">
        <w:rPr>
          <w:rFonts w:cs="Calibri"/>
        </w:rPr>
        <w:t>iles.</w:t>
      </w:r>
      <w:proofErr w:type="gramEnd"/>
    </w:p>
  </w:footnote>
  <w:footnote w:id="119">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 xml:space="preserve">Cooper, </w:t>
      </w:r>
      <w:r w:rsidRPr="00EA4751">
        <w:rPr>
          <w:rFonts w:cs="Calibri"/>
          <w:i/>
        </w:rPr>
        <w:t>Indian Mounds Park</w:t>
      </w:r>
      <w:r w:rsidRPr="00EA4751">
        <w:rPr>
          <w:rFonts w:cs="Calibri"/>
        </w:rPr>
        <w:t>, 4.</w:t>
      </w:r>
      <w:proofErr w:type="gramEnd"/>
    </w:p>
  </w:footnote>
  <w:footnote w:id="120">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9.</w:t>
      </w:r>
    </w:p>
  </w:footnote>
  <w:footnote w:id="12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“Indian Mound Yields Pottery Fragments,” </w:t>
      </w:r>
      <w:r w:rsidRPr="00EA4751">
        <w:rPr>
          <w:rFonts w:cs="Calibri"/>
          <w:i/>
        </w:rPr>
        <w:t>Rice Lake Chronotype</w:t>
      </w:r>
      <w:r w:rsidRPr="00EA4751">
        <w:rPr>
          <w:rFonts w:cs="Calibri"/>
        </w:rPr>
        <w:t>, August 27, 1952.</w:t>
      </w:r>
    </w:p>
  </w:footnote>
  <w:footnote w:id="12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“Indian Mound Yields Pottery Fragments,” </w:t>
      </w:r>
      <w:r w:rsidRPr="00EA4751">
        <w:rPr>
          <w:rFonts w:cs="Calibri"/>
          <w:i/>
        </w:rPr>
        <w:t>Rice Lake Chronotype</w:t>
      </w:r>
      <w:r w:rsidRPr="00EA4751">
        <w:rPr>
          <w:rFonts w:cs="Calibri"/>
        </w:rPr>
        <w:t>, August 27, 1952.</w:t>
      </w:r>
    </w:p>
  </w:footnote>
  <w:footnote w:id="123">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Ibid.</w:t>
      </w:r>
    </w:p>
  </w:footnote>
  <w:footnote w:id="12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Minutes, Rice Lake, August 26, 1952, vol. 21, p. 107.</w:t>
      </w:r>
    </w:p>
  </w:footnote>
  <w:footnote w:id="125">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“Prof. Cooper Deplores ‘Pot Hunters’,” </w:t>
      </w:r>
      <w:r w:rsidRPr="00EA4751">
        <w:rPr>
          <w:rFonts w:cs="Calibri"/>
          <w:i/>
        </w:rPr>
        <w:t>Rice Lake Chronotype</w:t>
      </w:r>
      <w:r w:rsidRPr="00EA4751">
        <w:rPr>
          <w:rFonts w:cs="Calibri"/>
        </w:rPr>
        <w:t xml:space="preserve">, September 10, 1952. </w:t>
      </w:r>
    </w:p>
  </w:footnote>
  <w:footnote w:id="12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 xml:space="preserve">Cooper, </w:t>
      </w:r>
      <w:r w:rsidRPr="00EA4751">
        <w:rPr>
          <w:rFonts w:cs="Calibri"/>
          <w:i/>
        </w:rPr>
        <w:t>Indian Mounds Park</w:t>
      </w:r>
      <w:r w:rsidRPr="00EA4751">
        <w:rPr>
          <w:rFonts w:cs="Calibri"/>
        </w:rPr>
        <w:t>, 4.</w:t>
      </w:r>
      <w:proofErr w:type="gramEnd"/>
    </w:p>
  </w:footnote>
  <w:footnote w:id="12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22, 41.</w:t>
      </w:r>
    </w:p>
  </w:footnote>
  <w:footnote w:id="128">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23-24.</w:t>
      </w:r>
    </w:p>
  </w:footnote>
  <w:footnote w:id="129">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00CD4B2C" w:rsidRPr="00EA4751">
        <w:rPr>
          <w:rFonts w:cs="Calibri"/>
        </w:rPr>
        <w:t xml:space="preserve">Cooper, </w:t>
      </w:r>
      <w:r w:rsidR="00CD4B2C" w:rsidRPr="00EA4751">
        <w:rPr>
          <w:rFonts w:cs="Calibri"/>
          <w:i/>
        </w:rPr>
        <w:t>Indian Mounds Park</w:t>
      </w:r>
      <w:r w:rsidR="00CD4B2C" w:rsidRPr="00EA4751">
        <w:rPr>
          <w:rFonts w:cs="Calibri"/>
        </w:rPr>
        <w:t xml:space="preserve">, </w:t>
      </w:r>
      <w:r w:rsidRPr="00EA4751">
        <w:rPr>
          <w:rFonts w:cs="Calibri"/>
        </w:rPr>
        <w:t>48.</w:t>
      </w:r>
      <w:proofErr w:type="gramEnd"/>
    </w:p>
  </w:footnote>
  <w:footnote w:id="130">
    <w:p w:rsidR="001F3BA0" w:rsidRPr="00EA4751" w:rsidRDefault="001F3BA0" w:rsidP="00487C3D">
      <w:pPr>
        <w:pStyle w:val="FootnoteText"/>
        <w:ind w:firstLine="770"/>
        <w:rPr>
          <w:rFonts w:cs="Calibri"/>
        </w:rPr>
      </w:pPr>
      <w:r w:rsidRPr="00EA4751">
        <w:rPr>
          <w:rStyle w:val="FootnoteReference"/>
          <w:rFonts w:cs="Calibri"/>
          <w:vertAlign w:val="baseline"/>
        </w:rPr>
        <w:footnoteRef/>
      </w:r>
      <w:r w:rsidRPr="00EA4751">
        <w:rPr>
          <w:rFonts w:cs="Calibri"/>
        </w:rPr>
        <w:t xml:space="preserve">. “News and Notes,” </w:t>
      </w:r>
      <w:r w:rsidRPr="00EA4751">
        <w:rPr>
          <w:rFonts w:cs="Calibri"/>
          <w:i/>
        </w:rPr>
        <w:t>American Journal of Sociology</w:t>
      </w:r>
      <w:r w:rsidRPr="00EA4751">
        <w:rPr>
          <w:rFonts w:cs="Calibri"/>
        </w:rPr>
        <w:t xml:space="preserve"> 67, no. 4 (January 1962): 447; </w:t>
      </w:r>
      <w:r w:rsidRPr="00EA4751">
        <w:rPr>
          <w:rFonts w:cs="Calibri"/>
          <w:color w:val="000000"/>
        </w:rPr>
        <w:t xml:space="preserve">“Mr. Leland Cooper ... 32nd Recipient of the Lapham Research Medal,” </w:t>
      </w:r>
      <w:r w:rsidRPr="00EA4751">
        <w:rPr>
          <w:rFonts w:cs="Calibri"/>
          <w:i/>
          <w:color w:val="000000"/>
        </w:rPr>
        <w:t>The Wisconsin Archeologist</w:t>
      </w:r>
      <w:r w:rsidRPr="00EA4751">
        <w:rPr>
          <w:rFonts w:cs="Calibri"/>
          <w:color w:val="000000"/>
        </w:rPr>
        <w:t xml:space="preserve"> 47, no. 2 (June 1966): 96; </w:t>
      </w:r>
      <w:r w:rsidRPr="00EA4751">
        <w:rPr>
          <w:rFonts w:cs="Calibri"/>
        </w:rPr>
        <w:t xml:space="preserve">“Notes and News: National Science Foundation,” </w:t>
      </w:r>
      <w:r w:rsidRPr="00EA4751">
        <w:rPr>
          <w:rFonts w:cs="Calibri"/>
          <w:i/>
        </w:rPr>
        <w:t>American Antiquity</w:t>
      </w:r>
      <w:r w:rsidRPr="00EA4751">
        <w:rPr>
          <w:rFonts w:cs="Calibri"/>
        </w:rPr>
        <w:t xml:space="preserve"> 27, no. 2 (October 1961): 272.</w:t>
      </w:r>
    </w:p>
  </w:footnote>
  <w:footnote w:id="13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color w:val="000000"/>
        </w:rPr>
        <w:t xml:space="preserve">“Study of Indian Culture Being Made Here,” </w:t>
      </w:r>
      <w:r w:rsidRPr="00EA4751">
        <w:rPr>
          <w:rFonts w:cs="Calibri"/>
          <w:i/>
          <w:color w:val="000000"/>
        </w:rPr>
        <w:t>Rice Lake Chornotype</w:t>
      </w:r>
      <w:r w:rsidRPr="00EA4751">
        <w:rPr>
          <w:rFonts w:cs="Calibri"/>
          <w:color w:val="000000"/>
        </w:rPr>
        <w:t>, August 9, 1961.</w:t>
      </w:r>
      <w:proofErr w:type="gramEnd"/>
    </w:p>
  </w:footnote>
  <w:footnote w:id="13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Fonts w:cs="Calibri"/>
          <w:color w:val="000000"/>
        </w:rPr>
        <w:t>Ibid.</w:t>
      </w:r>
    </w:p>
  </w:footnote>
  <w:footnote w:id="133">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Fonts w:cs="Calibri"/>
          <w:color w:val="000000"/>
        </w:rPr>
        <w:t xml:space="preserve">Field notebook of Dean Snow, Folder “Cadotte Site/ Rice Lake Mounds (1961) </w:t>
      </w:r>
      <w:r w:rsidRPr="00EA4751">
        <w:rPr>
          <w:rFonts w:cs="Calibri"/>
          <w:color w:val="000000"/>
          <w:u w:val="single"/>
        </w:rPr>
        <w:t>FIELD NOTEBOOKS</w:t>
      </w:r>
      <w:r w:rsidR="008252D1">
        <w:rPr>
          <w:rFonts w:cs="Calibri"/>
          <w:color w:val="000000"/>
        </w:rPr>
        <w:t>,” Cooper F</w:t>
      </w:r>
      <w:r w:rsidRPr="00EA4751">
        <w:rPr>
          <w:rFonts w:cs="Calibri"/>
          <w:color w:val="000000"/>
        </w:rPr>
        <w:t>iles; Field notebook of Edmund Levering, Folder “1935 [</w:t>
      </w:r>
      <w:r w:rsidRPr="00326DB1">
        <w:rPr>
          <w:rFonts w:cs="Calibri"/>
          <w:i/>
          <w:color w:val="000000"/>
        </w:rPr>
        <w:t>sic</w:t>
      </w:r>
      <w:r w:rsidRPr="00EA4751">
        <w:rPr>
          <w:rFonts w:cs="Calibri"/>
          <w:color w:val="000000"/>
        </w:rPr>
        <w:t>] Field Notebook (</w:t>
      </w:r>
      <w:proofErr w:type="gramStart"/>
      <w:r w:rsidRPr="00EA4751">
        <w:rPr>
          <w:rFonts w:cs="Calibri"/>
          <w:color w:val="000000"/>
        </w:rPr>
        <w:t>Cooper’s ?)</w:t>
      </w:r>
      <w:proofErr w:type="gramEnd"/>
      <w:r w:rsidRPr="00EA4751">
        <w:rPr>
          <w:rFonts w:cs="Calibri"/>
          <w:color w:val="000000"/>
        </w:rPr>
        <w:t xml:space="preserve"> </w:t>
      </w:r>
      <w:proofErr w:type="gramStart"/>
      <w:r w:rsidRPr="00EA4751">
        <w:rPr>
          <w:rFonts w:cs="Calibri"/>
          <w:color w:val="000000"/>
        </w:rPr>
        <w:t>re</w:t>
      </w:r>
      <w:proofErr w:type="gramEnd"/>
      <w:r w:rsidRPr="00EA4751">
        <w:rPr>
          <w:rFonts w:cs="Calibri"/>
          <w:color w:val="000000"/>
        </w:rPr>
        <w:t xml:space="preserve">: Spencer Lake, Clam Lake &amp; Rice Lake,” Cooper </w:t>
      </w:r>
      <w:r w:rsidR="008252D1">
        <w:rPr>
          <w:rFonts w:cs="Calibri"/>
          <w:color w:val="000000"/>
        </w:rPr>
        <w:t>F</w:t>
      </w:r>
      <w:r w:rsidRPr="00EA4751">
        <w:rPr>
          <w:rFonts w:cs="Calibri"/>
          <w:color w:val="000000"/>
        </w:rPr>
        <w:t>iles.</w:t>
      </w:r>
    </w:p>
  </w:footnote>
  <w:footnote w:id="13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color w:val="000000"/>
        </w:rPr>
        <w:t xml:space="preserve">“Study of Indian Culture Being Made Here,” </w:t>
      </w:r>
      <w:r w:rsidRPr="00EA4751">
        <w:rPr>
          <w:rFonts w:cs="Calibri"/>
          <w:i/>
          <w:color w:val="000000"/>
        </w:rPr>
        <w:t>Rice Lake Chornotype</w:t>
      </w:r>
      <w:r w:rsidRPr="00EA4751">
        <w:rPr>
          <w:rFonts w:cs="Calibri"/>
          <w:color w:val="000000"/>
        </w:rPr>
        <w:t>, August 9, 1961.</w:t>
      </w:r>
      <w:proofErr w:type="gramEnd"/>
    </w:p>
  </w:footnote>
  <w:footnote w:id="135">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McKern to Cooper, March 9, 1962, Folder “Cooper/McKern </w:t>
      </w:r>
      <w:proofErr w:type="gramStart"/>
      <w:r w:rsidRPr="00EA4751">
        <w:rPr>
          <w:rFonts w:cs="Calibri"/>
          <w:u w:val="single"/>
        </w:rPr>
        <w:t>Correspondence</w:t>
      </w:r>
      <w:r w:rsidR="008252D1">
        <w:rPr>
          <w:rFonts w:cs="Calibri"/>
        </w:rPr>
        <w:t>(</w:t>
      </w:r>
      <w:proofErr w:type="gramEnd"/>
      <w:r w:rsidR="008252D1">
        <w:rPr>
          <w:rFonts w:cs="Calibri"/>
        </w:rPr>
        <w:t>1962),” Cooper F</w:t>
      </w:r>
      <w:r w:rsidRPr="00EA4751">
        <w:rPr>
          <w:rFonts w:cs="Calibri"/>
        </w:rPr>
        <w:t>iles.</w:t>
      </w:r>
    </w:p>
  </w:footnote>
  <w:footnote w:id="13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Cooper to McKern, April 22, 1962, Folder “Cooper/McKern </w:t>
      </w:r>
      <w:proofErr w:type="gramStart"/>
      <w:r w:rsidRPr="00EA4751">
        <w:rPr>
          <w:rFonts w:cs="Calibri"/>
          <w:u w:val="single"/>
        </w:rPr>
        <w:t>Correspondence</w:t>
      </w:r>
      <w:r w:rsidR="008252D1">
        <w:rPr>
          <w:rFonts w:cs="Calibri"/>
        </w:rPr>
        <w:t>(</w:t>
      </w:r>
      <w:proofErr w:type="gramEnd"/>
      <w:r w:rsidR="008252D1">
        <w:rPr>
          <w:rFonts w:cs="Calibri"/>
        </w:rPr>
        <w:t>1962),” Cooper F</w:t>
      </w:r>
      <w:r w:rsidRPr="00EA4751">
        <w:rPr>
          <w:rFonts w:cs="Calibri"/>
        </w:rPr>
        <w:t xml:space="preserve">iles; “Current Research: National Science Foundation,” </w:t>
      </w:r>
      <w:r w:rsidRPr="00EA4751">
        <w:rPr>
          <w:rFonts w:cs="Calibri"/>
          <w:i/>
        </w:rPr>
        <w:t>American Antiquity</w:t>
      </w:r>
      <w:r w:rsidRPr="00EA4751">
        <w:rPr>
          <w:rFonts w:cs="Calibri"/>
        </w:rPr>
        <w:t xml:space="preserve"> 28, no. 3 (January 1963): 413.</w:t>
      </w:r>
    </w:p>
  </w:footnote>
  <w:footnote w:id="13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Cooper to McKern, May 19, 1962, Folder “Cooper/McKern </w:t>
      </w:r>
      <w:proofErr w:type="gramStart"/>
      <w:r w:rsidRPr="00EA4751">
        <w:rPr>
          <w:rFonts w:cs="Calibri"/>
          <w:u w:val="single"/>
        </w:rPr>
        <w:t>Correspondence</w:t>
      </w:r>
      <w:r w:rsidR="008252D1">
        <w:rPr>
          <w:rFonts w:cs="Calibri"/>
        </w:rPr>
        <w:t>(</w:t>
      </w:r>
      <w:proofErr w:type="gramEnd"/>
      <w:r w:rsidR="008252D1">
        <w:rPr>
          <w:rFonts w:cs="Calibri"/>
        </w:rPr>
        <w:t>1962),” Cooper F</w:t>
      </w:r>
      <w:r w:rsidRPr="00EA4751">
        <w:rPr>
          <w:rFonts w:cs="Calibri"/>
        </w:rPr>
        <w:t>iles.</w:t>
      </w:r>
      <w:r w:rsidRPr="00EA4751">
        <w:rPr>
          <w:rFonts w:cs="Calibri"/>
        </w:rPr>
        <w:tab/>
        <w:t xml:space="preserve"> </w:t>
      </w:r>
    </w:p>
  </w:footnote>
  <w:footnote w:id="138">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Fonts w:cs="Calibri"/>
          <w:i/>
        </w:rPr>
        <w:t>Note</w:t>
      </w:r>
      <w:r w:rsidRPr="00EA4751">
        <w:rPr>
          <w:rFonts w:cs="Calibri"/>
        </w:rPr>
        <w:t xml:space="preserve">: </w:t>
      </w:r>
      <w:r w:rsidRPr="00EA4751">
        <w:rPr>
          <w:rFonts w:cs="Calibri"/>
          <w:color w:val="000000"/>
        </w:rPr>
        <w:t xml:space="preserve">In August 2011, the author filed a Freedom of Information Act request with the NSF requesting copies of files related to Cooper’s 1961 and 1962 grants. Personnel at the NSF were unable to locate any files related to these grants; they may have been transferred to the National Archives, although there is no paperwork indicating this transfer took place. </w:t>
      </w:r>
      <w:r w:rsidRPr="00EA4751">
        <w:rPr>
          <w:rFonts w:cs="Calibri"/>
          <w:i/>
        </w:rPr>
        <w:t>See</w:t>
      </w:r>
      <w:r w:rsidRPr="00EA4751">
        <w:rPr>
          <w:rFonts w:cs="Calibri"/>
        </w:rPr>
        <w:t>:</w:t>
      </w:r>
      <w:r w:rsidRPr="00EA4751">
        <w:rPr>
          <w:rStyle w:val="Strong"/>
          <w:rFonts w:cs="Calibri"/>
          <w:b w:val="0"/>
        </w:rPr>
        <w:t xml:space="preserve"> </w:t>
      </w:r>
      <w:r w:rsidRPr="00EA4751">
        <w:rPr>
          <w:rFonts w:cs="Calibri"/>
        </w:rPr>
        <w:t>National Science Foundation, “Award Abstract# 6111354: Aboriginal Cultural Horizons in Minnesota,” National Science Foundation, http://www.nsf.gov/awardsearch/</w:t>
      </w:r>
    </w:p>
    <w:p w:rsidR="001F3BA0" w:rsidRPr="00EA4751" w:rsidRDefault="001F3BA0" w:rsidP="00487C3D">
      <w:pPr>
        <w:pStyle w:val="FootnoteText"/>
        <w:rPr>
          <w:rFonts w:cs="Calibri"/>
        </w:rPr>
      </w:pPr>
      <w:r w:rsidRPr="00EA4751">
        <w:rPr>
          <w:rFonts w:cs="Calibri"/>
        </w:rPr>
        <w:t>showAward.do?AwardNumber=6111354 (accessed August 2, 2011); National Science Foundation, “Award Abstract# 6215304: Aboriginal Cultural Horizons in Minnesota,” National Science Foundation, http://www.nsf.gov/</w:t>
      </w:r>
    </w:p>
    <w:p w:rsidR="001F3BA0" w:rsidRPr="00EA4751" w:rsidRDefault="001F3BA0">
      <w:pPr>
        <w:pStyle w:val="FootnoteText"/>
        <w:rPr>
          <w:rFonts w:cs="Calibri"/>
          <w:color w:val="000000"/>
        </w:rPr>
      </w:pPr>
      <w:proofErr w:type="gramStart"/>
      <w:r w:rsidRPr="00EA4751">
        <w:rPr>
          <w:rFonts w:cs="Calibri"/>
        </w:rPr>
        <w:t>awardsearch/showAward.do?</w:t>
      </w:r>
      <w:proofErr w:type="gramEnd"/>
      <w:r w:rsidRPr="00EA4751">
        <w:rPr>
          <w:rFonts w:cs="Calibri"/>
        </w:rPr>
        <w:t>AwardNumber=6215304 (accessed August 2, 2011).</w:t>
      </w:r>
    </w:p>
  </w:footnote>
  <w:footnote w:id="139">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Peter B. Mires, </w:t>
      </w:r>
      <w:r>
        <w:rPr>
          <w:rFonts w:cs="Calibri"/>
        </w:rPr>
        <w:t>Jennifer L. Kolb and Edgar S. O</w:t>
      </w:r>
      <w:r w:rsidRPr="00EA4751">
        <w:rPr>
          <w:rFonts w:cs="Calibri"/>
        </w:rPr>
        <w:t>eichbauer, “The Archaeological Resources of Northwestern Wisconsin: Region 1 Archaeology Program, 1988-1989,” Siren, Wisconsin: Burnett County Historical Society, 1989, 41-65.</w:t>
      </w:r>
    </w:p>
  </w:footnote>
  <w:footnote w:id="140">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54-56.</w:t>
      </w:r>
    </w:p>
  </w:footnote>
  <w:footnote w:id="14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Mires, Kolb and Oreichbauer, 63.</w:t>
      </w:r>
      <w:proofErr w:type="gramEnd"/>
      <w:r w:rsidRPr="00EA4751">
        <w:rPr>
          <w:rFonts w:cs="Calibri"/>
        </w:rPr>
        <w:t xml:space="preserve"> </w:t>
      </w:r>
    </w:p>
  </w:footnote>
  <w:footnote w:id="14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University of Minnesota Department of Anthropology, “St. Croix Stamped Series,” http://anthropology.umn.edu/labs/wlnaa/pottery/ware/st_croix.php (accessed Nov. 4, 2011).</w:t>
      </w:r>
    </w:p>
  </w:footnote>
  <w:footnote w:id="143">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Theler and </w:t>
      </w:r>
      <w:r>
        <w:rPr>
          <w:rFonts w:cs="Calibri"/>
        </w:rPr>
        <w:t xml:space="preserve">Boszhardt, </w:t>
      </w:r>
      <w:r w:rsidRPr="00EA4751">
        <w:rPr>
          <w:rFonts w:cs="Calibri"/>
        </w:rPr>
        <w:t>10-12.</w:t>
      </w:r>
    </w:p>
  </w:footnote>
  <w:footnote w:id="14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John W. Bennett, “The Prehistory of the Northern Mississippi Valley,” </w:t>
      </w:r>
      <w:r w:rsidR="00B06219">
        <w:rPr>
          <w:rFonts w:cs="Calibri"/>
        </w:rPr>
        <w:t xml:space="preserve">in </w:t>
      </w:r>
      <w:r w:rsidRPr="00EA4751">
        <w:rPr>
          <w:rFonts w:cs="Calibri"/>
          <w:i/>
        </w:rPr>
        <w:t xml:space="preserve">Archeology of Eastern United </w:t>
      </w:r>
      <w:r w:rsidRPr="00B06219">
        <w:rPr>
          <w:rFonts w:cs="Calibri"/>
        </w:rPr>
        <w:t>States</w:t>
      </w:r>
      <w:r w:rsidR="00B06219">
        <w:rPr>
          <w:rFonts w:cs="Calibri"/>
        </w:rPr>
        <w:t>, ed. James B. Griffin</w:t>
      </w:r>
      <w:r w:rsidRPr="00EA4751">
        <w:rPr>
          <w:rFonts w:cs="Calibri"/>
        </w:rPr>
        <w:t xml:space="preserve"> (Chicago: Uni</w:t>
      </w:r>
      <w:r w:rsidR="00B06219">
        <w:rPr>
          <w:rFonts w:cs="Calibri"/>
        </w:rPr>
        <w:t>versity of Chicago Press, 1952),</w:t>
      </w:r>
      <w:r w:rsidRPr="00EA4751">
        <w:rPr>
          <w:rFonts w:cs="Calibri"/>
        </w:rPr>
        <w:t xml:space="preserve"> 117.</w:t>
      </w:r>
    </w:p>
  </w:footnote>
  <w:footnote w:id="145">
    <w:p w:rsidR="00B06219" w:rsidRPr="00EA4751" w:rsidRDefault="00B06219" w:rsidP="00B06219">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Mark F. Seeman, </w:t>
      </w:r>
      <w:proofErr w:type="gramStart"/>
      <w:r w:rsidRPr="00EA4751">
        <w:rPr>
          <w:rFonts w:cs="Calibri"/>
          <w:i/>
        </w:rPr>
        <w:t>The</w:t>
      </w:r>
      <w:proofErr w:type="gramEnd"/>
      <w:r w:rsidRPr="00EA4751">
        <w:rPr>
          <w:rFonts w:cs="Calibri"/>
          <w:i/>
        </w:rPr>
        <w:t xml:space="preserve"> Hopewell Interaction Sphere: The Evidence for Interregional Trade and Structural Complexity</w:t>
      </w:r>
      <w:r w:rsidRPr="00EA4751">
        <w:rPr>
          <w:rFonts w:cs="Calibri"/>
        </w:rPr>
        <w:t xml:space="preserve"> (Indianapolis: In</w:t>
      </w:r>
      <w:r>
        <w:rPr>
          <w:rFonts w:cs="Calibri"/>
        </w:rPr>
        <w:t xml:space="preserve">diana Historical Society, 1979), </w:t>
      </w:r>
      <w:r w:rsidRPr="00EA4751">
        <w:rPr>
          <w:rFonts w:cs="Calibri"/>
        </w:rPr>
        <w:t>357-358, 359-361, 371-374</w:t>
      </w:r>
      <w:r>
        <w:rPr>
          <w:rFonts w:cs="Calibri"/>
        </w:rPr>
        <w:t>.</w:t>
      </w:r>
    </w:p>
  </w:footnote>
  <w:footnote w:id="14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Della Collins Cook and Kenneth B. Farnsworth, “Clay Funerary Masks in Illinois Hopewell,” Midcontinental Journal of Archaeology 6, no. 1 (1981): 3-15.</w:t>
      </w:r>
    </w:p>
  </w:footnote>
  <w:footnote w:id="14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Cook and Farnsworth, 5, 7.</w:t>
      </w:r>
      <w:proofErr w:type="gramEnd"/>
    </w:p>
  </w:footnote>
  <w:footnote w:id="148">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Robert J. Salzer, “The Middle Woodland State,” </w:t>
      </w:r>
      <w:r w:rsidRPr="00EA4751">
        <w:rPr>
          <w:rFonts w:cs="Calibri"/>
          <w:i/>
        </w:rPr>
        <w:t>The Wisconsin Archeologist</w:t>
      </w:r>
      <w:r w:rsidRPr="00EA4751">
        <w:rPr>
          <w:rFonts w:cs="Calibri"/>
        </w:rPr>
        <w:t>, n.s., 6, no. 3-4 (1986): 279.</w:t>
      </w:r>
    </w:p>
  </w:footnote>
  <w:footnote w:id="149">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Salzer, 279.</w:t>
      </w:r>
      <w:proofErr w:type="gramEnd"/>
    </w:p>
  </w:footnote>
  <w:footnote w:id="150">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Elden Johnson and Tim Ready, “Ceramic Funerary Masks from McKinstry Mound 2,” </w:t>
      </w:r>
      <w:r w:rsidRPr="00EA4751">
        <w:rPr>
          <w:rFonts w:cs="Calibri"/>
          <w:i/>
        </w:rPr>
        <w:t>Midcontinental Journal of Archaeology</w:t>
      </w:r>
      <w:r w:rsidRPr="00EA4751">
        <w:rPr>
          <w:rFonts w:cs="Calibri"/>
        </w:rPr>
        <w:t xml:space="preserve"> 17, no. 1 (1992): 16-45.</w:t>
      </w:r>
    </w:p>
  </w:footnote>
  <w:footnote w:id="15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18.</w:t>
      </w:r>
    </w:p>
  </w:footnote>
  <w:footnote w:id="15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19.</w:t>
      </w:r>
    </w:p>
  </w:footnote>
  <w:footnote w:id="153">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Ibid.</w:t>
      </w:r>
    </w:p>
  </w:footnote>
  <w:footnote w:id="15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Warren L. Wittry, “The Wakanda park Mound Group, Dn1, Menomonie, Wisconsin,” </w:t>
      </w:r>
      <w:r w:rsidRPr="00EA4751">
        <w:rPr>
          <w:rFonts w:cs="Calibri"/>
          <w:i/>
        </w:rPr>
        <w:t xml:space="preserve">The Wisconsin Archeologist, </w:t>
      </w:r>
      <w:r w:rsidRPr="00EA4751">
        <w:rPr>
          <w:rFonts w:cs="Calibri"/>
        </w:rPr>
        <w:t>n.s., 40, no. 3 (September 1950): 95-115.</w:t>
      </w:r>
    </w:p>
  </w:footnote>
  <w:footnote w:id="155">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00AC6D94" w:rsidRPr="00EA4751">
        <w:rPr>
          <w:rFonts w:cs="Calibri"/>
        </w:rPr>
        <w:t xml:space="preserve">Warren L. Wittry, “The Wakanda park Mound Group, Dn1, Menomonie, Wisconsin,” </w:t>
      </w:r>
      <w:r w:rsidR="00AC6D94" w:rsidRPr="00EA4751">
        <w:rPr>
          <w:rFonts w:cs="Calibri"/>
          <w:i/>
        </w:rPr>
        <w:t xml:space="preserve">The Wisconsin Archeologist, </w:t>
      </w:r>
      <w:r w:rsidR="00AC6D94" w:rsidRPr="00EA4751">
        <w:rPr>
          <w:rFonts w:cs="Calibri"/>
        </w:rPr>
        <w:t>n.s., 40, no. 3 (September 1950):</w:t>
      </w:r>
      <w:r w:rsidRPr="00EA4751">
        <w:rPr>
          <w:rFonts w:cs="Calibri"/>
        </w:rPr>
        <w:t xml:space="preserve"> 103.</w:t>
      </w:r>
    </w:p>
  </w:footnote>
  <w:footnote w:id="15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104. </w:t>
      </w:r>
    </w:p>
  </w:footnote>
  <w:footnote w:id="15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Ibid.</w:t>
      </w:r>
    </w:p>
  </w:footnote>
  <w:footnote w:id="158">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Johnson and Ready, 25.</w:t>
      </w:r>
      <w:proofErr w:type="gramEnd"/>
    </w:p>
  </w:footnote>
  <w:footnote w:id="159">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25-26.</w:t>
      </w:r>
    </w:p>
  </w:footnote>
  <w:footnote w:id="160">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Johnson and Ready, 26.</w:t>
      </w:r>
      <w:proofErr w:type="gramEnd"/>
    </w:p>
  </w:footnote>
  <w:footnote w:id="16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16, 23-24.</w:t>
      </w:r>
    </w:p>
  </w:footnote>
  <w:footnote w:id="16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26.</w:t>
      </w:r>
    </w:p>
  </w:footnote>
  <w:footnote w:id="163">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00AC6D94">
        <w:rPr>
          <w:rFonts w:cs="Calibri"/>
        </w:rPr>
        <w:t>Ibid.</w:t>
      </w:r>
      <w:r w:rsidRPr="00EA4751">
        <w:rPr>
          <w:rFonts w:cs="Calibri"/>
        </w:rPr>
        <w:t>,</w:t>
      </w:r>
      <w:proofErr w:type="gramEnd"/>
      <w:r w:rsidRPr="00EA4751">
        <w:rPr>
          <w:rFonts w:cs="Calibri"/>
        </w:rPr>
        <w:t xml:space="preserve"> 27.</w:t>
      </w:r>
    </w:p>
  </w:footnote>
  <w:footnote w:id="16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Thomas E. Berres, David M. Stothers, and David Mather, “Bear Imagery and Ritual in Northeast North America: An Update and Assessment of A. Irving Hallowell's Work,” </w:t>
      </w:r>
      <w:r w:rsidRPr="00EA4751">
        <w:rPr>
          <w:rFonts w:cs="Calibri"/>
          <w:i/>
        </w:rPr>
        <w:t>Mid-Continental Journal of Archaeology</w:t>
      </w:r>
      <w:r w:rsidRPr="00EA4751">
        <w:rPr>
          <w:rFonts w:cs="Calibri"/>
        </w:rPr>
        <w:t xml:space="preserve"> 29, no. 1 (Spring 2004): 17.</w:t>
      </w:r>
    </w:p>
  </w:footnote>
  <w:footnote w:id="165">
    <w:p w:rsidR="001F3BA0" w:rsidRPr="00EA4751" w:rsidRDefault="001F3BA0" w:rsidP="00487C3D">
      <w:pPr>
        <w:pStyle w:val="Default"/>
        <w:rPr>
          <w:rFonts w:ascii="Calibri" w:hAnsi="Calibri" w:cs="Calibri"/>
          <w:sz w:val="20"/>
          <w:szCs w:val="20"/>
        </w:rPr>
      </w:pPr>
      <w:r w:rsidRPr="00EA4751">
        <w:rPr>
          <w:rFonts w:ascii="Calibri" w:hAnsi="Calibri" w:cs="Calibri"/>
          <w:sz w:val="20"/>
          <w:szCs w:val="20"/>
        </w:rPr>
        <w:tab/>
      </w:r>
      <w:r w:rsidRPr="00EA4751">
        <w:rPr>
          <w:rStyle w:val="FootnoteReference"/>
          <w:rFonts w:ascii="Calibri" w:hAnsi="Calibri" w:cs="Calibri"/>
          <w:sz w:val="20"/>
          <w:szCs w:val="20"/>
          <w:vertAlign w:val="baseline"/>
        </w:rPr>
        <w:footnoteRef/>
      </w:r>
      <w:r w:rsidRPr="00EA4751">
        <w:rPr>
          <w:rFonts w:ascii="Calibri" w:hAnsi="Calibri" w:cs="Calibri"/>
          <w:sz w:val="20"/>
          <w:szCs w:val="20"/>
        </w:rPr>
        <w:t xml:space="preserve">. James B. Stoltman, </w:t>
      </w:r>
      <w:proofErr w:type="gramStart"/>
      <w:r w:rsidRPr="00EA4751">
        <w:rPr>
          <w:rFonts w:ascii="Calibri" w:hAnsi="Calibri" w:cs="Calibri"/>
          <w:i/>
          <w:sz w:val="20"/>
          <w:szCs w:val="20"/>
        </w:rPr>
        <w:t>The</w:t>
      </w:r>
      <w:proofErr w:type="gramEnd"/>
      <w:r w:rsidRPr="00EA4751">
        <w:rPr>
          <w:rFonts w:ascii="Calibri" w:hAnsi="Calibri" w:cs="Calibri"/>
          <w:i/>
          <w:sz w:val="20"/>
          <w:szCs w:val="20"/>
        </w:rPr>
        <w:t xml:space="preserve"> Laurel Culture in Minnesota</w:t>
      </w:r>
      <w:r w:rsidRPr="00EA4751">
        <w:rPr>
          <w:rFonts w:ascii="Calibri" w:hAnsi="Calibri" w:cs="Calibri"/>
          <w:sz w:val="20"/>
          <w:szCs w:val="20"/>
        </w:rPr>
        <w:t>, Minnesota Prehistoric Archaeology Series No. 8, (St. Paul: The Minnesota Historical Society, 1973): 110.</w:t>
      </w:r>
    </w:p>
  </w:footnote>
  <w:footnote w:id="166">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 xml:space="preserve">Birmingham and Eisenberg, </w:t>
      </w:r>
      <w:r w:rsidRPr="00EA4751">
        <w:rPr>
          <w:rFonts w:cs="Calibri"/>
          <w:i/>
        </w:rPr>
        <w:t>Indian Mounds of Wisconsin</w:t>
      </w:r>
      <w:r w:rsidRPr="00EA4751">
        <w:rPr>
          <w:rFonts w:cs="Calibri"/>
        </w:rPr>
        <w:t>, 172.</w:t>
      </w:r>
      <w:proofErr w:type="gramEnd"/>
    </w:p>
  </w:footnote>
  <w:footnote w:id="16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Gene Prigge, “Indian Burial Mounds Remain Monuments to Region’s Past,” </w:t>
      </w:r>
      <w:r w:rsidRPr="00EA4751">
        <w:rPr>
          <w:rFonts w:cs="Calibri"/>
          <w:i/>
        </w:rPr>
        <w:t>Chronotype</w:t>
      </w:r>
      <w:r w:rsidRPr="00EA4751">
        <w:rPr>
          <w:rFonts w:cs="Calibri"/>
        </w:rPr>
        <w:t>, January 12, 1994.</w:t>
      </w:r>
    </w:p>
  </w:footnote>
  <w:footnote w:id="168">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Ibid.</w:t>
      </w:r>
    </w:p>
  </w:footnote>
  <w:footnote w:id="169">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Gene Prigge, “Indian Burial Mounds Remain Monuments to Region’s Past,” </w:t>
      </w:r>
      <w:r w:rsidRPr="00EA4751">
        <w:rPr>
          <w:rFonts w:cs="Calibri"/>
          <w:i/>
        </w:rPr>
        <w:t>Chronotype</w:t>
      </w:r>
      <w:r w:rsidRPr="00EA4751">
        <w:rPr>
          <w:rFonts w:cs="Calibri"/>
        </w:rPr>
        <w:t>, January 12, 1994.</w:t>
      </w:r>
    </w:p>
  </w:footnote>
  <w:footnote w:id="170">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Cooper,</w:t>
      </w:r>
      <w:r w:rsidRPr="00EA4751">
        <w:rPr>
          <w:rFonts w:cs="Calibri"/>
          <w:i/>
        </w:rPr>
        <w:t xml:space="preserve"> Indian Mounds Park</w:t>
      </w:r>
      <w:r w:rsidRPr="00EA4751">
        <w:rPr>
          <w:rFonts w:cs="Calibri"/>
        </w:rPr>
        <w:t>, 10.</w:t>
      </w:r>
      <w:proofErr w:type="gramEnd"/>
      <w:r w:rsidRPr="00EA4751">
        <w:rPr>
          <w:rFonts w:cs="Calibri"/>
        </w:rPr>
        <w:t xml:space="preserve"> </w:t>
      </w:r>
    </w:p>
  </w:footnote>
  <w:footnote w:id="17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Cooper, “The Red Cedar River Variant,” 58. </w:t>
      </w:r>
    </w:p>
  </w:footnote>
  <w:footnote w:id="17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Middleton to Thomas, Sept. 21, 1885, Box 7, Folder “2400 Wisconsin Middleton,” Division of Mounds Exploration Records, 1881-1889, MS 2400. </w:t>
      </w:r>
    </w:p>
  </w:footnote>
  <w:footnote w:id="173">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Ibid.</w:t>
      </w:r>
    </w:p>
  </w:footnote>
  <w:footnote w:id="17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Smithsonian Institution, </w:t>
      </w:r>
      <w:r w:rsidRPr="00EA4751">
        <w:rPr>
          <w:rFonts w:cs="Calibri"/>
          <w:i/>
        </w:rPr>
        <w:t>Twelfth Annual Report</w:t>
      </w:r>
      <w:r w:rsidRPr="00EA4751">
        <w:rPr>
          <w:rFonts w:cs="Calibri"/>
        </w:rPr>
        <w:t>, 95-96.</w:t>
      </w:r>
    </w:p>
  </w:footnote>
  <w:footnote w:id="175">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Birmingham and Eisenberg, 177.</w:t>
      </w:r>
      <w:proofErr w:type="gramEnd"/>
    </w:p>
  </w:footnote>
  <w:footnote w:id="17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Smithsonian Institution, </w:t>
      </w:r>
      <w:r w:rsidRPr="00EA4751">
        <w:rPr>
          <w:rFonts w:cs="Calibri"/>
          <w:i/>
        </w:rPr>
        <w:t>Twelfth Annual Report</w:t>
      </w:r>
      <w:r w:rsidRPr="00EA4751">
        <w:rPr>
          <w:rFonts w:cs="Calibri"/>
        </w:rPr>
        <w:t>, 96.</w:t>
      </w:r>
    </w:p>
  </w:footnote>
  <w:footnote w:id="17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Smithsonian Institution, </w:t>
      </w:r>
      <w:r w:rsidRPr="00EA4751">
        <w:rPr>
          <w:rFonts w:cs="Calibri"/>
          <w:i/>
        </w:rPr>
        <w:t>Twelfth Annual Report</w:t>
      </w:r>
      <w:r w:rsidRPr="00EA4751">
        <w:rPr>
          <w:rFonts w:cs="Calibri"/>
        </w:rPr>
        <w:t>, 97.</w:t>
      </w:r>
    </w:p>
  </w:footnote>
  <w:footnote w:id="178">
    <w:p w:rsidR="001F3BA0" w:rsidRPr="00EA4751" w:rsidRDefault="001F3BA0" w:rsidP="00444F2E">
      <w:pPr>
        <w:pStyle w:val="FootnoteText"/>
        <w:ind w:firstLine="720"/>
        <w:rPr>
          <w:rFonts w:cs="Calibri"/>
        </w:rPr>
      </w:pPr>
      <w:r w:rsidRPr="00EA4751">
        <w:rPr>
          <w:rStyle w:val="FootnoteReference"/>
          <w:rFonts w:cs="Calibri"/>
          <w:vertAlign w:val="baseline"/>
        </w:rPr>
        <w:footnoteRef/>
      </w:r>
      <w:r w:rsidRPr="00EA4751">
        <w:rPr>
          <w:rFonts w:cs="Calibri"/>
        </w:rPr>
        <w:t xml:space="preserve">. </w:t>
      </w:r>
      <w:r w:rsidRPr="00444F2E">
        <w:rPr>
          <w:rFonts w:cs="Calibri"/>
        </w:rPr>
        <w:t xml:space="preserve">Jennifer L. Kolb, Michael Kolb and Edgar S. Oerichbauer, “The Archaeological Resources of Northwestern Wisconsin: Region 1 Archaeology Program 1987-1988.” </w:t>
      </w:r>
      <w:proofErr w:type="gramStart"/>
      <w:r w:rsidRPr="00444F2E">
        <w:rPr>
          <w:rFonts w:cs="Calibri"/>
        </w:rPr>
        <w:t>Burnett County Historical Society Siren, Wisconsin, 1988</w:t>
      </w:r>
      <w:r w:rsidRPr="00EA4751">
        <w:rPr>
          <w:rFonts w:cs="Calibri"/>
        </w:rPr>
        <w:t>, 51.</w:t>
      </w:r>
      <w:proofErr w:type="gramEnd"/>
    </w:p>
  </w:footnote>
  <w:footnote w:id="179">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Style w:val="Emphasis"/>
          <w:rFonts w:cs="Calibri"/>
          <w:i w:val="0"/>
        </w:rPr>
        <w:t>Works Progress Administration</w:t>
      </w:r>
      <w:r w:rsidRPr="00EA4751">
        <w:rPr>
          <w:rStyle w:val="st"/>
          <w:rFonts w:cs="Calibri"/>
        </w:rPr>
        <w:t xml:space="preserve">, "Indian Burial Customs," in </w:t>
      </w:r>
      <w:r w:rsidRPr="00EA4751">
        <w:rPr>
          <w:rStyle w:val="Emphasis"/>
          <w:rFonts w:cs="Calibri"/>
          <w:i w:val="0"/>
        </w:rPr>
        <w:t>Chippewa Indian Historical Project</w:t>
      </w:r>
      <w:r w:rsidRPr="00EA4751">
        <w:rPr>
          <w:rStyle w:val="st"/>
          <w:rFonts w:cs="Calibri"/>
          <w:i/>
        </w:rPr>
        <w:t xml:space="preserve"> Records, The State </w:t>
      </w:r>
      <w:r w:rsidRPr="00EA4751">
        <w:rPr>
          <w:rStyle w:val="Emphasis"/>
          <w:rFonts w:cs="Calibri"/>
          <w:i w:val="0"/>
        </w:rPr>
        <w:t>Historical</w:t>
      </w:r>
      <w:r w:rsidRPr="00EA4751">
        <w:rPr>
          <w:rStyle w:val="st"/>
          <w:rFonts w:cs="Calibri"/>
          <w:i/>
        </w:rPr>
        <w:t xml:space="preserve"> Society of Wisconsin, Manuscripts, </w:t>
      </w:r>
      <w:r w:rsidRPr="00EA4751">
        <w:rPr>
          <w:rStyle w:val="Emphasis"/>
          <w:rFonts w:cs="Calibri"/>
          <w:i w:val="0"/>
        </w:rPr>
        <w:t>1936-1940</w:t>
      </w:r>
      <w:r w:rsidRPr="00EA4751">
        <w:rPr>
          <w:rStyle w:val="st"/>
          <w:rFonts w:cs="Calibri"/>
          <w:i/>
        </w:rPr>
        <w:t xml:space="preserve">, </w:t>
      </w:r>
      <w:r w:rsidRPr="00EA4751">
        <w:rPr>
          <w:rStyle w:val="Emphasis"/>
          <w:rFonts w:cs="Calibri"/>
          <w:i w:val="0"/>
        </w:rPr>
        <w:t>1942</w:t>
      </w:r>
    </w:p>
  </w:footnote>
  <w:footnote w:id="180">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Constance M. Arzigian and Katherine P. Stevenson, </w:t>
      </w:r>
      <w:r w:rsidRPr="00EA4751">
        <w:rPr>
          <w:rFonts w:cs="Calibri"/>
          <w:i/>
        </w:rPr>
        <w:t>Minnesota’s Indian Mounds and Burial Sites: A Synthesis of Prehistoric and Early Historic Archaeological Data</w:t>
      </w:r>
      <w:r w:rsidRPr="00EA4751">
        <w:rPr>
          <w:rFonts w:cs="Calibri"/>
        </w:rPr>
        <w:t>, (St. Paul: The Minnesota Office of the State Archaeologist, 2003), 117.</w:t>
      </w:r>
    </w:p>
  </w:footnote>
  <w:footnote w:id="18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Ec</w:t>
      </w:r>
      <w:r w:rsidR="00EC71E0">
        <w:rPr>
          <w:rFonts w:cs="Calibri"/>
        </w:rPr>
        <w:t>h</w:t>
      </w:r>
      <w:r w:rsidRPr="00EA4751">
        <w:rPr>
          <w:rFonts w:cs="Calibri"/>
        </w:rPr>
        <w:t>o</w:t>
      </w:r>
      <w:r w:rsidR="00EC71E0">
        <w:rPr>
          <w:rFonts w:cs="Calibri"/>
        </w:rPr>
        <w:t>-</w:t>
      </w:r>
      <w:r w:rsidRPr="00EA4751">
        <w:rPr>
          <w:rFonts w:cs="Calibri"/>
        </w:rPr>
        <w:t>Hawk</w:t>
      </w:r>
      <w:r w:rsidR="00EC71E0">
        <w:rPr>
          <w:rFonts w:cs="Calibri"/>
        </w:rPr>
        <w:t xml:space="preserve"> and Trope</w:t>
      </w:r>
      <w:r w:rsidRPr="00EA4751">
        <w:rPr>
          <w:rFonts w:cs="Calibri"/>
        </w:rPr>
        <w:t>, 125-129.</w:t>
      </w:r>
    </w:p>
  </w:footnote>
  <w:footnote w:id="182">
    <w:p w:rsidR="001F3BA0" w:rsidRPr="0067665A" w:rsidRDefault="001F3BA0" w:rsidP="006F465F">
      <w:pPr>
        <w:pStyle w:val="FootnoteText"/>
        <w:ind w:firstLine="720"/>
        <w:rPr>
          <w:rFonts w:cs="Calibri"/>
        </w:rPr>
      </w:pPr>
      <w:r w:rsidRPr="0067665A">
        <w:rPr>
          <w:rStyle w:val="FootnoteReference"/>
          <w:rFonts w:cs="Calibri"/>
          <w:vertAlign w:val="baseline"/>
        </w:rPr>
        <w:footnoteRef/>
      </w:r>
      <w:r w:rsidRPr="0067665A">
        <w:rPr>
          <w:rFonts w:cs="Calibri"/>
        </w:rPr>
        <w:t>. For a more</w:t>
      </w:r>
      <w:r w:rsidR="00337179" w:rsidRPr="0067665A">
        <w:rPr>
          <w:rFonts w:cs="Calibri"/>
        </w:rPr>
        <w:t xml:space="preserve"> detailed</w:t>
      </w:r>
      <w:r w:rsidRPr="0067665A">
        <w:rPr>
          <w:rFonts w:cs="Calibri"/>
        </w:rPr>
        <w:t xml:space="preserve"> discussion</w:t>
      </w:r>
      <w:r w:rsidR="00337179" w:rsidRPr="0067665A">
        <w:rPr>
          <w:rFonts w:cs="Calibri"/>
        </w:rPr>
        <w:t xml:space="preserve"> on this topic</w:t>
      </w:r>
      <w:r w:rsidRPr="0067665A">
        <w:rPr>
          <w:rFonts w:cs="Calibri"/>
        </w:rPr>
        <w:t xml:space="preserve">, see: Patricia M. Landau and D. Gentry Steele, “Why Anthropologists Study Human Remains,” In </w:t>
      </w:r>
      <w:r w:rsidRPr="0067665A">
        <w:rPr>
          <w:rFonts w:cs="Calibri"/>
          <w:i/>
        </w:rPr>
        <w:t xml:space="preserve">Repatriation Reader: Who Owns American Indian Remains? </w:t>
      </w:r>
      <w:proofErr w:type="gramStart"/>
      <w:r w:rsidR="00337179" w:rsidRPr="0067665A">
        <w:rPr>
          <w:rFonts w:cs="Calibri"/>
        </w:rPr>
        <w:t>e</w:t>
      </w:r>
      <w:r w:rsidRPr="0067665A">
        <w:rPr>
          <w:rFonts w:cs="Calibri"/>
        </w:rPr>
        <w:t>d</w:t>
      </w:r>
      <w:proofErr w:type="gramEnd"/>
      <w:r w:rsidR="00337179" w:rsidRPr="0067665A">
        <w:rPr>
          <w:rFonts w:cs="Calibri"/>
        </w:rPr>
        <w:t>.</w:t>
      </w:r>
      <w:r w:rsidR="00FE517E" w:rsidRPr="0067665A">
        <w:rPr>
          <w:rFonts w:cs="Calibri"/>
        </w:rPr>
        <w:t xml:space="preserve"> </w:t>
      </w:r>
      <w:r w:rsidRPr="0067665A">
        <w:rPr>
          <w:rStyle w:val="st"/>
          <w:rFonts w:cs="Calibri"/>
        </w:rPr>
        <w:t xml:space="preserve">Devon Abbott Mihesuah. </w:t>
      </w:r>
      <w:r w:rsidRPr="0067665A">
        <w:rPr>
          <w:rFonts w:cs="Calibri"/>
        </w:rPr>
        <w:t>123-167. Lincoln: University of Nebraska Press, 2000.</w:t>
      </w:r>
    </w:p>
  </w:footnote>
  <w:footnote w:id="183">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Jace Weaver, “Indian Presence with No Indians Present: NAGPRA and Its Discontents,” </w:t>
      </w:r>
      <w:r w:rsidRPr="00EA4751">
        <w:rPr>
          <w:rFonts w:cs="Calibri"/>
          <w:i/>
        </w:rPr>
        <w:t xml:space="preserve">Wicazo </w:t>
      </w:r>
      <w:proofErr w:type="gramStart"/>
      <w:r w:rsidRPr="00EA4751">
        <w:rPr>
          <w:rFonts w:cs="Calibri"/>
          <w:i/>
        </w:rPr>
        <w:t>Sa</w:t>
      </w:r>
      <w:proofErr w:type="gramEnd"/>
      <w:r w:rsidRPr="00EA4751">
        <w:rPr>
          <w:rFonts w:cs="Calibri"/>
          <w:i/>
        </w:rPr>
        <w:t xml:space="preserve"> Review</w:t>
      </w:r>
      <w:r w:rsidRPr="00EA4751">
        <w:rPr>
          <w:rFonts w:cs="Calibri"/>
        </w:rPr>
        <w:t xml:space="preserve"> 12, no. 2 (Autumn 1977): 16; Michelle Hibbert, “Galileos or Grave Robbers? Science, the Native American Graves Protection and Repatriation Act, and the First Amendment,” </w:t>
      </w:r>
      <w:r w:rsidRPr="00EA4751">
        <w:rPr>
          <w:rFonts w:cs="Calibri"/>
          <w:i/>
        </w:rPr>
        <w:t>American Indian Law Review</w:t>
      </w:r>
      <w:r w:rsidRPr="00EA4751">
        <w:rPr>
          <w:rFonts w:cs="Calibri"/>
        </w:rPr>
        <w:t xml:space="preserve"> 23, no. 2 (1998/1999): 427.</w:t>
      </w:r>
    </w:p>
  </w:footnote>
  <w:footnote w:id="18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Hibbert, 428.</w:t>
      </w:r>
      <w:proofErr w:type="gramEnd"/>
    </w:p>
  </w:footnote>
  <w:footnote w:id="185">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00EC71E0">
        <w:rPr>
          <w:rFonts w:cs="Calibri"/>
        </w:rPr>
        <w:t>Echo-Hawk and Trope,</w:t>
      </w:r>
      <w:r w:rsidR="00FE517E">
        <w:rPr>
          <w:rFonts w:cs="Calibri"/>
        </w:rPr>
        <w:t xml:space="preserve"> </w:t>
      </w:r>
      <w:r w:rsidRPr="00EA4751">
        <w:rPr>
          <w:rFonts w:cs="Calibri"/>
        </w:rPr>
        <w:t>130.</w:t>
      </w:r>
      <w:proofErr w:type="gramEnd"/>
    </w:p>
  </w:footnote>
  <w:footnote w:id="18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Trope and Eco-Hawk, 134.</w:t>
      </w:r>
      <w:proofErr w:type="gramEnd"/>
    </w:p>
  </w:footnote>
  <w:footnote w:id="18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 132.</w:t>
      </w:r>
      <w:proofErr w:type="gramEnd"/>
    </w:p>
  </w:footnote>
  <w:footnote w:id="188">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Style w:val="subfielddata"/>
          <w:rFonts w:cs="Calibri"/>
        </w:rPr>
        <w:t xml:space="preserve">Gene Raffensperger, “Glenwood Reburial Seen in Indian Bone Dispute, </w:t>
      </w:r>
      <w:r w:rsidRPr="00EA4751">
        <w:rPr>
          <w:rStyle w:val="subfielddata"/>
          <w:rFonts w:cs="Calibri"/>
          <w:i/>
        </w:rPr>
        <w:t>Des Moines Register</w:t>
      </w:r>
      <w:r w:rsidRPr="00EA4751">
        <w:rPr>
          <w:rStyle w:val="subfielddata"/>
          <w:rFonts w:cs="Calibri"/>
        </w:rPr>
        <w:t>, July 13, 1971</w:t>
      </w:r>
    </w:p>
  </w:footnote>
  <w:footnote w:id="189">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Style w:val="subfielddata"/>
          <w:rFonts w:cs="Calibri"/>
        </w:rPr>
        <w:t xml:space="preserve">Otto Knauth, “2 Secret Iowa Cemeteries for Prehistoric Indians,” </w:t>
      </w:r>
      <w:r w:rsidRPr="00EA4751">
        <w:rPr>
          <w:rStyle w:val="subfielddata"/>
          <w:rFonts w:cs="Calibri"/>
          <w:i/>
        </w:rPr>
        <w:t>Des Moines Register</w:t>
      </w:r>
      <w:r w:rsidRPr="00EA4751">
        <w:rPr>
          <w:rStyle w:val="subfielddata"/>
          <w:rFonts w:cs="Calibri"/>
        </w:rPr>
        <w:t>, May 30, 1977.</w:t>
      </w:r>
    </w:p>
  </w:footnote>
  <w:footnote w:id="190">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Style w:val="subfielddata"/>
          <w:rFonts w:cs="Calibri"/>
        </w:rPr>
        <w:t xml:space="preserve">Larry J. Zimmerman, “Made Radical By My Own: An Archaeologists Learns to Accept Reburial,” in </w:t>
      </w:r>
      <w:r w:rsidRPr="00EA4751">
        <w:rPr>
          <w:rStyle w:val="subfielddata"/>
          <w:rFonts w:cs="Calibri"/>
          <w:i/>
        </w:rPr>
        <w:t>Conflict in the Archaeology of Living Traditions,</w:t>
      </w:r>
      <w:r w:rsidRPr="00EA4751">
        <w:rPr>
          <w:rStyle w:val="subfielddata"/>
          <w:rFonts w:cs="Calibri"/>
        </w:rPr>
        <w:t xml:space="preserve"> Ed. R. Layton (New York: Routledge, 1994): 62; “Remains of an Indian Female to Be Returned,” </w:t>
      </w:r>
      <w:r w:rsidRPr="00EA4751">
        <w:rPr>
          <w:rStyle w:val="subfielddata"/>
          <w:rFonts w:cs="Calibri"/>
          <w:i/>
        </w:rPr>
        <w:t>The Malvern Leader</w:t>
      </w:r>
      <w:r w:rsidRPr="00EA4751">
        <w:rPr>
          <w:rStyle w:val="subfielddata"/>
          <w:rFonts w:cs="Calibri"/>
        </w:rPr>
        <w:t>, July 29, 1971.</w:t>
      </w:r>
    </w:p>
  </w:footnote>
  <w:footnote w:id="19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00EC71E0">
        <w:rPr>
          <w:rFonts w:cs="Calibri"/>
        </w:rPr>
        <w:t>Echo-Hawk and Trope</w:t>
      </w:r>
      <w:r w:rsidR="00FE517E">
        <w:rPr>
          <w:rFonts w:cs="Calibri"/>
        </w:rPr>
        <w:t xml:space="preserve">, </w:t>
      </w:r>
      <w:r w:rsidRPr="00EA4751">
        <w:rPr>
          <w:rFonts w:cs="Calibri"/>
        </w:rPr>
        <w:t>134-136.</w:t>
      </w:r>
    </w:p>
  </w:footnote>
  <w:footnote w:id="19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136-137. </w:t>
      </w:r>
    </w:p>
  </w:footnote>
  <w:footnote w:id="193">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i/>
        </w:rPr>
        <w:t xml:space="preserve">Native American Graves Protection and Repatriation Act, </w:t>
      </w:r>
      <w:r w:rsidRPr="00EA4751">
        <w:rPr>
          <w:rFonts w:cs="Calibri"/>
        </w:rPr>
        <w:t>Public L. No. 101-601, 25 U.S.C. 3001 (1990).</w:t>
      </w:r>
      <w:proofErr w:type="gramEnd"/>
    </w:p>
  </w:footnote>
  <w:footnote w:id="19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Stepehn E. Nash and Chip Colwell-Chanthaphonh, “NAPGRA </w:t>
      </w:r>
      <w:proofErr w:type="gramStart"/>
      <w:r w:rsidRPr="00EA4751">
        <w:rPr>
          <w:rFonts w:cs="Calibri"/>
        </w:rPr>
        <w:t>After</w:t>
      </w:r>
      <w:proofErr w:type="gramEnd"/>
      <w:r w:rsidRPr="00EA4751">
        <w:rPr>
          <w:rFonts w:cs="Calibri"/>
        </w:rPr>
        <w:t xml:space="preserve"> Two Decades,” </w:t>
      </w:r>
      <w:r w:rsidRPr="00EA4751">
        <w:rPr>
          <w:rFonts w:cs="Calibri"/>
          <w:i/>
        </w:rPr>
        <w:t>Museum Anthropology</w:t>
      </w:r>
      <w:r w:rsidRPr="00EA4751">
        <w:rPr>
          <w:rFonts w:cs="Calibri"/>
        </w:rPr>
        <w:t xml:space="preserve"> 33, no. 22 (Fall 2010): 99. </w:t>
      </w:r>
    </w:p>
  </w:footnote>
  <w:footnote w:id="195">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Department of Interior, “Native American Graves Protection and Repatriation Regulations – Disposition of Culturally Unidentifiable Human Remains,” </w:t>
      </w:r>
      <w:r w:rsidRPr="00EA4751">
        <w:rPr>
          <w:rFonts w:cs="Calibri"/>
          <w:i/>
        </w:rPr>
        <w:t xml:space="preserve">Federal Register </w:t>
      </w:r>
      <w:r w:rsidRPr="00EA4751">
        <w:rPr>
          <w:rFonts w:cs="Calibri"/>
        </w:rPr>
        <w:t>75, no. 49, (March 15, 2010): 12378.</w:t>
      </w:r>
    </w:p>
  </w:footnote>
  <w:footnote w:id="19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C. Timothy McKeown, “‘A Willingness to Listen to Each Side’: The Native American Graves Protection and Repatriation Review Committee, 1991-2010,” </w:t>
      </w:r>
      <w:r w:rsidRPr="00EA4751">
        <w:rPr>
          <w:rFonts w:cs="Calibri"/>
          <w:i/>
        </w:rPr>
        <w:t>Museum Anthropology</w:t>
      </w:r>
      <w:r w:rsidRPr="00EA4751">
        <w:rPr>
          <w:rFonts w:cs="Calibri"/>
        </w:rPr>
        <w:t xml:space="preserve"> 33, no. 2 (Fall 2010): 218-233.</w:t>
      </w:r>
    </w:p>
  </w:footnote>
  <w:footnote w:id="19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James Riding </w:t>
      </w:r>
      <w:proofErr w:type="gramStart"/>
      <w:r w:rsidRPr="00EA4751">
        <w:rPr>
          <w:rFonts w:cs="Calibri"/>
        </w:rPr>
        <w:t>In</w:t>
      </w:r>
      <w:proofErr w:type="gramEnd"/>
      <w:r w:rsidRPr="00EA4751">
        <w:rPr>
          <w:rFonts w:cs="Calibri"/>
        </w:rPr>
        <w:t xml:space="preserve"> </w:t>
      </w:r>
      <w:r w:rsidRPr="00EA4751">
        <w:rPr>
          <w:rFonts w:cs="Calibri"/>
          <w:i/>
        </w:rPr>
        <w:t>et al.</w:t>
      </w:r>
      <w:r w:rsidRPr="00EA4751">
        <w:rPr>
          <w:rFonts w:cs="Calibri"/>
        </w:rPr>
        <w:t xml:space="preserve">, “Protecting Native American Human Remains, Burial Grounds, and Sacred Places: Panel Discussion,” </w:t>
      </w:r>
      <w:r w:rsidRPr="00EA4751">
        <w:rPr>
          <w:rFonts w:cs="Calibri"/>
          <w:i/>
        </w:rPr>
        <w:t>Wicazo Sa Review</w:t>
      </w:r>
      <w:r w:rsidRPr="00EA4751">
        <w:rPr>
          <w:rFonts w:cs="Calibri"/>
        </w:rPr>
        <w:t xml:space="preserve"> 19, no. 2 (Autumn 2004): 171-175.</w:t>
      </w:r>
    </w:p>
  </w:footnote>
  <w:footnote w:id="198">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National Park Service.</w:t>
      </w:r>
      <w:proofErr w:type="gramEnd"/>
      <w:r w:rsidRPr="00EA4751">
        <w:rPr>
          <w:rFonts w:cs="Calibri"/>
        </w:rPr>
        <w:t xml:space="preserve"> “National Nagpra Program, FY 2011 Midyear Report Prepared for the NGPRA Review,” http://www.nps.gov/nagpra/DOCUMENTS/Reports/</w:t>
      </w:r>
    </w:p>
    <w:p w:rsidR="001F3BA0" w:rsidRPr="00EA4751" w:rsidRDefault="001F3BA0">
      <w:pPr>
        <w:pStyle w:val="FootnoteText"/>
        <w:rPr>
          <w:rFonts w:cs="Calibri"/>
        </w:rPr>
      </w:pPr>
      <w:r w:rsidRPr="00EA4751">
        <w:rPr>
          <w:rFonts w:cs="Calibri"/>
        </w:rPr>
        <w:t>NationalNAGPRAMidYear2011final.pdf (accessed August 15, 2011).</w:t>
      </w:r>
    </w:p>
  </w:footnote>
  <w:footnote w:id="199">
    <w:p w:rsidR="001F3BA0" w:rsidRPr="00AC6D94" w:rsidRDefault="001F3BA0">
      <w:pPr>
        <w:pStyle w:val="FootnoteText"/>
        <w:rPr>
          <w:rFonts w:cs="Calibri"/>
        </w:rPr>
      </w:pPr>
      <w:r w:rsidRPr="00EA4751">
        <w:rPr>
          <w:rFonts w:cs="Calibri"/>
        </w:rPr>
        <w:tab/>
      </w:r>
      <w:r w:rsidRPr="00AC6D94">
        <w:rPr>
          <w:rStyle w:val="FootnoteReference"/>
          <w:rFonts w:cs="Calibri"/>
          <w:vertAlign w:val="baseline"/>
        </w:rPr>
        <w:footnoteRef/>
      </w:r>
      <w:r w:rsidRPr="00AC6D94">
        <w:rPr>
          <w:rFonts w:cs="Calibri"/>
        </w:rPr>
        <w:t xml:space="preserve">. United States, </w:t>
      </w:r>
      <w:r w:rsidRPr="00AC6D94">
        <w:rPr>
          <w:rFonts w:cs="Calibri"/>
          <w:i/>
          <w:iCs/>
        </w:rPr>
        <w:t xml:space="preserve">Code of Federal Regulations, 43, Public Lands, </w:t>
      </w:r>
      <w:proofErr w:type="gramStart"/>
      <w:r w:rsidRPr="00AC6D94">
        <w:rPr>
          <w:rFonts w:cs="Calibri"/>
          <w:i/>
          <w:iCs/>
        </w:rPr>
        <w:t>Interior</w:t>
      </w:r>
      <w:r w:rsidRPr="00AC6D94">
        <w:rPr>
          <w:rFonts w:cs="Calibri"/>
        </w:rPr>
        <w:t xml:space="preserve"> ,</w:t>
      </w:r>
      <w:proofErr w:type="gramEnd"/>
      <w:r w:rsidRPr="00AC6D94">
        <w:rPr>
          <w:rFonts w:cs="Calibri"/>
        </w:rPr>
        <w:t xml:space="preserve"> (Washington: Office of the Federal Register, National Archives and Records Service, General Services Administration, 2010), 1: 212.</w:t>
      </w:r>
    </w:p>
  </w:footnote>
  <w:footnote w:id="200">
    <w:p w:rsidR="001F3BA0" w:rsidRPr="00AC6D94" w:rsidRDefault="001F3BA0">
      <w:pPr>
        <w:pStyle w:val="FootnoteText"/>
        <w:rPr>
          <w:rFonts w:cs="Calibri"/>
        </w:rPr>
      </w:pPr>
      <w:r w:rsidRPr="00AC6D94">
        <w:rPr>
          <w:rFonts w:cs="Calibri"/>
        </w:rPr>
        <w:tab/>
      </w:r>
      <w:r w:rsidRPr="00AC6D94">
        <w:rPr>
          <w:rStyle w:val="FootnoteReference"/>
          <w:rFonts w:cs="Calibri"/>
          <w:vertAlign w:val="baseline"/>
        </w:rPr>
        <w:footnoteRef/>
      </w:r>
      <w:r w:rsidRPr="00AC6D94">
        <w:rPr>
          <w:rFonts w:cs="Calibri"/>
        </w:rPr>
        <w:t xml:space="preserve">. </w:t>
      </w:r>
      <w:r w:rsidRPr="00AC6D94">
        <w:rPr>
          <w:rFonts w:cs="Calibri"/>
          <w:i/>
        </w:rPr>
        <w:t xml:space="preserve">Native American Graves Protection and Repatriation Act, </w:t>
      </w:r>
      <w:r w:rsidRPr="00AC6D94">
        <w:rPr>
          <w:rFonts w:cs="Calibri"/>
        </w:rPr>
        <w:t>Public L. No. 101-601, 25 U.S.C. 3001 (1990), Section 15.</w:t>
      </w:r>
    </w:p>
  </w:footnote>
  <w:footnote w:id="201">
    <w:p w:rsidR="001F3BA0" w:rsidRPr="003D5575" w:rsidRDefault="001F3BA0">
      <w:pPr>
        <w:pStyle w:val="FootnoteText"/>
        <w:rPr>
          <w:rFonts w:cs="Calibri"/>
          <w:color w:val="FF0000"/>
        </w:rPr>
      </w:pPr>
      <w:r w:rsidRPr="00AC6D94">
        <w:rPr>
          <w:rFonts w:cs="Calibri"/>
        </w:rPr>
        <w:tab/>
      </w:r>
      <w:r w:rsidRPr="00AC6D94">
        <w:rPr>
          <w:rStyle w:val="FootnoteReference"/>
          <w:rFonts w:cs="Calibri"/>
          <w:vertAlign w:val="baseline"/>
        </w:rPr>
        <w:footnoteRef/>
      </w:r>
      <w:r w:rsidRPr="00AC6D94">
        <w:rPr>
          <w:rFonts w:cs="Calibri"/>
        </w:rPr>
        <w:t xml:space="preserve">. United States, </w:t>
      </w:r>
      <w:r w:rsidRPr="00AC6D94">
        <w:rPr>
          <w:rFonts w:cs="Calibri"/>
          <w:i/>
          <w:iCs/>
        </w:rPr>
        <w:t xml:space="preserve">Code of Federal Regulations, 43, Public Lands, </w:t>
      </w:r>
      <w:proofErr w:type="gramStart"/>
      <w:r w:rsidRPr="00AC6D94">
        <w:rPr>
          <w:rFonts w:cs="Calibri"/>
          <w:i/>
          <w:iCs/>
        </w:rPr>
        <w:t>Interior</w:t>
      </w:r>
      <w:r w:rsidRPr="00AC6D94">
        <w:rPr>
          <w:rFonts w:cs="Calibri"/>
        </w:rPr>
        <w:t xml:space="preserve"> ,</w:t>
      </w:r>
      <w:proofErr w:type="gramEnd"/>
      <w:r w:rsidRPr="00AC6D94">
        <w:rPr>
          <w:rFonts w:cs="Calibri"/>
        </w:rPr>
        <w:t xml:space="preserve"> (Washington: Office of the Federal Register, National Archives and Records Service, General Services Administration, 2010), 1: 212-213.</w:t>
      </w:r>
    </w:p>
  </w:footnote>
  <w:footnote w:id="202">
    <w:p w:rsidR="001F3BA0" w:rsidRPr="00AC6D94" w:rsidRDefault="001F3BA0">
      <w:pPr>
        <w:pStyle w:val="FootnoteText"/>
        <w:rPr>
          <w:rFonts w:cs="Calibri"/>
          <w:color w:val="FF0000"/>
        </w:rPr>
      </w:pPr>
      <w:r w:rsidRPr="00EA4751">
        <w:rPr>
          <w:rFonts w:cs="Calibri"/>
          <w:color w:val="FF0000"/>
        </w:rPr>
        <w:tab/>
      </w:r>
      <w:r w:rsidRPr="00EA4751">
        <w:rPr>
          <w:rStyle w:val="FootnoteReference"/>
          <w:rFonts w:cs="Calibri"/>
          <w:vertAlign w:val="baseline"/>
        </w:rPr>
        <w:footnoteRef/>
      </w:r>
      <w:r w:rsidRPr="00EA4751">
        <w:rPr>
          <w:rFonts w:cs="Calibri"/>
        </w:rPr>
        <w:t>.</w:t>
      </w:r>
      <w:r w:rsidR="00AC6D94" w:rsidRPr="00AC6D94">
        <w:rPr>
          <w:rFonts w:cs="Calibri"/>
        </w:rPr>
        <w:t xml:space="preserve"> United States, </w:t>
      </w:r>
      <w:r w:rsidR="00AC6D94" w:rsidRPr="00AC6D94">
        <w:rPr>
          <w:rFonts w:cs="Calibri"/>
          <w:i/>
          <w:iCs/>
        </w:rPr>
        <w:t xml:space="preserve">Code of Federal Regulations, 43, Public Lands, </w:t>
      </w:r>
      <w:proofErr w:type="gramStart"/>
      <w:r w:rsidR="00AC6D94" w:rsidRPr="00AC6D94">
        <w:rPr>
          <w:rFonts w:cs="Calibri"/>
          <w:i/>
          <w:iCs/>
        </w:rPr>
        <w:t>Interior</w:t>
      </w:r>
      <w:r w:rsidR="00AC6D94" w:rsidRPr="00AC6D94">
        <w:rPr>
          <w:rFonts w:cs="Calibri"/>
        </w:rPr>
        <w:t xml:space="preserve"> ,</w:t>
      </w:r>
      <w:proofErr w:type="gramEnd"/>
      <w:r w:rsidR="00AC6D94" w:rsidRPr="00AC6D94">
        <w:rPr>
          <w:rFonts w:cs="Calibri"/>
        </w:rPr>
        <w:t xml:space="preserve"> (Washington: Office of the Federal Register, National Archives and Records Service, General Services Ad</w:t>
      </w:r>
      <w:r w:rsidR="00AC6D94">
        <w:rPr>
          <w:rFonts w:cs="Calibri"/>
        </w:rPr>
        <w:t xml:space="preserve">ministration, </w:t>
      </w:r>
      <w:r w:rsidR="00AC6D94" w:rsidRPr="00AC6D94">
        <w:rPr>
          <w:rFonts w:cs="Calibri"/>
        </w:rPr>
        <w:t>2010), 1:</w:t>
      </w:r>
      <w:r w:rsidRPr="00AC6D94">
        <w:rPr>
          <w:rStyle w:val="mainheader1"/>
          <w:rFonts w:cs="Calibri"/>
          <w:b w:val="0"/>
          <w:bCs/>
          <w:sz w:val="20"/>
        </w:rPr>
        <w:t xml:space="preserve"> 213.</w:t>
      </w:r>
    </w:p>
  </w:footnote>
  <w:footnote w:id="203">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Robert L. Kelly, “Bones of Contention” </w:t>
      </w:r>
      <w:r w:rsidRPr="00EA4751">
        <w:rPr>
          <w:rFonts w:cs="Calibri"/>
          <w:i/>
        </w:rPr>
        <w:t>New York Times,</w:t>
      </w:r>
      <w:r w:rsidRPr="00EA4751">
        <w:rPr>
          <w:rFonts w:cs="Calibri"/>
        </w:rPr>
        <w:t xml:space="preserve"> December 12, 2010.</w:t>
      </w:r>
    </w:p>
  </w:footnote>
  <w:footnote w:id="20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Clatyon W. Dumont Jr., “Contesting Scientists’ Narrations of NAGPRA’s Legislative History: Rule 10.11 and the Recovery of ‘Culturally Unidentifiable’ Ancestors,” </w:t>
      </w:r>
      <w:r w:rsidRPr="00EA4751">
        <w:rPr>
          <w:rFonts w:cs="Calibri"/>
          <w:i/>
        </w:rPr>
        <w:t xml:space="preserve">Wicazo </w:t>
      </w:r>
      <w:proofErr w:type="gramStart"/>
      <w:r w:rsidRPr="00EA4751">
        <w:rPr>
          <w:rFonts w:cs="Calibri"/>
          <w:i/>
        </w:rPr>
        <w:t>Sa</w:t>
      </w:r>
      <w:proofErr w:type="gramEnd"/>
      <w:r w:rsidRPr="00EA4751">
        <w:rPr>
          <w:rFonts w:cs="Calibri"/>
          <w:i/>
        </w:rPr>
        <w:t xml:space="preserve"> Review</w:t>
      </w:r>
      <w:r w:rsidRPr="00EA4751">
        <w:rPr>
          <w:rFonts w:cs="Calibri"/>
        </w:rPr>
        <w:t xml:space="preserve"> 26, no. 1 (Spring 2011): 5-41.</w:t>
      </w:r>
    </w:p>
  </w:footnote>
  <w:footnote w:id="205">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Ibid.,</w:t>
      </w:r>
      <w:proofErr w:type="gramEnd"/>
      <w:r w:rsidRPr="00EA4751">
        <w:rPr>
          <w:rFonts w:cs="Calibri"/>
        </w:rPr>
        <w:t xml:space="preserve"> 10.</w:t>
      </w:r>
    </w:p>
  </w:footnote>
  <w:footnote w:id="206">
    <w:p w:rsidR="001F3BA0" w:rsidRPr="00EA4751" w:rsidRDefault="001F3BA0">
      <w:pPr>
        <w:pStyle w:val="FootnoteText"/>
        <w:rPr>
          <w:rFonts w:cs="Calibri"/>
          <w:lang w:eastAsia="x-none"/>
        </w:rPr>
      </w:pPr>
      <w:r w:rsidRPr="00EA4751">
        <w:rPr>
          <w:rFonts w:cs="Calibri"/>
        </w:rPr>
        <w:tab/>
      </w:r>
      <w:r w:rsidRPr="00EA4751">
        <w:rPr>
          <w:rStyle w:val="FootnoteReference"/>
          <w:rFonts w:cs="Calibri"/>
          <w:vertAlign w:val="baseline"/>
        </w:rPr>
        <w:footnoteRef/>
      </w:r>
      <w:r w:rsidRPr="00EA4751">
        <w:rPr>
          <w:rFonts w:cs="Calibri"/>
        </w:rPr>
        <w:t xml:space="preserve">. Summary of NAGPRA grant, </w:t>
      </w:r>
      <w:r w:rsidRPr="00EA4751">
        <w:rPr>
          <w:rFonts w:cs="Calibri"/>
          <w:lang w:eastAsia="x-none"/>
        </w:rPr>
        <w:t>Erin Gredell, e-mail message to author, August 8, 2011; National Park Service Press Release, “Salazar Announces $1.5 Million in Grants under Native American Graves Protection and Repatriation Act,” July 15 2011, http://www.nps.gov/news/release.htm?id=1185 (accessed August 20, 2011).</w:t>
      </w:r>
    </w:p>
  </w:footnote>
  <w:footnote w:id="20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E</w:t>
      </w:r>
      <w:r w:rsidRPr="00EA4751">
        <w:rPr>
          <w:rFonts w:cs="Calibri"/>
          <w:lang w:eastAsia="x-none"/>
        </w:rPr>
        <w:t>-mail message to author, August 8, 2011.</w:t>
      </w:r>
    </w:p>
  </w:footnote>
  <w:footnote w:id="208">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Fonts w:cs="Calibri"/>
          <w:lang w:eastAsia="x-none"/>
        </w:rPr>
        <w:t>Erin Gredell, e-mail message to author, August 8, 2011.</w:t>
      </w:r>
    </w:p>
  </w:footnote>
  <w:footnote w:id="209">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National Park Service, "Culturally Unidentifiable Native American Inventory Database: Wisconsin,” National NAGPRA Online Databases, http://grants.cr.nps.gov/CUI/generate_State_report.cfm (accessed July 31, 2011).</w:t>
      </w:r>
    </w:p>
  </w:footnote>
  <w:footnote w:id="210">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Fonts w:cs="Calibri"/>
          <w:lang w:eastAsia="x-none"/>
        </w:rPr>
        <w:t>Dawn Scher Thomae, e-mail to author, Aug. 22, 2011.</w:t>
      </w:r>
    </w:p>
  </w:footnote>
  <w:footnote w:id="211">
    <w:p w:rsidR="001F3BA0" w:rsidRPr="00EA4751" w:rsidRDefault="001F3BA0" w:rsidP="00487C3D">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w:t>
      </w:r>
      <w:r w:rsidRPr="00EA4751">
        <w:rPr>
          <w:rFonts w:cs="Calibri"/>
          <w:lang w:eastAsia="x-none"/>
        </w:rPr>
        <w:t xml:space="preserve"> </w:t>
      </w:r>
      <w:r w:rsidR="00AC6D94" w:rsidRPr="00EA4751">
        <w:rPr>
          <w:rFonts w:cs="Calibri"/>
          <w:lang w:eastAsia="x-none"/>
        </w:rPr>
        <w:t>Dawn Scher Thomae, e-mail to author, Aug. 22, 2011.</w:t>
      </w:r>
    </w:p>
  </w:footnote>
  <w:footnote w:id="212">
    <w:p w:rsidR="001F3BA0" w:rsidRPr="00EA4751" w:rsidRDefault="001F3BA0" w:rsidP="006F465F">
      <w:pPr>
        <w:pStyle w:val="FootnoteText"/>
        <w:ind w:firstLine="720"/>
        <w:rPr>
          <w:rFonts w:cs="Calibri"/>
        </w:rPr>
      </w:pPr>
      <w:r w:rsidRPr="00EA4751">
        <w:rPr>
          <w:rStyle w:val="FootnoteReference"/>
          <w:rFonts w:cs="Calibri"/>
          <w:vertAlign w:val="baseline"/>
        </w:rPr>
        <w:footnoteRef/>
      </w:r>
      <w:r w:rsidRPr="00EA4751">
        <w:rPr>
          <w:rFonts w:cs="Calibri"/>
        </w:rPr>
        <w:t xml:space="preserve">. </w:t>
      </w:r>
      <w:proofErr w:type="gramStart"/>
      <w:r w:rsidRPr="00EA4751">
        <w:rPr>
          <w:rFonts w:cs="Calibri"/>
        </w:rPr>
        <w:t>Smithsonian Institution, National Museum of Natural History, “Guidelines and Procedures for Repatriation,</w:t>
      </w:r>
      <w:r w:rsidRPr="00EA4751">
        <w:rPr>
          <w:rFonts w:cs="Calibri"/>
          <w:i/>
        </w:rPr>
        <w:t>”</w:t>
      </w:r>
      <w:r w:rsidRPr="00EA4751">
        <w:rPr>
          <w:rFonts w:cs="Calibri"/>
        </w:rPr>
        <w:t xml:space="preserve"> under “VIII.</w:t>
      </w:r>
      <w:proofErr w:type="gramEnd"/>
      <w:r w:rsidRPr="00EA4751">
        <w:rPr>
          <w:rFonts w:cs="Calibri"/>
        </w:rPr>
        <w:t xml:space="preserve"> Criteria For Repatriation,” Amended 2006, http://anthropology.si.edu/repatriation/</w:t>
      </w:r>
    </w:p>
    <w:p w:rsidR="001F3BA0" w:rsidRPr="00EA4751" w:rsidRDefault="001F3BA0" w:rsidP="00487C3D">
      <w:pPr>
        <w:pStyle w:val="FootnoteText"/>
        <w:rPr>
          <w:rFonts w:cs="Calibri"/>
          <w:color w:val="FF0000"/>
        </w:rPr>
      </w:pPr>
      <w:proofErr w:type="gramStart"/>
      <w:r w:rsidRPr="00EA4751">
        <w:rPr>
          <w:rFonts w:cs="Calibri"/>
        </w:rPr>
        <w:t>pdf/guidelines_and_procedures.pdf</w:t>
      </w:r>
      <w:proofErr w:type="gramEnd"/>
      <w:r w:rsidRPr="00EA4751">
        <w:rPr>
          <w:rFonts w:cs="Calibri"/>
        </w:rPr>
        <w:t xml:space="preserve"> (accessed August 15, 2010).</w:t>
      </w:r>
    </w:p>
  </w:footnote>
  <w:footnote w:id="213">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National Park Service, “Who are the Culturally Unidentifiable?” Prepared by Andrew Cline, March 22, 2007, http://www.nps.gov/nagpra/REVIEW/Who%20are%20the%20Culturally%20Unidentifiable.pdf (assessed November 15, 2011).</w:t>
      </w:r>
    </w:p>
  </w:footnote>
  <w:footnote w:id="214">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Andrew Kline, “Who are the Culturally Unidentifiable?” </w:t>
      </w:r>
      <w:proofErr w:type="gramStart"/>
      <w:r w:rsidRPr="00EA4751">
        <w:rPr>
          <w:rFonts w:cs="Calibri"/>
        </w:rPr>
        <w:t>National NAGPRA, March 22, 2007, http://www.nps.gov/nagpra/REVIEW/Who%20are%20the%20Culturally%20Unidentifiable.pdf.</w:t>
      </w:r>
      <w:proofErr w:type="gramEnd"/>
    </w:p>
  </w:footnote>
  <w:footnote w:id="215">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Pr>
          <w:rFonts w:cs="Calibri"/>
        </w:rPr>
        <w:t xml:space="preserve">. </w:t>
      </w:r>
      <w:proofErr w:type="gramStart"/>
      <w:r>
        <w:rPr>
          <w:rFonts w:cs="Calibri"/>
        </w:rPr>
        <w:t>Birmingham</w:t>
      </w:r>
      <w:r w:rsidRPr="00EA4751">
        <w:rPr>
          <w:rFonts w:cs="Calibri"/>
        </w:rPr>
        <w:t xml:space="preserve"> and Eisenberg, xiii.</w:t>
      </w:r>
      <w:proofErr w:type="gramEnd"/>
      <w:r w:rsidRPr="00EA4751">
        <w:rPr>
          <w:rFonts w:cs="Calibri"/>
        </w:rPr>
        <w:t xml:space="preserve"> </w:t>
      </w:r>
    </w:p>
  </w:footnote>
  <w:footnote w:id="216">
    <w:p w:rsidR="001F3BA0" w:rsidRPr="00EA4751" w:rsidRDefault="001F3BA0" w:rsidP="00EF51E6">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Fonts w:cs="Calibri"/>
          <w:lang w:bidi="en-US"/>
        </w:rPr>
        <w:t>Parks, Recreation and Cemeteries Board Meeting</w:t>
      </w:r>
      <w:r w:rsidRPr="00EA4751">
        <w:rPr>
          <w:rFonts w:cs="Calibri"/>
        </w:rPr>
        <w:t xml:space="preserve"> Minutes, October 17, 2007, Rice Lake City Hall, Rice Lake, WI; Shannon Severud, “Indian Mounds Park Presentation,” PowerPoint Presentation, 2007.</w:t>
      </w:r>
    </w:p>
  </w:footnote>
  <w:footnote w:id="217">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Severud, “Indian Mounds Park Presentation,” PowerPoint Presentation, 2007.</w:t>
      </w:r>
      <w:proofErr w:type="gramEnd"/>
    </w:p>
  </w:footnote>
  <w:footnote w:id="218">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Ronn Kopp telephone conversation with author, November 4, 2011.</w:t>
      </w:r>
    </w:p>
  </w:footnote>
  <w:footnote w:id="219">
    <w:p w:rsidR="001F3BA0" w:rsidRPr="005302DC" w:rsidRDefault="001F3BA0" w:rsidP="005E3A48">
      <w:pPr>
        <w:pStyle w:val="FootnoteText"/>
        <w:ind w:firstLine="720"/>
      </w:pPr>
      <w:r w:rsidRPr="005302DC">
        <w:rPr>
          <w:rStyle w:val="FootnoteReference"/>
          <w:vertAlign w:val="baseline"/>
        </w:rPr>
        <w:footnoteRef/>
      </w:r>
      <w:r>
        <w:t>.</w:t>
      </w:r>
      <w:r w:rsidRPr="005302DC">
        <w:t xml:space="preserve"> James Krakker, e-mail mess</w:t>
      </w:r>
      <w:r>
        <w:t xml:space="preserve">age to author, November 9, 2011; </w:t>
      </w:r>
      <w:r w:rsidRPr="005302DC">
        <w:t>Dawn Scher Thomae, e-mail message to author, August 22, 2011</w:t>
      </w:r>
      <w:r>
        <w:t>; Erin Gredell, conversation with author, May 24, 2011.</w:t>
      </w:r>
    </w:p>
  </w:footnote>
  <w:footnote w:id="220">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Jim Patraw, “Rice Lake Area Geologic Notes,” February 1994, Private collection.</w:t>
      </w:r>
    </w:p>
  </w:footnote>
  <w:footnote w:id="221">
    <w:p w:rsidR="001F3BA0" w:rsidRPr="00EA4751" w:rsidRDefault="001F3BA0" w:rsidP="00EF51E6">
      <w:pPr>
        <w:pStyle w:val="FootnoteText"/>
        <w:rPr>
          <w:rFonts w:cs="Calibri"/>
        </w:rPr>
      </w:pPr>
      <w:r w:rsidRPr="00EA4751">
        <w:rPr>
          <w:rFonts w:cs="Calibri"/>
        </w:rPr>
        <w:tab/>
      </w:r>
      <w:r>
        <w:rPr>
          <w:rFonts w:cs="Calibri"/>
        </w:rPr>
        <w:t>222</w:t>
      </w:r>
      <w:r w:rsidRPr="00EA4751">
        <w:rPr>
          <w:rFonts w:cs="Calibri"/>
        </w:rPr>
        <w:t xml:space="preserve">. Gene Prigge, “New Laws Protect Indian Burial Sites,” </w:t>
      </w:r>
      <w:r w:rsidRPr="00EA4751">
        <w:rPr>
          <w:rFonts w:cs="Calibri"/>
          <w:i/>
        </w:rPr>
        <w:t>Rice Lake Chronotype</w:t>
      </w:r>
      <w:r w:rsidRPr="00EA4751">
        <w:rPr>
          <w:rFonts w:cs="Calibri"/>
        </w:rPr>
        <w:t xml:space="preserve">, January 12, 1994; Gene Prigge, Artifacts from Mounds are Located,” </w:t>
      </w:r>
      <w:r w:rsidRPr="00EA4751">
        <w:rPr>
          <w:rFonts w:cs="Calibri"/>
          <w:i/>
        </w:rPr>
        <w:t>Rice Lake Chronotype</w:t>
      </w:r>
      <w:r w:rsidRPr="00EA4751">
        <w:rPr>
          <w:rFonts w:cs="Calibri"/>
        </w:rPr>
        <w:t>, January 26, 1994.</w:t>
      </w:r>
    </w:p>
  </w:footnote>
  <w:footnote w:id="222">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Joan Freeman to Christy Caine, April 3, 1975, Folder “1975-1976 CAINE / FREEMAN Correspond</w:t>
      </w:r>
      <w:r w:rsidR="008252D1">
        <w:rPr>
          <w:rFonts w:cs="Calibri"/>
        </w:rPr>
        <w:t>ence re</w:t>
      </w:r>
      <w:proofErr w:type="gramStart"/>
      <w:r w:rsidR="008252D1">
        <w:rPr>
          <w:rFonts w:cs="Calibri"/>
        </w:rPr>
        <w:t>:Leland</w:t>
      </w:r>
      <w:proofErr w:type="gramEnd"/>
      <w:r w:rsidR="008252D1">
        <w:rPr>
          <w:rFonts w:cs="Calibri"/>
        </w:rPr>
        <w:t xml:space="preserve"> Cooper,” Cooper F</w:t>
      </w:r>
      <w:r w:rsidRPr="00EA4751">
        <w:rPr>
          <w:rFonts w:cs="Calibri"/>
        </w:rPr>
        <w:t xml:space="preserve">iles, Anthropology Department, Wisconsin Historical Society; Caine to Freeman, April 7, 1975, Cooper </w:t>
      </w:r>
      <w:r w:rsidR="008252D1">
        <w:rPr>
          <w:rFonts w:cs="Calibri"/>
        </w:rPr>
        <w:t>F</w:t>
      </w:r>
      <w:r w:rsidRPr="00EA4751">
        <w:rPr>
          <w:rFonts w:cs="Calibri"/>
        </w:rPr>
        <w:t>iles, Folder “1975-1976 CAINE / FREEMAN Correspond</w:t>
      </w:r>
      <w:r w:rsidR="008252D1">
        <w:rPr>
          <w:rFonts w:cs="Calibri"/>
        </w:rPr>
        <w:t>ence re:Leland Cooper,” Cooper F</w:t>
      </w:r>
      <w:r w:rsidRPr="00EA4751">
        <w:rPr>
          <w:rFonts w:cs="Calibri"/>
        </w:rPr>
        <w:t>iles.</w:t>
      </w:r>
    </w:p>
  </w:footnote>
  <w:footnote w:id="223">
    <w:p w:rsidR="001F3BA0" w:rsidRPr="0067665A" w:rsidRDefault="001F3BA0" w:rsidP="00444F2E">
      <w:pPr>
        <w:pStyle w:val="FootnoteText"/>
        <w:ind w:firstLine="720"/>
        <w:rPr>
          <w:rFonts w:cs="Calibri"/>
        </w:rPr>
      </w:pPr>
      <w:r w:rsidRPr="0067665A">
        <w:rPr>
          <w:rStyle w:val="FootnoteReference"/>
          <w:rFonts w:cs="Calibri"/>
          <w:vertAlign w:val="baseline"/>
        </w:rPr>
        <w:footnoteRef/>
      </w:r>
      <w:r w:rsidRPr="0067665A">
        <w:rPr>
          <w:rFonts w:cs="Calibri"/>
        </w:rPr>
        <w:t>. Kolb, Kolb and Oerichbauer, 48-49.</w:t>
      </w:r>
    </w:p>
  </w:footnote>
  <w:footnote w:id="224">
    <w:p w:rsidR="001F3BA0" w:rsidRPr="00EA4751" w:rsidRDefault="001F3BA0" w:rsidP="005E3A48">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Pr>
          <w:rFonts w:cs="Calibri"/>
        </w:rPr>
        <w:t>Ibid.</w:t>
      </w:r>
    </w:p>
  </w:footnote>
  <w:footnote w:id="225">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William E. Whittaker, </w:t>
      </w:r>
      <w:r w:rsidRPr="00EA4751">
        <w:rPr>
          <w:rFonts w:cs="Calibri"/>
          <w:i/>
        </w:rPr>
        <w:t>Frontier Forts of Iowa: Indians, Traders, and Soldiers, 1682-1862</w:t>
      </w:r>
      <w:r w:rsidRPr="00EA4751">
        <w:rPr>
          <w:rFonts w:cs="Calibri"/>
        </w:rPr>
        <w:t>, (Iowa City: University of Iowa Press, 2009): 82-84.</w:t>
      </w:r>
    </w:p>
  </w:footnote>
  <w:footnote w:id="226">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Fonts w:cs="Calibri"/>
          <w:lang w:eastAsia="x-none"/>
        </w:rPr>
        <w:t xml:space="preserve">Erin Gredell, e-mail message to author, </w:t>
      </w:r>
      <w:r w:rsidRPr="00EA4751">
        <w:rPr>
          <w:rFonts w:cs="Calibri"/>
        </w:rPr>
        <w:t>December 9, 2010.</w:t>
      </w:r>
    </w:p>
  </w:footnote>
  <w:footnote w:id="227">
    <w:p w:rsidR="001F3BA0" w:rsidRPr="00EA4751" w:rsidRDefault="001F3BA0" w:rsidP="00D31BBB">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 xml:space="preserve">Cooper to McKern, April 22, 1962, Folder “Cooper/McKern </w:t>
      </w:r>
      <w:r w:rsidRPr="00EA4751">
        <w:rPr>
          <w:rFonts w:cs="Calibri"/>
          <w:u w:val="single"/>
        </w:rPr>
        <w:t>Correspondence</w:t>
      </w:r>
      <w:r w:rsidRPr="00EA4751">
        <w:rPr>
          <w:rFonts w:cs="Calibri"/>
        </w:rPr>
        <w:t xml:space="preserve"> (1962),” Cooper Files.</w:t>
      </w:r>
      <w:proofErr w:type="gramEnd"/>
    </w:p>
  </w:footnote>
  <w:footnote w:id="228">
    <w:p w:rsidR="001F3BA0" w:rsidRPr="00EA4751" w:rsidRDefault="001F3BA0" w:rsidP="00D31BBB">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Pr>
          <w:rFonts w:cs="Calibri"/>
        </w:rPr>
        <w:t>Ibid.</w:t>
      </w:r>
    </w:p>
  </w:footnote>
  <w:footnote w:id="229">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proofErr w:type="gramStart"/>
      <w:r w:rsidRPr="00EA4751">
        <w:rPr>
          <w:rFonts w:cs="Calibri"/>
        </w:rPr>
        <w:t xml:space="preserve">Cooper to McKern, April 22, 1962, Folder “Cooper/McKern </w:t>
      </w:r>
      <w:r w:rsidRPr="00EA4751">
        <w:rPr>
          <w:rFonts w:cs="Calibri"/>
          <w:u w:val="single"/>
        </w:rPr>
        <w:t>Correspondence</w:t>
      </w:r>
      <w:r w:rsidRPr="00EA4751">
        <w:rPr>
          <w:rFonts w:cs="Calibri"/>
        </w:rPr>
        <w:t xml:space="preserve"> (1962),” Cooper Files.</w:t>
      </w:r>
      <w:proofErr w:type="gramEnd"/>
    </w:p>
  </w:footnote>
  <w:footnote w:id="230">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w:t>
      </w:r>
      <w:r w:rsidRPr="00EA4751">
        <w:rPr>
          <w:rFonts w:cs="Calibri"/>
          <w:color w:val="000000"/>
        </w:rPr>
        <w:t xml:space="preserve">“Mr. Leland Cooper ... 32nd Recipient of the Lapham Research Medal,” </w:t>
      </w:r>
      <w:r w:rsidRPr="00EA4751">
        <w:rPr>
          <w:rFonts w:cs="Calibri"/>
          <w:i/>
          <w:color w:val="000000"/>
        </w:rPr>
        <w:t>The Wisconsin Archeologist</w:t>
      </w:r>
      <w:r w:rsidRPr="00EA4751">
        <w:rPr>
          <w:rFonts w:cs="Calibri"/>
          <w:color w:val="000000"/>
        </w:rPr>
        <w:t xml:space="preserve"> 47, no. 2 (June 1966): 96.</w:t>
      </w:r>
    </w:p>
  </w:footnote>
  <w:footnote w:id="231">
    <w:p w:rsidR="001F3BA0" w:rsidRPr="00EA4751" w:rsidRDefault="001F3BA0">
      <w:pPr>
        <w:pStyle w:val="FootnoteText"/>
        <w:rPr>
          <w:rFonts w:cs="Calibri"/>
        </w:rPr>
      </w:pPr>
      <w:r w:rsidRPr="00EA4751">
        <w:rPr>
          <w:rFonts w:cs="Calibri"/>
        </w:rPr>
        <w:tab/>
      </w:r>
      <w:r w:rsidRPr="00EA4751">
        <w:rPr>
          <w:rStyle w:val="FootnoteReference"/>
          <w:rFonts w:cs="Calibri"/>
          <w:vertAlign w:val="baseline"/>
        </w:rPr>
        <w:footnoteRef/>
      </w:r>
      <w:r w:rsidRPr="00EA4751">
        <w:rPr>
          <w:rFonts w:cs="Calibri"/>
        </w:rPr>
        <w:t xml:space="preserve">. Leland Cooper Obituary, April 3, 1975, Biography File, Hamline University Archives; Gene Prigge, “Indian Burial Mounds Remain Monuments to Region’s Past,” </w:t>
      </w:r>
      <w:r w:rsidRPr="00EA4751">
        <w:rPr>
          <w:rFonts w:cs="Calibri"/>
          <w:i/>
        </w:rPr>
        <w:t>Chronotype</w:t>
      </w:r>
      <w:r w:rsidRPr="00EA4751">
        <w:rPr>
          <w:rFonts w:cs="Calibri"/>
        </w:rPr>
        <w:t>, January 12, 1994.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F22CD62"/>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FB689122"/>
    <w:lvl w:ilvl="0">
      <w:start w:val="1"/>
      <w:numFmt w:val="decimal"/>
      <w:lvlText w:val="%1."/>
      <w:lvlJc w:val="left"/>
      <w:pPr>
        <w:tabs>
          <w:tab w:val="num" w:pos="1800"/>
        </w:tabs>
        <w:ind w:left="1800" w:hanging="360"/>
      </w:pPr>
    </w:lvl>
  </w:abstractNum>
  <w:abstractNum w:abstractNumId="2">
    <w:nsid w:val="FFFFFF7D"/>
    <w:multiLevelType w:val="singleLevel"/>
    <w:tmpl w:val="B10C9C06"/>
    <w:lvl w:ilvl="0">
      <w:start w:val="1"/>
      <w:numFmt w:val="decimal"/>
      <w:lvlText w:val="%1."/>
      <w:lvlJc w:val="left"/>
      <w:pPr>
        <w:tabs>
          <w:tab w:val="num" w:pos="1440"/>
        </w:tabs>
        <w:ind w:left="1440" w:hanging="360"/>
      </w:pPr>
    </w:lvl>
  </w:abstractNum>
  <w:abstractNum w:abstractNumId="3">
    <w:nsid w:val="FFFFFF7E"/>
    <w:multiLevelType w:val="singleLevel"/>
    <w:tmpl w:val="27B6D6B0"/>
    <w:lvl w:ilvl="0">
      <w:start w:val="1"/>
      <w:numFmt w:val="decimal"/>
      <w:lvlText w:val="%1."/>
      <w:lvlJc w:val="left"/>
      <w:pPr>
        <w:tabs>
          <w:tab w:val="num" w:pos="1080"/>
        </w:tabs>
        <w:ind w:left="1080" w:hanging="360"/>
      </w:pPr>
    </w:lvl>
  </w:abstractNum>
  <w:abstractNum w:abstractNumId="4">
    <w:nsid w:val="FFFFFF7F"/>
    <w:multiLevelType w:val="singleLevel"/>
    <w:tmpl w:val="E8EC62C2"/>
    <w:lvl w:ilvl="0">
      <w:start w:val="1"/>
      <w:numFmt w:val="decimal"/>
      <w:lvlText w:val="%1."/>
      <w:lvlJc w:val="left"/>
      <w:pPr>
        <w:tabs>
          <w:tab w:val="num" w:pos="720"/>
        </w:tabs>
        <w:ind w:left="720" w:hanging="360"/>
      </w:pPr>
    </w:lvl>
  </w:abstractNum>
  <w:abstractNum w:abstractNumId="5">
    <w:nsid w:val="FFFFFF80"/>
    <w:multiLevelType w:val="singleLevel"/>
    <w:tmpl w:val="1E74B9DA"/>
    <w:lvl w:ilvl="0">
      <w:start w:val="1"/>
      <w:numFmt w:val="bullet"/>
      <w:lvlText w:val=""/>
      <w:lvlJc w:val="left"/>
      <w:pPr>
        <w:tabs>
          <w:tab w:val="num" w:pos="1800"/>
        </w:tabs>
        <w:ind w:left="1800" w:hanging="360"/>
      </w:pPr>
      <w:rPr>
        <w:rFonts w:ascii="Symbol" w:hAnsi="Symbol" w:hint="default"/>
      </w:rPr>
    </w:lvl>
  </w:abstractNum>
  <w:abstractNum w:abstractNumId="6">
    <w:nsid w:val="FFFFFF81"/>
    <w:multiLevelType w:val="singleLevel"/>
    <w:tmpl w:val="AFC826BA"/>
    <w:lvl w:ilvl="0">
      <w:start w:val="1"/>
      <w:numFmt w:val="bullet"/>
      <w:lvlText w:val=""/>
      <w:lvlJc w:val="left"/>
      <w:pPr>
        <w:tabs>
          <w:tab w:val="num" w:pos="1440"/>
        </w:tabs>
        <w:ind w:left="1440" w:hanging="360"/>
      </w:pPr>
      <w:rPr>
        <w:rFonts w:ascii="Symbol" w:hAnsi="Symbol" w:hint="default"/>
      </w:rPr>
    </w:lvl>
  </w:abstractNum>
  <w:abstractNum w:abstractNumId="7">
    <w:nsid w:val="FFFFFF82"/>
    <w:multiLevelType w:val="singleLevel"/>
    <w:tmpl w:val="7B56F580"/>
    <w:lvl w:ilvl="0">
      <w:start w:val="1"/>
      <w:numFmt w:val="bullet"/>
      <w:lvlText w:val=""/>
      <w:lvlJc w:val="left"/>
      <w:pPr>
        <w:tabs>
          <w:tab w:val="num" w:pos="1080"/>
        </w:tabs>
        <w:ind w:left="1080" w:hanging="360"/>
      </w:pPr>
      <w:rPr>
        <w:rFonts w:ascii="Symbol" w:hAnsi="Symbol" w:hint="default"/>
      </w:rPr>
    </w:lvl>
  </w:abstractNum>
  <w:abstractNum w:abstractNumId="8">
    <w:nsid w:val="FFFFFF83"/>
    <w:multiLevelType w:val="singleLevel"/>
    <w:tmpl w:val="B008BBE2"/>
    <w:lvl w:ilvl="0">
      <w:start w:val="1"/>
      <w:numFmt w:val="bullet"/>
      <w:lvlText w:val=""/>
      <w:lvlJc w:val="left"/>
      <w:pPr>
        <w:tabs>
          <w:tab w:val="num" w:pos="720"/>
        </w:tabs>
        <w:ind w:left="720" w:hanging="360"/>
      </w:pPr>
      <w:rPr>
        <w:rFonts w:ascii="Symbol" w:hAnsi="Symbol" w:hint="default"/>
      </w:rPr>
    </w:lvl>
  </w:abstractNum>
  <w:abstractNum w:abstractNumId="9">
    <w:nsid w:val="FFFFFF88"/>
    <w:multiLevelType w:val="singleLevel"/>
    <w:tmpl w:val="5074F1E8"/>
    <w:lvl w:ilvl="0">
      <w:start w:val="1"/>
      <w:numFmt w:val="decimal"/>
      <w:lvlText w:val="%1."/>
      <w:lvlJc w:val="left"/>
      <w:pPr>
        <w:tabs>
          <w:tab w:val="num" w:pos="360"/>
        </w:tabs>
        <w:ind w:left="360" w:hanging="360"/>
      </w:pPr>
    </w:lvl>
  </w:abstractNum>
  <w:abstractNum w:abstractNumId="10">
    <w:nsid w:val="FFFFFF89"/>
    <w:multiLevelType w:val="singleLevel"/>
    <w:tmpl w:val="50FE7FF0"/>
    <w:lvl w:ilvl="0">
      <w:start w:val="1"/>
      <w:numFmt w:val="bullet"/>
      <w:lvlText w:val=""/>
      <w:lvlJc w:val="left"/>
      <w:pPr>
        <w:tabs>
          <w:tab w:val="num" w:pos="360"/>
        </w:tabs>
        <w:ind w:left="360" w:hanging="360"/>
      </w:pPr>
      <w:rPr>
        <w:rFonts w:ascii="Symbol" w:hAnsi="Symbol" w:hint="default"/>
      </w:rPr>
    </w:lvl>
  </w:abstractNum>
  <w:abstractNum w:abstractNumId="11">
    <w:nsid w:val="00000002"/>
    <w:multiLevelType w:val="multilevel"/>
    <w:tmpl w:val="00000002"/>
    <w:name w:val="WW8Num3"/>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12">
    <w:nsid w:val="2223531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67BE266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13"/>
  </w:num>
  <w:num w:numId="2">
    <w:abstractNumId w:val="12"/>
  </w:num>
  <w:num w:numId="3">
    <w:abstractNumId w:val="11"/>
  </w:num>
  <w:num w:numId="4">
    <w:abstractNumId w:val="0"/>
  </w:num>
  <w:num w:numId="5">
    <w:abstractNumId w:val="10"/>
  </w:num>
  <w:num w:numId="6">
    <w:abstractNumId w:val="8"/>
  </w:num>
  <w:num w:numId="7">
    <w:abstractNumId w:val="7"/>
  </w:num>
  <w:num w:numId="8">
    <w:abstractNumId w:val="6"/>
  </w:num>
  <w:num w:numId="9">
    <w:abstractNumId w:val="5"/>
  </w:num>
  <w:num w:numId="10">
    <w:abstractNumId w:val="9"/>
  </w:num>
  <w:num w:numId="11">
    <w:abstractNumId w:val="4"/>
  </w:num>
  <w:num w:numId="12">
    <w:abstractNumId w:val="3"/>
  </w:num>
  <w:num w:numId="13">
    <w:abstractNumId w:val="2"/>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grammar="clean"/>
  <w:defaultTabStop w:val="720"/>
  <w:drawingGridHorizontalSpacing w:val="110"/>
  <w:displayHorizont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5FF"/>
    <w:rsid w:val="00000FB1"/>
    <w:rsid w:val="00045D65"/>
    <w:rsid w:val="00051639"/>
    <w:rsid w:val="000D6141"/>
    <w:rsid w:val="001265EF"/>
    <w:rsid w:val="001312A2"/>
    <w:rsid w:val="001820B8"/>
    <w:rsid w:val="00186A98"/>
    <w:rsid w:val="00197210"/>
    <w:rsid w:val="001C14C9"/>
    <w:rsid w:val="001C279E"/>
    <w:rsid w:val="001F3BA0"/>
    <w:rsid w:val="00271823"/>
    <w:rsid w:val="002C6E04"/>
    <w:rsid w:val="003066D9"/>
    <w:rsid w:val="00326DB1"/>
    <w:rsid w:val="00337179"/>
    <w:rsid w:val="00383645"/>
    <w:rsid w:val="003A241A"/>
    <w:rsid w:val="003D5575"/>
    <w:rsid w:val="00444F2E"/>
    <w:rsid w:val="00487C3D"/>
    <w:rsid w:val="00497449"/>
    <w:rsid w:val="004C421B"/>
    <w:rsid w:val="004C42BA"/>
    <w:rsid w:val="005057F2"/>
    <w:rsid w:val="005302DC"/>
    <w:rsid w:val="00544183"/>
    <w:rsid w:val="005C77D8"/>
    <w:rsid w:val="005E3A48"/>
    <w:rsid w:val="0064767C"/>
    <w:rsid w:val="0065129A"/>
    <w:rsid w:val="006560BA"/>
    <w:rsid w:val="0067665A"/>
    <w:rsid w:val="0069536D"/>
    <w:rsid w:val="006C75F8"/>
    <w:rsid w:val="006F465F"/>
    <w:rsid w:val="00713F4F"/>
    <w:rsid w:val="007C068C"/>
    <w:rsid w:val="007C4569"/>
    <w:rsid w:val="007C702A"/>
    <w:rsid w:val="008252D1"/>
    <w:rsid w:val="00844F80"/>
    <w:rsid w:val="0085024C"/>
    <w:rsid w:val="009D09E5"/>
    <w:rsid w:val="00A2146C"/>
    <w:rsid w:val="00A2301D"/>
    <w:rsid w:val="00A32C1C"/>
    <w:rsid w:val="00AC6D94"/>
    <w:rsid w:val="00B06219"/>
    <w:rsid w:val="00B51B24"/>
    <w:rsid w:val="00B762C7"/>
    <w:rsid w:val="00BC17D3"/>
    <w:rsid w:val="00C17EB5"/>
    <w:rsid w:val="00C22CE3"/>
    <w:rsid w:val="00C26DFC"/>
    <w:rsid w:val="00C27516"/>
    <w:rsid w:val="00C65C9A"/>
    <w:rsid w:val="00CD463E"/>
    <w:rsid w:val="00CD4B2C"/>
    <w:rsid w:val="00D31BBB"/>
    <w:rsid w:val="00E94611"/>
    <w:rsid w:val="00EA4751"/>
    <w:rsid w:val="00EB4D81"/>
    <w:rsid w:val="00EC5655"/>
    <w:rsid w:val="00EC71E0"/>
    <w:rsid w:val="00ED1EE2"/>
    <w:rsid w:val="00EF51E6"/>
    <w:rsid w:val="00F07379"/>
    <w:rsid w:val="00FA3BE6"/>
    <w:rsid w:val="00FE51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rPr>
  </w:style>
  <w:style w:type="paragraph" w:styleId="Heading5">
    <w:name w:val="heading 5"/>
    <w:basedOn w:val="Normal"/>
    <w:qFormat/>
    <w:rsid w:val="00487995"/>
    <w:pPr>
      <w:spacing w:before="100" w:beforeAutospacing="1" w:after="100" w:afterAutospacing="1"/>
      <w:outlineLvl w:val="4"/>
    </w:pPr>
    <w:rPr>
      <w:rFonts w:ascii="Times" w:eastAsia="Times New Roman" w:hAnsi="Times"/>
      <w:b/>
      <w:sz w:val="20"/>
      <w:szCs w:val="2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Default">
    <w:name w:val="Default"/>
    <w:pPr>
      <w:autoSpaceDE w:val="0"/>
      <w:autoSpaceDN w:val="0"/>
      <w:adjustRightInd w:val="0"/>
    </w:pPr>
    <w:rPr>
      <w:rFonts w:ascii="Times New Roman" w:hAnsi="Times New Roman"/>
      <w:color w:val="000000"/>
      <w:sz w:val="24"/>
      <w:szCs w:val="24"/>
    </w:rPr>
  </w:style>
  <w:style w:type="paragraph" w:styleId="FootnoteText">
    <w:name w:val="footnote text"/>
    <w:basedOn w:val="Normal"/>
    <w:semiHidden/>
    <w:rPr>
      <w:sz w:val="20"/>
      <w:szCs w:val="20"/>
    </w:rPr>
  </w:style>
  <w:style w:type="character" w:customStyle="1" w:styleId="FootnoteTextChar">
    <w:name w:val="Footnote Text Char"/>
    <w:rPr>
      <w:rFonts w:cs="Times New Roman"/>
      <w:sz w:val="20"/>
    </w:rPr>
  </w:style>
  <w:style w:type="character" w:styleId="FootnoteReference">
    <w:name w:val="footnote reference"/>
    <w:semiHidden/>
    <w:rPr>
      <w:rFonts w:cs="Times New Roman"/>
      <w:vertAlign w:val="superscript"/>
    </w:rPr>
  </w:style>
  <w:style w:type="character" w:styleId="Hyperlink">
    <w:name w:val="Hyperlink"/>
    <w:rPr>
      <w:rFonts w:cs="Times New Roman"/>
      <w:color w:val="0000FF"/>
      <w:u w:val="single"/>
    </w:rPr>
  </w:style>
  <w:style w:type="paragraph" w:styleId="BalloonText">
    <w:name w:val="Balloon Text"/>
    <w:basedOn w:val="Normal"/>
    <w:semiHidden/>
    <w:rPr>
      <w:rFonts w:ascii="Tahoma" w:hAnsi="Tahoma"/>
      <w:sz w:val="16"/>
      <w:szCs w:val="16"/>
    </w:rPr>
  </w:style>
  <w:style w:type="character" w:customStyle="1" w:styleId="BalloonTextChar">
    <w:name w:val="Balloon Text Char"/>
    <w:semiHidden/>
    <w:rPr>
      <w:rFonts w:ascii="Tahoma" w:hAnsi="Tahoma" w:cs="Times New Roman"/>
      <w:sz w:val="16"/>
    </w:rPr>
  </w:style>
  <w:style w:type="paragraph" w:styleId="Header">
    <w:name w:val="header"/>
    <w:basedOn w:val="Normal"/>
    <w:pPr>
      <w:tabs>
        <w:tab w:val="center" w:pos="4680"/>
        <w:tab w:val="right" w:pos="9360"/>
      </w:tabs>
    </w:pPr>
  </w:style>
  <w:style w:type="character" w:customStyle="1" w:styleId="HeaderChar">
    <w:name w:val="Header Char"/>
    <w:rPr>
      <w:rFonts w:cs="Times New Roman"/>
    </w:rPr>
  </w:style>
  <w:style w:type="paragraph" w:styleId="Footer">
    <w:name w:val="footer"/>
    <w:basedOn w:val="Normal"/>
    <w:semiHidden/>
    <w:pPr>
      <w:tabs>
        <w:tab w:val="center" w:pos="4680"/>
        <w:tab w:val="right" w:pos="9360"/>
      </w:tabs>
    </w:pPr>
  </w:style>
  <w:style w:type="character" w:customStyle="1" w:styleId="FooterChar">
    <w:name w:val="Footer Char"/>
    <w:rPr>
      <w:rFonts w:cs="Times New Roman"/>
    </w:rPr>
  </w:style>
  <w:style w:type="paragraph" w:styleId="ListParagraph">
    <w:name w:val="List Paragraph"/>
    <w:basedOn w:val="Normal"/>
    <w:qFormat/>
    <w:pPr>
      <w:ind w:left="720"/>
      <w:contextualSpacing/>
    </w:pPr>
  </w:style>
  <w:style w:type="character" w:styleId="FollowedHyperlink">
    <w:name w:val="FollowedHyperlink"/>
    <w:semiHidden/>
    <w:rPr>
      <w:rFonts w:cs="Times New Roman"/>
      <w:color w:val="800080"/>
      <w:u w:val="single"/>
    </w:rPr>
  </w:style>
  <w:style w:type="character" w:styleId="Strong">
    <w:name w:val="Strong"/>
    <w:qFormat/>
    <w:rPr>
      <w:rFonts w:cs="Times New Roman"/>
      <w:b/>
    </w:rPr>
  </w:style>
  <w:style w:type="paragraph" w:styleId="EndnoteText">
    <w:name w:val="endnote text"/>
    <w:basedOn w:val="Normal"/>
    <w:semiHidden/>
    <w:rPr>
      <w:sz w:val="20"/>
      <w:szCs w:val="20"/>
    </w:rPr>
  </w:style>
  <w:style w:type="character" w:customStyle="1" w:styleId="EndnoteTextChar">
    <w:name w:val="Endnote Text Char"/>
    <w:rPr>
      <w:rFonts w:cs="Times New Roman"/>
    </w:rPr>
  </w:style>
  <w:style w:type="character" w:customStyle="1" w:styleId="FootnoteCharacters">
    <w:name w:val="Footnote Characters"/>
  </w:style>
  <w:style w:type="character" w:customStyle="1" w:styleId="addmd">
    <w:name w:val="addmd"/>
    <w:rPr>
      <w:rFonts w:cs="Times New Roman"/>
    </w:rPr>
  </w:style>
  <w:style w:type="character" w:customStyle="1" w:styleId="st">
    <w:name w:val="st"/>
    <w:rPr>
      <w:rFonts w:cs="Times New Roman"/>
    </w:rPr>
  </w:style>
  <w:style w:type="character" w:customStyle="1" w:styleId="st1">
    <w:name w:val="st1"/>
    <w:rPr>
      <w:rFonts w:cs="Times New Roman"/>
    </w:rPr>
  </w:style>
  <w:style w:type="character" w:customStyle="1" w:styleId="subfielddata">
    <w:name w:val="subfielddata"/>
    <w:rPr>
      <w:rFonts w:cs="Times New Roman"/>
    </w:rPr>
  </w:style>
  <w:style w:type="paragraph" w:styleId="NormalWeb">
    <w:name w:val="Normal (Web)"/>
    <w:basedOn w:val="Normal"/>
    <w:pPr>
      <w:spacing w:before="100" w:beforeAutospacing="1" w:after="100" w:afterAutospacing="1"/>
    </w:pPr>
    <w:rPr>
      <w:rFonts w:ascii="Times" w:eastAsia="Times New Roman" w:hAnsi="Times"/>
      <w:sz w:val="20"/>
      <w:szCs w:val="20"/>
    </w:rPr>
  </w:style>
  <w:style w:type="character" w:customStyle="1" w:styleId="mainheader1">
    <w:name w:val="mainheader1"/>
    <w:rPr>
      <w:b/>
      <w:sz w:val="31"/>
    </w:rPr>
  </w:style>
  <w:style w:type="character" w:styleId="EndnoteReference">
    <w:name w:val="endnote reference"/>
    <w:semiHidden/>
    <w:rPr>
      <w:rFonts w:cs="Times New Roman"/>
      <w:vertAlign w:val="superscript"/>
    </w:rPr>
  </w:style>
  <w:style w:type="character" w:styleId="Emphasis">
    <w:name w:val="Emphasis"/>
    <w:qFormat/>
    <w:rsid w:val="0008092F"/>
    <w:rPr>
      <w:rFonts w:cs="Times New Roman"/>
      <w:i/>
    </w:rPr>
  </w:style>
  <w:style w:type="character" w:customStyle="1" w:styleId="updatebodytest">
    <w:name w:val="updatebodytest"/>
    <w:rsid w:val="00C270E9"/>
    <w:rPr>
      <w:rFonts w:cs="Times New Roman"/>
    </w:rPr>
  </w:style>
  <w:style w:type="character" w:customStyle="1" w:styleId="publication-date2">
    <w:name w:val="publication-date2"/>
    <w:rsid w:val="001312A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rPr>
  </w:style>
  <w:style w:type="paragraph" w:styleId="Heading5">
    <w:name w:val="heading 5"/>
    <w:basedOn w:val="Normal"/>
    <w:qFormat/>
    <w:rsid w:val="00487995"/>
    <w:pPr>
      <w:spacing w:before="100" w:beforeAutospacing="1" w:after="100" w:afterAutospacing="1"/>
      <w:outlineLvl w:val="4"/>
    </w:pPr>
    <w:rPr>
      <w:rFonts w:ascii="Times" w:eastAsia="Times New Roman" w:hAnsi="Times"/>
      <w:b/>
      <w:sz w:val="20"/>
      <w:szCs w:val="2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Default">
    <w:name w:val="Default"/>
    <w:pPr>
      <w:autoSpaceDE w:val="0"/>
      <w:autoSpaceDN w:val="0"/>
      <w:adjustRightInd w:val="0"/>
    </w:pPr>
    <w:rPr>
      <w:rFonts w:ascii="Times New Roman" w:hAnsi="Times New Roman"/>
      <w:color w:val="000000"/>
      <w:sz w:val="24"/>
      <w:szCs w:val="24"/>
    </w:rPr>
  </w:style>
  <w:style w:type="paragraph" w:styleId="FootnoteText">
    <w:name w:val="footnote text"/>
    <w:basedOn w:val="Normal"/>
    <w:semiHidden/>
    <w:rPr>
      <w:sz w:val="20"/>
      <w:szCs w:val="20"/>
    </w:rPr>
  </w:style>
  <w:style w:type="character" w:customStyle="1" w:styleId="FootnoteTextChar">
    <w:name w:val="Footnote Text Char"/>
    <w:rPr>
      <w:rFonts w:cs="Times New Roman"/>
      <w:sz w:val="20"/>
    </w:rPr>
  </w:style>
  <w:style w:type="character" w:styleId="FootnoteReference">
    <w:name w:val="footnote reference"/>
    <w:semiHidden/>
    <w:rPr>
      <w:rFonts w:cs="Times New Roman"/>
      <w:vertAlign w:val="superscript"/>
    </w:rPr>
  </w:style>
  <w:style w:type="character" w:styleId="Hyperlink">
    <w:name w:val="Hyperlink"/>
    <w:rPr>
      <w:rFonts w:cs="Times New Roman"/>
      <w:color w:val="0000FF"/>
      <w:u w:val="single"/>
    </w:rPr>
  </w:style>
  <w:style w:type="paragraph" w:styleId="BalloonText">
    <w:name w:val="Balloon Text"/>
    <w:basedOn w:val="Normal"/>
    <w:semiHidden/>
    <w:rPr>
      <w:rFonts w:ascii="Tahoma" w:hAnsi="Tahoma"/>
      <w:sz w:val="16"/>
      <w:szCs w:val="16"/>
    </w:rPr>
  </w:style>
  <w:style w:type="character" w:customStyle="1" w:styleId="BalloonTextChar">
    <w:name w:val="Balloon Text Char"/>
    <w:semiHidden/>
    <w:rPr>
      <w:rFonts w:ascii="Tahoma" w:hAnsi="Tahoma" w:cs="Times New Roman"/>
      <w:sz w:val="16"/>
    </w:rPr>
  </w:style>
  <w:style w:type="paragraph" w:styleId="Header">
    <w:name w:val="header"/>
    <w:basedOn w:val="Normal"/>
    <w:pPr>
      <w:tabs>
        <w:tab w:val="center" w:pos="4680"/>
        <w:tab w:val="right" w:pos="9360"/>
      </w:tabs>
    </w:pPr>
  </w:style>
  <w:style w:type="character" w:customStyle="1" w:styleId="HeaderChar">
    <w:name w:val="Header Char"/>
    <w:rPr>
      <w:rFonts w:cs="Times New Roman"/>
    </w:rPr>
  </w:style>
  <w:style w:type="paragraph" w:styleId="Footer">
    <w:name w:val="footer"/>
    <w:basedOn w:val="Normal"/>
    <w:semiHidden/>
    <w:pPr>
      <w:tabs>
        <w:tab w:val="center" w:pos="4680"/>
        <w:tab w:val="right" w:pos="9360"/>
      </w:tabs>
    </w:pPr>
  </w:style>
  <w:style w:type="character" w:customStyle="1" w:styleId="FooterChar">
    <w:name w:val="Footer Char"/>
    <w:rPr>
      <w:rFonts w:cs="Times New Roman"/>
    </w:rPr>
  </w:style>
  <w:style w:type="paragraph" w:styleId="ListParagraph">
    <w:name w:val="List Paragraph"/>
    <w:basedOn w:val="Normal"/>
    <w:qFormat/>
    <w:pPr>
      <w:ind w:left="720"/>
      <w:contextualSpacing/>
    </w:pPr>
  </w:style>
  <w:style w:type="character" w:styleId="FollowedHyperlink">
    <w:name w:val="FollowedHyperlink"/>
    <w:semiHidden/>
    <w:rPr>
      <w:rFonts w:cs="Times New Roman"/>
      <w:color w:val="800080"/>
      <w:u w:val="single"/>
    </w:rPr>
  </w:style>
  <w:style w:type="character" w:styleId="Strong">
    <w:name w:val="Strong"/>
    <w:qFormat/>
    <w:rPr>
      <w:rFonts w:cs="Times New Roman"/>
      <w:b/>
    </w:rPr>
  </w:style>
  <w:style w:type="paragraph" w:styleId="EndnoteText">
    <w:name w:val="endnote text"/>
    <w:basedOn w:val="Normal"/>
    <w:semiHidden/>
    <w:rPr>
      <w:sz w:val="20"/>
      <w:szCs w:val="20"/>
    </w:rPr>
  </w:style>
  <w:style w:type="character" w:customStyle="1" w:styleId="EndnoteTextChar">
    <w:name w:val="Endnote Text Char"/>
    <w:rPr>
      <w:rFonts w:cs="Times New Roman"/>
    </w:rPr>
  </w:style>
  <w:style w:type="character" w:customStyle="1" w:styleId="FootnoteCharacters">
    <w:name w:val="Footnote Characters"/>
  </w:style>
  <w:style w:type="character" w:customStyle="1" w:styleId="addmd">
    <w:name w:val="addmd"/>
    <w:rPr>
      <w:rFonts w:cs="Times New Roman"/>
    </w:rPr>
  </w:style>
  <w:style w:type="character" w:customStyle="1" w:styleId="st">
    <w:name w:val="st"/>
    <w:rPr>
      <w:rFonts w:cs="Times New Roman"/>
    </w:rPr>
  </w:style>
  <w:style w:type="character" w:customStyle="1" w:styleId="st1">
    <w:name w:val="st1"/>
    <w:rPr>
      <w:rFonts w:cs="Times New Roman"/>
    </w:rPr>
  </w:style>
  <w:style w:type="character" w:customStyle="1" w:styleId="subfielddata">
    <w:name w:val="subfielddata"/>
    <w:rPr>
      <w:rFonts w:cs="Times New Roman"/>
    </w:rPr>
  </w:style>
  <w:style w:type="paragraph" w:styleId="NormalWeb">
    <w:name w:val="Normal (Web)"/>
    <w:basedOn w:val="Normal"/>
    <w:pPr>
      <w:spacing w:before="100" w:beforeAutospacing="1" w:after="100" w:afterAutospacing="1"/>
    </w:pPr>
    <w:rPr>
      <w:rFonts w:ascii="Times" w:eastAsia="Times New Roman" w:hAnsi="Times"/>
      <w:sz w:val="20"/>
      <w:szCs w:val="20"/>
    </w:rPr>
  </w:style>
  <w:style w:type="character" w:customStyle="1" w:styleId="mainheader1">
    <w:name w:val="mainheader1"/>
    <w:rPr>
      <w:b/>
      <w:sz w:val="31"/>
    </w:rPr>
  </w:style>
  <w:style w:type="character" w:styleId="EndnoteReference">
    <w:name w:val="endnote reference"/>
    <w:semiHidden/>
    <w:rPr>
      <w:rFonts w:cs="Times New Roman"/>
      <w:vertAlign w:val="superscript"/>
    </w:rPr>
  </w:style>
  <w:style w:type="character" w:styleId="Emphasis">
    <w:name w:val="Emphasis"/>
    <w:qFormat/>
    <w:rsid w:val="0008092F"/>
    <w:rPr>
      <w:rFonts w:cs="Times New Roman"/>
      <w:i/>
    </w:rPr>
  </w:style>
  <w:style w:type="character" w:customStyle="1" w:styleId="updatebodytest">
    <w:name w:val="updatebodytest"/>
    <w:rsid w:val="00C270E9"/>
    <w:rPr>
      <w:rFonts w:cs="Times New Roman"/>
    </w:rPr>
  </w:style>
  <w:style w:type="character" w:customStyle="1" w:styleId="publication-date2">
    <w:name w:val="publication-date2"/>
    <w:rsid w:val="001312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1A5685-D12B-4136-8024-2C88C1E3AA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68</Pages>
  <Words>15791</Words>
  <Characters>90011</Characters>
  <Application>Microsoft Office Word</Application>
  <DocSecurity>4</DocSecurity>
  <Lines>750</Lines>
  <Paragraphs>211</Paragraphs>
  <ScaleCrop>false</ScaleCrop>
  <HeadingPairs>
    <vt:vector size="2" baseType="variant">
      <vt:variant>
        <vt:lpstr>Title</vt:lpstr>
      </vt:variant>
      <vt:variant>
        <vt:i4>1</vt:i4>
      </vt:variant>
    </vt:vector>
  </HeadingPairs>
  <TitlesOfParts>
    <vt:vector size="1" baseType="lpstr">
      <vt:lpstr>UNIVERSITY OF WISCONSIN-EAU CLAIRE</vt:lpstr>
    </vt:vector>
  </TitlesOfParts>
  <Company>UWEC</Company>
  <LinksUpToDate>false</LinksUpToDate>
  <CharactersWithSpaces>105591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UNIVERSITY OF WISCONSIN-EAU CLAIRE</dc:title>
  <dc:creator>Snyder, Alexander Nicholas</dc:creator>
  <cp:lastModifiedBy>UWEC</cp:lastModifiedBy>
  <cp:revision>2</cp:revision>
  <cp:lastPrinted>2011-12-13T22:37:00Z</cp:lastPrinted>
  <dcterms:created xsi:type="dcterms:W3CDTF">2012-05-02T13:54:00Z</dcterms:created>
  <dcterms:modified xsi:type="dcterms:W3CDTF">2012-05-02T13:54:00Z</dcterms:modified>
</cp:coreProperties>
</file>