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5EF6D0FA" w14:textId="70918C6B" w:rsidR="00E33D76" w:rsidRDefault="00E33D76" w:rsidP="001A1DA0">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Medical Library Association Guide to Data Management for Librarians</w:t>
      </w:r>
    </w:p>
    <w:p w14:paraId="355C1BFA" w14:textId="01150DE1" w:rsidR="00B20B5D" w:rsidRPr="00683EF9" w:rsidRDefault="00683EF9" w:rsidP="001A1DA0">
      <w:pPr>
        <w:spacing w:after="0" w:line="480" w:lineRule="auto"/>
        <w:rPr>
          <w:rFonts w:ascii="Times New Roman" w:eastAsia="Times New Roman" w:hAnsi="Times New Roman" w:cs="Times New Roman"/>
          <w:b/>
          <w:sz w:val="24"/>
          <w:szCs w:val="24"/>
        </w:rPr>
      </w:pPr>
      <w:r w:rsidRPr="00683EF9">
        <w:rPr>
          <w:rFonts w:ascii="Times New Roman" w:eastAsia="Times New Roman" w:hAnsi="Times New Roman" w:cs="Times New Roman"/>
          <w:b/>
          <w:sz w:val="24"/>
          <w:szCs w:val="24"/>
        </w:rPr>
        <w:t>Chapter 10</w:t>
      </w:r>
      <w:r w:rsidR="001A1DA0">
        <w:rPr>
          <w:rFonts w:ascii="Times New Roman" w:eastAsia="Times New Roman" w:hAnsi="Times New Roman" w:cs="Times New Roman"/>
          <w:b/>
          <w:sz w:val="24"/>
          <w:szCs w:val="24"/>
        </w:rPr>
        <w:t xml:space="preserve">: </w:t>
      </w:r>
      <w:r w:rsidR="00B67BE0" w:rsidRPr="00683EF9">
        <w:rPr>
          <w:rFonts w:ascii="Times New Roman" w:eastAsia="Times New Roman" w:hAnsi="Times New Roman" w:cs="Times New Roman"/>
          <w:b/>
          <w:sz w:val="24"/>
          <w:szCs w:val="24"/>
        </w:rPr>
        <w:t xml:space="preserve">Going </w:t>
      </w:r>
      <w:proofErr w:type="gramStart"/>
      <w:r w:rsidR="00B67BE0" w:rsidRPr="00683EF9">
        <w:rPr>
          <w:rFonts w:ascii="Times New Roman" w:eastAsia="Times New Roman" w:hAnsi="Times New Roman" w:cs="Times New Roman"/>
          <w:b/>
          <w:sz w:val="24"/>
          <w:szCs w:val="24"/>
        </w:rPr>
        <w:t>Beyo</w:t>
      </w:r>
      <w:bookmarkStart w:id="0" w:name="_GoBack"/>
      <w:bookmarkEnd w:id="0"/>
      <w:r w:rsidR="00B67BE0" w:rsidRPr="00683EF9">
        <w:rPr>
          <w:rFonts w:ascii="Times New Roman" w:eastAsia="Times New Roman" w:hAnsi="Times New Roman" w:cs="Times New Roman"/>
          <w:b/>
          <w:sz w:val="24"/>
          <w:szCs w:val="24"/>
        </w:rPr>
        <w:t>nd</w:t>
      </w:r>
      <w:proofErr w:type="gramEnd"/>
      <w:r w:rsidR="00B67BE0" w:rsidRPr="00683EF9">
        <w:rPr>
          <w:rFonts w:ascii="Times New Roman" w:eastAsia="Times New Roman" w:hAnsi="Times New Roman" w:cs="Times New Roman"/>
          <w:b/>
          <w:sz w:val="24"/>
          <w:szCs w:val="24"/>
        </w:rPr>
        <w:t xml:space="preserve"> the Data Management Plan: Services and Partnerships</w:t>
      </w:r>
    </w:p>
    <w:p w14:paraId="5630AC15" w14:textId="77777777" w:rsidR="009C77BE" w:rsidRPr="001A1DA0" w:rsidRDefault="009C77BE" w:rsidP="009C77BE">
      <w:pPr>
        <w:spacing w:after="0" w:line="480" w:lineRule="auto"/>
        <w:rPr>
          <w:rFonts w:ascii="Times New Roman" w:hAnsi="Times New Roman" w:cs="Times New Roman"/>
          <w:i/>
          <w:sz w:val="24"/>
          <w:szCs w:val="24"/>
        </w:rPr>
      </w:pPr>
      <w:r w:rsidRPr="001A1DA0">
        <w:rPr>
          <w:rFonts w:ascii="Times New Roman" w:hAnsi="Times New Roman" w:cs="Times New Roman"/>
          <w:i/>
          <w:sz w:val="24"/>
          <w:szCs w:val="24"/>
        </w:rPr>
        <w:t xml:space="preserve">Abigail </w:t>
      </w:r>
      <w:proofErr w:type="spellStart"/>
      <w:r w:rsidRPr="001A1DA0">
        <w:rPr>
          <w:rFonts w:ascii="Times New Roman" w:hAnsi="Times New Roman" w:cs="Times New Roman"/>
          <w:i/>
          <w:sz w:val="24"/>
          <w:szCs w:val="24"/>
        </w:rPr>
        <w:t>Goben</w:t>
      </w:r>
      <w:proofErr w:type="spellEnd"/>
      <w:r w:rsidRPr="001A1DA0">
        <w:rPr>
          <w:rFonts w:ascii="Times New Roman" w:hAnsi="Times New Roman" w:cs="Times New Roman"/>
          <w:i/>
          <w:sz w:val="24"/>
          <w:szCs w:val="24"/>
        </w:rPr>
        <w:t>, Library of the Health Sciences, University of Illinois at Chicago</w:t>
      </w:r>
    </w:p>
    <w:p w14:paraId="29AA04B0" w14:textId="77777777" w:rsidR="00683EF9" w:rsidRPr="001A1DA0" w:rsidRDefault="00683EF9" w:rsidP="001B025C">
      <w:pPr>
        <w:spacing w:after="0" w:line="480" w:lineRule="auto"/>
        <w:rPr>
          <w:rFonts w:ascii="Times New Roman" w:hAnsi="Times New Roman" w:cs="Times New Roman"/>
          <w:i/>
          <w:sz w:val="24"/>
          <w:szCs w:val="24"/>
        </w:rPr>
      </w:pPr>
      <w:r w:rsidRPr="001A1DA0">
        <w:rPr>
          <w:rFonts w:ascii="Times New Roman" w:hAnsi="Times New Roman" w:cs="Times New Roman"/>
          <w:i/>
          <w:sz w:val="24"/>
          <w:szCs w:val="24"/>
        </w:rPr>
        <w:t xml:space="preserve">Lisa </w:t>
      </w:r>
      <w:proofErr w:type="spellStart"/>
      <w:r w:rsidRPr="001A1DA0">
        <w:rPr>
          <w:rFonts w:ascii="Times New Roman" w:hAnsi="Times New Roman" w:cs="Times New Roman"/>
          <w:i/>
          <w:sz w:val="24"/>
          <w:szCs w:val="24"/>
        </w:rPr>
        <w:t>Zilinski</w:t>
      </w:r>
      <w:proofErr w:type="spellEnd"/>
      <w:r w:rsidRPr="001A1DA0">
        <w:rPr>
          <w:rFonts w:ascii="Times New Roman" w:hAnsi="Times New Roman" w:cs="Times New Roman"/>
          <w:i/>
          <w:sz w:val="24"/>
          <w:szCs w:val="24"/>
        </w:rPr>
        <w:t>, Carnegie Mellon University</w:t>
      </w:r>
    </w:p>
    <w:p w14:paraId="7ED944EC" w14:textId="77777777" w:rsidR="00683EF9" w:rsidRPr="001A1DA0" w:rsidRDefault="00683EF9" w:rsidP="001B025C">
      <w:pPr>
        <w:spacing w:after="0" w:line="480" w:lineRule="auto"/>
        <w:rPr>
          <w:rFonts w:ascii="Times New Roman" w:hAnsi="Times New Roman" w:cs="Times New Roman"/>
          <w:i/>
          <w:sz w:val="24"/>
          <w:szCs w:val="24"/>
        </w:rPr>
      </w:pPr>
      <w:r w:rsidRPr="001A1DA0">
        <w:rPr>
          <w:rFonts w:ascii="Times New Roman" w:hAnsi="Times New Roman" w:cs="Times New Roman"/>
          <w:i/>
          <w:sz w:val="24"/>
          <w:szCs w:val="24"/>
        </w:rPr>
        <w:t>Kristin Briney, University of Wisconsin-Milwaukee</w:t>
      </w:r>
    </w:p>
    <w:p w14:paraId="71B0F636" w14:textId="77777777" w:rsidR="00095DCB" w:rsidRDefault="00095DCB" w:rsidP="001B025C">
      <w:pPr>
        <w:spacing w:after="0" w:line="480" w:lineRule="auto"/>
        <w:rPr>
          <w:rFonts w:ascii="Times New Roman" w:hAnsi="Times New Roman" w:cs="Times New Roman"/>
          <w:sz w:val="24"/>
          <w:szCs w:val="24"/>
        </w:rPr>
      </w:pPr>
    </w:p>
    <w:p w14:paraId="703618FA" w14:textId="0E4A9B53"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As reviewed in the previous chapter, data management plans (DMPs) have provided an excellent gateway for librarians seeking ways to collaborate with researchers. However, the DMPs frequently capture only initial plans for data at the end of a grant application, often written just hours before the submission deadline.</w:t>
      </w:r>
      <w:r w:rsidR="00284156">
        <w:rPr>
          <w:rFonts w:ascii="Times New Roman" w:eastAsia="Times New Roman" w:hAnsi="Times New Roman" w:cs="Times New Roman"/>
          <w:sz w:val="24"/>
          <w:szCs w:val="24"/>
        </w:rPr>
        <w:t xml:space="preserve"> R</w:t>
      </w:r>
      <w:r w:rsidRPr="00683EF9">
        <w:rPr>
          <w:rFonts w:ascii="Times New Roman" w:eastAsia="Times New Roman" w:hAnsi="Times New Roman" w:cs="Times New Roman"/>
          <w:sz w:val="24"/>
          <w:szCs w:val="24"/>
        </w:rPr>
        <w:t xml:space="preserve">esearchers may </w:t>
      </w:r>
      <w:r w:rsidR="00284156">
        <w:rPr>
          <w:rFonts w:ascii="Times New Roman" w:eastAsia="Times New Roman" w:hAnsi="Times New Roman" w:cs="Times New Roman"/>
          <w:sz w:val="24"/>
          <w:szCs w:val="24"/>
        </w:rPr>
        <w:t xml:space="preserve">also </w:t>
      </w:r>
      <w:r w:rsidRPr="00683EF9">
        <w:rPr>
          <w:rFonts w:ascii="Times New Roman" w:eastAsia="Times New Roman" w:hAnsi="Times New Roman" w:cs="Times New Roman"/>
          <w:sz w:val="24"/>
          <w:szCs w:val="24"/>
        </w:rPr>
        <w:t>have data captured from a previous pilot project, a project already underway, or a project that is already completed. Further, once the grant is received or a plan has been completed, the researcher may realize she needs something entirely different halfway through the process; may run into intellectual property, patent, or privacy issue</w:t>
      </w:r>
      <w:r w:rsidR="00284156">
        <w:rPr>
          <w:rFonts w:ascii="Times New Roman" w:eastAsia="Times New Roman" w:hAnsi="Times New Roman" w:cs="Times New Roman"/>
          <w:sz w:val="24"/>
          <w:szCs w:val="24"/>
        </w:rPr>
        <w:t>s</w:t>
      </w:r>
      <w:r w:rsidRPr="00683EF9">
        <w:rPr>
          <w:rFonts w:ascii="Times New Roman" w:eastAsia="Times New Roman" w:hAnsi="Times New Roman" w:cs="Times New Roman"/>
          <w:sz w:val="24"/>
          <w:szCs w:val="24"/>
        </w:rPr>
        <w:t>; or may encounter an unexpected publisher or university mandate</w:t>
      </w:r>
      <w:r w:rsidR="00284156">
        <w:rPr>
          <w:rFonts w:ascii="Times New Roman" w:eastAsia="Times New Roman" w:hAnsi="Times New Roman" w:cs="Times New Roman"/>
          <w:sz w:val="24"/>
          <w:szCs w:val="24"/>
        </w:rPr>
        <w:t xml:space="preserve"> regarding data</w:t>
      </w:r>
      <w:r w:rsidRPr="00683EF9">
        <w:rPr>
          <w:rFonts w:ascii="Times New Roman" w:eastAsia="Times New Roman" w:hAnsi="Times New Roman" w:cs="Times New Roman"/>
          <w:sz w:val="24"/>
          <w:szCs w:val="24"/>
        </w:rPr>
        <w:t xml:space="preserve">.  </w:t>
      </w:r>
    </w:p>
    <w:p w14:paraId="666929C7" w14:textId="5F356DE8"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These myriad experiences provide a variety of points for librarian-researcher </w:t>
      </w:r>
      <w:proofErr w:type="gramStart"/>
      <w:r w:rsidRPr="00683EF9">
        <w:rPr>
          <w:rFonts w:ascii="Times New Roman" w:eastAsia="Times New Roman" w:hAnsi="Times New Roman" w:cs="Times New Roman"/>
          <w:sz w:val="24"/>
          <w:szCs w:val="24"/>
        </w:rPr>
        <w:t>collaboration</w:t>
      </w:r>
      <w:proofErr w:type="gramEnd"/>
      <w:r w:rsidRPr="00683EF9">
        <w:rPr>
          <w:rFonts w:ascii="Times New Roman" w:eastAsia="Times New Roman" w:hAnsi="Times New Roman" w:cs="Times New Roman"/>
          <w:sz w:val="24"/>
          <w:szCs w:val="24"/>
        </w:rPr>
        <w:t xml:space="preserve"> that require the librarian to consider a broader array of research data management activities in order to best meet the needs across the data lifecycle. Considering a panoply of services also allows librarians to anticipate questions that may be referred to them. Before launching any data management services, it is important for librarians to understand the purpose of each service in order to select the services they are prepared to offer, identify library staff and funding needed to support these efforts, and have advance communication with relevant campus partners. To assist with this, we have outlined services and grouped those that require </w:t>
      </w:r>
      <w:r w:rsidRPr="00683EF9">
        <w:rPr>
          <w:rFonts w:ascii="Times New Roman" w:eastAsia="Times New Roman" w:hAnsi="Times New Roman" w:cs="Times New Roman"/>
          <w:sz w:val="24"/>
          <w:szCs w:val="24"/>
        </w:rPr>
        <w:lastRenderedPageBreak/>
        <w:t>progressive levels of time and effort, as well as identified the primary campus partners with whom the library will wish to communicate when launching these services. By identifying appropriate service levels, librarians can expand their collaborations in stages without feeling overwhelmed or unable to appropriately direct researchers. When investigating research data services for your library, it is best to start small, investigate research data needs locally, and develop strategies to build services over time.</w:t>
      </w:r>
    </w:p>
    <w:p w14:paraId="2CE25BF9" w14:textId="77777777" w:rsidR="00095DCB" w:rsidRPr="00683EF9" w:rsidRDefault="00095DCB" w:rsidP="001B025C">
      <w:pPr>
        <w:spacing w:after="0" w:line="480" w:lineRule="auto"/>
        <w:ind w:firstLine="720"/>
        <w:rPr>
          <w:rFonts w:ascii="Times New Roman" w:hAnsi="Times New Roman" w:cs="Times New Roman"/>
          <w:sz w:val="24"/>
          <w:szCs w:val="24"/>
        </w:rPr>
      </w:pPr>
    </w:p>
    <w:p w14:paraId="6B7493FA" w14:textId="14375B2D" w:rsidR="00B20B5D" w:rsidRPr="00095DCB" w:rsidRDefault="00284156" w:rsidP="00095DCB">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Background</w:t>
      </w:r>
    </w:p>
    <w:p w14:paraId="725DD21B" w14:textId="760ECE3F"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Library literature on research data management activities recommends librarians to consider opportunities beyond the data management plan, although researchers are quick to qualify that one size won’t fit</w:t>
      </w:r>
      <w:r w:rsidR="00B8121C">
        <w:rPr>
          <w:rFonts w:ascii="Times New Roman" w:eastAsia="Times New Roman" w:hAnsi="Times New Roman" w:cs="Times New Roman"/>
          <w:sz w:val="24"/>
          <w:szCs w:val="24"/>
        </w:rPr>
        <w:t xml:space="preserve"> all libraries. </w:t>
      </w:r>
      <w:proofErr w:type="spellStart"/>
      <w:r w:rsidR="00B8121C">
        <w:rPr>
          <w:rFonts w:ascii="Times New Roman" w:eastAsia="Times New Roman" w:hAnsi="Times New Roman" w:cs="Times New Roman"/>
          <w:sz w:val="24"/>
          <w:szCs w:val="24"/>
        </w:rPr>
        <w:t>Tenopir</w:t>
      </w:r>
      <w:proofErr w:type="spellEnd"/>
      <w:r w:rsidR="00B8121C">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surveyed college and research librarians in 2012 and asked them to identify services that they were currently offering or were planning to offer.</w:t>
      </w:r>
      <w:r w:rsidR="00EF19DE">
        <w:rPr>
          <w:rStyle w:val="FootnoteReference"/>
          <w:rFonts w:ascii="Times New Roman" w:eastAsia="Times New Roman" w:hAnsi="Times New Roman" w:cs="Times New Roman"/>
          <w:sz w:val="24"/>
          <w:szCs w:val="24"/>
        </w:rPr>
        <w:footnoteReference w:id="1"/>
      </w:r>
      <w:r w:rsidR="00EF19DE">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 xml:space="preserve"> At that time, only helping users find datasets and creating guides to finding data had greater than 50% current or planned uptake in the following two years. In that same year, </w:t>
      </w:r>
      <w:proofErr w:type="spellStart"/>
      <w:r w:rsidRPr="00683EF9">
        <w:rPr>
          <w:rFonts w:ascii="Times New Roman" w:eastAsia="Times New Roman" w:hAnsi="Times New Roman" w:cs="Times New Roman"/>
          <w:sz w:val="24"/>
          <w:szCs w:val="24"/>
        </w:rPr>
        <w:t>Raboin</w:t>
      </w:r>
      <w:proofErr w:type="spellEnd"/>
      <w:r w:rsidR="00EF19DE">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described three universities with different approaches to research data management.</w:t>
      </w:r>
      <w:r w:rsidR="00EF19DE">
        <w:rPr>
          <w:rStyle w:val="FootnoteReference"/>
          <w:rFonts w:ascii="Times New Roman" w:eastAsia="Times New Roman" w:hAnsi="Times New Roman" w:cs="Times New Roman"/>
          <w:sz w:val="24"/>
          <w:szCs w:val="24"/>
        </w:rPr>
        <w:footnoteReference w:id="2"/>
      </w:r>
      <w:r w:rsidRPr="00683EF9">
        <w:rPr>
          <w:rFonts w:ascii="Times New Roman" w:eastAsia="Times New Roman" w:hAnsi="Times New Roman" w:cs="Times New Roman"/>
          <w:sz w:val="24"/>
          <w:szCs w:val="24"/>
        </w:rPr>
        <w:t xml:space="preserve"> All identified the need for a broader variety of activities, but each identified unique opportunities at their institutions. Speaking from experience a</w:t>
      </w:r>
      <w:r w:rsidR="0076782D">
        <w:rPr>
          <w:rFonts w:ascii="Times New Roman" w:eastAsia="Times New Roman" w:hAnsi="Times New Roman" w:cs="Times New Roman"/>
          <w:sz w:val="24"/>
          <w:szCs w:val="24"/>
        </w:rPr>
        <w:t xml:space="preserve">t his institution, </w:t>
      </w:r>
      <w:proofErr w:type="spellStart"/>
      <w:r w:rsidR="0076782D">
        <w:rPr>
          <w:rFonts w:ascii="Times New Roman" w:eastAsia="Times New Roman" w:hAnsi="Times New Roman" w:cs="Times New Roman"/>
          <w:sz w:val="24"/>
          <w:szCs w:val="24"/>
        </w:rPr>
        <w:t>Westra</w:t>
      </w:r>
      <w:proofErr w:type="spellEnd"/>
      <w:r w:rsidR="00EF19DE">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outlines embedded approaches to offering data management guidance, support, and collaboration.</w:t>
      </w:r>
      <w:r w:rsidR="00EF19DE">
        <w:rPr>
          <w:rStyle w:val="FootnoteReference"/>
          <w:rFonts w:ascii="Times New Roman" w:eastAsia="Times New Roman" w:hAnsi="Times New Roman" w:cs="Times New Roman"/>
          <w:sz w:val="24"/>
          <w:szCs w:val="24"/>
        </w:rPr>
        <w:footnoteReference w:id="3"/>
      </w:r>
      <w:r w:rsidRPr="00683EF9">
        <w:rPr>
          <w:rFonts w:ascii="Times New Roman" w:eastAsia="Times New Roman" w:hAnsi="Times New Roman" w:cs="Times New Roman"/>
          <w:sz w:val="24"/>
          <w:szCs w:val="24"/>
        </w:rPr>
        <w:t xml:space="preserve"> He discusses the notion that subject specialist liaisons need to incorporate data management responsibilities into their roles, while data librarians need to improve their skills in areas of science research, research </w:t>
      </w:r>
      <w:r w:rsidRPr="00683EF9">
        <w:rPr>
          <w:rFonts w:ascii="Times New Roman" w:eastAsia="Times New Roman" w:hAnsi="Times New Roman" w:cs="Times New Roman"/>
          <w:sz w:val="24"/>
          <w:szCs w:val="24"/>
        </w:rPr>
        <w:lastRenderedPageBreak/>
        <w:t>and data analysis tools, metadata, and curation and preservation workflows to support the subject specialists. More recently, Henderson and Knot</w:t>
      </w:r>
      <w:r w:rsidR="0076782D">
        <w:rPr>
          <w:rFonts w:ascii="Times New Roman" w:eastAsia="Times New Roman" w:hAnsi="Times New Roman" w:cs="Times New Roman"/>
          <w:sz w:val="24"/>
          <w:szCs w:val="24"/>
        </w:rPr>
        <w:t>t</w:t>
      </w:r>
      <w:r w:rsidR="0076782D">
        <w:rPr>
          <w:rStyle w:val="FootnoteReference"/>
          <w:rFonts w:ascii="Times New Roman" w:eastAsia="Times New Roman" w:hAnsi="Times New Roman" w:cs="Times New Roman"/>
          <w:sz w:val="24"/>
          <w:szCs w:val="24"/>
        </w:rPr>
        <w:footnoteReference w:id="4"/>
      </w:r>
      <w:r w:rsidRPr="00683EF9">
        <w:rPr>
          <w:rFonts w:ascii="Times New Roman" w:eastAsia="Times New Roman" w:hAnsi="Times New Roman" w:cs="Times New Roman"/>
          <w:sz w:val="24"/>
          <w:szCs w:val="24"/>
        </w:rPr>
        <w:t xml:space="preserve"> describe the process of establishing data services that starts with collaborating on and reviewing DMPs and then branching out. This paper is particularly useful as it shows what can be done by an institution </w:t>
      </w:r>
      <w:r w:rsidR="00284156">
        <w:rPr>
          <w:rFonts w:ascii="Times New Roman" w:eastAsia="Times New Roman" w:hAnsi="Times New Roman" w:cs="Times New Roman"/>
          <w:sz w:val="24"/>
          <w:szCs w:val="24"/>
        </w:rPr>
        <w:t xml:space="preserve">that is </w:t>
      </w:r>
      <w:r w:rsidRPr="00683EF9">
        <w:rPr>
          <w:rFonts w:ascii="Times New Roman" w:eastAsia="Times New Roman" w:hAnsi="Times New Roman" w:cs="Times New Roman"/>
          <w:sz w:val="24"/>
          <w:szCs w:val="24"/>
        </w:rPr>
        <w:t>only able to employ one person to focus on data services.</w:t>
      </w:r>
    </w:p>
    <w:p w14:paraId="1452526B" w14:textId="211F0DA6" w:rsidR="00B20B5D" w:rsidRPr="00683EF9" w:rsidRDefault="00EF19DE" w:rsidP="001B025C">
      <w:pPr>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 xml:space="preserve">Researchers </w:t>
      </w:r>
      <w:r w:rsidR="00B67BE0" w:rsidRPr="00683EF9">
        <w:rPr>
          <w:rFonts w:ascii="Times New Roman" w:eastAsia="Times New Roman" w:hAnsi="Times New Roman" w:cs="Times New Roman"/>
          <w:sz w:val="24"/>
          <w:szCs w:val="24"/>
        </w:rPr>
        <w:t>examined more emerging roles with science librarians and noted that the publications on research data management have focused on individual, institution-based case studies.</w:t>
      </w:r>
      <w:r w:rsidR="00D56F40">
        <w:rPr>
          <w:rStyle w:val="FootnoteReference"/>
          <w:rFonts w:ascii="Times New Roman" w:eastAsia="Times New Roman" w:hAnsi="Times New Roman" w:cs="Times New Roman"/>
          <w:sz w:val="24"/>
          <w:szCs w:val="24"/>
        </w:rPr>
        <w:footnoteReference w:id="5"/>
      </w:r>
      <w:r w:rsidRPr="00683EF9">
        <w:rPr>
          <w:rFonts w:ascii="Times New Roman" w:eastAsia="Times New Roman" w:hAnsi="Times New Roman" w:cs="Times New Roman"/>
          <w:sz w:val="24"/>
          <w:szCs w:val="24"/>
        </w:rPr>
        <w:t xml:space="preserve"> </w:t>
      </w:r>
      <w:proofErr w:type="spellStart"/>
      <w:r w:rsidR="00B67BE0" w:rsidRPr="00683EF9">
        <w:rPr>
          <w:rFonts w:ascii="Times New Roman" w:eastAsia="Times New Roman" w:hAnsi="Times New Roman" w:cs="Times New Roman"/>
          <w:sz w:val="24"/>
          <w:szCs w:val="24"/>
        </w:rPr>
        <w:t>Antell</w:t>
      </w:r>
      <w:proofErr w:type="spellEnd"/>
      <w:r>
        <w:rPr>
          <w:rFonts w:ascii="Times New Roman" w:eastAsia="Times New Roman" w:hAnsi="Times New Roman" w:cs="Times New Roman"/>
          <w:sz w:val="24"/>
          <w:szCs w:val="24"/>
        </w:rPr>
        <w:t xml:space="preserve"> </w:t>
      </w:r>
      <w:r w:rsidR="00B67BE0" w:rsidRPr="00683EF9">
        <w:rPr>
          <w:rFonts w:ascii="Times New Roman" w:eastAsia="Times New Roman" w:hAnsi="Times New Roman" w:cs="Times New Roman"/>
          <w:sz w:val="24"/>
          <w:szCs w:val="24"/>
        </w:rPr>
        <w:t>identify the relatively new nature of research data management work as the reasoning behind seeing this lower level of evidence.</w:t>
      </w:r>
      <w:r w:rsidR="00D56F40">
        <w:rPr>
          <w:rStyle w:val="FootnoteReference"/>
          <w:rFonts w:ascii="Times New Roman" w:eastAsia="Times New Roman" w:hAnsi="Times New Roman" w:cs="Times New Roman"/>
          <w:sz w:val="24"/>
          <w:szCs w:val="24"/>
        </w:rPr>
        <w:footnoteReference w:id="6"/>
      </w:r>
      <w:r w:rsidR="00B67BE0" w:rsidRPr="00683EF9">
        <w:rPr>
          <w:rFonts w:ascii="Times New Roman" w:eastAsia="Times New Roman" w:hAnsi="Times New Roman" w:cs="Times New Roman"/>
          <w:sz w:val="24"/>
          <w:szCs w:val="24"/>
        </w:rPr>
        <w:t xml:space="preserve"> However, it is important that librarians continue to move their research beyond case studies to more authoritative research levels. </w:t>
      </w:r>
    </w:p>
    <w:p w14:paraId="3530890C" w14:textId="6F4CD53F"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With the National Science Foundation </w:t>
      </w:r>
      <w:r w:rsidR="00284156">
        <w:rPr>
          <w:rFonts w:ascii="Times New Roman" w:eastAsia="Times New Roman" w:hAnsi="Times New Roman" w:cs="Times New Roman"/>
          <w:sz w:val="24"/>
          <w:szCs w:val="24"/>
        </w:rPr>
        <w:t xml:space="preserve">(NSF) DMP </w:t>
      </w:r>
      <w:r w:rsidR="00D56F40">
        <w:rPr>
          <w:rFonts w:ascii="Times New Roman" w:eastAsia="Times New Roman" w:hAnsi="Times New Roman" w:cs="Times New Roman"/>
          <w:sz w:val="24"/>
          <w:szCs w:val="24"/>
        </w:rPr>
        <w:t>mandate</w:t>
      </w:r>
      <w:r w:rsidRPr="00683EF9">
        <w:rPr>
          <w:rFonts w:ascii="Times New Roman" w:eastAsia="Times New Roman" w:hAnsi="Times New Roman" w:cs="Times New Roman"/>
          <w:sz w:val="24"/>
          <w:szCs w:val="24"/>
        </w:rPr>
        <w:t xml:space="preserve"> now in its fifth year and responses to the Office of Science and Technology Policy mandates having been released throug</w:t>
      </w:r>
      <w:r w:rsidR="00CD06FB">
        <w:rPr>
          <w:rFonts w:ascii="Times New Roman" w:eastAsia="Times New Roman" w:hAnsi="Times New Roman" w:cs="Times New Roman"/>
          <w:sz w:val="24"/>
          <w:szCs w:val="24"/>
        </w:rPr>
        <w:t>hout 2015</w:t>
      </w:r>
      <w:r w:rsidRPr="00683EF9">
        <w:rPr>
          <w:rFonts w:ascii="Times New Roman" w:eastAsia="Times New Roman" w:hAnsi="Times New Roman" w:cs="Times New Roman"/>
          <w:sz w:val="24"/>
          <w:szCs w:val="24"/>
        </w:rPr>
        <w:t>, librarians are better positioned to understand the emerging funder requirements surrounding data and target services at their institutions.</w:t>
      </w:r>
      <w:r w:rsidR="00D56F40">
        <w:rPr>
          <w:rStyle w:val="FootnoteReference"/>
          <w:rFonts w:ascii="Times New Roman" w:eastAsia="Times New Roman" w:hAnsi="Times New Roman" w:cs="Times New Roman"/>
          <w:sz w:val="24"/>
          <w:szCs w:val="24"/>
        </w:rPr>
        <w:footnoteReference w:id="7"/>
      </w:r>
      <w:r w:rsidRPr="00683EF9">
        <w:rPr>
          <w:rFonts w:ascii="Times New Roman" w:eastAsia="Times New Roman" w:hAnsi="Times New Roman" w:cs="Times New Roman"/>
          <w:sz w:val="24"/>
          <w:szCs w:val="24"/>
        </w:rPr>
        <w:t xml:space="preserve"> This expertise will allow for more </w:t>
      </w:r>
      <w:r w:rsidRPr="00683EF9">
        <w:rPr>
          <w:rFonts w:ascii="Times New Roman" w:eastAsia="Times New Roman" w:hAnsi="Times New Roman" w:cs="Times New Roman"/>
          <w:sz w:val="24"/>
          <w:szCs w:val="24"/>
        </w:rPr>
        <w:lastRenderedPageBreak/>
        <w:t xml:space="preserve">targeted services as well as improved assessment and research in order to determine the effectiveness and sustainability of library research data management services. </w:t>
      </w:r>
    </w:p>
    <w:p w14:paraId="02EF17BB" w14:textId="77777777" w:rsidR="00095DCB" w:rsidRPr="00683EF9" w:rsidRDefault="00095DCB" w:rsidP="001B025C">
      <w:pPr>
        <w:spacing w:after="0" w:line="480" w:lineRule="auto"/>
        <w:ind w:firstLine="720"/>
        <w:rPr>
          <w:rFonts w:ascii="Times New Roman" w:hAnsi="Times New Roman" w:cs="Times New Roman"/>
          <w:sz w:val="24"/>
          <w:szCs w:val="24"/>
        </w:rPr>
      </w:pPr>
    </w:p>
    <w:p w14:paraId="2206515A" w14:textId="77777777" w:rsidR="00B20B5D" w:rsidRPr="00095DCB" w:rsidRDefault="00B67BE0" w:rsidP="00095DCB">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Internal Preparation</w:t>
      </w:r>
    </w:p>
    <w:p w14:paraId="676BA1D1" w14:textId="03F61F10"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Before embarking on the development of research data services in the library, it is important for libraries to assess their capabilities and outline their planned services, </w:t>
      </w:r>
      <w:r w:rsidR="00284156">
        <w:rPr>
          <w:rFonts w:ascii="Times New Roman" w:eastAsia="Times New Roman" w:hAnsi="Times New Roman" w:cs="Times New Roman"/>
          <w:sz w:val="24"/>
          <w:szCs w:val="24"/>
        </w:rPr>
        <w:t xml:space="preserve">as well as how they will be </w:t>
      </w:r>
      <w:r w:rsidRPr="00683EF9">
        <w:rPr>
          <w:rFonts w:ascii="Times New Roman" w:eastAsia="Times New Roman" w:hAnsi="Times New Roman" w:cs="Times New Roman"/>
          <w:sz w:val="24"/>
          <w:szCs w:val="24"/>
        </w:rPr>
        <w:t>staff</w:t>
      </w:r>
      <w:r w:rsidR="00284156">
        <w:rPr>
          <w:rFonts w:ascii="Times New Roman" w:eastAsia="Times New Roman" w:hAnsi="Times New Roman" w:cs="Times New Roman"/>
          <w:sz w:val="24"/>
          <w:szCs w:val="24"/>
        </w:rPr>
        <w:t>ed</w:t>
      </w:r>
      <w:r w:rsidRPr="00683EF9">
        <w:rPr>
          <w:rFonts w:ascii="Times New Roman" w:eastAsia="Times New Roman" w:hAnsi="Times New Roman" w:cs="Times New Roman"/>
          <w:sz w:val="24"/>
          <w:szCs w:val="24"/>
        </w:rPr>
        <w:t xml:space="preserve"> and </w:t>
      </w:r>
      <w:r w:rsidR="00284156">
        <w:rPr>
          <w:rFonts w:ascii="Times New Roman" w:eastAsia="Times New Roman" w:hAnsi="Times New Roman" w:cs="Times New Roman"/>
          <w:sz w:val="24"/>
          <w:szCs w:val="24"/>
        </w:rPr>
        <w:t>evaluated</w:t>
      </w:r>
      <w:r w:rsidRPr="00683EF9">
        <w:rPr>
          <w:rFonts w:ascii="Times New Roman" w:eastAsia="Times New Roman" w:hAnsi="Times New Roman" w:cs="Times New Roman"/>
          <w:sz w:val="24"/>
          <w:szCs w:val="24"/>
        </w:rPr>
        <w:t xml:space="preserve">. Adding data management into the </w:t>
      </w:r>
      <w:r w:rsidR="00284156">
        <w:rPr>
          <w:rFonts w:ascii="Times New Roman" w:eastAsia="Times New Roman" w:hAnsi="Times New Roman" w:cs="Times New Roman"/>
          <w:sz w:val="24"/>
          <w:szCs w:val="24"/>
        </w:rPr>
        <w:t>l</w:t>
      </w:r>
      <w:r w:rsidRPr="00683EF9">
        <w:rPr>
          <w:rFonts w:ascii="Times New Roman" w:eastAsia="Times New Roman" w:hAnsi="Times New Roman" w:cs="Times New Roman"/>
          <w:sz w:val="24"/>
          <w:szCs w:val="24"/>
        </w:rPr>
        <w:t>ibrar</w:t>
      </w:r>
      <w:r w:rsidR="00284156">
        <w:rPr>
          <w:rFonts w:ascii="Times New Roman" w:eastAsia="Times New Roman" w:hAnsi="Times New Roman" w:cs="Times New Roman"/>
          <w:sz w:val="24"/>
          <w:szCs w:val="24"/>
        </w:rPr>
        <w:t>y</w:t>
      </w:r>
      <w:r w:rsidRPr="00683EF9">
        <w:rPr>
          <w:rFonts w:ascii="Times New Roman" w:eastAsia="Times New Roman" w:hAnsi="Times New Roman" w:cs="Times New Roman"/>
          <w:sz w:val="24"/>
          <w:szCs w:val="24"/>
        </w:rPr>
        <w:t>’</w:t>
      </w:r>
      <w:r w:rsidR="00284156">
        <w:rPr>
          <w:rFonts w:ascii="Times New Roman" w:eastAsia="Times New Roman" w:hAnsi="Times New Roman" w:cs="Times New Roman"/>
          <w:sz w:val="24"/>
          <w:szCs w:val="24"/>
        </w:rPr>
        <w:t>s</w:t>
      </w:r>
      <w:r w:rsidRPr="00683EF9">
        <w:rPr>
          <w:rFonts w:ascii="Times New Roman" w:eastAsia="Times New Roman" w:hAnsi="Times New Roman" w:cs="Times New Roman"/>
          <w:sz w:val="24"/>
          <w:szCs w:val="24"/>
        </w:rPr>
        <w:t xml:space="preserve"> strategic plan and creating a specific strategic plan for the identified data services provides a framework for structuring these services. Education of internal staff, including librarians and front-line support, is integral to successful and sustainable research data services.</w:t>
      </w:r>
    </w:p>
    <w:p w14:paraId="7FF237A3" w14:textId="77777777" w:rsidR="00680D75" w:rsidRPr="00683EF9" w:rsidRDefault="00680D75" w:rsidP="001B025C">
      <w:pPr>
        <w:spacing w:after="0" w:line="480" w:lineRule="auto"/>
        <w:ind w:firstLine="720"/>
        <w:rPr>
          <w:rFonts w:ascii="Times New Roman" w:hAnsi="Times New Roman" w:cs="Times New Roman"/>
          <w:sz w:val="24"/>
          <w:szCs w:val="24"/>
        </w:rPr>
      </w:pPr>
    </w:p>
    <w:p w14:paraId="272BAAA4" w14:textId="77777777" w:rsidR="00B20B5D" w:rsidRPr="00680D75" w:rsidRDefault="00B67BE0" w:rsidP="001B025C">
      <w:pPr>
        <w:spacing w:after="0" w:line="480" w:lineRule="auto"/>
        <w:rPr>
          <w:rFonts w:ascii="Times New Roman" w:hAnsi="Times New Roman" w:cs="Times New Roman"/>
          <w:b/>
          <w:i/>
          <w:sz w:val="24"/>
          <w:szCs w:val="24"/>
        </w:rPr>
      </w:pPr>
      <w:r w:rsidRPr="00680D75">
        <w:rPr>
          <w:rFonts w:ascii="Times New Roman" w:eastAsia="Times New Roman" w:hAnsi="Times New Roman" w:cs="Times New Roman"/>
          <w:b/>
          <w:i/>
          <w:sz w:val="24"/>
          <w:szCs w:val="24"/>
        </w:rPr>
        <w:t>Strategic Planning</w:t>
      </w:r>
    </w:p>
    <w:p w14:paraId="513E15A4" w14:textId="5FEE88B6"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Beyond individual services, librarians can collaborate in mapping out an institutional vision for the development of data services based on local researcher needs. These efforts will allow the librarian to work with administration to identify partnerships</w:t>
      </w:r>
      <w:r w:rsidR="0028415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be aware of particular challenges with unique areas of research</w:t>
      </w:r>
      <w:r w:rsidR="0028415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and create action plans towards meeting community needs. An excellent example comes from Oregon State University Libraries &amp; Press. This Strategic Agenda for Research Data Services outlines different phases of goals and activities, and </w:t>
      </w:r>
      <w:r w:rsidR="00A34406">
        <w:rPr>
          <w:rFonts w:ascii="Times New Roman" w:eastAsia="Times New Roman" w:hAnsi="Times New Roman" w:cs="Times New Roman"/>
          <w:sz w:val="24"/>
          <w:szCs w:val="24"/>
        </w:rPr>
        <w:t>lists partners and timelines</w:t>
      </w:r>
      <w:r w:rsidRPr="00683EF9">
        <w:rPr>
          <w:rFonts w:ascii="Times New Roman" w:eastAsia="Times New Roman" w:hAnsi="Times New Roman" w:cs="Times New Roman"/>
          <w:sz w:val="24"/>
          <w:szCs w:val="24"/>
        </w:rPr>
        <w:t>.</w:t>
      </w:r>
      <w:r w:rsidR="00A34406">
        <w:rPr>
          <w:rStyle w:val="FootnoteReference"/>
          <w:rFonts w:ascii="Times New Roman" w:eastAsia="Times New Roman" w:hAnsi="Times New Roman" w:cs="Times New Roman"/>
          <w:sz w:val="24"/>
          <w:szCs w:val="24"/>
        </w:rPr>
        <w:footnoteReference w:id="8"/>
      </w:r>
      <w:r w:rsidRPr="00683EF9">
        <w:rPr>
          <w:rFonts w:ascii="Times New Roman" w:eastAsia="Times New Roman" w:hAnsi="Times New Roman" w:cs="Times New Roman"/>
          <w:sz w:val="24"/>
          <w:szCs w:val="24"/>
        </w:rPr>
        <w:t xml:space="preserve"> Any library wishing to strategically build its data offerings over time is likely to benefit from at least an informal strategic plan.</w:t>
      </w:r>
    </w:p>
    <w:p w14:paraId="1FC2336D" w14:textId="77777777" w:rsidR="001A1DA0" w:rsidRPr="00683EF9" w:rsidRDefault="001A1DA0" w:rsidP="001B025C">
      <w:pPr>
        <w:spacing w:after="0" w:line="480" w:lineRule="auto"/>
        <w:ind w:firstLine="720"/>
        <w:rPr>
          <w:rFonts w:ascii="Times New Roman" w:hAnsi="Times New Roman" w:cs="Times New Roman"/>
          <w:sz w:val="24"/>
          <w:szCs w:val="24"/>
        </w:rPr>
      </w:pPr>
    </w:p>
    <w:p w14:paraId="55D11A08" w14:textId="794A375F" w:rsidR="00B20B5D" w:rsidRPr="001A1DA0" w:rsidRDefault="00B67BE0" w:rsidP="001B025C">
      <w:pPr>
        <w:spacing w:after="0" w:line="480" w:lineRule="auto"/>
        <w:rPr>
          <w:rFonts w:ascii="Times New Roman" w:hAnsi="Times New Roman" w:cs="Times New Roman"/>
          <w:b/>
          <w:i/>
          <w:sz w:val="24"/>
          <w:szCs w:val="24"/>
        </w:rPr>
      </w:pPr>
      <w:r w:rsidRPr="001A1DA0">
        <w:rPr>
          <w:rFonts w:ascii="Times New Roman" w:eastAsia="Times New Roman" w:hAnsi="Times New Roman" w:cs="Times New Roman"/>
          <w:b/>
          <w:i/>
          <w:sz w:val="24"/>
          <w:szCs w:val="24"/>
        </w:rPr>
        <w:lastRenderedPageBreak/>
        <w:t>Data Management Education (</w:t>
      </w:r>
      <w:r w:rsidR="00284156" w:rsidRPr="001A1DA0">
        <w:rPr>
          <w:rFonts w:ascii="Times New Roman" w:eastAsia="Times New Roman" w:hAnsi="Times New Roman" w:cs="Times New Roman"/>
          <w:b/>
          <w:i/>
          <w:sz w:val="24"/>
          <w:szCs w:val="24"/>
        </w:rPr>
        <w:t>I</w:t>
      </w:r>
      <w:r w:rsidRPr="001A1DA0">
        <w:rPr>
          <w:rFonts w:ascii="Times New Roman" w:eastAsia="Times New Roman" w:hAnsi="Times New Roman" w:cs="Times New Roman"/>
          <w:b/>
          <w:i/>
          <w:sz w:val="24"/>
          <w:szCs w:val="24"/>
        </w:rPr>
        <w:t>nternal)</w:t>
      </w:r>
    </w:p>
    <w:p w14:paraId="51E07C7F" w14:textId="01C5CC15"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In order to promote data services and fully support researchers, it is essential that liaison librarians and those working with researchers become familiar with research data management vocabulary. Preliminary education may provide data lifecycle overview, guidance in locating datasets for reuse, a review</w:t>
      </w:r>
      <w:r w:rsidR="00284156">
        <w:rPr>
          <w:rFonts w:ascii="Times New Roman" w:eastAsia="Times New Roman" w:hAnsi="Times New Roman" w:cs="Times New Roman"/>
          <w:sz w:val="24"/>
          <w:szCs w:val="24"/>
        </w:rPr>
        <w:t xml:space="preserve"> of</w:t>
      </w:r>
      <w:r w:rsidRPr="00683EF9">
        <w:rPr>
          <w:rFonts w:ascii="Times New Roman" w:eastAsia="Times New Roman" w:hAnsi="Times New Roman" w:cs="Times New Roman"/>
          <w:sz w:val="24"/>
          <w:szCs w:val="24"/>
        </w:rPr>
        <w:t xml:space="preserve"> current funding mandates, and explanations of resources being supported by the library and their uses. Further education may include performing initial data management interviews</w:t>
      </w:r>
      <w:r w:rsidR="0028415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providing external data management education</w:t>
      </w:r>
      <w:r w:rsidR="0028415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and collaborating with research teams. One example of librarian-focused data management education </w:t>
      </w:r>
      <w:r w:rsidR="00284156">
        <w:rPr>
          <w:rFonts w:ascii="Times New Roman" w:eastAsia="Times New Roman" w:hAnsi="Times New Roman" w:cs="Times New Roman"/>
          <w:sz w:val="24"/>
          <w:szCs w:val="24"/>
        </w:rPr>
        <w:t>i</w:t>
      </w:r>
      <w:r w:rsidRPr="00683EF9">
        <w:rPr>
          <w:rFonts w:ascii="Times New Roman" w:eastAsia="Times New Roman" w:hAnsi="Times New Roman" w:cs="Times New Roman"/>
          <w:sz w:val="24"/>
          <w:szCs w:val="24"/>
        </w:rPr>
        <w:t>s the Data Scientist Training for Librarians program created and led b</w:t>
      </w:r>
      <w:r w:rsidR="00AF1AA5">
        <w:rPr>
          <w:rFonts w:ascii="Times New Roman" w:eastAsia="Times New Roman" w:hAnsi="Times New Roman" w:cs="Times New Roman"/>
          <w:sz w:val="24"/>
          <w:szCs w:val="24"/>
        </w:rPr>
        <w:t>y Christopher Erdmann in Boston</w:t>
      </w:r>
      <w:r w:rsidRPr="00683EF9">
        <w:rPr>
          <w:rFonts w:ascii="Times New Roman" w:eastAsia="Times New Roman" w:hAnsi="Times New Roman" w:cs="Times New Roman"/>
          <w:sz w:val="24"/>
          <w:szCs w:val="24"/>
        </w:rPr>
        <w:t>.</w:t>
      </w:r>
      <w:r w:rsidR="00AF1AA5">
        <w:rPr>
          <w:rStyle w:val="FootnoteReference"/>
          <w:rFonts w:ascii="Times New Roman" w:eastAsia="Times New Roman" w:hAnsi="Times New Roman" w:cs="Times New Roman"/>
          <w:sz w:val="24"/>
          <w:szCs w:val="24"/>
        </w:rPr>
        <w:footnoteReference w:id="9"/>
      </w:r>
      <w:r w:rsidRPr="00683EF9">
        <w:rPr>
          <w:rFonts w:ascii="Times New Roman" w:eastAsia="Times New Roman" w:hAnsi="Times New Roman" w:cs="Times New Roman"/>
          <w:sz w:val="24"/>
          <w:szCs w:val="24"/>
        </w:rPr>
        <w:t xml:space="preserve"> Data librarians or an internal committee focusing on improving library data management awareness are best positioned to lead this internal training, although support and time must be offered by library management. Chapter 7 of this book provides further information on internal education and self-education opportunities.</w:t>
      </w:r>
    </w:p>
    <w:p w14:paraId="44002ADA" w14:textId="77777777" w:rsidR="00095DCB" w:rsidRPr="00683EF9" w:rsidRDefault="00095DCB" w:rsidP="001B025C">
      <w:pPr>
        <w:spacing w:after="0" w:line="480" w:lineRule="auto"/>
        <w:ind w:firstLine="720"/>
        <w:rPr>
          <w:rFonts w:ascii="Times New Roman" w:hAnsi="Times New Roman" w:cs="Times New Roman"/>
          <w:sz w:val="24"/>
          <w:szCs w:val="24"/>
        </w:rPr>
      </w:pPr>
    </w:p>
    <w:p w14:paraId="2C14FAF1" w14:textId="77777777" w:rsidR="00B20B5D" w:rsidRPr="00095DCB" w:rsidRDefault="00B67BE0" w:rsidP="00095DCB">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Library Data Management Services</w:t>
      </w:r>
    </w:p>
    <w:p w14:paraId="3BEBAB1F" w14:textId="5327CAB3"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The concept of offering “data management services” may seem nebulous and too large a target for a solo librarian or a library committee for whom data management is only one of many responsibilities. The following services are defined with key examples from libraries currently offering these services and</w:t>
      </w:r>
      <w:r w:rsidR="00D95A7D">
        <w:rPr>
          <w:rFonts w:ascii="Times New Roman" w:eastAsia="Times New Roman" w:hAnsi="Times New Roman" w:cs="Times New Roman"/>
          <w:sz w:val="24"/>
          <w:szCs w:val="24"/>
        </w:rPr>
        <w:t xml:space="preserve"> from</w:t>
      </w:r>
      <w:r w:rsidRPr="00683EF9">
        <w:rPr>
          <w:rFonts w:ascii="Times New Roman" w:eastAsia="Times New Roman" w:hAnsi="Times New Roman" w:cs="Times New Roman"/>
          <w:sz w:val="24"/>
          <w:szCs w:val="24"/>
        </w:rPr>
        <w:t xml:space="preserve"> the case study literature</w:t>
      </w:r>
      <w:r w:rsidR="00D95A7D">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with suggestions of who could provide the service and the target audience. These services should be considered in addition to the </w:t>
      </w:r>
      <w:r w:rsidR="00D95A7D">
        <w:rPr>
          <w:rFonts w:ascii="Times New Roman" w:eastAsia="Times New Roman" w:hAnsi="Times New Roman" w:cs="Times New Roman"/>
          <w:sz w:val="24"/>
          <w:szCs w:val="24"/>
        </w:rPr>
        <w:t>DMP</w:t>
      </w:r>
      <w:r w:rsidRPr="00683EF9">
        <w:rPr>
          <w:rFonts w:ascii="Times New Roman" w:eastAsia="Times New Roman" w:hAnsi="Times New Roman" w:cs="Times New Roman"/>
          <w:sz w:val="24"/>
          <w:szCs w:val="24"/>
        </w:rPr>
        <w:t xml:space="preserve"> assistance described in the previous chapter.</w:t>
      </w:r>
    </w:p>
    <w:p w14:paraId="5B10873F" w14:textId="77777777"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lastRenderedPageBreak/>
        <w:t>As libraries are developing their research data management service portfolio</w:t>
      </w:r>
      <w:r w:rsidR="00D95A7D">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it would be unsustainable to attempt to provide all services immediately without bringing in multiple librarians and staff. Additionally, the cultures of different institutions will likely not allow for all of these library services to develop, nor relationships to grow. It will be up to the individuals involved at each library to determine what additional workload can be absorbed and which services will best meet the needs of their institution. </w:t>
      </w:r>
    </w:p>
    <w:p w14:paraId="24216490" w14:textId="5F8BA04B"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While reviewing these services, librarians should consider what resources may be allocated to research data management activities and how data management aligns with the library mission. New data services must also align with other library strategic goals and current services so as not to exist in a vacuum. A suggested level of staff support is included for many service descriptions; however, this may vary depending on the library and external campus partners who can lend their support, whether in terms of time, money, or personnel. Though the majority of services primarily need library staff time, several of them require greater financial </w:t>
      </w:r>
      <w:r w:rsidR="000050BA">
        <w:rPr>
          <w:rFonts w:ascii="Times New Roman" w:eastAsia="Times New Roman" w:hAnsi="Times New Roman" w:cs="Times New Roman"/>
          <w:sz w:val="24"/>
          <w:szCs w:val="24"/>
        </w:rPr>
        <w:t>commitment.</w:t>
      </w:r>
      <w:r w:rsidR="000050BA">
        <w:rPr>
          <w:rStyle w:val="FootnoteReference"/>
          <w:rFonts w:ascii="Times New Roman" w:eastAsia="Times New Roman" w:hAnsi="Times New Roman" w:cs="Times New Roman"/>
          <w:sz w:val="24"/>
          <w:szCs w:val="24"/>
        </w:rPr>
        <w:footnoteReference w:id="10"/>
      </w:r>
      <w:r w:rsidRPr="00683EF9">
        <w:rPr>
          <w:rFonts w:ascii="Times New Roman" w:eastAsia="Times New Roman" w:hAnsi="Times New Roman" w:cs="Times New Roman"/>
          <w:sz w:val="24"/>
          <w:szCs w:val="24"/>
        </w:rPr>
        <w:t xml:space="preserve"> </w:t>
      </w:r>
    </w:p>
    <w:p w14:paraId="163BED26" w14:textId="77777777" w:rsidR="00095DCB" w:rsidRPr="00683EF9" w:rsidRDefault="00095DCB" w:rsidP="001B025C">
      <w:pPr>
        <w:spacing w:after="0" w:line="480" w:lineRule="auto"/>
        <w:ind w:firstLine="720"/>
        <w:rPr>
          <w:rFonts w:ascii="Times New Roman" w:hAnsi="Times New Roman" w:cs="Times New Roman"/>
          <w:sz w:val="24"/>
          <w:szCs w:val="24"/>
        </w:rPr>
      </w:pPr>
    </w:p>
    <w:p w14:paraId="301BB8A3"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Finding Data</w:t>
      </w:r>
    </w:p>
    <w:p w14:paraId="32871444" w14:textId="485E9164"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Just as librarians are experts with assisting patrons in locating appropriate literature, so too can they become facile in locating datasets for use in coursework and research. Due to the increasing amount of data available, particularly from open government initiatives and funder sharing requirements, patrons will need increasing assistance in locating appropriate data and navigating reuse requirements. Columbia University Libraries’ Digital and Soc</w:t>
      </w:r>
      <w:r w:rsidR="000050BA">
        <w:rPr>
          <w:rFonts w:ascii="Times New Roman" w:eastAsia="Times New Roman" w:hAnsi="Times New Roman" w:cs="Times New Roman"/>
          <w:sz w:val="24"/>
          <w:szCs w:val="24"/>
        </w:rPr>
        <w:t>ial Science Center (DSCC)</w:t>
      </w:r>
      <w:r w:rsidRPr="00683EF9">
        <w:rPr>
          <w:rFonts w:ascii="Times New Roman" w:eastAsia="Times New Roman" w:hAnsi="Times New Roman" w:cs="Times New Roman"/>
          <w:sz w:val="24"/>
          <w:szCs w:val="24"/>
        </w:rPr>
        <w:t xml:space="preserve"> leads their “Services to Users” list with helping to identify datasets both within and </w:t>
      </w:r>
      <w:r w:rsidRPr="00683EF9">
        <w:rPr>
          <w:rFonts w:ascii="Times New Roman" w:eastAsia="Times New Roman" w:hAnsi="Times New Roman" w:cs="Times New Roman"/>
          <w:sz w:val="24"/>
          <w:szCs w:val="24"/>
        </w:rPr>
        <w:lastRenderedPageBreak/>
        <w:t>externally to the library collections.</w:t>
      </w:r>
      <w:r w:rsidR="000050BA">
        <w:rPr>
          <w:rStyle w:val="FootnoteReference"/>
          <w:rFonts w:ascii="Times New Roman" w:eastAsia="Times New Roman" w:hAnsi="Times New Roman" w:cs="Times New Roman"/>
          <w:sz w:val="24"/>
          <w:szCs w:val="24"/>
        </w:rPr>
        <w:footnoteReference w:id="11"/>
      </w:r>
      <w:r w:rsidRPr="00683EF9">
        <w:rPr>
          <w:rFonts w:ascii="Times New Roman" w:eastAsia="Times New Roman" w:hAnsi="Times New Roman" w:cs="Times New Roman"/>
          <w:sz w:val="24"/>
          <w:szCs w:val="24"/>
        </w:rPr>
        <w:t xml:space="preserve"> While a data librarian may be of assistance here, liaison subject knowledge is likely to come to the fore in assisting patrons because of their expertise. One specific resource </w:t>
      </w:r>
      <w:r w:rsidR="006B3569">
        <w:rPr>
          <w:rFonts w:ascii="Times New Roman" w:eastAsia="Times New Roman" w:hAnsi="Times New Roman" w:cs="Times New Roman"/>
          <w:sz w:val="24"/>
          <w:szCs w:val="24"/>
        </w:rPr>
        <w:t>to explore is Re3data.org</w:t>
      </w:r>
      <w:r w:rsidRPr="00683EF9">
        <w:rPr>
          <w:rFonts w:ascii="Times New Roman" w:eastAsia="Times New Roman" w:hAnsi="Times New Roman" w:cs="Times New Roman"/>
          <w:sz w:val="24"/>
          <w:szCs w:val="24"/>
        </w:rPr>
        <w:t>, which is a research data repository registry that can be explored and shared with students, faculty, and researchers.</w:t>
      </w:r>
      <w:r w:rsidR="006029B1">
        <w:rPr>
          <w:rStyle w:val="FootnoteReference"/>
          <w:rFonts w:ascii="Times New Roman" w:eastAsia="Times New Roman" w:hAnsi="Times New Roman" w:cs="Times New Roman"/>
          <w:sz w:val="24"/>
          <w:szCs w:val="24"/>
        </w:rPr>
        <w:footnoteReference w:id="12"/>
      </w:r>
      <w:r w:rsidR="006029B1"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As of this publication, the registry held over 1</w:t>
      </w:r>
      <w:r w:rsidR="00D95A7D">
        <w:rPr>
          <w:rFonts w:ascii="Times New Roman" w:eastAsia="Times New Roman" w:hAnsi="Times New Roman" w:cs="Times New Roman"/>
          <w:sz w:val="24"/>
          <w:szCs w:val="24"/>
        </w:rPr>
        <w:t>4</w:t>
      </w:r>
      <w:r w:rsidRPr="00683EF9">
        <w:rPr>
          <w:rFonts w:ascii="Times New Roman" w:eastAsia="Times New Roman" w:hAnsi="Times New Roman" w:cs="Times New Roman"/>
          <w:sz w:val="24"/>
          <w:szCs w:val="24"/>
        </w:rPr>
        <w:t xml:space="preserve">00 repositories, with nearly 350 in medicine alone. </w:t>
      </w:r>
    </w:p>
    <w:p w14:paraId="14059882" w14:textId="77777777" w:rsidR="00095DCB" w:rsidRPr="00683EF9" w:rsidRDefault="00095DCB" w:rsidP="001B025C">
      <w:pPr>
        <w:spacing w:after="0" w:line="480" w:lineRule="auto"/>
        <w:ind w:firstLine="720"/>
        <w:rPr>
          <w:rFonts w:ascii="Times New Roman" w:hAnsi="Times New Roman" w:cs="Times New Roman"/>
          <w:sz w:val="24"/>
          <w:szCs w:val="24"/>
        </w:rPr>
      </w:pPr>
    </w:p>
    <w:p w14:paraId="03214062"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Purchasing Data</w:t>
      </w:r>
    </w:p>
    <w:p w14:paraId="2DAFB49D" w14:textId="721E6931"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Allowing patrons to request datasets easily aligns with collection development responsibilities. However, it may come with some new challenges. Many datasets are purchased by individuals or labs, and the dataset owner may not have procedures for institutional purchase or access. As most libraries do not purchase materials solely for an individual or small group’s use, this can cause challenges in licensing. Datasets may also include material </w:t>
      </w:r>
      <w:r w:rsidR="00D95A7D">
        <w:rPr>
          <w:rFonts w:ascii="Times New Roman" w:eastAsia="Times New Roman" w:hAnsi="Times New Roman" w:cs="Times New Roman"/>
          <w:sz w:val="24"/>
          <w:szCs w:val="24"/>
        </w:rPr>
        <w:t>with</w:t>
      </w:r>
      <w:r w:rsidR="00D95A7D"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unique storage and security</w:t>
      </w:r>
      <w:r w:rsidR="00D95A7D">
        <w:rPr>
          <w:rFonts w:ascii="Times New Roman" w:eastAsia="Times New Roman" w:hAnsi="Times New Roman" w:cs="Times New Roman"/>
          <w:sz w:val="24"/>
          <w:szCs w:val="24"/>
        </w:rPr>
        <w:t xml:space="preserve"> requirements</w:t>
      </w:r>
      <w:r w:rsidRPr="00683EF9">
        <w:rPr>
          <w:rFonts w:ascii="Times New Roman" w:eastAsia="Times New Roman" w:hAnsi="Times New Roman" w:cs="Times New Roman"/>
          <w:sz w:val="24"/>
          <w:szCs w:val="24"/>
        </w:rPr>
        <w:t xml:space="preserve">. Consultation with library or campus </w:t>
      </w:r>
      <w:r w:rsidR="00A474C6">
        <w:rPr>
          <w:rFonts w:ascii="Times New Roman" w:eastAsia="Times New Roman" w:hAnsi="Times New Roman" w:cs="Times New Roman"/>
          <w:sz w:val="24"/>
          <w:szCs w:val="24"/>
        </w:rPr>
        <w:t>information technology (IT) departments</w:t>
      </w:r>
      <w:r w:rsidRPr="00683EF9">
        <w:rPr>
          <w:rFonts w:ascii="Times New Roman" w:eastAsia="Times New Roman" w:hAnsi="Times New Roman" w:cs="Times New Roman"/>
          <w:sz w:val="24"/>
          <w:szCs w:val="24"/>
        </w:rPr>
        <w:t xml:space="preserve"> to ensure discoverability without privacy violations may be necessary prior to purchase. An example of a data purchasing program is available from the University of Illinois at Urbana-Champaign, where purchase requests were solicited from faculty, academic professionals, and graduate students with the goals of meeting smaller needs (&gt;$5000) and improving the d</w:t>
      </w:r>
      <w:r w:rsidR="006B3569">
        <w:rPr>
          <w:rFonts w:ascii="Times New Roman" w:eastAsia="Times New Roman" w:hAnsi="Times New Roman" w:cs="Times New Roman"/>
          <w:sz w:val="24"/>
          <w:szCs w:val="24"/>
        </w:rPr>
        <w:t>atasets available to the campus.</w:t>
      </w:r>
      <w:r w:rsidR="006B3569">
        <w:rPr>
          <w:rStyle w:val="FootnoteReference"/>
          <w:rFonts w:ascii="Times New Roman" w:eastAsia="Times New Roman" w:hAnsi="Times New Roman" w:cs="Times New Roman"/>
          <w:sz w:val="24"/>
          <w:szCs w:val="24"/>
        </w:rPr>
        <w:footnoteReference w:id="13"/>
      </w:r>
    </w:p>
    <w:p w14:paraId="35B87491" w14:textId="77777777" w:rsidR="00095DCB" w:rsidRPr="00683EF9" w:rsidRDefault="00095DCB" w:rsidP="001B025C">
      <w:pPr>
        <w:spacing w:after="0" w:line="480" w:lineRule="auto"/>
        <w:ind w:firstLine="720"/>
        <w:rPr>
          <w:rFonts w:ascii="Times New Roman" w:hAnsi="Times New Roman" w:cs="Times New Roman"/>
          <w:sz w:val="24"/>
          <w:szCs w:val="24"/>
        </w:rPr>
      </w:pPr>
    </w:p>
    <w:p w14:paraId="48B0A9AD"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Data Citation</w:t>
      </w:r>
    </w:p>
    <w:p w14:paraId="3C6A3CFF" w14:textId="42A1DD5B"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lastRenderedPageBreak/>
        <w:t xml:space="preserve">While matters of intellectual property and copyright surrounding data as an object continue to evolve, a best practice for those reusing or referring to another’s data is to provide a citation. Data and liaison librarians have the opportunity to assist faculty, researchers, students, and their peers in teaching how to cite a dataset. In their article on creating a metadata scheme for the </w:t>
      </w:r>
      <w:proofErr w:type="spellStart"/>
      <w:r w:rsidRPr="00683EF9">
        <w:rPr>
          <w:rFonts w:ascii="Times New Roman" w:eastAsia="Times New Roman" w:hAnsi="Times New Roman" w:cs="Times New Roman"/>
          <w:sz w:val="24"/>
          <w:szCs w:val="24"/>
        </w:rPr>
        <w:t>DataCi</w:t>
      </w:r>
      <w:r w:rsidR="007B5E2E">
        <w:rPr>
          <w:rFonts w:ascii="Times New Roman" w:eastAsia="Times New Roman" w:hAnsi="Times New Roman" w:cs="Times New Roman"/>
          <w:sz w:val="24"/>
          <w:szCs w:val="24"/>
        </w:rPr>
        <w:t>te</w:t>
      </w:r>
      <w:proofErr w:type="spellEnd"/>
      <w:r w:rsidR="007B5E2E">
        <w:rPr>
          <w:rFonts w:ascii="Times New Roman" w:eastAsia="Times New Roman" w:hAnsi="Times New Roman" w:cs="Times New Roman"/>
          <w:sz w:val="24"/>
          <w:szCs w:val="24"/>
        </w:rPr>
        <w:t xml:space="preserve"> consortium, Starr and </w:t>
      </w:r>
      <w:proofErr w:type="spellStart"/>
      <w:r w:rsidR="007B5E2E">
        <w:rPr>
          <w:rFonts w:ascii="Times New Roman" w:eastAsia="Times New Roman" w:hAnsi="Times New Roman" w:cs="Times New Roman"/>
          <w:sz w:val="24"/>
          <w:szCs w:val="24"/>
        </w:rPr>
        <w:t>Gastl</w:t>
      </w:r>
      <w:proofErr w:type="spellEnd"/>
      <w:r w:rsidR="007B5E2E">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 xml:space="preserve">describe suggested core pieces of a data citation </w:t>
      </w:r>
      <w:r w:rsidR="00EF1F7A">
        <w:rPr>
          <w:rFonts w:ascii="Times New Roman" w:eastAsia="Times New Roman" w:hAnsi="Times New Roman" w:cs="Times New Roman"/>
          <w:sz w:val="24"/>
          <w:szCs w:val="24"/>
        </w:rPr>
        <w:t>that</w:t>
      </w:r>
      <w:r w:rsidR="00EF1F7A"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 xml:space="preserve">are used by </w:t>
      </w:r>
      <w:proofErr w:type="spellStart"/>
      <w:r w:rsidRPr="00683EF9">
        <w:rPr>
          <w:rFonts w:ascii="Times New Roman" w:eastAsia="Times New Roman" w:hAnsi="Times New Roman" w:cs="Times New Roman"/>
          <w:sz w:val="24"/>
          <w:szCs w:val="24"/>
        </w:rPr>
        <w:t>DataCite</w:t>
      </w:r>
      <w:proofErr w:type="spellEnd"/>
      <w:r w:rsidRPr="00683EF9">
        <w:rPr>
          <w:rFonts w:ascii="Times New Roman" w:eastAsia="Times New Roman" w:hAnsi="Times New Roman" w:cs="Times New Roman"/>
          <w:sz w:val="24"/>
          <w:szCs w:val="24"/>
        </w:rPr>
        <w:t xml:space="preserve"> and other organizations.</w:t>
      </w:r>
      <w:r w:rsidR="00995896">
        <w:rPr>
          <w:rStyle w:val="FootnoteReference"/>
          <w:rFonts w:ascii="Times New Roman" w:eastAsia="Times New Roman" w:hAnsi="Times New Roman" w:cs="Times New Roman"/>
          <w:sz w:val="24"/>
          <w:szCs w:val="24"/>
        </w:rPr>
        <w:footnoteReference w:id="14"/>
      </w:r>
    </w:p>
    <w:p w14:paraId="52B2D2BC" w14:textId="5FA2E52A"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A library may also be interested in setting up a service to create digital object identifiers (DOI) for researchers who are releasing data and who would like it to be cited and accessible. The advantage of using a DOI is that it can remain persistent over time, where websites are more likely to change or go unmaintained. One service that libraries can work with to offer DOIs and other unique identifiers is EZID from the C</w:t>
      </w:r>
      <w:r w:rsidR="007B5E2E">
        <w:rPr>
          <w:rFonts w:ascii="Times New Roman" w:eastAsia="Times New Roman" w:hAnsi="Times New Roman" w:cs="Times New Roman"/>
          <w:sz w:val="24"/>
          <w:szCs w:val="24"/>
        </w:rPr>
        <w:t>alifornia Digital Library</w:t>
      </w:r>
      <w:r w:rsidRPr="00683EF9">
        <w:rPr>
          <w:rFonts w:ascii="Times New Roman" w:eastAsia="Times New Roman" w:hAnsi="Times New Roman" w:cs="Times New Roman"/>
          <w:sz w:val="24"/>
          <w:szCs w:val="24"/>
        </w:rPr>
        <w:t xml:space="preserve">. This service is likely to be managed by a specific data librarian, though education and referrals from liaison librarians will be essential. </w:t>
      </w:r>
    </w:p>
    <w:p w14:paraId="005CA124" w14:textId="77777777" w:rsidR="00095DCB" w:rsidRPr="00683EF9" w:rsidRDefault="00095DCB" w:rsidP="001B025C">
      <w:pPr>
        <w:spacing w:after="0" w:line="480" w:lineRule="auto"/>
        <w:ind w:firstLine="720"/>
        <w:rPr>
          <w:rFonts w:ascii="Times New Roman" w:hAnsi="Times New Roman" w:cs="Times New Roman"/>
          <w:sz w:val="24"/>
          <w:szCs w:val="24"/>
        </w:rPr>
      </w:pPr>
    </w:p>
    <w:p w14:paraId="314B56CE" w14:textId="77777777" w:rsidR="00B20B5D" w:rsidRPr="00095DCB" w:rsidRDefault="00B67BE0" w:rsidP="001B025C">
      <w:pPr>
        <w:spacing w:after="0" w:line="480" w:lineRule="auto"/>
        <w:rPr>
          <w:rFonts w:ascii="Times New Roman" w:hAnsi="Times New Roman" w:cs="Times New Roman"/>
          <w:i/>
          <w:sz w:val="24"/>
          <w:szCs w:val="24"/>
        </w:rPr>
      </w:pPr>
      <w:r w:rsidRPr="00095DCB">
        <w:rPr>
          <w:rFonts w:ascii="Times New Roman" w:eastAsia="Times New Roman" w:hAnsi="Times New Roman" w:cs="Times New Roman"/>
          <w:b/>
          <w:i/>
          <w:sz w:val="24"/>
          <w:szCs w:val="24"/>
        </w:rPr>
        <w:t>Data Management Education (external)</w:t>
      </w:r>
    </w:p>
    <w:p w14:paraId="324DF4E1" w14:textId="0F9FBA45"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While it is unlikely that a librarian can be assigned to </w:t>
      </w:r>
      <w:r w:rsidR="00EF1F7A">
        <w:rPr>
          <w:rFonts w:ascii="Times New Roman" w:eastAsia="Times New Roman" w:hAnsi="Times New Roman" w:cs="Times New Roman"/>
          <w:sz w:val="24"/>
          <w:szCs w:val="24"/>
        </w:rPr>
        <w:t xml:space="preserve">work one-on-one with </w:t>
      </w:r>
      <w:r w:rsidRPr="00683EF9">
        <w:rPr>
          <w:rFonts w:ascii="Times New Roman" w:eastAsia="Times New Roman" w:hAnsi="Times New Roman" w:cs="Times New Roman"/>
          <w:sz w:val="24"/>
          <w:szCs w:val="24"/>
        </w:rPr>
        <w:t>every research team</w:t>
      </w:r>
      <w:r w:rsidR="00EF1F7A">
        <w:rPr>
          <w:rFonts w:ascii="Times New Roman" w:eastAsia="Times New Roman" w:hAnsi="Times New Roman" w:cs="Times New Roman"/>
          <w:sz w:val="24"/>
          <w:szCs w:val="24"/>
        </w:rPr>
        <w:t xml:space="preserve"> at an institution</w:t>
      </w:r>
      <w:r w:rsidRPr="00683EF9">
        <w:rPr>
          <w:rFonts w:ascii="Times New Roman" w:eastAsia="Times New Roman" w:hAnsi="Times New Roman" w:cs="Times New Roman"/>
          <w:sz w:val="24"/>
          <w:szCs w:val="24"/>
        </w:rPr>
        <w:t>, the library can offer research data management education. Graduate and doctoral level students and faculty supervising them are often interested in this education, as these skills may not be taught elsewhere in the curriculum. Full curricula such as the New England Collaborative Data Management Curriculum (NECDMC) a</w:t>
      </w:r>
      <w:r w:rsidR="007B5E2E">
        <w:rPr>
          <w:rFonts w:ascii="Times New Roman" w:eastAsia="Times New Roman" w:hAnsi="Times New Roman" w:cs="Times New Roman"/>
          <w:sz w:val="24"/>
          <w:szCs w:val="24"/>
        </w:rPr>
        <w:t xml:space="preserve">nd the </w:t>
      </w:r>
      <w:proofErr w:type="spellStart"/>
      <w:r w:rsidR="007B5E2E">
        <w:rPr>
          <w:rFonts w:ascii="Times New Roman" w:eastAsia="Times New Roman" w:hAnsi="Times New Roman" w:cs="Times New Roman"/>
          <w:sz w:val="24"/>
          <w:szCs w:val="24"/>
        </w:rPr>
        <w:t>DataONE</w:t>
      </w:r>
      <w:proofErr w:type="spellEnd"/>
      <w:r w:rsidR="007B5E2E">
        <w:rPr>
          <w:rFonts w:ascii="Times New Roman" w:eastAsia="Times New Roman" w:hAnsi="Times New Roman" w:cs="Times New Roman"/>
          <w:sz w:val="24"/>
          <w:szCs w:val="24"/>
        </w:rPr>
        <w:t xml:space="preserve"> Curriculum</w:t>
      </w:r>
      <w:r w:rsidRPr="00683EF9">
        <w:rPr>
          <w:rFonts w:ascii="Times New Roman" w:eastAsia="Times New Roman" w:hAnsi="Times New Roman" w:cs="Times New Roman"/>
          <w:sz w:val="24"/>
          <w:szCs w:val="24"/>
        </w:rPr>
        <w:t xml:space="preserve">, developed with grant support from the NIH and NSF respectively, are available for </w:t>
      </w:r>
      <w:r w:rsidRPr="00683EF9">
        <w:rPr>
          <w:rFonts w:ascii="Times New Roman" w:eastAsia="Times New Roman" w:hAnsi="Times New Roman" w:cs="Times New Roman"/>
          <w:sz w:val="24"/>
          <w:szCs w:val="24"/>
        </w:rPr>
        <w:lastRenderedPageBreak/>
        <w:t>librarians to use as a starting point to develop their instructional offerings.</w:t>
      </w:r>
      <w:r w:rsidR="007B5E2E">
        <w:rPr>
          <w:rStyle w:val="FootnoteReference"/>
          <w:rFonts w:ascii="Times New Roman" w:eastAsia="Times New Roman" w:hAnsi="Times New Roman" w:cs="Times New Roman"/>
          <w:sz w:val="24"/>
          <w:szCs w:val="24"/>
        </w:rPr>
        <w:footnoteReference w:id="15"/>
      </w:r>
      <w:r w:rsidR="00341E60">
        <w:rPr>
          <w:rFonts w:ascii="Times New Roman" w:eastAsia="Times New Roman" w:hAnsi="Times New Roman" w:cs="Times New Roman"/>
          <w:sz w:val="24"/>
          <w:szCs w:val="24"/>
        </w:rPr>
        <w:t xml:space="preserve"> </w:t>
      </w:r>
      <w:proofErr w:type="spellStart"/>
      <w:r w:rsidR="00341E60">
        <w:rPr>
          <w:rFonts w:ascii="Times New Roman" w:eastAsia="Times New Roman" w:hAnsi="Times New Roman" w:cs="Times New Roman"/>
          <w:sz w:val="24"/>
          <w:szCs w:val="24"/>
        </w:rPr>
        <w:t>Muilenburg</w:t>
      </w:r>
      <w:proofErr w:type="spellEnd"/>
      <w:r w:rsidRPr="00683EF9">
        <w:rPr>
          <w:rFonts w:ascii="Times New Roman" w:eastAsia="Times New Roman" w:hAnsi="Times New Roman" w:cs="Times New Roman"/>
          <w:sz w:val="24"/>
          <w:szCs w:val="24"/>
        </w:rPr>
        <w:t xml:space="preserve"> provide</w:t>
      </w:r>
      <w:r w:rsidR="00341E60">
        <w:rPr>
          <w:rFonts w:ascii="Times New Roman" w:eastAsia="Times New Roman" w:hAnsi="Times New Roman" w:cs="Times New Roman"/>
          <w:sz w:val="24"/>
          <w:szCs w:val="24"/>
        </w:rPr>
        <w:t>s</w:t>
      </w:r>
      <w:r w:rsidRPr="00683EF9">
        <w:rPr>
          <w:rFonts w:ascii="Times New Roman" w:eastAsia="Times New Roman" w:hAnsi="Times New Roman" w:cs="Times New Roman"/>
          <w:sz w:val="24"/>
          <w:szCs w:val="24"/>
        </w:rPr>
        <w:t xml:space="preserve"> insight into using the NECDMC curriculum and identifies areas where the framework may need to be adapted for individual institutions.</w:t>
      </w:r>
      <w:r w:rsidR="00341E60">
        <w:rPr>
          <w:rStyle w:val="FootnoteReference"/>
          <w:rFonts w:ascii="Times New Roman" w:eastAsia="Times New Roman" w:hAnsi="Times New Roman" w:cs="Times New Roman"/>
          <w:sz w:val="24"/>
          <w:szCs w:val="24"/>
        </w:rPr>
        <w:footnoteReference w:id="16"/>
      </w:r>
      <w:r w:rsidRPr="00683EF9">
        <w:rPr>
          <w:rFonts w:ascii="Times New Roman" w:eastAsia="Times New Roman" w:hAnsi="Times New Roman" w:cs="Times New Roman"/>
          <w:sz w:val="24"/>
          <w:szCs w:val="24"/>
        </w:rPr>
        <w:t xml:space="preserve"> External data management instruction may take the form of workshops, video series, webinars, and tutorials and may be offered by the data librarian alone or in collaboration with the liaison librarians. </w:t>
      </w:r>
      <w:r w:rsidRPr="00683EF9">
        <w:rPr>
          <w:rFonts w:ascii="Times New Roman" w:eastAsia="Times New Roman" w:hAnsi="Times New Roman" w:cs="Times New Roman"/>
          <w:i/>
          <w:sz w:val="24"/>
          <w:szCs w:val="24"/>
        </w:rPr>
        <w:t>Data Information Literacy: Librarians, Data, and the Education of a New Generation of Researchers,</w:t>
      </w:r>
      <w:r w:rsidRPr="00683EF9">
        <w:rPr>
          <w:rFonts w:ascii="Times New Roman" w:eastAsia="Times New Roman" w:hAnsi="Times New Roman" w:cs="Times New Roman"/>
          <w:sz w:val="24"/>
          <w:szCs w:val="24"/>
        </w:rPr>
        <w:t xml:space="preserve"> edited by Jake Carlson and Lisa R. Johns</w:t>
      </w:r>
      <w:r w:rsidR="00341E60">
        <w:rPr>
          <w:rFonts w:ascii="Times New Roman" w:eastAsia="Times New Roman" w:hAnsi="Times New Roman" w:cs="Times New Roman"/>
          <w:sz w:val="24"/>
          <w:szCs w:val="24"/>
        </w:rPr>
        <w:t xml:space="preserve">ton </w:t>
      </w:r>
      <w:r w:rsidRPr="00683EF9">
        <w:rPr>
          <w:rFonts w:ascii="Times New Roman" w:eastAsia="Times New Roman" w:hAnsi="Times New Roman" w:cs="Times New Roman"/>
          <w:sz w:val="24"/>
          <w:szCs w:val="24"/>
        </w:rPr>
        <w:t>provides additional informat</w:t>
      </w:r>
      <w:r w:rsidR="00341E60">
        <w:rPr>
          <w:rFonts w:ascii="Times New Roman" w:eastAsia="Times New Roman" w:hAnsi="Times New Roman" w:cs="Times New Roman"/>
          <w:sz w:val="24"/>
          <w:szCs w:val="24"/>
        </w:rPr>
        <w:t>ion about planning instruction.</w:t>
      </w:r>
      <w:r w:rsidR="00341E60">
        <w:rPr>
          <w:rStyle w:val="FootnoteReference"/>
          <w:rFonts w:ascii="Times New Roman" w:eastAsia="Times New Roman" w:hAnsi="Times New Roman" w:cs="Times New Roman"/>
          <w:sz w:val="24"/>
          <w:szCs w:val="24"/>
        </w:rPr>
        <w:footnoteReference w:id="17"/>
      </w:r>
    </w:p>
    <w:p w14:paraId="7C9E99F9" w14:textId="77777777" w:rsidR="00095DCB" w:rsidRPr="00683EF9" w:rsidRDefault="00095DCB" w:rsidP="001B025C">
      <w:pPr>
        <w:spacing w:after="0" w:line="480" w:lineRule="auto"/>
        <w:ind w:firstLine="720"/>
        <w:rPr>
          <w:rFonts w:ascii="Times New Roman" w:hAnsi="Times New Roman" w:cs="Times New Roman"/>
          <w:sz w:val="24"/>
          <w:szCs w:val="24"/>
        </w:rPr>
      </w:pPr>
    </w:p>
    <w:p w14:paraId="73B81F9F"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Data Management Consultations</w:t>
      </w:r>
    </w:p>
    <w:p w14:paraId="79A20654" w14:textId="02EEABE9"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Individual or group consultations for research data management are a natural opportunity for data librarians and liaison librarians to offer assistance.  Such consultations may either be the product of or impetus to create additional services focusing on education, workflow creation, embedded librarians, or other data-related services. With a target of reaching faculty, students, and lab groups in particular, these consults are an opportunity to provide guidance, support, and resources on implementing data management, as well as providing a preliminary assessment of current data workflows for managing, curating, and</w:t>
      </w:r>
      <w:r w:rsidR="009A0C44">
        <w:rPr>
          <w:rFonts w:ascii="Times New Roman" w:eastAsia="Times New Roman" w:hAnsi="Times New Roman" w:cs="Times New Roman"/>
          <w:sz w:val="24"/>
          <w:szCs w:val="24"/>
        </w:rPr>
        <w:t xml:space="preserve"> publishing data. Carlson</w:t>
      </w:r>
      <w:r w:rsidRPr="00683EF9">
        <w:rPr>
          <w:rFonts w:ascii="Times New Roman" w:eastAsia="Times New Roman" w:hAnsi="Times New Roman" w:cs="Times New Roman"/>
          <w:sz w:val="24"/>
          <w:szCs w:val="24"/>
        </w:rPr>
        <w:t xml:space="preserve"> describes the Data Curation Profile (DCP) Toolkit as “the means for librarians to conduct data interviews with an individual research or small lab group.”</w:t>
      </w:r>
      <w:r w:rsidR="009A0C44">
        <w:rPr>
          <w:rStyle w:val="FootnoteReference"/>
          <w:rFonts w:ascii="Times New Roman" w:eastAsia="Times New Roman" w:hAnsi="Times New Roman" w:cs="Times New Roman"/>
          <w:sz w:val="24"/>
          <w:szCs w:val="24"/>
        </w:rPr>
        <w:footnoteReference w:id="18"/>
      </w:r>
      <w:r w:rsidRPr="00683EF9">
        <w:rPr>
          <w:rFonts w:ascii="Times New Roman" w:eastAsia="Times New Roman" w:hAnsi="Times New Roman" w:cs="Times New Roman"/>
          <w:sz w:val="24"/>
          <w:szCs w:val="24"/>
        </w:rPr>
        <w:t xml:space="preserve"> The DCP can be used as a starting point in conducting </w:t>
      </w:r>
      <w:r w:rsidRPr="00683EF9">
        <w:rPr>
          <w:rFonts w:ascii="Times New Roman" w:eastAsia="Times New Roman" w:hAnsi="Times New Roman" w:cs="Times New Roman"/>
          <w:sz w:val="24"/>
          <w:szCs w:val="24"/>
        </w:rPr>
        <w:lastRenderedPageBreak/>
        <w:t xml:space="preserve">data management consultations and can be customized to serve a number of purposes or disciplines. </w:t>
      </w:r>
    </w:p>
    <w:p w14:paraId="5578CC21" w14:textId="77777777" w:rsidR="00095DCB" w:rsidRPr="00683EF9" w:rsidRDefault="00095DCB" w:rsidP="001B025C">
      <w:pPr>
        <w:spacing w:after="0" w:line="480" w:lineRule="auto"/>
        <w:ind w:firstLine="720"/>
        <w:rPr>
          <w:rFonts w:ascii="Times New Roman" w:hAnsi="Times New Roman" w:cs="Times New Roman"/>
          <w:sz w:val="24"/>
          <w:szCs w:val="24"/>
        </w:rPr>
      </w:pPr>
    </w:p>
    <w:p w14:paraId="57D9B030" w14:textId="08F2595D"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 xml:space="preserve">Developing </w:t>
      </w:r>
      <w:r w:rsidR="00EF1F7A" w:rsidRPr="00095DCB">
        <w:rPr>
          <w:rFonts w:ascii="Times New Roman" w:eastAsia="Times New Roman" w:hAnsi="Times New Roman" w:cs="Times New Roman"/>
          <w:b/>
          <w:i/>
          <w:sz w:val="24"/>
          <w:szCs w:val="24"/>
        </w:rPr>
        <w:t>Data W</w:t>
      </w:r>
      <w:r w:rsidRPr="00095DCB">
        <w:rPr>
          <w:rFonts w:ascii="Times New Roman" w:eastAsia="Times New Roman" w:hAnsi="Times New Roman" w:cs="Times New Roman"/>
          <w:b/>
          <w:i/>
          <w:sz w:val="24"/>
          <w:szCs w:val="24"/>
        </w:rPr>
        <w:t xml:space="preserve">orkflows </w:t>
      </w:r>
    </w:p>
    <w:p w14:paraId="5548FC06" w14:textId="73DE07D3"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Data librarians may also provide more targeted consultations by collaborating with lab staff or a lab manager in order to improve data workflows; example workflows include intra-lab data transfer or the evolution of naming conventions across the analysis process. Workflows may be established at the grant, project, or lab level with the goal of ensuring that data is captured in process rather than in backfill</w:t>
      </w:r>
      <w:r w:rsidR="000A0C7B">
        <w:rPr>
          <w:rFonts w:ascii="Times New Roman" w:eastAsia="Times New Roman" w:hAnsi="Times New Roman" w:cs="Times New Roman"/>
          <w:sz w:val="24"/>
          <w:szCs w:val="24"/>
        </w:rPr>
        <w:t>. As outlined by Tina Griffin</w:t>
      </w:r>
      <w:r w:rsidRPr="00683EF9">
        <w:rPr>
          <w:rFonts w:ascii="Times New Roman" w:eastAsia="Times New Roman" w:hAnsi="Times New Roman" w:cs="Times New Roman"/>
          <w:sz w:val="24"/>
          <w:szCs w:val="24"/>
        </w:rPr>
        <w:t>, developing workflows will entail finding the difficult points within a lab group—whether that be tied to individuals, processes, or equipment, and determining needs from there to improve behavior.</w:t>
      </w:r>
      <w:r w:rsidR="000A0C7B">
        <w:rPr>
          <w:rStyle w:val="FootnoteReference"/>
          <w:rFonts w:ascii="Times New Roman" w:eastAsia="Times New Roman" w:hAnsi="Times New Roman" w:cs="Times New Roman"/>
          <w:sz w:val="24"/>
          <w:szCs w:val="24"/>
        </w:rPr>
        <w:footnoteReference w:id="19"/>
      </w:r>
      <w:r w:rsidRPr="00683EF9">
        <w:rPr>
          <w:rFonts w:ascii="Times New Roman" w:eastAsia="Times New Roman" w:hAnsi="Times New Roman" w:cs="Times New Roman"/>
          <w:sz w:val="24"/>
          <w:szCs w:val="24"/>
        </w:rPr>
        <w:t xml:space="preserve"> This service relies on the librarians providing an outside perspective on information organization and metadata, which are areas of librarian expertise.  Workflow improvement may include organization changes, developing new lab policies or procedures, and data curation touch points for quality deposits and preservation. As this process is time</w:t>
      </w:r>
      <w:r w:rsidR="00EF1F7A">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intensive, cost recovery for the librarians’ efforts may be required. </w:t>
      </w:r>
    </w:p>
    <w:p w14:paraId="6B85D2A0" w14:textId="77777777" w:rsidR="00095DCB" w:rsidRPr="00683EF9" w:rsidRDefault="00095DCB" w:rsidP="001B025C">
      <w:pPr>
        <w:spacing w:after="0" w:line="480" w:lineRule="auto"/>
        <w:ind w:firstLine="720"/>
        <w:rPr>
          <w:rFonts w:ascii="Times New Roman" w:hAnsi="Times New Roman" w:cs="Times New Roman"/>
          <w:sz w:val="24"/>
          <w:szCs w:val="24"/>
        </w:rPr>
      </w:pPr>
    </w:p>
    <w:p w14:paraId="6BF9632B"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Embedded Librarian</w:t>
      </w:r>
    </w:p>
    <w:p w14:paraId="595E6586" w14:textId="2BD25007" w:rsidR="00EF1F7A"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Even more in depth than consultations and workflow development is being embedded within the lab itself. This entails being an information manager for aspects of an entire research project. </w:t>
      </w:r>
      <w:r w:rsidR="00EF1F7A">
        <w:rPr>
          <w:rFonts w:ascii="Times New Roman" w:eastAsia="Times New Roman" w:hAnsi="Times New Roman" w:cs="Times New Roman"/>
          <w:sz w:val="24"/>
          <w:szCs w:val="24"/>
        </w:rPr>
        <w:t>M</w:t>
      </w:r>
      <w:r w:rsidRPr="00683EF9">
        <w:rPr>
          <w:rFonts w:ascii="Times New Roman" w:eastAsia="Times New Roman" w:hAnsi="Times New Roman" w:cs="Times New Roman"/>
          <w:sz w:val="24"/>
          <w:szCs w:val="24"/>
        </w:rPr>
        <w:t xml:space="preserve">edical librarians have </w:t>
      </w:r>
      <w:r w:rsidR="00EF1F7A">
        <w:rPr>
          <w:rFonts w:ascii="Times New Roman" w:eastAsia="Times New Roman" w:hAnsi="Times New Roman" w:cs="Times New Roman"/>
          <w:sz w:val="24"/>
          <w:szCs w:val="24"/>
        </w:rPr>
        <w:t>participated in</w:t>
      </w:r>
      <w:r w:rsidR="00EF1F7A"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 xml:space="preserve">other forms of embedded librarianship, engaging </w:t>
      </w:r>
      <w:r w:rsidRPr="00683EF9">
        <w:rPr>
          <w:rFonts w:ascii="Times New Roman" w:eastAsia="Times New Roman" w:hAnsi="Times New Roman" w:cs="Times New Roman"/>
          <w:sz w:val="24"/>
          <w:szCs w:val="24"/>
        </w:rPr>
        <w:lastRenderedPageBreak/>
        <w:t>in curriculum, clinical rounds, and other activities as described</w:t>
      </w:r>
      <w:r w:rsidR="00B67778">
        <w:rPr>
          <w:rFonts w:ascii="Times New Roman" w:eastAsia="Times New Roman" w:hAnsi="Times New Roman" w:cs="Times New Roman"/>
          <w:sz w:val="24"/>
          <w:szCs w:val="24"/>
        </w:rPr>
        <w:t xml:space="preserve"> by </w:t>
      </w:r>
      <w:proofErr w:type="spellStart"/>
      <w:r w:rsidR="00B67778">
        <w:rPr>
          <w:rFonts w:ascii="Times New Roman" w:eastAsia="Times New Roman" w:hAnsi="Times New Roman" w:cs="Times New Roman"/>
          <w:sz w:val="24"/>
          <w:szCs w:val="24"/>
        </w:rPr>
        <w:t>Florance</w:t>
      </w:r>
      <w:proofErr w:type="spellEnd"/>
      <w:r w:rsidR="00B67778">
        <w:rPr>
          <w:rFonts w:ascii="Times New Roman" w:eastAsia="Times New Roman" w:hAnsi="Times New Roman" w:cs="Times New Roman"/>
          <w:sz w:val="24"/>
          <w:szCs w:val="24"/>
        </w:rPr>
        <w:t xml:space="preserve"> and Davidoff</w:t>
      </w:r>
      <w:r w:rsidRPr="00683EF9">
        <w:rPr>
          <w:rFonts w:ascii="Times New Roman" w:eastAsia="Times New Roman" w:hAnsi="Times New Roman" w:cs="Times New Roman"/>
          <w:sz w:val="24"/>
          <w:szCs w:val="24"/>
        </w:rPr>
        <w:t xml:space="preserve">; here, however, </w:t>
      </w:r>
      <w:r w:rsidR="00EF1F7A">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embedded</w:t>
      </w:r>
      <w:r w:rsidR="00EF1F7A">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refers specifically to being in a research laboratory.</w:t>
      </w:r>
      <w:r w:rsidR="00342580">
        <w:rPr>
          <w:rStyle w:val="FootnoteReference"/>
          <w:rFonts w:ascii="Times New Roman" w:eastAsia="Times New Roman" w:hAnsi="Times New Roman" w:cs="Times New Roman"/>
          <w:sz w:val="24"/>
          <w:szCs w:val="24"/>
        </w:rPr>
        <w:footnoteReference w:id="20"/>
      </w:r>
      <w:r w:rsidRPr="00683EF9">
        <w:rPr>
          <w:rFonts w:ascii="Times New Roman" w:eastAsia="Times New Roman" w:hAnsi="Times New Roman" w:cs="Times New Roman"/>
          <w:sz w:val="24"/>
          <w:szCs w:val="24"/>
        </w:rPr>
        <w:t xml:space="preserve"> Several examples of the embedded librarian in a grant come from the NIH Administrative Supplements for Information Services in NIH</w:t>
      </w:r>
      <w:r w:rsidR="00B67778">
        <w:rPr>
          <w:rFonts w:ascii="Times New Roman" w:eastAsia="Times New Roman" w:hAnsi="Times New Roman" w:cs="Times New Roman"/>
          <w:sz w:val="24"/>
          <w:szCs w:val="24"/>
        </w:rPr>
        <w:t>-funded Research Projects</w:t>
      </w:r>
      <w:r w:rsidRPr="00683EF9">
        <w:rPr>
          <w:rFonts w:ascii="Times New Roman" w:eastAsia="Times New Roman" w:hAnsi="Times New Roman" w:cs="Times New Roman"/>
          <w:sz w:val="24"/>
          <w:szCs w:val="24"/>
        </w:rPr>
        <w:t>.</w:t>
      </w:r>
      <w:r w:rsidR="00B67778">
        <w:rPr>
          <w:rStyle w:val="FootnoteReference"/>
          <w:rFonts w:ascii="Times New Roman" w:eastAsia="Times New Roman" w:hAnsi="Times New Roman" w:cs="Times New Roman"/>
          <w:sz w:val="24"/>
          <w:szCs w:val="24"/>
        </w:rPr>
        <w:footnoteReference w:id="21"/>
      </w:r>
      <w:r w:rsidRPr="00683EF9">
        <w:rPr>
          <w:rFonts w:ascii="Times New Roman" w:eastAsia="Times New Roman" w:hAnsi="Times New Roman" w:cs="Times New Roman"/>
          <w:sz w:val="24"/>
          <w:szCs w:val="24"/>
        </w:rPr>
        <w:t xml:space="preserve"> Supplement Awards, paired with R01 and other large grants, have been given in 2012, 2014, and are anticipated for 2016. </w:t>
      </w:r>
    </w:p>
    <w:p w14:paraId="1569BE18" w14:textId="7AA41F44"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The </w:t>
      </w:r>
      <w:r w:rsidR="00EF1F7A">
        <w:rPr>
          <w:rFonts w:ascii="Times New Roman" w:eastAsia="Times New Roman" w:hAnsi="Times New Roman" w:cs="Times New Roman"/>
          <w:sz w:val="24"/>
          <w:szCs w:val="24"/>
        </w:rPr>
        <w:t xml:space="preserve">goal of this grant funding is to </w:t>
      </w:r>
      <w:r w:rsidRPr="00683EF9">
        <w:rPr>
          <w:rFonts w:ascii="Times New Roman" w:eastAsia="Times New Roman" w:hAnsi="Times New Roman" w:cs="Times New Roman"/>
          <w:sz w:val="24"/>
          <w:szCs w:val="24"/>
        </w:rPr>
        <w:t>enhanc</w:t>
      </w:r>
      <w:r w:rsidR="00EF1F7A">
        <w:rPr>
          <w:rFonts w:ascii="Times New Roman" w:eastAsia="Times New Roman" w:hAnsi="Times New Roman" w:cs="Times New Roman"/>
          <w:sz w:val="24"/>
          <w:szCs w:val="24"/>
        </w:rPr>
        <w:t>e</w:t>
      </w:r>
      <w:r w:rsidRPr="00683EF9">
        <w:rPr>
          <w:rFonts w:ascii="Times New Roman" w:eastAsia="Times New Roman" w:hAnsi="Times New Roman" w:cs="Times New Roman"/>
          <w:sz w:val="24"/>
          <w:szCs w:val="24"/>
        </w:rPr>
        <w:t xml:space="preserve"> the research process by adding an information specialist as an active and ongoing member of the research team. Previous awards have been used to develop online communication tools, create databases and warehouses, develop input tools, introduce best practices at the laboratory level, improve collaboration between multiple research groups, assist with GIS data, </w:t>
      </w:r>
      <w:r w:rsidR="00EF1F7A">
        <w:rPr>
          <w:rFonts w:ascii="Times New Roman" w:eastAsia="Times New Roman" w:hAnsi="Times New Roman" w:cs="Times New Roman"/>
          <w:sz w:val="24"/>
          <w:szCs w:val="24"/>
        </w:rPr>
        <w:t xml:space="preserve">and </w:t>
      </w:r>
      <w:r w:rsidRPr="00683EF9">
        <w:rPr>
          <w:rFonts w:ascii="Times New Roman" w:eastAsia="Times New Roman" w:hAnsi="Times New Roman" w:cs="Times New Roman"/>
          <w:sz w:val="24"/>
          <w:szCs w:val="24"/>
        </w:rPr>
        <w:t xml:space="preserve">perform literature searches and facilitate bibliographic management. While embedding has allowed data and liaison librarians to engage deeply with a research team, uncertainty remains about the sustainability of the efforts after the end of the funding cycle and the difficulties in scaling this level of service to other researchers who do not have similar funding. </w:t>
      </w:r>
    </w:p>
    <w:p w14:paraId="07EE4561" w14:textId="77777777" w:rsidR="00095DCB" w:rsidRPr="00683EF9" w:rsidRDefault="00095DCB" w:rsidP="001B025C">
      <w:pPr>
        <w:spacing w:after="0" w:line="480" w:lineRule="auto"/>
        <w:ind w:firstLine="720"/>
        <w:rPr>
          <w:rFonts w:ascii="Times New Roman" w:hAnsi="Times New Roman" w:cs="Times New Roman"/>
          <w:sz w:val="24"/>
          <w:szCs w:val="24"/>
        </w:rPr>
      </w:pPr>
    </w:p>
    <w:p w14:paraId="14AE4E3A"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Metadata Services</w:t>
      </w:r>
    </w:p>
    <w:p w14:paraId="7DFBC0B0" w14:textId="7C2042D5"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Another area of expertise that may be offered by the library is metadata services. Metadata librarians in particular have the opportunity to assist in contextual description and documentation in standard formats. As metadata standards vary widely across disciplines, there are many schemas, ontologies, and taxonomies that researchers may need to refer to or work </w:t>
      </w:r>
      <w:r w:rsidRPr="00683EF9">
        <w:rPr>
          <w:rFonts w:ascii="Times New Roman" w:eastAsia="Times New Roman" w:hAnsi="Times New Roman" w:cs="Times New Roman"/>
          <w:sz w:val="24"/>
          <w:szCs w:val="24"/>
        </w:rPr>
        <w:lastRenderedPageBreak/>
        <w:t>within. Medical librarians may be most familiar wit</w:t>
      </w:r>
      <w:r w:rsidR="00044034">
        <w:rPr>
          <w:rFonts w:ascii="Times New Roman" w:eastAsia="Times New Roman" w:hAnsi="Times New Roman" w:cs="Times New Roman"/>
          <w:sz w:val="24"/>
          <w:szCs w:val="24"/>
        </w:rPr>
        <w:t>h the NLM Metadata Schema</w:t>
      </w:r>
      <w:r w:rsidRPr="00683EF9">
        <w:rPr>
          <w:rFonts w:ascii="Times New Roman" w:eastAsia="Times New Roman" w:hAnsi="Times New Roman" w:cs="Times New Roman"/>
          <w:sz w:val="24"/>
          <w:szCs w:val="24"/>
        </w:rPr>
        <w:t>, which incorporates Medical Subject Headings (</w:t>
      </w:r>
      <w:proofErr w:type="spellStart"/>
      <w:r w:rsidRPr="00683EF9">
        <w:rPr>
          <w:rFonts w:ascii="Times New Roman" w:eastAsia="Times New Roman" w:hAnsi="Times New Roman" w:cs="Times New Roman"/>
          <w:sz w:val="24"/>
          <w:szCs w:val="24"/>
        </w:rPr>
        <w:t>MeSH</w:t>
      </w:r>
      <w:proofErr w:type="spellEnd"/>
      <w:r w:rsidRPr="00683EF9">
        <w:rPr>
          <w:rFonts w:ascii="Times New Roman" w:eastAsia="Times New Roman" w:hAnsi="Times New Roman" w:cs="Times New Roman"/>
          <w:sz w:val="24"/>
          <w:szCs w:val="24"/>
        </w:rPr>
        <w:t>) into standard Dublin Core elements and is used for materials published by the National Library of Medicine.</w:t>
      </w:r>
      <w:r w:rsidR="00044034">
        <w:rPr>
          <w:rStyle w:val="FootnoteReference"/>
          <w:rFonts w:ascii="Times New Roman" w:eastAsia="Times New Roman" w:hAnsi="Times New Roman" w:cs="Times New Roman"/>
          <w:sz w:val="24"/>
          <w:szCs w:val="24"/>
        </w:rPr>
        <w:footnoteReference w:id="22"/>
      </w:r>
      <w:r w:rsidRPr="00683EF9">
        <w:rPr>
          <w:rFonts w:ascii="Times New Roman" w:eastAsia="Times New Roman" w:hAnsi="Times New Roman" w:cs="Times New Roman"/>
          <w:sz w:val="24"/>
          <w:szCs w:val="24"/>
        </w:rPr>
        <w:t xml:space="preserve"> A metadata service, as defined by the </w:t>
      </w:r>
      <w:proofErr w:type="spellStart"/>
      <w:r w:rsidRPr="00683EF9">
        <w:rPr>
          <w:rFonts w:ascii="Times New Roman" w:eastAsia="Times New Roman" w:hAnsi="Times New Roman" w:cs="Times New Roman"/>
          <w:sz w:val="24"/>
          <w:szCs w:val="24"/>
        </w:rPr>
        <w:t>CalTech</w:t>
      </w:r>
      <w:proofErr w:type="spellEnd"/>
      <w:r w:rsidRPr="00683EF9">
        <w:rPr>
          <w:rFonts w:ascii="Times New Roman" w:eastAsia="Times New Roman" w:hAnsi="Times New Roman" w:cs="Times New Roman"/>
          <w:sz w:val="24"/>
          <w:szCs w:val="24"/>
        </w:rPr>
        <w:t xml:space="preserve"> Metadata Servi</w:t>
      </w:r>
      <w:r w:rsidR="00044034">
        <w:rPr>
          <w:rFonts w:ascii="Times New Roman" w:eastAsia="Times New Roman" w:hAnsi="Times New Roman" w:cs="Times New Roman"/>
          <w:sz w:val="24"/>
          <w:szCs w:val="24"/>
        </w:rPr>
        <w:t>ces Group</w:t>
      </w:r>
      <w:r w:rsidRPr="00683EF9">
        <w:rPr>
          <w:rFonts w:ascii="Times New Roman" w:eastAsia="Times New Roman" w:hAnsi="Times New Roman" w:cs="Times New Roman"/>
          <w:sz w:val="24"/>
          <w:szCs w:val="24"/>
        </w:rPr>
        <w:t xml:space="preserve">, may include helping researchers use metadata in order to find data, apply descriptive and technical metadata to identify what a dataset is about, identify rights metadata to assist with legal reuse, and create preservation and administrative metadata to </w:t>
      </w:r>
      <w:r w:rsidR="00EF1F7A">
        <w:rPr>
          <w:rFonts w:ascii="Times New Roman" w:eastAsia="Times New Roman" w:hAnsi="Times New Roman" w:cs="Times New Roman"/>
          <w:sz w:val="24"/>
          <w:szCs w:val="24"/>
        </w:rPr>
        <w:t>document</w:t>
      </w:r>
      <w:r w:rsidR="00EF1F7A"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the da</w:t>
      </w:r>
      <w:r w:rsidR="00044034">
        <w:rPr>
          <w:rFonts w:ascii="Times New Roman" w:eastAsia="Times New Roman" w:hAnsi="Times New Roman" w:cs="Times New Roman"/>
          <w:sz w:val="24"/>
          <w:szCs w:val="24"/>
        </w:rPr>
        <w:t>ta and its workflows over time.</w:t>
      </w:r>
      <w:r w:rsidR="00044034">
        <w:rPr>
          <w:rStyle w:val="FootnoteReference"/>
          <w:rFonts w:ascii="Times New Roman" w:eastAsia="Times New Roman" w:hAnsi="Times New Roman" w:cs="Times New Roman"/>
          <w:sz w:val="24"/>
          <w:szCs w:val="24"/>
        </w:rPr>
        <w:footnoteReference w:id="23"/>
      </w:r>
    </w:p>
    <w:p w14:paraId="5AE85A73" w14:textId="77777777" w:rsidR="00095DCB" w:rsidRPr="00683EF9" w:rsidRDefault="00095DCB" w:rsidP="001B025C">
      <w:pPr>
        <w:spacing w:after="0" w:line="480" w:lineRule="auto"/>
        <w:ind w:firstLine="720"/>
        <w:rPr>
          <w:rFonts w:ascii="Times New Roman" w:hAnsi="Times New Roman" w:cs="Times New Roman"/>
          <w:sz w:val="24"/>
          <w:szCs w:val="24"/>
        </w:rPr>
      </w:pPr>
    </w:p>
    <w:p w14:paraId="3E1C13ED"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 xml:space="preserve">Promoting Open Data </w:t>
      </w:r>
    </w:p>
    <w:p w14:paraId="56354BD4" w14:textId="136D5EF0"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In examining whether shared data will </w:t>
      </w:r>
      <w:r w:rsidR="00044034">
        <w:rPr>
          <w:rFonts w:ascii="Times New Roman" w:eastAsia="Times New Roman" w:hAnsi="Times New Roman" w:cs="Times New Roman"/>
          <w:sz w:val="24"/>
          <w:szCs w:val="24"/>
        </w:rPr>
        <w:t>be reused, Wallis</w:t>
      </w:r>
      <w:r w:rsidRPr="00683EF9">
        <w:rPr>
          <w:rFonts w:ascii="Times New Roman" w:eastAsia="Times New Roman" w:hAnsi="Times New Roman" w:cs="Times New Roman"/>
          <w:sz w:val="24"/>
          <w:szCs w:val="24"/>
        </w:rPr>
        <w:t xml:space="preserve"> affirmed the gift culture of scholarship, where data is shared between colleagues and friends based on personal relationship.</w:t>
      </w:r>
      <w:r w:rsidR="00044034">
        <w:rPr>
          <w:rStyle w:val="FootnoteReference"/>
          <w:rFonts w:ascii="Times New Roman" w:eastAsia="Times New Roman" w:hAnsi="Times New Roman" w:cs="Times New Roman"/>
          <w:sz w:val="24"/>
          <w:szCs w:val="24"/>
        </w:rPr>
        <w:footnoteReference w:id="24"/>
      </w:r>
      <w:r w:rsidRPr="00683EF9">
        <w:rPr>
          <w:rFonts w:ascii="Times New Roman" w:eastAsia="Times New Roman" w:hAnsi="Times New Roman" w:cs="Times New Roman"/>
          <w:sz w:val="24"/>
          <w:szCs w:val="24"/>
        </w:rPr>
        <w:t xml:space="preserve"> This has a great potential effect on access to data across institutions. As arbiters of information access, librarians have a unique opportunity to promote open data access. In much medical research this must, of course, be balanced with protecting research subject privacy</w:t>
      </w:r>
      <w:r w:rsidR="00EF1F7A">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but librarians can assist in finding ways to share data subsets or appropriate metadata to facilitate awareness that a dataset exists that allows other researchers to discover and it and consider going through their institutional review board to petition for access. This is best done in collaboration with the scholarly communications librarian or other open access advocates.</w:t>
      </w:r>
    </w:p>
    <w:p w14:paraId="1EE2E12B" w14:textId="77777777" w:rsidR="00095DCB" w:rsidRPr="00683EF9" w:rsidRDefault="00095DCB" w:rsidP="001B025C">
      <w:pPr>
        <w:spacing w:after="0" w:line="480" w:lineRule="auto"/>
        <w:ind w:firstLine="720"/>
        <w:rPr>
          <w:rFonts w:ascii="Times New Roman" w:hAnsi="Times New Roman" w:cs="Times New Roman"/>
          <w:sz w:val="24"/>
          <w:szCs w:val="24"/>
        </w:rPr>
      </w:pPr>
    </w:p>
    <w:p w14:paraId="55AAF0F6" w14:textId="3E5FBF3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 xml:space="preserve">Preparing </w:t>
      </w:r>
      <w:r w:rsidR="00EF1F7A" w:rsidRPr="00095DCB">
        <w:rPr>
          <w:rFonts w:ascii="Times New Roman" w:eastAsia="Times New Roman" w:hAnsi="Times New Roman" w:cs="Times New Roman"/>
          <w:b/>
          <w:i/>
          <w:sz w:val="24"/>
          <w:szCs w:val="24"/>
        </w:rPr>
        <w:t>D</w:t>
      </w:r>
      <w:r w:rsidRPr="00095DCB">
        <w:rPr>
          <w:rFonts w:ascii="Times New Roman" w:eastAsia="Times New Roman" w:hAnsi="Times New Roman" w:cs="Times New Roman"/>
          <w:b/>
          <w:i/>
          <w:sz w:val="24"/>
          <w:szCs w:val="24"/>
        </w:rPr>
        <w:t xml:space="preserve">atasets for </w:t>
      </w:r>
      <w:r w:rsidR="00EF1F7A" w:rsidRPr="00095DCB">
        <w:rPr>
          <w:rFonts w:ascii="Times New Roman" w:eastAsia="Times New Roman" w:hAnsi="Times New Roman" w:cs="Times New Roman"/>
          <w:b/>
          <w:i/>
          <w:sz w:val="24"/>
          <w:szCs w:val="24"/>
        </w:rPr>
        <w:t>D</w:t>
      </w:r>
      <w:r w:rsidRPr="00095DCB">
        <w:rPr>
          <w:rFonts w:ascii="Times New Roman" w:eastAsia="Times New Roman" w:hAnsi="Times New Roman" w:cs="Times New Roman"/>
          <w:b/>
          <w:i/>
          <w:sz w:val="24"/>
          <w:szCs w:val="24"/>
        </w:rPr>
        <w:t>eposit</w:t>
      </w:r>
    </w:p>
    <w:p w14:paraId="19EAEB41" w14:textId="0330E10A"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lastRenderedPageBreak/>
        <w:t>While ideally a researcher would have consulted with the library early in the grant process and created a data management plan, researchers may approach the library only after the completion of data gathering and as they are preparing datasets for deposit. The degree to which the library is willing and able to provide this service is likely to vary based on factors such as time needed to prepare the dataset, homogeneity of the data, cleanliness, dataset complexity, and repository requirements. The data librarian should have some capacity to provide consultations for data deposit preparation in a subject or other non-institutional repository.  The Inter-University Consortium for Political and Social Research provides a data preparation guide with overarching guidelines.</w:t>
      </w:r>
      <w:r w:rsidR="006B7E66">
        <w:rPr>
          <w:rStyle w:val="FootnoteReference"/>
          <w:rFonts w:ascii="Times New Roman" w:eastAsia="Times New Roman" w:hAnsi="Times New Roman" w:cs="Times New Roman"/>
          <w:sz w:val="24"/>
          <w:szCs w:val="24"/>
        </w:rPr>
        <w:footnoteReference w:id="25"/>
      </w:r>
    </w:p>
    <w:p w14:paraId="23B8D824" w14:textId="77777777" w:rsidR="00095DCB" w:rsidRPr="00683EF9" w:rsidRDefault="00095DCB" w:rsidP="001B025C">
      <w:pPr>
        <w:spacing w:after="0" w:line="480" w:lineRule="auto"/>
        <w:ind w:firstLine="720"/>
        <w:rPr>
          <w:rFonts w:ascii="Times New Roman" w:hAnsi="Times New Roman" w:cs="Times New Roman"/>
          <w:sz w:val="24"/>
          <w:szCs w:val="24"/>
        </w:rPr>
      </w:pPr>
    </w:p>
    <w:p w14:paraId="644FE6F1" w14:textId="77777777" w:rsidR="00B20B5D" w:rsidRPr="00095DCB" w:rsidRDefault="00B67BE0" w:rsidP="00095DCB">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 xml:space="preserve">Collaborative Data Management </w:t>
      </w:r>
      <w:r w:rsidR="004E1A08" w:rsidRPr="00095DCB">
        <w:rPr>
          <w:rFonts w:ascii="Times New Roman" w:eastAsia="Times New Roman" w:hAnsi="Times New Roman" w:cs="Times New Roman"/>
          <w:b/>
          <w:sz w:val="24"/>
          <w:szCs w:val="24"/>
        </w:rPr>
        <w:t>Services</w:t>
      </w:r>
    </w:p>
    <w:p w14:paraId="685B8C95" w14:textId="77777777"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Some services and activities are more resource intensive than an individual campus unit can frequently support. In addition to librarian expertise, they may require technical systems, physical space, or further commitments from administration and faculty to ensure success. Despite requiring more resources, these services can meet a specific campus need and should be considered when strategizing the best data offerings.</w:t>
      </w:r>
    </w:p>
    <w:p w14:paraId="0548A503" w14:textId="77777777" w:rsidR="00095DCB" w:rsidRPr="00683EF9" w:rsidRDefault="00095DCB" w:rsidP="001B025C">
      <w:pPr>
        <w:spacing w:after="0" w:line="480" w:lineRule="auto"/>
        <w:ind w:firstLine="720"/>
        <w:rPr>
          <w:rFonts w:ascii="Times New Roman" w:hAnsi="Times New Roman" w:cs="Times New Roman"/>
          <w:sz w:val="24"/>
          <w:szCs w:val="24"/>
        </w:rPr>
      </w:pPr>
    </w:p>
    <w:p w14:paraId="1B2D1296"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Data Policy</w:t>
      </w:r>
    </w:p>
    <w:p w14:paraId="2B2ED1E5" w14:textId="416520B3"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Policies surrounding data, including ownership, access, and sharing are evolving quickly. Researchers may encounter policies from funders, institutions, and journals, and</w:t>
      </w:r>
      <w:r w:rsidR="00A474C6">
        <w:rPr>
          <w:rFonts w:ascii="Times New Roman" w:eastAsia="Times New Roman" w:hAnsi="Times New Roman" w:cs="Times New Roman"/>
          <w:sz w:val="24"/>
          <w:szCs w:val="24"/>
        </w:rPr>
        <w:t xml:space="preserve"> these</w:t>
      </w:r>
      <w:r w:rsidRPr="00683EF9">
        <w:rPr>
          <w:rFonts w:ascii="Times New Roman" w:eastAsia="Times New Roman" w:hAnsi="Times New Roman" w:cs="Times New Roman"/>
          <w:sz w:val="24"/>
          <w:szCs w:val="24"/>
        </w:rPr>
        <w:t xml:space="preserve"> policies may vary across disciplines. Until recently, the NIH required a data management plan only for </w:t>
      </w:r>
      <w:r w:rsidRPr="00683EF9">
        <w:rPr>
          <w:rFonts w:ascii="Times New Roman" w:eastAsia="Times New Roman" w:hAnsi="Times New Roman" w:cs="Times New Roman"/>
          <w:sz w:val="24"/>
          <w:szCs w:val="24"/>
        </w:rPr>
        <w:lastRenderedPageBreak/>
        <w:t>research with greater than $500,000 requested in any grant year and expressed particular concern for maintaining protection of human subject data.</w:t>
      </w:r>
      <w:r w:rsidR="006B7E66">
        <w:rPr>
          <w:rStyle w:val="FootnoteReference"/>
          <w:rFonts w:ascii="Times New Roman" w:eastAsia="Times New Roman" w:hAnsi="Times New Roman" w:cs="Times New Roman"/>
          <w:sz w:val="24"/>
          <w:szCs w:val="24"/>
        </w:rPr>
        <w:footnoteReference w:id="26"/>
      </w:r>
      <w:r w:rsidRPr="00683EF9">
        <w:rPr>
          <w:rFonts w:ascii="Times New Roman" w:eastAsia="Times New Roman" w:hAnsi="Times New Roman" w:cs="Times New Roman"/>
          <w:sz w:val="24"/>
          <w:szCs w:val="24"/>
        </w:rPr>
        <w:t xml:space="preserve"> The February 2015 response to the OSTP mandate described a planned requirement that all NIH-funded researchers have data management plans for peer review.  However, </w:t>
      </w:r>
      <w:r w:rsidR="00A474C6">
        <w:rPr>
          <w:rFonts w:ascii="Times New Roman" w:eastAsia="Times New Roman" w:hAnsi="Times New Roman" w:cs="Times New Roman"/>
          <w:sz w:val="24"/>
          <w:szCs w:val="24"/>
        </w:rPr>
        <w:t xml:space="preserve">at the time of publication, </w:t>
      </w:r>
      <w:r w:rsidRPr="00683EF9">
        <w:rPr>
          <w:rFonts w:ascii="Times New Roman" w:eastAsia="Times New Roman" w:hAnsi="Times New Roman" w:cs="Times New Roman"/>
          <w:sz w:val="24"/>
          <w:szCs w:val="24"/>
        </w:rPr>
        <w:t>this new policy has not been fully implemented.</w:t>
      </w:r>
      <w:r w:rsidR="006B3282">
        <w:rPr>
          <w:rStyle w:val="FootnoteReference"/>
          <w:rFonts w:ascii="Times New Roman" w:eastAsia="Times New Roman" w:hAnsi="Times New Roman" w:cs="Times New Roman"/>
          <w:sz w:val="24"/>
          <w:szCs w:val="24"/>
        </w:rPr>
        <w:footnoteReference w:id="27"/>
      </w:r>
      <w:r w:rsidRPr="00683EF9">
        <w:rPr>
          <w:rFonts w:ascii="Times New Roman" w:eastAsia="Times New Roman" w:hAnsi="Times New Roman" w:cs="Times New Roman"/>
          <w:sz w:val="24"/>
          <w:szCs w:val="24"/>
        </w:rPr>
        <w:t xml:space="preserve"> “A table summarizing the Federal public access policies resulting from the US Office of Science and Technology Policy memorandum of February 2013”, compiled by a collaboration of data librarians around the country, is updated regularly and attempts to collect and consolidate the guidelines and policies from federal agencies related to their plans for facilitating public access to results from the research each agency funds.</w:t>
      </w:r>
      <w:r w:rsidR="006B3282">
        <w:rPr>
          <w:rStyle w:val="FootnoteReference"/>
          <w:rFonts w:ascii="Times New Roman" w:eastAsia="Times New Roman" w:hAnsi="Times New Roman" w:cs="Times New Roman"/>
          <w:sz w:val="24"/>
          <w:szCs w:val="24"/>
        </w:rPr>
        <w:footnoteReference w:id="28"/>
      </w:r>
      <w:r w:rsidRPr="00683EF9">
        <w:rPr>
          <w:rFonts w:ascii="Times New Roman" w:eastAsia="Times New Roman" w:hAnsi="Times New Roman" w:cs="Times New Roman"/>
          <w:sz w:val="24"/>
          <w:szCs w:val="24"/>
        </w:rPr>
        <w:t xml:space="preserve"> Along with becoming familiar with external policies, librarians can collaborate to create or update institutional policies surrounding data. </w:t>
      </w:r>
    </w:p>
    <w:p w14:paraId="3E370A05" w14:textId="4E8BC651"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Collaborating on policy development offers a different avenue than many data services for the library: the opportunity to work with administration and the research office. While education efforts to assist with compliance will continue to focus on students and faculty, policy creation provides an opportunity for a data librarian to work alongside campus research support personnel and administration. Briney</w:t>
      </w:r>
      <w:r w:rsidR="006B3282">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review</w:t>
      </w:r>
      <w:r w:rsidR="006B3282">
        <w:rPr>
          <w:rFonts w:ascii="Times New Roman" w:eastAsia="Times New Roman" w:hAnsi="Times New Roman" w:cs="Times New Roman"/>
          <w:sz w:val="24"/>
          <w:szCs w:val="24"/>
        </w:rPr>
        <w:t>s</w:t>
      </w:r>
      <w:r w:rsidRPr="00683EF9">
        <w:rPr>
          <w:rFonts w:ascii="Times New Roman" w:eastAsia="Times New Roman" w:hAnsi="Times New Roman" w:cs="Times New Roman"/>
          <w:sz w:val="24"/>
          <w:szCs w:val="24"/>
        </w:rPr>
        <w:t xml:space="preserve"> the current institutional policy environment and identifies further opportunities for librari</w:t>
      </w:r>
      <w:r w:rsidR="006B3282">
        <w:rPr>
          <w:rFonts w:ascii="Times New Roman" w:eastAsia="Times New Roman" w:hAnsi="Times New Roman" w:cs="Times New Roman"/>
          <w:sz w:val="24"/>
          <w:szCs w:val="24"/>
        </w:rPr>
        <w:t>ans to engage with data policy.</w:t>
      </w:r>
      <w:r w:rsidR="006B3282">
        <w:rPr>
          <w:rStyle w:val="FootnoteReference"/>
          <w:rFonts w:ascii="Times New Roman" w:eastAsia="Times New Roman" w:hAnsi="Times New Roman" w:cs="Times New Roman"/>
          <w:sz w:val="24"/>
          <w:szCs w:val="24"/>
        </w:rPr>
        <w:footnoteReference w:id="29"/>
      </w:r>
    </w:p>
    <w:p w14:paraId="4EEF25F4" w14:textId="77777777" w:rsidR="00095DCB" w:rsidRPr="00683EF9" w:rsidRDefault="00095DCB" w:rsidP="001B025C">
      <w:pPr>
        <w:spacing w:after="0" w:line="480" w:lineRule="auto"/>
        <w:ind w:firstLine="720"/>
        <w:rPr>
          <w:rFonts w:ascii="Times New Roman" w:hAnsi="Times New Roman" w:cs="Times New Roman"/>
          <w:sz w:val="24"/>
          <w:szCs w:val="24"/>
        </w:rPr>
      </w:pPr>
    </w:p>
    <w:p w14:paraId="608834C3"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lastRenderedPageBreak/>
        <w:t>Data Repositories</w:t>
      </w:r>
    </w:p>
    <w:p w14:paraId="645CF999" w14:textId="43A6D660"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As part of promoting open data and preparing datasets for deposit, librarians may connect patrons with subject data repositories such as </w:t>
      </w:r>
      <w:proofErr w:type="spellStart"/>
      <w:r w:rsidRPr="00683EF9">
        <w:rPr>
          <w:rFonts w:ascii="Times New Roman" w:eastAsia="Times New Roman" w:hAnsi="Times New Roman" w:cs="Times New Roman"/>
          <w:sz w:val="24"/>
          <w:szCs w:val="24"/>
        </w:rPr>
        <w:t>GenBank</w:t>
      </w:r>
      <w:proofErr w:type="spellEnd"/>
      <w:r w:rsidRPr="00683EF9">
        <w:rPr>
          <w:rFonts w:ascii="Times New Roman" w:eastAsia="Times New Roman" w:hAnsi="Times New Roman" w:cs="Times New Roman"/>
          <w:sz w:val="24"/>
          <w:szCs w:val="24"/>
        </w:rPr>
        <w:t xml:space="preserve"> or general data repositories like </w:t>
      </w:r>
      <w:proofErr w:type="spellStart"/>
      <w:r w:rsidRPr="00683EF9">
        <w:rPr>
          <w:rFonts w:ascii="Times New Roman" w:eastAsia="Times New Roman" w:hAnsi="Times New Roman" w:cs="Times New Roman"/>
          <w:sz w:val="24"/>
          <w:szCs w:val="24"/>
        </w:rPr>
        <w:t>figshare</w:t>
      </w:r>
      <w:proofErr w:type="spellEnd"/>
      <w:r w:rsidRPr="00683EF9">
        <w:rPr>
          <w:rFonts w:ascii="Times New Roman" w:eastAsia="Times New Roman" w:hAnsi="Times New Roman" w:cs="Times New Roman"/>
          <w:sz w:val="24"/>
          <w:szCs w:val="24"/>
        </w:rPr>
        <w:t>. However, a library may also wish to explore providing a data repository at their institution to meet the needs of their researchers, faculty, and students. The purpose of a repository is to provide preservation and access to datasets, allowing researchers to meet funding agency requirements or to gain further citations and awareness of the research. One example of institutional data repositories is the Purdue University Research Repository (PU</w:t>
      </w:r>
      <w:r w:rsidR="007B6227">
        <w:rPr>
          <w:rFonts w:ascii="Times New Roman" w:eastAsia="Times New Roman" w:hAnsi="Times New Roman" w:cs="Times New Roman"/>
          <w:sz w:val="24"/>
          <w:szCs w:val="24"/>
        </w:rPr>
        <w:t>RR)</w:t>
      </w:r>
      <w:r w:rsidRPr="00683EF9">
        <w:rPr>
          <w:rFonts w:ascii="Times New Roman" w:eastAsia="Times New Roman" w:hAnsi="Times New Roman" w:cs="Times New Roman"/>
          <w:sz w:val="24"/>
          <w:szCs w:val="24"/>
        </w:rPr>
        <w:t>, which provides all faculty, students, and staff with a collaborative working space and data sharing platform, as well as DOIs for datasets.</w:t>
      </w:r>
      <w:r w:rsidR="007B6227">
        <w:rPr>
          <w:rStyle w:val="FootnoteReference"/>
          <w:rFonts w:ascii="Times New Roman" w:eastAsia="Times New Roman" w:hAnsi="Times New Roman" w:cs="Times New Roman"/>
          <w:sz w:val="24"/>
          <w:szCs w:val="24"/>
        </w:rPr>
        <w:footnoteReference w:id="30"/>
      </w:r>
      <w:r w:rsidRPr="00683EF9">
        <w:rPr>
          <w:rFonts w:ascii="Times New Roman" w:eastAsia="Times New Roman" w:hAnsi="Times New Roman" w:cs="Times New Roman"/>
          <w:sz w:val="24"/>
          <w:szCs w:val="24"/>
        </w:rPr>
        <w:t xml:space="preserve"> PURR also allows inter-institutional collaboration, as long as one member of the team is at Purdue. Because of the hardware, software, and storage space required for a dedicated data repository, creating a repository will require collaboration with the library IT department and possibly the campus IT department, as well as potentially significant financial investment. Further details on creating an institutional data repository can be found in an</w:t>
      </w:r>
      <w:r w:rsidR="007B6227">
        <w:rPr>
          <w:rFonts w:ascii="Times New Roman" w:eastAsia="Times New Roman" w:hAnsi="Times New Roman" w:cs="Times New Roman"/>
          <w:sz w:val="24"/>
          <w:szCs w:val="24"/>
        </w:rPr>
        <w:t xml:space="preserve"> article by Michael Witt </w:t>
      </w:r>
      <w:r w:rsidRPr="00683EF9">
        <w:rPr>
          <w:rFonts w:ascii="Times New Roman" w:eastAsia="Times New Roman" w:hAnsi="Times New Roman" w:cs="Times New Roman"/>
          <w:sz w:val="24"/>
          <w:szCs w:val="24"/>
        </w:rPr>
        <w:t>and a c</w:t>
      </w:r>
      <w:r w:rsidR="007B6227">
        <w:rPr>
          <w:rFonts w:ascii="Times New Roman" w:eastAsia="Times New Roman" w:hAnsi="Times New Roman" w:cs="Times New Roman"/>
          <w:sz w:val="24"/>
          <w:szCs w:val="24"/>
        </w:rPr>
        <w:t>hapter by D. Scott Brandt</w:t>
      </w:r>
      <w:r w:rsidRPr="00683EF9">
        <w:rPr>
          <w:rFonts w:ascii="Times New Roman" w:eastAsia="Times New Roman" w:hAnsi="Times New Roman" w:cs="Times New Roman"/>
          <w:sz w:val="24"/>
          <w:szCs w:val="24"/>
        </w:rPr>
        <w:t>, which describes the Purdue experience.</w:t>
      </w:r>
      <w:r w:rsidR="007B6227">
        <w:rPr>
          <w:rStyle w:val="FootnoteReference"/>
          <w:rFonts w:ascii="Times New Roman" w:eastAsia="Times New Roman" w:hAnsi="Times New Roman" w:cs="Times New Roman"/>
          <w:sz w:val="24"/>
          <w:szCs w:val="24"/>
        </w:rPr>
        <w:footnoteReference w:id="31"/>
      </w:r>
    </w:p>
    <w:p w14:paraId="5DE05DD6" w14:textId="575047F2"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For those interested in focusing on small data, or the long tai</w:t>
      </w:r>
      <w:r w:rsidR="007B6227">
        <w:rPr>
          <w:rFonts w:ascii="Times New Roman" w:eastAsia="Times New Roman" w:hAnsi="Times New Roman" w:cs="Times New Roman"/>
          <w:sz w:val="24"/>
          <w:szCs w:val="24"/>
        </w:rPr>
        <w:t xml:space="preserve">l as described by </w:t>
      </w:r>
      <w:proofErr w:type="spellStart"/>
      <w:r w:rsidR="007B6227">
        <w:rPr>
          <w:rFonts w:ascii="Times New Roman" w:eastAsia="Times New Roman" w:hAnsi="Times New Roman" w:cs="Times New Roman"/>
          <w:sz w:val="24"/>
          <w:szCs w:val="24"/>
        </w:rPr>
        <w:t>Borgman</w:t>
      </w:r>
      <w:proofErr w:type="spellEnd"/>
      <w:r w:rsidRPr="00683EF9">
        <w:rPr>
          <w:rFonts w:ascii="Times New Roman" w:eastAsia="Times New Roman" w:hAnsi="Times New Roman" w:cs="Times New Roman"/>
          <w:sz w:val="24"/>
          <w:szCs w:val="24"/>
        </w:rPr>
        <w:t>, adding datasets to what is accepted into existing institutional repositor</w:t>
      </w:r>
      <w:r w:rsidR="00A474C6">
        <w:rPr>
          <w:rFonts w:ascii="Times New Roman" w:eastAsia="Times New Roman" w:hAnsi="Times New Roman" w:cs="Times New Roman"/>
          <w:sz w:val="24"/>
          <w:szCs w:val="24"/>
        </w:rPr>
        <w:t>ies</w:t>
      </w:r>
      <w:r w:rsidRPr="00683EF9">
        <w:rPr>
          <w:rFonts w:ascii="Times New Roman" w:eastAsia="Times New Roman" w:hAnsi="Times New Roman" w:cs="Times New Roman"/>
          <w:sz w:val="24"/>
          <w:szCs w:val="24"/>
        </w:rPr>
        <w:t>—which typically focus primarily on articles—may prove a more reasonable option.</w:t>
      </w:r>
      <w:r w:rsidR="007B6227">
        <w:rPr>
          <w:rStyle w:val="FootnoteReference"/>
          <w:rFonts w:ascii="Times New Roman" w:eastAsia="Times New Roman" w:hAnsi="Times New Roman" w:cs="Times New Roman"/>
          <w:sz w:val="24"/>
          <w:szCs w:val="24"/>
        </w:rPr>
        <w:footnoteReference w:id="32"/>
      </w:r>
      <w:r w:rsidRPr="00683EF9">
        <w:rPr>
          <w:rFonts w:ascii="Times New Roman" w:eastAsia="Times New Roman" w:hAnsi="Times New Roman" w:cs="Times New Roman"/>
          <w:sz w:val="24"/>
          <w:szCs w:val="24"/>
        </w:rPr>
        <w:t xml:space="preserve"> Some libraries may also wish to explore collecting data corresponding to the electronic theses and dissertations in their </w:t>
      </w:r>
      <w:r w:rsidRPr="00683EF9">
        <w:rPr>
          <w:rFonts w:ascii="Times New Roman" w:eastAsia="Times New Roman" w:hAnsi="Times New Roman" w:cs="Times New Roman"/>
          <w:sz w:val="24"/>
          <w:szCs w:val="24"/>
        </w:rPr>
        <w:lastRenderedPageBreak/>
        <w:t xml:space="preserve">institutional repositories. Any such data collection should involve collaboration between the repository manager and the data librarian. Library policies should be established early to clarify data appropriate for deposit in either a dedicated data repository or an institutional repository, as well as the formats accepted and how data must be </w:t>
      </w:r>
      <w:r w:rsidR="00A474C6">
        <w:rPr>
          <w:rFonts w:ascii="Times New Roman" w:eastAsia="Times New Roman" w:hAnsi="Times New Roman" w:cs="Times New Roman"/>
          <w:sz w:val="24"/>
          <w:szCs w:val="24"/>
        </w:rPr>
        <w:t xml:space="preserve">prepared for </w:t>
      </w:r>
      <w:r w:rsidRPr="00683EF9">
        <w:rPr>
          <w:rFonts w:ascii="Times New Roman" w:eastAsia="Times New Roman" w:hAnsi="Times New Roman" w:cs="Times New Roman"/>
          <w:sz w:val="24"/>
          <w:szCs w:val="24"/>
        </w:rPr>
        <w:t xml:space="preserve">ingest. </w:t>
      </w:r>
    </w:p>
    <w:p w14:paraId="478FCE84" w14:textId="77777777" w:rsidR="00095DCB" w:rsidRPr="00683EF9" w:rsidRDefault="00095DCB" w:rsidP="001B025C">
      <w:pPr>
        <w:spacing w:after="0" w:line="480" w:lineRule="auto"/>
        <w:ind w:firstLine="720"/>
        <w:rPr>
          <w:rFonts w:ascii="Times New Roman" w:hAnsi="Times New Roman" w:cs="Times New Roman"/>
          <w:sz w:val="24"/>
          <w:szCs w:val="24"/>
        </w:rPr>
      </w:pPr>
    </w:p>
    <w:p w14:paraId="037CD33B" w14:textId="307B20FD"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 xml:space="preserve">Data </w:t>
      </w:r>
      <w:r w:rsidR="00A474C6" w:rsidRPr="00095DCB">
        <w:rPr>
          <w:rFonts w:ascii="Times New Roman" w:eastAsia="Times New Roman" w:hAnsi="Times New Roman" w:cs="Times New Roman"/>
          <w:b/>
          <w:i/>
          <w:sz w:val="24"/>
          <w:szCs w:val="24"/>
        </w:rPr>
        <w:t>A</w:t>
      </w:r>
      <w:r w:rsidRPr="00095DCB">
        <w:rPr>
          <w:rFonts w:ascii="Times New Roman" w:eastAsia="Times New Roman" w:hAnsi="Times New Roman" w:cs="Times New Roman"/>
          <w:b/>
          <w:i/>
          <w:sz w:val="24"/>
          <w:szCs w:val="24"/>
        </w:rPr>
        <w:t xml:space="preserve">nalysis </w:t>
      </w:r>
      <w:r w:rsidR="00A474C6" w:rsidRPr="00095DCB">
        <w:rPr>
          <w:rFonts w:ascii="Times New Roman" w:eastAsia="Times New Roman" w:hAnsi="Times New Roman" w:cs="Times New Roman"/>
          <w:b/>
          <w:i/>
          <w:sz w:val="24"/>
          <w:szCs w:val="24"/>
        </w:rPr>
        <w:t>S</w:t>
      </w:r>
      <w:r w:rsidRPr="00095DCB">
        <w:rPr>
          <w:rFonts w:ascii="Times New Roman" w:eastAsia="Times New Roman" w:hAnsi="Times New Roman" w:cs="Times New Roman"/>
          <w:b/>
          <w:i/>
          <w:sz w:val="24"/>
          <w:szCs w:val="24"/>
        </w:rPr>
        <w:t>upport</w:t>
      </w:r>
    </w:p>
    <w:p w14:paraId="66C034E8" w14:textId="7179B450" w:rsidR="00A474C6"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Data analysis support should not be taken to mean that the library is taking on the responsibilities of the researcher to perform research data analysis. Rather, the focus of this service is to teach the tools for performing analysis. These tools may fall into a number of categories: statistical analysis such as SPSS</w:t>
      </w:r>
      <w:r w:rsidR="00A474C6">
        <w:rPr>
          <w:rFonts w:ascii="Times New Roman" w:eastAsia="Times New Roman" w:hAnsi="Times New Roman" w:cs="Times New Roman"/>
          <w:sz w:val="24"/>
          <w:szCs w:val="24"/>
        </w:rPr>
        <w:t xml:space="preserve"> or</w:t>
      </w:r>
      <w:r w:rsidRPr="00683EF9">
        <w:rPr>
          <w:rFonts w:ascii="Times New Roman" w:eastAsia="Times New Roman" w:hAnsi="Times New Roman" w:cs="Times New Roman"/>
          <w:sz w:val="24"/>
          <w:szCs w:val="24"/>
        </w:rPr>
        <w:t xml:space="preserve"> SAS</w:t>
      </w:r>
      <w:r w:rsidR="00A474C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qualitative software such as </w:t>
      </w:r>
      <w:proofErr w:type="spellStart"/>
      <w:r w:rsidRPr="00683EF9">
        <w:rPr>
          <w:rFonts w:ascii="Times New Roman" w:eastAsia="Times New Roman" w:hAnsi="Times New Roman" w:cs="Times New Roman"/>
          <w:sz w:val="24"/>
          <w:szCs w:val="24"/>
        </w:rPr>
        <w:t>NVivo</w:t>
      </w:r>
      <w:proofErr w:type="spellEnd"/>
      <w:r w:rsidR="00A474C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programming languages such as Python</w:t>
      </w:r>
      <w:r w:rsidR="00A474C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do</w:t>
      </w:r>
      <w:r w:rsidR="009C77BE">
        <w:rPr>
          <w:rFonts w:ascii="Times New Roman" w:eastAsia="Times New Roman" w:hAnsi="Times New Roman" w:cs="Times New Roman"/>
          <w:sz w:val="24"/>
          <w:szCs w:val="24"/>
        </w:rPr>
        <w:t xml:space="preserve">cumentation software such as </w:t>
      </w:r>
      <w:proofErr w:type="spellStart"/>
      <w:r w:rsidR="009C77BE">
        <w:rPr>
          <w:rFonts w:ascii="Times New Roman" w:eastAsia="Times New Roman" w:hAnsi="Times New Roman" w:cs="Times New Roman"/>
          <w:sz w:val="24"/>
          <w:szCs w:val="24"/>
        </w:rPr>
        <w:t>Co</w:t>
      </w:r>
      <w:r w:rsidRPr="00683EF9">
        <w:rPr>
          <w:rFonts w:ascii="Times New Roman" w:eastAsia="Times New Roman" w:hAnsi="Times New Roman" w:cs="Times New Roman"/>
          <w:sz w:val="24"/>
          <w:szCs w:val="24"/>
        </w:rPr>
        <w:t>lectica</w:t>
      </w:r>
      <w:proofErr w:type="spellEnd"/>
      <w:r w:rsidR="00A474C6">
        <w:rPr>
          <w:rFonts w:ascii="Times New Roman" w:eastAsia="Times New Roman" w:hAnsi="Times New Roman" w:cs="Times New Roman"/>
          <w:sz w:val="24"/>
          <w:szCs w:val="24"/>
        </w:rPr>
        <w:t>,</w:t>
      </w:r>
      <w:r w:rsidRPr="00683EF9">
        <w:rPr>
          <w:rFonts w:ascii="Times New Roman" w:eastAsia="Times New Roman" w:hAnsi="Times New Roman" w:cs="Times New Roman"/>
          <w:sz w:val="24"/>
          <w:szCs w:val="24"/>
        </w:rPr>
        <w:t xml:space="preserve"> or other analysis tools such as </w:t>
      </w:r>
      <w:proofErr w:type="spellStart"/>
      <w:r w:rsidRPr="00683EF9">
        <w:rPr>
          <w:rFonts w:ascii="Times New Roman" w:eastAsia="Times New Roman" w:hAnsi="Times New Roman" w:cs="Times New Roman"/>
          <w:sz w:val="24"/>
          <w:szCs w:val="24"/>
        </w:rPr>
        <w:t>OpenRefine</w:t>
      </w:r>
      <w:proofErr w:type="spellEnd"/>
      <w:r w:rsidRPr="00683EF9">
        <w:rPr>
          <w:rFonts w:ascii="Times New Roman" w:eastAsia="Times New Roman" w:hAnsi="Times New Roman" w:cs="Times New Roman"/>
          <w:sz w:val="24"/>
          <w:szCs w:val="24"/>
        </w:rPr>
        <w:t xml:space="preserve">. A data librarian will need awareness of these tools in order to understand where processed data may be coming from. </w:t>
      </w:r>
    </w:p>
    <w:p w14:paraId="76BA8424" w14:textId="044EA04E"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Library offerings may include teaching introductory webinars, coordinating access to webinars on these tools offered by professional organizations or the vendors, or going further to establish a digital scholarship center in the physical library. More expensive software may be loaded on dedicated computers in the library for greater access among students and researchers who are not able to purchase individual subscriptions for a small or unfunded project. One example of such a center can be found at Notre Dame, which provides assistance with GIS, data use, text mining, digitization, data management, and referral.</w:t>
      </w:r>
      <w:r w:rsidR="00DC6146">
        <w:rPr>
          <w:rStyle w:val="FootnoteReference"/>
          <w:rFonts w:ascii="Times New Roman" w:eastAsia="Times New Roman" w:hAnsi="Times New Roman" w:cs="Times New Roman"/>
          <w:sz w:val="24"/>
          <w:szCs w:val="24"/>
        </w:rPr>
        <w:footnoteReference w:id="33"/>
      </w:r>
      <w:r w:rsidRPr="00683EF9">
        <w:rPr>
          <w:rFonts w:ascii="Times New Roman" w:eastAsia="Times New Roman" w:hAnsi="Times New Roman" w:cs="Times New Roman"/>
          <w:sz w:val="24"/>
          <w:szCs w:val="24"/>
        </w:rPr>
        <w:t xml:space="preserve"> If such services are offered, it is important that more than one member of the library staff be able to perform basic troubleshooting on the software. </w:t>
      </w:r>
    </w:p>
    <w:p w14:paraId="72F285BA" w14:textId="77777777" w:rsidR="00095DCB" w:rsidRPr="00683EF9" w:rsidRDefault="00095DCB" w:rsidP="001B025C">
      <w:pPr>
        <w:spacing w:after="0" w:line="480" w:lineRule="auto"/>
        <w:ind w:firstLine="720"/>
        <w:rPr>
          <w:rFonts w:ascii="Times New Roman" w:hAnsi="Times New Roman" w:cs="Times New Roman"/>
          <w:sz w:val="24"/>
          <w:szCs w:val="24"/>
        </w:rPr>
      </w:pPr>
    </w:p>
    <w:p w14:paraId="6C6C4D70" w14:textId="2B4530C1"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 xml:space="preserve">Data </w:t>
      </w:r>
      <w:r w:rsidR="00A474C6" w:rsidRPr="00095DCB">
        <w:rPr>
          <w:rFonts w:ascii="Times New Roman" w:eastAsia="Times New Roman" w:hAnsi="Times New Roman" w:cs="Times New Roman"/>
          <w:b/>
          <w:i/>
          <w:sz w:val="24"/>
          <w:szCs w:val="24"/>
        </w:rPr>
        <w:t>V</w:t>
      </w:r>
      <w:r w:rsidRPr="00095DCB">
        <w:rPr>
          <w:rFonts w:ascii="Times New Roman" w:eastAsia="Times New Roman" w:hAnsi="Times New Roman" w:cs="Times New Roman"/>
          <w:b/>
          <w:i/>
          <w:sz w:val="24"/>
          <w:szCs w:val="24"/>
        </w:rPr>
        <w:t>isualization</w:t>
      </w:r>
    </w:p>
    <w:p w14:paraId="6A1653A0" w14:textId="018DB7DF"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As with data analysis, the purpose of library data services in visualization comes more in terms of instruction, opportunities for experimentation and collaboration than in providing end services themselves. Data visualization is defined here as transforming data into visual representations including a map, bar chart, timeline or an artistic rendering and these services have a target audience of faculty, researchers, and students. The library could specialize in teaching a couple of specific tools, such as </w:t>
      </w:r>
      <w:proofErr w:type="spellStart"/>
      <w:r w:rsidRPr="00683EF9">
        <w:rPr>
          <w:rFonts w:ascii="Times New Roman" w:eastAsia="Times New Roman" w:hAnsi="Times New Roman" w:cs="Times New Roman"/>
          <w:sz w:val="24"/>
          <w:szCs w:val="24"/>
        </w:rPr>
        <w:t>GeoCommons</w:t>
      </w:r>
      <w:proofErr w:type="spellEnd"/>
      <w:r w:rsidRPr="00683EF9">
        <w:rPr>
          <w:rFonts w:ascii="Times New Roman" w:eastAsia="Times New Roman" w:hAnsi="Times New Roman" w:cs="Times New Roman"/>
          <w:sz w:val="24"/>
          <w:szCs w:val="24"/>
        </w:rPr>
        <w:t xml:space="preserve"> or Tableau, which allow for easy interactive maps that could be used for public health projects. A visualization space, with dedicated workstations and loaded software such as Duke University offers, also allows for collaboration and experimentation outside of dedicated program-specific computer labs.</w:t>
      </w:r>
      <w:r w:rsidR="009940B6">
        <w:rPr>
          <w:rStyle w:val="FootnoteReference"/>
          <w:rFonts w:ascii="Times New Roman" w:eastAsia="Times New Roman" w:hAnsi="Times New Roman" w:cs="Times New Roman"/>
          <w:sz w:val="24"/>
          <w:szCs w:val="24"/>
        </w:rPr>
        <w:footnoteReference w:id="34"/>
      </w:r>
      <w:r w:rsidRPr="00683EF9">
        <w:rPr>
          <w:rFonts w:ascii="Times New Roman" w:eastAsia="Times New Roman" w:hAnsi="Times New Roman" w:cs="Times New Roman"/>
          <w:sz w:val="24"/>
          <w:szCs w:val="24"/>
        </w:rPr>
        <w:t xml:space="preserve">   The library also has an opportunity to serve as a location where visualizations may be shared. If there is a Biomedical Visualization program at the institution, class samples may be displayed with permission in the library on a dedicated computer or in a gallery space.  </w:t>
      </w:r>
      <w:r w:rsidR="00A474C6">
        <w:rPr>
          <w:rFonts w:ascii="Times New Roman" w:eastAsia="Times New Roman" w:hAnsi="Times New Roman" w:cs="Times New Roman"/>
          <w:sz w:val="24"/>
          <w:szCs w:val="24"/>
        </w:rPr>
        <w:t>Chapter 12 provides further discussion of library-based data visualization services.</w:t>
      </w:r>
    </w:p>
    <w:p w14:paraId="5D01205D" w14:textId="77777777" w:rsidR="00095DCB" w:rsidRPr="00683EF9" w:rsidRDefault="00095DCB" w:rsidP="001B025C">
      <w:pPr>
        <w:spacing w:after="0" w:line="480" w:lineRule="auto"/>
        <w:ind w:firstLine="720"/>
        <w:rPr>
          <w:rFonts w:ascii="Times New Roman" w:hAnsi="Times New Roman" w:cs="Times New Roman"/>
          <w:sz w:val="24"/>
          <w:szCs w:val="24"/>
        </w:rPr>
      </w:pPr>
    </w:p>
    <w:p w14:paraId="759303BA"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Secure Data Room</w:t>
      </w:r>
    </w:p>
    <w:p w14:paraId="2402F846" w14:textId="77777777" w:rsidR="00A474C6"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Institutions and university security offices are faced with the challenge of allowing researchers to use sensitive secondary data while maintaining appropriate precautions. This may include educational, personal, health, financial, or other kinds of data from outside sources. The library has the opportunity to become a location for secure data access on campus by setting aside a locked space containing a secure, non-networked computer. The library can also provide </w:t>
      </w:r>
      <w:r w:rsidRPr="00683EF9">
        <w:rPr>
          <w:rFonts w:ascii="Times New Roman" w:eastAsia="Times New Roman" w:hAnsi="Times New Roman" w:cs="Times New Roman"/>
          <w:sz w:val="24"/>
          <w:szCs w:val="24"/>
        </w:rPr>
        <w:lastRenderedPageBreak/>
        <w:t>boilerplate information on secure access for grant applications. Such a space allows security checks to be centralized and prevents duplication of secure rooms in multiple departments.</w:t>
      </w:r>
    </w:p>
    <w:p w14:paraId="20FB5918" w14:textId="779F046B"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Creating a secure space in the library will require collaboration with the </w:t>
      </w:r>
      <w:r w:rsidR="00A474C6">
        <w:rPr>
          <w:rFonts w:ascii="Times New Roman" w:eastAsia="Times New Roman" w:hAnsi="Times New Roman" w:cs="Times New Roman"/>
          <w:sz w:val="24"/>
          <w:szCs w:val="24"/>
        </w:rPr>
        <w:t xml:space="preserve">IT </w:t>
      </w:r>
      <w:r w:rsidRPr="00683EF9">
        <w:rPr>
          <w:rFonts w:ascii="Times New Roman" w:eastAsia="Times New Roman" w:hAnsi="Times New Roman" w:cs="Times New Roman"/>
          <w:sz w:val="24"/>
          <w:szCs w:val="24"/>
        </w:rPr>
        <w:t xml:space="preserve">department and may require extra staff to monitor the room. Though this solution is not necessarily scalable for the entire campus, there </w:t>
      </w:r>
      <w:r w:rsidR="00A474C6">
        <w:rPr>
          <w:rFonts w:ascii="Times New Roman" w:eastAsia="Times New Roman" w:hAnsi="Times New Roman" w:cs="Times New Roman"/>
          <w:sz w:val="24"/>
          <w:szCs w:val="24"/>
        </w:rPr>
        <w:t>may be</w:t>
      </w:r>
      <w:r w:rsidR="00A474C6"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opportunities to partner with high performance computing centers. For example, the Pittsburgh Supercomputing Center (PSC) is a joint effort of Carnegie Mellon University and the University of Pittsburgh.</w:t>
      </w:r>
      <w:r w:rsidR="003221C2">
        <w:rPr>
          <w:rStyle w:val="FootnoteReference"/>
          <w:rFonts w:ascii="Times New Roman" w:eastAsia="Times New Roman" w:hAnsi="Times New Roman" w:cs="Times New Roman"/>
          <w:sz w:val="24"/>
          <w:szCs w:val="24"/>
        </w:rPr>
        <w:footnoteReference w:id="35"/>
      </w:r>
      <w:r w:rsidRPr="00683EF9">
        <w:rPr>
          <w:rFonts w:ascii="Times New Roman" w:eastAsia="Times New Roman" w:hAnsi="Times New Roman" w:cs="Times New Roman"/>
          <w:sz w:val="24"/>
          <w:szCs w:val="24"/>
        </w:rPr>
        <w:t xml:space="preserve"> PSC provides researchers with access to their Data Supercell to enable storage, transfer, and access services for all sizes of datasets.</w:t>
      </w:r>
    </w:p>
    <w:p w14:paraId="0F4369ED" w14:textId="77777777" w:rsidR="00095DCB" w:rsidRPr="00683EF9" w:rsidRDefault="00095DCB" w:rsidP="001B025C">
      <w:pPr>
        <w:spacing w:after="0" w:line="480" w:lineRule="auto"/>
        <w:ind w:firstLine="720"/>
        <w:rPr>
          <w:rFonts w:ascii="Times New Roman" w:hAnsi="Times New Roman" w:cs="Times New Roman"/>
          <w:sz w:val="24"/>
          <w:szCs w:val="24"/>
        </w:rPr>
      </w:pPr>
    </w:p>
    <w:p w14:paraId="6595A204" w14:textId="77777777" w:rsidR="00B20B5D" w:rsidRPr="00095DCB" w:rsidRDefault="00B67BE0" w:rsidP="001B025C">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Identifying Campus Partners</w:t>
      </w:r>
    </w:p>
    <w:p w14:paraId="38756B6A" w14:textId="2BDE7754"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In order to best develop these services, it will be important for libraries to develop relationships across the institution.</w:t>
      </w:r>
      <w:r w:rsidR="003E4315">
        <w:rPr>
          <w:rStyle w:val="FootnoteReference"/>
          <w:rFonts w:ascii="Times New Roman" w:eastAsia="Times New Roman" w:hAnsi="Times New Roman" w:cs="Times New Roman"/>
          <w:sz w:val="24"/>
          <w:szCs w:val="24"/>
        </w:rPr>
        <w:footnoteReference w:id="36"/>
      </w:r>
      <w:r w:rsidRPr="00683EF9">
        <w:rPr>
          <w:rFonts w:ascii="Times New Roman" w:eastAsia="Times New Roman" w:hAnsi="Times New Roman" w:cs="Times New Roman"/>
          <w:sz w:val="24"/>
          <w:szCs w:val="24"/>
        </w:rPr>
        <w:t xml:space="preserve"> Partners can provide services that the library cannot presently tackle, as well as augmenting services the library does provide with their resources and expertise. Campus partners also have the opportunity to refer researchers, faculty, and students to the library for data management services at different points in their research. By collaborating, the library prevents service duplication across different units on campus. For the purposes of this chapter, campus partners will be</w:t>
      </w:r>
      <w:r w:rsidR="0063366C">
        <w:rPr>
          <w:rFonts w:ascii="Times New Roman" w:eastAsia="Times New Roman" w:hAnsi="Times New Roman" w:cs="Times New Roman"/>
          <w:sz w:val="24"/>
          <w:szCs w:val="24"/>
        </w:rPr>
        <w:t xml:space="preserve"> considered</w:t>
      </w:r>
      <w:r w:rsidRPr="00683EF9">
        <w:rPr>
          <w:rFonts w:ascii="Times New Roman" w:eastAsia="Times New Roman" w:hAnsi="Times New Roman" w:cs="Times New Roman"/>
          <w:sz w:val="24"/>
          <w:szCs w:val="24"/>
        </w:rPr>
        <w:t xml:space="preserve"> external to the library, as it is assumed that all departments in the library have been engaged as partners and stakeholders in relevant services. </w:t>
      </w:r>
    </w:p>
    <w:p w14:paraId="0A4D5863" w14:textId="77777777" w:rsidR="00680D75" w:rsidRPr="00683EF9" w:rsidRDefault="00680D75" w:rsidP="001B025C">
      <w:pPr>
        <w:spacing w:after="0" w:line="480" w:lineRule="auto"/>
        <w:ind w:firstLine="720"/>
        <w:rPr>
          <w:rFonts w:ascii="Times New Roman" w:hAnsi="Times New Roman" w:cs="Times New Roman"/>
          <w:sz w:val="24"/>
          <w:szCs w:val="24"/>
        </w:rPr>
      </w:pPr>
    </w:p>
    <w:p w14:paraId="0BA693EF" w14:textId="77777777" w:rsidR="00B20B5D" w:rsidRPr="00680D75" w:rsidRDefault="00B67BE0" w:rsidP="001B025C">
      <w:pPr>
        <w:spacing w:after="0" w:line="480" w:lineRule="auto"/>
        <w:rPr>
          <w:rFonts w:ascii="Times New Roman" w:hAnsi="Times New Roman" w:cs="Times New Roman"/>
          <w:b/>
          <w:i/>
          <w:sz w:val="24"/>
          <w:szCs w:val="24"/>
        </w:rPr>
      </w:pPr>
      <w:r w:rsidRPr="00680D75">
        <w:rPr>
          <w:rFonts w:ascii="Times New Roman" w:eastAsia="Times New Roman" w:hAnsi="Times New Roman" w:cs="Times New Roman"/>
          <w:b/>
          <w:i/>
          <w:sz w:val="24"/>
          <w:szCs w:val="24"/>
        </w:rPr>
        <w:t>Campus IT</w:t>
      </w:r>
    </w:p>
    <w:p w14:paraId="1085E3CF" w14:textId="22033F3A"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lastRenderedPageBreak/>
        <w:t>Researchers frequently work with campus IT when they are trying to find storage space</w:t>
      </w:r>
      <w:r w:rsidR="0063366C">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for their research data. Campus IT often provides data storage and infrastructure during the life of the project and will also have an interest in data security. Their concerns are not necessarily focused on what happens after a research grant is done</w:t>
      </w:r>
      <w:r w:rsidR="0063366C">
        <w:rPr>
          <w:rFonts w:ascii="Times New Roman" w:eastAsia="Times New Roman" w:hAnsi="Times New Roman" w:cs="Times New Roman"/>
          <w:sz w:val="24"/>
          <w:szCs w:val="24"/>
        </w:rPr>
        <w:t xml:space="preserve"> or</w:t>
      </w:r>
      <w:r w:rsidRPr="00683EF9">
        <w:rPr>
          <w:rFonts w:ascii="Times New Roman" w:eastAsia="Times New Roman" w:hAnsi="Times New Roman" w:cs="Times New Roman"/>
          <w:sz w:val="24"/>
          <w:szCs w:val="24"/>
        </w:rPr>
        <w:t xml:space="preserve"> in describing the data, and they may have limited interest in sharing the data. At the very least, data librarians should communicate with local IT to learn local best practices and storage offerings to recommend during consultations with researchers.</w:t>
      </w:r>
    </w:p>
    <w:p w14:paraId="54447E4B" w14:textId="77777777" w:rsidR="00680D75" w:rsidRPr="00683EF9" w:rsidRDefault="00680D75" w:rsidP="001B025C">
      <w:pPr>
        <w:spacing w:after="0" w:line="480" w:lineRule="auto"/>
        <w:ind w:firstLine="720"/>
        <w:rPr>
          <w:rFonts w:ascii="Times New Roman" w:hAnsi="Times New Roman" w:cs="Times New Roman"/>
          <w:sz w:val="24"/>
          <w:szCs w:val="24"/>
        </w:rPr>
      </w:pPr>
    </w:p>
    <w:p w14:paraId="7B814793"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Office of Research and/or Sponsored Programs</w:t>
      </w:r>
    </w:p>
    <w:p w14:paraId="29A3C844" w14:textId="77777777"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The Office of Research and/or Sponsored Programs is likely to work with all researchers at some point, whether it be in an oversight or grant reviewing capacity. Researchers who are applying for external funding and those who have received funding will work with this office on fulfilling the terms of application and compliance for their grant. As such, this office has a strong interest in ensuring that researchers have data management plans where required and that these meet minimum expectations of grant review boards. They further have an interest in ensuring compliance with data requirements and that any required data sharing is done to prevent delay in receiving renewal or new grants. This office can refer researchers who are struggling with research data management as it relates to the grant process and would be integral partners in determining needs of the campus for the strategic plan of the library. </w:t>
      </w:r>
    </w:p>
    <w:p w14:paraId="0B46A7E8" w14:textId="0DD48A01"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In addition, this office is likely able to contact all graduate students and to encourage them to attend educational programs. Some offices even run programming themselves, such as a Responsible Conduct of Research series, in which data librarians can take part as core instructors. The Association of Research Libraries’ SPEC Kit on 336: Responsible Conduct of </w:t>
      </w:r>
      <w:r w:rsidRPr="00683EF9">
        <w:rPr>
          <w:rFonts w:ascii="Times New Roman" w:eastAsia="Times New Roman" w:hAnsi="Times New Roman" w:cs="Times New Roman"/>
          <w:sz w:val="24"/>
          <w:szCs w:val="24"/>
        </w:rPr>
        <w:lastRenderedPageBreak/>
        <w:t>Research Training provides examples of what these workshops may entail and opportunities for librarians to offer instruction.</w:t>
      </w:r>
      <w:r w:rsidR="008A76DD">
        <w:rPr>
          <w:rStyle w:val="FootnoteReference"/>
          <w:rFonts w:ascii="Times New Roman" w:eastAsia="Times New Roman" w:hAnsi="Times New Roman" w:cs="Times New Roman"/>
          <w:sz w:val="24"/>
          <w:szCs w:val="24"/>
        </w:rPr>
        <w:footnoteReference w:id="37"/>
      </w:r>
      <w:r w:rsidRPr="00683EF9">
        <w:rPr>
          <w:rFonts w:ascii="Times New Roman" w:eastAsia="Times New Roman" w:hAnsi="Times New Roman" w:cs="Times New Roman"/>
          <w:sz w:val="24"/>
          <w:szCs w:val="24"/>
        </w:rPr>
        <w:t xml:space="preserve"> The research office is also likely to know about campus funding opportunities, as well as more significant research that may not be receiving external funding, particularly in subspecialties like History of Medicine. </w:t>
      </w:r>
    </w:p>
    <w:p w14:paraId="28437048" w14:textId="77777777" w:rsidR="00095DCB" w:rsidRPr="00683EF9" w:rsidRDefault="00095DCB" w:rsidP="001B025C">
      <w:pPr>
        <w:spacing w:after="0" w:line="480" w:lineRule="auto"/>
        <w:ind w:firstLine="720"/>
        <w:rPr>
          <w:rFonts w:ascii="Times New Roman" w:hAnsi="Times New Roman" w:cs="Times New Roman"/>
          <w:sz w:val="24"/>
          <w:szCs w:val="24"/>
        </w:rPr>
      </w:pPr>
    </w:p>
    <w:p w14:paraId="30A42289"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Institutional Review Board (IRB) / Animal Care Committee (ACC)</w:t>
      </w:r>
    </w:p>
    <w:p w14:paraId="23CD9E8A" w14:textId="77777777"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Anyone working with human subjects or animals should have contact with the IRB or ACC to ensure compliance with federal regulations for safety and ethics. In this capacity, the review boards are particularly well placed to refer questions about workflow and data sharing plans back to the library for consultation, workflow review, and similar services. Where possible, a librarian sitting on these committees could serve as a contact point. </w:t>
      </w:r>
    </w:p>
    <w:p w14:paraId="3E374310" w14:textId="77777777" w:rsidR="00095DCB" w:rsidRPr="00683EF9" w:rsidRDefault="00095DCB" w:rsidP="001B025C">
      <w:pPr>
        <w:spacing w:after="0" w:line="480" w:lineRule="auto"/>
        <w:ind w:firstLine="720"/>
        <w:rPr>
          <w:rFonts w:ascii="Times New Roman" w:hAnsi="Times New Roman" w:cs="Times New Roman"/>
          <w:sz w:val="24"/>
          <w:szCs w:val="24"/>
        </w:rPr>
      </w:pPr>
    </w:p>
    <w:p w14:paraId="2247D386" w14:textId="77777777" w:rsidR="00B20B5D" w:rsidRPr="00095DCB" w:rsidRDefault="00B67BE0" w:rsidP="001B025C">
      <w:pPr>
        <w:spacing w:after="0" w:line="480" w:lineRule="auto"/>
        <w:rPr>
          <w:rFonts w:ascii="Times New Roman" w:hAnsi="Times New Roman" w:cs="Times New Roman"/>
          <w:b/>
          <w:i/>
          <w:sz w:val="24"/>
          <w:szCs w:val="24"/>
        </w:rPr>
      </w:pPr>
      <w:r w:rsidRPr="00095DCB">
        <w:rPr>
          <w:rFonts w:ascii="Times New Roman" w:eastAsia="Times New Roman" w:hAnsi="Times New Roman" w:cs="Times New Roman"/>
          <w:b/>
          <w:i/>
          <w:sz w:val="24"/>
          <w:szCs w:val="24"/>
        </w:rPr>
        <w:t>Faculty Senate</w:t>
      </w:r>
    </w:p>
    <w:p w14:paraId="388A88C8" w14:textId="77777777"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 xml:space="preserve">As a body, the faculty senate has </w:t>
      </w:r>
      <w:r w:rsidR="0063366C">
        <w:rPr>
          <w:rFonts w:ascii="Times New Roman" w:eastAsia="Times New Roman" w:hAnsi="Times New Roman" w:cs="Times New Roman"/>
          <w:sz w:val="24"/>
          <w:szCs w:val="24"/>
        </w:rPr>
        <w:t xml:space="preserve">a </w:t>
      </w:r>
      <w:r w:rsidRPr="00683EF9">
        <w:rPr>
          <w:rFonts w:ascii="Times New Roman" w:eastAsia="Times New Roman" w:hAnsi="Times New Roman" w:cs="Times New Roman"/>
          <w:sz w:val="24"/>
          <w:szCs w:val="24"/>
        </w:rPr>
        <w:t>particular interest in the intellectual property produced by the university researchers and will</w:t>
      </w:r>
      <w:r w:rsidR="0063366C">
        <w:rPr>
          <w:rFonts w:ascii="Times New Roman" w:eastAsia="Times New Roman" w:hAnsi="Times New Roman" w:cs="Times New Roman"/>
          <w:sz w:val="24"/>
          <w:szCs w:val="24"/>
        </w:rPr>
        <w:t xml:space="preserve"> likely</w:t>
      </w:r>
      <w:r w:rsidRPr="00683EF9">
        <w:rPr>
          <w:rFonts w:ascii="Times New Roman" w:eastAsia="Times New Roman" w:hAnsi="Times New Roman" w:cs="Times New Roman"/>
          <w:sz w:val="24"/>
          <w:szCs w:val="24"/>
        </w:rPr>
        <w:t xml:space="preserve"> have opinions about research data. As libraries are advocating for policy development or changes, the senate can provide insight and direction and serve as a conduit to the faculty as a whole. Because their focus is different from other administrations, they are likely to identify other services and needs that may not be readily apparent from the infrastructure side. </w:t>
      </w:r>
    </w:p>
    <w:p w14:paraId="69148C89" w14:textId="77777777" w:rsidR="00095DCB" w:rsidRPr="00095DCB" w:rsidRDefault="00095DCB" w:rsidP="001B025C">
      <w:pPr>
        <w:spacing w:after="0" w:line="480" w:lineRule="auto"/>
        <w:ind w:firstLine="720"/>
        <w:rPr>
          <w:rFonts w:ascii="Times New Roman" w:hAnsi="Times New Roman" w:cs="Times New Roman"/>
          <w:b/>
          <w:sz w:val="24"/>
          <w:szCs w:val="24"/>
        </w:rPr>
      </w:pPr>
    </w:p>
    <w:p w14:paraId="35AE36F9" w14:textId="77777777" w:rsidR="00B20B5D" w:rsidRPr="00095DCB" w:rsidRDefault="00B67BE0" w:rsidP="001B025C">
      <w:pPr>
        <w:spacing w:after="0" w:line="480" w:lineRule="auto"/>
        <w:rPr>
          <w:rFonts w:ascii="Times New Roman" w:hAnsi="Times New Roman" w:cs="Times New Roman"/>
          <w:b/>
          <w:i/>
          <w:sz w:val="24"/>
          <w:szCs w:val="24"/>
        </w:rPr>
      </w:pPr>
      <w:bookmarkStart w:id="1" w:name="h.gjdgxs" w:colFirst="0" w:colLast="0"/>
      <w:bookmarkEnd w:id="1"/>
      <w:r w:rsidRPr="00095DCB">
        <w:rPr>
          <w:rFonts w:ascii="Times New Roman" w:eastAsia="Times New Roman" w:hAnsi="Times New Roman" w:cs="Times New Roman"/>
          <w:b/>
          <w:i/>
          <w:sz w:val="24"/>
          <w:szCs w:val="24"/>
        </w:rPr>
        <w:t>Office of Technology Management/Intellectual Property/Business Development</w:t>
      </w:r>
    </w:p>
    <w:p w14:paraId="777FD1E2" w14:textId="77777777"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lastRenderedPageBreak/>
        <w:t xml:space="preserve">While faculty are often primarily focused on the generation of new knowledge and moving science, medicine, and scholarship forward, saleable intellectual property may also be an outcome of research. This office has the responsibility of taking ideas created by researchers at the institution to sale for private business. They will be engaged in filing for patents, developing businesses, or marketing patents to companies. Because patent filing has specific data retention requirements and sharing restrictions, this office may influence data storage and sharing policies and practices that the library is implementing. </w:t>
      </w:r>
    </w:p>
    <w:p w14:paraId="546047CC" w14:textId="77777777" w:rsidR="00095DCB" w:rsidRPr="00683EF9" w:rsidRDefault="00095DCB" w:rsidP="001B025C">
      <w:pPr>
        <w:spacing w:after="0" w:line="480" w:lineRule="auto"/>
        <w:ind w:firstLine="720"/>
        <w:rPr>
          <w:rFonts w:ascii="Times New Roman" w:hAnsi="Times New Roman" w:cs="Times New Roman"/>
          <w:sz w:val="24"/>
          <w:szCs w:val="24"/>
        </w:rPr>
      </w:pPr>
    </w:p>
    <w:p w14:paraId="7DA3CCB9" w14:textId="77777777" w:rsidR="00B20B5D" w:rsidRPr="00095DCB" w:rsidRDefault="00B67BE0" w:rsidP="00095DCB">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Selecting the Right Services</w:t>
      </w:r>
    </w:p>
    <w:p w14:paraId="0FF1DEB4" w14:textId="3D552EEC"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Selecting the right data services for a library depends primarily on three factors: staffing, funding, and the library’s goals. On the staffing side, the library must decide if data support will be the purview of a single librarian or if it will take a group approach. While a skilled librarian </w:t>
      </w:r>
      <w:r w:rsidR="0063366C">
        <w:rPr>
          <w:rFonts w:ascii="Times New Roman" w:eastAsia="Times New Roman" w:hAnsi="Times New Roman" w:cs="Times New Roman"/>
          <w:sz w:val="24"/>
          <w:szCs w:val="24"/>
        </w:rPr>
        <w:t>may</w:t>
      </w:r>
      <w:r w:rsidR="0063366C"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be able to deliver very specialized services, it is often more sustainable to have several individuals providing at least low-level data support. A group approach also enables data support to be a normalized part of the total library offerings. Additionally, partnering with other campus offices could allow for resource sharing of both personnel and budget.</w:t>
      </w:r>
    </w:p>
    <w:p w14:paraId="4CF95EDB" w14:textId="033121B2"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Each of the services described in this chapter also requires a different level of staff support. This is exemplified by the three consultation services – data management consultations, developing workflows for a project, and embedded librarians – which require increasing levels of staff time and therefore may be more or less feasible, depending on the library. Staff time devoted for a project should be balanced against staff skills. For example, metadata services and data repositories both require specialized skills or coordination with librarians who work in these areas. Finally, librarians’ interests should be taken into consideration, especially whe</w:t>
      </w:r>
      <w:r w:rsidR="009F5FAB">
        <w:rPr>
          <w:rFonts w:ascii="Times New Roman" w:eastAsia="Times New Roman" w:hAnsi="Times New Roman" w:cs="Times New Roman"/>
          <w:sz w:val="24"/>
          <w:szCs w:val="24"/>
        </w:rPr>
        <w:t xml:space="preserve">n services </w:t>
      </w:r>
      <w:r w:rsidRPr="00683EF9">
        <w:rPr>
          <w:rFonts w:ascii="Times New Roman" w:eastAsia="Times New Roman" w:hAnsi="Times New Roman" w:cs="Times New Roman"/>
          <w:sz w:val="24"/>
          <w:szCs w:val="24"/>
        </w:rPr>
        <w:lastRenderedPageBreak/>
        <w:t>are provided by a group. Leveraging individual librarians’ existing interests is a great way to more quickly establish services in a new area.</w:t>
      </w:r>
    </w:p>
    <w:p w14:paraId="15B8CBA2" w14:textId="07F5F778"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The other consideration for staffing services is identifying personnel outside the library who can act as partners in support. As has been discussed, a wide range of potential campus partners may be able to assist libraries. While not critical for every potential service, working with campus stakeholders </w:t>
      </w:r>
      <w:r w:rsidR="0063366C">
        <w:rPr>
          <w:rFonts w:ascii="Times New Roman" w:eastAsia="Times New Roman" w:hAnsi="Times New Roman" w:cs="Times New Roman"/>
          <w:sz w:val="24"/>
          <w:szCs w:val="24"/>
        </w:rPr>
        <w:t>can</w:t>
      </w:r>
      <w:r w:rsidR="0063366C"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sz w:val="24"/>
          <w:szCs w:val="24"/>
        </w:rPr>
        <w:t>make services stronger and more far-reaching. Wherever they exist, partnerships with other campus groups should be leveraged and new relationships cultivated to prove the best data support.</w:t>
      </w:r>
    </w:p>
    <w:p w14:paraId="6D68B1AF" w14:textId="77777777" w:rsidR="00B20B5D" w:rsidRPr="00683EF9" w:rsidRDefault="00B67BE0" w:rsidP="001B025C">
      <w:pPr>
        <w:spacing w:after="0" w:line="480" w:lineRule="auto"/>
        <w:ind w:firstLine="720"/>
        <w:rPr>
          <w:rFonts w:ascii="Times New Roman" w:hAnsi="Times New Roman" w:cs="Times New Roman"/>
          <w:sz w:val="24"/>
          <w:szCs w:val="24"/>
        </w:rPr>
      </w:pPr>
      <w:r w:rsidRPr="00683EF9">
        <w:rPr>
          <w:rFonts w:ascii="Times New Roman" w:eastAsia="Times New Roman" w:hAnsi="Times New Roman" w:cs="Times New Roman"/>
          <w:sz w:val="24"/>
          <w:szCs w:val="24"/>
        </w:rPr>
        <w:t>Staff time will be a major resource needed for new services, but additional funding is often necessary</w:t>
      </w:r>
      <w:r w:rsidR="0063366C">
        <w:rPr>
          <w:rFonts w:ascii="Times New Roman" w:eastAsia="Times New Roman" w:hAnsi="Times New Roman" w:cs="Times New Roman"/>
          <w:sz w:val="24"/>
          <w:szCs w:val="24"/>
        </w:rPr>
        <w:t>, to a greater or lesser degree depending on the service</w:t>
      </w:r>
      <w:r w:rsidRPr="00683EF9">
        <w:rPr>
          <w:rFonts w:ascii="Times New Roman" w:eastAsia="Times New Roman" w:hAnsi="Times New Roman" w:cs="Times New Roman"/>
          <w:sz w:val="24"/>
          <w:szCs w:val="24"/>
        </w:rPr>
        <w:t>. For example, data purchase programs and providing a secure data room will require more money than advocating for data policy or providing training. The library may also need to dedicate resources to technical solutions, such as when building a data repository or providing DOIs. As several of the described services are not scalable for the whole campus, the library should consider the scale of the project as well as the tradeoff between staff time and money when deciding on offerings. At least one of the two resources will be required for any service.</w:t>
      </w:r>
    </w:p>
    <w:p w14:paraId="64756A60" w14:textId="77777777"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t>The ultimate goal is to find the right service portfolio to meet the library’s mission. For example, a library that is a strong advocate for openness may wish to support open data and a data repository, whereas a library that is more focused on information literacy might adopt a data management training curriculum. Reviewing the library’s strategic plan and developing a coordinating strategic plan for data services will be of benefit.</w:t>
      </w:r>
    </w:p>
    <w:p w14:paraId="0CAF49C2" w14:textId="77777777" w:rsidR="00095DCB" w:rsidRPr="00683EF9" w:rsidRDefault="00095DCB" w:rsidP="001B025C">
      <w:pPr>
        <w:spacing w:after="0" w:line="480" w:lineRule="auto"/>
        <w:ind w:firstLine="720"/>
        <w:rPr>
          <w:rFonts w:ascii="Times New Roman" w:hAnsi="Times New Roman" w:cs="Times New Roman"/>
          <w:sz w:val="24"/>
          <w:szCs w:val="24"/>
        </w:rPr>
      </w:pPr>
    </w:p>
    <w:p w14:paraId="077EE2FC" w14:textId="77777777" w:rsidR="00B20B5D" w:rsidRPr="00095DCB" w:rsidRDefault="00B67BE0" w:rsidP="00095DCB">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Conclusion</w:t>
      </w:r>
    </w:p>
    <w:p w14:paraId="29D6858F" w14:textId="77777777" w:rsidR="00B20B5D" w:rsidRDefault="00B67BE0" w:rsidP="001B025C">
      <w:pPr>
        <w:spacing w:after="0" w:line="480" w:lineRule="auto"/>
        <w:ind w:firstLine="720"/>
        <w:rPr>
          <w:rFonts w:ascii="Times New Roman" w:eastAsia="Times New Roman" w:hAnsi="Times New Roman" w:cs="Times New Roman"/>
          <w:sz w:val="24"/>
          <w:szCs w:val="24"/>
        </w:rPr>
      </w:pPr>
      <w:r w:rsidRPr="00683EF9">
        <w:rPr>
          <w:rFonts w:ascii="Times New Roman" w:eastAsia="Times New Roman" w:hAnsi="Times New Roman" w:cs="Times New Roman"/>
          <w:sz w:val="24"/>
          <w:szCs w:val="24"/>
        </w:rPr>
        <w:lastRenderedPageBreak/>
        <w:t>Libraries have a considerable number of options for providing data support beyond consulting on data management plans. This chapter describes an array of possible services that different libraries are already offering. While it is rarely feasible to provide every service listed, libraries should take advantage of their staff skills, their goals, and existing partnerships on campus to provide a level of data support that is right for their campus. When in doubt, start small, examine local researcher data needs, and create a plan for how to grow data support over time.</w:t>
      </w:r>
    </w:p>
    <w:p w14:paraId="3BAD597D" w14:textId="77777777" w:rsidR="00095DCB" w:rsidRPr="00683EF9" w:rsidRDefault="00095DCB" w:rsidP="001B025C">
      <w:pPr>
        <w:spacing w:after="0" w:line="480" w:lineRule="auto"/>
        <w:ind w:firstLine="720"/>
        <w:rPr>
          <w:rFonts w:ascii="Times New Roman" w:hAnsi="Times New Roman" w:cs="Times New Roman"/>
          <w:sz w:val="24"/>
          <w:szCs w:val="24"/>
        </w:rPr>
      </w:pPr>
    </w:p>
    <w:p w14:paraId="25CE98A4" w14:textId="02236102" w:rsidR="00B20B5D" w:rsidRPr="00095DCB" w:rsidRDefault="00B67BE0" w:rsidP="00095DCB">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t>Pearls</w:t>
      </w:r>
    </w:p>
    <w:p w14:paraId="01C28F51" w14:textId="77777777" w:rsidR="00B20B5D" w:rsidRPr="00683EF9" w:rsidRDefault="00B67BE0" w:rsidP="00284156">
      <w:pPr>
        <w:numPr>
          <w:ilvl w:val="0"/>
          <w:numId w:val="1"/>
        </w:numPr>
        <w:spacing w:after="0" w:line="480" w:lineRule="auto"/>
        <w:ind w:hanging="360"/>
        <w:contextualSpacing/>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A wide variety of research data management services are needed beyond data management plans for grants. </w:t>
      </w:r>
    </w:p>
    <w:p w14:paraId="2000D1B2" w14:textId="77777777" w:rsidR="00B20B5D" w:rsidRPr="00683EF9" w:rsidRDefault="00B67BE0">
      <w:pPr>
        <w:numPr>
          <w:ilvl w:val="0"/>
          <w:numId w:val="1"/>
        </w:numPr>
        <w:spacing w:after="0" w:line="480" w:lineRule="auto"/>
        <w:ind w:hanging="360"/>
        <w:contextualSpacing/>
        <w:rPr>
          <w:rFonts w:ascii="Times New Roman" w:hAnsi="Times New Roman" w:cs="Times New Roman"/>
          <w:sz w:val="24"/>
          <w:szCs w:val="24"/>
        </w:rPr>
      </w:pPr>
      <w:r w:rsidRPr="00683EF9">
        <w:rPr>
          <w:rFonts w:ascii="Times New Roman" w:eastAsia="Times New Roman" w:hAnsi="Times New Roman" w:cs="Times New Roman"/>
          <w:sz w:val="24"/>
          <w:szCs w:val="24"/>
        </w:rPr>
        <w:t>Services can be targeted at different audiences and rolled out over time or as staffing is available</w:t>
      </w:r>
    </w:p>
    <w:p w14:paraId="5A796724" w14:textId="77777777" w:rsidR="00B20B5D" w:rsidRPr="00683EF9" w:rsidRDefault="00B67BE0">
      <w:pPr>
        <w:numPr>
          <w:ilvl w:val="0"/>
          <w:numId w:val="1"/>
        </w:numPr>
        <w:spacing w:after="0" w:line="480" w:lineRule="auto"/>
        <w:ind w:hanging="360"/>
        <w:contextualSpacing/>
        <w:rPr>
          <w:rFonts w:ascii="Times New Roman" w:hAnsi="Times New Roman" w:cs="Times New Roman"/>
          <w:sz w:val="24"/>
          <w:szCs w:val="24"/>
        </w:rPr>
      </w:pPr>
      <w:r w:rsidRPr="00683EF9">
        <w:rPr>
          <w:rFonts w:ascii="Times New Roman" w:eastAsia="Times New Roman" w:hAnsi="Times New Roman" w:cs="Times New Roman"/>
          <w:sz w:val="24"/>
          <w:szCs w:val="24"/>
        </w:rPr>
        <w:t>Funding for resources or staff will be necessary for successful service launch</w:t>
      </w:r>
    </w:p>
    <w:p w14:paraId="7E76B9E0" w14:textId="77777777" w:rsidR="00B20B5D" w:rsidRPr="00683EF9" w:rsidRDefault="00B67BE0" w:rsidP="001B025C">
      <w:pPr>
        <w:numPr>
          <w:ilvl w:val="0"/>
          <w:numId w:val="1"/>
        </w:numPr>
        <w:spacing w:after="0" w:line="480" w:lineRule="auto"/>
        <w:ind w:hanging="360"/>
        <w:contextualSpacing/>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Collaborating with other campus partners will help with alerting researchers to the services available and prevent duplication of effort. </w:t>
      </w:r>
    </w:p>
    <w:p w14:paraId="2BC5B280" w14:textId="77777777" w:rsidR="00B20B5D" w:rsidRPr="00683EF9" w:rsidRDefault="00B20B5D" w:rsidP="001B025C">
      <w:pPr>
        <w:spacing w:after="0" w:line="480" w:lineRule="auto"/>
        <w:rPr>
          <w:rFonts w:ascii="Times New Roman" w:hAnsi="Times New Roman" w:cs="Times New Roman"/>
          <w:sz w:val="24"/>
          <w:szCs w:val="24"/>
        </w:rPr>
      </w:pPr>
    </w:p>
    <w:p w14:paraId="62A2C93D" w14:textId="77777777" w:rsidR="00095DCB" w:rsidRDefault="00095DC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A5D902C" w14:textId="044EEB3A" w:rsidR="00B20B5D" w:rsidRPr="00095DCB" w:rsidRDefault="00B67BE0" w:rsidP="001B025C">
      <w:pPr>
        <w:spacing w:after="0" w:line="480" w:lineRule="auto"/>
        <w:rPr>
          <w:rFonts w:ascii="Times New Roman" w:hAnsi="Times New Roman" w:cs="Times New Roman"/>
          <w:b/>
          <w:sz w:val="24"/>
          <w:szCs w:val="24"/>
        </w:rPr>
      </w:pPr>
      <w:r w:rsidRPr="00095DCB">
        <w:rPr>
          <w:rFonts w:ascii="Times New Roman" w:eastAsia="Times New Roman" w:hAnsi="Times New Roman" w:cs="Times New Roman"/>
          <w:b/>
          <w:sz w:val="24"/>
          <w:szCs w:val="24"/>
        </w:rPr>
        <w:lastRenderedPageBreak/>
        <w:t xml:space="preserve">Bibliography </w:t>
      </w:r>
    </w:p>
    <w:p w14:paraId="5270C040" w14:textId="77777777" w:rsidR="00B20B5D" w:rsidRPr="00683EF9" w:rsidRDefault="00B67BE0" w:rsidP="00284156">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Antell</w:t>
      </w:r>
      <w:proofErr w:type="spellEnd"/>
      <w:r w:rsidRPr="00683EF9">
        <w:rPr>
          <w:rFonts w:ascii="Times New Roman" w:eastAsia="Times New Roman" w:hAnsi="Times New Roman" w:cs="Times New Roman"/>
          <w:sz w:val="24"/>
          <w:szCs w:val="24"/>
        </w:rPr>
        <w:t xml:space="preserve">, K., J. B. Foote, J. Turner, and B. </w:t>
      </w:r>
      <w:proofErr w:type="spellStart"/>
      <w:r w:rsidRPr="00683EF9">
        <w:rPr>
          <w:rFonts w:ascii="Times New Roman" w:eastAsia="Times New Roman" w:hAnsi="Times New Roman" w:cs="Times New Roman"/>
          <w:sz w:val="24"/>
          <w:szCs w:val="24"/>
        </w:rPr>
        <w:t>Shults</w:t>
      </w:r>
      <w:proofErr w:type="spellEnd"/>
      <w:r w:rsidRPr="00683EF9">
        <w:rPr>
          <w:rFonts w:ascii="Times New Roman" w:eastAsia="Times New Roman" w:hAnsi="Times New Roman" w:cs="Times New Roman"/>
          <w:sz w:val="24"/>
          <w:szCs w:val="24"/>
        </w:rPr>
        <w:t xml:space="preserve">. 2014. “Dealing with Data: Science Librarians’ Participation in Data Management at Association of Research Libraries Institutions.” </w:t>
      </w:r>
      <w:r w:rsidRPr="00683EF9">
        <w:rPr>
          <w:rFonts w:ascii="Times New Roman" w:eastAsia="Times New Roman" w:hAnsi="Times New Roman" w:cs="Times New Roman"/>
          <w:i/>
          <w:sz w:val="24"/>
          <w:szCs w:val="24"/>
        </w:rPr>
        <w:t>College &amp; Research Libraries</w:t>
      </w:r>
      <w:r w:rsidRPr="00683EF9">
        <w:rPr>
          <w:rFonts w:ascii="Times New Roman" w:eastAsia="Times New Roman" w:hAnsi="Times New Roman" w:cs="Times New Roman"/>
          <w:sz w:val="24"/>
          <w:szCs w:val="24"/>
        </w:rPr>
        <w:t xml:space="preserve"> 75 (4): 557–74. doi:10.5860/crl.75.4.557.</w:t>
      </w:r>
    </w:p>
    <w:p w14:paraId="4A8C300A"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Borgman</w:t>
      </w:r>
      <w:proofErr w:type="spellEnd"/>
      <w:r w:rsidRPr="00683EF9">
        <w:rPr>
          <w:rFonts w:ascii="Times New Roman" w:eastAsia="Times New Roman" w:hAnsi="Times New Roman" w:cs="Times New Roman"/>
          <w:sz w:val="24"/>
          <w:szCs w:val="24"/>
        </w:rPr>
        <w:t xml:space="preserve">, Christine. 2013. “Big Data and the Long Tail: Use and Reuse of Little Data.” </w:t>
      </w:r>
      <w:r w:rsidRPr="00683EF9">
        <w:rPr>
          <w:rFonts w:ascii="Times New Roman" w:eastAsia="Times New Roman" w:hAnsi="Times New Roman" w:cs="Times New Roman"/>
          <w:i/>
          <w:sz w:val="24"/>
          <w:szCs w:val="24"/>
        </w:rPr>
        <w:t xml:space="preserve">Oxford </w:t>
      </w:r>
      <w:proofErr w:type="spellStart"/>
      <w:r w:rsidRPr="00683EF9">
        <w:rPr>
          <w:rFonts w:ascii="Times New Roman" w:eastAsia="Times New Roman" w:hAnsi="Times New Roman" w:cs="Times New Roman"/>
          <w:i/>
          <w:sz w:val="24"/>
          <w:szCs w:val="24"/>
        </w:rPr>
        <w:t>eResearch</w:t>
      </w:r>
      <w:proofErr w:type="spellEnd"/>
      <w:r w:rsidRPr="00683EF9">
        <w:rPr>
          <w:rFonts w:ascii="Times New Roman" w:eastAsia="Times New Roman" w:hAnsi="Times New Roman" w:cs="Times New Roman"/>
          <w:i/>
          <w:sz w:val="24"/>
          <w:szCs w:val="24"/>
        </w:rPr>
        <w:t xml:space="preserve"> Centre Seminar.</w:t>
      </w:r>
      <w:r w:rsidRPr="00683EF9">
        <w:rPr>
          <w:rFonts w:ascii="Times New Roman" w:eastAsia="Times New Roman" w:hAnsi="Times New Roman" w:cs="Times New Roman"/>
          <w:sz w:val="24"/>
          <w:szCs w:val="24"/>
        </w:rPr>
        <w:t>, March. http://works.bepress.com/borgman/269.</w:t>
      </w:r>
    </w:p>
    <w:p w14:paraId="7F1BD2D6"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Brandt, D. Scott. 2014. “Purdue University Research Repository: Collaborations in Data Management.” In </w:t>
      </w:r>
      <w:r w:rsidRPr="00683EF9">
        <w:rPr>
          <w:rFonts w:ascii="Times New Roman" w:eastAsia="Times New Roman" w:hAnsi="Times New Roman" w:cs="Times New Roman"/>
          <w:i/>
          <w:sz w:val="24"/>
          <w:szCs w:val="24"/>
        </w:rPr>
        <w:t>Research Data Management: Practical Strategies for Information Professionals</w:t>
      </w:r>
      <w:r w:rsidRPr="00683EF9">
        <w:rPr>
          <w:rFonts w:ascii="Times New Roman" w:eastAsia="Times New Roman" w:hAnsi="Times New Roman" w:cs="Times New Roman"/>
          <w:sz w:val="24"/>
          <w:szCs w:val="24"/>
        </w:rPr>
        <w:t>, edited by Joyce M. Ray, 325–45. West Lafayette, Indiana: Purdue University Press.</w:t>
      </w:r>
    </w:p>
    <w:p w14:paraId="69744876"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Briney, Kristin, Abigail </w:t>
      </w:r>
      <w:proofErr w:type="spellStart"/>
      <w:r w:rsidRPr="00683EF9">
        <w:rPr>
          <w:rFonts w:ascii="Times New Roman" w:eastAsia="Times New Roman" w:hAnsi="Times New Roman" w:cs="Times New Roman"/>
          <w:sz w:val="24"/>
          <w:szCs w:val="24"/>
        </w:rPr>
        <w:t>Goben</w:t>
      </w:r>
      <w:proofErr w:type="spellEnd"/>
      <w:r w:rsidRPr="00683EF9">
        <w:rPr>
          <w:rFonts w:ascii="Times New Roman" w:eastAsia="Times New Roman" w:hAnsi="Times New Roman" w:cs="Times New Roman"/>
          <w:sz w:val="24"/>
          <w:szCs w:val="24"/>
        </w:rPr>
        <w:t xml:space="preserve">, and Lisa </w:t>
      </w:r>
      <w:proofErr w:type="spellStart"/>
      <w:r w:rsidRPr="00683EF9">
        <w:rPr>
          <w:rFonts w:ascii="Times New Roman" w:eastAsia="Times New Roman" w:hAnsi="Times New Roman" w:cs="Times New Roman"/>
          <w:sz w:val="24"/>
          <w:szCs w:val="24"/>
        </w:rPr>
        <w:t>Zilinski</w:t>
      </w:r>
      <w:proofErr w:type="spellEnd"/>
      <w:r w:rsidRPr="00683EF9">
        <w:rPr>
          <w:rFonts w:ascii="Times New Roman" w:eastAsia="Times New Roman" w:hAnsi="Times New Roman" w:cs="Times New Roman"/>
          <w:sz w:val="24"/>
          <w:szCs w:val="24"/>
        </w:rPr>
        <w:t xml:space="preserve">. 2015. “Do You Have an Institutional Data Policy? A </w:t>
      </w:r>
      <w:proofErr w:type="spellStart"/>
      <w:r w:rsidRPr="00683EF9">
        <w:rPr>
          <w:rFonts w:ascii="Times New Roman" w:eastAsia="Times New Roman" w:hAnsi="Times New Roman" w:cs="Times New Roman"/>
          <w:sz w:val="24"/>
          <w:szCs w:val="24"/>
        </w:rPr>
        <w:t>Reviw</w:t>
      </w:r>
      <w:proofErr w:type="spellEnd"/>
      <w:r w:rsidRPr="00683EF9">
        <w:rPr>
          <w:rFonts w:ascii="Times New Roman" w:eastAsia="Times New Roman" w:hAnsi="Times New Roman" w:cs="Times New Roman"/>
          <w:sz w:val="24"/>
          <w:szCs w:val="24"/>
        </w:rPr>
        <w:t xml:space="preserve"> of the Current Landscape of Library Data Services and Institutional Data Policies.” </w:t>
      </w:r>
      <w:r w:rsidRPr="00683EF9">
        <w:rPr>
          <w:rFonts w:ascii="Times New Roman" w:eastAsia="Times New Roman" w:hAnsi="Times New Roman" w:cs="Times New Roman"/>
          <w:i/>
          <w:sz w:val="24"/>
          <w:szCs w:val="24"/>
        </w:rPr>
        <w:t>Journal of Librarianship and Scholarly Communication</w:t>
      </w:r>
      <w:r w:rsidRPr="00683EF9">
        <w:rPr>
          <w:rFonts w:ascii="Times New Roman" w:eastAsia="Times New Roman" w:hAnsi="Times New Roman" w:cs="Times New Roman"/>
          <w:sz w:val="24"/>
          <w:szCs w:val="24"/>
        </w:rPr>
        <w:t>.</w:t>
      </w:r>
    </w:p>
    <w:p w14:paraId="2D0CC649"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Burwell, Sylvia, </w:t>
      </w:r>
      <w:proofErr w:type="spellStart"/>
      <w:r w:rsidRPr="00683EF9">
        <w:rPr>
          <w:rFonts w:ascii="Times New Roman" w:eastAsia="Times New Roman" w:hAnsi="Times New Roman" w:cs="Times New Roman"/>
          <w:sz w:val="24"/>
          <w:szCs w:val="24"/>
        </w:rPr>
        <w:t>VanRoekel</w:t>
      </w:r>
      <w:proofErr w:type="spellEnd"/>
      <w:r w:rsidRPr="00683EF9">
        <w:rPr>
          <w:rFonts w:ascii="Times New Roman" w:eastAsia="Times New Roman" w:hAnsi="Times New Roman" w:cs="Times New Roman"/>
          <w:sz w:val="24"/>
          <w:szCs w:val="24"/>
        </w:rPr>
        <w:t>, Steven, Park, Todd, and Mancini, Dominic. 2013. “Memorandum for the Heads of Executive Departments and Agencies.” http://www.whitehouse.gov/sites/default/files/omb/memoranda/2013/m-13-13.pdf.</w:t>
      </w:r>
    </w:p>
    <w:p w14:paraId="5E1FBC2E"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Carlson, Jake. 2012. “Demystifying the Data Interview: Developing a Foundation for Reference Librarians to Talk with Researchers about Their Data.” </w:t>
      </w:r>
      <w:r w:rsidRPr="00683EF9">
        <w:rPr>
          <w:rFonts w:ascii="Times New Roman" w:eastAsia="Times New Roman" w:hAnsi="Times New Roman" w:cs="Times New Roman"/>
          <w:i/>
          <w:sz w:val="24"/>
          <w:szCs w:val="24"/>
        </w:rPr>
        <w:t>Reference Services Review</w:t>
      </w:r>
      <w:r w:rsidRPr="00683EF9">
        <w:rPr>
          <w:rFonts w:ascii="Times New Roman" w:eastAsia="Times New Roman" w:hAnsi="Times New Roman" w:cs="Times New Roman"/>
          <w:sz w:val="24"/>
          <w:szCs w:val="24"/>
        </w:rPr>
        <w:t xml:space="preserve"> 40 (1): 7–23.</w:t>
      </w:r>
    </w:p>
    <w:p w14:paraId="02830C81"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Carlson, Jake, and Lisa R. Johnston, eds. 2015. </w:t>
      </w:r>
      <w:r w:rsidRPr="00683EF9">
        <w:rPr>
          <w:rFonts w:ascii="Times New Roman" w:eastAsia="Times New Roman" w:hAnsi="Times New Roman" w:cs="Times New Roman"/>
          <w:i/>
          <w:sz w:val="24"/>
          <w:szCs w:val="24"/>
        </w:rPr>
        <w:t>Data Information Literacy: Librarians, Data and the Education of a New Generation of Researchers</w:t>
      </w:r>
      <w:r w:rsidRPr="00683EF9">
        <w:rPr>
          <w:rFonts w:ascii="Times New Roman" w:eastAsia="Times New Roman" w:hAnsi="Times New Roman" w:cs="Times New Roman"/>
          <w:sz w:val="24"/>
          <w:szCs w:val="24"/>
        </w:rPr>
        <w:t>. West Lafayette, Indiana: Purdue University Press.</w:t>
      </w:r>
    </w:p>
    <w:p w14:paraId="78835187"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lastRenderedPageBreak/>
        <w:t>“Data Purchase Program.” 2015. Accessed June 1. http://www.library.illinois.edu/sc/datagis/purchase/description2014.html.</w:t>
      </w:r>
    </w:p>
    <w:p w14:paraId="60DBAFBD"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“DSSC Data Service | Columbia University Libraries.” 2015. Accessed May 31. http://library.columbia.edu/locations/dssc/data/service.html.</w:t>
      </w:r>
    </w:p>
    <w:p w14:paraId="66F1D4A0"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“Education Modules | </w:t>
      </w:r>
      <w:proofErr w:type="spellStart"/>
      <w:r w:rsidRPr="00683EF9">
        <w:rPr>
          <w:rFonts w:ascii="Times New Roman" w:eastAsia="Times New Roman" w:hAnsi="Times New Roman" w:cs="Times New Roman"/>
          <w:sz w:val="24"/>
          <w:szCs w:val="24"/>
        </w:rPr>
        <w:t>DataONE</w:t>
      </w:r>
      <w:proofErr w:type="spellEnd"/>
      <w:r w:rsidRPr="00683EF9">
        <w:rPr>
          <w:rFonts w:ascii="Times New Roman" w:eastAsia="Times New Roman" w:hAnsi="Times New Roman" w:cs="Times New Roman"/>
          <w:sz w:val="24"/>
          <w:szCs w:val="24"/>
        </w:rPr>
        <w:t>.” 2015. Accessed June 12. https://www.dataone.org/education-modules.</w:t>
      </w:r>
    </w:p>
    <w:p w14:paraId="6676FEB3"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Erway</w:t>
      </w:r>
      <w:proofErr w:type="spellEnd"/>
      <w:r w:rsidRPr="00683EF9">
        <w:rPr>
          <w:rFonts w:ascii="Times New Roman" w:eastAsia="Times New Roman" w:hAnsi="Times New Roman" w:cs="Times New Roman"/>
          <w:sz w:val="24"/>
          <w:szCs w:val="24"/>
        </w:rPr>
        <w:t xml:space="preserve">, </w:t>
      </w:r>
      <w:proofErr w:type="gramStart"/>
      <w:r w:rsidRPr="00683EF9">
        <w:rPr>
          <w:rFonts w:ascii="Times New Roman" w:eastAsia="Times New Roman" w:hAnsi="Times New Roman" w:cs="Times New Roman"/>
          <w:sz w:val="24"/>
          <w:szCs w:val="24"/>
        </w:rPr>
        <w:t>Ricky.,</w:t>
      </w:r>
      <w:proofErr w:type="gramEnd"/>
      <w:r w:rsidRPr="00683EF9">
        <w:rPr>
          <w:rFonts w:ascii="Times New Roman" w:eastAsia="Times New Roman" w:hAnsi="Times New Roman" w:cs="Times New Roman"/>
          <w:sz w:val="24"/>
          <w:szCs w:val="24"/>
        </w:rPr>
        <w:t xml:space="preserve"> and OCLC Research. 2013. </w:t>
      </w:r>
      <w:r w:rsidRPr="00683EF9">
        <w:rPr>
          <w:rFonts w:ascii="Times New Roman" w:eastAsia="Times New Roman" w:hAnsi="Times New Roman" w:cs="Times New Roman"/>
          <w:i/>
          <w:sz w:val="24"/>
          <w:szCs w:val="24"/>
        </w:rPr>
        <w:t>Starting the Conversation University-Wide Research Data Management Policy</w:t>
      </w:r>
      <w:r w:rsidRPr="00683EF9">
        <w:rPr>
          <w:rFonts w:ascii="Times New Roman" w:eastAsia="Times New Roman" w:hAnsi="Times New Roman" w:cs="Times New Roman"/>
          <w:sz w:val="24"/>
          <w:szCs w:val="24"/>
        </w:rPr>
        <w:t>. Dublin, Ohio: OCLC Research. http://www.oclc.org/content/dam/research/publications/library/2013/2013-08.pdf.</w:t>
      </w:r>
    </w:p>
    <w:p w14:paraId="7E160D8A"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“EZID: EZID Home.” 2015. Accessed June 16. </w:t>
      </w:r>
      <w:hyperlink r:id="rId7">
        <w:r w:rsidRPr="00683EF9">
          <w:rPr>
            <w:rFonts w:ascii="Times New Roman" w:eastAsia="Times New Roman" w:hAnsi="Times New Roman" w:cs="Times New Roman"/>
            <w:color w:val="1155CC"/>
            <w:sz w:val="24"/>
            <w:szCs w:val="24"/>
            <w:u w:val="single"/>
          </w:rPr>
          <w:t>http://ezid.cdlib.org/</w:t>
        </w:r>
      </w:hyperlink>
      <w:r w:rsidRPr="00683EF9">
        <w:rPr>
          <w:rFonts w:ascii="Times New Roman" w:eastAsia="Times New Roman" w:hAnsi="Times New Roman" w:cs="Times New Roman"/>
          <w:sz w:val="24"/>
          <w:szCs w:val="24"/>
        </w:rPr>
        <w:t>.</w:t>
      </w:r>
    </w:p>
    <w:p w14:paraId="2F125248"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Davidoff, Frank, and Valerie </w:t>
      </w:r>
      <w:proofErr w:type="spellStart"/>
      <w:r w:rsidRPr="00683EF9">
        <w:rPr>
          <w:rFonts w:ascii="Times New Roman" w:eastAsia="Times New Roman" w:hAnsi="Times New Roman" w:cs="Times New Roman"/>
          <w:sz w:val="24"/>
          <w:szCs w:val="24"/>
        </w:rPr>
        <w:t>Florance</w:t>
      </w:r>
      <w:proofErr w:type="spellEnd"/>
      <w:r w:rsidRPr="00683EF9">
        <w:rPr>
          <w:rFonts w:ascii="Times New Roman" w:eastAsia="Times New Roman" w:hAnsi="Times New Roman" w:cs="Times New Roman"/>
          <w:sz w:val="24"/>
          <w:szCs w:val="24"/>
        </w:rPr>
        <w:t xml:space="preserve">. 2000. “The </w:t>
      </w:r>
      <w:proofErr w:type="spellStart"/>
      <w:r w:rsidRPr="00683EF9">
        <w:rPr>
          <w:rFonts w:ascii="Times New Roman" w:eastAsia="Times New Roman" w:hAnsi="Times New Roman" w:cs="Times New Roman"/>
          <w:sz w:val="24"/>
          <w:szCs w:val="24"/>
        </w:rPr>
        <w:t>Informationist</w:t>
      </w:r>
      <w:proofErr w:type="spellEnd"/>
      <w:r w:rsidRPr="00683EF9">
        <w:rPr>
          <w:rFonts w:ascii="Times New Roman" w:eastAsia="Times New Roman" w:hAnsi="Times New Roman" w:cs="Times New Roman"/>
          <w:sz w:val="24"/>
          <w:szCs w:val="24"/>
        </w:rPr>
        <w:t xml:space="preserve">: A New Health Profession?” </w:t>
      </w:r>
      <w:r w:rsidRPr="00683EF9">
        <w:rPr>
          <w:rFonts w:ascii="Times New Roman" w:eastAsia="Times New Roman" w:hAnsi="Times New Roman" w:cs="Times New Roman"/>
          <w:i/>
          <w:sz w:val="24"/>
          <w:szCs w:val="24"/>
        </w:rPr>
        <w:t>Annals of Internal Medicine</w:t>
      </w:r>
      <w:r w:rsidRPr="00683EF9">
        <w:rPr>
          <w:rFonts w:ascii="Times New Roman" w:eastAsia="Times New Roman" w:hAnsi="Times New Roman" w:cs="Times New Roman"/>
          <w:sz w:val="24"/>
          <w:szCs w:val="24"/>
        </w:rPr>
        <w:t xml:space="preserve"> 132 (12): 996–98.</w:t>
      </w:r>
    </w:p>
    <w:p w14:paraId="6CEB6467" w14:textId="70533272"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Griffin, Tina. 2015. “How Data Manag</w:t>
      </w:r>
      <w:r w:rsidR="000A0C7B">
        <w:rPr>
          <w:rFonts w:ascii="Times New Roman" w:eastAsia="Times New Roman" w:hAnsi="Times New Roman" w:cs="Times New Roman"/>
          <w:sz w:val="24"/>
          <w:szCs w:val="24"/>
        </w:rPr>
        <w:t>e</w:t>
      </w:r>
      <w:r w:rsidRPr="00683EF9">
        <w:rPr>
          <w:rFonts w:ascii="Times New Roman" w:eastAsia="Times New Roman" w:hAnsi="Times New Roman" w:cs="Times New Roman"/>
          <w:sz w:val="24"/>
          <w:szCs w:val="24"/>
        </w:rPr>
        <w:t>ment Issues Manifest: Using Concept Mapping to Discover the Information Network in a Laboratory Environment.” presented at the Research Data Access &amp; Preservation Summit, Minneapolis, MN, April 23.</w:t>
      </w:r>
    </w:p>
    <w:p w14:paraId="1D77B1DD"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“Guide to Social Science Data Preparation and Archiving: Introduction.” 2015. Accessed June 1. http://www.icpsr.umich.edu/icpsrweb/content/deposit/guide/index.html.</w:t>
      </w:r>
    </w:p>
    <w:p w14:paraId="13EF3B3D"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Guillette</w:t>
      </w:r>
      <w:proofErr w:type="spellEnd"/>
      <w:r w:rsidRPr="00683EF9">
        <w:rPr>
          <w:rFonts w:ascii="Times New Roman" w:eastAsia="Times New Roman" w:hAnsi="Times New Roman" w:cs="Times New Roman"/>
          <w:sz w:val="24"/>
          <w:szCs w:val="24"/>
        </w:rPr>
        <w:t xml:space="preserve">, Jeremy, and James Damon. 2014. “Data Scientist Training for Librarians: A Course and a Community | Library Connect.” Newsletter. </w:t>
      </w:r>
      <w:r w:rsidRPr="00683EF9">
        <w:rPr>
          <w:rFonts w:ascii="Times New Roman" w:eastAsia="Times New Roman" w:hAnsi="Times New Roman" w:cs="Times New Roman"/>
          <w:i/>
          <w:sz w:val="24"/>
          <w:szCs w:val="24"/>
        </w:rPr>
        <w:t>Library Connect</w:t>
      </w:r>
      <w:r w:rsidRPr="00683EF9">
        <w:rPr>
          <w:rFonts w:ascii="Times New Roman" w:eastAsia="Times New Roman" w:hAnsi="Times New Roman" w:cs="Times New Roman"/>
          <w:sz w:val="24"/>
          <w:szCs w:val="24"/>
        </w:rPr>
        <w:t>. November 13. http://libraryconnect.elsevier.com/articles/2014-11/data-scientist-training-librarians-course-and-community.</w:t>
      </w:r>
    </w:p>
    <w:p w14:paraId="5BC03F5E"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lastRenderedPageBreak/>
        <w:t xml:space="preserve">Henderson, Margaret E., and Teresa L. Knott. 2015. “Starting a Research Data Management Program Based in a University Library.” </w:t>
      </w:r>
      <w:r w:rsidRPr="00683EF9">
        <w:rPr>
          <w:rFonts w:ascii="Times New Roman" w:eastAsia="Times New Roman" w:hAnsi="Times New Roman" w:cs="Times New Roman"/>
          <w:i/>
          <w:sz w:val="24"/>
          <w:szCs w:val="24"/>
        </w:rPr>
        <w:t>Medical Reference Services Quarterly</w:t>
      </w:r>
      <w:r w:rsidRPr="00683EF9">
        <w:rPr>
          <w:rFonts w:ascii="Times New Roman" w:eastAsia="Times New Roman" w:hAnsi="Times New Roman" w:cs="Times New Roman"/>
          <w:sz w:val="24"/>
          <w:szCs w:val="24"/>
        </w:rPr>
        <w:t xml:space="preserve"> 34 (1): 47–59. doi:10.1080/02763869.2015.986783.</w:t>
      </w:r>
    </w:p>
    <w:p w14:paraId="794BD96E"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Holdren</w:t>
      </w:r>
      <w:proofErr w:type="spellEnd"/>
      <w:r w:rsidRPr="00683EF9">
        <w:rPr>
          <w:rFonts w:ascii="Times New Roman" w:eastAsia="Times New Roman" w:hAnsi="Times New Roman" w:cs="Times New Roman"/>
          <w:sz w:val="24"/>
          <w:szCs w:val="24"/>
        </w:rPr>
        <w:t xml:space="preserve">, John P. 2013. “Memorandum for the Heads of Executive Departments and Agencies: Increasing Access to the Results of Federally Funded Scientific Research.” </w:t>
      </w:r>
      <w:r w:rsidRPr="00683EF9">
        <w:rPr>
          <w:rFonts w:ascii="Times New Roman" w:eastAsia="Times New Roman" w:hAnsi="Times New Roman" w:cs="Times New Roman"/>
          <w:i/>
          <w:sz w:val="24"/>
          <w:szCs w:val="24"/>
        </w:rPr>
        <w:t xml:space="preserve">Office of Science and Technology Policy, Executive Office of the [US] President, </w:t>
      </w:r>
      <w:proofErr w:type="gramStart"/>
      <w:r w:rsidRPr="00683EF9">
        <w:rPr>
          <w:rFonts w:ascii="Times New Roman" w:eastAsia="Times New Roman" w:hAnsi="Times New Roman" w:cs="Times New Roman"/>
          <w:i/>
          <w:sz w:val="24"/>
          <w:szCs w:val="24"/>
        </w:rPr>
        <w:t>The</w:t>
      </w:r>
      <w:proofErr w:type="gramEnd"/>
      <w:r w:rsidRPr="00683EF9">
        <w:rPr>
          <w:rFonts w:ascii="Times New Roman" w:eastAsia="Times New Roman" w:hAnsi="Times New Roman" w:cs="Times New Roman"/>
          <w:i/>
          <w:sz w:val="24"/>
          <w:szCs w:val="24"/>
        </w:rPr>
        <w:t xml:space="preserve"> White House</w:t>
      </w:r>
      <w:r w:rsidRPr="00683EF9">
        <w:rPr>
          <w:rFonts w:ascii="Times New Roman" w:eastAsia="Times New Roman" w:hAnsi="Times New Roman" w:cs="Times New Roman"/>
          <w:sz w:val="24"/>
          <w:szCs w:val="24"/>
        </w:rPr>
        <w:t>, February. http://www.whitehouse.gov/sites/default/files/microsites/ostp/ostp_public_access_memo_2013.pdf.</w:t>
      </w:r>
    </w:p>
    <w:p w14:paraId="6DE13A75"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“Home | Center for Digital Scholarship.” 2015. Accessed June 1. http://library.nd.edu/cds/.</w:t>
      </w:r>
    </w:p>
    <w:p w14:paraId="748C911D"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Jones, Sarah, Graham Pryor, and Angus Whyte. 2013. </w:t>
      </w:r>
      <w:r w:rsidRPr="00683EF9">
        <w:rPr>
          <w:rFonts w:ascii="Times New Roman" w:eastAsia="Times New Roman" w:hAnsi="Times New Roman" w:cs="Times New Roman"/>
          <w:i/>
          <w:sz w:val="24"/>
          <w:szCs w:val="24"/>
        </w:rPr>
        <w:t>How to Develop RDM Services - a Guide for HEIs</w:t>
      </w:r>
      <w:r w:rsidRPr="00683EF9">
        <w:rPr>
          <w:rFonts w:ascii="Times New Roman" w:eastAsia="Times New Roman" w:hAnsi="Times New Roman" w:cs="Times New Roman"/>
          <w:sz w:val="24"/>
          <w:szCs w:val="24"/>
        </w:rPr>
        <w:t>. Edinburgh: Digital Curation Centre. http://www.dcc.ac.uk/resources/how-guides/how-develop-rdm-services.</w:t>
      </w:r>
    </w:p>
    <w:p w14:paraId="4FA7F40E" w14:textId="48CA1BF1"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Leonard, Michelle, and Denise </w:t>
      </w:r>
      <w:proofErr w:type="spellStart"/>
      <w:r w:rsidRPr="00683EF9">
        <w:rPr>
          <w:rFonts w:ascii="Times New Roman" w:eastAsia="Times New Roman" w:hAnsi="Times New Roman" w:cs="Times New Roman"/>
          <w:sz w:val="24"/>
          <w:szCs w:val="24"/>
        </w:rPr>
        <w:t>Beaubien</w:t>
      </w:r>
      <w:proofErr w:type="spellEnd"/>
      <w:r w:rsidRPr="00683EF9">
        <w:rPr>
          <w:rFonts w:ascii="Times New Roman" w:eastAsia="Times New Roman" w:hAnsi="Times New Roman" w:cs="Times New Roman"/>
          <w:sz w:val="24"/>
          <w:szCs w:val="24"/>
        </w:rPr>
        <w:t xml:space="preserve"> Bennett. 2013. “Responsible Conduct of Research Training, SPEC Kit 3</w:t>
      </w:r>
      <w:r w:rsidR="008A76DD">
        <w:rPr>
          <w:rFonts w:ascii="Times New Roman" w:eastAsia="Times New Roman" w:hAnsi="Times New Roman" w:cs="Times New Roman"/>
          <w:sz w:val="24"/>
          <w:szCs w:val="24"/>
        </w:rPr>
        <w:t>36,” ARL Digital Publications,</w:t>
      </w:r>
      <w:r w:rsidRPr="00683EF9">
        <w:rPr>
          <w:rFonts w:ascii="Times New Roman" w:eastAsia="Times New Roman" w:hAnsi="Times New Roman" w:cs="Times New Roman"/>
          <w:sz w:val="24"/>
          <w:szCs w:val="24"/>
        </w:rPr>
        <w:t xml:space="preserve"> September. http://publications.arl.org/Responsible-Conduct-Research-Training-SPEC-Kit-336/.</w:t>
      </w:r>
    </w:p>
    <w:p w14:paraId="794A93ED"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“Metadata Services Group | Caltech Library.” 2015. Accessed May 31. https://library.caltech.edu/metadata/.</w:t>
      </w:r>
    </w:p>
    <w:p w14:paraId="3D19D8F1"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“National Institutes of Health Plan for Increasing Access to Scientific Publications and Digital Scientific Data from NIH Funded Scientific Research.” 2015, February. http://grants.nih.gov/grants/NIH-Public-Access-Plan.pdf.</w:t>
      </w:r>
    </w:p>
    <w:p w14:paraId="23A47A7B"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National Science Foundation. 2010. “Dissemination and Sharing of Research Results.” </w:t>
      </w:r>
      <w:r w:rsidRPr="00683EF9">
        <w:rPr>
          <w:rFonts w:ascii="Times New Roman" w:eastAsia="Times New Roman" w:hAnsi="Times New Roman" w:cs="Times New Roman"/>
          <w:i/>
          <w:sz w:val="24"/>
          <w:szCs w:val="24"/>
        </w:rPr>
        <w:t>US NSF - About</w:t>
      </w:r>
      <w:r w:rsidRPr="00683EF9">
        <w:rPr>
          <w:rFonts w:ascii="Times New Roman" w:eastAsia="Times New Roman" w:hAnsi="Times New Roman" w:cs="Times New Roman"/>
          <w:sz w:val="24"/>
          <w:szCs w:val="24"/>
        </w:rPr>
        <w:t>. November 30. http://www.nsf.gov/bfa/dias/policy/dmp.jsp.</w:t>
      </w:r>
    </w:p>
    <w:p w14:paraId="77FB8DDB"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lastRenderedPageBreak/>
        <w:t xml:space="preserve">“New England Collaborative Data Management Curriculum | Lamar </w:t>
      </w:r>
      <w:proofErr w:type="spellStart"/>
      <w:r w:rsidRPr="00683EF9">
        <w:rPr>
          <w:rFonts w:ascii="Times New Roman" w:eastAsia="Times New Roman" w:hAnsi="Times New Roman" w:cs="Times New Roman"/>
          <w:sz w:val="24"/>
          <w:szCs w:val="24"/>
        </w:rPr>
        <w:t>Soutter</w:t>
      </w:r>
      <w:proofErr w:type="spellEnd"/>
      <w:r w:rsidRPr="00683EF9">
        <w:rPr>
          <w:rFonts w:ascii="Times New Roman" w:eastAsia="Times New Roman" w:hAnsi="Times New Roman" w:cs="Times New Roman"/>
          <w:sz w:val="24"/>
          <w:szCs w:val="24"/>
        </w:rPr>
        <w:t xml:space="preserve"> Library - University of Massachusetts Medical School.” 2015. Accessed May 31. http://library.umassmed.edu/necdmc/index.</w:t>
      </w:r>
    </w:p>
    <w:p w14:paraId="087E0E36"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“NIH Data Sharing Information - Main Page.” 2014. Accessed October 21. http://grants.nih.gov/grants/policy/data_sharing/.</w:t>
      </w:r>
    </w:p>
    <w:p w14:paraId="66F3E6A3"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“NLM Administrative Supplements for </w:t>
      </w:r>
      <w:proofErr w:type="spellStart"/>
      <w:r w:rsidRPr="00683EF9">
        <w:rPr>
          <w:rFonts w:ascii="Times New Roman" w:eastAsia="Times New Roman" w:hAnsi="Times New Roman" w:cs="Times New Roman"/>
          <w:sz w:val="24"/>
          <w:szCs w:val="24"/>
        </w:rPr>
        <w:t>Informationist</w:t>
      </w:r>
      <w:proofErr w:type="spellEnd"/>
      <w:r w:rsidRPr="00683EF9">
        <w:rPr>
          <w:rFonts w:ascii="Times New Roman" w:eastAsia="Times New Roman" w:hAnsi="Times New Roman" w:cs="Times New Roman"/>
          <w:sz w:val="24"/>
          <w:szCs w:val="24"/>
        </w:rPr>
        <w:t xml:space="preserve"> Services in NIH-Funded Research Projects (Admin </w:t>
      </w:r>
      <w:proofErr w:type="spellStart"/>
      <w:r w:rsidRPr="00683EF9">
        <w:rPr>
          <w:rFonts w:ascii="Times New Roman" w:eastAsia="Times New Roman" w:hAnsi="Times New Roman" w:cs="Times New Roman"/>
          <w:sz w:val="24"/>
          <w:szCs w:val="24"/>
        </w:rPr>
        <w:t>Supp</w:t>
      </w:r>
      <w:proofErr w:type="spellEnd"/>
      <w:r w:rsidRPr="00683EF9">
        <w:rPr>
          <w:rFonts w:ascii="Times New Roman" w:eastAsia="Times New Roman" w:hAnsi="Times New Roman" w:cs="Times New Roman"/>
          <w:sz w:val="24"/>
          <w:szCs w:val="24"/>
        </w:rPr>
        <w:t>).” 2015. Accessed May 31. http://www.nlm.nih.gov/ep/AdminSupp.html.</w:t>
      </w:r>
    </w:p>
    <w:p w14:paraId="35E3DDD2"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“NLM Metadata Schema.” 2015. Accessed May 31. http://www.nlm.nih.gov/tsd/cataloging/metafilenew.html.</w:t>
      </w:r>
    </w:p>
    <w:p w14:paraId="5137A430" w14:textId="2F6A6B34" w:rsidR="003221C2" w:rsidRDefault="003221C2">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“PSC Data Supercell”. 2015. Accessed May 31. </w:t>
      </w:r>
      <w:r w:rsidR="00993231" w:rsidRPr="00993231">
        <w:rPr>
          <w:rFonts w:ascii="Times New Roman" w:eastAsia="Times New Roman" w:hAnsi="Times New Roman" w:cs="Times New Roman"/>
          <w:sz w:val="24"/>
          <w:szCs w:val="24"/>
        </w:rPr>
        <w:t>https://www.psc.edu/index.php/major-initiatives/data-supercell</w:t>
      </w:r>
      <w:r w:rsidR="00993231">
        <w:rPr>
          <w:rFonts w:ascii="Times New Roman" w:eastAsia="Times New Roman" w:hAnsi="Times New Roman" w:cs="Times New Roman"/>
          <w:sz w:val="24"/>
          <w:szCs w:val="24"/>
        </w:rPr>
        <w:t>.</w:t>
      </w:r>
    </w:p>
    <w:p w14:paraId="01C19CA1"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“PURR - Home.” 2015. Accessed May 31. https://purr.purdue.edu/.</w:t>
      </w:r>
    </w:p>
    <w:p w14:paraId="7BA29012"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Raboin</w:t>
      </w:r>
      <w:proofErr w:type="spellEnd"/>
      <w:r w:rsidRPr="00683EF9">
        <w:rPr>
          <w:rFonts w:ascii="Times New Roman" w:eastAsia="Times New Roman" w:hAnsi="Times New Roman" w:cs="Times New Roman"/>
          <w:sz w:val="24"/>
          <w:szCs w:val="24"/>
        </w:rPr>
        <w:t xml:space="preserve">, Regina, Rebecca </w:t>
      </w:r>
      <w:proofErr w:type="spellStart"/>
      <w:r w:rsidRPr="00683EF9">
        <w:rPr>
          <w:rFonts w:ascii="Times New Roman" w:eastAsia="Times New Roman" w:hAnsi="Times New Roman" w:cs="Times New Roman"/>
          <w:sz w:val="24"/>
          <w:szCs w:val="24"/>
        </w:rPr>
        <w:t>Reznik-Zellen</w:t>
      </w:r>
      <w:proofErr w:type="spellEnd"/>
      <w:r w:rsidRPr="00683EF9">
        <w:rPr>
          <w:rFonts w:ascii="Times New Roman" w:eastAsia="Times New Roman" w:hAnsi="Times New Roman" w:cs="Times New Roman"/>
          <w:sz w:val="24"/>
          <w:szCs w:val="24"/>
        </w:rPr>
        <w:t xml:space="preserve">, and Dorothea </w:t>
      </w:r>
      <w:proofErr w:type="spellStart"/>
      <w:r w:rsidRPr="00683EF9">
        <w:rPr>
          <w:rFonts w:ascii="Times New Roman" w:eastAsia="Times New Roman" w:hAnsi="Times New Roman" w:cs="Times New Roman"/>
          <w:sz w:val="24"/>
          <w:szCs w:val="24"/>
        </w:rPr>
        <w:t>Salo</w:t>
      </w:r>
      <w:proofErr w:type="spellEnd"/>
      <w:r w:rsidRPr="00683EF9">
        <w:rPr>
          <w:rFonts w:ascii="Times New Roman" w:eastAsia="Times New Roman" w:hAnsi="Times New Roman" w:cs="Times New Roman"/>
          <w:sz w:val="24"/>
          <w:szCs w:val="24"/>
        </w:rPr>
        <w:t xml:space="preserve">. 2012. “Forging New Service Paths: Institutional Approaches to Providing Research Data Management Services.” </w:t>
      </w:r>
      <w:r w:rsidRPr="00683EF9">
        <w:rPr>
          <w:rFonts w:ascii="Times New Roman" w:eastAsia="Times New Roman" w:hAnsi="Times New Roman" w:cs="Times New Roman"/>
          <w:i/>
          <w:sz w:val="24"/>
          <w:szCs w:val="24"/>
        </w:rPr>
        <w:t xml:space="preserve">Journal of </w:t>
      </w:r>
      <w:proofErr w:type="spellStart"/>
      <w:r w:rsidRPr="00683EF9">
        <w:rPr>
          <w:rFonts w:ascii="Times New Roman" w:eastAsia="Times New Roman" w:hAnsi="Times New Roman" w:cs="Times New Roman"/>
          <w:i/>
          <w:sz w:val="24"/>
          <w:szCs w:val="24"/>
        </w:rPr>
        <w:t>eScience</w:t>
      </w:r>
      <w:proofErr w:type="spellEnd"/>
      <w:r w:rsidRPr="00683EF9">
        <w:rPr>
          <w:rFonts w:ascii="Times New Roman" w:eastAsia="Times New Roman" w:hAnsi="Times New Roman" w:cs="Times New Roman"/>
          <w:i/>
          <w:sz w:val="24"/>
          <w:szCs w:val="24"/>
        </w:rPr>
        <w:t xml:space="preserve"> Librarianship</w:t>
      </w:r>
      <w:r w:rsidRPr="00683EF9">
        <w:rPr>
          <w:rFonts w:ascii="Times New Roman" w:eastAsia="Times New Roman" w:hAnsi="Times New Roman" w:cs="Times New Roman"/>
          <w:sz w:val="24"/>
          <w:szCs w:val="24"/>
        </w:rPr>
        <w:t>. doi:10.7191/jeslib.2012.1021.</w:t>
      </w:r>
    </w:p>
    <w:p w14:paraId="267DFC9A"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“re3data.org | Registry of Research Data Repositories.” 2015. Accessed June 2. http://www.re3data.org/.</w:t>
      </w:r>
    </w:p>
    <w:p w14:paraId="4A50664D"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Starr, Joan, and Angela </w:t>
      </w:r>
      <w:proofErr w:type="spellStart"/>
      <w:r w:rsidRPr="00683EF9">
        <w:rPr>
          <w:rFonts w:ascii="Times New Roman" w:eastAsia="Times New Roman" w:hAnsi="Times New Roman" w:cs="Times New Roman"/>
          <w:sz w:val="24"/>
          <w:szCs w:val="24"/>
        </w:rPr>
        <w:t>Gastle</w:t>
      </w:r>
      <w:proofErr w:type="spellEnd"/>
      <w:r w:rsidRPr="00683EF9">
        <w:rPr>
          <w:rFonts w:ascii="Times New Roman" w:eastAsia="Times New Roman" w:hAnsi="Times New Roman" w:cs="Times New Roman"/>
          <w:sz w:val="24"/>
          <w:szCs w:val="24"/>
        </w:rPr>
        <w:t>. 2011. “</w:t>
      </w:r>
      <w:proofErr w:type="spellStart"/>
      <w:r w:rsidRPr="00683EF9">
        <w:rPr>
          <w:rFonts w:ascii="Times New Roman" w:eastAsia="Times New Roman" w:hAnsi="Times New Roman" w:cs="Times New Roman"/>
          <w:sz w:val="24"/>
          <w:szCs w:val="24"/>
        </w:rPr>
        <w:t>isCitedBy</w:t>
      </w:r>
      <w:proofErr w:type="spellEnd"/>
      <w:r w:rsidRPr="00683EF9">
        <w:rPr>
          <w:rFonts w:ascii="Times New Roman" w:eastAsia="Times New Roman" w:hAnsi="Times New Roman" w:cs="Times New Roman"/>
          <w:sz w:val="24"/>
          <w:szCs w:val="24"/>
        </w:rPr>
        <w:t xml:space="preserve">: A Metadata Scheme for </w:t>
      </w:r>
      <w:proofErr w:type="spellStart"/>
      <w:r w:rsidRPr="00683EF9">
        <w:rPr>
          <w:rFonts w:ascii="Times New Roman" w:eastAsia="Times New Roman" w:hAnsi="Times New Roman" w:cs="Times New Roman"/>
          <w:sz w:val="24"/>
          <w:szCs w:val="24"/>
        </w:rPr>
        <w:t>DataCite</w:t>
      </w:r>
      <w:proofErr w:type="spellEnd"/>
      <w:r w:rsidRPr="00683EF9">
        <w:rPr>
          <w:rFonts w:ascii="Times New Roman" w:eastAsia="Times New Roman" w:hAnsi="Times New Roman" w:cs="Times New Roman"/>
          <w:sz w:val="24"/>
          <w:szCs w:val="24"/>
        </w:rPr>
        <w:t xml:space="preserve">.” </w:t>
      </w:r>
      <w:r w:rsidRPr="00683EF9">
        <w:rPr>
          <w:rFonts w:ascii="Times New Roman" w:eastAsia="Times New Roman" w:hAnsi="Times New Roman" w:cs="Times New Roman"/>
          <w:i/>
          <w:sz w:val="24"/>
          <w:szCs w:val="24"/>
        </w:rPr>
        <w:t>D-Lib Magazine</w:t>
      </w:r>
      <w:r w:rsidRPr="00683EF9">
        <w:rPr>
          <w:rFonts w:ascii="Times New Roman" w:eastAsia="Times New Roman" w:hAnsi="Times New Roman" w:cs="Times New Roman"/>
          <w:sz w:val="24"/>
          <w:szCs w:val="24"/>
        </w:rPr>
        <w:t xml:space="preserve"> 17 (1/2). </w:t>
      </w:r>
      <w:proofErr w:type="gramStart"/>
      <w:r w:rsidRPr="00683EF9">
        <w:rPr>
          <w:rFonts w:ascii="Times New Roman" w:eastAsia="Times New Roman" w:hAnsi="Times New Roman" w:cs="Times New Roman"/>
          <w:sz w:val="24"/>
          <w:szCs w:val="24"/>
        </w:rPr>
        <w:t>doi:</w:t>
      </w:r>
      <w:proofErr w:type="gramEnd"/>
      <w:r w:rsidRPr="00683EF9">
        <w:rPr>
          <w:rFonts w:ascii="Times New Roman" w:eastAsia="Times New Roman" w:hAnsi="Times New Roman" w:cs="Times New Roman"/>
          <w:sz w:val="24"/>
          <w:szCs w:val="24"/>
        </w:rPr>
        <w:t>10.1045/january2011-starr.</w:t>
      </w:r>
    </w:p>
    <w:p w14:paraId="09718752"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Sutton, Shan, David Barber, and Amanda L. </w:t>
      </w:r>
      <w:proofErr w:type="spellStart"/>
      <w:r w:rsidRPr="00683EF9">
        <w:rPr>
          <w:rFonts w:ascii="Times New Roman" w:eastAsia="Times New Roman" w:hAnsi="Times New Roman" w:cs="Times New Roman"/>
          <w:sz w:val="24"/>
          <w:szCs w:val="24"/>
        </w:rPr>
        <w:t>Whitmire</w:t>
      </w:r>
      <w:proofErr w:type="spellEnd"/>
      <w:r w:rsidRPr="00683EF9">
        <w:rPr>
          <w:rFonts w:ascii="Times New Roman" w:eastAsia="Times New Roman" w:hAnsi="Times New Roman" w:cs="Times New Roman"/>
          <w:sz w:val="24"/>
          <w:szCs w:val="24"/>
        </w:rPr>
        <w:t>. 2013. “Oregon State University Libraries and Press Strategic Agenda for Research Data Services.” http://ir.library.oregonstate.edu/xmlui/handle/1957/38794.</w:t>
      </w:r>
    </w:p>
    <w:p w14:paraId="6361051E"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lastRenderedPageBreak/>
        <w:t>Tenopir</w:t>
      </w:r>
      <w:proofErr w:type="spellEnd"/>
      <w:r w:rsidRPr="00683EF9">
        <w:rPr>
          <w:rFonts w:ascii="Times New Roman" w:eastAsia="Times New Roman" w:hAnsi="Times New Roman" w:cs="Times New Roman"/>
          <w:sz w:val="24"/>
          <w:szCs w:val="24"/>
        </w:rPr>
        <w:t>, Carol, Birch, Ben, and Suzie Allard. 2012. “Academic Libraries and Research Data Services.” ACRL. http://www.ala.org/acrl/sites/ala.org.acrl/files/content/publications/whitepapers/Tenopir_Birch_Allard.pdf.</w:t>
      </w:r>
    </w:p>
    <w:p w14:paraId="1C0E2FCF"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“The </w:t>
      </w:r>
      <w:proofErr w:type="spellStart"/>
      <w:r w:rsidRPr="00683EF9">
        <w:rPr>
          <w:rFonts w:ascii="Times New Roman" w:eastAsia="Times New Roman" w:hAnsi="Times New Roman" w:cs="Times New Roman"/>
          <w:sz w:val="24"/>
          <w:szCs w:val="24"/>
        </w:rPr>
        <w:t>Brandaleone</w:t>
      </w:r>
      <w:proofErr w:type="spellEnd"/>
      <w:r w:rsidRPr="00683EF9">
        <w:rPr>
          <w:rFonts w:ascii="Times New Roman" w:eastAsia="Times New Roman" w:hAnsi="Times New Roman" w:cs="Times New Roman"/>
          <w:sz w:val="24"/>
          <w:szCs w:val="24"/>
        </w:rPr>
        <w:t xml:space="preserve"> Lab for Data and Visualization Services | Duke University Libraries.” 2015. Accessed June 1. http://library.duke.edu/data/about/lab.</w:t>
      </w:r>
    </w:p>
    <w:p w14:paraId="674CDEDB"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University of Washington, Jennifer </w:t>
      </w:r>
      <w:proofErr w:type="spellStart"/>
      <w:r w:rsidRPr="00683EF9">
        <w:rPr>
          <w:rFonts w:ascii="Times New Roman" w:eastAsia="Times New Roman" w:hAnsi="Times New Roman" w:cs="Times New Roman"/>
          <w:sz w:val="24"/>
          <w:szCs w:val="24"/>
        </w:rPr>
        <w:t>Muilenburg</w:t>
      </w:r>
      <w:proofErr w:type="spellEnd"/>
      <w:r w:rsidRPr="00683EF9">
        <w:rPr>
          <w:rFonts w:ascii="Times New Roman" w:eastAsia="Times New Roman" w:hAnsi="Times New Roman" w:cs="Times New Roman"/>
          <w:sz w:val="24"/>
          <w:szCs w:val="24"/>
        </w:rPr>
        <w:t xml:space="preserve">, </w:t>
      </w:r>
      <w:proofErr w:type="spellStart"/>
      <w:r w:rsidRPr="00683EF9">
        <w:rPr>
          <w:rFonts w:ascii="Times New Roman" w:eastAsia="Times New Roman" w:hAnsi="Times New Roman" w:cs="Times New Roman"/>
          <w:sz w:val="24"/>
          <w:szCs w:val="24"/>
        </w:rPr>
        <w:t>Mahria</w:t>
      </w:r>
      <w:proofErr w:type="spellEnd"/>
      <w:r w:rsidRPr="00683EF9">
        <w:rPr>
          <w:rFonts w:ascii="Times New Roman" w:eastAsia="Times New Roman" w:hAnsi="Times New Roman" w:cs="Times New Roman"/>
          <w:sz w:val="24"/>
          <w:szCs w:val="24"/>
        </w:rPr>
        <w:t xml:space="preserve"> </w:t>
      </w:r>
      <w:proofErr w:type="spellStart"/>
      <w:r w:rsidRPr="00683EF9">
        <w:rPr>
          <w:rFonts w:ascii="Times New Roman" w:eastAsia="Times New Roman" w:hAnsi="Times New Roman" w:cs="Times New Roman"/>
          <w:sz w:val="24"/>
          <w:szCs w:val="24"/>
        </w:rPr>
        <w:t>Lebow</w:t>
      </w:r>
      <w:proofErr w:type="spellEnd"/>
      <w:r w:rsidRPr="00683EF9">
        <w:rPr>
          <w:rFonts w:ascii="Times New Roman" w:eastAsia="Times New Roman" w:hAnsi="Times New Roman" w:cs="Times New Roman"/>
          <w:sz w:val="24"/>
          <w:szCs w:val="24"/>
        </w:rPr>
        <w:t xml:space="preserve">, and Joanne Rich. 2014. “Lessons Learned From a Research Data Management Pilot Course at an Academic Library.” </w:t>
      </w:r>
      <w:r w:rsidRPr="00683EF9">
        <w:rPr>
          <w:rFonts w:ascii="Times New Roman" w:eastAsia="Times New Roman" w:hAnsi="Times New Roman" w:cs="Times New Roman"/>
          <w:i/>
          <w:sz w:val="24"/>
          <w:szCs w:val="24"/>
        </w:rPr>
        <w:t xml:space="preserve">Journal of </w:t>
      </w:r>
      <w:proofErr w:type="spellStart"/>
      <w:r w:rsidRPr="00683EF9">
        <w:rPr>
          <w:rFonts w:ascii="Times New Roman" w:eastAsia="Times New Roman" w:hAnsi="Times New Roman" w:cs="Times New Roman"/>
          <w:i/>
          <w:sz w:val="24"/>
          <w:szCs w:val="24"/>
        </w:rPr>
        <w:t>eScience</w:t>
      </w:r>
      <w:proofErr w:type="spellEnd"/>
      <w:r w:rsidRPr="00683EF9">
        <w:rPr>
          <w:rFonts w:ascii="Times New Roman" w:eastAsia="Times New Roman" w:hAnsi="Times New Roman" w:cs="Times New Roman"/>
          <w:i/>
          <w:sz w:val="24"/>
          <w:szCs w:val="24"/>
        </w:rPr>
        <w:t xml:space="preserve"> Librarianship</w:t>
      </w:r>
      <w:r w:rsidRPr="00683EF9">
        <w:rPr>
          <w:rFonts w:ascii="Times New Roman" w:eastAsia="Times New Roman" w:hAnsi="Times New Roman" w:cs="Times New Roman"/>
          <w:sz w:val="24"/>
          <w:szCs w:val="24"/>
        </w:rPr>
        <w:t xml:space="preserve"> 3 (1): 67–73. doi:10.7191/jeslib.2014.1058.</w:t>
      </w:r>
    </w:p>
    <w:p w14:paraId="0B0E5C6A" w14:textId="77777777" w:rsidR="00B20B5D" w:rsidRPr="00683EF9" w:rsidRDefault="00B67BE0">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 xml:space="preserve">Wallis, Jillian C., Elizabeth Rolando, and Christine L. </w:t>
      </w:r>
      <w:proofErr w:type="spellStart"/>
      <w:r w:rsidRPr="00683EF9">
        <w:rPr>
          <w:rFonts w:ascii="Times New Roman" w:eastAsia="Times New Roman" w:hAnsi="Times New Roman" w:cs="Times New Roman"/>
          <w:sz w:val="24"/>
          <w:szCs w:val="24"/>
        </w:rPr>
        <w:t>Borgman</w:t>
      </w:r>
      <w:proofErr w:type="spellEnd"/>
      <w:r w:rsidRPr="00683EF9">
        <w:rPr>
          <w:rFonts w:ascii="Times New Roman" w:eastAsia="Times New Roman" w:hAnsi="Times New Roman" w:cs="Times New Roman"/>
          <w:sz w:val="24"/>
          <w:szCs w:val="24"/>
        </w:rPr>
        <w:t xml:space="preserve">. 2013. “If We Share Data, Will Anyone Use Them? Data Sharing and Reuse in the Long Tail of Science and Technology.” Edited by </w:t>
      </w:r>
      <w:proofErr w:type="spellStart"/>
      <w:r w:rsidRPr="00683EF9">
        <w:rPr>
          <w:rFonts w:ascii="Times New Roman" w:eastAsia="Times New Roman" w:hAnsi="Times New Roman" w:cs="Times New Roman"/>
          <w:sz w:val="24"/>
          <w:szCs w:val="24"/>
        </w:rPr>
        <w:t>Luís</w:t>
      </w:r>
      <w:proofErr w:type="spellEnd"/>
      <w:r w:rsidRPr="00683EF9">
        <w:rPr>
          <w:rFonts w:ascii="Times New Roman" w:eastAsia="Times New Roman" w:hAnsi="Times New Roman" w:cs="Times New Roman"/>
          <w:sz w:val="24"/>
          <w:szCs w:val="24"/>
        </w:rPr>
        <w:t xml:space="preserve"> A. </w:t>
      </w:r>
      <w:proofErr w:type="spellStart"/>
      <w:r w:rsidRPr="00683EF9">
        <w:rPr>
          <w:rFonts w:ascii="Times New Roman" w:eastAsia="Times New Roman" w:hAnsi="Times New Roman" w:cs="Times New Roman"/>
          <w:sz w:val="24"/>
          <w:szCs w:val="24"/>
        </w:rPr>
        <w:t>Nunes</w:t>
      </w:r>
      <w:proofErr w:type="spellEnd"/>
      <w:r w:rsidRPr="00683EF9">
        <w:rPr>
          <w:rFonts w:ascii="Times New Roman" w:eastAsia="Times New Roman" w:hAnsi="Times New Roman" w:cs="Times New Roman"/>
          <w:sz w:val="24"/>
          <w:szCs w:val="24"/>
        </w:rPr>
        <w:t xml:space="preserve"> </w:t>
      </w:r>
      <w:proofErr w:type="spellStart"/>
      <w:r w:rsidRPr="00683EF9">
        <w:rPr>
          <w:rFonts w:ascii="Times New Roman" w:eastAsia="Times New Roman" w:hAnsi="Times New Roman" w:cs="Times New Roman"/>
          <w:sz w:val="24"/>
          <w:szCs w:val="24"/>
        </w:rPr>
        <w:t>Amaral</w:t>
      </w:r>
      <w:proofErr w:type="spellEnd"/>
      <w:r w:rsidRPr="00683EF9">
        <w:rPr>
          <w:rFonts w:ascii="Times New Roman" w:eastAsia="Times New Roman" w:hAnsi="Times New Roman" w:cs="Times New Roman"/>
          <w:sz w:val="24"/>
          <w:szCs w:val="24"/>
        </w:rPr>
        <w:t xml:space="preserve">. </w:t>
      </w:r>
      <w:proofErr w:type="spellStart"/>
      <w:r w:rsidRPr="00683EF9">
        <w:rPr>
          <w:rFonts w:ascii="Times New Roman" w:eastAsia="Times New Roman" w:hAnsi="Times New Roman" w:cs="Times New Roman"/>
          <w:i/>
          <w:sz w:val="24"/>
          <w:szCs w:val="24"/>
        </w:rPr>
        <w:t>PLoS</w:t>
      </w:r>
      <w:proofErr w:type="spellEnd"/>
      <w:r w:rsidRPr="00683EF9">
        <w:rPr>
          <w:rFonts w:ascii="Times New Roman" w:eastAsia="Times New Roman" w:hAnsi="Times New Roman" w:cs="Times New Roman"/>
          <w:i/>
          <w:sz w:val="24"/>
          <w:szCs w:val="24"/>
        </w:rPr>
        <w:t xml:space="preserve"> ONE</w:t>
      </w:r>
      <w:r w:rsidRPr="00683EF9">
        <w:rPr>
          <w:rFonts w:ascii="Times New Roman" w:eastAsia="Times New Roman" w:hAnsi="Times New Roman" w:cs="Times New Roman"/>
          <w:sz w:val="24"/>
          <w:szCs w:val="24"/>
        </w:rPr>
        <w:t xml:space="preserve"> 8 (7): e67332. doi:10.1371/journal.pone.0067332.</w:t>
      </w:r>
    </w:p>
    <w:p w14:paraId="40FC14B7"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Westra</w:t>
      </w:r>
      <w:proofErr w:type="spellEnd"/>
      <w:r w:rsidRPr="00683EF9">
        <w:rPr>
          <w:rFonts w:ascii="Times New Roman" w:eastAsia="Times New Roman" w:hAnsi="Times New Roman" w:cs="Times New Roman"/>
          <w:sz w:val="24"/>
          <w:szCs w:val="24"/>
        </w:rPr>
        <w:t xml:space="preserve">, Brian. 2014. “Developing Data Management Services for Researchers at the University of Oregon.” In </w:t>
      </w:r>
      <w:r w:rsidRPr="00683EF9">
        <w:rPr>
          <w:rFonts w:ascii="Times New Roman" w:eastAsia="Times New Roman" w:hAnsi="Times New Roman" w:cs="Times New Roman"/>
          <w:i/>
          <w:sz w:val="24"/>
          <w:szCs w:val="24"/>
        </w:rPr>
        <w:t>Research Data Management: Practical Strategies for Information Professionals</w:t>
      </w:r>
      <w:r w:rsidRPr="00683EF9">
        <w:rPr>
          <w:rFonts w:ascii="Times New Roman" w:eastAsia="Times New Roman" w:hAnsi="Times New Roman" w:cs="Times New Roman"/>
          <w:sz w:val="24"/>
          <w:szCs w:val="24"/>
        </w:rPr>
        <w:t>, edited by Joyce M. Ray, 375–91. West Lafayette, Indiana: Purdue University Press.</w:t>
      </w:r>
    </w:p>
    <w:p w14:paraId="21B391E4" w14:textId="77777777" w:rsidR="00B20B5D" w:rsidRPr="00683EF9" w:rsidRDefault="00B67BE0">
      <w:pPr>
        <w:spacing w:after="0" w:line="480" w:lineRule="auto"/>
        <w:ind w:left="720" w:hanging="720"/>
        <w:rPr>
          <w:rFonts w:ascii="Times New Roman" w:hAnsi="Times New Roman" w:cs="Times New Roman"/>
          <w:sz w:val="24"/>
          <w:szCs w:val="24"/>
        </w:rPr>
      </w:pPr>
      <w:proofErr w:type="spellStart"/>
      <w:r w:rsidRPr="00683EF9">
        <w:rPr>
          <w:rFonts w:ascii="Times New Roman" w:eastAsia="Times New Roman" w:hAnsi="Times New Roman" w:cs="Times New Roman"/>
          <w:sz w:val="24"/>
          <w:szCs w:val="24"/>
        </w:rPr>
        <w:t>Whitmire</w:t>
      </w:r>
      <w:proofErr w:type="spellEnd"/>
      <w:r w:rsidRPr="00683EF9">
        <w:rPr>
          <w:rFonts w:ascii="Times New Roman" w:eastAsia="Times New Roman" w:hAnsi="Times New Roman" w:cs="Times New Roman"/>
          <w:sz w:val="24"/>
          <w:szCs w:val="24"/>
        </w:rPr>
        <w:t xml:space="preserve">, Amanda, Kristin Briney, Amy </w:t>
      </w:r>
      <w:proofErr w:type="spellStart"/>
      <w:r w:rsidRPr="00683EF9">
        <w:rPr>
          <w:rFonts w:ascii="Times New Roman" w:eastAsia="Times New Roman" w:hAnsi="Times New Roman" w:cs="Times New Roman"/>
          <w:sz w:val="24"/>
          <w:szCs w:val="24"/>
        </w:rPr>
        <w:t>Nurnberger</w:t>
      </w:r>
      <w:proofErr w:type="spellEnd"/>
      <w:r w:rsidRPr="00683EF9">
        <w:rPr>
          <w:rFonts w:ascii="Times New Roman" w:eastAsia="Times New Roman" w:hAnsi="Times New Roman" w:cs="Times New Roman"/>
          <w:sz w:val="24"/>
          <w:szCs w:val="24"/>
        </w:rPr>
        <w:t xml:space="preserve">, Margaret Henderson, Thea Atwood, Margaret </w:t>
      </w:r>
      <w:proofErr w:type="spellStart"/>
      <w:r w:rsidRPr="00683EF9">
        <w:rPr>
          <w:rFonts w:ascii="Times New Roman" w:eastAsia="Times New Roman" w:hAnsi="Times New Roman" w:cs="Times New Roman"/>
          <w:sz w:val="24"/>
          <w:szCs w:val="24"/>
        </w:rPr>
        <w:t>Janz</w:t>
      </w:r>
      <w:proofErr w:type="spellEnd"/>
      <w:r w:rsidRPr="00683EF9">
        <w:rPr>
          <w:rFonts w:ascii="Times New Roman" w:eastAsia="Times New Roman" w:hAnsi="Times New Roman" w:cs="Times New Roman"/>
          <w:sz w:val="24"/>
          <w:szCs w:val="24"/>
        </w:rPr>
        <w:t xml:space="preserve">, Wendy Kozlowski, Sherry Lake, Micah </w:t>
      </w:r>
      <w:proofErr w:type="spellStart"/>
      <w:r w:rsidRPr="00683EF9">
        <w:rPr>
          <w:rFonts w:ascii="Times New Roman" w:eastAsia="Times New Roman" w:hAnsi="Times New Roman" w:cs="Times New Roman"/>
          <w:sz w:val="24"/>
          <w:szCs w:val="24"/>
        </w:rPr>
        <w:t>Vandegrift</w:t>
      </w:r>
      <w:proofErr w:type="spellEnd"/>
      <w:r w:rsidRPr="00683EF9">
        <w:rPr>
          <w:rFonts w:ascii="Times New Roman" w:eastAsia="Times New Roman" w:hAnsi="Times New Roman" w:cs="Times New Roman"/>
          <w:sz w:val="24"/>
          <w:szCs w:val="24"/>
        </w:rPr>
        <w:t xml:space="preserve">, and Lisa </w:t>
      </w:r>
      <w:proofErr w:type="spellStart"/>
      <w:r w:rsidRPr="00683EF9">
        <w:rPr>
          <w:rFonts w:ascii="Times New Roman" w:eastAsia="Times New Roman" w:hAnsi="Times New Roman" w:cs="Times New Roman"/>
          <w:sz w:val="24"/>
          <w:szCs w:val="24"/>
        </w:rPr>
        <w:t>Zilinski</w:t>
      </w:r>
      <w:proofErr w:type="spellEnd"/>
      <w:r w:rsidRPr="00683EF9">
        <w:rPr>
          <w:rFonts w:ascii="Times New Roman" w:eastAsia="Times New Roman" w:hAnsi="Times New Roman" w:cs="Times New Roman"/>
          <w:sz w:val="24"/>
          <w:szCs w:val="24"/>
        </w:rPr>
        <w:t>. 2015. “A Table Summarizing the Federal Public Access Policies Resulting from the US Office of Science and Technology Policy Memorandum of February 2013.” http://figshare.com/articles/A_table_summarizing_the_Federal_public_access_policies_r</w:t>
      </w:r>
      <w:r w:rsidRPr="00683EF9">
        <w:rPr>
          <w:rFonts w:ascii="Times New Roman" w:eastAsia="Times New Roman" w:hAnsi="Times New Roman" w:cs="Times New Roman"/>
          <w:sz w:val="24"/>
          <w:szCs w:val="24"/>
        </w:rPr>
        <w:lastRenderedPageBreak/>
        <w:t>esulting_from_the_US_Office_of_Science_and_Technology_Policy_memorandum_of_February_2013/1372041.</w:t>
      </w:r>
    </w:p>
    <w:p w14:paraId="6970A3AE" w14:textId="0DFC8113" w:rsidR="00B20B5D" w:rsidRPr="00683EF9" w:rsidRDefault="00B67BE0" w:rsidP="00CD06FB">
      <w:pPr>
        <w:spacing w:after="0" w:line="480" w:lineRule="auto"/>
        <w:ind w:left="720" w:hanging="720"/>
        <w:rPr>
          <w:rFonts w:ascii="Times New Roman" w:hAnsi="Times New Roman" w:cs="Times New Roman"/>
          <w:sz w:val="24"/>
          <w:szCs w:val="24"/>
        </w:rPr>
      </w:pPr>
      <w:r w:rsidRPr="00683EF9">
        <w:rPr>
          <w:rFonts w:ascii="Times New Roman" w:eastAsia="Times New Roman" w:hAnsi="Times New Roman" w:cs="Times New Roman"/>
          <w:sz w:val="24"/>
          <w:szCs w:val="24"/>
        </w:rPr>
        <w:t>Witt, Michael. 2014. “Defining and Deploying an Institutional Data Repository Service at Purdue (PURR).” http://docs.lib.purdue.edu/lib_fspres/44/.</w:t>
      </w:r>
    </w:p>
    <w:sectPr w:rsidR="00B20B5D" w:rsidRPr="00683EF9">
      <w:head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8EF4E9" w14:textId="77777777" w:rsidR="004E3D9F" w:rsidRDefault="004E3D9F">
      <w:pPr>
        <w:spacing w:after="0" w:line="240" w:lineRule="auto"/>
      </w:pPr>
      <w:r>
        <w:separator/>
      </w:r>
    </w:p>
  </w:endnote>
  <w:endnote w:type="continuationSeparator" w:id="0">
    <w:p w14:paraId="38528CFB" w14:textId="77777777" w:rsidR="004E3D9F" w:rsidRDefault="004E3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DA1510" w14:textId="77777777" w:rsidR="004E3D9F" w:rsidRDefault="004E3D9F">
      <w:pPr>
        <w:spacing w:after="0" w:line="240" w:lineRule="auto"/>
      </w:pPr>
      <w:r>
        <w:separator/>
      </w:r>
    </w:p>
  </w:footnote>
  <w:footnote w:type="continuationSeparator" w:id="0">
    <w:p w14:paraId="1534D0C5" w14:textId="77777777" w:rsidR="004E3D9F" w:rsidRDefault="004E3D9F">
      <w:pPr>
        <w:spacing w:after="0" w:line="240" w:lineRule="auto"/>
      </w:pPr>
      <w:r>
        <w:continuationSeparator/>
      </w:r>
    </w:p>
  </w:footnote>
  <w:footnote w:id="1">
    <w:p w14:paraId="79DCAC50" w14:textId="77777777" w:rsidR="003221C2" w:rsidRPr="0076782D" w:rsidRDefault="003221C2" w:rsidP="00EF19DE">
      <w:pPr>
        <w:pStyle w:val="FootnoteText"/>
        <w:rPr>
          <w:rFonts w:ascii="Times New Roman" w:hAnsi="Times New Roman" w:cs="Times New Roman"/>
        </w:rPr>
      </w:pPr>
      <w:r w:rsidRPr="0076782D">
        <w:rPr>
          <w:rStyle w:val="FootnoteReference"/>
          <w:rFonts w:ascii="Times New Roman" w:hAnsi="Times New Roman" w:cs="Times New Roman"/>
        </w:rPr>
        <w:footnoteRef/>
      </w:r>
      <w:r w:rsidRPr="0076782D">
        <w:rPr>
          <w:rFonts w:ascii="Times New Roman" w:hAnsi="Times New Roman" w:cs="Times New Roman"/>
        </w:rPr>
        <w:t xml:space="preserve"> </w:t>
      </w:r>
      <w:proofErr w:type="spellStart"/>
      <w:r w:rsidRPr="0076782D">
        <w:rPr>
          <w:rFonts w:ascii="Times New Roman" w:hAnsi="Times New Roman" w:cs="Times New Roman"/>
        </w:rPr>
        <w:t>Tenopir</w:t>
      </w:r>
      <w:proofErr w:type="spellEnd"/>
      <w:r w:rsidRPr="0076782D">
        <w:rPr>
          <w:rFonts w:ascii="Times New Roman" w:hAnsi="Times New Roman" w:cs="Times New Roman"/>
        </w:rPr>
        <w:t>, et al., “Academic Libraries and Research Data Services.”</w:t>
      </w:r>
    </w:p>
  </w:footnote>
  <w:footnote w:id="2">
    <w:p w14:paraId="3B0DB6C3" w14:textId="77777777" w:rsidR="003221C2" w:rsidRDefault="003221C2" w:rsidP="00EF19DE">
      <w:pPr>
        <w:pStyle w:val="FootnoteText"/>
      </w:pPr>
      <w:r>
        <w:rPr>
          <w:rStyle w:val="FootnoteReference"/>
        </w:rPr>
        <w:footnoteRef/>
      </w:r>
      <w:r>
        <w:t xml:space="preserve"> </w:t>
      </w:r>
      <w:proofErr w:type="spellStart"/>
      <w:r w:rsidRPr="00683EF9">
        <w:rPr>
          <w:rFonts w:ascii="Times New Roman" w:eastAsia="Times New Roman" w:hAnsi="Times New Roman" w:cs="Times New Roman"/>
        </w:rPr>
        <w:t>Raboin</w:t>
      </w:r>
      <w:proofErr w:type="spellEnd"/>
      <w:r w:rsidRPr="00683EF9">
        <w:rPr>
          <w:rFonts w:ascii="Times New Roman" w:eastAsia="Times New Roman" w:hAnsi="Times New Roman" w:cs="Times New Roman"/>
        </w:rPr>
        <w:t xml:space="preserve">, </w:t>
      </w:r>
      <w:r>
        <w:rPr>
          <w:rFonts w:ascii="Times New Roman" w:eastAsia="Times New Roman" w:hAnsi="Times New Roman" w:cs="Times New Roman"/>
        </w:rPr>
        <w:t>et al.,</w:t>
      </w:r>
      <w:r w:rsidRPr="00683EF9">
        <w:rPr>
          <w:rFonts w:ascii="Times New Roman" w:eastAsia="Times New Roman" w:hAnsi="Times New Roman" w:cs="Times New Roman"/>
        </w:rPr>
        <w:t xml:space="preserve"> “Forging New Service Paths: Institutional Approaches to Providing Research Data Management Services.”</w:t>
      </w:r>
    </w:p>
  </w:footnote>
  <w:footnote w:id="3">
    <w:p w14:paraId="7DA6A6CE" w14:textId="77777777" w:rsidR="003221C2" w:rsidRDefault="003221C2" w:rsidP="00EF19DE">
      <w:pPr>
        <w:pStyle w:val="FootnoteText"/>
      </w:pPr>
      <w:r>
        <w:rPr>
          <w:rStyle w:val="FootnoteReference"/>
        </w:rPr>
        <w:footnoteRef/>
      </w:r>
      <w:r>
        <w:t xml:space="preserve"> </w:t>
      </w:r>
      <w:proofErr w:type="spellStart"/>
      <w:r>
        <w:rPr>
          <w:rFonts w:ascii="Times New Roman" w:eastAsia="Times New Roman" w:hAnsi="Times New Roman" w:cs="Times New Roman"/>
        </w:rPr>
        <w:t>Westra</w:t>
      </w:r>
      <w:proofErr w:type="spellEnd"/>
      <w:r>
        <w:rPr>
          <w:rFonts w:ascii="Times New Roman" w:eastAsia="Times New Roman" w:hAnsi="Times New Roman" w:cs="Times New Roman"/>
        </w:rPr>
        <w:t>,</w:t>
      </w:r>
      <w:r w:rsidRPr="00683EF9">
        <w:rPr>
          <w:rFonts w:ascii="Times New Roman" w:eastAsia="Times New Roman" w:hAnsi="Times New Roman" w:cs="Times New Roman"/>
        </w:rPr>
        <w:t xml:space="preserve"> “Developing Data Management Services for Researchers at the University of Oregon.”</w:t>
      </w:r>
    </w:p>
  </w:footnote>
  <w:footnote w:id="4">
    <w:p w14:paraId="043D0BBA" w14:textId="0E8994C6"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Hender</w:t>
      </w:r>
      <w:r>
        <w:rPr>
          <w:rFonts w:ascii="Times New Roman" w:eastAsia="Times New Roman" w:hAnsi="Times New Roman" w:cs="Times New Roman"/>
        </w:rPr>
        <w:t xml:space="preserve">son, and Knott, </w:t>
      </w:r>
      <w:r w:rsidRPr="00683EF9">
        <w:rPr>
          <w:rFonts w:ascii="Times New Roman" w:eastAsia="Times New Roman" w:hAnsi="Times New Roman" w:cs="Times New Roman"/>
        </w:rPr>
        <w:t>“Starting a Research Data Management Program Based in a University Library.”</w:t>
      </w:r>
    </w:p>
  </w:footnote>
  <w:footnote w:id="5">
    <w:p w14:paraId="47ACEFC0" w14:textId="61B861CB" w:rsidR="003221C2" w:rsidRDefault="003221C2">
      <w:pPr>
        <w:pStyle w:val="FootnoteText"/>
      </w:pPr>
      <w:r>
        <w:rPr>
          <w:rStyle w:val="FootnoteReference"/>
        </w:rPr>
        <w:footnoteRef/>
      </w:r>
      <w:r>
        <w:t xml:space="preserve"> </w:t>
      </w:r>
      <w:proofErr w:type="spellStart"/>
      <w:r>
        <w:rPr>
          <w:rFonts w:ascii="Times New Roman" w:eastAsia="Times New Roman" w:hAnsi="Times New Roman" w:cs="Times New Roman"/>
        </w:rPr>
        <w:t>Westra</w:t>
      </w:r>
      <w:proofErr w:type="spellEnd"/>
      <w:r>
        <w:rPr>
          <w:rFonts w:ascii="Times New Roman" w:eastAsia="Times New Roman" w:hAnsi="Times New Roman" w:cs="Times New Roman"/>
        </w:rPr>
        <w:t>,</w:t>
      </w:r>
      <w:r w:rsidRPr="00683EF9">
        <w:rPr>
          <w:rFonts w:ascii="Times New Roman" w:eastAsia="Times New Roman" w:hAnsi="Times New Roman" w:cs="Times New Roman"/>
        </w:rPr>
        <w:t xml:space="preserve"> “Developing Data Management Services for Researchers at the University of Oregon.”</w:t>
      </w:r>
      <w:r>
        <w:t xml:space="preserve">; </w:t>
      </w:r>
      <w:r w:rsidRPr="00683EF9">
        <w:rPr>
          <w:rFonts w:ascii="Times New Roman" w:eastAsia="Times New Roman" w:hAnsi="Times New Roman" w:cs="Times New Roman"/>
        </w:rPr>
        <w:t>Hender</w:t>
      </w:r>
      <w:r>
        <w:rPr>
          <w:rFonts w:ascii="Times New Roman" w:eastAsia="Times New Roman" w:hAnsi="Times New Roman" w:cs="Times New Roman"/>
        </w:rPr>
        <w:t xml:space="preserve">son, and Knott, </w:t>
      </w:r>
      <w:r w:rsidRPr="00683EF9">
        <w:rPr>
          <w:rFonts w:ascii="Times New Roman" w:eastAsia="Times New Roman" w:hAnsi="Times New Roman" w:cs="Times New Roman"/>
        </w:rPr>
        <w:t>“Starting a Research Data Management Program Based in a University Library.</w:t>
      </w:r>
      <w:proofErr w:type="gramStart"/>
      <w:r w:rsidRPr="00683EF9">
        <w:rPr>
          <w:rFonts w:ascii="Times New Roman" w:eastAsia="Times New Roman" w:hAnsi="Times New Roman" w:cs="Times New Roman"/>
        </w:rPr>
        <w:t>”</w:t>
      </w:r>
      <w:r>
        <w:rPr>
          <w:rFonts w:ascii="Times New Roman" w:eastAsia="Times New Roman" w:hAnsi="Times New Roman" w:cs="Times New Roman"/>
        </w:rPr>
        <w:t>;</w:t>
      </w:r>
      <w:proofErr w:type="gramEnd"/>
      <w:r>
        <w:rPr>
          <w:rFonts w:ascii="Times New Roman" w:eastAsia="Times New Roman" w:hAnsi="Times New Roman" w:cs="Times New Roman"/>
        </w:rPr>
        <w:t xml:space="preserve"> </w:t>
      </w:r>
      <w:proofErr w:type="spellStart"/>
      <w:r w:rsidRPr="00683EF9">
        <w:rPr>
          <w:rFonts w:ascii="Times New Roman" w:eastAsia="Times New Roman" w:hAnsi="Times New Roman" w:cs="Times New Roman"/>
        </w:rPr>
        <w:t>Antell</w:t>
      </w:r>
      <w:proofErr w:type="spellEnd"/>
      <w:r>
        <w:rPr>
          <w:rFonts w:ascii="Times New Roman" w:eastAsia="Times New Roman" w:hAnsi="Times New Roman" w:cs="Times New Roman"/>
        </w:rPr>
        <w:t xml:space="preserve"> et al</w:t>
      </w:r>
      <w:r w:rsidRPr="00683EF9">
        <w:rPr>
          <w:rFonts w:ascii="Times New Roman" w:eastAsia="Times New Roman" w:hAnsi="Times New Roman" w:cs="Times New Roman"/>
        </w:rPr>
        <w:t>.</w:t>
      </w:r>
      <w:r>
        <w:rPr>
          <w:rFonts w:ascii="Times New Roman" w:eastAsia="Times New Roman" w:hAnsi="Times New Roman" w:cs="Times New Roman"/>
        </w:rPr>
        <w:t>,</w:t>
      </w:r>
      <w:r w:rsidRPr="00683EF9">
        <w:rPr>
          <w:rFonts w:ascii="Times New Roman" w:eastAsia="Times New Roman" w:hAnsi="Times New Roman" w:cs="Times New Roman"/>
        </w:rPr>
        <w:t xml:space="preserve"> “Dealing with Data: Science Librarians’ Participation in Data Management at Association of Research Libraries Institutions.”</w:t>
      </w:r>
    </w:p>
  </w:footnote>
  <w:footnote w:id="6">
    <w:p w14:paraId="3F5B66DB" w14:textId="0B870213" w:rsidR="003221C2" w:rsidRDefault="003221C2">
      <w:pPr>
        <w:pStyle w:val="FootnoteText"/>
      </w:pPr>
      <w:r>
        <w:rPr>
          <w:rStyle w:val="FootnoteReference"/>
        </w:rPr>
        <w:footnoteRef/>
      </w:r>
      <w:r>
        <w:t xml:space="preserve"> </w:t>
      </w:r>
      <w:proofErr w:type="spellStart"/>
      <w:r w:rsidRPr="00683EF9">
        <w:rPr>
          <w:rFonts w:ascii="Times New Roman" w:eastAsia="Times New Roman" w:hAnsi="Times New Roman" w:cs="Times New Roman"/>
        </w:rPr>
        <w:t>Antell</w:t>
      </w:r>
      <w:proofErr w:type="spellEnd"/>
      <w:r>
        <w:rPr>
          <w:rFonts w:ascii="Times New Roman" w:eastAsia="Times New Roman" w:hAnsi="Times New Roman" w:cs="Times New Roman"/>
        </w:rPr>
        <w:t xml:space="preserve"> et al</w:t>
      </w:r>
      <w:r w:rsidRPr="00683EF9">
        <w:rPr>
          <w:rFonts w:ascii="Times New Roman" w:eastAsia="Times New Roman" w:hAnsi="Times New Roman" w:cs="Times New Roman"/>
        </w:rPr>
        <w:t>.</w:t>
      </w:r>
      <w:r>
        <w:rPr>
          <w:rFonts w:ascii="Times New Roman" w:eastAsia="Times New Roman" w:hAnsi="Times New Roman" w:cs="Times New Roman"/>
        </w:rPr>
        <w:t>,</w:t>
      </w:r>
      <w:r w:rsidRPr="00683EF9">
        <w:rPr>
          <w:rFonts w:ascii="Times New Roman" w:eastAsia="Times New Roman" w:hAnsi="Times New Roman" w:cs="Times New Roman"/>
        </w:rPr>
        <w:t xml:space="preserve"> “Dealing with Data: Science Librarians’ Participation in Data Management at Association of Research Libraries Institutions.”</w:t>
      </w:r>
    </w:p>
  </w:footnote>
  <w:footnote w:id="7">
    <w:p w14:paraId="4A76E9AE" w14:textId="6DE2E2FD" w:rsidR="003221C2" w:rsidRDefault="003221C2" w:rsidP="00D56F40">
      <w:pPr>
        <w:pStyle w:val="FootnoteText"/>
      </w:pPr>
      <w:r>
        <w:rPr>
          <w:rStyle w:val="FootnoteReference"/>
        </w:rPr>
        <w:footnoteRef/>
      </w:r>
      <w:r>
        <w:t xml:space="preserve"> </w:t>
      </w:r>
      <w:r w:rsidRPr="00683EF9">
        <w:rPr>
          <w:rFonts w:ascii="Times New Roman" w:eastAsia="Times New Roman" w:hAnsi="Times New Roman" w:cs="Times New Roman"/>
        </w:rPr>
        <w:t>National Science Foundation</w:t>
      </w:r>
      <w:r>
        <w:rPr>
          <w:rFonts w:ascii="Times New Roman" w:eastAsia="Times New Roman" w:hAnsi="Times New Roman" w:cs="Times New Roman"/>
        </w:rPr>
        <w:t>,</w:t>
      </w:r>
      <w:r w:rsidRPr="00683EF9">
        <w:rPr>
          <w:rFonts w:ascii="Times New Roman" w:eastAsia="Times New Roman" w:hAnsi="Times New Roman" w:cs="Times New Roman"/>
        </w:rPr>
        <w:t xml:space="preserve"> “Dissemination and Sharing of Research Results</w:t>
      </w:r>
      <w:r>
        <w:rPr>
          <w:rFonts w:ascii="Times New Roman" w:eastAsia="Times New Roman" w:hAnsi="Times New Roman" w:cs="Times New Roman"/>
        </w:rPr>
        <w:t xml:space="preserve">.”; </w:t>
      </w:r>
      <w:r w:rsidRPr="00683EF9">
        <w:rPr>
          <w:rFonts w:ascii="Times New Roman" w:eastAsia="Times New Roman" w:hAnsi="Times New Roman" w:cs="Times New Roman"/>
        </w:rPr>
        <w:t>Burwell</w:t>
      </w:r>
      <w:r>
        <w:rPr>
          <w:rFonts w:ascii="Times New Roman" w:eastAsia="Times New Roman" w:hAnsi="Times New Roman" w:cs="Times New Roman"/>
        </w:rPr>
        <w:t xml:space="preserve"> et al.</w:t>
      </w:r>
      <w:r w:rsidRPr="00683EF9">
        <w:rPr>
          <w:rFonts w:ascii="Times New Roman" w:eastAsia="Times New Roman" w:hAnsi="Times New Roman" w:cs="Times New Roman"/>
        </w:rPr>
        <w:t>, “Memorandum for the Heads of Executive Departments and Agencies.”</w:t>
      </w:r>
      <w:r>
        <w:rPr>
          <w:rFonts w:ascii="Times New Roman" w:eastAsia="Times New Roman" w:hAnsi="Times New Roman" w:cs="Times New Roman"/>
        </w:rPr>
        <w:t xml:space="preserve">; </w:t>
      </w:r>
      <w:proofErr w:type="spellStart"/>
      <w:r w:rsidRPr="00683EF9">
        <w:rPr>
          <w:rFonts w:ascii="Times New Roman" w:eastAsia="Times New Roman" w:hAnsi="Times New Roman" w:cs="Times New Roman"/>
        </w:rPr>
        <w:t>Holdren</w:t>
      </w:r>
      <w:proofErr w:type="spellEnd"/>
      <w:r w:rsidRPr="00683EF9">
        <w:rPr>
          <w:rFonts w:ascii="Times New Roman" w:eastAsia="Times New Roman" w:hAnsi="Times New Roman" w:cs="Times New Roman"/>
        </w:rPr>
        <w:t xml:space="preserve"> “Memorandum for the Heads of Executive Departments and Agencies: Increasing Access to the Results of Federally Funded Scientific Research.”</w:t>
      </w:r>
      <w:r>
        <w:rPr>
          <w:rFonts w:ascii="Times New Roman" w:eastAsia="Times New Roman" w:hAnsi="Times New Roman" w:cs="Times New Roman"/>
        </w:rPr>
        <w:t xml:space="preserve">; </w:t>
      </w:r>
      <w:proofErr w:type="spellStart"/>
      <w:r w:rsidRPr="00683EF9">
        <w:rPr>
          <w:rFonts w:ascii="Times New Roman" w:eastAsia="Times New Roman" w:hAnsi="Times New Roman" w:cs="Times New Roman"/>
        </w:rPr>
        <w:t>Whitmire</w:t>
      </w:r>
      <w:proofErr w:type="spellEnd"/>
      <w:r>
        <w:rPr>
          <w:rFonts w:ascii="Times New Roman" w:eastAsia="Times New Roman" w:hAnsi="Times New Roman" w:cs="Times New Roman"/>
        </w:rPr>
        <w:t xml:space="preserve"> et </w:t>
      </w:r>
      <w:proofErr w:type="spellStart"/>
      <w:r>
        <w:rPr>
          <w:rFonts w:ascii="Times New Roman" w:eastAsia="Times New Roman" w:hAnsi="Times New Roman" w:cs="Times New Roman"/>
        </w:rPr>
        <w:t>al.</w:t>
      </w:r>
      <w:proofErr w:type="gramStart"/>
      <w:r>
        <w:rPr>
          <w:rFonts w:ascii="Times New Roman" w:eastAsia="Times New Roman" w:hAnsi="Times New Roman" w:cs="Times New Roman"/>
        </w:rPr>
        <w:t>,</w:t>
      </w:r>
      <w:r w:rsidRPr="00683EF9">
        <w:rPr>
          <w:rFonts w:ascii="Times New Roman" w:eastAsia="Times New Roman" w:hAnsi="Times New Roman" w:cs="Times New Roman"/>
        </w:rPr>
        <w:t>“</w:t>
      </w:r>
      <w:proofErr w:type="gramEnd"/>
      <w:r w:rsidRPr="00683EF9">
        <w:rPr>
          <w:rFonts w:ascii="Times New Roman" w:eastAsia="Times New Roman" w:hAnsi="Times New Roman" w:cs="Times New Roman"/>
        </w:rPr>
        <w:t>A</w:t>
      </w:r>
      <w:proofErr w:type="spellEnd"/>
      <w:r w:rsidRPr="00683EF9">
        <w:rPr>
          <w:rFonts w:ascii="Times New Roman" w:eastAsia="Times New Roman" w:hAnsi="Times New Roman" w:cs="Times New Roman"/>
        </w:rPr>
        <w:t xml:space="preserve"> Table Summarizing the Federal Public Access Policies Resulting from the US Office of Science and Technology Policy Memorandum of February 2013.”</w:t>
      </w:r>
    </w:p>
  </w:footnote>
  <w:footnote w:id="8">
    <w:p w14:paraId="09E773EC" w14:textId="1E677CDA" w:rsidR="003221C2" w:rsidRDefault="003221C2">
      <w:pPr>
        <w:pStyle w:val="FootnoteText"/>
      </w:pPr>
      <w:r>
        <w:rPr>
          <w:rStyle w:val="FootnoteReference"/>
        </w:rPr>
        <w:footnoteRef/>
      </w:r>
      <w:r>
        <w:t xml:space="preserve"> </w:t>
      </w:r>
      <w:r>
        <w:rPr>
          <w:rFonts w:ascii="Times New Roman" w:eastAsia="Times New Roman" w:hAnsi="Times New Roman" w:cs="Times New Roman"/>
        </w:rPr>
        <w:t xml:space="preserve">Sutton et al., </w:t>
      </w:r>
      <w:r w:rsidRPr="00683EF9">
        <w:rPr>
          <w:rFonts w:ascii="Times New Roman" w:eastAsia="Times New Roman" w:hAnsi="Times New Roman" w:cs="Times New Roman"/>
        </w:rPr>
        <w:t>“Oregon State University Libraries and Press Strategic Agenda for Research Data Services.”</w:t>
      </w:r>
    </w:p>
  </w:footnote>
  <w:footnote w:id="9">
    <w:p w14:paraId="7DD1EE6E" w14:textId="47F1C6E6" w:rsidR="003221C2" w:rsidRDefault="003221C2">
      <w:pPr>
        <w:pStyle w:val="FootnoteText"/>
      </w:pPr>
      <w:r>
        <w:rPr>
          <w:rStyle w:val="FootnoteReference"/>
        </w:rPr>
        <w:footnoteRef/>
      </w:r>
      <w:r>
        <w:t xml:space="preserve"> </w:t>
      </w:r>
      <w:proofErr w:type="spellStart"/>
      <w:r w:rsidRPr="00683EF9">
        <w:rPr>
          <w:rFonts w:ascii="Times New Roman" w:eastAsia="Times New Roman" w:hAnsi="Times New Roman" w:cs="Times New Roman"/>
        </w:rPr>
        <w:t>Guillette</w:t>
      </w:r>
      <w:proofErr w:type="spellEnd"/>
      <w:r>
        <w:rPr>
          <w:rFonts w:ascii="Times New Roman" w:eastAsia="Times New Roman" w:hAnsi="Times New Roman" w:cs="Times New Roman"/>
        </w:rPr>
        <w:t xml:space="preserve"> and Damon, </w:t>
      </w:r>
      <w:r w:rsidRPr="00683EF9">
        <w:rPr>
          <w:rFonts w:ascii="Times New Roman" w:eastAsia="Times New Roman" w:hAnsi="Times New Roman" w:cs="Times New Roman"/>
        </w:rPr>
        <w:t>“Data Scientist Training for Librarians: A Course an</w:t>
      </w:r>
      <w:r>
        <w:rPr>
          <w:rFonts w:ascii="Times New Roman" w:eastAsia="Times New Roman" w:hAnsi="Times New Roman" w:cs="Times New Roman"/>
        </w:rPr>
        <w:t>d a Community.</w:t>
      </w:r>
      <w:r w:rsidRPr="00683EF9">
        <w:rPr>
          <w:rFonts w:ascii="Times New Roman" w:eastAsia="Times New Roman" w:hAnsi="Times New Roman" w:cs="Times New Roman"/>
        </w:rPr>
        <w:t>”</w:t>
      </w:r>
    </w:p>
  </w:footnote>
  <w:footnote w:id="10">
    <w:p w14:paraId="6CF18AB7" w14:textId="7E6F0741" w:rsidR="003221C2" w:rsidRDefault="003221C2">
      <w:pPr>
        <w:pStyle w:val="FootnoteText"/>
      </w:pPr>
      <w:r>
        <w:rPr>
          <w:rStyle w:val="FootnoteReference"/>
        </w:rPr>
        <w:footnoteRef/>
      </w:r>
      <w:r>
        <w:t xml:space="preserve"> </w:t>
      </w:r>
      <w:r>
        <w:rPr>
          <w:rFonts w:ascii="Times New Roman" w:eastAsia="Times New Roman" w:hAnsi="Times New Roman" w:cs="Times New Roman"/>
        </w:rPr>
        <w:t xml:space="preserve">Jones et al., </w:t>
      </w:r>
      <w:r w:rsidRPr="00683EF9">
        <w:rPr>
          <w:rFonts w:ascii="Times New Roman" w:eastAsia="Times New Roman" w:hAnsi="Times New Roman" w:cs="Times New Roman"/>
          <w:i/>
        </w:rPr>
        <w:t>How to Develop RDM Services - a Guide for HEIs</w:t>
      </w:r>
    </w:p>
  </w:footnote>
  <w:footnote w:id="11">
    <w:p w14:paraId="20398450" w14:textId="76519E6D" w:rsidR="003221C2" w:rsidRPr="006029B1" w:rsidRDefault="003221C2" w:rsidP="006029B1">
      <w:pPr>
        <w:spacing w:after="0" w:line="240" w:lineRule="auto"/>
        <w:ind w:left="720" w:hanging="720"/>
        <w:contextualSpacing/>
        <w:rPr>
          <w:rFonts w:ascii="Times New Roman" w:hAnsi="Times New Roman" w:cs="Times New Roman"/>
          <w:sz w:val="24"/>
          <w:szCs w:val="24"/>
        </w:rPr>
      </w:pPr>
      <w:r w:rsidRPr="006029B1">
        <w:rPr>
          <w:rStyle w:val="FootnoteReference"/>
          <w:rFonts w:ascii="Times New Roman" w:hAnsi="Times New Roman" w:cs="Times New Roman"/>
          <w:sz w:val="24"/>
          <w:szCs w:val="24"/>
        </w:rPr>
        <w:footnoteRef/>
      </w:r>
      <w:r w:rsidRPr="006029B1">
        <w:rPr>
          <w:rFonts w:ascii="Times New Roman" w:hAnsi="Times New Roman" w:cs="Times New Roman"/>
          <w:sz w:val="24"/>
          <w:szCs w:val="24"/>
        </w:rPr>
        <w:t xml:space="preserve"> </w:t>
      </w:r>
      <w:r w:rsidRPr="006029B1">
        <w:rPr>
          <w:rFonts w:ascii="Times New Roman" w:eastAsia="Times New Roman" w:hAnsi="Times New Roman" w:cs="Times New Roman"/>
          <w:sz w:val="24"/>
          <w:szCs w:val="24"/>
        </w:rPr>
        <w:t>Columbia University Libraries, http://library.columbia.edu/locations/dssc/data/service.html.</w:t>
      </w:r>
    </w:p>
  </w:footnote>
  <w:footnote w:id="12">
    <w:p w14:paraId="32ADC22C" w14:textId="199AE3DD"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re3data.org</w:t>
      </w:r>
      <w:r>
        <w:rPr>
          <w:rFonts w:ascii="Times New Roman" w:eastAsia="Times New Roman" w:hAnsi="Times New Roman" w:cs="Times New Roman"/>
        </w:rPr>
        <w:t>, “</w:t>
      </w:r>
      <w:r w:rsidRPr="00683EF9">
        <w:rPr>
          <w:rFonts w:ascii="Times New Roman" w:eastAsia="Times New Roman" w:hAnsi="Times New Roman" w:cs="Times New Roman"/>
        </w:rPr>
        <w:t>Registry of Research Data Repositories</w:t>
      </w:r>
      <w:r>
        <w:rPr>
          <w:rFonts w:ascii="Times New Roman" w:eastAsia="Times New Roman" w:hAnsi="Times New Roman" w:cs="Times New Roman"/>
        </w:rPr>
        <w:t>.”</w:t>
      </w:r>
    </w:p>
  </w:footnote>
  <w:footnote w:id="13">
    <w:p w14:paraId="187CDD78" w14:textId="0C02F291" w:rsidR="003221C2" w:rsidRPr="007B5E2E" w:rsidRDefault="003221C2" w:rsidP="006B3569">
      <w:pPr>
        <w:spacing w:after="0" w:line="240" w:lineRule="auto"/>
        <w:ind w:left="720" w:hanging="720"/>
        <w:rPr>
          <w:rFonts w:ascii="Times New Roman" w:hAnsi="Times New Roman" w:cs="Times New Roman"/>
        </w:rPr>
      </w:pPr>
      <w:r w:rsidRPr="007B5E2E">
        <w:rPr>
          <w:rStyle w:val="FootnoteReference"/>
          <w:rFonts w:ascii="Times New Roman" w:hAnsi="Times New Roman" w:cs="Times New Roman"/>
          <w:sz w:val="24"/>
          <w:szCs w:val="24"/>
        </w:rPr>
        <w:footnoteRef/>
      </w:r>
      <w:r w:rsidRPr="007B5E2E">
        <w:rPr>
          <w:rFonts w:ascii="Times New Roman" w:hAnsi="Times New Roman" w:cs="Times New Roman"/>
        </w:rPr>
        <w:t xml:space="preserve"> </w:t>
      </w:r>
      <w:r w:rsidRPr="007B5E2E">
        <w:rPr>
          <w:rFonts w:ascii="Times New Roman" w:eastAsia="Times New Roman" w:hAnsi="Times New Roman" w:cs="Times New Roman"/>
        </w:rPr>
        <w:t>“Data Purchase Program.” http://www.library.illinois.edu/sc/datagis/purchase/description2014.html</w:t>
      </w:r>
    </w:p>
  </w:footnote>
  <w:footnote w:id="14">
    <w:p w14:paraId="7A422703" w14:textId="56B5CC44"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Starr</w:t>
      </w:r>
      <w:r>
        <w:rPr>
          <w:rFonts w:ascii="Times New Roman" w:eastAsia="Times New Roman" w:hAnsi="Times New Roman" w:cs="Times New Roman"/>
        </w:rPr>
        <w:t xml:space="preserve"> </w:t>
      </w:r>
      <w:r w:rsidRPr="00683EF9">
        <w:rPr>
          <w:rFonts w:ascii="Times New Roman" w:eastAsia="Times New Roman" w:hAnsi="Times New Roman" w:cs="Times New Roman"/>
        </w:rPr>
        <w:t xml:space="preserve">and </w:t>
      </w:r>
      <w:proofErr w:type="spellStart"/>
      <w:r>
        <w:rPr>
          <w:rFonts w:ascii="Times New Roman" w:eastAsia="Times New Roman" w:hAnsi="Times New Roman" w:cs="Times New Roman"/>
        </w:rPr>
        <w:t>Gastle</w:t>
      </w:r>
      <w:proofErr w:type="spellEnd"/>
      <w:r>
        <w:rPr>
          <w:rFonts w:ascii="Times New Roman" w:eastAsia="Times New Roman" w:hAnsi="Times New Roman" w:cs="Times New Roman"/>
        </w:rPr>
        <w:t>,</w:t>
      </w:r>
      <w:r w:rsidRPr="00683EF9">
        <w:rPr>
          <w:rFonts w:ascii="Times New Roman" w:eastAsia="Times New Roman" w:hAnsi="Times New Roman" w:cs="Times New Roman"/>
        </w:rPr>
        <w:t xml:space="preserve"> “A Metadata Scheme for </w:t>
      </w:r>
      <w:proofErr w:type="spellStart"/>
      <w:r w:rsidRPr="00683EF9">
        <w:rPr>
          <w:rFonts w:ascii="Times New Roman" w:eastAsia="Times New Roman" w:hAnsi="Times New Roman" w:cs="Times New Roman"/>
        </w:rPr>
        <w:t>DataCite</w:t>
      </w:r>
      <w:proofErr w:type="spellEnd"/>
      <w:r w:rsidRPr="00683EF9">
        <w:rPr>
          <w:rFonts w:ascii="Times New Roman" w:eastAsia="Times New Roman" w:hAnsi="Times New Roman" w:cs="Times New Roman"/>
        </w:rPr>
        <w:t>.”</w:t>
      </w:r>
    </w:p>
  </w:footnote>
  <w:footnote w:id="15">
    <w:p w14:paraId="4AC008D6" w14:textId="32B09D06" w:rsidR="003221C2" w:rsidRPr="007B5E2E" w:rsidRDefault="003221C2" w:rsidP="007B5E2E">
      <w:pPr>
        <w:spacing w:after="0" w:line="240" w:lineRule="auto"/>
        <w:rPr>
          <w:rFonts w:ascii="Times New Roman" w:eastAsia="Times New Roman" w:hAnsi="Times New Roman" w:cs="Times New Roman"/>
          <w:sz w:val="21"/>
          <w:szCs w:val="21"/>
        </w:rPr>
      </w:pPr>
      <w:r>
        <w:rPr>
          <w:rStyle w:val="FootnoteReference"/>
        </w:rPr>
        <w:footnoteRef/>
      </w:r>
      <w:r>
        <w:t xml:space="preserve"> </w:t>
      </w:r>
      <w:r w:rsidRPr="007B5E2E">
        <w:rPr>
          <w:rFonts w:ascii="Times New Roman" w:eastAsia="Times New Roman" w:hAnsi="Times New Roman" w:cs="Times New Roman"/>
          <w:sz w:val="21"/>
          <w:szCs w:val="21"/>
        </w:rPr>
        <w:t>“New England Collaborative Data Management Curriculum” http://library.umassmed.edu/necdmc/index</w:t>
      </w:r>
      <w:r>
        <w:rPr>
          <w:rFonts w:ascii="Times New Roman" w:eastAsia="Times New Roman" w:hAnsi="Times New Roman" w:cs="Times New Roman"/>
          <w:sz w:val="21"/>
          <w:szCs w:val="21"/>
        </w:rPr>
        <w:t xml:space="preserve">; </w:t>
      </w:r>
      <w:r w:rsidRPr="007B5E2E">
        <w:rPr>
          <w:rFonts w:ascii="Times New Roman" w:eastAsia="Times New Roman" w:hAnsi="Times New Roman" w:cs="Times New Roman"/>
          <w:sz w:val="21"/>
          <w:szCs w:val="21"/>
        </w:rPr>
        <w:t>“Education Modules</w:t>
      </w:r>
      <w:r>
        <w:rPr>
          <w:rFonts w:ascii="Times New Roman" w:eastAsia="Times New Roman" w:hAnsi="Times New Roman" w:cs="Times New Roman"/>
          <w:sz w:val="21"/>
          <w:szCs w:val="21"/>
        </w:rPr>
        <w:t>.</w:t>
      </w:r>
      <w:r w:rsidRPr="007B5E2E">
        <w:rPr>
          <w:rFonts w:ascii="Times New Roman" w:eastAsia="Times New Roman" w:hAnsi="Times New Roman" w:cs="Times New Roman"/>
          <w:sz w:val="21"/>
          <w:szCs w:val="21"/>
        </w:rPr>
        <w:t>” https://ww</w:t>
      </w:r>
      <w:r>
        <w:rPr>
          <w:rFonts w:ascii="Times New Roman" w:eastAsia="Times New Roman" w:hAnsi="Times New Roman" w:cs="Times New Roman"/>
          <w:sz w:val="21"/>
          <w:szCs w:val="21"/>
        </w:rPr>
        <w:t>w.dataone.org/education-modules</w:t>
      </w:r>
    </w:p>
  </w:footnote>
  <w:footnote w:id="16">
    <w:p w14:paraId="2F72B80E" w14:textId="3DE339E4"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 xml:space="preserve">University of Washington, </w:t>
      </w:r>
      <w:proofErr w:type="spellStart"/>
      <w:r w:rsidRPr="00683EF9">
        <w:rPr>
          <w:rFonts w:ascii="Times New Roman" w:eastAsia="Times New Roman" w:hAnsi="Times New Roman" w:cs="Times New Roman"/>
        </w:rPr>
        <w:t>Muilenburg</w:t>
      </w:r>
      <w:proofErr w:type="spellEnd"/>
      <w:r>
        <w:rPr>
          <w:rFonts w:ascii="Times New Roman" w:eastAsia="Times New Roman" w:hAnsi="Times New Roman" w:cs="Times New Roman"/>
        </w:rPr>
        <w:t xml:space="preserve"> et al</w:t>
      </w:r>
      <w:r w:rsidRPr="00683EF9">
        <w:rPr>
          <w:rFonts w:ascii="Times New Roman" w:eastAsia="Times New Roman" w:hAnsi="Times New Roman" w:cs="Times New Roman"/>
        </w:rPr>
        <w:t>.</w:t>
      </w:r>
      <w:r>
        <w:rPr>
          <w:rFonts w:ascii="Times New Roman" w:eastAsia="Times New Roman" w:hAnsi="Times New Roman" w:cs="Times New Roman"/>
        </w:rPr>
        <w:t>,</w:t>
      </w:r>
      <w:r w:rsidRPr="00683EF9">
        <w:rPr>
          <w:rFonts w:ascii="Times New Roman" w:eastAsia="Times New Roman" w:hAnsi="Times New Roman" w:cs="Times New Roman"/>
        </w:rPr>
        <w:t xml:space="preserve"> “Lessons Learned From a Research Data Management Pilot Course at an Academic Library.”</w:t>
      </w:r>
    </w:p>
  </w:footnote>
  <w:footnote w:id="17">
    <w:p w14:paraId="6317356A" w14:textId="6CB6D43F"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 xml:space="preserve">Carlson and Johnston, </w:t>
      </w:r>
      <w:r w:rsidRPr="00683EF9">
        <w:rPr>
          <w:rFonts w:ascii="Times New Roman" w:eastAsia="Times New Roman" w:hAnsi="Times New Roman" w:cs="Times New Roman"/>
          <w:i/>
        </w:rPr>
        <w:t>Data Information Literacy: Librarians, Data and the Education of a New Generation of Researchers</w:t>
      </w:r>
      <w:r w:rsidRPr="00683EF9">
        <w:rPr>
          <w:rFonts w:ascii="Times New Roman" w:eastAsia="Times New Roman" w:hAnsi="Times New Roman" w:cs="Times New Roman"/>
        </w:rPr>
        <w:t>.</w:t>
      </w:r>
    </w:p>
  </w:footnote>
  <w:footnote w:id="18">
    <w:p w14:paraId="0CD4C3AA" w14:textId="7638ADF7"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Carlson</w:t>
      </w:r>
      <w:r>
        <w:rPr>
          <w:rFonts w:ascii="Times New Roman" w:eastAsia="Times New Roman" w:hAnsi="Times New Roman" w:cs="Times New Roman"/>
        </w:rPr>
        <w:t>,</w:t>
      </w:r>
      <w:r w:rsidRPr="00683EF9">
        <w:rPr>
          <w:rFonts w:ascii="Times New Roman" w:eastAsia="Times New Roman" w:hAnsi="Times New Roman" w:cs="Times New Roman"/>
        </w:rPr>
        <w:t xml:space="preserve"> “Demystifying the Data Interview: Developing a Foundation for Reference Librarians to Talk with Researchers about Their Data.</w:t>
      </w:r>
      <w:proofErr w:type="gramStart"/>
      <w:r w:rsidRPr="00683EF9">
        <w:rPr>
          <w:rFonts w:ascii="Times New Roman" w:eastAsia="Times New Roman" w:hAnsi="Times New Roman" w:cs="Times New Roman"/>
        </w:rPr>
        <w:t>”</w:t>
      </w:r>
      <w:r w:rsidR="009C77BE">
        <w:rPr>
          <w:rFonts w:ascii="Times New Roman" w:eastAsia="Times New Roman" w:hAnsi="Times New Roman" w:cs="Times New Roman"/>
        </w:rPr>
        <w:t>,</w:t>
      </w:r>
      <w:proofErr w:type="gramEnd"/>
      <w:r w:rsidR="009C77BE">
        <w:rPr>
          <w:rFonts w:ascii="Times New Roman" w:eastAsia="Times New Roman" w:hAnsi="Times New Roman" w:cs="Times New Roman"/>
        </w:rPr>
        <w:t xml:space="preserve"> 8.</w:t>
      </w:r>
    </w:p>
  </w:footnote>
  <w:footnote w:id="19">
    <w:p w14:paraId="27DF2177" w14:textId="02CC3D2A" w:rsidR="003221C2" w:rsidRDefault="003221C2">
      <w:pPr>
        <w:pStyle w:val="FootnoteText"/>
      </w:pPr>
      <w:r>
        <w:rPr>
          <w:rStyle w:val="FootnoteReference"/>
        </w:rPr>
        <w:footnoteRef/>
      </w:r>
      <w:r>
        <w:t xml:space="preserve"> </w:t>
      </w:r>
      <w:r>
        <w:rPr>
          <w:rFonts w:ascii="Times New Roman" w:eastAsia="Times New Roman" w:hAnsi="Times New Roman" w:cs="Times New Roman"/>
        </w:rPr>
        <w:t xml:space="preserve">Griffin, </w:t>
      </w:r>
      <w:r w:rsidRPr="00683EF9">
        <w:rPr>
          <w:rFonts w:ascii="Times New Roman" w:eastAsia="Times New Roman" w:hAnsi="Times New Roman" w:cs="Times New Roman"/>
        </w:rPr>
        <w:t>“How Data Manag</w:t>
      </w:r>
      <w:r>
        <w:rPr>
          <w:rFonts w:ascii="Times New Roman" w:eastAsia="Times New Roman" w:hAnsi="Times New Roman" w:cs="Times New Roman"/>
        </w:rPr>
        <w:t>e</w:t>
      </w:r>
      <w:r w:rsidRPr="00683EF9">
        <w:rPr>
          <w:rFonts w:ascii="Times New Roman" w:eastAsia="Times New Roman" w:hAnsi="Times New Roman" w:cs="Times New Roman"/>
        </w:rPr>
        <w:t>ment Issues Manifest: Using Concept Mapping to Discover the Information Network in a Laboratory Environment.”</w:t>
      </w:r>
    </w:p>
  </w:footnote>
  <w:footnote w:id="20">
    <w:p w14:paraId="101CDB8A" w14:textId="28B896BB"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 xml:space="preserve">Davidoff and </w:t>
      </w:r>
      <w:proofErr w:type="spellStart"/>
      <w:r w:rsidRPr="00683EF9">
        <w:rPr>
          <w:rFonts w:ascii="Times New Roman" w:eastAsia="Times New Roman" w:hAnsi="Times New Roman" w:cs="Times New Roman"/>
        </w:rPr>
        <w:t>Florance</w:t>
      </w:r>
      <w:proofErr w:type="spellEnd"/>
      <w:r>
        <w:rPr>
          <w:rFonts w:ascii="Times New Roman" w:eastAsia="Times New Roman" w:hAnsi="Times New Roman" w:cs="Times New Roman"/>
        </w:rPr>
        <w:t>,</w:t>
      </w:r>
      <w:r w:rsidRPr="00683EF9">
        <w:rPr>
          <w:rFonts w:ascii="Times New Roman" w:eastAsia="Times New Roman" w:hAnsi="Times New Roman" w:cs="Times New Roman"/>
        </w:rPr>
        <w:t xml:space="preserve"> “The </w:t>
      </w:r>
      <w:proofErr w:type="spellStart"/>
      <w:r w:rsidRPr="00683EF9">
        <w:rPr>
          <w:rFonts w:ascii="Times New Roman" w:eastAsia="Times New Roman" w:hAnsi="Times New Roman" w:cs="Times New Roman"/>
        </w:rPr>
        <w:t>Informationist</w:t>
      </w:r>
      <w:proofErr w:type="spellEnd"/>
      <w:r w:rsidRPr="00683EF9">
        <w:rPr>
          <w:rFonts w:ascii="Times New Roman" w:eastAsia="Times New Roman" w:hAnsi="Times New Roman" w:cs="Times New Roman"/>
        </w:rPr>
        <w:t>: A New Health Profession?”</w:t>
      </w:r>
    </w:p>
  </w:footnote>
  <w:footnote w:id="21">
    <w:p w14:paraId="46048E89" w14:textId="7905BC77" w:rsidR="003221C2" w:rsidRPr="00683EF9" w:rsidRDefault="003221C2" w:rsidP="00B67778">
      <w:pPr>
        <w:spacing w:after="0" w:line="240" w:lineRule="auto"/>
        <w:rPr>
          <w:rFonts w:ascii="Times New Roman" w:hAnsi="Times New Roman" w:cs="Times New Roman"/>
          <w:sz w:val="24"/>
          <w:szCs w:val="24"/>
        </w:rPr>
      </w:pPr>
      <w:r>
        <w:rPr>
          <w:rStyle w:val="FootnoteReference"/>
        </w:rPr>
        <w:footnoteRef/>
      </w:r>
      <w:r>
        <w:t xml:space="preserve"> </w:t>
      </w:r>
      <w:r w:rsidRPr="00683EF9">
        <w:rPr>
          <w:rFonts w:ascii="Times New Roman" w:eastAsia="Times New Roman" w:hAnsi="Times New Roman" w:cs="Times New Roman"/>
          <w:sz w:val="24"/>
          <w:szCs w:val="24"/>
        </w:rPr>
        <w:t xml:space="preserve">“NLM Administrative Supplements for </w:t>
      </w:r>
      <w:proofErr w:type="spellStart"/>
      <w:r w:rsidRPr="00683EF9">
        <w:rPr>
          <w:rFonts w:ascii="Times New Roman" w:eastAsia="Times New Roman" w:hAnsi="Times New Roman" w:cs="Times New Roman"/>
          <w:sz w:val="24"/>
          <w:szCs w:val="24"/>
        </w:rPr>
        <w:t>Informationist</w:t>
      </w:r>
      <w:proofErr w:type="spellEnd"/>
      <w:r w:rsidRPr="00683EF9">
        <w:rPr>
          <w:rFonts w:ascii="Times New Roman" w:eastAsia="Times New Roman" w:hAnsi="Times New Roman" w:cs="Times New Roman"/>
          <w:sz w:val="24"/>
          <w:szCs w:val="24"/>
        </w:rPr>
        <w:t xml:space="preserve"> Services in NIH-Funded Research Projects (Admin </w:t>
      </w:r>
      <w:proofErr w:type="spellStart"/>
      <w:r w:rsidRPr="00683EF9">
        <w:rPr>
          <w:rFonts w:ascii="Times New Roman" w:eastAsia="Times New Roman" w:hAnsi="Times New Roman" w:cs="Times New Roman"/>
          <w:sz w:val="24"/>
          <w:szCs w:val="24"/>
        </w:rPr>
        <w:t>Supp</w:t>
      </w:r>
      <w:proofErr w:type="spellEnd"/>
      <w:r w:rsidRPr="00683EF9">
        <w:rPr>
          <w:rFonts w:ascii="Times New Roman" w:eastAsia="Times New Roman" w:hAnsi="Times New Roman" w:cs="Times New Roman"/>
          <w:sz w:val="24"/>
          <w:szCs w:val="24"/>
        </w:rPr>
        <w:t>).” http://ww</w:t>
      </w:r>
      <w:r w:rsidR="009C77BE">
        <w:rPr>
          <w:rFonts w:ascii="Times New Roman" w:eastAsia="Times New Roman" w:hAnsi="Times New Roman" w:cs="Times New Roman"/>
          <w:sz w:val="24"/>
          <w:szCs w:val="24"/>
        </w:rPr>
        <w:t>w.nlm.nih.gov/ep/AdminSupp.html</w:t>
      </w:r>
    </w:p>
    <w:p w14:paraId="3E54F196" w14:textId="2BF3E0D1" w:rsidR="003221C2" w:rsidRDefault="003221C2">
      <w:pPr>
        <w:pStyle w:val="FootnoteText"/>
      </w:pPr>
    </w:p>
  </w:footnote>
  <w:footnote w:id="22">
    <w:p w14:paraId="27F78775" w14:textId="1E720020" w:rsidR="003221C2" w:rsidRPr="00044034" w:rsidRDefault="003221C2" w:rsidP="00044034">
      <w:pPr>
        <w:spacing w:after="0" w:line="240" w:lineRule="auto"/>
        <w:ind w:left="720" w:hanging="720"/>
        <w:rPr>
          <w:rFonts w:ascii="Times New Roman" w:hAnsi="Times New Roman" w:cs="Times New Roman"/>
          <w:sz w:val="24"/>
          <w:szCs w:val="24"/>
        </w:rPr>
      </w:pPr>
      <w:r>
        <w:rPr>
          <w:rStyle w:val="FootnoteReference"/>
        </w:rPr>
        <w:footnoteRef/>
      </w:r>
      <w:r>
        <w:t xml:space="preserve"> </w:t>
      </w:r>
      <w:r w:rsidRPr="00683EF9">
        <w:rPr>
          <w:rFonts w:ascii="Times New Roman" w:eastAsia="Times New Roman" w:hAnsi="Times New Roman" w:cs="Times New Roman"/>
          <w:sz w:val="24"/>
          <w:szCs w:val="24"/>
        </w:rPr>
        <w:t xml:space="preserve">“NLM Metadata </w:t>
      </w:r>
      <w:r>
        <w:rPr>
          <w:rFonts w:ascii="Times New Roman" w:eastAsia="Times New Roman" w:hAnsi="Times New Roman" w:cs="Times New Roman"/>
          <w:sz w:val="24"/>
          <w:szCs w:val="24"/>
        </w:rPr>
        <w:t xml:space="preserve">Schema,” </w:t>
      </w:r>
      <w:r w:rsidRPr="00683EF9">
        <w:rPr>
          <w:rFonts w:ascii="Times New Roman" w:eastAsia="Times New Roman" w:hAnsi="Times New Roman" w:cs="Times New Roman"/>
          <w:sz w:val="24"/>
          <w:szCs w:val="24"/>
        </w:rPr>
        <w:t>http://www.nlm.nih.gov/tsd/cataloging/metafilenew.html.</w:t>
      </w:r>
    </w:p>
  </w:footnote>
  <w:footnote w:id="23">
    <w:p w14:paraId="7CB0D398" w14:textId="71ABFCD9" w:rsidR="003221C2" w:rsidRPr="00044034" w:rsidRDefault="003221C2" w:rsidP="00044034">
      <w:pPr>
        <w:spacing w:after="0" w:line="240" w:lineRule="auto"/>
        <w:ind w:left="720" w:hanging="720"/>
        <w:rPr>
          <w:rFonts w:ascii="Times New Roman" w:hAnsi="Times New Roman" w:cs="Times New Roman"/>
          <w:sz w:val="24"/>
          <w:szCs w:val="24"/>
        </w:rPr>
      </w:pPr>
      <w:r>
        <w:rPr>
          <w:rStyle w:val="FootnoteReference"/>
        </w:rPr>
        <w:footnoteRef/>
      </w:r>
      <w:r>
        <w:t xml:space="preserve"> </w:t>
      </w:r>
      <w:r w:rsidRPr="00683EF9">
        <w:rPr>
          <w:rFonts w:ascii="Times New Roman" w:eastAsia="Times New Roman" w:hAnsi="Times New Roman" w:cs="Times New Roman"/>
          <w:sz w:val="24"/>
          <w:szCs w:val="24"/>
        </w:rPr>
        <w:t>“Metadata Services Group | Caltech L</w:t>
      </w:r>
      <w:r>
        <w:rPr>
          <w:rFonts w:ascii="Times New Roman" w:eastAsia="Times New Roman" w:hAnsi="Times New Roman" w:cs="Times New Roman"/>
          <w:sz w:val="24"/>
          <w:szCs w:val="24"/>
        </w:rPr>
        <w:t xml:space="preserve">ibrary,” </w:t>
      </w:r>
      <w:r w:rsidRPr="00683EF9">
        <w:rPr>
          <w:rFonts w:ascii="Times New Roman" w:eastAsia="Times New Roman" w:hAnsi="Times New Roman" w:cs="Times New Roman"/>
          <w:sz w:val="24"/>
          <w:szCs w:val="24"/>
        </w:rPr>
        <w:t>https:</w:t>
      </w:r>
      <w:r w:rsidR="009C77BE">
        <w:rPr>
          <w:rFonts w:ascii="Times New Roman" w:eastAsia="Times New Roman" w:hAnsi="Times New Roman" w:cs="Times New Roman"/>
          <w:sz w:val="24"/>
          <w:szCs w:val="24"/>
        </w:rPr>
        <w:t>//library.caltech.edu/metadata/</w:t>
      </w:r>
    </w:p>
  </w:footnote>
  <w:footnote w:id="24">
    <w:p w14:paraId="0C350C8F" w14:textId="3566AF99"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Wallis</w:t>
      </w:r>
      <w:r>
        <w:rPr>
          <w:rFonts w:ascii="Times New Roman" w:eastAsia="Times New Roman" w:hAnsi="Times New Roman" w:cs="Times New Roman"/>
        </w:rPr>
        <w:t xml:space="preserve"> et al</w:t>
      </w:r>
      <w:r w:rsidRPr="00683EF9">
        <w:rPr>
          <w:rFonts w:ascii="Times New Roman" w:eastAsia="Times New Roman" w:hAnsi="Times New Roman" w:cs="Times New Roman"/>
        </w:rPr>
        <w:t>.</w:t>
      </w:r>
      <w:r>
        <w:rPr>
          <w:rFonts w:ascii="Times New Roman" w:eastAsia="Times New Roman" w:hAnsi="Times New Roman" w:cs="Times New Roman"/>
        </w:rPr>
        <w:t>,</w:t>
      </w:r>
      <w:r w:rsidRPr="00683EF9">
        <w:rPr>
          <w:rFonts w:ascii="Times New Roman" w:eastAsia="Times New Roman" w:hAnsi="Times New Roman" w:cs="Times New Roman"/>
        </w:rPr>
        <w:t xml:space="preserve"> “If We Share Data, Will Anyone Use Them? Data Sharing and Reuse in the Long Tail of Science and Technology.”</w:t>
      </w:r>
    </w:p>
  </w:footnote>
  <w:footnote w:id="25">
    <w:p w14:paraId="1C045359" w14:textId="7B397962" w:rsidR="003221C2" w:rsidRPr="006B7E66" w:rsidRDefault="003221C2" w:rsidP="006B7E66">
      <w:pPr>
        <w:spacing w:after="0" w:line="240" w:lineRule="auto"/>
        <w:rPr>
          <w:rFonts w:ascii="Times New Roman" w:hAnsi="Times New Roman" w:cs="Times New Roman"/>
          <w:sz w:val="24"/>
          <w:szCs w:val="24"/>
        </w:rPr>
      </w:pPr>
      <w:r>
        <w:rPr>
          <w:rStyle w:val="FootnoteReference"/>
        </w:rPr>
        <w:footnoteRef/>
      </w:r>
      <w:r>
        <w:t xml:space="preserve"> </w:t>
      </w:r>
      <w:r w:rsidRPr="00683EF9">
        <w:rPr>
          <w:rFonts w:ascii="Times New Roman" w:eastAsia="Times New Roman" w:hAnsi="Times New Roman" w:cs="Times New Roman"/>
          <w:sz w:val="24"/>
          <w:szCs w:val="24"/>
        </w:rPr>
        <w:t>“Guide to Social Science Data Preparat</w:t>
      </w:r>
      <w:r>
        <w:rPr>
          <w:rFonts w:ascii="Times New Roman" w:eastAsia="Times New Roman" w:hAnsi="Times New Roman" w:cs="Times New Roman"/>
          <w:sz w:val="24"/>
          <w:szCs w:val="24"/>
        </w:rPr>
        <w:t>ion and Archiving: Introduction,</w:t>
      </w:r>
      <w:r w:rsidRPr="00683EF9">
        <w:rPr>
          <w:rFonts w:ascii="Times New Roman" w:eastAsia="Times New Roman" w:hAnsi="Times New Roman" w:cs="Times New Roman"/>
          <w:sz w:val="24"/>
          <w:szCs w:val="24"/>
        </w:rPr>
        <w:t>” http://www.icpsr.umich.edu/icpsrweb/content/deposit/guide/index.html.</w:t>
      </w:r>
    </w:p>
  </w:footnote>
  <w:footnote w:id="26">
    <w:p w14:paraId="013B43FD" w14:textId="3B909335" w:rsidR="003221C2" w:rsidRPr="006B7E66" w:rsidRDefault="003221C2" w:rsidP="006B7E66">
      <w:pPr>
        <w:spacing w:after="0" w:line="240" w:lineRule="auto"/>
        <w:rPr>
          <w:rFonts w:ascii="Times New Roman" w:hAnsi="Times New Roman" w:cs="Times New Roman"/>
          <w:sz w:val="24"/>
          <w:szCs w:val="24"/>
        </w:rPr>
      </w:pPr>
      <w:r>
        <w:rPr>
          <w:rStyle w:val="FootnoteReference"/>
        </w:rPr>
        <w:footnoteRef/>
      </w:r>
      <w:r>
        <w:t xml:space="preserve"> </w:t>
      </w:r>
      <w:r w:rsidRPr="00683EF9">
        <w:rPr>
          <w:rFonts w:ascii="Times New Roman" w:eastAsia="Times New Roman" w:hAnsi="Times New Roman" w:cs="Times New Roman"/>
          <w:sz w:val="24"/>
          <w:szCs w:val="24"/>
        </w:rPr>
        <w:t xml:space="preserve">“NIH Data </w:t>
      </w:r>
      <w:r>
        <w:rPr>
          <w:rFonts w:ascii="Times New Roman" w:eastAsia="Times New Roman" w:hAnsi="Times New Roman" w:cs="Times New Roman"/>
          <w:sz w:val="24"/>
          <w:szCs w:val="24"/>
        </w:rPr>
        <w:t>Sharing Information,</w:t>
      </w:r>
      <w:r w:rsidRPr="00683EF9">
        <w:rPr>
          <w:rFonts w:ascii="Times New Roman" w:eastAsia="Times New Roman" w:hAnsi="Times New Roman" w:cs="Times New Roman"/>
          <w:sz w:val="24"/>
          <w:szCs w:val="24"/>
        </w:rPr>
        <w:t>” http://grants.nih.gov/grants/policy/data_sharing/.</w:t>
      </w:r>
    </w:p>
  </w:footnote>
  <w:footnote w:id="27">
    <w:p w14:paraId="75E43FA2" w14:textId="2D903C19" w:rsidR="003221C2" w:rsidRPr="006B3282" w:rsidRDefault="003221C2" w:rsidP="006B3282">
      <w:pPr>
        <w:spacing w:after="0" w:line="240" w:lineRule="auto"/>
        <w:rPr>
          <w:rFonts w:ascii="Times New Roman" w:hAnsi="Times New Roman" w:cs="Times New Roman"/>
          <w:sz w:val="24"/>
          <w:szCs w:val="24"/>
        </w:rPr>
      </w:pPr>
      <w:r>
        <w:rPr>
          <w:rStyle w:val="FootnoteReference"/>
        </w:rPr>
        <w:footnoteRef/>
      </w:r>
      <w:r>
        <w:t xml:space="preserve"> </w:t>
      </w:r>
      <w:r w:rsidRPr="00683EF9">
        <w:rPr>
          <w:rFonts w:ascii="Times New Roman" w:eastAsia="Times New Roman" w:hAnsi="Times New Roman" w:cs="Times New Roman"/>
          <w:sz w:val="24"/>
          <w:szCs w:val="24"/>
        </w:rPr>
        <w:t>“National Institutes of Health Plan for Increasing Access to Scientific Publications and Digital Scientific Data from</w:t>
      </w:r>
      <w:r>
        <w:rPr>
          <w:rFonts w:ascii="Times New Roman" w:eastAsia="Times New Roman" w:hAnsi="Times New Roman" w:cs="Times New Roman"/>
          <w:sz w:val="24"/>
          <w:szCs w:val="24"/>
        </w:rPr>
        <w:t xml:space="preserve"> NIH Funded Scientific Research,</w:t>
      </w:r>
      <w:r w:rsidRPr="00683EF9">
        <w:rPr>
          <w:rFonts w:ascii="Times New Roman" w:eastAsia="Times New Roman" w:hAnsi="Times New Roman" w:cs="Times New Roman"/>
          <w:sz w:val="24"/>
          <w:szCs w:val="24"/>
        </w:rPr>
        <w:t>” http://grants.nih.gov/grants/NIH-Public-Access-Plan.pdf.</w:t>
      </w:r>
    </w:p>
  </w:footnote>
  <w:footnote w:id="28">
    <w:p w14:paraId="5A0B3EAB" w14:textId="0743717B" w:rsidR="003221C2" w:rsidRDefault="003221C2">
      <w:pPr>
        <w:pStyle w:val="FootnoteText"/>
      </w:pPr>
      <w:r>
        <w:rPr>
          <w:rStyle w:val="FootnoteReference"/>
        </w:rPr>
        <w:footnoteRef/>
      </w:r>
      <w:r>
        <w:t xml:space="preserve"> </w:t>
      </w:r>
      <w:proofErr w:type="spellStart"/>
      <w:r w:rsidRPr="00683EF9">
        <w:rPr>
          <w:rFonts w:ascii="Times New Roman" w:eastAsia="Times New Roman" w:hAnsi="Times New Roman" w:cs="Times New Roman"/>
        </w:rPr>
        <w:t>Whitmire</w:t>
      </w:r>
      <w:proofErr w:type="spellEnd"/>
      <w:r>
        <w:rPr>
          <w:rFonts w:ascii="Times New Roman" w:eastAsia="Times New Roman" w:hAnsi="Times New Roman" w:cs="Times New Roman"/>
        </w:rPr>
        <w:t xml:space="preserve"> et al</w:t>
      </w:r>
      <w:r w:rsidRPr="00683EF9">
        <w:rPr>
          <w:rFonts w:ascii="Times New Roman" w:eastAsia="Times New Roman" w:hAnsi="Times New Roman" w:cs="Times New Roman"/>
        </w:rPr>
        <w:t>.</w:t>
      </w:r>
      <w:r>
        <w:rPr>
          <w:rFonts w:ascii="Times New Roman" w:eastAsia="Times New Roman" w:hAnsi="Times New Roman" w:cs="Times New Roman"/>
        </w:rPr>
        <w:t>,</w:t>
      </w:r>
      <w:r w:rsidRPr="00683EF9">
        <w:rPr>
          <w:rFonts w:ascii="Times New Roman" w:eastAsia="Times New Roman" w:hAnsi="Times New Roman" w:cs="Times New Roman"/>
        </w:rPr>
        <w:t xml:space="preserve"> “A Table Summarizing the Federal Public Access Policies Resulting from the US Office of Science and Technology Policy Memorandum of February 2013.”</w:t>
      </w:r>
    </w:p>
  </w:footnote>
  <w:footnote w:id="29">
    <w:p w14:paraId="26B3D52F" w14:textId="4587D344"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Briney</w:t>
      </w:r>
      <w:r>
        <w:rPr>
          <w:rFonts w:ascii="Times New Roman" w:eastAsia="Times New Roman" w:hAnsi="Times New Roman" w:cs="Times New Roman"/>
        </w:rPr>
        <w:t xml:space="preserve"> et al</w:t>
      </w:r>
      <w:r w:rsidRPr="00683EF9">
        <w:rPr>
          <w:rFonts w:ascii="Times New Roman" w:eastAsia="Times New Roman" w:hAnsi="Times New Roman" w:cs="Times New Roman"/>
        </w:rPr>
        <w:t>.</w:t>
      </w:r>
      <w:r>
        <w:rPr>
          <w:rFonts w:ascii="Times New Roman" w:eastAsia="Times New Roman" w:hAnsi="Times New Roman" w:cs="Times New Roman"/>
        </w:rPr>
        <w:t>,</w:t>
      </w:r>
      <w:r w:rsidRPr="00683EF9">
        <w:rPr>
          <w:rFonts w:ascii="Times New Roman" w:eastAsia="Times New Roman" w:hAnsi="Times New Roman" w:cs="Times New Roman"/>
        </w:rPr>
        <w:t xml:space="preserve"> “Do You Have an Institutional Data Policy? A </w:t>
      </w:r>
      <w:proofErr w:type="spellStart"/>
      <w:r w:rsidRPr="00683EF9">
        <w:rPr>
          <w:rFonts w:ascii="Times New Roman" w:eastAsia="Times New Roman" w:hAnsi="Times New Roman" w:cs="Times New Roman"/>
        </w:rPr>
        <w:t>Reviw</w:t>
      </w:r>
      <w:proofErr w:type="spellEnd"/>
      <w:r w:rsidRPr="00683EF9">
        <w:rPr>
          <w:rFonts w:ascii="Times New Roman" w:eastAsia="Times New Roman" w:hAnsi="Times New Roman" w:cs="Times New Roman"/>
        </w:rPr>
        <w:t xml:space="preserve"> of the Current Landscape of Library Data Services and Institutional Data Policies.”</w:t>
      </w:r>
    </w:p>
  </w:footnote>
  <w:footnote w:id="30">
    <w:p w14:paraId="4DDDC24B" w14:textId="2872F3EF" w:rsidR="003221C2" w:rsidRPr="007B6227" w:rsidRDefault="003221C2" w:rsidP="007B6227">
      <w:pPr>
        <w:spacing w:after="0" w:line="240" w:lineRule="auto"/>
        <w:ind w:left="720" w:hanging="720"/>
        <w:rPr>
          <w:rFonts w:ascii="Times New Roman" w:hAnsi="Times New Roman" w:cs="Times New Roman"/>
          <w:sz w:val="24"/>
          <w:szCs w:val="24"/>
        </w:rPr>
      </w:pPr>
      <w:r>
        <w:rPr>
          <w:rStyle w:val="FootnoteReference"/>
        </w:rPr>
        <w:footnoteRef/>
      </w:r>
      <w:r>
        <w:t xml:space="preserve"> </w:t>
      </w:r>
      <w:r>
        <w:rPr>
          <w:rFonts w:ascii="Times New Roman" w:eastAsia="Times New Roman" w:hAnsi="Times New Roman" w:cs="Times New Roman"/>
          <w:sz w:val="24"/>
          <w:szCs w:val="24"/>
        </w:rPr>
        <w:t>“PURR – Home,</w:t>
      </w:r>
      <w:r w:rsidRPr="00683E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https://purr.purdue.edu/</w:t>
      </w:r>
    </w:p>
  </w:footnote>
  <w:footnote w:id="31">
    <w:p w14:paraId="0998AA80" w14:textId="521FECED" w:rsidR="003221C2" w:rsidRDefault="003221C2">
      <w:pPr>
        <w:pStyle w:val="FootnoteText"/>
      </w:pPr>
      <w:r>
        <w:rPr>
          <w:rStyle w:val="FootnoteReference"/>
        </w:rPr>
        <w:footnoteRef/>
      </w:r>
      <w:r>
        <w:t xml:space="preserve"> </w:t>
      </w:r>
      <w:r w:rsidRPr="00683EF9">
        <w:rPr>
          <w:rFonts w:ascii="Times New Roman" w:eastAsia="Times New Roman" w:hAnsi="Times New Roman" w:cs="Times New Roman"/>
        </w:rPr>
        <w:t>Witt, “Defining and Deploying an Institutional Data Repo</w:t>
      </w:r>
      <w:r>
        <w:rPr>
          <w:rFonts w:ascii="Times New Roman" w:eastAsia="Times New Roman" w:hAnsi="Times New Roman" w:cs="Times New Roman"/>
        </w:rPr>
        <w:t>sitory Service at Purdue (PURR)</w:t>
      </w:r>
      <w:r w:rsidRPr="00683EF9">
        <w:rPr>
          <w:rFonts w:ascii="Times New Roman" w:eastAsia="Times New Roman" w:hAnsi="Times New Roman" w:cs="Times New Roman"/>
        </w:rPr>
        <w:t>”</w:t>
      </w:r>
      <w:r>
        <w:rPr>
          <w:rFonts w:ascii="Times New Roman" w:eastAsia="Times New Roman" w:hAnsi="Times New Roman" w:cs="Times New Roman"/>
        </w:rPr>
        <w:t xml:space="preserve">; </w:t>
      </w:r>
      <w:r w:rsidRPr="00683EF9">
        <w:rPr>
          <w:rFonts w:ascii="Times New Roman" w:eastAsia="Times New Roman" w:hAnsi="Times New Roman" w:cs="Times New Roman"/>
        </w:rPr>
        <w:t>Brandt, “Purdue University Research Repository: Collaborations in Data Management.”</w:t>
      </w:r>
    </w:p>
  </w:footnote>
  <w:footnote w:id="32">
    <w:p w14:paraId="692FE9BA" w14:textId="21427D72" w:rsidR="003221C2" w:rsidRDefault="003221C2">
      <w:pPr>
        <w:pStyle w:val="FootnoteText"/>
      </w:pPr>
      <w:r>
        <w:rPr>
          <w:rStyle w:val="FootnoteReference"/>
        </w:rPr>
        <w:footnoteRef/>
      </w:r>
      <w:r>
        <w:t xml:space="preserve"> </w:t>
      </w:r>
      <w:proofErr w:type="spellStart"/>
      <w:r w:rsidRPr="00683EF9">
        <w:rPr>
          <w:rFonts w:ascii="Times New Roman" w:eastAsia="Times New Roman" w:hAnsi="Times New Roman" w:cs="Times New Roman"/>
        </w:rPr>
        <w:t>Borgman</w:t>
      </w:r>
      <w:proofErr w:type="spellEnd"/>
      <w:r w:rsidRPr="00683EF9">
        <w:rPr>
          <w:rFonts w:ascii="Times New Roman" w:eastAsia="Times New Roman" w:hAnsi="Times New Roman" w:cs="Times New Roman"/>
        </w:rPr>
        <w:t>, “Big Data and the Long Tail: Use and Reuse of Little Data.”</w:t>
      </w:r>
    </w:p>
  </w:footnote>
  <w:footnote w:id="33">
    <w:p w14:paraId="52F6A6B5" w14:textId="681CB496" w:rsidR="003221C2" w:rsidRPr="00DC6146" w:rsidRDefault="003221C2" w:rsidP="00DC6146">
      <w:pPr>
        <w:spacing w:after="0" w:line="240" w:lineRule="auto"/>
        <w:ind w:left="720" w:hanging="720"/>
        <w:rPr>
          <w:rFonts w:ascii="Times New Roman" w:hAnsi="Times New Roman" w:cs="Times New Roman"/>
          <w:sz w:val="24"/>
          <w:szCs w:val="24"/>
        </w:rPr>
      </w:pPr>
      <w:r>
        <w:rPr>
          <w:rStyle w:val="FootnoteReference"/>
        </w:rPr>
        <w:footnoteRef/>
      </w:r>
      <w:r>
        <w:t xml:space="preserve"> </w:t>
      </w:r>
      <w:r w:rsidRPr="00683EF9">
        <w:rPr>
          <w:rFonts w:ascii="Times New Roman" w:eastAsia="Times New Roman" w:hAnsi="Times New Roman" w:cs="Times New Roman"/>
          <w:sz w:val="24"/>
          <w:szCs w:val="24"/>
        </w:rPr>
        <w:t>“Home | Center for Digital Scholarsh</w:t>
      </w:r>
      <w:r>
        <w:rPr>
          <w:rFonts w:ascii="Times New Roman" w:eastAsia="Times New Roman" w:hAnsi="Times New Roman" w:cs="Times New Roman"/>
          <w:sz w:val="24"/>
          <w:szCs w:val="24"/>
        </w:rPr>
        <w:t>ip,</w:t>
      </w:r>
      <w:r w:rsidR="009C77BE">
        <w:rPr>
          <w:rFonts w:ascii="Times New Roman" w:eastAsia="Times New Roman" w:hAnsi="Times New Roman" w:cs="Times New Roman"/>
          <w:sz w:val="24"/>
          <w:szCs w:val="24"/>
        </w:rPr>
        <w:t>” http://library.nd.edu/cds/</w:t>
      </w:r>
    </w:p>
  </w:footnote>
  <w:footnote w:id="34">
    <w:p w14:paraId="4079A8A0" w14:textId="0DFEC30E" w:rsidR="003221C2" w:rsidRPr="009940B6" w:rsidRDefault="003221C2" w:rsidP="009940B6">
      <w:pPr>
        <w:spacing w:after="0" w:line="240" w:lineRule="auto"/>
        <w:rPr>
          <w:rFonts w:ascii="Times New Roman" w:hAnsi="Times New Roman" w:cs="Times New Roman"/>
          <w:sz w:val="24"/>
          <w:szCs w:val="24"/>
        </w:rPr>
      </w:pPr>
      <w:r>
        <w:rPr>
          <w:rStyle w:val="FootnoteReference"/>
        </w:rPr>
        <w:footnoteRef/>
      </w:r>
      <w:r>
        <w:t xml:space="preserve"> </w:t>
      </w:r>
      <w:r w:rsidRPr="009940B6">
        <w:rPr>
          <w:rFonts w:ascii="Times New Roman" w:eastAsia="Times New Roman" w:hAnsi="Times New Roman" w:cs="Times New Roman"/>
          <w:sz w:val="23"/>
          <w:szCs w:val="23"/>
        </w:rPr>
        <w:t xml:space="preserve">“The </w:t>
      </w:r>
      <w:proofErr w:type="spellStart"/>
      <w:r w:rsidRPr="009940B6">
        <w:rPr>
          <w:rFonts w:ascii="Times New Roman" w:eastAsia="Times New Roman" w:hAnsi="Times New Roman" w:cs="Times New Roman"/>
          <w:sz w:val="23"/>
          <w:szCs w:val="23"/>
        </w:rPr>
        <w:t>Brandaleone</w:t>
      </w:r>
      <w:proofErr w:type="spellEnd"/>
      <w:r w:rsidRPr="009940B6">
        <w:rPr>
          <w:rFonts w:ascii="Times New Roman" w:eastAsia="Times New Roman" w:hAnsi="Times New Roman" w:cs="Times New Roman"/>
          <w:sz w:val="23"/>
          <w:szCs w:val="23"/>
        </w:rPr>
        <w:t xml:space="preserve"> Lab for Data and Visualization Services,” http://library.duke.edu/data/about/lab</w:t>
      </w:r>
    </w:p>
  </w:footnote>
  <w:footnote w:id="35">
    <w:p w14:paraId="6AD71366" w14:textId="12BB5F79" w:rsidR="003221C2" w:rsidRPr="00993231" w:rsidRDefault="003221C2" w:rsidP="00993231">
      <w:pPr>
        <w:spacing w:after="0" w:line="240" w:lineRule="auto"/>
        <w:rPr>
          <w:rFonts w:ascii="Times New Roman" w:eastAsia="Times New Roman" w:hAnsi="Times New Roman" w:cs="Times New Roman"/>
          <w:sz w:val="24"/>
          <w:szCs w:val="24"/>
        </w:rPr>
      </w:pPr>
      <w:r>
        <w:rPr>
          <w:rStyle w:val="FootnoteReference"/>
        </w:rPr>
        <w:footnoteRef/>
      </w:r>
      <w:r>
        <w:t xml:space="preserve"> </w:t>
      </w:r>
      <w:r w:rsidR="00993231">
        <w:rPr>
          <w:rFonts w:ascii="Times New Roman" w:eastAsia="Times New Roman" w:hAnsi="Times New Roman" w:cs="Times New Roman"/>
          <w:sz w:val="24"/>
          <w:szCs w:val="24"/>
        </w:rPr>
        <w:t xml:space="preserve">“PSC Data Supercell,” </w:t>
      </w:r>
      <w:r w:rsidR="00993231" w:rsidRPr="00993231">
        <w:rPr>
          <w:rFonts w:ascii="Times New Roman" w:eastAsia="Times New Roman" w:hAnsi="Times New Roman" w:cs="Times New Roman"/>
          <w:sz w:val="24"/>
          <w:szCs w:val="24"/>
        </w:rPr>
        <w:t>https://www.psc.edu/index.php/major-initiatives/data-supercell</w:t>
      </w:r>
    </w:p>
  </w:footnote>
  <w:footnote w:id="36">
    <w:p w14:paraId="7AC19480" w14:textId="3CA9A1C2" w:rsidR="003E4315" w:rsidRDefault="003E4315">
      <w:pPr>
        <w:pStyle w:val="FootnoteText"/>
      </w:pPr>
      <w:r>
        <w:rPr>
          <w:rStyle w:val="FootnoteReference"/>
        </w:rPr>
        <w:footnoteRef/>
      </w:r>
      <w:r>
        <w:t xml:space="preserve"> </w:t>
      </w:r>
      <w:proofErr w:type="spellStart"/>
      <w:r w:rsidRPr="00683EF9">
        <w:rPr>
          <w:rFonts w:ascii="Times New Roman" w:eastAsia="Times New Roman" w:hAnsi="Times New Roman" w:cs="Times New Roman"/>
        </w:rPr>
        <w:t>Erway</w:t>
      </w:r>
      <w:proofErr w:type="spellEnd"/>
      <w:r>
        <w:rPr>
          <w:rFonts w:ascii="Times New Roman" w:eastAsia="Times New Roman" w:hAnsi="Times New Roman" w:cs="Times New Roman"/>
        </w:rPr>
        <w:t xml:space="preserve"> </w:t>
      </w:r>
      <w:r w:rsidRPr="00683EF9">
        <w:rPr>
          <w:rFonts w:ascii="Times New Roman" w:eastAsia="Times New Roman" w:hAnsi="Times New Roman" w:cs="Times New Roman"/>
        </w:rPr>
        <w:t>and OCLC Research</w:t>
      </w:r>
      <w:r>
        <w:rPr>
          <w:rFonts w:ascii="Times New Roman" w:eastAsia="Times New Roman" w:hAnsi="Times New Roman" w:cs="Times New Roman"/>
        </w:rPr>
        <w:t>,</w:t>
      </w:r>
      <w:r w:rsidRPr="00683EF9">
        <w:rPr>
          <w:rFonts w:ascii="Times New Roman" w:eastAsia="Times New Roman" w:hAnsi="Times New Roman" w:cs="Times New Roman"/>
        </w:rPr>
        <w:t xml:space="preserve"> </w:t>
      </w:r>
      <w:r w:rsidRPr="00683EF9">
        <w:rPr>
          <w:rFonts w:ascii="Times New Roman" w:eastAsia="Times New Roman" w:hAnsi="Times New Roman" w:cs="Times New Roman"/>
          <w:i/>
        </w:rPr>
        <w:t>Starting the Conversation University-Wide Research Data Management Policy</w:t>
      </w:r>
      <w:r w:rsidRPr="00683EF9">
        <w:rPr>
          <w:rFonts w:ascii="Times New Roman" w:eastAsia="Times New Roman" w:hAnsi="Times New Roman" w:cs="Times New Roman"/>
        </w:rPr>
        <w:t>.</w:t>
      </w:r>
    </w:p>
  </w:footnote>
  <w:footnote w:id="37">
    <w:p w14:paraId="06C3BFAE" w14:textId="6D4BBE68" w:rsidR="008A76DD" w:rsidRDefault="008A76DD">
      <w:pPr>
        <w:pStyle w:val="FootnoteText"/>
      </w:pPr>
      <w:r>
        <w:rPr>
          <w:rStyle w:val="FootnoteReference"/>
        </w:rPr>
        <w:footnoteRef/>
      </w:r>
      <w:r>
        <w:t xml:space="preserve"> </w:t>
      </w:r>
      <w:r w:rsidRPr="00683EF9">
        <w:rPr>
          <w:rFonts w:ascii="Times New Roman" w:eastAsia="Times New Roman" w:hAnsi="Times New Roman" w:cs="Times New Roman"/>
        </w:rPr>
        <w:t>Leonard and Bennett</w:t>
      </w:r>
      <w:r>
        <w:rPr>
          <w:rFonts w:ascii="Times New Roman" w:eastAsia="Times New Roman" w:hAnsi="Times New Roman" w:cs="Times New Roman"/>
        </w:rPr>
        <w:t>,</w:t>
      </w:r>
      <w:r w:rsidRPr="00683EF9">
        <w:rPr>
          <w:rFonts w:ascii="Times New Roman" w:eastAsia="Times New Roman" w:hAnsi="Times New Roman" w:cs="Times New Roman"/>
        </w:rPr>
        <w:t xml:space="preserve"> “Responsible Conduct of </w:t>
      </w:r>
      <w:r>
        <w:rPr>
          <w:rFonts w:ascii="Times New Roman" w:eastAsia="Times New Roman" w:hAnsi="Times New Roman" w:cs="Times New Roman"/>
        </w:rPr>
        <w:t>Research Training, SPEC Kit 336.</w:t>
      </w:r>
      <w:r w:rsidRPr="00683EF9">
        <w:rPr>
          <w:rFonts w:ascii="Times New Roman" w:eastAsia="Times New Roman" w:hAnsi="Times New Roman" w:cs="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3CCD17" w14:textId="77777777" w:rsidR="003221C2" w:rsidRDefault="003221C2">
    <w:pPr>
      <w:jc w:val="right"/>
    </w:pPr>
    <w:r>
      <w:fldChar w:fldCharType="begin"/>
    </w:r>
    <w:r>
      <w:instrText>PAGE</w:instrText>
    </w:r>
    <w:r>
      <w:fldChar w:fldCharType="separate"/>
    </w:r>
    <w:r w:rsidR="00E33D76">
      <w:rPr>
        <w:noProof/>
      </w:rPr>
      <w:t>21</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2477C"/>
    <w:multiLevelType w:val="multilevel"/>
    <w:tmpl w:val="2FE604A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B5D"/>
    <w:rsid w:val="000050BA"/>
    <w:rsid w:val="00044034"/>
    <w:rsid w:val="000505C7"/>
    <w:rsid w:val="000774FA"/>
    <w:rsid w:val="00095DCB"/>
    <w:rsid w:val="000A0C7B"/>
    <w:rsid w:val="000C1292"/>
    <w:rsid w:val="0012221F"/>
    <w:rsid w:val="001A1DA0"/>
    <w:rsid w:val="001B025C"/>
    <w:rsid w:val="00284156"/>
    <w:rsid w:val="003221C2"/>
    <w:rsid w:val="00341E60"/>
    <w:rsid w:val="00342580"/>
    <w:rsid w:val="003E4315"/>
    <w:rsid w:val="0043618C"/>
    <w:rsid w:val="00471488"/>
    <w:rsid w:val="004E1A08"/>
    <w:rsid w:val="004E3D9F"/>
    <w:rsid w:val="00557CA6"/>
    <w:rsid w:val="006029B1"/>
    <w:rsid w:val="0063366C"/>
    <w:rsid w:val="00680D75"/>
    <w:rsid w:val="00683EF9"/>
    <w:rsid w:val="006B3282"/>
    <w:rsid w:val="006B3569"/>
    <w:rsid w:val="006B7E66"/>
    <w:rsid w:val="006E185B"/>
    <w:rsid w:val="0076782D"/>
    <w:rsid w:val="007B5E2E"/>
    <w:rsid w:val="007B6227"/>
    <w:rsid w:val="008A44CB"/>
    <w:rsid w:val="008A76DD"/>
    <w:rsid w:val="00993231"/>
    <w:rsid w:val="009940B6"/>
    <w:rsid w:val="00995896"/>
    <w:rsid w:val="009A0C44"/>
    <w:rsid w:val="009C77BE"/>
    <w:rsid w:val="009F5FAB"/>
    <w:rsid w:val="00A34406"/>
    <w:rsid w:val="00A474C6"/>
    <w:rsid w:val="00AF1AA5"/>
    <w:rsid w:val="00B20B5D"/>
    <w:rsid w:val="00B67778"/>
    <w:rsid w:val="00B67BE0"/>
    <w:rsid w:val="00B8121C"/>
    <w:rsid w:val="00CD06FB"/>
    <w:rsid w:val="00D56F40"/>
    <w:rsid w:val="00D95A7D"/>
    <w:rsid w:val="00DA798D"/>
    <w:rsid w:val="00DC6146"/>
    <w:rsid w:val="00E33D76"/>
    <w:rsid w:val="00EF19DE"/>
    <w:rsid w:val="00EF1F7A"/>
    <w:rsid w:val="00FF56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08A3C36"/>
  <w15:docId w15:val="{F6D6C75E-8A72-42DE-94C9-B27F050FA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40" w:after="0"/>
      <w:outlineLvl w:val="0"/>
    </w:pPr>
    <w:rPr>
      <w:color w:val="2E75B5"/>
      <w:sz w:val="32"/>
      <w:szCs w:val="32"/>
    </w:rPr>
  </w:style>
  <w:style w:type="paragraph" w:styleId="Heading2">
    <w:name w:val="heading 2"/>
    <w:basedOn w:val="Normal"/>
    <w:next w:val="Normal"/>
    <w:pPr>
      <w:keepNext/>
      <w:keepLines/>
      <w:spacing w:before="360" w:after="80"/>
      <w:contextualSpacing/>
      <w:outlineLvl w:val="1"/>
    </w:pPr>
    <w:rPr>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sz w:val="24"/>
      <w:szCs w:val="24"/>
    </w:rPr>
  </w:style>
  <w:style w:type="paragraph" w:styleId="Heading5">
    <w:name w:val="heading 5"/>
    <w:basedOn w:val="Normal"/>
    <w:next w:val="Normal"/>
    <w:pPr>
      <w:keepNext/>
      <w:keepLines/>
      <w:spacing w:before="220" w:after="40"/>
      <w:contextualSpacing/>
      <w:outlineLvl w:val="4"/>
    </w:pPr>
    <w:rPr>
      <w:b/>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character" w:styleId="CommentReference">
    <w:name w:val="annotation reference"/>
    <w:basedOn w:val="DefaultParagraphFont"/>
    <w:uiPriority w:val="99"/>
    <w:semiHidden/>
    <w:unhideWhenUsed/>
    <w:rsid w:val="00683EF9"/>
    <w:rPr>
      <w:sz w:val="18"/>
      <w:szCs w:val="18"/>
    </w:rPr>
  </w:style>
  <w:style w:type="paragraph" w:styleId="CommentText">
    <w:name w:val="annotation text"/>
    <w:basedOn w:val="Normal"/>
    <w:link w:val="CommentTextChar"/>
    <w:uiPriority w:val="99"/>
    <w:semiHidden/>
    <w:unhideWhenUsed/>
    <w:rsid w:val="00683EF9"/>
    <w:pPr>
      <w:spacing w:line="240" w:lineRule="auto"/>
    </w:pPr>
    <w:rPr>
      <w:sz w:val="24"/>
      <w:szCs w:val="24"/>
    </w:rPr>
  </w:style>
  <w:style w:type="character" w:customStyle="1" w:styleId="CommentTextChar">
    <w:name w:val="Comment Text Char"/>
    <w:basedOn w:val="DefaultParagraphFont"/>
    <w:link w:val="CommentText"/>
    <w:uiPriority w:val="99"/>
    <w:semiHidden/>
    <w:rsid w:val="00683EF9"/>
    <w:rPr>
      <w:sz w:val="24"/>
      <w:szCs w:val="24"/>
    </w:rPr>
  </w:style>
  <w:style w:type="paragraph" w:styleId="CommentSubject">
    <w:name w:val="annotation subject"/>
    <w:basedOn w:val="CommentText"/>
    <w:next w:val="CommentText"/>
    <w:link w:val="CommentSubjectChar"/>
    <w:uiPriority w:val="99"/>
    <w:semiHidden/>
    <w:unhideWhenUsed/>
    <w:rsid w:val="00683EF9"/>
    <w:rPr>
      <w:b/>
      <w:bCs/>
      <w:sz w:val="20"/>
      <w:szCs w:val="20"/>
    </w:rPr>
  </w:style>
  <w:style w:type="character" w:customStyle="1" w:styleId="CommentSubjectChar">
    <w:name w:val="Comment Subject Char"/>
    <w:basedOn w:val="CommentTextChar"/>
    <w:link w:val="CommentSubject"/>
    <w:uiPriority w:val="99"/>
    <w:semiHidden/>
    <w:rsid w:val="00683EF9"/>
    <w:rPr>
      <w:b/>
      <w:bCs/>
      <w:sz w:val="20"/>
      <w:szCs w:val="20"/>
    </w:rPr>
  </w:style>
  <w:style w:type="paragraph" w:styleId="BalloonText">
    <w:name w:val="Balloon Text"/>
    <w:basedOn w:val="Normal"/>
    <w:link w:val="BalloonTextChar"/>
    <w:uiPriority w:val="99"/>
    <w:semiHidden/>
    <w:unhideWhenUsed/>
    <w:rsid w:val="00683EF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83EF9"/>
    <w:rPr>
      <w:rFonts w:ascii="Lucida Grande" w:hAnsi="Lucida Grande" w:cs="Lucida Grande"/>
      <w:sz w:val="18"/>
      <w:szCs w:val="18"/>
    </w:rPr>
  </w:style>
  <w:style w:type="paragraph" w:styleId="FootnoteText">
    <w:name w:val="footnote text"/>
    <w:basedOn w:val="Normal"/>
    <w:link w:val="FootnoteTextChar"/>
    <w:uiPriority w:val="99"/>
    <w:unhideWhenUsed/>
    <w:rsid w:val="00B8121C"/>
    <w:pPr>
      <w:spacing w:after="0" w:line="240" w:lineRule="auto"/>
    </w:pPr>
    <w:rPr>
      <w:sz w:val="24"/>
      <w:szCs w:val="24"/>
    </w:rPr>
  </w:style>
  <w:style w:type="character" w:customStyle="1" w:styleId="FootnoteTextChar">
    <w:name w:val="Footnote Text Char"/>
    <w:basedOn w:val="DefaultParagraphFont"/>
    <w:link w:val="FootnoteText"/>
    <w:uiPriority w:val="99"/>
    <w:rsid w:val="00B8121C"/>
    <w:rPr>
      <w:sz w:val="24"/>
      <w:szCs w:val="24"/>
    </w:rPr>
  </w:style>
  <w:style w:type="character" w:styleId="FootnoteReference">
    <w:name w:val="footnote reference"/>
    <w:basedOn w:val="DefaultParagraphFont"/>
    <w:uiPriority w:val="99"/>
    <w:unhideWhenUsed/>
    <w:rsid w:val="00B8121C"/>
    <w:rPr>
      <w:vertAlign w:val="superscript"/>
    </w:rPr>
  </w:style>
  <w:style w:type="character" w:styleId="Hyperlink">
    <w:name w:val="Hyperlink"/>
    <w:basedOn w:val="DefaultParagraphFont"/>
    <w:uiPriority w:val="99"/>
    <w:unhideWhenUsed/>
    <w:rsid w:val="007B5E2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ezid.cdlib.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29</Pages>
  <Words>6684</Words>
  <Characters>38100</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dc:creator>
  <cp:keywords/>
  <dc:description/>
  <cp:lastModifiedBy>Kristin Briney</cp:lastModifiedBy>
  <cp:revision>5</cp:revision>
  <dcterms:created xsi:type="dcterms:W3CDTF">2017-10-24T18:58:00Z</dcterms:created>
  <dcterms:modified xsi:type="dcterms:W3CDTF">2017-10-24T19:11:00Z</dcterms:modified>
</cp:coreProperties>
</file>