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82ECDB3" w14:textId="49D662FB" w:rsidR="00DF50D8" w:rsidRDefault="00DF50D8" w:rsidP="007D4DCC">
      <w:pPr>
        <w:spacing w:line="480" w:lineRule="auto"/>
        <w:rPr>
          <w:rFonts w:ascii="Times New Roman" w:hAnsi="Times New Roman" w:cs="Times New Roman"/>
        </w:rPr>
      </w:pPr>
    </w:p>
    <w:p w14:paraId="7F529161" w14:textId="77777777" w:rsidR="007D4DCC" w:rsidRDefault="007D4DCC" w:rsidP="00BA355C">
      <w:pPr>
        <w:spacing w:line="480" w:lineRule="auto"/>
        <w:rPr>
          <w:rFonts w:ascii="Times New Roman" w:hAnsi="Times New Roman" w:cs="Times New Roman"/>
        </w:rPr>
      </w:pPr>
    </w:p>
    <w:p w14:paraId="55E5FA11" w14:textId="77777777" w:rsidR="00A518EC" w:rsidRDefault="00B040E1" w:rsidP="00B040E1">
      <w:pPr>
        <w:spacing w:line="480" w:lineRule="auto"/>
        <w:ind w:firstLine="720"/>
        <w:jc w:val="center"/>
        <w:rPr>
          <w:rFonts w:ascii="Times New Roman" w:hAnsi="Times New Roman" w:cs="Times New Roman"/>
        </w:rPr>
      </w:pPr>
      <w:r>
        <w:rPr>
          <w:rFonts w:ascii="Times New Roman" w:hAnsi="Times New Roman" w:cs="Times New Roman"/>
        </w:rPr>
        <w:t>Patronage and Purpose</w:t>
      </w:r>
      <w:r w:rsidR="00A518EC">
        <w:rPr>
          <w:rFonts w:ascii="Times New Roman" w:hAnsi="Times New Roman" w:cs="Times New Roman"/>
        </w:rPr>
        <w:t>:</w:t>
      </w:r>
    </w:p>
    <w:p w14:paraId="63E0ECBC" w14:textId="58FBFE20" w:rsidR="00B040E1" w:rsidRDefault="00C07E99" w:rsidP="00B040E1">
      <w:pPr>
        <w:spacing w:line="480" w:lineRule="auto"/>
        <w:ind w:firstLine="720"/>
        <w:jc w:val="center"/>
        <w:rPr>
          <w:rFonts w:ascii="Times New Roman" w:hAnsi="Times New Roman" w:cs="Times New Roman"/>
        </w:rPr>
      </w:pPr>
      <w:r>
        <w:rPr>
          <w:rFonts w:ascii="Times New Roman" w:hAnsi="Times New Roman" w:cs="Times New Roman"/>
        </w:rPr>
        <w:t>A S</w:t>
      </w:r>
      <w:bookmarkStart w:id="0" w:name="_GoBack"/>
      <w:bookmarkEnd w:id="0"/>
      <w:r w:rsidR="00DE27EE">
        <w:rPr>
          <w:rFonts w:ascii="Times New Roman" w:hAnsi="Times New Roman" w:cs="Times New Roman"/>
        </w:rPr>
        <w:t>tudy of the Basilica de</w:t>
      </w:r>
      <w:r w:rsidR="007D4DCC">
        <w:rPr>
          <w:rFonts w:ascii="Times New Roman" w:hAnsi="Times New Roman" w:cs="Times New Roman"/>
        </w:rPr>
        <w:t xml:space="preserve"> San Isidoro, Leon.</w:t>
      </w:r>
    </w:p>
    <w:p w14:paraId="1DA02669" w14:textId="17F8ABED" w:rsidR="007D4DCC" w:rsidRDefault="007D4DCC" w:rsidP="00DE27EE">
      <w:pPr>
        <w:spacing w:line="480" w:lineRule="auto"/>
        <w:rPr>
          <w:rFonts w:ascii="Times New Roman" w:hAnsi="Times New Roman" w:cs="Times New Roman"/>
        </w:rPr>
      </w:pPr>
    </w:p>
    <w:p w14:paraId="23EE3A7A" w14:textId="39E85E5E" w:rsidR="007D4DCC" w:rsidRDefault="00BA355C" w:rsidP="007D4DCC">
      <w:pPr>
        <w:spacing w:line="480" w:lineRule="auto"/>
        <w:ind w:firstLine="720"/>
        <w:jc w:val="center"/>
        <w:rPr>
          <w:rFonts w:ascii="Times New Roman" w:hAnsi="Times New Roman" w:cs="Times New Roman"/>
        </w:rPr>
      </w:pPr>
      <w:r w:rsidRPr="00BA355C">
        <w:rPr>
          <w:rFonts w:ascii="Times New Roman" w:hAnsi="Times New Roman" w:cs="Times New Roman"/>
          <w:noProof/>
        </w:rPr>
        <w:drawing>
          <wp:anchor distT="0" distB="0" distL="114300" distR="114300" simplePos="0" relativeHeight="251658240" behindDoc="0" locked="0" layoutInCell="1" allowOverlap="1" wp14:anchorId="3CF05FD5" wp14:editId="47A6BBA5">
            <wp:simplePos x="0" y="0"/>
            <wp:positionH relativeFrom="column">
              <wp:posOffset>46355</wp:posOffset>
            </wp:positionH>
            <wp:positionV relativeFrom="paragraph">
              <wp:posOffset>300355</wp:posOffset>
            </wp:positionV>
            <wp:extent cx="5943600" cy="2890520"/>
            <wp:effectExtent l="0" t="0" r="0" b="5080"/>
            <wp:wrapTight wrapText="bothSides">
              <wp:wrapPolygon edited="0">
                <wp:start x="0" y="0"/>
                <wp:lineTo x="0" y="21448"/>
                <wp:lineTo x="21508" y="21448"/>
                <wp:lineTo x="21508" y="0"/>
                <wp:lineTo x="0" y="0"/>
              </wp:wrapPolygon>
            </wp:wrapTight>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8">
                      <a:extLst>
                        <a:ext uri="{28A0092B-C50C-407E-A947-70E740481C1C}">
                          <a14:useLocalDpi xmlns:a14="http://schemas.microsoft.com/office/drawing/2010/main" val="0"/>
                        </a:ext>
                      </a:extLst>
                    </a:blip>
                    <a:stretch>
                      <a:fillRect/>
                    </a:stretch>
                  </pic:blipFill>
                  <pic:spPr>
                    <a:xfrm>
                      <a:off x="0" y="0"/>
                      <a:ext cx="5943600" cy="2890520"/>
                    </a:xfrm>
                    <a:prstGeom prst="rect">
                      <a:avLst/>
                    </a:prstGeom>
                  </pic:spPr>
                </pic:pic>
              </a:graphicData>
            </a:graphic>
            <wp14:sizeRelH relativeFrom="page">
              <wp14:pctWidth>0</wp14:pctWidth>
            </wp14:sizeRelH>
            <wp14:sizeRelV relativeFrom="page">
              <wp14:pctHeight>0</wp14:pctHeight>
            </wp14:sizeRelV>
          </wp:anchor>
        </w:drawing>
      </w:r>
    </w:p>
    <w:p w14:paraId="054613DF" w14:textId="77777777" w:rsidR="007D4DCC" w:rsidRDefault="007D4DCC" w:rsidP="007D4DCC">
      <w:pPr>
        <w:spacing w:line="480" w:lineRule="auto"/>
        <w:ind w:firstLine="720"/>
        <w:jc w:val="center"/>
        <w:rPr>
          <w:rFonts w:ascii="Times New Roman" w:hAnsi="Times New Roman" w:cs="Times New Roman"/>
        </w:rPr>
      </w:pPr>
    </w:p>
    <w:p w14:paraId="6C74F24E" w14:textId="77777777" w:rsidR="007D4DCC" w:rsidRDefault="007D4DCC" w:rsidP="007D4DCC">
      <w:pPr>
        <w:spacing w:line="480" w:lineRule="auto"/>
        <w:ind w:firstLine="720"/>
        <w:jc w:val="center"/>
        <w:rPr>
          <w:rFonts w:ascii="Times New Roman" w:hAnsi="Times New Roman" w:cs="Times New Roman"/>
        </w:rPr>
      </w:pPr>
    </w:p>
    <w:p w14:paraId="63D59482" w14:textId="77777777" w:rsidR="00BA355C" w:rsidRDefault="00BA355C" w:rsidP="00BA355C">
      <w:pPr>
        <w:spacing w:line="480" w:lineRule="auto"/>
        <w:rPr>
          <w:rFonts w:ascii="Times New Roman" w:hAnsi="Times New Roman" w:cs="Times New Roman"/>
        </w:rPr>
      </w:pPr>
    </w:p>
    <w:p w14:paraId="259C4129" w14:textId="22E88A12" w:rsidR="007D4DCC" w:rsidRDefault="007D4DCC" w:rsidP="007D4DCC">
      <w:pPr>
        <w:spacing w:line="480" w:lineRule="auto"/>
        <w:ind w:firstLine="720"/>
        <w:jc w:val="center"/>
        <w:rPr>
          <w:rFonts w:ascii="Times New Roman" w:hAnsi="Times New Roman" w:cs="Times New Roman"/>
        </w:rPr>
      </w:pPr>
      <w:r>
        <w:rPr>
          <w:rFonts w:ascii="Times New Roman" w:hAnsi="Times New Roman" w:cs="Times New Roman"/>
        </w:rPr>
        <w:t>Elisabeth Laboy</w:t>
      </w:r>
    </w:p>
    <w:p w14:paraId="767C8ADF" w14:textId="4B279D9D" w:rsidR="007D4DCC" w:rsidRDefault="007D4DCC" w:rsidP="007D4DCC">
      <w:pPr>
        <w:spacing w:line="480" w:lineRule="auto"/>
        <w:ind w:firstLine="720"/>
        <w:jc w:val="center"/>
        <w:rPr>
          <w:rFonts w:ascii="Times New Roman" w:hAnsi="Times New Roman" w:cs="Times New Roman"/>
        </w:rPr>
      </w:pPr>
      <w:r>
        <w:rPr>
          <w:rFonts w:ascii="Times New Roman" w:hAnsi="Times New Roman" w:cs="Times New Roman"/>
        </w:rPr>
        <w:t>Art History 501: Colloquium in Method and Theory</w:t>
      </w:r>
    </w:p>
    <w:p w14:paraId="0F21370D" w14:textId="0E96F239" w:rsidR="007D4DCC" w:rsidRDefault="007D4DCC" w:rsidP="007D4DCC">
      <w:pPr>
        <w:spacing w:line="480" w:lineRule="auto"/>
        <w:ind w:firstLine="720"/>
        <w:jc w:val="center"/>
        <w:rPr>
          <w:rFonts w:ascii="Times New Roman" w:hAnsi="Times New Roman" w:cs="Times New Roman"/>
        </w:rPr>
      </w:pPr>
      <w:r>
        <w:rPr>
          <w:rFonts w:ascii="Times New Roman" w:hAnsi="Times New Roman" w:cs="Times New Roman"/>
        </w:rPr>
        <w:t>April 1, 2017</w:t>
      </w:r>
    </w:p>
    <w:p w14:paraId="24995B08" w14:textId="77777777" w:rsidR="007D4DCC" w:rsidRDefault="007D4DCC" w:rsidP="007D4DCC">
      <w:pPr>
        <w:spacing w:line="480" w:lineRule="auto"/>
        <w:ind w:firstLine="720"/>
        <w:jc w:val="center"/>
        <w:rPr>
          <w:rFonts w:ascii="Times New Roman" w:hAnsi="Times New Roman" w:cs="Times New Roman"/>
        </w:rPr>
      </w:pPr>
    </w:p>
    <w:p w14:paraId="23EC82FC" w14:textId="77777777" w:rsidR="00DE27EE" w:rsidRDefault="00DE27EE" w:rsidP="00DE27EE">
      <w:pPr>
        <w:spacing w:line="480" w:lineRule="auto"/>
        <w:rPr>
          <w:rFonts w:ascii="Times New Roman" w:hAnsi="Times New Roman" w:cs="Times New Roman"/>
        </w:rPr>
      </w:pPr>
    </w:p>
    <w:p w14:paraId="0CE2366B" w14:textId="5D4E67AF" w:rsidR="00DE27EE" w:rsidRDefault="00EF5FB4" w:rsidP="00DE27EE">
      <w:pPr>
        <w:spacing w:line="480" w:lineRule="auto"/>
        <w:ind w:firstLine="720"/>
        <w:rPr>
          <w:rFonts w:ascii="Times New Roman" w:hAnsi="Times New Roman" w:cs="Times New Roman"/>
        </w:rPr>
      </w:pPr>
      <w:r>
        <w:rPr>
          <w:rFonts w:ascii="Times New Roman" w:hAnsi="Times New Roman" w:cs="Times New Roman"/>
        </w:rPr>
        <w:lastRenderedPageBreak/>
        <w:t>The tympanum above</w:t>
      </w:r>
      <w:r w:rsidR="00CC048E">
        <w:rPr>
          <w:rFonts w:ascii="Times New Roman" w:hAnsi="Times New Roman" w:cs="Times New Roman"/>
        </w:rPr>
        <w:t xml:space="preserve"> the southern entrance to the</w:t>
      </w:r>
      <w:r>
        <w:rPr>
          <w:rFonts w:ascii="Times New Roman" w:hAnsi="Times New Roman" w:cs="Times New Roman"/>
        </w:rPr>
        <w:t xml:space="preserve"> Collegiate Church of</w:t>
      </w:r>
      <w:r w:rsidR="00CC048E">
        <w:rPr>
          <w:rFonts w:ascii="Times New Roman" w:hAnsi="Times New Roman" w:cs="Times New Roman"/>
        </w:rPr>
        <w:t xml:space="preserve"> San Isidoro in Leon Spain, is a unique piece</w:t>
      </w:r>
      <w:r w:rsidR="00A5474E">
        <w:rPr>
          <w:rFonts w:ascii="Times New Roman" w:hAnsi="Times New Roman" w:cs="Times New Roman"/>
        </w:rPr>
        <w:t xml:space="preserve"> of</w:t>
      </w:r>
      <w:r w:rsidR="00CC048E">
        <w:rPr>
          <w:rFonts w:ascii="Times New Roman" w:hAnsi="Times New Roman" w:cs="Times New Roman"/>
        </w:rPr>
        <w:t xml:space="preserve"> Romanesque architectural decoration that has intrigued scholars since its creation. It defies the traditional trend of</w:t>
      </w:r>
      <w:r w:rsidR="00272BA4">
        <w:rPr>
          <w:rFonts w:ascii="Times New Roman" w:hAnsi="Times New Roman" w:cs="Times New Roman"/>
        </w:rPr>
        <w:t xml:space="preserve"> scenes of the Last Judgement or Christ in Majesty, which can often be found in other churches from thi</w:t>
      </w:r>
      <w:r w:rsidR="00985EF1">
        <w:rPr>
          <w:rFonts w:ascii="Times New Roman" w:hAnsi="Times New Roman" w:cs="Times New Roman"/>
        </w:rPr>
        <w:t>s period</w:t>
      </w:r>
      <w:r w:rsidR="00272BA4">
        <w:rPr>
          <w:rFonts w:ascii="Times New Roman" w:hAnsi="Times New Roman" w:cs="Times New Roman"/>
        </w:rPr>
        <w:t>.</w:t>
      </w:r>
      <w:r w:rsidR="00420510">
        <w:rPr>
          <w:rStyle w:val="FootnoteReference"/>
          <w:rFonts w:ascii="Times New Roman" w:hAnsi="Times New Roman" w:cs="Times New Roman"/>
        </w:rPr>
        <w:footnoteReference w:id="1"/>
      </w:r>
      <w:r w:rsidR="00CC048E" w:rsidRPr="00DE27EE">
        <w:rPr>
          <w:rFonts w:ascii="Times New Roman" w:hAnsi="Times New Roman" w:cs="Times New Roman"/>
        </w:rPr>
        <w:t xml:space="preserve">Though the date </w:t>
      </w:r>
      <w:r w:rsidRPr="00DE27EE">
        <w:rPr>
          <w:rFonts w:ascii="Times New Roman" w:hAnsi="Times New Roman" w:cs="Times New Roman"/>
        </w:rPr>
        <w:t xml:space="preserve">for the tympanum </w:t>
      </w:r>
      <w:r w:rsidR="00CC048E" w:rsidRPr="00DE27EE">
        <w:rPr>
          <w:rFonts w:ascii="Times New Roman" w:hAnsi="Times New Roman" w:cs="Times New Roman"/>
        </w:rPr>
        <w:t xml:space="preserve">has </w:t>
      </w:r>
      <w:r w:rsidR="003C7904" w:rsidRPr="00DE27EE">
        <w:rPr>
          <w:rFonts w:ascii="Times New Roman" w:hAnsi="Times New Roman" w:cs="Times New Roman"/>
        </w:rPr>
        <w:t>often been</w:t>
      </w:r>
      <w:r w:rsidRPr="00DE27EE">
        <w:rPr>
          <w:rFonts w:ascii="Times New Roman" w:hAnsi="Times New Roman" w:cs="Times New Roman"/>
        </w:rPr>
        <w:t xml:space="preserve"> </w:t>
      </w:r>
      <w:r w:rsidR="00CC048E" w:rsidRPr="00DE27EE">
        <w:rPr>
          <w:rFonts w:ascii="Times New Roman" w:hAnsi="Times New Roman" w:cs="Times New Roman"/>
        </w:rPr>
        <w:t>debated</w:t>
      </w:r>
      <w:r w:rsidRPr="00DE27EE">
        <w:rPr>
          <w:rFonts w:ascii="Times New Roman" w:hAnsi="Times New Roman" w:cs="Times New Roman"/>
        </w:rPr>
        <w:t>,</w:t>
      </w:r>
      <w:r w:rsidR="005B0901" w:rsidRPr="00DE27EE">
        <w:rPr>
          <w:rFonts w:ascii="Times New Roman" w:hAnsi="Times New Roman" w:cs="Times New Roman"/>
        </w:rPr>
        <w:t xml:space="preserve"> the range falls between</w:t>
      </w:r>
      <w:r w:rsidR="00CC048E" w:rsidRPr="00DE27EE">
        <w:rPr>
          <w:rFonts w:ascii="Times New Roman" w:hAnsi="Times New Roman" w:cs="Times New Roman"/>
        </w:rPr>
        <w:t xml:space="preserve"> the late 11</w:t>
      </w:r>
      <w:r w:rsidR="00CC048E" w:rsidRPr="00DE27EE">
        <w:rPr>
          <w:rFonts w:ascii="Times New Roman" w:hAnsi="Times New Roman" w:cs="Times New Roman"/>
          <w:vertAlign w:val="superscript"/>
        </w:rPr>
        <w:t>th</w:t>
      </w:r>
      <w:r w:rsidR="00CC048E" w:rsidRPr="00DE27EE">
        <w:rPr>
          <w:rFonts w:ascii="Times New Roman" w:hAnsi="Times New Roman" w:cs="Times New Roman"/>
        </w:rPr>
        <w:t xml:space="preserve"> and early 12</w:t>
      </w:r>
      <w:r w:rsidR="00CC048E" w:rsidRPr="00DE27EE">
        <w:rPr>
          <w:rFonts w:ascii="Times New Roman" w:hAnsi="Times New Roman" w:cs="Times New Roman"/>
          <w:vertAlign w:val="superscript"/>
        </w:rPr>
        <w:t>th</w:t>
      </w:r>
      <w:r w:rsidRPr="00DE27EE">
        <w:rPr>
          <w:rFonts w:ascii="Times New Roman" w:hAnsi="Times New Roman" w:cs="Times New Roman"/>
        </w:rPr>
        <w:t xml:space="preserve"> centuries</w:t>
      </w:r>
      <w:r w:rsidR="00CC048E" w:rsidRPr="00DE27EE">
        <w:rPr>
          <w:rFonts w:ascii="Times New Roman" w:hAnsi="Times New Roman" w:cs="Times New Roman"/>
        </w:rPr>
        <w:t>.</w:t>
      </w:r>
    </w:p>
    <w:p w14:paraId="52E8400E" w14:textId="094DCA40" w:rsidR="00937E85" w:rsidRDefault="00F22AE6" w:rsidP="00EA7277">
      <w:pPr>
        <w:spacing w:line="480" w:lineRule="auto"/>
        <w:ind w:firstLine="720"/>
        <w:rPr>
          <w:rFonts w:ascii="Times New Roman" w:hAnsi="Times New Roman" w:cs="Times New Roman"/>
        </w:rPr>
      </w:pPr>
      <w:r>
        <w:rPr>
          <w:rFonts w:ascii="Times New Roman" w:hAnsi="Times New Roman" w:cs="Times New Roman"/>
        </w:rPr>
        <w:t xml:space="preserve">During this </w:t>
      </w:r>
      <w:r w:rsidR="00EF5FB4">
        <w:rPr>
          <w:rFonts w:ascii="Times New Roman" w:hAnsi="Times New Roman" w:cs="Times New Roman"/>
        </w:rPr>
        <w:t>period,</w:t>
      </w:r>
      <w:r>
        <w:rPr>
          <w:rFonts w:ascii="Times New Roman" w:hAnsi="Times New Roman" w:cs="Times New Roman"/>
        </w:rPr>
        <w:t xml:space="preserve"> </w:t>
      </w:r>
      <w:r w:rsidR="00EF5FB4">
        <w:rPr>
          <w:rFonts w:ascii="Times New Roman" w:hAnsi="Times New Roman" w:cs="Times New Roman"/>
        </w:rPr>
        <w:t>Spain</w:t>
      </w:r>
      <w:r w:rsidR="005C6139">
        <w:rPr>
          <w:rFonts w:ascii="Times New Roman" w:hAnsi="Times New Roman" w:cs="Times New Roman"/>
        </w:rPr>
        <w:t xml:space="preserve"> was</w:t>
      </w:r>
      <w:r w:rsidR="00401C3B">
        <w:rPr>
          <w:rFonts w:ascii="Times New Roman" w:hAnsi="Times New Roman" w:cs="Times New Roman"/>
        </w:rPr>
        <w:t xml:space="preserve"> divided in the North</w:t>
      </w:r>
      <w:r w:rsidR="005C6139">
        <w:rPr>
          <w:rFonts w:ascii="Times New Roman" w:hAnsi="Times New Roman" w:cs="Times New Roman"/>
        </w:rPr>
        <w:t xml:space="preserve"> under the </w:t>
      </w:r>
      <w:r>
        <w:rPr>
          <w:rFonts w:ascii="Times New Roman" w:hAnsi="Times New Roman" w:cs="Times New Roman"/>
        </w:rPr>
        <w:t>control of Christian monarchs</w:t>
      </w:r>
      <w:r w:rsidR="00E31725">
        <w:rPr>
          <w:rFonts w:ascii="Times New Roman" w:hAnsi="Times New Roman" w:cs="Times New Roman"/>
        </w:rPr>
        <w:t>,</w:t>
      </w:r>
      <w:r w:rsidR="00FF4055">
        <w:rPr>
          <w:rFonts w:ascii="Times New Roman" w:hAnsi="Times New Roman" w:cs="Times New Roman"/>
        </w:rPr>
        <w:t xml:space="preserve"> and </w:t>
      </w:r>
      <w:r>
        <w:rPr>
          <w:rFonts w:ascii="Times New Roman" w:hAnsi="Times New Roman" w:cs="Times New Roman"/>
        </w:rPr>
        <w:t xml:space="preserve">the </w:t>
      </w:r>
      <w:r w:rsidR="00E31725">
        <w:rPr>
          <w:rFonts w:ascii="Times New Roman" w:hAnsi="Times New Roman" w:cs="Times New Roman"/>
        </w:rPr>
        <w:t>South</w:t>
      </w:r>
      <w:r w:rsidR="00FF4055">
        <w:rPr>
          <w:rFonts w:ascii="Times New Roman" w:hAnsi="Times New Roman" w:cs="Times New Roman"/>
        </w:rPr>
        <w:t xml:space="preserve">, </w:t>
      </w:r>
      <w:r w:rsidR="00272BA4">
        <w:rPr>
          <w:rFonts w:ascii="Times New Roman" w:hAnsi="Times New Roman" w:cs="Times New Roman"/>
        </w:rPr>
        <w:t>largely under Muslim control.</w:t>
      </w:r>
      <w:r w:rsidR="005B0901">
        <w:rPr>
          <w:rStyle w:val="FootnoteReference"/>
          <w:rFonts w:ascii="Times New Roman" w:hAnsi="Times New Roman" w:cs="Times New Roman"/>
        </w:rPr>
        <w:footnoteReference w:id="2"/>
      </w:r>
      <w:r w:rsidR="00950568">
        <w:rPr>
          <w:rFonts w:ascii="Times New Roman" w:hAnsi="Times New Roman" w:cs="Times New Roman"/>
        </w:rPr>
        <w:t xml:space="preserve"> It was during the 11</w:t>
      </w:r>
      <w:r w:rsidR="00950568" w:rsidRPr="00950568">
        <w:rPr>
          <w:rFonts w:ascii="Times New Roman" w:hAnsi="Times New Roman" w:cs="Times New Roman"/>
          <w:vertAlign w:val="superscript"/>
        </w:rPr>
        <w:t>th</w:t>
      </w:r>
      <w:r w:rsidR="00950568">
        <w:rPr>
          <w:rFonts w:ascii="Times New Roman" w:hAnsi="Times New Roman" w:cs="Times New Roman"/>
        </w:rPr>
        <w:t xml:space="preserve"> and 12</w:t>
      </w:r>
      <w:r w:rsidR="00950568" w:rsidRPr="00950568">
        <w:rPr>
          <w:rFonts w:ascii="Times New Roman" w:hAnsi="Times New Roman" w:cs="Times New Roman"/>
          <w:vertAlign w:val="superscript"/>
        </w:rPr>
        <w:t>th</w:t>
      </w:r>
      <w:r w:rsidR="00950568">
        <w:rPr>
          <w:rFonts w:ascii="Times New Roman" w:hAnsi="Times New Roman" w:cs="Times New Roman"/>
        </w:rPr>
        <w:t xml:space="preserve"> centuries that the program of Reconquest was initiated putting the west on the offensive against Islam with the goal of </w:t>
      </w:r>
      <w:r w:rsidR="003C7904">
        <w:rPr>
          <w:rFonts w:ascii="Times New Roman" w:hAnsi="Times New Roman" w:cs="Times New Roman"/>
        </w:rPr>
        <w:t>recapturing</w:t>
      </w:r>
      <w:r w:rsidR="00950568">
        <w:rPr>
          <w:rFonts w:ascii="Times New Roman" w:hAnsi="Times New Roman" w:cs="Times New Roman"/>
        </w:rPr>
        <w:t xml:space="preserve"> substantial territories.</w:t>
      </w:r>
      <w:r w:rsidR="005C6139">
        <w:rPr>
          <w:rStyle w:val="FootnoteReference"/>
          <w:rFonts w:ascii="Times New Roman" w:hAnsi="Times New Roman" w:cs="Times New Roman"/>
        </w:rPr>
        <w:footnoteReference w:id="3"/>
      </w:r>
      <w:r w:rsidR="00950568">
        <w:rPr>
          <w:rFonts w:ascii="Times New Roman" w:hAnsi="Times New Roman" w:cs="Times New Roman"/>
        </w:rPr>
        <w:t xml:space="preserve"> It was also during this period that the crusades began in 1096 with the object</w:t>
      </w:r>
      <w:r w:rsidR="005C6139">
        <w:rPr>
          <w:rFonts w:ascii="Times New Roman" w:hAnsi="Times New Roman" w:cs="Times New Roman"/>
        </w:rPr>
        <w:t>ive</w:t>
      </w:r>
      <w:r w:rsidR="00950568">
        <w:rPr>
          <w:rFonts w:ascii="Times New Roman" w:hAnsi="Times New Roman" w:cs="Times New Roman"/>
        </w:rPr>
        <w:t xml:space="preserve"> of regaining control over holy places associated with Christ in Jerusalem.</w:t>
      </w:r>
      <w:r w:rsidR="005C6139">
        <w:rPr>
          <w:rStyle w:val="FootnoteReference"/>
          <w:rFonts w:ascii="Times New Roman" w:hAnsi="Times New Roman" w:cs="Times New Roman"/>
        </w:rPr>
        <w:footnoteReference w:id="4"/>
      </w:r>
      <w:r w:rsidR="00950568">
        <w:rPr>
          <w:rFonts w:ascii="Times New Roman" w:hAnsi="Times New Roman" w:cs="Times New Roman"/>
        </w:rPr>
        <w:t xml:space="preserve"> The crusaders succeeded in establishing four Christian states in the near east, Jerusalem, the principality of Antioch, the county of Edessa, and the County of Tripoli</w:t>
      </w:r>
      <w:r w:rsidR="005C6139">
        <w:rPr>
          <w:rFonts w:ascii="Times New Roman" w:hAnsi="Times New Roman" w:cs="Times New Roman"/>
        </w:rPr>
        <w:t>.</w:t>
      </w:r>
      <w:r w:rsidR="005C6139">
        <w:rPr>
          <w:rStyle w:val="FootnoteReference"/>
          <w:rFonts w:ascii="Times New Roman" w:hAnsi="Times New Roman" w:cs="Times New Roman"/>
        </w:rPr>
        <w:footnoteReference w:id="5"/>
      </w:r>
      <w:r w:rsidR="005C6139" w:rsidRPr="00950568">
        <w:rPr>
          <w:rFonts w:ascii="Times New Roman" w:hAnsi="Times New Roman" w:cs="Times New Roman"/>
        </w:rPr>
        <w:t xml:space="preserve"> </w:t>
      </w:r>
      <w:r w:rsidR="00401C3B">
        <w:rPr>
          <w:rFonts w:ascii="Times New Roman" w:hAnsi="Times New Roman" w:cs="Times New Roman"/>
        </w:rPr>
        <w:t>B</w:t>
      </w:r>
      <w:r w:rsidR="00950568" w:rsidRPr="00950568">
        <w:rPr>
          <w:rFonts w:ascii="Times New Roman" w:hAnsi="Times New Roman" w:cs="Times New Roman"/>
        </w:rPr>
        <w:t>ecause Jerusalem proved hard to retained two further crusades had to be launched in 1147 and 1189.</w:t>
      </w:r>
      <w:r w:rsidR="005C6139">
        <w:rPr>
          <w:rStyle w:val="FootnoteReference"/>
          <w:rFonts w:ascii="Times New Roman" w:hAnsi="Times New Roman" w:cs="Times New Roman"/>
        </w:rPr>
        <w:footnoteReference w:id="6"/>
      </w:r>
    </w:p>
    <w:p w14:paraId="7E440E5B" w14:textId="33E60311" w:rsidR="003A6C91" w:rsidRDefault="005C6139" w:rsidP="0059218F">
      <w:pPr>
        <w:spacing w:line="480" w:lineRule="auto"/>
        <w:ind w:firstLine="720"/>
        <w:rPr>
          <w:rFonts w:ascii="Times New Roman" w:hAnsi="Times New Roman" w:cs="Times New Roman"/>
        </w:rPr>
      </w:pPr>
      <w:r>
        <w:rPr>
          <w:rFonts w:ascii="Times New Roman" w:hAnsi="Times New Roman" w:cs="Times New Roman"/>
        </w:rPr>
        <w:t xml:space="preserve"> </w:t>
      </w:r>
      <w:r w:rsidR="003C7904">
        <w:rPr>
          <w:rFonts w:ascii="Times New Roman" w:hAnsi="Times New Roman" w:cs="Times New Roman"/>
        </w:rPr>
        <w:t>The mentality</w:t>
      </w:r>
      <w:r w:rsidR="004350A3">
        <w:rPr>
          <w:rFonts w:ascii="Times New Roman" w:hAnsi="Times New Roman" w:cs="Times New Roman"/>
        </w:rPr>
        <w:t xml:space="preserve"> that spurred the </w:t>
      </w:r>
      <w:r w:rsidR="0059218F">
        <w:rPr>
          <w:rFonts w:ascii="Times New Roman" w:hAnsi="Times New Roman" w:cs="Times New Roman"/>
        </w:rPr>
        <w:t>Reconquest</w:t>
      </w:r>
      <w:r w:rsidR="004350A3">
        <w:rPr>
          <w:rFonts w:ascii="Times New Roman" w:hAnsi="Times New Roman" w:cs="Times New Roman"/>
        </w:rPr>
        <w:t xml:space="preserve"> and </w:t>
      </w:r>
      <w:r w:rsidR="0059218F">
        <w:rPr>
          <w:rFonts w:ascii="Times New Roman" w:hAnsi="Times New Roman" w:cs="Times New Roman"/>
        </w:rPr>
        <w:t xml:space="preserve">the </w:t>
      </w:r>
      <w:r w:rsidR="004350A3">
        <w:rPr>
          <w:rFonts w:ascii="Times New Roman" w:hAnsi="Times New Roman" w:cs="Times New Roman"/>
        </w:rPr>
        <w:t xml:space="preserve">crusades had been in place for a </w:t>
      </w:r>
      <w:r w:rsidR="003C7904">
        <w:rPr>
          <w:rFonts w:ascii="Times New Roman" w:hAnsi="Times New Roman" w:cs="Times New Roman"/>
        </w:rPr>
        <w:t>while.</w:t>
      </w:r>
      <w:r w:rsidR="004350A3">
        <w:rPr>
          <w:rFonts w:ascii="Times New Roman" w:hAnsi="Times New Roman" w:cs="Times New Roman"/>
        </w:rPr>
        <w:t xml:space="preserve"> </w:t>
      </w:r>
      <w:r w:rsidR="003C7904">
        <w:rPr>
          <w:rFonts w:ascii="Times New Roman" w:hAnsi="Times New Roman" w:cs="Times New Roman"/>
        </w:rPr>
        <w:t>T</w:t>
      </w:r>
      <w:r w:rsidR="004350A3">
        <w:rPr>
          <w:rFonts w:ascii="Times New Roman" w:hAnsi="Times New Roman" w:cs="Times New Roman"/>
        </w:rPr>
        <w:t xml:space="preserve">he recovery of these states and the redemption of the churches within them for the glory of Christianity was declared as a national aim in the </w:t>
      </w:r>
      <w:r w:rsidR="004350A3" w:rsidRPr="004350A3">
        <w:rPr>
          <w:rFonts w:ascii="Times New Roman" w:hAnsi="Times New Roman" w:cs="Times New Roman"/>
          <w:i/>
        </w:rPr>
        <w:t>Epitome Oventense</w:t>
      </w:r>
      <w:r w:rsidR="004350A3">
        <w:rPr>
          <w:rFonts w:ascii="Times New Roman" w:hAnsi="Times New Roman" w:cs="Times New Roman"/>
        </w:rPr>
        <w:t xml:space="preserve"> in the ninth century.</w:t>
      </w:r>
      <w:r w:rsidR="00A92768">
        <w:rPr>
          <w:rStyle w:val="FootnoteReference"/>
          <w:rFonts w:ascii="Times New Roman" w:hAnsi="Times New Roman" w:cs="Times New Roman"/>
        </w:rPr>
        <w:footnoteReference w:id="7"/>
      </w:r>
      <w:r w:rsidR="003A6C91">
        <w:rPr>
          <w:rFonts w:ascii="Times New Roman" w:hAnsi="Times New Roman" w:cs="Times New Roman"/>
        </w:rPr>
        <w:t xml:space="preserve"> It was </w:t>
      </w:r>
      <w:r w:rsidR="00BE1321">
        <w:rPr>
          <w:rFonts w:ascii="Times New Roman" w:hAnsi="Times New Roman" w:cs="Times New Roman"/>
        </w:rPr>
        <w:t>not until</w:t>
      </w:r>
      <w:r w:rsidR="003A6C91">
        <w:rPr>
          <w:rFonts w:ascii="Times New Roman" w:hAnsi="Times New Roman" w:cs="Times New Roman"/>
        </w:rPr>
        <w:t xml:space="preserve"> 1123 that pope Calixtus made it clear that he regarded the Spanish wars as crusades and the prevailing mentality was only further supported by his declaration.</w:t>
      </w:r>
      <w:r w:rsidR="003A6C91">
        <w:rPr>
          <w:rStyle w:val="FootnoteReference"/>
          <w:rFonts w:ascii="Times New Roman" w:hAnsi="Times New Roman" w:cs="Times New Roman"/>
        </w:rPr>
        <w:footnoteReference w:id="8"/>
      </w:r>
      <w:r w:rsidR="003A6C91">
        <w:rPr>
          <w:rFonts w:ascii="Times New Roman" w:hAnsi="Times New Roman" w:cs="Times New Roman"/>
        </w:rPr>
        <w:t xml:space="preserve"> During this period the previous restraint shown in the past few decades was replaced by aggressive </w:t>
      </w:r>
      <w:r w:rsidR="00EA7277">
        <w:rPr>
          <w:rFonts w:ascii="Times New Roman" w:hAnsi="Times New Roman" w:cs="Times New Roman"/>
        </w:rPr>
        <w:t>attitudes</w:t>
      </w:r>
      <w:r w:rsidR="003A6C91">
        <w:rPr>
          <w:rFonts w:ascii="Times New Roman" w:hAnsi="Times New Roman" w:cs="Times New Roman"/>
        </w:rPr>
        <w:t xml:space="preserve"> on bot</w:t>
      </w:r>
      <w:r w:rsidR="00937E85">
        <w:rPr>
          <w:rFonts w:ascii="Times New Roman" w:hAnsi="Times New Roman" w:cs="Times New Roman"/>
        </w:rPr>
        <w:t>h sides of the religious divide</w:t>
      </w:r>
      <w:r w:rsidR="003A6C91">
        <w:rPr>
          <w:rFonts w:ascii="Times New Roman" w:hAnsi="Times New Roman" w:cs="Times New Roman"/>
        </w:rPr>
        <w:t>.</w:t>
      </w:r>
      <w:r w:rsidR="00EA7277">
        <w:rPr>
          <w:rStyle w:val="FootnoteReference"/>
          <w:rFonts w:ascii="Times New Roman" w:hAnsi="Times New Roman" w:cs="Times New Roman"/>
        </w:rPr>
        <w:footnoteReference w:id="9"/>
      </w:r>
      <w:r w:rsidR="00EA7277">
        <w:rPr>
          <w:rFonts w:ascii="Times New Roman" w:hAnsi="Times New Roman" w:cs="Times New Roman"/>
        </w:rPr>
        <w:t xml:space="preserve"> Previously</w:t>
      </w:r>
      <w:r w:rsidR="00937E85">
        <w:rPr>
          <w:rFonts w:ascii="Times New Roman" w:hAnsi="Times New Roman" w:cs="Times New Roman"/>
        </w:rPr>
        <w:t>,</w:t>
      </w:r>
      <w:r w:rsidR="00EA7277">
        <w:rPr>
          <w:rFonts w:ascii="Times New Roman" w:hAnsi="Times New Roman" w:cs="Times New Roman"/>
        </w:rPr>
        <w:t xml:space="preserve"> during the years between the fall of the caliphate in 1031 and the Almoravide invasion of Spain in the 1090’</w:t>
      </w:r>
      <w:r w:rsidR="00937E85">
        <w:rPr>
          <w:rFonts w:ascii="Times New Roman" w:hAnsi="Times New Roman" w:cs="Times New Roman"/>
        </w:rPr>
        <w:t>s, many</w:t>
      </w:r>
      <w:r w:rsidR="00EA7277">
        <w:rPr>
          <w:rFonts w:ascii="Times New Roman" w:hAnsi="Times New Roman" w:cs="Times New Roman"/>
        </w:rPr>
        <w:t xml:space="preserve"> Christian rulers had exacted tributes from the principalities which Muslim Spain had divided into, </w:t>
      </w:r>
      <w:r w:rsidR="00937E85" w:rsidRPr="00937E85">
        <w:rPr>
          <w:rFonts w:ascii="Times New Roman" w:hAnsi="Times New Roman" w:cs="Times New Roman"/>
        </w:rPr>
        <w:t xml:space="preserve">Fernando I (1037-65) and his son, Alfonso VI (1065-1109) Of Leon-Castile were the most prominent </w:t>
      </w:r>
      <w:r w:rsidR="003C7904">
        <w:rPr>
          <w:rFonts w:ascii="Times New Roman" w:hAnsi="Times New Roman" w:cs="Times New Roman"/>
        </w:rPr>
        <w:t>among these</w:t>
      </w:r>
      <w:r w:rsidR="00937E85">
        <w:rPr>
          <w:rFonts w:ascii="Times New Roman" w:hAnsi="Times New Roman" w:cs="Times New Roman"/>
        </w:rPr>
        <w:t>. It was du</w:t>
      </w:r>
      <w:r w:rsidR="0059218F">
        <w:rPr>
          <w:rFonts w:ascii="Times New Roman" w:hAnsi="Times New Roman" w:cs="Times New Roman"/>
        </w:rPr>
        <w:t>ring this period that the prevailing mentality of intolerance</w:t>
      </w:r>
      <w:r w:rsidR="00937E85" w:rsidRPr="0059218F">
        <w:rPr>
          <w:rFonts w:ascii="Times New Roman" w:hAnsi="Times New Roman" w:cs="Times New Roman"/>
        </w:rPr>
        <w:t xml:space="preserve"> was given a sharper edge with the</w:t>
      </w:r>
      <w:r w:rsidR="0059218F" w:rsidRPr="0059218F">
        <w:rPr>
          <w:rFonts w:ascii="Times New Roman" w:hAnsi="Times New Roman" w:cs="Times New Roman"/>
        </w:rPr>
        <w:t xml:space="preserve"> notion of crusade</w:t>
      </w:r>
      <w:r w:rsidR="0059218F" w:rsidRPr="0059218F">
        <w:rPr>
          <w:rStyle w:val="FootnoteReference"/>
          <w:rFonts w:ascii="Times New Roman" w:hAnsi="Times New Roman" w:cs="Times New Roman"/>
        </w:rPr>
        <w:footnoteReference w:id="10"/>
      </w:r>
      <w:r w:rsidR="0059218F" w:rsidRPr="0059218F">
        <w:rPr>
          <w:rFonts w:ascii="Times New Roman" w:hAnsi="Times New Roman" w:cs="Times New Roman"/>
        </w:rPr>
        <w:t>, and such a policy of exploitation was replaced with that of</w:t>
      </w:r>
      <w:r w:rsidR="00EA7277" w:rsidRPr="0059218F">
        <w:rPr>
          <w:rFonts w:ascii="Times New Roman" w:hAnsi="Times New Roman" w:cs="Times New Roman"/>
        </w:rPr>
        <w:t xml:space="preserve"> Reconquest.</w:t>
      </w:r>
      <w:r w:rsidR="00EA7277" w:rsidRPr="0059218F">
        <w:rPr>
          <w:rStyle w:val="FootnoteReference"/>
          <w:rFonts w:ascii="Times New Roman" w:hAnsi="Times New Roman" w:cs="Times New Roman"/>
        </w:rPr>
        <w:footnoteReference w:id="11"/>
      </w:r>
      <w:r w:rsidR="001344A1">
        <w:rPr>
          <w:rFonts w:ascii="Times New Roman" w:hAnsi="Times New Roman" w:cs="Times New Roman"/>
        </w:rPr>
        <w:t xml:space="preserve"> For Alfonso VI tribute taking </w:t>
      </w:r>
      <w:r w:rsidR="00BE1321">
        <w:rPr>
          <w:rFonts w:ascii="Times New Roman" w:hAnsi="Times New Roman" w:cs="Times New Roman"/>
        </w:rPr>
        <w:t xml:space="preserve">had </w:t>
      </w:r>
      <w:r w:rsidR="001344A1">
        <w:rPr>
          <w:rFonts w:ascii="Times New Roman" w:hAnsi="Times New Roman" w:cs="Times New Roman"/>
        </w:rPr>
        <w:t>become a way to deplete Muslim principalities in preparation for a Christian takeover of their territories.</w:t>
      </w:r>
      <w:r w:rsidR="001344A1">
        <w:rPr>
          <w:rStyle w:val="FootnoteReference"/>
          <w:rFonts w:ascii="Times New Roman" w:hAnsi="Times New Roman" w:cs="Times New Roman"/>
        </w:rPr>
        <w:footnoteReference w:id="12"/>
      </w:r>
      <w:r w:rsidR="00825D8A">
        <w:rPr>
          <w:rFonts w:ascii="Times New Roman" w:hAnsi="Times New Roman" w:cs="Times New Roman"/>
        </w:rPr>
        <w:t xml:space="preserve"> It was in this atmosphere that the Lamb tympanum was created and its patronage and iconography reflects that accordingly.</w:t>
      </w:r>
    </w:p>
    <w:p w14:paraId="0983D1F4" w14:textId="3DA4A322" w:rsidR="003405C3" w:rsidRDefault="00BE1321" w:rsidP="003405C3">
      <w:pPr>
        <w:spacing w:line="480" w:lineRule="auto"/>
        <w:ind w:firstLine="720"/>
        <w:rPr>
          <w:rFonts w:ascii="Times New Roman" w:hAnsi="Times New Roman" w:cs="Times New Roman"/>
        </w:rPr>
      </w:pPr>
      <w:r>
        <w:rPr>
          <w:rFonts w:ascii="Times New Roman" w:hAnsi="Times New Roman" w:cs="Times New Roman"/>
        </w:rPr>
        <w:t>Almost all rulers of this period used art to enhance their prestige and further their own political aims. Furthermore, because ecclesiastical and s</w:t>
      </w:r>
      <w:r w:rsidRPr="00BE1321">
        <w:rPr>
          <w:rFonts w:ascii="Times New Roman" w:hAnsi="Times New Roman" w:cs="Times New Roman"/>
        </w:rPr>
        <w:t xml:space="preserve">ecular </w:t>
      </w:r>
      <w:r>
        <w:rPr>
          <w:rFonts w:ascii="Times New Roman" w:hAnsi="Times New Roman" w:cs="Times New Roman"/>
        </w:rPr>
        <w:t xml:space="preserve">interests </w:t>
      </w:r>
      <w:r w:rsidRPr="00BE1321">
        <w:rPr>
          <w:rFonts w:ascii="Times New Roman" w:hAnsi="Times New Roman" w:cs="Times New Roman"/>
        </w:rPr>
        <w:t xml:space="preserve">were </w:t>
      </w:r>
      <w:r>
        <w:rPr>
          <w:rFonts w:ascii="Times New Roman" w:hAnsi="Times New Roman" w:cs="Times New Roman"/>
        </w:rPr>
        <w:t xml:space="preserve">so </w:t>
      </w:r>
      <w:r w:rsidRPr="00BE1321">
        <w:rPr>
          <w:rFonts w:ascii="Times New Roman" w:hAnsi="Times New Roman" w:cs="Times New Roman"/>
        </w:rPr>
        <w:t xml:space="preserve">closely intertwined the influence of secular society is </w:t>
      </w:r>
      <w:r>
        <w:rPr>
          <w:rFonts w:ascii="Times New Roman" w:hAnsi="Times New Roman" w:cs="Times New Roman"/>
        </w:rPr>
        <w:t>often</w:t>
      </w:r>
      <w:r w:rsidRPr="00BE1321">
        <w:rPr>
          <w:rFonts w:ascii="Times New Roman" w:hAnsi="Times New Roman" w:cs="Times New Roman"/>
        </w:rPr>
        <w:t xml:space="preserve"> found reflected in imagery an</w:t>
      </w:r>
      <w:r>
        <w:rPr>
          <w:rFonts w:ascii="Times New Roman" w:hAnsi="Times New Roman" w:cs="Times New Roman"/>
        </w:rPr>
        <w:t>d enterprises of the church</w:t>
      </w:r>
      <w:r w:rsidRPr="00BE1321">
        <w:rPr>
          <w:rFonts w:ascii="Times New Roman" w:hAnsi="Times New Roman" w:cs="Times New Roman"/>
        </w:rPr>
        <w:t>.</w:t>
      </w:r>
      <w:r>
        <w:rPr>
          <w:rStyle w:val="FootnoteReference"/>
          <w:rFonts w:ascii="Times New Roman" w:hAnsi="Times New Roman" w:cs="Times New Roman"/>
        </w:rPr>
        <w:footnoteReference w:id="13"/>
      </w:r>
      <w:r w:rsidR="003405C3">
        <w:rPr>
          <w:rFonts w:ascii="Times New Roman" w:hAnsi="Times New Roman" w:cs="Times New Roman"/>
        </w:rPr>
        <w:t xml:space="preserve"> </w:t>
      </w:r>
      <w:r w:rsidR="003405C3" w:rsidRPr="003405C3">
        <w:rPr>
          <w:rFonts w:ascii="Times New Roman" w:hAnsi="Times New Roman" w:cs="Times New Roman"/>
        </w:rPr>
        <w:t>Powerful feudal families played a crucial role in church politics of this period,</w:t>
      </w:r>
      <w:r w:rsidR="003405C3">
        <w:rPr>
          <w:rFonts w:ascii="Times New Roman" w:hAnsi="Times New Roman" w:cs="Times New Roman"/>
        </w:rPr>
        <w:t xml:space="preserve"> and lay patronage was</w:t>
      </w:r>
      <w:r w:rsidR="003405C3" w:rsidRPr="003405C3">
        <w:rPr>
          <w:rFonts w:ascii="Times New Roman" w:hAnsi="Times New Roman" w:cs="Times New Roman"/>
        </w:rPr>
        <w:t xml:space="preserve"> an important factor in the funding of church</w:t>
      </w:r>
      <w:r w:rsidR="000477E8">
        <w:rPr>
          <w:rFonts w:ascii="Times New Roman" w:hAnsi="Times New Roman" w:cs="Times New Roman"/>
        </w:rPr>
        <w:t xml:space="preserve"> building and religious art</w:t>
      </w:r>
      <w:r w:rsidR="003405C3" w:rsidRPr="003405C3">
        <w:rPr>
          <w:rFonts w:ascii="Times New Roman" w:hAnsi="Times New Roman" w:cs="Times New Roman"/>
        </w:rPr>
        <w:t>.</w:t>
      </w:r>
      <w:r w:rsidR="000477E8">
        <w:rPr>
          <w:rStyle w:val="FootnoteReference"/>
          <w:rFonts w:ascii="Times New Roman" w:hAnsi="Times New Roman" w:cs="Times New Roman"/>
        </w:rPr>
        <w:footnoteReference w:id="14"/>
      </w:r>
      <w:r w:rsidR="000477E8">
        <w:rPr>
          <w:rFonts w:ascii="Times New Roman" w:hAnsi="Times New Roman" w:cs="Times New Roman"/>
        </w:rPr>
        <w:t xml:space="preserve"> </w:t>
      </w:r>
      <w:r w:rsidR="003405C3" w:rsidRPr="003405C3">
        <w:rPr>
          <w:rFonts w:ascii="Times New Roman" w:hAnsi="Times New Roman" w:cs="Times New Roman"/>
        </w:rPr>
        <w:t>The greatest expense, artifice, and skill were expended to reinforce the C</w:t>
      </w:r>
      <w:r w:rsidR="003405C3">
        <w:rPr>
          <w:rFonts w:ascii="Times New Roman" w:hAnsi="Times New Roman" w:cs="Times New Roman"/>
        </w:rPr>
        <w:t xml:space="preserve">hristian view of the world </w:t>
      </w:r>
      <w:r w:rsidR="003405C3" w:rsidRPr="003405C3">
        <w:rPr>
          <w:rFonts w:ascii="Times New Roman" w:hAnsi="Times New Roman" w:cs="Times New Roman"/>
        </w:rPr>
        <w:t xml:space="preserve">as a vehicle for propaganda and </w:t>
      </w:r>
      <w:r w:rsidR="00137532">
        <w:rPr>
          <w:rFonts w:ascii="Times New Roman" w:hAnsi="Times New Roman" w:cs="Times New Roman"/>
        </w:rPr>
        <w:t xml:space="preserve">as </w:t>
      </w:r>
      <w:r w:rsidR="000477E8">
        <w:rPr>
          <w:rFonts w:ascii="Times New Roman" w:hAnsi="Times New Roman" w:cs="Times New Roman"/>
        </w:rPr>
        <w:t xml:space="preserve">a </w:t>
      </w:r>
      <w:r w:rsidR="003405C3" w:rsidRPr="003405C3">
        <w:rPr>
          <w:rFonts w:ascii="Times New Roman" w:hAnsi="Times New Roman" w:cs="Times New Roman"/>
        </w:rPr>
        <w:t>comment</w:t>
      </w:r>
      <w:r w:rsidR="000477E8">
        <w:rPr>
          <w:rFonts w:ascii="Times New Roman" w:hAnsi="Times New Roman" w:cs="Times New Roman"/>
        </w:rPr>
        <w:t>ary on contemporary issues</w:t>
      </w:r>
      <w:r w:rsidR="003405C3" w:rsidRPr="003405C3">
        <w:rPr>
          <w:rFonts w:ascii="Times New Roman" w:hAnsi="Times New Roman" w:cs="Times New Roman"/>
        </w:rPr>
        <w:t>.</w:t>
      </w:r>
      <w:r w:rsidR="000477E8">
        <w:rPr>
          <w:rStyle w:val="FootnoteReference"/>
          <w:rFonts w:ascii="Times New Roman" w:hAnsi="Times New Roman" w:cs="Times New Roman"/>
        </w:rPr>
        <w:footnoteReference w:id="15"/>
      </w:r>
    </w:p>
    <w:p w14:paraId="26A125AE" w14:textId="644D5541" w:rsidR="00E1168C" w:rsidRPr="008A2AAC" w:rsidRDefault="00137532" w:rsidP="00510E52">
      <w:pPr>
        <w:spacing w:line="480" w:lineRule="auto"/>
        <w:ind w:firstLine="720"/>
        <w:rPr>
          <w:rFonts w:ascii="Times New Roman" w:hAnsi="Times New Roman" w:cs="Times New Roman"/>
        </w:rPr>
      </w:pPr>
      <w:r>
        <w:rPr>
          <w:rFonts w:ascii="Times New Roman" w:hAnsi="Times New Roman" w:cs="Times New Roman"/>
        </w:rPr>
        <w:t>John William</w:t>
      </w:r>
      <w:r w:rsidR="00510E52">
        <w:rPr>
          <w:rFonts w:ascii="Times New Roman" w:hAnsi="Times New Roman" w:cs="Times New Roman"/>
        </w:rPr>
        <w:t>s</w:t>
      </w:r>
      <w:r>
        <w:rPr>
          <w:rFonts w:ascii="Times New Roman" w:hAnsi="Times New Roman" w:cs="Times New Roman"/>
        </w:rPr>
        <w:t xml:space="preserve"> discusses such trends </w:t>
      </w:r>
      <w:r w:rsidR="003C7904">
        <w:rPr>
          <w:rFonts w:ascii="Times New Roman" w:hAnsi="Times New Roman" w:cs="Times New Roman"/>
        </w:rPr>
        <w:t xml:space="preserve">as these </w:t>
      </w:r>
      <w:r>
        <w:rPr>
          <w:rFonts w:ascii="Times New Roman" w:hAnsi="Times New Roman" w:cs="Times New Roman"/>
        </w:rPr>
        <w:t xml:space="preserve">in his 1977 piece </w:t>
      </w:r>
      <w:r w:rsidRPr="00137532">
        <w:rPr>
          <w:rFonts w:ascii="Times New Roman" w:hAnsi="Times New Roman" w:cs="Times New Roman"/>
          <w:i/>
        </w:rPr>
        <w:t>Generationes Abrahae: Reconquest Iconography in Leon</w:t>
      </w:r>
      <w:r>
        <w:rPr>
          <w:rFonts w:ascii="Times New Roman" w:hAnsi="Times New Roman" w:cs="Times New Roman"/>
          <w:i/>
        </w:rPr>
        <w:t xml:space="preserve">. </w:t>
      </w:r>
      <w:r w:rsidR="008A2AAC">
        <w:rPr>
          <w:rFonts w:ascii="Times New Roman" w:hAnsi="Times New Roman" w:cs="Times New Roman"/>
        </w:rPr>
        <w:t>Williams takes the stance that the iconography in the tympanum i</w:t>
      </w:r>
      <w:r w:rsidR="00C346ED">
        <w:rPr>
          <w:rFonts w:ascii="Times New Roman" w:hAnsi="Times New Roman" w:cs="Times New Roman"/>
        </w:rPr>
        <w:t>s representative of the views at that</w:t>
      </w:r>
      <w:r w:rsidR="008A2AAC">
        <w:rPr>
          <w:rFonts w:ascii="Times New Roman" w:hAnsi="Times New Roman" w:cs="Times New Roman"/>
        </w:rPr>
        <w:t xml:space="preserve"> time</w:t>
      </w:r>
      <w:r w:rsidR="00C346ED">
        <w:rPr>
          <w:rFonts w:ascii="Times New Roman" w:hAnsi="Times New Roman" w:cs="Times New Roman"/>
        </w:rPr>
        <w:t>,</w:t>
      </w:r>
      <w:r w:rsidR="008A2AAC">
        <w:rPr>
          <w:rFonts w:ascii="Times New Roman" w:hAnsi="Times New Roman" w:cs="Times New Roman"/>
        </w:rPr>
        <w:t xml:space="preserve"> and was an affirmation</w:t>
      </w:r>
      <w:r w:rsidR="008A2AAC" w:rsidRPr="008A2AAC">
        <w:rPr>
          <w:rFonts w:ascii="Times New Roman" w:hAnsi="Times New Roman" w:cs="Times New Roman"/>
        </w:rPr>
        <w:t xml:space="preserve"> for Christians in the capital of the Reconquest </w:t>
      </w:r>
      <w:r w:rsidR="008A2AAC">
        <w:rPr>
          <w:rFonts w:ascii="Times New Roman" w:hAnsi="Times New Roman" w:cs="Times New Roman"/>
        </w:rPr>
        <w:t xml:space="preserve">of </w:t>
      </w:r>
      <w:r w:rsidR="008A2AAC" w:rsidRPr="008A2AAC">
        <w:rPr>
          <w:rFonts w:ascii="Times New Roman" w:hAnsi="Times New Roman" w:cs="Times New Roman"/>
        </w:rPr>
        <w:t xml:space="preserve">the righteousness of their crusade and </w:t>
      </w:r>
      <w:r w:rsidR="008A2AAC">
        <w:rPr>
          <w:rFonts w:ascii="Times New Roman" w:hAnsi="Times New Roman" w:cs="Times New Roman"/>
        </w:rPr>
        <w:t xml:space="preserve">their </w:t>
      </w:r>
      <w:r w:rsidR="002348B3">
        <w:rPr>
          <w:rFonts w:ascii="Times New Roman" w:hAnsi="Times New Roman" w:cs="Times New Roman"/>
        </w:rPr>
        <w:t>assured ultimate victory</w:t>
      </w:r>
      <w:r w:rsidR="008A2AAC" w:rsidRPr="008A2AAC">
        <w:rPr>
          <w:rFonts w:ascii="Times New Roman" w:hAnsi="Times New Roman" w:cs="Times New Roman"/>
        </w:rPr>
        <w:t>.</w:t>
      </w:r>
      <w:r w:rsidR="002348B3">
        <w:rPr>
          <w:rStyle w:val="FootnoteReference"/>
          <w:rFonts w:ascii="Times New Roman" w:hAnsi="Times New Roman" w:cs="Times New Roman"/>
        </w:rPr>
        <w:footnoteReference w:id="16"/>
      </w:r>
      <w:r w:rsidR="00821FEF">
        <w:rPr>
          <w:rFonts w:ascii="Times New Roman" w:hAnsi="Times New Roman" w:cs="Times New Roman"/>
        </w:rPr>
        <w:t xml:space="preserve"> San Isidoro was approached publi</w:t>
      </w:r>
      <w:r w:rsidR="00344D15">
        <w:rPr>
          <w:rFonts w:ascii="Times New Roman" w:hAnsi="Times New Roman" w:cs="Times New Roman"/>
        </w:rPr>
        <w:t xml:space="preserve">cally from the south making this the main entrance to the church, </w:t>
      </w:r>
      <w:r w:rsidR="00120F3D">
        <w:rPr>
          <w:rFonts w:ascii="Times New Roman" w:hAnsi="Times New Roman" w:cs="Times New Roman"/>
        </w:rPr>
        <w:t xml:space="preserve">and </w:t>
      </w:r>
      <w:r w:rsidR="00344D15">
        <w:rPr>
          <w:rFonts w:ascii="Times New Roman" w:hAnsi="Times New Roman" w:cs="Times New Roman"/>
        </w:rPr>
        <w:t>the portal of the Lamb the focal point of this entrance.</w:t>
      </w:r>
      <w:r w:rsidR="00C329D0">
        <w:rPr>
          <w:rStyle w:val="FootnoteReference"/>
          <w:rFonts w:ascii="Times New Roman" w:hAnsi="Times New Roman" w:cs="Times New Roman"/>
        </w:rPr>
        <w:footnoteReference w:id="17"/>
      </w:r>
      <w:r w:rsidR="00344D15">
        <w:rPr>
          <w:rFonts w:ascii="Times New Roman" w:hAnsi="Times New Roman" w:cs="Times New Roman"/>
        </w:rPr>
        <w:t xml:space="preserve"> </w:t>
      </w:r>
      <w:r w:rsidR="00772001">
        <w:rPr>
          <w:rFonts w:ascii="Times New Roman" w:hAnsi="Times New Roman" w:cs="Times New Roman"/>
        </w:rPr>
        <w:t>San Isidoro was also one of the main stops</w:t>
      </w:r>
      <w:r w:rsidR="00120F3D">
        <w:rPr>
          <w:rFonts w:ascii="Times New Roman" w:hAnsi="Times New Roman" w:cs="Times New Roman"/>
        </w:rPr>
        <w:t xml:space="preserve"> on the pilgrimage route to </w:t>
      </w:r>
      <w:r w:rsidR="00C329D0">
        <w:rPr>
          <w:rFonts w:ascii="Times New Roman" w:hAnsi="Times New Roman" w:cs="Times New Roman"/>
        </w:rPr>
        <w:t xml:space="preserve">the cathedral of </w:t>
      </w:r>
      <w:r w:rsidR="00120F3D">
        <w:rPr>
          <w:rFonts w:ascii="Times New Roman" w:hAnsi="Times New Roman" w:cs="Times New Roman"/>
        </w:rPr>
        <w:t>Santiago de Compostela one of the most revered pilgrimage sites in the Romanesque period</w:t>
      </w:r>
      <w:r w:rsidR="00C329D0">
        <w:rPr>
          <w:rFonts w:ascii="Times New Roman" w:hAnsi="Times New Roman" w:cs="Times New Roman"/>
        </w:rPr>
        <w:t>, placing even greater importance on the Lamb portal.</w:t>
      </w:r>
      <w:r w:rsidR="00C329D0">
        <w:rPr>
          <w:rStyle w:val="FootnoteReference"/>
          <w:rFonts w:ascii="Times New Roman" w:hAnsi="Times New Roman" w:cs="Times New Roman"/>
        </w:rPr>
        <w:footnoteReference w:id="18"/>
      </w:r>
    </w:p>
    <w:p w14:paraId="570D0640" w14:textId="77777777" w:rsidR="00FF4055" w:rsidRDefault="00EF3549" w:rsidP="00FF4055">
      <w:pPr>
        <w:spacing w:line="480" w:lineRule="auto"/>
        <w:ind w:firstLine="720"/>
        <w:rPr>
          <w:rFonts w:ascii="Times New Roman" w:hAnsi="Times New Roman" w:cs="Times New Roman"/>
        </w:rPr>
      </w:pPr>
      <w:r>
        <w:rPr>
          <w:rFonts w:ascii="Times New Roman" w:hAnsi="Times New Roman" w:cs="Times New Roman"/>
        </w:rPr>
        <w:t xml:space="preserve">At the center of the composition is the Lamb, there is a cross behind it and </w:t>
      </w:r>
      <w:r w:rsidR="008F1159">
        <w:rPr>
          <w:rFonts w:ascii="Times New Roman" w:hAnsi="Times New Roman" w:cs="Times New Roman"/>
        </w:rPr>
        <w:t xml:space="preserve">it </w:t>
      </w:r>
      <w:r>
        <w:rPr>
          <w:rFonts w:ascii="Times New Roman" w:hAnsi="Times New Roman" w:cs="Times New Roman"/>
        </w:rPr>
        <w:t>is surrounded by angels. The Lamb here is representative of Chris</w:t>
      </w:r>
      <w:r w:rsidR="00985EF1">
        <w:rPr>
          <w:rFonts w:ascii="Times New Roman" w:hAnsi="Times New Roman" w:cs="Times New Roman"/>
        </w:rPr>
        <w:t xml:space="preserve">t and his sacrifice. The </w:t>
      </w:r>
      <w:r>
        <w:rPr>
          <w:rFonts w:ascii="Times New Roman" w:hAnsi="Times New Roman" w:cs="Times New Roman"/>
        </w:rPr>
        <w:t>correlation with Abraham sacrificing Isaac directly below is an example of typology, a belief that the Old testament is seen as prefiguring events in the new testament, designed to prove that the new testament is a fulfillment of the Old.</w:t>
      </w:r>
      <w:r w:rsidR="00191126">
        <w:rPr>
          <w:rStyle w:val="FootnoteReference"/>
          <w:rFonts w:ascii="Times New Roman" w:hAnsi="Times New Roman" w:cs="Times New Roman"/>
        </w:rPr>
        <w:footnoteReference w:id="19"/>
      </w:r>
      <w:r>
        <w:rPr>
          <w:rFonts w:ascii="Times New Roman" w:hAnsi="Times New Roman" w:cs="Times New Roman"/>
        </w:rPr>
        <w:t xml:space="preserve"> Here Abrahams sacrifice of Isaac is</w:t>
      </w:r>
      <w:r w:rsidR="00FF4055">
        <w:rPr>
          <w:rFonts w:ascii="Times New Roman" w:hAnsi="Times New Roman" w:cs="Times New Roman"/>
        </w:rPr>
        <w:t xml:space="preserve"> a</w:t>
      </w:r>
      <w:r>
        <w:rPr>
          <w:rFonts w:ascii="Times New Roman" w:hAnsi="Times New Roman" w:cs="Times New Roman"/>
        </w:rPr>
        <w:t xml:space="preserve"> prefiguration of the crucifixion</w:t>
      </w:r>
      <w:r w:rsidR="00191126">
        <w:rPr>
          <w:rFonts w:ascii="Times New Roman" w:hAnsi="Times New Roman" w:cs="Times New Roman"/>
        </w:rPr>
        <w:t xml:space="preserve">, and as Williams argues represents a </w:t>
      </w:r>
      <w:r w:rsidR="00F30ED3">
        <w:rPr>
          <w:rFonts w:ascii="Times New Roman" w:hAnsi="Times New Roman" w:cs="Times New Roman"/>
        </w:rPr>
        <w:t>homogeneous expression of the theme of redemption.</w:t>
      </w:r>
      <w:r w:rsidR="00F30ED3">
        <w:rPr>
          <w:rStyle w:val="FootnoteReference"/>
          <w:rFonts w:ascii="Times New Roman" w:hAnsi="Times New Roman" w:cs="Times New Roman"/>
        </w:rPr>
        <w:footnoteReference w:id="20"/>
      </w:r>
      <w:r w:rsidR="00F30ED3">
        <w:rPr>
          <w:rFonts w:ascii="Times New Roman" w:hAnsi="Times New Roman" w:cs="Times New Roman"/>
        </w:rPr>
        <w:t xml:space="preserve"> To the right of Abraham is Sara</w:t>
      </w:r>
      <w:r w:rsidR="004E1BC5">
        <w:rPr>
          <w:rFonts w:ascii="Times New Roman" w:hAnsi="Times New Roman" w:cs="Times New Roman"/>
        </w:rPr>
        <w:t>,</w:t>
      </w:r>
      <w:r w:rsidR="00F30ED3">
        <w:rPr>
          <w:rFonts w:ascii="Times New Roman" w:hAnsi="Times New Roman" w:cs="Times New Roman"/>
        </w:rPr>
        <w:t xml:space="preserve"> and Isaac in various stages on his was to Mount Moriah, which is allegorically related to the three ages of the Jewish people.</w:t>
      </w:r>
      <w:r w:rsidR="00F30ED3">
        <w:rPr>
          <w:rStyle w:val="FootnoteReference"/>
          <w:rFonts w:ascii="Times New Roman" w:hAnsi="Times New Roman" w:cs="Times New Roman"/>
        </w:rPr>
        <w:footnoteReference w:id="21"/>
      </w:r>
      <w:r w:rsidR="00BB7C21">
        <w:rPr>
          <w:rFonts w:ascii="Times New Roman" w:hAnsi="Times New Roman" w:cs="Times New Roman"/>
        </w:rPr>
        <w:t xml:space="preserve"> Sara is shown here in th</w:t>
      </w:r>
      <w:r w:rsidR="00985EF1">
        <w:rPr>
          <w:rFonts w:ascii="Times New Roman" w:hAnsi="Times New Roman" w:cs="Times New Roman"/>
        </w:rPr>
        <w:t>e moment when God reveals</w:t>
      </w:r>
      <w:r w:rsidR="00BB7C21">
        <w:rPr>
          <w:rFonts w:ascii="Times New Roman" w:hAnsi="Times New Roman" w:cs="Times New Roman"/>
        </w:rPr>
        <w:t xml:space="preserve"> her role in the lineage </w:t>
      </w:r>
      <w:r w:rsidR="008F1159">
        <w:rPr>
          <w:rFonts w:ascii="Times New Roman" w:hAnsi="Times New Roman" w:cs="Times New Roman"/>
        </w:rPr>
        <w:t>of the chosen people, the</w:t>
      </w:r>
      <w:r w:rsidR="00BB7C21">
        <w:rPr>
          <w:rFonts w:ascii="Times New Roman" w:hAnsi="Times New Roman" w:cs="Times New Roman"/>
        </w:rPr>
        <w:t xml:space="preserve"> bearing of Isaac.</w:t>
      </w:r>
      <w:r w:rsidR="00BB7C21">
        <w:rPr>
          <w:rStyle w:val="FootnoteReference"/>
          <w:rFonts w:ascii="Times New Roman" w:hAnsi="Times New Roman" w:cs="Times New Roman"/>
        </w:rPr>
        <w:footnoteReference w:id="22"/>
      </w:r>
      <w:r w:rsidR="00BB7C21">
        <w:rPr>
          <w:rFonts w:ascii="Times New Roman" w:hAnsi="Times New Roman" w:cs="Times New Roman"/>
        </w:rPr>
        <w:t xml:space="preserve"> </w:t>
      </w:r>
    </w:p>
    <w:p w14:paraId="437118C8" w14:textId="3A8D8588" w:rsidR="008F1159" w:rsidRDefault="00BB7C21" w:rsidP="00FF4055">
      <w:pPr>
        <w:spacing w:line="480" w:lineRule="auto"/>
        <w:ind w:firstLine="720"/>
        <w:rPr>
          <w:rFonts w:ascii="Times New Roman" w:hAnsi="Times New Roman" w:cs="Times New Roman"/>
        </w:rPr>
      </w:pPr>
      <w:r w:rsidRPr="00BB7C21">
        <w:rPr>
          <w:rFonts w:ascii="Times New Roman" w:hAnsi="Times New Roman" w:cs="Times New Roman"/>
        </w:rPr>
        <w:t xml:space="preserve">The archer to the left of Abraham is Ishmael and </w:t>
      </w:r>
      <w:r>
        <w:rPr>
          <w:rFonts w:ascii="Times New Roman" w:hAnsi="Times New Roman" w:cs="Times New Roman"/>
        </w:rPr>
        <w:t>the figure next to him is Hagar. T</w:t>
      </w:r>
      <w:r w:rsidRPr="00BB7C21">
        <w:rPr>
          <w:rFonts w:ascii="Times New Roman" w:hAnsi="Times New Roman" w:cs="Times New Roman"/>
        </w:rPr>
        <w:t xml:space="preserve">hey </w:t>
      </w:r>
      <w:r>
        <w:rPr>
          <w:rFonts w:ascii="Times New Roman" w:hAnsi="Times New Roman" w:cs="Times New Roman"/>
        </w:rPr>
        <w:t>are shown here after bein</w:t>
      </w:r>
      <w:r w:rsidR="00B54BCC">
        <w:rPr>
          <w:rFonts w:ascii="Times New Roman" w:hAnsi="Times New Roman" w:cs="Times New Roman"/>
        </w:rPr>
        <w:t xml:space="preserve">g turned out </w:t>
      </w:r>
      <w:r w:rsidRPr="00BB7C21">
        <w:rPr>
          <w:rFonts w:ascii="Times New Roman" w:hAnsi="Times New Roman" w:cs="Times New Roman"/>
        </w:rPr>
        <w:t>to wander in the wilder</w:t>
      </w:r>
      <w:r w:rsidR="00B54BCC">
        <w:rPr>
          <w:rFonts w:ascii="Times New Roman" w:hAnsi="Times New Roman" w:cs="Times New Roman"/>
        </w:rPr>
        <w:t>ness of Beer-sheba until God ta</w:t>
      </w:r>
      <w:r w:rsidRPr="00BB7C21">
        <w:rPr>
          <w:rFonts w:ascii="Times New Roman" w:hAnsi="Times New Roman" w:cs="Times New Roman"/>
        </w:rPr>
        <w:t>k</w:t>
      </w:r>
      <w:r w:rsidR="00B54BCC">
        <w:rPr>
          <w:rFonts w:ascii="Times New Roman" w:hAnsi="Times New Roman" w:cs="Times New Roman"/>
        </w:rPr>
        <w:t>es</w:t>
      </w:r>
      <w:r w:rsidR="00F93E92">
        <w:rPr>
          <w:rFonts w:ascii="Times New Roman" w:hAnsi="Times New Roman" w:cs="Times New Roman"/>
        </w:rPr>
        <w:t xml:space="preserve"> mercy on them</w:t>
      </w:r>
      <w:r w:rsidRPr="00BB7C21">
        <w:rPr>
          <w:rFonts w:ascii="Times New Roman" w:hAnsi="Times New Roman" w:cs="Times New Roman"/>
        </w:rPr>
        <w:t>.</w:t>
      </w:r>
      <w:r w:rsidR="00F93E92">
        <w:rPr>
          <w:rStyle w:val="FootnoteReference"/>
          <w:rFonts w:ascii="Times New Roman" w:hAnsi="Times New Roman" w:cs="Times New Roman"/>
        </w:rPr>
        <w:footnoteReference w:id="23"/>
      </w:r>
      <w:r w:rsidRPr="00BB7C21">
        <w:rPr>
          <w:rFonts w:ascii="Times New Roman" w:hAnsi="Times New Roman" w:cs="Times New Roman"/>
        </w:rPr>
        <w:t xml:space="preserve"> “God was with the boy and he grew and dwelt in the wilderness</w:t>
      </w:r>
      <w:r w:rsidR="00F93E92">
        <w:rPr>
          <w:rFonts w:ascii="Times New Roman" w:hAnsi="Times New Roman" w:cs="Times New Roman"/>
        </w:rPr>
        <w:t xml:space="preserve"> and became an archer”</w:t>
      </w:r>
      <w:r w:rsidR="00B54BCC">
        <w:rPr>
          <w:rFonts w:ascii="Times New Roman" w:hAnsi="Times New Roman" w:cs="Times New Roman"/>
        </w:rPr>
        <w:t>.</w:t>
      </w:r>
      <w:r w:rsidR="005A3248">
        <w:rPr>
          <w:rStyle w:val="FootnoteReference"/>
          <w:rFonts w:ascii="Times New Roman" w:hAnsi="Times New Roman" w:cs="Times New Roman"/>
        </w:rPr>
        <w:footnoteReference w:id="24"/>
      </w:r>
      <w:r w:rsidR="0047583B">
        <w:rPr>
          <w:rFonts w:ascii="Times New Roman" w:hAnsi="Times New Roman" w:cs="Times New Roman"/>
        </w:rPr>
        <w:t xml:space="preserve"> Williams identifies Ishmael as the </w:t>
      </w:r>
      <w:r w:rsidR="0047583B" w:rsidRPr="0047583B">
        <w:rPr>
          <w:rFonts w:ascii="Times New Roman" w:hAnsi="Times New Roman" w:cs="Times New Roman"/>
        </w:rPr>
        <w:t>mounted archer</w:t>
      </w:r>
      <w:r w:rsidR="00332831">
        <w:rPr>
          <w:rFonts w:ascii="Times New Roman" w:hAnsi="Times New Roman" w:cs="Times New Roman"/>
        </w:rPr>
        <w:t>,</w:t>
      </w:r>
      <w:r w:rsidR="0047583B" w:rsidRPr="0047583B">
        <w:rPr>
          <w:rFonts w:ascii="Times New Roman" w:hAnsi="Times New Roman" w:cs="Times New Roman"/>
        </w:rPr>
        <w:t xml:space="preserve"> </w:t>
      </w:r>
      <w:r w:rsidR="00332831">
        <w:rPr>
          <w:rFonts w:ascii="Times New Roman" w:hAnsi="Times New Roman" w:cs="Times New Roman"/>
        </w:rPr>
        <w:t>who has been</w:t>
      </w:r>
      <w:r w:rsidR="0047583B">
        <w:rPr>
          <w:rFonts w:ascii="Times New Roman" w:hAnsi="Times New Roman" w:cs="Times New Roman"/>
        </w:rPr>
        <w:t xml:space="preserve"> turned </w:t>
      </w:r>
      <w:r w:rsidR="0047583B" w:rsidRPr="0047583B">
        <w:rPr>
          <w:rFonts w:ascii="Times New Roman" w:hAnsi="Times New Roman" w:cs="Times New Roman"/>
        </w:rPr>
        <w:t>into a warrior in a manner which would have been readily understood in Leon at the time</w:t>
      </w:r>
      <w:r w:rsidR="004E1BC5">
        <w:rPr>
          <w:rFonts w:ascii="Times New Roman" w:hAnsi="Times New Roman" w:cs="Times New Roman"/>
        </w:rPr>
        <w:t>,</w:t>
      </w:r>
      <w:r w:rsidR="0047583B" w:rsidRPr="0047583B">
        <w:rPr>
          <w:rFonts w:ascii="Times New Roman" w:hAnsi="Times New Roman" w:cs="Times New Roman"/>
        </w:rPr>
        <w:t xml:space="preserve"> as horseman had come to make up the majority of the Muslim armi</w:t>
      </w:r>
      <w:r w:rsidR="0047583B">
        <w:rPr>
          <w:rFonts w:ascii="Times New Roman" w:hAnsi="Times New Roman" w:cs="Times New Roman"/>
        </w:rPr>
        <w:t>es sent against the Christians.</w:t>
      </w:r>
      <w:r w:rsidR="0047583B">
        <w:rPr>
          <w:rStyle w:val="FootnoteReference"/>
          <w:rFonts w:ascii="Times New Roman" w:hAnsi="Times New Roman" w:cs="Times New Roman"/>
        </w:rPr>
        <w:footnoteReference w:id="25"/>
      </w:r>
      <w:r w:rsidR="0047583B">
        <w:rPr>
          <w:rFonts w:ascii="Times New Roman" w:hAnsi="Times New Roman" w:cs="Times New Roman"/>
        </w:rPr>
        <w:t xml:space="preserve"> W</w:t>
      </w:r>
      <w:r w:rsidR="0047583B" w:rsidRPr="0047583B">
        <w:rPr>
          <w:rFonts w:ascii="Times New Roman" w:hAnsi="Times New Roman" w:cs="Times New Roman"/>
        </w:rPr>
        <w:t xml:space="preserve">ith his shortened stirrups, </w:t>
      </w:r>
      <w:r w:rsidR="0047583B">
        <w:rPr>
          <w:rFonts w:ascii="Times New Roman" w:hAnsi="Times New Roman" w:cs="Times New Roman"/>
        </w:rPr>
        <w:t xml:space="preserve">the rider of the tympanum appears </w:t>
      </w:r>
      <w:r w:rsidR="0047583B" w:rsidRPr="0047583B">
        <w:rPr>
          <w:rFonts w:ascii="Times New Roman" w:hAnsi="Times New Roman" w:cs="Times New Roman"/>
        </w:rPr>
        <w:t>to employ the Musli</w:t>
      </w:r>
      <w:r w:rsidR="0047583B">
        <w:rPr>
          <w:rFonts w:ascii="Times New Roman" w:hAnsi="Times New Roman" w:cs="Times New Roman"/>
        </w:rPr>
        <w:t xml:space="preserve">m style of riding “a la jineta’, </w:t>
      </w:r>
      <w:r w:rsidR="008F1159">
        <w:rPr>
          <w:rFonts w:ascii="Times New Roman" w:hAnsi="Times New Roman" w:cs="Times New Roman"/>
        </w:rPr>
        <w:t>Muslim</w:t>
      </w:r>
      <w:r w:rsidR="0047583B" w:rsidRPr="0047583B">
        <w:rPr>
          <w:rFonts w:ascii="Times New Roman" w:hAnsi="Times New Roman" w:cs="Times New Roman"/>
        </w:rPr>
        <w:t xml:space="preserve"> tactics are also suggested by the way in whic</w:t>
      </w:r>
      <w:r w:rsidR="0047583B">
        <w:rPr>
          <w:rFonts w:ascii="Times New Roman" w:hAnsi="Times New Roman" w:cs="Times New Roman"/>
        </w:rPr>
        <w:t>h the rider turns back to shoot</w:t>
      </w:r>
      <w:r w:rsidR="00332831">
        <w:rPr>
          <w:rFonts w:ascii="Times New Roman" w:hAnsi="Times New Roman" w:cs="Times New Roman"/>
        </w:rPr>
        <w:t>,</w:t>
      </w:r>
      <w:r w:rsidR="0047583B">
        <w:rPr>
          <w:rFonts w:ascii="Times New Roman" w:hAnsi="Times New Roman" w:cs="Times New Roman"/>
        </w:rPr>
        <w:t xml:space="preserve"> and </w:t>
      </w:r>
      <w:r w:rsidR="0047583B" w:rsidRPr="0047583B">
        <w:rPr>
          <w:rFonts w:ascii="Times New Roman" w:hAnsi="Times New Roman" w:cs="Times New Roman"/>
        </w:rPr>
        <w:t>finally, the carver ha</w:t>
      </w:r>
      <w:r w:rsidR="0047583B">
        <w:rPr>
          <w:rFonts w:ascii="Times New Roman" w:hAnsi="Times New Roman" w:cs="Times New Roman"/>
        </w:rPr>
        <w:t>s place</w:t>
      </w:r>
      <w:r w:rsidR="00985EF1">
        <w:rPr>
          <w:rFonts w:ascii="Times New Roman" w:hAnsi="Times New Roman" w:cs="Times New Roman"/>
        </w:rPr>
        <w:t>d</w:t>
      </w:r>
      <w:r w:rsidR="0047583B">
        <w:rPr>
          <w:rFonts w:ascii="Times New Roman" w:hAnsi="Times New Roman" w:cs="Times New Roman"/>
        </w:rPr>
        <w:t xml:space="preserve"> a turban on his head</w:t>
      </w:r>
      <w:r w:rsidR="0047583B" w:rsidRPr="0047583B">
        <w:rPr>
          <w:rFonts w:ascii="Times New Roman" w:hAnsi="Times New Roman" w:cs="Times New Roman"/>
        </w:rPr>
        <w:t>.</w:t>
      </w:r>
      <w:r w:rsidR="0047583B">
        <w:rPr>
          <w:rStyle w:val="FootnoteReference"/>
          <w:rFonts w:ascii="Times New Roman" w:hAnsi="Times New Roman" w:cs="Times New Roman"/>
        </w:rPr>
        <w:footnoteReference w:id="26"/>
      </w:r>
      <w:r w:rsidR="0047583B" w:rsidRPr="0047583B">
        <w:rPr>
          <w:rFonts w:ascii="Times New Roman" w:hAnsi="Times New Roman" w:cs="Times New Roman"/>
        </w:rPr>
        <w:t xml:space="preserve"> </w:t>
      </w:r>
      <w:r w:rsidR="008F1159">
        <w:rPr>
          <w:rFonts w:ascii="Times New Roman" w:hAnsi="Times New Roman" w:cs="Times New Roman"/>
        </w:rPr>
        <w:t>The arrow Ishmael prepares to fire is interestingly in line with the lamb of God</w:t>
      </w:r>
      <w:r w:rsidR="00FF4055">
        <w:rPr>
          <w:rFonts w:ascii="Times New Roman" w:hAnsi="Times New Roman" w:cs="Times New Roman"/>
        </w:rPr>
        <w:t>,</w:t>
      </w:r>
      <w:r w:rsidR="008F1159">
        <w:rPr>
          <w:rFonts w:ascii="Times New Roman" w:hAnsi="Times New Roman" w:cs="Times New Roman"/>
        </w:rPr>
        <w:t xml:space="preserve"> another suggestion of </w:t>
      </w:r>
      <w:r w:rsidR="004E1BC5">
        <w:rPr>
          <w:rFonts w:ascii="Times New Roman" w:hAnsi="Times New Roman" w:cs="Times New Roman"/>
        </w:rPr>
        <w:t xml:space="preserve">the </w:t>
      </w:r>
      <w:r w:rsidR="00985EF1">
        <w:rPr>
          <w:rFonts w:ascii="Times New Roman" w:hAnsi="Times New Roman" w:cs="Times New Roman"/>
        </w:rPr>
        <w:t>prevailing view at the time of</w:t>
      </w:r>
      <w:r w:rsidR="008F1159">
        <w:rPr>
          <w:rFonts w:ascii="Times New Roman" w:hAnsi="Times New Roman" w:cs="Times New Roman"/>
        </w:rPr>
        <w:t xml:space="preserve"> Muslims being combative toward the Christian faith.</w:t>
      </w:r>
    </w:p>
    <w:p w14:paraId="78B9695F" w14:textId="152D7392" w:rsidR="006F32C1" w:rsidRDefault="00FF4055" w:rsidP="0047583B">
      <w:pPr>
        <w:spacing w:line="480" w:lineRule="auto"/>
        <w:ind w:firstLine="720"/>
        <w:rPr>
          <w:rFonts w:ascii="Times New Roman" w:hAnsi="Times New Roman" w:cs="Times New Roman"/>
        </w:rPr>
      </w:pPr>
      <w:r>
        <w:rPr>
          <w:rFonts w:ascii="Times New Roman" w:hAnsi="Times New Roman" w:cs="Times New Roman"/>
        </w:rPr>
        <w:t>Hagar</w:t>
      </w:r>
      <w:r w:rsidR="0047583B" w:rsidRPr="0047583B">
        <w:rPr>
          <w:rFonts w:ascii="Times New Roman" w:hAnsi="Times New Roman" w:cs="Times New Roman"/>
        </w:rPr>
        <w:t xml:space="preserve"> </w:t>
      </w:r>
      <w:r w:rsidR="0047583B">
        <w:rPr>
          <w:rFonts w:ascii="Times New Roman" w:hAnsi="Times New Roman" w:cs="Times New Roman"/>
        </w:rPr>
        <w:t>also</w:t>
      </w:r>
      <w:r w:rsidR="0047583B" w:rsidRPr="0047583B">
        <w:rPr>
          <w:rFonts w:ascii="Times New Roman" w:hAnsi="Times New Roman" w:cs="Times New Roman"/>
        </w:rPr>
        <w:t xml:space="preserve"> reveals a contemporary understanding of Muslim character for with her left hand she lifts her skirt in a gesture associated with licentious </w:t>
      </w:r>
      <w:r w:rsidR="0047583B">
        <w:rPr>
          <w:rFonts w:ascii="Times New Roman" w:hAnsi="Times New Roman" w:cs="Times New Roman"/>
        </w:rPr>
        <w:t xml:space="preserve">behavior, </w:t>
      </w:r>
      <w:r w:rsidR="0047583B" w:rsidRPr="0047583B">
        <w:rPr>
          <w:rFonts w:ascii="Times New Roman" w:hAnsi="Times New Roman" w:cs="Times New Roman"/>
        </w:rPr>
        <w:t>based on a longstanding and popular notion</w:t>
      </w:r>
      <w:r w:rsidR="006F32C1">
        <w:rPr>
          <w:rFonts w:ascii="Times New Roman" w:hAnsi="Times New Roman" w:cs="Times New Roman"/>
        </w:rPr>
        <w:t xml:space="preserve"> at the time</w:t>
      </w:r>
      <w:r w:rsidR="0047583B" w:rsidRPr="0047583B">
        <w:rPr>
          <w:rFonts w:ascii="Times New Roman" w:hAnsi="Times New Roman" w:cs="Times New Roman"/>
        </w:rPr>
        <w:t xml:space="preserve"> that lust was an inher</w:t>
      </w:r>
      <w:r w:rsidR="0047583B">
        <w:rPr>
          <w:rFonts w:ascii="Times New Roman" w:hAnsi="Times New Roman" w:cs="Times New Roman"/>
        </w:rPr>
        <w:t>ent part of Muslim character</w:t>
      </w:r>
      <w:r w:rsidR="0047583B" w:rsidRPr="0047583B">
        <w:rPr>
          <w:rFonts w:ascii="Times New Roman" w:hAnsi="Times New Roman" w:cs="Times New Roman"/>
        </w:rPr>
        <w:t>.</w:t>
      </w:r>
      <w:r w:rsidR="0047583B">
        <w:rPr>
          <w:rStyle w:val="FootnoteReference"/>
          <w:rFonts w:ascii="Times New Roman" w:hAnsi="Times New Roman" w:cs="Times New Roman"/>
        </w:rPr>
        <w:footnoteReference w:id="27"/>
      </w:r>
      <w:r w:rsidR="006F32C1">
        <w:rPr>
          <w:rFonts w:ascii="Times New Roman" w:hAnsi="Times New Roman" w:cs="Times New Roman"/>
        </w:rPr>
        <w:t xml:space="preserve"> </w:t>
      </w:r>
      <w:r w:rsidR="008F1159">
        <w:rPr>
          <w:rFonts w:ascii="Times New Roman" w:hAnsi="Times New Roman" w:cs="Times New Roman"/>
        </w:rPr>
        <w:t>According to</w:t>
      </w:r>
      <w:r w:rsidR="006F32C1" w:rsidRPr="006F32C1">
        <w:rPr>
          <w:rFonts w:ascii="Times New Roman" w:hAnsi="Times New Roman" w:cs="Times New Roman"/>
        </w:rPr>
        <w:t xml:space="preserve"> St. Paul Ishmael and Hagar </w:t>
      </w:r>
      <w:r w:rsidR="008F1159">
        <w:rPr>
          <w:rFonts w:ascii="Times New Roman" w:hAnsi="Times New Roman" w:cs="Times New Roman"/>
        </w:rPr>
        <w:t>were seen as standing</w:t>
      </w:r>
      <w:r w:rsidR="006F32C1" w:rsidRPr="006F32C1">
        <w:rPr>
          <w:rFonts w:ascii="Times New Roman" w:hAnsi="Times New Roman" w:cs="Times New Roman"/>
        </w:rPr>
        <w:t xml:space="preserve"> for the Old coven</w:t>
      </w:r>
      <w:r w:rsidR="008F1159">
        <w:rPr>
          <w:rFonts w:ascii="Times New Roman" w:hAnsi="Times New Roman" w:cs="Times New Roman"/>
        </w:rPr>
        <w:t>ant which was supplanted by the New.</w:t>
      </w:r>
      <w:r w:rsidR="008F1159">
        <w:rPr>
          <w:rStyle w:val="FootnoteReference"/>
          <w:rFonts w:ascii="Times New Roman" w:hAnsi="Times New Roman" w:cs="Times New Roman"/>
        </w:rPr>
        <w:footnoteReference w:id="28"/>
      </w:r>
      <w:r w:rsidR="008F1159">
        <w:rPr>
          <w:rFonts w:ascii="Times New Roman" w:hAnsi="Times New Roman" w:cs="Times New Roman"/>
        </w:rPr>
        <w:t xml:space="preserve"> </w:t>
      </w:r>
      <w:r w:rsidR="006F32C1" w:rsidRPr="006F32C1">
        <w:rPr>
          <w:rFonts w:ascii="Times New Roman" w:hAnsi="Times New Roman" w:cs="Times New Roman"/>
        </w:rPr>
        <w:t xml:space="preserve">Josephus, St. Paul’s contemporary, traced the descent of the Saracens from Hagar and </w:t>
      </w:r>
      <w:r w:rsidR="008F1159">
        <w:rPr>
          <w:rFonts w:ascii="Times New Roman" w:hAnsi="Times New Roman" w:cs="Times New Roman"/>
        </w:rPr>
        <w:t xml:space="preserve">Ishmael and </w:t>
      </w:r>
      <w:r w:rsidR="006F32C1" w:rsidRPr="006F32C1">
        <w:rPr>
          <w:rFonts w:ascii="Times New Roman" w:hAnsi="Times New Roman" w:cs="Times New Roman"/>
        </w:rPr>
        <w:t>others passed on this tradition</w:t>
      </w:r>
      <w:r w:rsidR="008F1159">
        <w:rPr>
          <w:rFonts w:ascii="Times New Roman" w:hAnsi="Times New Roman" w:cs="Times New Roman"/>
        </w:rPr>
        <w:t xml:space="preserve">, leading to medieval chroniclers calling </w:t>
      </w:r>
      <w:r w:rsidR="006F32C1" w:rsidRPr="006F32C1">
        <w:rPr>
          <w:rFonts w:ascii="Times New Roman" w:hAnsi="Times New Roman" w:cs="Times New Roman"/>
        </w:rPr>
        <w:t>the followers of Muham</w:t>
      </w:r>
      <w:r w:rsidR="00D80D0F">
        <w:rPr>
          <w:rFonts w:ascii="Times New Roman" w:hAnsi="Times New Roman" w:cs="Times New Roman"/>
        </w:rPr>
        <w:t>mad Ishmaelites and Agarenes</w:t>
      </w:r>
      <w:r w:rsidR="006F32C1" w:rsidRPr="006F32C1">
        <w:rPr>
          <w:rFonts w:ascii="Times New Roman" w:hAnsi="Times New Roman" w:cs="Times New Roman"/>
        </w:rPr>
        <w:t>.</w:t>
      </w:r>
      <w:r w:rsidR="00D80D0F">
        <w:rPr>
          <w:rStyle w:val="FootnoteReference"/>
          <w:rFonts w:ascii="Times New Roman" w:hAnsi="Times New Roman" w:cs="Times New Roman"/>
        </w:rPr>
        <w:footnoteReference w:id="29"/>
      </w:r>
      <w:r w:rsidR="006F32C1">
        <w:rPr>
          <w:rFonts w:ascii="Times New Roman" w:hAnsi="Times New Roman" w:cs="Times New Roman"/>
        </w:rPr>
        <w:t xml:space="preserve"> </w:t>
      </w:r>
      <w:r w:rsidR="006F32C1" w:rsidRPr="006F32C1">
        <w:rPr>
          <w:rFonts w:ascii="Times New Roman" w:hAnsi="Times New Roman" w:cs="Times New Roman"/>
        </w:rPr>
        <w:t>In recognition of the climatic nature of Abraham’s offering, Muslim tradition held that it was really Ishmael, the first born, who acc</w:t>
      </w:r>
      <w:r w:rsidR="00D80D0F">
        <w:rPr>
          <w:rFonts w:ascii="Times New Roman" w:hAnsi="Times New Roman" w:cs="Times New Roman"/>
        </w:rPr>
        <w:t>ompanied Abraham to Mt. Moriah, Williams argues t</w:t>
      </w:r>
      <w:r w:rsidR="006F32C1" w:rsidRPr="006F32C1">
        <w:rPr>
          <w:rFonts w:ascii="Times New Roman" w:hAnsi="Times New Roman" w:cs="Times New Roman"/>
        </w:rPr>
        <w:t>hat tradi</w:t>
      </w:r>
      <w:r w:rsidR="00D80D0F">
        <w:rPr>
          <w:rFonts w:ascii="Times New Roman" w:hAnsi="Times New Roman" w:cs="Times New Roman"/>
        </w:rPr>
        <w:t>tion is clearly denied here</w:t>
      </w:r>
      <w:r w:rsidR="006F32C1" w:rsidRPr="006F32C1">
        <w:rPr>
          <w:rFonts w:ascii="Times New Roman" w:hAnsi="Times New Roman" w:cs="Times New Roman"/>
        </w:rPr>
        <w:t>.</w:t>
      </w:r>
      <w:r w:rsidR="00D80D0F">
        <w:rPr>
          <w:rStyle w:val="FootnoteReference"/>
          <w:rFonts w:ascii="Times New Roman" w:hAnsi="Times New Roman" w:cs="Times New Roman"/>
        </w:rPr>
        <w:footnoteReference w:id="30"/>
      </w:r>
      <w:r w:rsidR="00510E52">
        <w:rPr>
          <w:rFonts w:ascii="Times New Roman" w:hAnsi="Times New Roman" w:cs="Times New Roman"/>
        </w:rPr>
        <w:t xml:space="preserve"> </w:t>
      </w:r>
      <w:r w:rsidR="00D80D0F">
        <w:rPr>
          <w:rFonts w:ascii="Times New Roman" w:hAnsi="Times New Roman" w:cs="Times New Roman"/>
        </w:rPr>
        <w:t xml:space="preserve">The five other figures in the tympanum </w:t>
      </w:r>
      <w:r w:rsidR="00510E52" w:rsidRPr="00510E52">
        <w:rPr>
          <w:rFonts w:ascii="Times New Roman" w:hAnsi="Times New Roman" w:cs="Times New Roman"/>
        </w:rPr>
        <w:t>expand the meaning of Abrahams offering from its traditional parallelism with Christs sacrifice to one in which Abraham’s significance as a type for God the father is matched by h</w:t>
      </w:r>
      <w:r w:rsidR="00D80D0F">
        <w:rPr>
          <w:rFonts w:ascii="Times New Roman" w:hAnsi="Times New Roman" w:cs="Times New Roman"/>
        </w:rPr>
        <w:t>is significance as patriarch</w:t>
      </w:r>
      <w:r w:rsidR="00510E52" w:rsidRPr="00510E52">
        <w:rPr>
          <w:rFonts w:ascii="Times New Roman" w:hAnsi="Times New Roman" w:cs="Times New Roman"/>
        </w:rPr>
        <w:t>.</w:t>
      </w:r>
      <w:r w:rsidR="00D80D0F">
        <w:rPr>
          <w:rStyle w:val="FootnoteReference"/>
          <w:rFonts w:ascii="Times New Roman" w:hAnsi="Times New Roman" w:cs="Times New Roman"/>
        </w:rPr>
        <w:footnoteReference w:id="31"/>
      </w:r>
    </w:p>
    <w:p w14:paraId="6DFCC209" w14:textId="65984C72" w:rsidR="007F4FA7" w:rsidRDefault="006F32C1" w:rsidP="0047583B">
      <w:pPr>
        <w:spacing w:line="480" w:lineRule="auto"/>
        <w:ind w:firstLine="720"/>
        <w:rPr>
          <w:rFonts w:ascii="Times New Roman" w:hAnsi="Times New Roman" w:cs="Times New Roman"/>
        </w:rPr>
      </w:pPr>
      <w:r>
        <w:rPr>
          <w:rFonts w:ascii="Times New Roman" w:hAnsi="Times New Roman" w:cs="Times New Roman"/>
        </w:rPr>
        <w:t>The antagonism between the two faiths is established in this moment</w:t>
      </w:r>
      <w:r w:rsidRPr="006F32C1">
        <w:rPr>
          <w:rFonts w:ascii="Times New Roman" w:hAnsi="Times New Roman" w:cs="Times New Roman"/>
        </w:rPr>
        <w:t xml:space="preserve"> when God recognized the genealogy of the chosen in Isaac, and Hagar and Ishmael were mad</w:t>
      </w:r>
      <w:r>
        <w:rPr>
          <w:rFonts w:ascii="Times New Roman" w:hAnsi="Times New Roman" w:cs="Times New Roman"/>
        </w:rPr>
        <w:t>e refugees in the wilderness</w:t>
      </w:r>
      <w:r w:rsidRPr="006F32C1">
        <w:rPr>
          <w:rFonts w:ascii="Times New Roman" w:hAnsi="Times New Roman" w:cs="Times New Roman"/>
        </w:rPr>
        <w:t>.</w:t>
      </w:r>
      <w:r>
        <w:rPr>
          <w:rStyle w:val="FootnoteReference"/>
          <w:rFonts w:ascii="Times New Roman" w:hAnsi="Times New Roman" w:cs="Times New Roman"/>
        </w:rPr>
        <w:footnoteReference w:id="32"/>
      </w:r>
      <w:r>
        <w:rPr>
          <w:rFonts w:ascii="Times New Roman" w:hAnsi="Times New Roman" w:cs="Times New Roman"/>
        </w:rPr>
        <w:t xml:space="preserve"> </w:t>
      </w:r>
      <w:r w:rsidRPr="006F32C1">
        <w:rPr>
          <w:rFonts w:ascii="Times New Roman" w:hAnsi="Times New Roman" w:cs="Times New Roman"/>
        </w:rPr>
        <w:t>With this reading of the relief, the meaning develops bi-axially</w:t>
      </w:r>
      <w:r w:rsidR="00D80D0F">
        <w:rPr>
          <w:rFonts w:ascii="Times New Roman" w:hAnsi="Times New Roman" w:cs="Times New Roman"/>
        </w:rPr>
        <w:t xml:space="preserve"> </w:t>
      </w:r>
      <w:r w:rsidR="00A75502">
        <w:rPr>
          <w:rFonts w:ascii="Times New Roman" w:hAnsi="Times New Roman" w:cs="Times New Roman"/>
        </w:rPr>
        <w:t xml:space="preserve">in </w:t>
      </w:r>
      <w:r w:rsidR="00D80D0F">
        <w:rPr>
          <w:rFonts w:ascii="Times New Roman" w:hAnsi="Times New Roman" w:cs="Times New Roman"/>
        </w:rPr>
        <w:t xml:space="preserve">the typological opposition </w:t>
      </w:r>
      <w:r w:rsidRPr="006F32C1">
        <w:rPr>
          <w:rFonts w:ascii="Times New Roman" w:hAnsi="Times New Roman" w:cs="Times New Roman"/>
        </w:rPr>
        <w:t>of Sarah/Isaac and Hagar/Ishmael as personifications of</w:t>
      </w:r>
      <w:r w:rsidR="00D80D0F">
        <w:rPr>
          <w:rFonts w:ascii="Times New Roman" w:hAnsi="Times New Roman" w:cs="Times New Roman"/>
        </w:rPr>
        <w:t xml:space="preserve"> the New and Old Testaments</w:t>
      </w:r>
      <w:r w:rsidRPr="006F32C1">
        <w:rPr>
          <w:rFonts w:ascii="Times New Roman" w:hAnsi="Times New Roman" w:cs="Times New Roman"/>
        </w:rPr>
        <w:t>.</w:t>
      </w:r>
      <w:r w:rsidR="00D80D0F">
        <w:rPr>
          <w:rStyle w:val="FootnoteReference"/>
          <w:rFonts w:ascii="Times New Roman" w:hAnsi="Times New Roman" w:cs="Times New Roman"/>
        </w:rPr>
        <w:footnoteReference w:id="33"/>
      </w:r>
      <w:r w:rsidR="00D80D0F">
        <w:rPr>
          <w:rFonts w:ascii="Times New Roman" w:hAnsi="Times New Roman" w:cs="Times New Roman"/>
        </w:rPr>
        <w:t xml:space="preserve"> </w:t>
      </w:r>
      <w:r w:rsidR="00FF4055">
        <w:rPr>
          <w:rFonts w:ascii="Times New Roman" w:hAnsi="Times New Roman" w:cs="Times New Roman"/>
        </w:rPr>
        <w:t>Williams argues this motif wa</w:t>
      </w:r>
      <w:r w:rsidR="008A3A66">
        <w:rPr>
          <w:rFonts w:ascii="Times New Roman" w:hAnsi="Times New Roman" w:cs="Times New Roman"/>
        </w:rPr>
        <w:t xml:space="preserve">s </w:t>
      </w:r>
      <w:r w:rsidR="00FF4055">
        <w:rPr>
          <w:rFonts w:ascii="Times New Roman" w:hAnsi="Times New Roman" w:cs="Times New Roman"/>
        </w:rPr>
        <w:t xml:space="preserve">specifically </w:t>
      </w:r>
      <w:r w:rsidR="008A3A66">
        <w:rPr>
          <w:rFonts w:ascii="Times New Roman" w:hAnsi="Times New Roman" w:cs="Times New Roman"/>
        </w:rPr>
        <w:t>chosen</w:t>
      </w:r>
      <w:r w:rsidR="00FF4055">
        <w:rPr>
          <w:rFonts w:ascii="Times New Roman" w:hAnsi="Times New Roman" w:cs="Times New Roman"/>
        </w:rPr>
        <w:t xml:space="preserve"> </w:t>
      </w:r>
      <w:r w:rsidR="00096896" w:rsidRPr="00096896">
        <w:rPr>
          <w:rFonts w:ascii="Times New Roman" w:hAnsi="Times New Roman" w:cs="Times New Roman"/>
        </w:rPr>
        <w:t xml:space="preserve">because it could be uniquely exploited to create a new, public iconography suitable for the </w:t>
      </w:r>
      <w:r w:rsidR="0024334E">
        <w:rPr>
          <w:rFonts w:ascii="Times New Roman" w:hAnsi="Times New Roman" w:cs="Times New Roman"/>
        </w:rPr>
        <w:t>main entrance</w:t>
      </w:r>
      <w:r w:rsidR="00096896" w:rsidRPr="00096896">
        <w:rPr>
          <w:rFonts w:ascii="Times New Roman" w:hAnsi="Times New Roman" w:cs="Times New Roman"/>
        </w:rPr>
        <w:t xml:space="preserve"> of the palatine church of t</w:t>
      </w:r>
      <w:r w:rsidR="0024334E">
        <w:rPr>
          <w:rFonts w:ascii="Times New Roman" w:hAnsi="Times New Roman" w:cs="Times New Roman"/>
        </w:rPr>
        <w:t>he capital of the Reconquest</w:t>
      </w:r>
      <w:r w:rsidR="00096896" w:rsidRPr="00096896">
        <w:rPr>
          <w:rFonts w:ascii="Times New Roman" w:hAnsi="Times New Roman" w:cs="Times New Roman"/>
        </w:rPr>
        <w:t>.</w:t>
      </w:r>
      <w:r w:rsidR="0024334E">
        <w:rPr>
          <w:rStyle w:val="FootnoteReference"/>
          <w:rFonts w:ascii="Times New Roman" w:hAnsi="Times New Roman" w:cs="Times New Roman"/>
        </w:rPr>
        <w:footnoteReference w:id="34"/>
      </w:r>
      <w:r w:rsidR="00096896">
        <w:rPr>
          <w:rFonts w:ascii="Times New Roman" w:hAnsi="Times New Roman" w:cs="Times New Roman"/>
        </w:rPr>
        <w:t xml:space="preserve"> </w:t>
      </w:r>
      <w:r w:rsidR="0024334E">
        <w:rPr>
          <w:rFonts w:ascii="Times New Roman" w:hAnsi="Times New Roman" w:cs="Times New Roman"/>
        </w:rPr>
        <w:t>In this way the themes depicted are</w:t>
      </w:r>
      <w:r w:rsidR="00096896" w:rsidRPr="00096896">
        <w:rPr>
          <w:rFonts w:ascii="Times New Roman" w:hAnsi="Times New Roman" w:cs="Times New Roman"/>
        </w:rPr>
        <w:t xml:space="preserve"> </w:t>
      </w:r>
      <w:r w:rsidR="0024334E" w:rsidRPr="00096896">
        <w:rPr>
          <w:rFonts w:ascii="Times New Roman" w:hAnsi="Times New Roman" w:cs="Times New Roman"/>
        </w:rPr>
        <w:t>fittingl</w:t>
      </w:r>
      <w:r w:rsidR="0024334E">
        <w:rPr>
          <w:rFonts w:ascii="Times New Roman" w:hAnsi="Times New Roman" w:cs="Times New Roman"/>
        </w:rPr>
        <w:t>y social rather than sacral, meant to be perceived by the observer, which is further supported</w:t>
      </w:r>
      <w:r w:rsidR="00096896" w:rsidRPr="00096896">
        <w:rPr>
          <w:rFonts w:ascii="Times New Roman" w:hAnsi="Times New Roman" w:cs="Times New Roman"/>
        </w:rPr>
        <w:t xml:space="preserve"> in </w:t>
      </w:r>
      <w:r w:rsidR="0024334E">
        <w:rPr>
          <w:rFonts w:ascii="Times New Roman" w:hAnsi="Times New Roman" w:cs="Times New Roman"/>
        </w:rPr>
        <w:t xml:space="preserve">the </w:t>
      </w:r>
      <w:r w:rsidR="00096896" w:rsidRPr="00096896">
        <w:rPr>
          <w:rFonts w:ascii="Times New Roman" w:hAnsi="Times New Roman" w:cs="Times New Roman"/>
        </w:rPr>
        <w:t xml:space="preserve">exchanging </w:t>
      </w:r>
      <w:r w:rsidR="0024334E">
        <w:rPr>
          <w:rFonts w:ascii="Times New Roman" w:hAnsi="Times New Roman" w:cs="Times New Roman"/>
        </w:rPr>
        <w:t xml:space="preserve">of </w:t>
      </w:r>
      <w:r w:rsidR="00096896" w:rsidRPr="00096896">
        <w:rPr>
          <w:rFonts w:ascii="Times New Roman" w:hAnsi="Times New Roman" w:cs="Times New Roman"/>
        </w:rPr>
        <w:t>the traditional v</w:t>
      </w:r>
      <w:r w:rsidR="0024334E">
        <w:rPr>
          <w:rFonts w:ascii="Times New Roman" w:hAnsi="Times New Roman" w:cs="Times New Roman"/>
        </w:rPr>
        <w:t>alues of left and right</w:t>
      </w:r>
      <w:r w:rsidR="00096896" w:rsidRPr="00096896">
        <w:rPr>
          <w:rFonts w:ascii="Times New Roman" w:hAnsi="Times New Roman" w:cs="Times New Roman"/>
        </w:rPr>
        <w:t>.</w:t>
      </w:r>
      <w:r w:rsidR="0024334E">
        <w:rPr>
          <w:rStyle w:val="FootnoteReference"/>
          <w:rFonts w:ascii="Times New Roman" w:hAnsi="Times New Roman" w:cs="Times New Roman"/>
        </w:rPr>
        <w:footnoteReference w:id="35"/>
      </w:r>
      <w:r w:rsidR="00096896">
        <w:rPr>
          <w:rFonts w:ascii="Times New Roman" w:hAnsi="Times New Roman" w:cs="Times New Roman"/>
        </w:rPr>
        <w:t xml:space="preserve"> </w:t>
      </w:r>
      <w:r w:rsidR="00096896" w:rsidRPr="00096896">
        <w:rPr>
          <w:rFonts w:ascii="Times New Roman" w:hAnsi="Times New Roman" w:cs="Times New Roman"/>
        </w:rPr>
        <w:t xml:space="preserve">The art of this period is that of the church triumphant, </w:t>
      </w:r>
      <w:r w:rsidR="00745B5F">
        <w:rPr>
          <w:rFonts w:ascii="Times New Roman" w:hAnsi="Times New Roman" w:cs="Times New Roman"/>
        </w:rPr>
        <w:t>which</w:t>
      </w:r>
      <w:r w:rsidR="00B406D0">
        <w:rPr>
          <w:rFonts w:ascii="Times New Roman" w:hAnsi="Times New Roman" w:cs="Times New Roman"/>
        </w:rPr>
        <w:t xml:space="preserve"> is</w:t>
      </w:r>
      <w:r w:rsidR="00745B5F">
        <w:rPr>
          <w:rFonts w:ascii="Times New Roman" w:hAnsi="Times New Roman" w:cs="Times New Roman"/>
        </w:rPr>
        <w:t xml:space="preserve"> evidenced in a tympanum such as this.</w:t>
      </w:r>
      <w:r w:rsidR="00B406D0">
        <w:rPr>
          <w:rStyle w:val="FootnoteReference"/>
          <w:rFonts w:ascii="Times New Roman" w:hAnsi="Times New Roman" w:cs="Times New Roman"/>
        </w:rPr>
        <w:footnoteReference w:id="36"/>
      </w:r>
      <w:r w:rsidR="00B406D0">
        <w:rPr>
          <w:rFonts w:ascii="Times New Roman" w:hAnsi="Times New Roman" w:cs="Times New Roman"/>
        </w:rPr>
        <w:t xml:space="preserve"> The n</w:t>
      </w:r>
      <w:r w:rsidR="00745B5F">
        <w:rPr>
          <w:rFonts w:ascii="Times New Roman" w:hAnsi="Times New Roman" w:cs="Times New Roman"/>
        </w:rPr>
        <w:t xml:space="preserve">ew </w:t>
      </w:r>
      <w:r w:rsidR="00B406D0">
        <w:rPr>
          <w:rFonts w:ascii="Times New Roman" w:hAnsi="Times New Roman" w:cs="Times New Roman"/>
        </w:rPr>
        <w:t>is shown superseding the o</w:t>
      </w:r>
      <w:r w:rsidR="00745B5F">
        <w:rPr>
          <w:rFonts w:ascii="Times New Roman" w:hAnsi="Times New Roman" w:cs="Times New Roman"/>
        </w:rPr>
        <w:t xml:space="preserve">ld testament, reaffirming the relevancy of Christianity over </w:t>
      </w:r>
      <w:r w:rsidR="00B406D0">
        <w:rPr>
          <w:rFonts w:ascii="Times New Roman" w:hAnsi="Times New Roman" w:cs="Times New Roman"/>
        </w:rPr>
        <w:t>Judaism</w:t>
      </w:r>
      <w:r w:rsidR="00745B5F">
        <w:rPr>
          <w:rFonts w:ascii="Times New Roman" w:hAnsi="Times New Roman" w:cs="Times New Roman"/>
        </w:rPr>
        <w:t xml:space="preserve">, as well as the affirmation of the line of Isaac substantiating the </w:t>
      </w:r>
      <w:r w:rsidR="00B406D0">
        <w:rPr>
          <w:rFonts w:ascii="Times New Roman" w:hAnsi="Times New Roman" w:cs="Times New Roman"/>
        </w:rPr>
        <w:t>church’s</w:t>
      </w:r>
      <w:r w:rsidR="00745B5F">
        <w:rPr>
          <w:rFonts w:ascii="Times New Roman" w:hAnsi="Times New Roman" w:cs="Times New Roman"/>
        </w:rPr>
        <w:t xml:space="preserve"> claim to Christian holy sites and the </w:t>
      </w:r>
      <w:r w:rsidR="00B406D0">
        <w:rPr>
          <w:rFonts w:ascii="Times New Roman" w:hAnsi="Times New Roman" w:cs="Times New Roman"/>
        </w:rPr>
        <w:t xml:space="preserve">preeminent place as Gods chosen faith. </w:t>
      </w:r>
    </w:p>
    <w:p w14:paraId="72373D99" w14:textId="0DA67A2C" w:rsidR="002504C3" w:rsidRDefault="00684B98" w:rsidP="00A14D6E">
      <w:pPr>
        <w:spacing w:line="480" w:lineRule="auto"/>
        <w:ind w:firstLine="720"/>
        <w:rPr>
          <w:rFonts w:ascii="Times New Roman" w:hAnsi="Times New Roman" w:cs="Times New Roman"/>
        </w:rPr>
      </w:pPr>
      <w:r>
        <w:rPr>
          <w:rFonts w:ascii="Times New Roman" w:hAnsi="Times New Roman" w:cs="Times New Roman"/>
        </w:rPr>
        <w:t>Williams</w:t>
      </w:r>
      <w:r w:rsidR="008C6902">
        <w:rPr>
          <w:rFonts w:ascii="Times New Roman" w:hAnsi="Times New Roman" w:cs="Times New Roman"/>
        </w:rPr>
        <w:t xml:space="preserve"> dates </w:t>
      </w:r>
      <w:r w:rsidR="002504C3" w:rsidRPr="002504C3">
        <w:rPr>
          <w:rFonts w:ascii="Times New Roman" w:hAnsi="Times New Roman" w:cs="Times New Roman"/>
        </w:rPr>
        <w:t xml:space="preserve">the </w:t>
      </w:r>
      <w:r w:rsidR="00164FEB">
        <w:rPr>
          <w:rFonts w:ascii="Times New Roman" w:hAnsi="Times New Roman" w:cs="Times New Roman"/>
        </w:rPr>
        <w:t>completion of the original church to 1063 when the shrine to St. Isidore of Seville was dedicated</w:t>
      </w:r>
      <w:r w:rsidR="00164FEB" w:rsidRPr="00FF4055">
        <w:rPr>
          <w:rFonts w:ascii="Times New Roman" w:hAnsi="Times New Roman" w:cs="Times New Roman"/>
        </w:rPr>
        <w:t>.</w:t>
      </w:r>
      <w:r w:rsidR="00E507B2" w:rsidRPr="00FF4055">
        <w:rPr>
          <w:rStyle w:val="FootnoteReference"/>
          <w:rFonts w:ascii="Times New Roman" w:hAnsi="Times New Roman" w:cs="Times New Roman"/>
        </w:rPr>
        <w:footnoteReference w:id="37"/>
      </w:r>
      <w:r w:rsidR="00164FEB" w:rsidRPr="00FF4055">
        <w:rPr>
          <w:rFonts w:ascii="Times New Roman" w:hAnsi="Times New Roman" w:cs="Times New Roman"/>
        </w:rPr>
        <w:t xml:space="preserve"> He then proposes an alternative date for the </w:t>
      </w:r>
      <w:r w:rsidR="002504C3" w:rsidRPr="00FF4055">
        <w:rPr>
          <w:rFonts w:ascii="Times New Roman" w:hAnsi="Times New Roman" w:cs="Times New Roman"/>
        </w:rPr>
        <w:t>pantheon of the Kings,</w:t>
      </w:r>
      <w:r w:rsidR="00164FEB" w:rsidRPr="00FF4055">
        <w:rPr>
          <w:rFonts w:ascii="Times New Roman" w:hAnsi="Times New Roman" w:cs="Times New Roman"/>
        </w:rPr>
        <w:t xml:space="preserve"> the mausoleum of the rulers of León-Castil, traditionally dated 1063 with the completion of the original church,</w:t>
      </w:r>
      <w:r w:rsidR="002504C3" w:rsidRPr="00FF4055">
        <w:rPr>
          <w:rFonts w:ascii="Times New Roman" w:hAnsi="Times New Roman" w:cs="Times New Roman"/>
        </w:rPr>
        <w:t xml:space="preserve"> </w:t>
      </w:r>
      <w:r w:rsidR="007F76B9" w:rsidRPr="00FF4055">
        <w:rPr>
          <w:rFonts w:ascii="Times New Roman" w:hAnsi="Times New Roman" w:cs="Times New Roman"/>
        </w:rPr>
        <w:t xml:space="preserve">to the reign of Alfonzo VI </w:t>
      </w:r>
      <w:r w:rsidR="00164FEB" w:rsidRPr="00FF4055">
        <w:rPr>
          <w:rFonts w:ascii="Times New Roman" w:hAnsi="Times New Roman" w:cs="Times New Roman"/>
        </w:rPr>
        <w:t>because of his sister Urraca’s</w:t>
      </w:r>
      <w:r w:rsidRPr="00FF4055">
        <w:rPr>
          <w:rFonts w:ascii="Times New Roman" w:hAnsi="Times New Roman" w:cs="Times New Roman"/>
        </w:rPr>
        <w:t xml:space="preserve"> of Zamora’s</w:t>
      </w:r>
      <w:r w:rsidR="00164FEB" w:rsidRPr="00FF4055">
        <w:rPr>
          <w:rFonts w:ascii="Times New Roman" w:hAnsi="Times New Roman" w:cs="Times New Roman"/>
        </w:rPr>
        <w:t xml:space="preserve"> epitaph from 1101 that states she amplified the church.</w:t>
      </w:r>
      <w:r w:rsidR="00E507B2" w:rsidRPr="00FF4055">
        <w:rPr>
          <w:rStyle w:val="FootnoteReference"/>
          <w:rFonts w:ascii="Times New Roman" w:hAnsi="Times New Roman" w:cs="Times New Roman"/>
        </w:rPr>
        <w:footnoteReference w:id="38"/>
      </w:r>
      <w:r w:rsidR="00164FEB">
        <w:rPr>
          <w:rFonts w:ascii="Times New Roman" w:hAnsi="Times New Roman" w:cs="Times New Roman"/>
        </w:rPr>
        <w:t xml:space="preserve"> </w:t>
      </w:r>
      <w:r w:rsidR="00692072">
        <w:rPr>
          <w:rFonts w:ascii="Times New Roman" w:hAnsi="Times New Roman" w:cs="Times New Roman"/>
        </w:rPr>
        <w:t>He states</w:t>
      </w:r>
      <w:r w:rsidR="00250EB4">
        <w:rPr>
          <w:rFonts w:ascii="Times New Roman" w:hAnsi="Times New Roman" w:cs="Times New Roman"/>
        </w:rPr>
        <w:t>,</w:t>
      </w:r>
      <w:r w:rsidR="00692072">
        <w:rPr>
          <w:rFonts w:ascii="Times New Roman" w:hAnsi="Times New Roman" w:cs="Times New Roman"/>
        </w:rPr>
        <w:t xml:space="preserve"> </w:t>
      </w:r>
      <w:r w:rsidR="0065629D">
        <w:rPr>
          <w:rFonts w:ascii="Times New Roman" w:hAnsi="Times New Roman" w:cs="Times New Roman"/>
        </w:rPr>
        <w:t>“</w:t>
      </w:r>
      <w:r w:rsidR="00164FEB" w:rsidRPr="00164FEB">
        <w:rPr>
          <w:rFonts w:ascii="Times New Roman" w:hAnsi="Times New Roman" w:cs="Times New Roman"/>
        </w:rPr>
        <w:t>The testimony of Urraca’s epitaph seems unequivocal: it is to her generosity and interest that we owe the addition of her father’s church of the Pantheon, gallery, tribune and lower part of the tower, which must consequentially date to the end of the 11th century.</w:t>
      </w:r>
      <w:r w:rsidR="0065629D">
        <w:rPr>
          <w:rFonts w:ascii="Times New Roman" w:hAnsi="Times New Roman" w:cs="Times New Roman"/>
        </w:rPr>
        <w:t>”</w:t>
      </w:r>
      <w:r w:rsidR="00E507B2">
        <w:rPr>
          <w:rStyle w:val="FootnoteReference"/>
          <w:rFonts w:ascii="Times New Roman" w:hAnsi="Times New Roman" w:cs="Times New Roman"/>
        </w:rPr>
        <w:footnoteReference w:id="39"/>
      </w:r>
      <w:r w:rsidR="00C24B3A">
        <w:rPr>
          <w:rFonts w:ascii="Times New Roman" w:hAnsi="Times New Roman" w:cs="Times New Roman"/>
        </w:rPr>
        <w:t xml:space="preserve"> </w:t>
      </w:r>
      <w:r>
        <w:rPr>
          <w:rFonts w:ascii="Times New Roman" w:hAnsi="Times New Roman" w:cs="Times New Roman"/>
        </w:rPr>
        <w:t xml:space="preserve">Urraca’s mother </w:t>
      </w:r>
      <w:r w:rsidRPr="00C24B3A">
        <w:rPr>
          <w:rFonts w:ascii="Times New Roman" w:hAnsi="Times New Roman" w:cs="Times New Roman"/>
        </w:rPr>
        <w:t>Sancha was the last survivin</w:t>
      </w:r>
      <w:r>
        <w:rPr>
          <w:rFonts w:ascii="Times New Roman" w:hAnsi="Times New Roman" w:cs="Times New Roman"/>
        </w:rPr>
        <w:t>g descendent of Alfonso III, an</w:t>
      </w:r>
      <w:r w:rsidRPr="00C24B3A">
        <w:rPr>
          <w:rFonts w:ascii="Times New Roman" w:hAnsi="Times New Roman" w:cs="Times New Roman"/>
        </w:rPr>
        <w:t xml:space="preserve"> Asturian king who with his predecessors formulated a tradition that they were the successors of the deposed Visigothic kings of Toledo.</w:t>
      </w:r>
      <w:r>
        <w:rPr>
          <w:rStyle w:val="FootnoteReference"/>
          <w:rFonts w:ascii="Times New Roman" w:hAnsi="Times New Roman" w:cs="Times New Roman"/>
        </w:rPr>
        <w:footnoteReference w:id="40"/>
      </w:r>
      <w:r w:rsidRPr="00C24B3A">
        <w:rPr>
          <w:rFonts w:ascii="Times New Roman" w:hAnsi="Times New Roman" w:cs="Times New Roman"/>
        </w:rPr>
        <w:t xml:space="preserve"> When Leon replaced Oviedo as the capital of the kingdom of Astur-Leo</w:t>
      </w:r>
      <w:r>
        <w:rPr>
          <w:rFonts w:ascii="Times New Roman" w:hAnsi="Times New Roman" w:cs="Times New Roman"/>
        </w:rPr>
        <w:t>n, it</w:t>
      </w:r>
      <w:r w:rsidRPr="00C24B3A">
        <w:rPr>
          <w:rFonts w:ascii="Times New Roman" w:hAnsi="Times New Roman" w:cs="Times New Roman"/>
        </w:rPr>
        <w:t xml:space="preserve"> became the focus of this “Neo-Gothic,” imperial ideal</w:t>
      </w:r>
      <w:r>
        <w:rPr>
          <w:rFonts w:ascii="Times New Roman" w:hAnsi="Times New Roman" w:cs="Times New Roman"/>
        </w:rPr>
        <w:t xml:space="preserve">, which is represent by the church building at </w:t>
      </w:r>
      <w:r w:rsidRPr="00FF4055">
        <w:rPr>
          <w:rFonts w:ascii="Times New Roman" w:hAnsi="Times New Roman" w:cs="Times New Roman"/>
        </w:rPr>
        <w:t>San Isidoro.</w:t>
      </w:r>
      <w:r w:rsidRPr="00FF4055">
        <w:rPr>
          <w:rStyle w:val="FootnoteReference"/>
          <w:rFonts w:ascii="Times New Roman" w:hAnsi="Times New Roman" w:cs="Times New Roman"/>
        </w:rPr>
        <w:footnoteReference w:id="41"/>
      </w:r>
      <w:r w:rsidRPr="00FF4055">
        <w:rPr>
          <w:rFonts w:ascii="Times New Roman" w:hAnsi="Times New Roman" w:cs="Times New Roman"/>
        </w:rPr>
        <w:t xml:space="preserve"> However he does not attribute the Lamb portal to Alfonso’s sister Urrac</w:t>
      </w:r>
      <w:r w:rsidR="00895797" w:rsidRPr="00FF4055">
        <w:rPr>
          <w:rFonts w:ascii="Times New Roman" w:hAnsi="Times New Roman" w:cs="Times New Roman"/>
        </w:rPr>
        <w:t>a</w:t>
      </w:r>
      <w:r>
        <w:rPr>
          <w:rFonts w:ascii="Times New Roman" w:hAnsi="Times New Roman" w:cs="Times New Roman"/>
        </w:rPr>
        <w:t>. During Williams time scholarship had previously</w:t>
      </w:r>
      <w:r w:rsidRPr="00096896">
        <w:rPr>
          <w:rFonts w:ascii="Times New Roman" w:hAnsi="Times New Roman" w:cs="Times New Roman"/>
        </w:rPr>
        <w:t xml:space="preserve"> da</w:t>
      </w:r>
      <w:r>
        <w:rPr>
          <w:rFonts w:ascii="Times New Roman" w:hAnsi="Times New Roman" w:cs="Times New Roman"/>
        </w:rPr>
        <w:t>ted the doorway to around 1100 but because p</w:t>
      </w:r>
      <w:r w:rsidRPr="00096896">
        <w:rPr>
          <w:rFonts w:ascii="Times New Roman" w:hAnsi="Times New Roman" w:cs="Times New Roman"/>
        </w:rPr>
        <w:t xml:space="preserve">olitical maneuvering and conflict between rival Christian factions preoccupied Alfonso’s immediate </w:t>
      </w:r>
      <w:r w:rsidRPr="00FF4055">
        <w:rPr>
          <w:rFonts w:ascii="Times New Roman" w:hAnsi="Times New Roman" w:cs="Times New Roman"/>
        </w:rPr>
        <w:t>successor, his daughter Urraca (1109-26), he argues it is within this reign and ideological climate</w:t>
      </w:r>
      <w:r>
        <w:rPr>
          <w:rFonts w:ascii="Times New Roman" w:hAnsi="Times New Roman" w:cs="Times New Roman"/>
        </w:rPr>
        <w:t xml:space="preserve"> that one can find the optimal atmosphere</w:t>
      </w:r>
      <w:r w:rsidRPr="00096896">
        <w:rPr>
          <w:rFonts w:ascii="Times New Roman" w:hAnsi="Times New Roman" w:cs="Times New Roman"/>
        </w:rPr>
        <w:t xml:space="preserve"> for the creation of the Abraham</w:t>
      </w:r>
      <w:r>
        <w:rPr>
          <w:rFonts w:ascii="Times New Roman" w:hAnsi="Times New Roman" w:cs="Times New Roman"/>
        </w:rPr>
        <w:t xml:space="preserve"> relief</w:t>
      </w:r>
      <w:r w:rsidRPr="00096896">
        <w:rPr>
          <w:rFonts w:ascii="Times New Roman" w:hAnsi="Times New Roman" w:cs="Times New Roman"/>
        </w:rPr>
        <w:t>.</w:t>
      </w:r>
      <w:r>
        <w:rPr>
          <w:rStyle w:val="FootnoteReference"/>
          <w:rFonts w:ascii="Times New Roman" w:hAnsi="Times New Roman" w:cs="Times New Roman"/>
        </w:rPr>
        <w:footnoteReference w:id="42"/>
      </w:r>
      <w:r>
        <w:rPr>
          <w:rFonts w:ascii="Times New Roman" w:hAnsi="Times New Roman" w:cs="Times New Roman"/>
        </w:rPr>
        <w:t xml:space="preserve"> W</w:t>
      </w:r>
      <w:r w:rsidR="003258D2">
        <w:rPr>
          <w:rFonts w:ascii="Times New Roman" w:hAnsi="Times New Roman" w:cs="Times New Roman"/>
        </w:rPr>
        <w:t xml:space="preserve">hen it comes to the Lamb portal Williams dating is somewhat tentative </w:t>
      </w:r>
      <w:r w:rsidR="004C1B9E">
        <w:rPr>
          <w:rFonts w:ascii="Times New Roman" w:hAnsi="Times New Roman" w:cs="Times New Roman"/>
        </w:rPr>
        <w:t xml:space="preserve">and here one can look to Susan Havens Caldwell for a more comprehensive assertion of patronage in her work </w:t>
      </w:r>
      <w:r w:rsidR="004C1B9E" w:rsidRPr="004C1B9E">
        <w:rPr>
          <w:rFonts w:ascii="Times New Roman" w:hAnsi="Times New Roman" w:cs="Times New Roman"/>
        </w:rPr>
        <w:t>“Urraca of Zamora and San Isidoro in Leon: Fulfillment of a Legacy.”</w:t>
      </w:r>
    </w:p>
    <w:p w14:paraId="4CD8B0B1" w14:textId="77777777" w:rsidR="00811B89" w:rsidRDefault="00F00CD7" w:rsidP="00D6613C">
      <w:pPr>
        <w:spacing w:line="480" w:lineRule="auto"/>
        <w:ind w:firstLine="720"/>
        <w:rPr>
          <w:rFonts w:ascii="Times New Roman" w:hAnsi="Times New Roman" w:cs="Times New Roman"/>
        </w:rPr>
      </w:pPr>
      <w:r>
        <w:rPr>
          <w:rFonts w:ascii="Times New Roman" w:hAnsi="Times New Roman" w:cs="Times New Roman"/>
        </w:rPr>
        <w:t xml:space="preserve">Caldwell takes a different stance nominating </w:t>
      </w:r>
      <w:r w:rsidR="00D6613C" w:rsidRPr="00D6613C">
        <w:rPr>
          <w:rFonts w:ascii="Times New Roman" w:hAnsi="Times New Roman" w:cs="Times New Roman"/>
        </w:rPr>
        <w:t xml:space="preserve">Urraca of Zamora (c.1033-1101) </w:t>
      </w:r>
      <w:r>
        <w:rPr>
          <w:rFonts w:ascii="Times New Roman" w:hAnsi="Times New Roman" w:cs="Times New Roman"/>
        </w:rPr>
        <w:t xml:space="preserve">the sister of Alfonso VI, instead of his daughter Urraca, who Williams suggested is the patron. Urraca of  Zamora </w:t>
      </w:r>
      <w:r w:rsidR="00D6613C" w:rsidRPr="00D6613C">
        <w:rPr>
          <w:rFonts w:ascii="Times New Roman" w:hAnsi="Times New Roman" w:cs="Times New Roman"/>
        </w:rPr>
        <w:t>was one of many</w:t>
      </w:r>
      <w:r w:rsidR="00BC4144">
        <w:rPr>
          <w:rFonts w:ascii="Times New Roman" w:hAnsi="Times New Roman" w:cs="Times New Roman"/>
        </w:rPr>
        <w:t xml:space="preserve"> aristocratic</w:t>
      </w:r>
      <w:r w:rsidR="00D6613C" w:rsidRPr="00D6613C">
        <w:rPr>
          <w:rFonts w:ascii="Times New Roman" w:hAnsi="Times New Roman" w:cs="Times New Roman"/>
        </w:rPr>
        <w:t xml:space="preserve"> women</w:t>
      </w:r>
      <w:r w:rsidR="00BC4144">
        <w:rPr>
          <w:rFonts w:ascii="Times New Roman" w:hAnsi="Times New Roman" w:cs="Times New Roman"/>
        </w:rPr>
        <w:t xml:space="preserve"> during this period who enjoyed greater power in political and religious affairs than usual for this time through the patronage of </w:t>
      </w:r>
      <w:r w:rsidR="00D6613C" w:rsidRPr="00D6613C">
        <w:rPr>
          <w:rFonts w:ascii="Times New Roman" w:hAnsi="Times New Roman" w:cs="Times New Roman"/>
        </w:rPr>
        <w:t>significant artwor</w:t>
      </w:r>
      <w:r w:rsidR="00A06DC7">
        <w:rPr>
          <w:rFonts w:ascii="Times New Roman" w:hAnsi="Times New Roman" w:cs="Times New Roman"/>
        </w:rPr>
        <w:t>ks</w:t>
      </w:r>
      <w:r w:rsidR="00D6613C" w:rsidRPr="00D6613C">
        <w:rPr>
          <w:rFonts w:ascii="Times New Roman" w:hAnsi="Times New Roman" w:cs="Times New Roman"/>
        </w:rPr>
        <w:t>.</w:t>
      </w:r>
      <w:r w:rsidR="00717BD9">
        <w:rPr>
          <w:rStyle w:val="FootnoteReference"/>
          <w:rFonts w:ascii="Times New Roman" w:hAnsi="Times New Roman" w:cs="Times New Roman"/>
        </w:rPr>
        <w:footnoteReference w:id="43"/>
      </w:r>
      <w:r w:rsidR="00D6613C">
        <w:rPr>
          <w:rFonts w:ascii="Times New Roman" w:hAnsi="Times New Roman" w:cs="Times New Roman"/>
        </w:rPr>
        <w:t xml:space="preserve"> </w:t>
      </w:r>
      <w:r w:rsidR="00BC4144">
        <w:rPr>
          <w:rFonts w:ascii="Times New Roman" w:hAnsi="Times New Roman" w:cs="Times New Roman"/>
        </w:rPr>
        <w:t>B</w:t>
      </w:r>
      <w:r w:rsidR="00D6613C" w:rsidRPr="00D6613C">
        <w:rPr>
          <w:rFonts w:ascii="Times New Roman" w:hAnsi="Times New Roman" w:cs="Times New Roman"/>
        </w:rPr>
        <w:t>oth</w:t>
      </w:r>
      <w:r w:rsidR="00BC4144">
        <w:rPr>
          <w:rFonts w:ascii="Times New Roman" w:hAnsi="Times New Roman" w:cs="Times New Roman"/>
        </w:rPr>
        <w:t xml:space="preserve"> her art patronage and political involvement</w:t>
      </w:r>
      <w:r w:rsidR="00D6613C" w:rsidRPr="00D6613C">
        <w:rPr>
          <w:rFonts w:ascii="Times New Roman" w:hAnsi="Times New Roman" w:cs="Times New Roman"/>
        </w:rPr>
        <w:t xml:space="preserve"> were motivated by her interest in furthering the Visigothic/Asturian/Leonese heritage of</w:t>
      </w:r>
      <w:r w:rsidR="00717BD9">
        <w:rPr>
          <w:rFonts w:ascii="Times New Roman" w:hAnsi="Times New Roman" w:cs="Times New Roman"/>
        </w:rPr>
        <w:t xml:space="preserve"> her mother, Sancha of Leon</w:t>
      </w:r>
      <w:r w:rsidR="00D6613C" w:rsidRPr="00D6613C">
        <w:rPr>
          <w:rFonts w:ascii="Times New Roman" w:hAnsi="Times New Roman" w:cs="Times New Roman"/>
        </w:rPr>
        <w:t>.</w:t>
      </w:r>
      <w:r w:rsidR="00717BD9">
        <w:rPr>
          <w:rStyle w:val="FootnoteReference"/>
          <w:rFonts w:ascii="Times New Roman" w:hAnsi="Times New Roman" w:cs="Times New Roman"/>
        </w:rPr>
        <w:footnoteReference w:id="44"/>
      </w:r>
      <w:r w:rsidR="00D6613C">
        <w:rPr>
          <w:rFonts w:ascii="Times New Roman" w:hAnsi="Times New Roman" w:cs="Times New Roman"/>
        </w:rPr>
        <w:t xml:space="preserve"> </w:t>
      </w:r>
      <w:r w:rsidR="00D6613C" w:rsidRPr="00D6613C">
        <w:rPr>
          <w:rFonts w:ascii="Times New Roman" w:hAnsi="Times New Roman" w:cs="Times New Roman"/>
        </w:rPr>
        <w:t xml:space="preserve">Although </w:t>
      </w:r>
      <w:r w:rsidR="00BC4144">
        <w:rPr>
          <w:rFonts w:ascii="Times New Roman" w:hAnsi="Times New Roman" w:cs="Times New Roman"/>
        </w:rPr>
        <w:t xml:space="preserve">she did not receive </w:t>
      </w:r>
      <w:r w:rsidR="00A06DC7">
        <w:rPr>
          <w:rFonts w:ascii="Times New Roman" w:hAnsi="Times New Roman" w:cs="Times New Roman"/>
        </w:rPr>
        <w:t>a kingdom</w:t>
      </w:r>
      <w:r w:rsidR="00BC4144">
        <w:rPr>
          <w:rFonts w:ascii="Times New Roman" w:hAnsi="Times New Roman" w:cs="Times New Roman"/>
        </w:rPr>
        <w:t xml:space="preserve"> as her brothers</w:t>
      </w:r>
      <w:r w:rsidR="00A06DC7">
        <w:rPr>
          <w:rFonts w:ascii="Times New Roman" w:hAnsi="Times New Roman" w:cs="Times New Roman"/>
        </w:rPr>
        <w:t xml:space="preserve"> did</w:t>
      </w:r>
      <w:r w:rsidR="00BC4144">
        <w:rPr>
          <w:rFonts w:ascii="Times New Roman" w:hAnsi="Times New Roman" w:cs="Times New Roman"/>
        </w:rPr>
        <w:t>, she and her sister</w:t>
      </w:r>
      <w:r w:rsidR="00D6613C" w:rsidRPr="00D6613C">
        <w:rPr>
          <w:rFonts w:ascii="Times New Roman" w:hAnsi="Times New Roman" w:cs="Times New Roman"/>
        </w:rPr>
        <w:t xml:space="preserve"> came into posses</w:t>
      </w:r>
      <w:r w:rsidR="00BC4144">
        <w:rPr>
          <w:rFonts w:ascii="Times New Roman" w:hAnsi="Times New Roman" w:cs="Times New Roman"/>
        </w:rPr>
        <w:t>sion of infantados, Urraca’s being San Isidoro,</w:t>
      </w:r>
      <w:r w:rsidR="00D6613C" w:rsidRPr="00D6613C">
        <w:rPr>
          <w:rFonts w:ascii="Times New Roman" w:hAnsi="Times New Roman" w:cs="Times New Roman"/>
        </w:rPr>
        <w:t xml:space="preserve"> packets of monastic properties traditionally held by ro</w:t>
      </w:r>
      <w:r w:rsidR="00717BD9">
        <w:rPr>
          <w:rFonts w:ascii="Times New Roman" w:hAnsi="Times New Roman" w:cs="Times New Roman"/>
        </w:rPr>
        <w:t>yal princesses, or infantas</w:t>
      </w:r>
      <w:r w:rsidR="00D6613C" w:rsidRPr="00FF4055">
        <w:rPr>
          <w:rFonts w:ascii="Times New Roman" w:hAnsi="Times New Roman" w:cs="Times New Roman"/>
        </w:rPr>
        <w:t>.</w:t>
      </w:r>
      <w:r w:rsidR="00717BD9" w:rsidRPr="00FF4055">
        <w:rPr>
          <w:rStyle w:val="FootnoteReference"/>
          <w:rFonts w:ascii="Times New Roman" w:hAnsi="Times New Roman" w:cs="Times New Roman"/>
        </w:rPr>
        <w:footnoteReference w:id="45"/>
      </w:r>
      <w:r w:rsidR="00D6613C" w:rsidRPr="00FF4055">
        <w:rPr>
          <w:rFonts w:ascii="Times New Roman" w:hAnsi="Times New Roman" w:cs="Times New Roman"/>
        </w:rPr>
        <w:t xml:space="preserve"> </w:t>
      </w:r>
      <w:r w:rsidR="00A06DC7" w:rsidRPr="00FF4055">
        <w:rPr>
          <w:rFonts w:ascii="Times New Roman" w:hAnsi="Times New Roman" w:cs="Times New Roman"/>
        </w:rPr>
        <w:t>To keep</w:t>
      </w:r>
      <w:r w:rsidR="00D6613C" w:rsidRPr="00FF4055">
        <w:rPr>
          <w:rFonts w:ascii="Times New Roman" w:hAnsi="Times New Roman" w:cs="Times New Roman"/>
        </w:rPr>
        <w:t xml:space="preserve"> these infantados the princesses </w:t>
      </w:r>
      <w:r w:rsidR="00811B89">
        <w:rPr>
          <w:rFonts w:ascii="Times New Roman" w:hAnsi="Times New Roman" w:cs="Times New Roman"/>
        </w:rPr>
        <w:t>traditionally could not</w:t>
      </w:r>
      <w:r w:rsidR="00D6613C" w:rsidRPr="00FF4055">
        <w:rPr>
          <w:rFonts w:ascii="Times New Roman" w:hAnsi="Times New Roman" w:cs="Times New Roman"/>
        </w:rPr>
        <w:t xml:space="preserve"> marry, and vowed to remain virgins, con</w:t>
      </w:r>
      <w:r w:rsidR="00717BD9" w:rsidRPr="00FF4055">
        <w:rPr>
          <w:rFonts w:ascii="Times New Roman" w:hAnsi="Times New Roman" w:cs="Times New Roman"/>
        </w:rPr>
        <w:t>secrating themselves to God</w:t>
      </w:r>
      <w:r w:rsidR="00D6613C" w:rsidRPr="00FF4055">
        <w:rPr>
          <w:rFonts w:ascii="Times New Roman" w:hAnsi="Times New Roman" w:cs="Times New Roman"/>
        </w:rPr>
        <w:t>.</w:t>
      </w:r>
      <w:r w:rsidR="00717BD9" w:rsidRPr="00FF4055">
        <w:rPr>
          <w:rStyle w:val="FootnoteReference"/>
          <w:rFonts w:ascii="Times New Roman" w:hAnsi="Times New Roman" w:cs="Times New Roman"/>
        </w:rPr>
        <w:footnoteReference w:id="46"/>
      </w:r>
      <w:r w:rsidR="00811B89">
        <w:rPr>
          <w:rFonts w:ascii="Times New Roman" w:hAnsi="Times New Roman" w:cs="Times New Roman"/>
        </w:rPr>
        <w:t xml:space="preserve"> Caldwell argues that</w:t>
      </w:r>
      <w:r w:rsidR="00A06DC7">
        <w:rPr>
          <w:rFonts w:ascii="Times New Roman" w:hAnsi="Times New Roman" w:cs="Times New Roman"/>
        </w:rPr>
        <w:t xml:space="preserve"> </w:t>
      </w:r>
      <w:r w:rsidR="00D6613C" w:rsidRPr="00D6613C">
        <w:rPr>
          <w:rFonts w:ascii="Times New Roman" w:hAnsi="Times New Roman" w:cs="Times New Roman"/>
        </w:rPr>
        <w:t>Urraca likely favored her brother Alfonso VI because he was the inheritor of Leon</w:t>
      </w:r>
      <w:r w:rsidR="00A06DC7">
        <w:rPr>
          <w:rFonts w:ascii="Times New Roman" w:hAnsi="Times New Roman" w:cs="Times New Roman"/>
        </w:rPr>
        <w:t>, and a</w:t>
      </w:r>
      <w:r w:rsidR="00D6613C" w:rsidRPr="00D6613C">
        <w:rPr>
          <w:rFonts w:ascii="Times New Roman" w:hAnsi="Times New Roman" w:cs="Times New Roman"/>
        </w:rPr>
        <w:t>fter the death of her brother Sancho, Urraca sent for her exiled brother Alfonso, who joined her in Zamora.</w:t>
      </w:r>
      <w:r w:rsidR="00717BD9">
        <w:rPr>
          <w:rStyle w:val="FootnoteReference"/>
          <w:rFonts w:ascii="Times New Roman" w:hAnsi="Times New Roman" w:cs="Times New Roman"/>
        </w:rPr>
        <w:footnoteReference w:id="47"/>
      </w:r>
      <w:r w:rsidR="00D6613C" w:rsidRPr="00D6613C">
        <w:rPr>
          <w:rFonts w:ascii="Times New Roman" w:hAnsi="Times New Roman" w:cs="Times New Roman"/>
        </w:rPr>
        <w:t xml:space="preserve"> He again ruled</w:t>
      </w:r>
      <w:r w:rsidR="00A06DC7">
        <w:rPr>
          <w:rFonts w:ascii="Times New Roman" w:hAnsi="Times New Roman" w:cs="Times New Roman"/>
        </w:rPr>
        <w:t>,</w:t>
      </w:r>
      <w:r w:rsidR="00D6613C" w:rsidRPr="00D6613C">
        <w:rPr>
          <w:rFonts w:ascii="Times New Roman" w:hAnsi="Times New Roman" w:cs="Times New Roman"/>
        </w:rPr>
        <w:t xml:space="preserve"> but conjunction with Urraca, who, at he</w:t>
      </w:r>
      <w:r w:rsidR="00717BD9">
        <w:rPr>
          <w:rFonts w:ascii="Times New Roman" w:hAnsi="Times New Roman" w:cs="Times New Roman"/>
        </w:rPr>
        <w:t>r request, was called queen</w:t>
      </w:r>
      <w:r w:rsidR="00D6613C" w:rsidRPr="00D6613C">
        <w:rPr>
          <w:rFonts w:ascii="Times New Roman" w:hAnsi="Times New Roman" w:cs="Times New Roman"/>
        </w:rPr>
        <w:t>.</w:t>
      </w:r>
      <w:r w:rsidR="00717BD9">
        <w:rPr>
          <w:rStyle w:val="FootnoteReference"/>
          <w:rFonts w:ascii="Times New Roman" w:hAnsi="Times New Roman" w:cs="Times New Roman"/>
        </w:rPr>
        <w:footnoteReference w:id="48"/>
      </w:r>
      <w:r w:rsidR="00717BD9">
        <w:rPr>
          <w:rFonts w:ascii="Times New Roman" w:hAnsi="Times New Roman" w:cs="Times New Roman"/>
        </w:rPr>
        <w:t xml:space="preserve"> </w:t>
      </w:r>
      <w:r w:rsidR="00D6613C" w:rsidRPr="00D6613C">
        <w:rPr>
          <w:rFonts w:ascii="Times New Roman" w:hAnsi="Times New Roman" w:cs="Times New Roman"/>
        </w:rPr>
        <w:t>With the reinstatement in 1072 of Alfonso VI as king, Urraca began the importan</w:t>
      </w:r>
      <w:r w:rsidR="00717BD9">
        <w:rPr>
          <w:rFonts w:ascii="Times New Roman" w:hAnsi="Times New Roman" w:cs="Times New Roman"/>
        </w:rPr>
        <w:t xml:space="preserve">t task of enlarging San </w:t>
      </w:r>
      <w:r w:rsidR="00717BD9" w:rsidRPr="00811B89">
        <w:rPr>
          <w:rFonts w:ascii="Times New Roman" w:hAnsi="Times New Roman" w:cs="Times New Roman"/>
        </w:rPr>
        <w:t>Isidoro</w:t>
      </w:r>
      <w:r w:rsidR="00D6613C" w:rsidRPr="00811B89">
        <w:rPr>
          <w:rFonts w:ascii="Times New Roman" w:hAnsi="Times New Roman" w:cs="Times New Roman"/>
        </w:rPr>
        <w:t>.</w:t>
      </w:r>
      <w:r w:rsidR="00717BD9" w:rsidRPr="00811B89">
        <w:rPr>
          <w:rStyle w:val="FootnoteReference"/>
          <w:rFonts w:ascii="Times New Roman" w:hAnsi="Times New Roman" w:cs="Times New Roman"/>
        </w:rPr>
        <w:footnoteReference w:id="49"/>
      </w:r>
      <w:r w:rsidR="00D6613C" w:rsidRPr="00811B89">
        <w:rPr>
          <w:rFonts w:ascii="Times New Roman" w:hAnsi="Times New Roman" w:cs="Times New Roman"/>
        </w:rPr>
        <w:t xml:space="preserve"> </w:t>
      </w:r>
      <w:r w:rsidR="00A06DC7" w:rsidRPr="00811B89">
        <w:rPr>
          <w:rFonts w:ascii="Times New Roman" w:hAnsi="Times New Roman" w:cs="Times New Roman"/>
        </w:rPr>
        <w:t>Caldwell argues that it</w:t>
      </w:r>
      <w:r w:rsidR="00D6613C" w:rsidRPr="00811B89">
        <w:rPr>
          <w:rFonts w:ascii="Times New Roman" w:hAnsi="Times New Roman" w:cs="Times New Roman"/>
        </w:rPr>
        <w:t xml:space="preserve"> was during Urraca’s campaign (probably during</w:t>
      </w:r>
      <w:r w:rsidR="00811B89">
        <w:rPr>
          <w:rFonts w:ascii="Times New Roman" w:hAnsi="Times New Roman" w:cs="Times New Roman"/>
        </w:rPr>
        <w:t xml:space="preserve"> the</w:t>
      </w:r>
      <w:r w:rsidR="00D6613C" w:rsidRPr="00811B89">
        <w:rPr>
          <w:rFonts w:ascii="Times New Roman" w:hAnsi="Times New Roman" w:cs="Times New Roman"/>
        </w:rPr>
        <w:t xml:space="preserve"> 1090s) that the Cordero portal was constructed on</w:t>
      </w:r>
      <w:r w:rsidR="00717BD9">
        <w:rPr>
          <w:rFonts w:ascii="Times New Roman" w:hAnsi="Times New Roman" w:cs="Times New Roman"/>
        </w:rPr>
        <w:t xml:space="preserve"> the south side of the nave</w:t>
      </w:r>
      <w:r w:rsidR="00D6613C" w:rsidRPr="00D6613C">
        <w:rPr>
          <w:rFonts w:ascii="Times New Roman" w:hAnsi="Times New Roman" w:cs="Times New Roman"/>
        </w:rPr>
        <w:t>.</w:t>
      </w:r>
      <w:r w:rsidR="00717BD9">
        <w:rPr>
          <w:rStyle w:val="FootnoteReference"/>
          <w:rFonts w:ascii="Times New Roman" w:hAnsi="Times New Roman" w:cs="Times New Roman"/>
        </w:rPr>
        <w:footnoteReference w:id="50"/>
      </w:r>
      <w:r w:rsidR="00D6613C">
        <w:rPr>
          <w:rFonts w:ascii="Times New Roman" w:hAnsi="Times New Roman" w:cs="Times New Roman"/>
        </w:rPr>
        <w:t xml:space="preserve"> </w:t>
      </w:r>
    </w:p>
    <w:p w14:paraId="1A35362F" w14:textId="1A8DEE35" w:rsidR="00811B89" w:rsidRDefault="00A06DC7" w:rsidP="00811B89">
      <w:pPr>
        <w:spacing w:line="480" w:lineRule="auto"/>
        <w:ind w:firstLine="720"/>
        <w:rPr>
          <w:rFonts w:ascii="Times New Roman" w:hAnsi="Times New Roman" w:cs="Times New Roman"/>
        </w:rPr>
      </w:pPr>
      <w:r>
        <w:rPr>
          <w:rFonts w:ascii="Times New Roman" w:hAnsi="Times New Roman" w:cs="Times New Roman"/>
        </w:rPr>
        <w:t>T</w:t>
      </w:r>
      <w:r w:rsidR="00D6613C" w:rsidRPr="00D6613C">
        <w:rPr>
          <w:rFonts w:ascii="Times New Roman" w:hAnsi="Times New Roman" w:cs="Times New Roman"/>
        </w:rPr>
        <w:t xml:space="preserve">he opposition of a chosen and rejected son </w:t>
      </w:r>
      <w:r>
        <w:rPr>
          <w:rFonts w:ascii="Times New Roman" w:hAnsi="Times New Roman" w:cs="Times New Roman"/>
        </w:rPr>
        <w:t xml:space="preserve">was </w:t>
      </w:r>
      <w:r w:rsidR="00D6613C" w:rsidRPr="00D6613C">
        <w:rPr>
          <w:rFonts w:ascii="Times New Roman" w:hAnsi="Times New Roman" w:cs="Times New Roman"/>
        </w:rPr>
        <w:t xml:space="preserve">a theme which would have seemed relevant </w:t>
      </w:r>
      <w:r>
        <w:rPr>
          <w:rFonts w:ascii="Times New Roman" w:hAnsi="Times New Roman" w:cs="Times New Roman"/>
        </w:rPr>
        <w:t xml:space="preserve">at the time to Urraca and her </w:t>
      </w:r>
      <w:r w:rsidR="00717BD9">
        <w:rPr>
          <w:rFonts w:ascii="Times New Roman" w:hAnsi="Times New Roman" w:cs="Times New Roman"/>
        </w:rPr>
        <w:t>ambitions</w:t>
      </w:r>
      <w:r w:rsidR="00811B89">
        <w:rPr>
          <w:rFonts w:ascii="Times New Roman" w:hAnsi="Times New Roman" w:cs="Times New Roman"/>
        </w:rPr>
        <w:t>.</w:t>
      </w:r>
      <w:r w:rsidR="00D6613C" w:rsidRPr="00D6613C">
        <w:rPr>
          <w:rFonts w:ascii="Times New Roman" w:hAnsi="Times New Roman" w:cs="Times New Roman"/>
        </w:rPr>
        <w:t xml:space="preserve"> </w:t>
      </w:r>
      <w:r w:rsidR="00811B89">
        <w:rPr>
          <w:rFonts w:ascii="Times New Roman" w:hAnsi="Times New Roman" w:cs="Times New Roman"/>
        </w:rPr>
        <w:t xml:space="preserve">Caldwell concludes </w:t>
      </w:r>
      <w:r>
        <w:rPr>
          <w:rFonts w:ascii="Times New Roman" w:hAnsi="Times New Roman" w:cs="Times New Roman"/>
        </w:rPr>
        <w:t>that t</w:t>
      </w:r>
      <w:r w:rsidR="00D6613C" w:rsidRPr="00D6613C">
        <w:rPr>
          <w:rFonts w:ascii="Times New Roman" w:hAnsi="Times New Roman" w:cs="Times New Roman"/>
        </w:rPr>
        <w:t xml:space="preserve">he </w:t>
      </w:r>
      <w:r w:rsidRPr="00D6613C">
        <w:rPr>
          <w:rFonts w:ascii="Times New Roman" w:hAnsi="Times New Roman" w:cs="Times New Roman"/>
        </w:rPr>
        <w:t>unusual iconography</w:t>
      </w:r>
      <w:r>
        <w:rPr>
          <w:rFonts w:ascii="Times New Roman" w:hAnsi="Times New Roman" w:cs="Times New Roman"/>
        </w:rPr>
        <w:t xml:space="preserve"> of the</w:t>
      </w:r>
      <w:r w:rsidRPr="00D6613C">
        <w:rPr>
          <w:rFonts w:ascii="Times New Roman" w:hAnsi="Times New Roman" w:cs="Times New Roman"/>
        </w:rPr>
        <w:t xml:space="preserve"> </w:t>
      </w:r>
      <w:r>
        <w:rPr>
          <w:rFonts w:ascii="Times New Roman" w:hAnsi="Times New Roman" w:cs="Times New Roman"/>
        </w:rPr>
        <w:t>Cordero tympanum</w:t>
      </w:r>
      <w:r w:rsidR="00811B89">
        <w:rPr>
          <w:rFonts w:ascii="Times New Roman" w:hAnsi="Times New Roman" w:cs="Times New Roman"/>
        </w:rPr>
        <w:t xml:space="preserve"> can be</w:t>
      </w:r>
      <w:r w:rsidR="00D6613C" w:rsidRPr="00D6613C">
        <w:rPr>
          <w:rFonts w:ascii="Times New Roman" w:hAnsi="Times New Roman" w:cs="Times New Roman"/>
        </w:rPr>
        <w:t xml:space="preserve"> </w:t>
      </w:r>
      <w:r w:rsidR="00811B89">
        <w:rPr>
          <w:rFonts w:ascii="Times New Roman" w:hAnsi="Times New Roman" w:cs="Times New Roman"/>
        </w:rPr>
        <w:t xml:space="preserve">best </w:t>
      </w:r>
      <w:r w:rsidR="00D6613C" w:rsidRPr="00D6613C">
        <w:rPr>
          <w:rFonts w:ascii="Times New Roman" w:hAnsi="Times New Roman" w:cs="Times New Roman"/>
        </w:rPr>
        <w:t>understood as an attempt to explain and justify Urraca’s decision to support one brother over the other for what she p</w:t>
      </w:r>
      <w:r w:rsidR="00717BD9">
        <w:rPr>
          <w:rFonts w:ascii="Times New Roman" w:hAnsi="Times New Roman" w:cs="Times New Roman"/>
        </w:rPr>
        <w:t>erceived as a greater cause</w:t>
      </w:r>
      <w:r w:rsidR="00D6613C" w:rsidRPr="00811B89">
        <w:rPr>
          <w:rFonts w:ascii="Times New Roman" w:hAnsi="Times New Roman" w:cs="Times New Roman"/>
        </w:rPr>
        <w:t>.</w:t>
      </w:r>
      <w:r w:rsidR="00717BD9" w:rsidRPr="00811B89">
        <w:rPr>
          <w:rStyle w:val="FootnoteReference"/>
          <w:rFonts w:ascii="Times New Roman" w:hAnsi="Times New Roman" w:cs="Times New Roman"/>
        </w:rPr>
        <w:footnoteReference w:id="51"/>
      </w:r>
      <w:r w:rsidR="00D6613C" w:rsidRPr="00811B89">
        <w:rPr>
          <w:rFonts w:ascii="Times New Roman" w:hAnsi="Times New Roman" w:cs="Times New Roman"/>
        </w:rPr>
        <w:t xml:space="preserve"> </w:t>
      </w:r>
      <w:r w:rsidR="00717BD9" w:rsidRPr="00811B89">
        <w:rPr>
          <w:rFonts w:ascii="Times New Roman" w:hAnsi="Times New Roman" w:cs="Times New Roman"/>
        </w:rPr>
        <w:t xml:space="preserve">From this viewpoint </w:t>
      </w:r>
      <w:r w:rsidR="00D6613C" w:rsidRPr="00811B89">
        <w:rPr>
          <w:rFonts w:ascii="Times New Roman" w:hAnsi="Times New Roman" w:cs="Times New Roman"/>
        </w:rPr>
        <w:t>Urraca’s actions and artworks were designed to further the ideals and intenti</w:t>
      </w:r>
      <w:r w:rsidR="00717BD9" w:rsidRPr="00811B89">
        <w:rPr>
          <w:rFonts w:ascii="Times New Roman" w:hAnsi="Times New Roman" w:cs="Times New Roman"/>
        </w:rPr>
        <w:t xml:space="preserve">ons of her mother, </w:t>
      </w:r>
      <w:r w:rsidR="00600C08" w:rsidRPr="00811B89">
        <w:rPr>
          <w:rFonts w:ascii="Times New Roman" w:hAnsi="Times New Roman" w:cs="Times New Roman"/>
        </w:rPr>
        <w:t xml:space="preserve">the lamb portal amongst these, </w:t>
      </w:r>
      <w:r w:rsidR="00717BD9" w:rsidRPr="00811B89">
        <w:rPr>
          <w:rFonts w:ascii="Times New Roman" w:hAnsi="Times New Roman" w:cs="Times New Roman"/>
        </w:rPr>
        <w:t>championing</w:t>
      </w:r>
      <w:r w:rsidR="00280AD0" w:rsidRPr="00811B89">
        <w:rPr>
          <w:rFonts w:ascii="Times New Roman" w:hAnsi="Times New Roman" w:cs="Times New Roman"/>
        </w:rPr>
        <w:t xml:space="preserve"> Leonese tradition against</w:t>
      </w:r>
      <w:r w:rsidR="00717BD9" w:rsidRPr="00811B89">
        <w:rPr>
          <w:rFonts w:ascii="Times New Roman" w:hAnsi="Times New Roman" w:cs="Times New Roman"/>
        </w:rPr>
        <w:t xml:space="preserve"> the rising power of Castile</w:t>
      </w:r>
      <w:r w:rsidR="00D6613C" w:rsidRPr="00811B89">
        <w:rPr>
          <w:rFonts w:ascii="Times New Roman" w:hAnsi="Times New Roman" w:cs="Times New Roman"/>
        </w:rPr>
        <w:t>.</w:t>
      </w:r>
      <w:r w:rsidR="00811B89">
        <w:rPr>
          <w:rFonts w:ascii="Times New Roman" w:hAnsi="Times New Roman" w:cs="Times New Roman"/>
        </w:rPr>
        <w:t xml:space="preserve"> I agree with Caldwell’s </w:t>
      </w:r>
      <w:r w:rsidR="00B31622">
        <w:rPr>
          <w:rFonts w:ascii="Times New Roman" w:hAnsi="Times New Roman" w:cs="Times New Roman"/>
        </w:rPr>
        <w:t xml:space="preserve">choice </w:t>
      </w:r>
      <w:r w:rsidR="00811B89">
        <w:rPr>
          <w:rFonts w:ascii="Times New Roman" w:hAnsi="Times New Roman" w:cs="Times New Roman"/>
        </w:rPr>
        <w:t xml:space="preserve">of patronage </w:t>
      </w:r>
      <w:r w:rsidR="00B31622">
        <w:rPr>
          <w:rFonts w:ascii="Times New Roman" w:hAnsi="Times New Roman" w:cs="Times New Roman"/>
        </w:rPr>
        <w:t xml:space="preserve">for the portal being Urraca of Zamora (c.1033-1101) and through that assertion, </w:t>
      </w:r>
      <w:r w:rsidR="00811B89">
        <w:rPr>
          <w:rFonts w:ascii="Times New Roman" w:hAnsi="Times New Roman" w:cs="Times New Roman"/>
        </w:rPr>
        <w:t xml:space="preserve">I believe the Lamb portal reflects </w:t>
      </w:r>
      <w:r w:rsidR="00025D35">
        <w:rPr>
          <w:rFonts w:ascii="Times New Roman" w:hAnsi="Times New Roman" w:cs="Times New Roman"/>
        </w:rPr>
        <w:t>within that context</w:t>
      </w:r>
      <w:r w:rsidR="00B31622">
        <w:rPr>
          <w:rFonts w:ascii="Times New Roman" w:hAnsi="Times New Roman" w:cs="Times New Roman"/>
        </w:rPr>
        <w:t xml:space="preserve"> the</w:t>
      </w:r>
      <w:r w:rsidR="00811B89">
        <w:rPr>
          <w:rFonts w:ascii="Times New Roman" w:hAnsi="Times New Roman" w:cs="Times New Roman"/>
        </w:rPr>
        <w:t xml:space="preserve"> </w:t>
      </w:r>
      <w:r w:rsidR="00025D35">
        <w:rPr>
          <w:rFonts w:ascii="Times New Roman" w:hAnsi="Times New Roman" w:cs="Times New Roman"/>
        </w:rPr>
        <w:t>significance</w:t>
      </w:r>
      <w:r w:rsidR="00811B89">
        <w:rPr>
          <w:rFonts w:ascii="Times New Roman" w:hAnsi="Times New Roman" w:cs="Times New Roman"/>
        </w:rPr>
        <w:t xml:space="preserve"> of lineage and the </w:t>
      </w:r>
      <w:r w:rsidR="00025D35">
        <w:rPr>
          <w:rFonts w:ascii="Times New Roman" w:hAnsi="Times New Roman" w:cs="Times New Roman"/>
        </w:rPr>
        <w:t>theme of a chosen people</w:t>
      </w:r>
      <w:r w:rsidR="00811B89">
        <w:rPr>
          <w:rFonts w:ascii="Times New Roman" w:hAnsi="Times New Roman" w:cs="Times New Roman"/>
        </w:rPr>
        <w:t xml:space="preserve"> being both </w:t>
      </w:r>
      <w:r w:rsidR="00B31622">
        <w:rPr>
          <w:rFonts w:ascii="Times New Roman" w:hAnsi="Times New Roman" w:cs="Times New Roman"/>
        </w:rPr>
        <w:t>relevant to the Royal family,</w:t>
      </w:r>
      <w:r w:rsidR="00811B89">
        <w:rPr>
          <w:rFonts w:ascii="Times New Roman" w:hAnsi="Times New Roman" w:cs="Times New Roman"/>
        </w:rPr>
        <w:t xml:space="preserve"> the ambitions of Leon, and Christian Spain as a whole. </w:t>
      </w:r>
    </w:p>
    <w:p w14:paraId="49F1E0E6" w14:textId="501D96F6" w:rsidR="00985EF1" w:rsidRDefault="00985EF1" w:rsidP="00811B89">
      <w:pPr>
        <w:spacing w:line="480" w:lineRule="auto"/>
        <w:ind w:firstLine="720"/>
        <w:rPr>
          <w:rFonts w:ascii="Times New Roman" w:hAnsi="Times New Roman" w:cs="Times New Roman"/>
        </w:rPr>
      </w:pPr>
    </w:p>
    <w:p w14:paraId="2CF7FFA8" w14:textId="77777777" w:rsidR="007E3D6D" w:rsidRPr="00D6613C" w:rsidRDefault="007E3D6D" w:rsidP="00D6613C">
      <w:pPr>
        <w:spacing w:line="480" w:lineRule="auto"/>
        <w:ind w:firstLine="720"/>
        <w:rPr>
          <w:rFonts w:ascii="Times New Roman" w:hAnsi="Times New Roman" w:cs="Times New Roman"/>
        </w:rPr>
      </w:pPr>
    </w:p>
    <w:p w14:paraId="2FFC89F5" w14:textId="7272D9D8" w:rsidR="00D6613C" w:rsidRPr="00D6613C" w:rsidRDefault="00D6613C" w:rsidP="00D6613C">
      <w:pPr>
        <w:spacing w:line="480" w:lineRule="auto"/>
        <w:ind w:firstLine="720"/>
        <w:rPr>
          <w:rFonts w:ascii="Times New Roman" w:hAnsi="Times New Roman" w:cs="Times New Roman"/>
        </w:rPr>
      </w:pPr>
    </w:p>
    <w:p w14:paraId="48C70AC6" w14:textId="7643B513" w:rsidR="00D6613C" w:rsidRPr="00D6613C" w:rsidRDefault="00D6613C" w:rsidP="00D6613C">
      <w:pPr>
        <w:spacing w:line="480" w:lineRule="auto"/>
        <w:ind w:firstLine="720"/>
        <w:rPr>
          <w:rFonts w:ascii="Times New Roman" w:hAnsi="Times New Roman" w:cs="Times New Roman"/>
        </w:rPr>
      </w:pPr>
    </w:p>
    <w:p w14:paraId="46DA56BE" w14:textId="07D74EF4" w:rsidR="00D6613C" w:rsidRPr="00D6613C" w:rsidRDefault="00D6613C" w:rsidP="00D6613C">
      <w:pPr>
        <w:spacing w:line="480" w:lineRule="auto"/>
        <w:ind w:firstLine="720"/>
        <w:rPr>
          <w:rFonts w:ascii="Times New Roman" w:hAnsi="Times New Roman" w:cs="Times New Roman"/>
        </w:rPr>
      </w:pPr>
    </w:p>
    <w:p w14:paraId="4A7780ED" w14:textId="77777777" w:rsidR="00A14D6E" w:rsidRPr="002504C3" w:rsidRDefault="00A14D6E" w:rsidP="00A14D6E">
      <w:pPr>
        <w:spacing w:line="480" w:lineRule="auto"/>
        <w:ind w:firstLine="720"/>
        <w:rPr>
          <w:rFonts w:ascii="Times New Roman" w:hAnsi="Times New Roman" w:cs="Times New Roman"/>
        </w:rPr>
      </w:pPr>
    </w:p>
    <w:p w14:paraId="17E3F847" w14:textId="22C7C1BC" w:rsidR="0047583B" w:rsidRPr="0047583B" w:rsidRDefault="0047583B" w:rsidP="0047583B">
      <w:pPr>
        <w:spacing w:line="480" w:lineRule="auto"/>
        <w:ind w:firstLine="720"/>
        <w:rPr>
          <w:rFonts w:ascii="Times New Roman" w:hAnsi="Times New Roman" w:cs="Times New Roman"/>
        </w:rPr>
      </w:pPr>
    </w:p>
    <w:p w14:paraId="26922DE2" w14:textId="2008A633" w:rsidR="000477E8" w:rsidRPr="003405C3" w:rsidRDefault="000477E8" w:rsidP="003405C3">
      <w:pPr>
        <w:spacing w:line="480" w:lineRule="auto"/>
        <w:ind w:firstLine="720"/>
        <w:rPr>
          <w:rFonts w:ascii="Times New Roman" w:hAnsi="Times New Roman" w:cs="Times New Roman"/>
        </w:rPr>
      </w:pPr>
    </w:p>
    <w:p w14:paraId="1A972968" w14:textId="06D34EF0" w:rsidR="00BE1321" w:rsidRDefault="00BE1321" w:rsidP="00BE1321">
      <w:pPr>
        <w:spacing w:line="480" w:lineRule="auto"/>
        <w:ind w:firstLine="720"/>
        <w:rPr>
          <w:rFonts w:ascii="Times New Roman" w:hAnsi="Times New Roman" w:cs="Times New Roman"/>
        </w:rPr>
      </w:pPr>
    </w:p>
    <w:p w14:paraId="30BC2262" w14:textId="77777777" w:rsidR="00825D8A" w:rsidRPr="0059218F" w:rsidRDefault="00825D8A" w:rsidP="0059218F">
      <w:pPr>
        <w:spacing w:line="480" w:lineRule="auto"/>
        <w:ind w:firstLine="720"/>
        <w:rPr>
          <w:rFonts w:ascii="Times New Roman" w:hAnsi="Times New Roman" w:cs="Times New Roman"/>
        </w:rPr>
      </w:pPr>
    </w:p>
    <w:p w14:paraId="6F17C741" w14:textId="77777777" w:rsidR="003A6C91" w:rsidRPr="003A6C91" w:rsidRDefault="003A6C91" w:rsidP="003A6C91">
      <w:pPr>
        <w:spacing w:line="480" w:lineRule="auto"/>
        <w:ind w:firstLine="720"/>
        <w:rPr>
          <w:rFonts w:ascii="Times New Roman" w:hAnsi="Times New Roman" w:cs="Times New Roman"/>
        </w:rPr>
      </w:pPr>
    </w:p>
    <w:p w14:paraId="2AC23AB0" w14:textId="77777777" w:rsidR="00406641" w:rsidRDefault="00406641" w:rsidP="00280AD0">
      <w:pPr>
        <w:spacing w:line="480" w:lineRule="auto"/>
        <w:rPr>
          <w:rFonts w:ascii="Times New Roman" w:hAnsi="Times New Roman" w:cs="Times New Roman"/>
        </w:rPr>
      </w:pPr>
    </w:p>
    <w:p w14:paraId="7244ECF9" w14:textId="21A98C86" w:rsidR="009053B1" w:rsidRDefault="009053B1" w:rsidP="00684688">
      <w:pPr>
        <w:spacing w:line="480" w:lineRule="auto"/>
        <w:ind w:firstLine="720"/>
        <w:jc w:val="center"/>
        <w:rPr>
          <w:rFonts w:ascii="Times New Roman" w:hAnsi="Times New Roman" w:cs="Times New Roman"/>
        </w:rPr>
      </w:pPr>
      <w:r>
        <w:rPr>
          <w:rFonts w:ascii="Times New Roman" w:hAnsi="Times New Roman" w:cs="Times New Roman"/>
        </w:rPr>
        <w:t>Bibliography</w:t>
      </w:r>
    </w:p>
    <w:p w14:paraId="747C5C33" w14:textId="77777777" w:rsidR="00684688" w:rsidRDefault="00684688" w:rsidP="009053B1">
      <w:pPr>
        <w:spacing w:line="480" w:lineRule="auto"/>
        <w:ind w:firstLine="720"/>
        <w:jc w:val="center"/>
        <w:rPr>
          <w:rFonts w:ascii="Times New Roman" w:hAnsi="Times New Roman" w:cs="Times New Roman"/>
        </w:rPr>
      </w:pPr>
    </w:p>
    <w:p w14:paraId="59440610" w14:textId="543C17C6" w:rsidR="009053B1" w:rsidRDefault="009053B1" w:rsidP="009053B1">
      <w:pPr>
        <w:spacing w:line="480" w:lineRule="auto"/>
        <w:ind w:left="720" w:hanging="720"/>
        <w:rPr>
          <w:rFonts w:ascii="Times New Roman" w:hAnsi="Times New Roman" w:cs="Times New Roman"/>
        </w:rPr>
      </w:pPr>
      <w:r w:rsidRPr="009053B1">
        <w:rPr>
          <w:rFonts w:ascii="Times New Roman" w:hAnsi="Times New Roman" w:cs="Times New Roman"/>
        </w:rPr>
        <w:t>Havens Caldwell, Susan. “Urraca of Zamora and San Isidoro in Leon: Fulfillment of a Legacy.” Womans Art Journal 7, no. 1 (1986): 19-25.</w:t>
      </w:r>
    </w:p>
    <w:p w14:paraId="2068DF7F" w14:textId="46CDBBB1" w:rsidR="009053B1" w:rsidRDefault="009053B1" w:rsidP="009053B1">
      <w:pPr>
        <w:spacing w:line="480" w:lineRule="auto"/>
        <w:ind w:left="720" w:hanging="720"/>
        <w:rPr>
          <w:rFonts w:ascii="Times New Roman" w:hAnsi="Times New Roman" w:cs="Times New Roman"/>
        </w:rPr>
      </w:pPr>
      <w:r w:rsidRPr="009053B1">
        <w:rPr>
          <w:rFonts w:ascii="Times New Roman" w:hAnsi="Times New Roman" w:cs="Times New Roman"/>
        </w:rPr>
        <w:t>Fletcher, R.A. “Reconquest and Crusade in Spain c.1050-1150.” Transactions of the Royal Historical Society 37, (1987): 31-47.</w:t>
      </w:r>
    </w:p>
    <w:p w14:paraId="5DA651B0" w14:textId="36AE58CA" w:rsidR="009053B1" w:rsidRDefault="009053B1" w:rsidP="009053B1">
      <w:pPr>
        <w:spacing w:line="480" w:lineRule="auto"/>
        <w:ind w:left="720" w:hanging="720"/>
        <w:rPr>
          <w:rFonts w:ascii="Times New Roman" w:hAnsi="Times New Roman" w:cs="Times New Roman"/>
        </w:rPr>
      </w:pPr>
      <w:r w:rsidRPr="009053B1">
        <w:rPr>
          <w:rFonts w:ascii="Times New Roman" w:hAnsi="Times New Roman" w:cs="Times New Roman"/>
        </w:rPr>
        <w:t>Petzold, Andreas. Romanesque Art. London: Laurence King Publishing Limited, 1995</w:t>
      </w:r>
    </w:p>
    <w:p w14:paraId="599101B7" w14:textId="54161AD8" w:rsidR="009053B1" w:rsidRDefault="009053B1" w:rsidP="009053B1">
      <w:pPr>
        <w:spacing w:line="480" w:lineRule="auto"/>
        <w:ind w:left="720" w:hanging="720"/>
        <w:rPr>
          <w:rFonts w:ascii="Times New Roman" w:hAnsi="Times New Roman" w:cs="Times New Roman"/>
        </w:rPr>
      </w:pPr>
      <w:r w:rsidRPr="009053B1">
        <w:rPr>
          <w:rFonts w:ascii="Times New Roman" w:hAnsi="Times New Roman" w:cs="Times New Roman"/>
        </w:rPr>
        <w:t>Williams, John. “Generationes Abrahae: Reconquest Iconography in Leon.” Gesta 16, no. 2 (1977): 3-14.</w:t>
      </w:r>
    </w:p>
    <w:p w14:paraId="6F10C3DB" w14:textId="0935BF0E" w:rsidR="009053B1" w:rsidRPr="00950568" w:rsidRDefault="009053B1" w:rsidP="009053B1">
      <w:pPr>
        <w:spacing w:line="480" w:lineRule="auto"/>
        <w:ind w:left="720" w:hanging="720"/>
        <w:rPr>
          <w:rFonts w:ascii="Times New Roman" w:hAnsi="Times New Roman" w:cs="Times New Roman"/>
        </w:rPr>
      </w:pPr>
      <w:r w:rsidRPr="009053B1">
        <w:rPr>
          <w:rFonts w:ascii="Times New Roman" w:hAnsi="Times New Roman" w:cs="Times New Roman"/>
        </w:rPr>
        <w:t>Williams, John. “San Isidoro in León: Evidence for a New History.” The Art Bulletin 55, no. 2 (1973): 170-184.</w:t>
      </w:r>
    </w:p>
    <w:sectPr w:rsidR="009053B1" w:rsidRPr="00950568" w:rsidSect="000E0A9E">
      <w:headerReference w:type="even" r:id="rId9"/>
      <w:headerReference w:type="default" r:id="rId10"/>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E3DF4E6" w14:textId="77777777" w:rsidR="00F97E8D" w:rsidRDefault="00F97E8D" w:rsidP="00420510">
      <w:r>
        <w:separator/>
      </w:r>
    </w:p>
  </w:endnote>
  <w:endnote w:type="continuationSeparator" w:id="0">
    <w:p w14:paraId="5B7C5A05" w14:textId="77777777" w:rsidR="00F97E8D" w:rsidRDefault="00F97E8D" w:rsidP="004205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Calibri">
    <w:panose1 w:val="020F0502020204030204"/>
    <w:charset w:val="00"/>
    <w:family w:val="auto"/>
    <w:pitch w:val="variable"/>
    <w:sig w:usb0="E00002FF" w:usb1="4000ACFF" w:usb2="00000001" w:usb3="00000000" w:csb0="0000019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0310537" w14:textId="77777777" w:rsidR="00F97E8D" w:rsidRDefault="00F97E8D" w:rsidP="00420510">
      <w:r>
        <w:separator/>
      </w:r>
    </w:p>
  </w:footnote>
  <w:footnote w:type="continuationSeparator" w:id="0">
    <w:p w14:paraId="670B7F56" w14:textId="77777777" w:rsidR="00F97E8D" w:rsidRDefault="00F97E8D" w:rsidP="00420510">
      <w:r>
        <w:continuationSeparator/>
      </w:r>
    </w:p>
  </w:footnote>
  <w:footnote w:id="1">
    <w:p w14:paraId="27842689" w14:textId="7AC92220" w:rsidR="00420510" w:rsidRPr="00985EF1" w:rsidRDefault="00420510">
      <w:pPr>
        <w:pStyle w:val="FootnoteText"/>
      </w:pPr>
      <w:r>
        <w:rPr>
          <w:rStyle w:val="FootnoteReference"/>
        </w:rPr>
        <w:footnoteRef/>
      </w:r>
      <w:r>
        <w:t xml:space="preserve"> </w:t>
      </w:r>
      <w:r w:rsidR="00047BEB" w:rsidRPr="00616CF1">
        <w:rPr>
          <w:rFonts w:ascii="Times New Roman" w:hAnsi="Times New Roman" w:cs="Times New Roman"/>
        </w:rPr>
        <w:t>Andreas</w:t>
      </w:r>
      <w:r w:rsidR="00272BA4" w:rsidRPr="00616CF1">
        <w:rPr>
          <w:rFonts w:ascii="Times New Roman" w:hAnsi="Times New Roman" w:cs="Times New Roman"/>
        </w:rPr>
        <w:t xml:space="preserve"> Petzold,</w:t>
      </w:r>
      <w:r w:rsidR="00047BEB" w:rsidRPr="00616CF1">
        <w:rPr>
          <w:rFonts w:ascii="Times New Roman" w:hAnsi="Times New Roman" w:cs="Times New Roman"/>
        </w:rPr>
        <w:t xml:space="preserve"> </w:t>
      </w:r>
      <w:r w:rsidR="00047BEB" w:rsidRPr="00616CF1">
        <w:rPr>
          <w:rFonts w:ascii="Times New Roman" w:hAnsi="Times New Roman" w:cs="Times New Roman"/>
          <w:i/>
        </w:rPr>
        <w:t>Romanesque Ar</w:t>
      </w:r>
      <w:r w:rsidR="00272BA4" w:rsidRPr="00616CF1">
        <w:rPr>
          <w:rFonts w:ascii="Times New Roman" w:hAnsi="Times New Roman" w:cs="Times New Roman"/>
          <w:i/>
        </w:rPr>
        <w:t>t</w:t>
      </w:r>
      <w:r w:rsidR="00272BA4" w:rsidRPr="00616CF1">
        <w:rPr>
          <w:rFonts w:ascii="Times New Roman" w:hAnsi="Times New Roman" w:cs="Times New Roman"/>
        </w:rPr>
        <w:t>,</w:t>
      </w:r>
      <w:r w:rsidR="00047BEB" w:rsidRPr="00616CF1">
        <w:rPr>
          <w:rFonts w:ascii="Times New Roman" w:hAnsi="Times New Roman" w:cs="Times New Roman"/>
        </w:rPr>
        <w:t xml:space="preserve"> </w:t>
      </w:r>
      <w:r w:rsidR="00272BA4" w:rsidRPr="00616CF1">
        <w:rPr>
          <w:rFonts w:ascii="Times New Roman" w:hAnsi="Times New Roman" w:cs="Times New Roman"/>
        </w:rPr>
        <w:t>(</w:t>
      </w:r>
      <w:r w:rsidR="00047BEB" w:rsidRPr="00616CF1">
        <w:rPr>
          <w:rFonts w:ascii="Times New Roman" w:hAnsi="Times New Roman" w:cs="Times New Roman"/>
        </w:rPr>
        <w:t>London: Laurence King Publishing Limited, 1995</w:t>
      </w:r>
      <w:r w:rsidR="00272BA4" w:rsidRPr="00616CF1">
        <w:rPr>
          <w:rFonts w:ascii="Times New Roman" w:hAnsi="Times New Roman" w:cs="Times New Roman"/>
        </w:rPr>
        <w:t>), 54.</w:t>
      </w:r>
    </w:p>
  </w:footnote>
  <w:footnote w:id="2">
    <w:p w14:paraId="18377F17" w14:textId="7EC7A297" w:rsidR="005B0901" w:rsidRPr="00616CF1" w:rsidRDefault="005B0901">
      <w:pPr>
        <w:pStyle w:val="FootnoteText"/>
        <w:rPr>
          <w:rFonts w:ascii="Times New Roman" w:hAnsi="Times New Roman" w:cs="Times New Roman"/>
        </w:rPr>
      </w:pPr>
      <w:r w:rsidRPr="00616CF1">
        <w:rPr>
          <w:rStyle w:val="FootnoteReference"/>
          <w:rFonts w:ascii="Times New Roman" w:hAnsi="Times New Roman" w:cs="Times New Roman"/>
        </w:rPr>
        <w:footnoteRef/>
      </w:r>
      <w:r w:rsidRPr="00616CF1">
        <w:rPr>
          <w:rFonts w:ascii="Times New Roman" w:hAnsi="Times New Roman" w:cs="Times New Roman"/>
        </w:rPr>
        <w:t xml:space="preserve"> </w:t>
      </w:r>
      <w:r w:rsidR="00D21D45">
        <w:rPr>
          <w:rFonts w:ascii="Times New Roman" w:hAnsi="Times New Roman" w:cs="Times New Roman"/>
        </w:rPr>
        <w:t>Ibid.,</w:t>
      </w:r>
      <w:r w:rsidR="00950568" w:rsidRPr="00616CF1">
        <w:rPr>
          <w:rFonts w:ascii="Times New Roman" w:hAnsi="Times New Roman" w:cs="Times New Roman"/>
        </w:rPr>
        <w:t xml:space="preserve"> 170.</w:t>
      </w:r>
    </w:p>
  </w:footnote>
  <w:footnote w:id="3">
    <w:p w14:paraId="64BBFB04" w14:textId="260DF4FE" w:rsidR="005C6139" w:rsidRPr="00616CF1" w:rsidRDefault="005C6139">
      <w:pPr>
        <w:pStyle w:val="FootnoteText"/>
        <w:rPr>
          <w:rFonts w:ascii="Times New Roman" w:hAnsi="Times New Roman" w:cs="Times New Roman"/>
        </w:rPr>
      </w:pPr>
      <w:r w:rsidRPr="00616CF1">
        <w:rPr>
          <w:rStyle w:val="FootnoteReference"/>
          <w:rFonts w:ascii="Times New Roman" w:hAnsi="Times New Roman" w:cs="Times New Roman"/>
        </w:rPr>
        <w:footnoteRef/>
      </w:r>
      <w:r w:rsidRPr="00616CF1">
        <w:rPr>
          <w:rFonts w:ascii="Times New Roman" w:hAnsi="Times New Roman" w:cs="Times New Roman"/>
        </w:rPr>
        <w:t xml:space="preserve"> Ibid.</w:t>
      </w:r>
      <w:r w:rsidRPr="00616CF1">
        <w:rPr>
          <w:rFonts w:ascii="Times New Roman" w:hAnsi="Times New Roman" w:cs="Times New Roman"/>
          <w:i/>
        </w:rPr>
        <w:t>,</w:t>
      </w:r>
      <w:r w:rsidRPr="00616CF1">
        <w:rPr>
          <w:rFonts w:ascii="Times New Roman" w:hAnsi="Times New Roman" w:cs="Times New Roman"/>
        </w:rPr>
        <w:t>13.</w:t>
      </w:r>
    </w:p>
  </w:footnote>
  <w:footnote w:id="4">
    <w:p w14:paraId="0DC7EF1B" w14:textId="32501394" w:rsidR="005C6139" w:rsidRPr="00616CF1" w:rsidRDefault="005C6139">
      <w:pPr>
        <w:pStyle w:val="FootnoteText"/>
        <w:rPr>
          <w:rFonts w:ascii="Times New Roman" w:hAnsi="Times New Roman" w:cs="Times New Roman"/>
        </w:rPr>
      </w:pPr>
      <w:r w:rsidRPr="00616CF1">
        <w:rPr>
          <w:rStyle w:val="FootnoteReference"/>
          <w:rFonts w:ascii="Times New Roman" w:hAnsi="Times New Roman" w:cs="Times New Roman"/>
        </w:rPr>
        <w:footnoteRef/>
      </w:r>
      <w:r w:rsidRPr="00616CF1">
        <w:rPr>
          <w:rFonts w:ascii="Times New Roman" w:hAnsi="Times New Roman" w:cs="Times New Roman"/>
        </w:rPr>
        <w:t xml:space="preserve"> Ibid., 22.</w:t>
      </w:r>
    </w:p>
  </w:footnote>
  <w:footnote w:id="5">
    <w:p w14:paraId="751B49FF" w14:textId="2BE18B42" w:rsidR="005C6139" w:rsidRPr="00616CF1" w:rsidRDefault="005C6139">
      <w:pPr>
        <w:pStyle w:val="FootnoteText"/>
        <w:rPr>
          <w:rFonts w:ascii="Times New Roman" w:hAnsi="Times New Roman" w:cs="Times New Roman"/>
        </w:rPr>
      </w:pPr>
      <w:r w:rsidRPr="00616CF1">
        <w:rPr>
          <w:rStyle w:val="FootnoteReference"/>
          <w:rFonts w:ascii="Times New Roman" w:hAnsi="Times New Roman" w:cs="Times New Roman"/>
        </w:rPr>
        <w:footnoteRef/>
      </w:r>
      <w:r w:rsidRPr="00616CF1">
        <w:rPr>
          <w:rFonts w:ascii="Times New Roman" w:hAnsi="Times New Roman" w:cs="Times New Roman"/>
        </w:rPr>
        <w:t xml:space="preserve"> Ibid.</w:t>
      </w:r>
    </w:p>
  </w:footnote>
  <w:footnote w:id="6">
    <w:p w14:paraId="7E601909" w14:textId="76E8A263" w:rsidR="005C6139" w:rsidRPr="00616CF1" w:rsidRDefault="005C6139">
      <w:pPr>
        <w:pStyle w:val="FootnoteText"/>
        <w:rPr>
          <w:rFonts w:ascii="Times New Roman" w:hAnsi="Times New Roman" w:cs="Times New Roman"/>
        </w:rPr>
      </w:pPr>
      <w:r w:rsidRPr="00616CF1">
        <w:rPr>
          <w:rStyle w:val="FootnoteReference"/>
          <w:rFonts w:ascii="Times New Roman" w:hAnsi="Times New Roman" w:cs="Times New Roman"/>
        </w:rPr>
        <w:footnoteRef/>
      </w:r>
      <w:r w:rsidRPr="00616CF1">
        <w:rPr>
          <w:rFonts w:ascii="Times New Roman" w:hAnsi="Times New Roman" w:cs="Times New Roman"/>
        </w:rPr>
        <w:t xml:space="preserve"> Ibid.</w:t>
      </w:r>
    </w:p>
  </w:footnote>
  <w:footnote w:id="7">
    <w:p w14:paraId="3C8D3F28" w14:textId="0E9AB4DA" w:rsidR="00A92768" w:rsidRPr="00616CF1" w:rsidRDefault="00A92768">
      <w:pPr>
        <w:pStyle w:val="FootnoteText"/>
        <w:rPr>
          <w:rFonts w:ascii="Times New Roman" w:hAnsi="Times New Roman" w:cs="Times New Roman"/>
        </w:rPr>
      </w:pPr>
      <w:r w:rsidRPr="00616CF1">
        <w:rPr>
          <w:rStyle w:val="FootnoteReference"/>
          <w:rFonts w:ascii="Times New Roman" w:hAnsi="Times New Roman" w:cs="Times New Roman"/>
        </w:rPr>
        <w:footnoteRef/>
      </w:r>
      <w:r w:rsidRPr="00616CF1">
        <w:rPr>
          <w:rFonts w:ascii="Times New Roman" w:hAnsi="Times New Roman" w:cs="Times New Roman"/>
        </w:rPr>
        <w:t xml:space="preserve"> R. A. Fletcher, “Reconquest a</w:t>
      </w:r>
      <w:r w:rsidR="00616CF1" w:rsidRPr="00616CF1">
        <w:rPr>
          <w:rFonts w:ascii="Times New Roman" w:hAnsi="Times New Roman" w:cs="Times New Roman"/>
        </w:rPr>
        <w:t>nd Crusade in Spain c.1050-1150,</w:t>
      </w:r>
      <w:r w:rsidRPr="00616CF1">
        <w:rPr>
          <w:rFonts w:ascii="Times New Roman" w:hAnsi="Times New Roman" w:cs="Times New Roman"/>
        </w:rPr>
        <w:t xml:space="preserve">” </w:t>
      </w:r>
      <w:r w:rsidRPr="00616CF1">
        <w:rPr>
          <w:rFonts w:ascii="Times New Roman" w:hAnsi="Times New Roman" w:cs="Times New Roman"/>
          <w:i/>
        </w:rPr>
        <w:t xml:space="preserve">Transactions of the Royal Historical Society </w:t>
      </w:r>
      <w:r w:rsidRPr="00616CF1">
        <w:rPr>
          <w:rFonts w:ascii="Times New Roman" w:hAnsi="Times New Roman" w:cs="Times New Roman"/>
        </w:rPr>
        <w:t>37, (1987)</w:t>
      </w:r>
      <w:r w:rsidR="00616CF1" w:rsidRPr="00616CF1">
        <w:rPr>
          <w:rFonts w:ascii="Times New Roman" w:hAnsi="Times New Roman" w:cs="Times New Roman"/>
        </w:rPr>
        <w:t>: 33.</w:t>
      </w:r>
    </w:p>
  </w:footnote>
  <w:footnote w:id="8">
    <w:p w14:paraId="61B1EE08" w14:textId="416D2980" w:rsidR="003A6C91" w:rsidRPr="002348B3" w:rsidRDefault="003A6C91">
      <w:pPr>
        <w:pStyle w:val="FootnoteText"/>
        <w:rPr>
          <w:rFonts w:ascii="Times New Roman" w:hAnsi="Times New Roman" w:cs="Times New Roman"/>
        </w:rPr>
      </w:pPr>
      <w:r w:rsidRPr="002348B3">
        <w:rPr>
          <w:rStyle w:val="FootnoteReference"/>
          <w:rFonts w:ascii="Times New Roman" w:hAnsi="Times New Roman" w:cs="Times New Roman"/>
        </w:rPr>
        <w:footnoteRef/>
      </w:r>
      <w:r w:rsidR="00D21D45">
        <w:rPr>
          <w:rFonts w:ascii="Times New Roman" w:hAnsi="Times New Roman" w:cs="Times New Roman"/>
        </w:rPr>
        <w:t xml:space="preserve"> Ibid.,</w:t>
      </w:r>
      <w:r w:rsidRPr="002348B3">
        <w:rPr>
          <w:rFonts w:ascii="Times New Roman" w:hAnsi="Times New Roman" w:cs="Times New Roman"/>
        </w:rPr>
        <w:t xml:space="preserve"> 43.</w:t>
      </w:r>
    </w:p>
  </w:footnote>
  <w:footnote w:id="9">
    <w:p w14:paraId="0B145E64" w14:textId="028FE474" w:rsidR="00EA7277" w:rsidRPr="002348B3" w:rsidRDefault="00EA7277">
      <w:pPr>
        <w:pStyle w:val="FootnoteText"/>
        <w:rPr>
          <w:rFonts w:ascii="Times New Roman" w:hAnsi="Times New Roman" w:cs="Times New Roman"/>
        </w:rPr>
      </w:pPr>
      <w:r w:rsidRPr="002348B3">
        <w:rPr>
          <w:rStyle w:val="FootnoteReference"/>
          <w:rFonts w:ascii="Times New Roman" w:hAnsi="Times New Roman" w:cs="Times New Roman"/>
        </w:rPr>
        <w:footnoteRef/>
      </w:r>
      <w:r w:rsidR="00717BD9">
        <w:rPr>
          <w:rFonts w:ascii="Times New Roman" w:hAnsi="Times New Roman" w:cs="Times New Roman"/>
        </w:rPr>
        <w:t xml:space="preserve"> Ibid.,</w:t>
      </w:r>
      <w:r w:rsidRPr="002348B3">
        <w:rPr>
          <w:rFonts w:ascii="Times New Roman" w:hAnsi="Times New Roman" w:cs="Times New Roman"/>
        </w:rPr>
        <w:t xml:space="preserve"> 38.</w:t>
      </w:r>
    </w:p>
  </w:footnote>
  <w:footnote w:id="10">
    <w:p w14:paraId="49E7EC5D" w14:textId="31C891BA" w:rsidR="0059218F" w:rsidRPr="002348B3" w:rsidRDefault="0059218F">
      <w:pPr>
        <w:pStyle w:val="FootnoteText"/>
        <w:rPr>
          <w:rFonts w:ascii="Times New Roman" w:hAnsi="Times New Roman" w:cs="Times New Roman"/>
        </w:rPr>
      </w:pPr>
      <w:r w:rsidRPr="002348B3">
        <w:rPr>
          <w:rStyle w:val="FootnoteReference"/>
          <w:rFonts w:ascii="Times New Roman" w:hAnsi="Times New Roman" w:cs="Times New Roman"/>
        </w:rPr>
        <w:footnoteRef/>
      </w:r>
      <w:r w:rsidRPr="002348B3">
        <w:rPr>
          <w:rFonts w:ascii="Times New Roman" w:hAnsi="Times New Roman" w:cs="Times New Roman"/>
        </w:rPr>
        <w:t xml:space="preserve"> Ibid.</w:t>
      </w:r>
    </w:p>
  </w:footnote>
  <w:footnote w:id="11">
    <w:p w14:paraId="37DD99B7" w14:textId="2A34FFD0" w:rsidR="00EA7277" w:rsidRPr="002348B3" w:rsidRDefault="00EA7277">
      <w:pPr>
        <w:pStyle w:val="FootnoteText"/>
        <w:rPr>
          <w:rFonts w:ascii="Times New Roman" w:hAnsi="Times New Roman" w:cs="Times New Roman"/>
        </w:rPr>
      </w:pPr>
      <w:r w:rsidRPr="002348B3">
        <w:rPr>
          <w:rStyle w:val="FootnoteReference"/>
          <w:rFonts w:ascii="Times New Roman" w:hAnsi="Times New Roman" w:cs="Times New Roman"/>
        </w:rPr>
        <w:footnoteRef/>
      </w:r>
      <w:r w:rsidR="00717BD9">
        <w:rPr>
          <w:rFonts w:ascii="Times New Roman" w:hAnsi="Times New Roman" w:cs="Times New Roman"/>
        </w:rPr>
        <w:t xml:space="preserve"> Ibid.,</w:t>
      </w:r>
      <w:r w:rsidRPr="002348B3">
        <w:rPr>
          <w:rFonts w:ascii="Times New Roman" w:hAnsi="Times New Roman" w:cs="Times New Roman"/>
        </w:rPr>
        <w:t xml:space="preserve"> 35.</w:t>
      </w:r>
    </w:p>
  </w:footnote>
  <w:footnote w:id="12">
    <w:p w14:paraId="042009DC" w14:textId="797EFE6C" w:rsidR="001344A1" w:rsidRPr="002348B3" w:rsidRDefault="001344A1">
      <w:pPr>
        <w:pStyle w:val="FootnoteText"/>
        <w:rPr>
          <w:rFonts w:ascii="Times New Roman" w:hAnsi="Times New Roman" w:cs="Times New Roman"/>
        </w:rPr>
      </w:pPr>
      <w:r w:rsidRPr="002348B3">
        <w:rPr>
          <w:rStyle w:val="FootnoteReference"/>
          <w:rFonts w:ascii="Times New Roman" w:hAnsi="Times New Roman" w:cs="Times New Roman"/>
        </w:rPr>
        <w:footnoteRef/>
      </w:r>
      <w:r w:rsidRPr="002348B3">
        <w:rPr>
          <w:rFonts w:ascii="Times New Roman" w:hAnsi="Times New Roman" w:cs="Times New Roman"/>
        </w:rPr>
        <w:t xml:space="preserve"> Ibid.</w:t>
      </w:r>
    </w:p>
  </w:footnote>
  <w:footnote w:id="13">
    <w:p w14:paraId="45206826" w14:textId="0B93BE80" w:rsidR="00BE1321" w:rsidRPr="002348B3" w:rsidRDefault="00BE1321" w:rsidP="00BE1321">
      <w:pPr>
        <w:spacing w:line="276" w:lineRule="auto"/>
        <w:rPr>
          <w:rFonts w:ascii="Times New Roman" w:hAnsi="Times New Roman" w:cs="Times New Roman"/>
        </w:rPr>
      </w:pPr>
      <w:r w:rsidRPr="002348B3">
        <w:rPr>
          <w:rStyle w:val="FootnoteReference"/>
          <w:rFonts w:ascii="Times New Roman" w:hAnsi="Times New Roman" w:cs="Times New Roman"/>
        </w:rPr>
        <w:footnoteRef/>
      </w:r>
      <w:r w:rsidRPr="002348B3">
        <w:rPr>
          <w:rFonts w:ascii="Times New Roman" w:hAnsi="Times New Roman" w:cs="Times New Roman"/>
        </w:rPr>
        <w:t xml:space="preserve"> </w:t>
      </w:r>
      <w:r w:rsidR="003405C3" w:rsidRPr="002348B3">
        <w:rPr>
          <w:rFonts w:ascii="Times New Roman" w:hAnsi="Times New Roman" w:cs="Times New Roman"/>
        </w:rPr>
        <w:t>Andreas Petzold,</w:t>
      </w:r>
      <w:r w:rsidRPr="002348B3">
        <w:rPr>
          <w:rFonts w:ascii="Times New Roman" w:hAnsi="Times New Roman" w:cs="Times New Roman"/>
        </w:rPr>
        <w:t xml:space="preserve"> </w:t>
      </w:r>
      <w:r w:rsidRPr="002348B3">
        <w:rPr>
          <w:rFonts w:ascii="Times New Roman" w:hAnsi="Times New Roman" w:cs="Times New Roman"/>
          <w:i/>
        </w:rPr>
        <w:t>Romanesque Art</w:t>
      </w:r>
      <w:r w:rsidR="003405C3" w:rsidRPr="002348B3">
        <w:rPr>
          <w:rFonts w:ascii="Times New Roman" w:hAnsi="Times New Roman" w:cs="Times New Roman"/>
        </w:rPr>
        <w:t>, 19.</w:t>
      </w:r>
    </w:p>
  </w:footnote>
  <w:footnote w:id="14">
    <w:p w14:paraId="16CE2C64" w14:textId="6E89A618" w:rsidR="000477E8" w:rsidRPr="002348B3" w:rsidRDefault="000477E8">
      <w:pPr>
        <w:pStyle w:val="FootnoteText"/>
        <w:rPr>
          <w:rFonts w:ascii="Times New Roman" w:hAnsi="Times New Roman" w:cs="Times New Roman"/>
        </w:rPr>
      </w:pPr>
      <w:r w:rsidRPr="002348B3">
        <w:rPr>
          <w:rStyle w:val="FootnoteReference"/>
          <w:rFonts w:ascii="Times New Roman" w:hAnsi="Times New Roman" w:cs="Times New Roman"/>
        </w:rPr>
        <w:footnoteRef/>
      </w:r>
      <w:r w:rsidR="00717BD9">
        <w:rPr>
          <w:rFonts w:ascii="Times New Roman" w:hAnsi="Times New Roman" w:cs="Times New Roman"/>
        </w:rPr>
        <w:t xml:space="preserve"> Ibid.,</w:t>
      </w:r>
      <w:r w:rsidRPr="002348B3">
        <w:rPr>
          <w:rFonts w:ascii="Times New Roman" w:hAnsi="Times New Roman" w:cs="Times New Roman"/>
        </w:rPr>
        <w:t xml:space="preserve"> 37.</w:t>
      </w:r>
    </w:p>
  </w:footnote>
  <w:footnote w:id="15">
    <w:p w14:paraId="3B3D538D" w14:textId="0CEA2C38" w:rsidR="000477E8" w:rsidRPr="00C329D0" w:rsidRDefault="000477E8">
      <w:pPr>
        <w:pStyle w:val="FootnoteText"/>
        <w:rPr>
          <w:rFonts w:ascii="Times New Roman" w:hAnsi="Times New Roman" w:cs="Times New Roman"/>
        </w:rPr>
      </w:pPr>
      <w:r w:rsidRPr="00C329D0">
        <w:rPr>
          <w:rStyle w:val="FootnoteReference"/>
          <w:rFonts w:ascii="Times New Roman" w:hAnsi="Times New Roman" w:cs="Times New Roman"/>
        </w:rPr>
        <w:footnoteRef/>
      </w:r>
      <w:r w:rsidR="00717BD9">
        <w:rPr>
          <w:rFonts w:ascii="Times New Roman" w:hAnsi="Times New Roman" w:cs="Times New Roman"/>
        </w:rPr>
        <w:t xml:space="preserve"> Ibid.,</w:t>
      </w:r>
      <w:r w:rsidRPr="00C329D0">
        <w:rPr>
          <w:rFonts w:ascii="Times New Roman" w:hAnsi="Times New Roman" w:cs="Times New Roman"/>
        </w:rPr>
        <w:t xml:space="preserve"> 46.</w:t>
      </w:r>
    </w:p>
  </w:footnote>
  <w:footnote w:id="16">
    <w:p w14:paraId="5A3420ED" w14:textId="674E6D6B" w:rsidR="002348B3" w:rsidRPr="00C329D0" w:rsidRDefault="002348B3">
      <w:pPr>
        <w:pStyle w:val="FootnoteText"/>
        <w:rPr>
          <w:rFonts w:ascii="Times New Roman" w:hAnsi="Times New Roman" w:cs="Times New Roman"/>
        </w:rPr>
      </w:pPr>
      <w:r w:rsidRPr="00C329D0">
        <w:rPr>
          <w:rStyle w:val="FootnoteReference"/>
          <w:rFonts w:ascii="Times New Roman" w:hAnsi="Times New Roman" w:cs="Times New Roman"/>
        </w:rPr>
        <w:footnoteRef/>
      </w:r>
      <w:r w:rsidRPr="00C329D0">
        <w:rPr>
          <w:rFonts w:ascii="Times New Roman" w:hAnsi="Times New Roman" w:cs="Times New Roman"/>
        </w:rPr>
        <w:t xml:space="preserve"> John Williams, “Generationes Abrahae: Reconquest Iconography in Leon.” </w:t>
      </w:r>
      <w:r w:rsidRPr="00C329D0">
        <w:rPr>
          <w:rFonts w:ascii="Times New Roman" w:hAnsi="Times New Roman" w:cs="Times New Roman"/>
          <w:i/>
        </w:rPr>
        <w:t xml:space="preserve">Gesta </w:t>
      </w:r>
      <w:r w:rsidRPr="00C329D0">
        <w:rPr>
          <w:rFonts w:ascii="Times New Roman" w:hAnsi="Times New Roman" w:cs="Times New Roman"/>
        </w:rPr>
        <w:t>16, no. 2 (1977): 10.</w:t>
      </w:r>
    </w:p>
  </w:footnote>
  <w:footnote w:id="17">
    <w:p w14:paraId="47CACE54" w14:textId="66D9E6C3" w:rsidR="00C329D0" w:rsidRPr="00C329D0" w:rsidRDefault="00C329D0">
      <w:pPr>
        <w:pStyle w:val="FootnoteText"/>
        <w:rPr>
          <w:rFonts w:ascii="Times New Roman" w:hAnsi="Times New Roman" w:cs="Times New Roman"/>
        </w:rPr>
      </w:pPr>
      <w:r w:rsidRPr="00C329D0">
        <w:rPr>
          <w:rStyle w:val="FootnoteReference"/>
          <w:rFonts w:ascii="Times New Roman" w:hAnsi="Times New Roman" w:cs="Times New Roman"/>
        </w:rPr>
        <w:footnoteRef/>
      </w:r>
      <w:r w:rsidR="00717BD9">
        <w:rPr>
          <w:rFonts w:ascii="Times New Roman" w:hAnsi="Times New Roman" w:cs="Times New Roman"/>
        </w:rPr>
        <w:t xml:space="preserve"> Ibid.,</w:t>
      </w:r>
      <w:r w:rsidRPr="00C329D0">
        <w:rPr>
          <w:rFonts w:ascii="Times New Roman" w:hAnsi="Times New Roman" w:cs="Times New Roman"/>
        </w:rPr>
        <w:t xml:space="preserve"> 3.</w:t>
      </w:r>
    </w:p>
  </w:footnote>
  <w:footnote w:id="18">
    <w:p w14:paraId="73256568" w14:textId="0136A392" w:rsidR="00C329D0" w:rsidRPr="00C329D0" w:rsidRDefault="00C329D0">
      <w:pPr>
        <w:pStyle w:val="FootnoteText"/>
        <w:rPr>
          <w:rFonts w:ascii="Times New Roman" w:hAnsi="Times New Roman" w:cs="Times New Roman"/>
        </w:rPr>
      </w:pPr>
      <w:r w:rsidRPr="00C329D0">
        <w:rPr>
          <w:rStyle w:val="FootnoteReference"/>
          <w:rFonts w:ascii="Times New Roman" w:hAnsi="Times New Roman" w:cs="Times New Roman"/>
        </w:rPr>
        <w:footnoteRef/>
      </w:r>
      <w:r w:rsidRPr="00C329D0">
        <w:rPr>
          <w:rFonts w:ascii="Times New Roman" w:hAnsi="Times New Roman" w:cs="Times New Roman"/>
        </w:rPr>
        <w:t xml:space="preserve"> Andreas Petzold, </w:t>
      </w:r>
      <w:r w:rsidRPr="00C329D0">
        <w:rPr>
          <w:rFonts w:ascii="Times New Roman" w:hAnsi="Times New Roman" w:cs="Times New Roman"/>
          <w:i/>
        </w:rPr>
        <w:t>Romanesque Art,</w:t>
      </w:r>
      <w:r w:rsidRPr="00C329D0">
        <w:rPr>
          <w:rFonts w:ascii="Times New Roman" w:hAnsi="Times New Roman" w:cs="Times New Roman"/>
        </w:rPr>
        <w:t xml:space="preserve"> 115.</w:t>
      </w:r>
    </w:p>
  </w:footnote>
  <w:footnote w:id="19">
    <w:p w14:paraId="0D24F9BE" w14:textId="7480080A" w:rsidR="00191126" w:rsidRPr="0047583B" w:rsidRDefault="00191126">
      <w:pPr>
        <w:pStyle w:val="FootnoteText"/>
        <w:rPr>
          <w:rFonts w:ascii="Times New Roman" w:hAnsi="Times New Roman" w:cs="Times New Roman"/>
        </w:rPr>
      </w:pPr>
      <w:r w:rsidRPr="0047583B">
        <w:rPr>
          <w:rStyle w:val="FootnoteReference"/>
          <w:rFonts w:ascii="Times New Roman" w:hAnsi="Times New Roman" w:cs="Times New Roman"/>
        </w:rPr>
        <w:footnoteRef/>
      </w:r>
      <w:r w:rsidR="00717BD9">
        <w:rPr>
          <w:rFonts w:ascii="Times New Roman" w:hAnsi="Times New Roman" w:cs="Times New Roman"/>
        </w:rPr>
        <w:t xml:space="preserve"> Ibid.,</w:t>
      </w:r>
      <w:r w:rsidRPr="0047583B">
        <w:rPr>
          <w:rFonts w:ascii="Times New Roman" w:hAnsi="Times New Roman" w:cs="Times New Roman"/>
        </w:rPr>
        <w:t xml:space="preserve"> 62.</w:t>
      </w:r>
    </w:p>
  </w:footnote>
  <w:footnote w:id="20">
    <w:p w14:paraId="2915F3E9" w14:textId="15831D91" w:rsidR="00F30ED3" w:rsidRPr="0047583B" w:rsidRDefault="00F30ED3">
      <w:pPr>
        <w:pStyle w:val="FootnoteText"/>
        <w:rPr>
          <w:rFonts w:ascii="Times New Roman" w:hAnsi="Times New Roman" w:cs="Times New Roman"/>
        </w:rPr>
      </w:pPr>
      <w:r w:rsidRPr="0047583B">
        <w:rPr>
          <w:rStyle w:val="FootnoteReference"/>
          <w:rFonts w:ascii="Times New Roman" w:hAnsi="Times New Roman" w:cs="Times New Roman"/>
        </w:rPr>
        <w:footnoteRef/>
      </w:r>
      <w:r w:rsidRPr="0047583B">
        <w:rPr>
          <w:rFonts w:ascii="Times New Roman" w:hAnsi="Times New Roman" w:cs="Times New Roman"/>
        </w:rPr>
        <w:t xml:space="preserve"> John Williams, “Generationes Abrahae…”, 3.</w:t>
      </w:r>
    </w:p>
  </w:footnote>
  <w:footnote w:id="21">
    <w:p w14:paraId="7EBD45BB" w14:textId="098E79D4" w:rsidR="00F30ED3" w:rsidRPr="0047583B" w:rsidRDefault="00F30ED3">
      <w:pPr>
        <w:pStyle w:val="FootnoteText"/>
        <w:rPr>
          <w:rFonts w:ascii="Times New Roman" w:hAnsi="Times New Roman" w:cs="Times New Roman"/>
        </w:rPr>
      </w:pPr>
      <w:r w:rsidRPr="0047583B">
        <w:rPr>
          <w:rStyle w:val="FootnoteReference"/>
          <w:rFonts w:ascii="Times New Roman" w:hAnsi="Times New Roman" w:cs="Times New Roman"/>
        </w:rPr>
        <w:footnoteRef/>
      </w:r>
      <w:r w:rsidRPr="0047583B">
        <w:rPr>
          <w:rFonts w:ascii="Times New Roman" w:hAnsi="Times New Roman" w:cs="Times New Roman"/>
        </w:rPr>
        <w:t xml:space="preserve"> Ibid.</w:t>
      </w:r>
    </w:p>
  </w:footnote>
  <w:footnote w:id="22">
    <w:p w14:paraId="37D396F3" w14:textId="1E16651F" w:rsidR="00BB7C21" w:rsidRPr="009C40BB" w:rsidRDefault="00BB7C21">
      <w:pPr>
        <w:pStyle w:val="FootnoteText"/>
        <w:rPr>
          <w:rFonts w:ascii="Times New Roman" w:hAnsi="Times New Roman" w:cs="Times New Roman"/>
        </w:rPr>
      </w:pPr>
      <w:r w:rsidRPr="009C40BB">
        <w:rPr>
          <w:rStyle w:val="FootnoteReference"/>
          <w:rFonts w:ascii="Times New Roman" w:hAnsi="Times New Roman" w:cs="Times New Roman"/>
        </w:rPr>
        <w:footnoteRef/>
      </w:r>
      <w:r w:rsidRPr="009C40BB">
        <w:rPr>
          <w:rFonts w:ascii="Times New Roman" w:hAnsi="Times New Roman" w:cs="Times New Roman"/>
        </w:rPr>
        <w:t xml:space="preserve"> </w:t>
      </w:r>
      <w:r w:rsidR="00717BD9">
        <w:rPr>
          <w:rFonts w:ascii="Times New Roman" w:hAnsi="Times New Roman" w:cs="Times New Roman"/>
        </w:rPr>
        <w:t>Ibid.,</w:t>
      </w:r>
      <w:r w:rsidRPr="009C40BB">
        <w:rPr>
          <w:rFonts w:ascii="Times New Roman" w:hAnsi="Times New Roman" w:cs="Times New Roman"/>
        </w:rPr>
        <w:t xml:space="preserve"> 5.</w:t>
      </w:r>
    </w:p>
  </w:footnote>
  <w:footnote w:id="23">
    <w:p w14:paraId="34A18960" w14:textId="0BBFAEE1" w:rsidR="00F93E92" w:rsidRPr="009C40BB" w:rsidRDefault="00F93E92">
      <w:pPr>
        <w:pStyle w:val="FootnoteText"/>
        <w:rPr>
          <w:rFonts w:ascii="Times New Roman" w:hAnsi="Times New Roman" w:cs="Times New Roman"/>
        </w:rPr>
      </w:pPr>
      <w:r w:rsidRPr="009C40BB">
        <w:rPr>
          <w:rStyle w:val="FootnoteReference"/>
          <w:rFonts w:ascii="Times New Roman" w:hAnsi="Times New Roman" w:cs="Times New Roman"/>
        </w:rPr>
        <w:footnoteRef/>
      </w:r>
      <w:r w:rsidR="00717BD9">
        <w:rPr>
          <w:rFonts w:ascii="Times New Roman" w:hAnsi="Times New Roman" w:cs="Times New Roman"/>
        </w:rPr>
        <w:t xml:space="preserve"> Ibid.,</w:t>
      </w:r>
      <w:r w:rsidRPr="009C40BB">
        <w:rPr>
          <w:rFonts w:ascii="Times New Roman" w:hAnsi="Times New Roman" w:cs="Times New Roman"/>
        </w:rPr>
        <w:t xml:space="preserve"> 6.</w:t>
      </w:r>
    </w:p>
  </w:footnote>
  <w:footnote w:id="24">
    <w:p w14:paraId="2AC509D8" w14:textId="7FF1BCED" w:rsidR="005A3248" w:rsidRPr="009C40BB" w:rsidRDefault="005A3248">
      <w:pPr>
        <w:pStyle w:val="FootnoteText"/>
        <w:rPr>
          <w:rFonts w:ascii="Times New Roman" w:hAnsi="Times New Roman" w:cs="Times New Roman"/>
        </w:rPr>
      </w:pPr>
      <w:r w:rsidRPr="009C40BB">
        <w:rPr>
          <w:rStyle w:val="FootnoteReference"/>
          <w:rFonts w:ascii="Times New Roman" w:hAnsi="Times New Roman" w:cs="Times New Roman"/>
        </w:rPr>
        <w:footnoteRef/>
      </w:r>
      <w:r w:rsidRPr="009C40BB">
        <w:rPr>
          <w:rFonts w:ascii="Times New Roman" w:hAnsi="Times New Roman" w:cs="Times New Roman"/>
        </w:rPr>
        <w:t xml:space="preserve"> Gen 21</w:t>
      </w:r>
      <w:r w:rsidR="00F93E92" w:rsidRPr="009C40BB">
        <w:rPr>
          <w:rFonts w:ascii="Times New Roman" w:hAnsi="Times New Roman" w:cs="Times New Roman"/>
        </w:rPr>
        <w:t>: 15-22 RSV</w:t>
      </w:r>
    </w:p>
  </w:footnote>
  <w:footnote w:id="25">
    <w:p w14:paraId="4C861373" w14:textId="59291BA2" w:rsidR="0047583B" w:rsidRPr="009C40BB" w:rsidRDefault="0047583B">
      <w:pPr>
        <w:pStyle w:val="FootnoteText"/>
        <w:rPr>
          <w:rFonts w:ascii="Times New Roman" w:hAnsi="Times New Roman" w:cs="Times New Roman"/>
        </w:rPr>
      </w:pPr>
      <w:r w:rsidRPr="009C40BB">
        <w:rPr>
          <w:rStyle w:val="FootnoteReference"/>
          <w:rFonts w:ascii="Times New Roman" w:hAnsi="Times New Roman" w:cs="Times New Roman"/>
        </w:rPr>
        <w:footnoteRef/>
      </w:r>
      <w:r w:rsidRPr="009C40BB">
        <w:rPr>
          <w:rFonts w:ascii="Times New Roman" w:hAnsi="Times New Roman" w:cs="Times New Roman"/>
        </w:rPr>
        <w:t xml:space="preserve"> John Williams, “Generationes Abrahae…”, 8.</w:t>
      </w:r>
    </w:p>
  </w:footnote>
  <w:footnote w:id="26">
    <w:p w14:paraId="15221EAB" w14:textId="603081E7" w:rsidR="0047583B" w:rsidRPr="009C40BB" w:rsidRDefault="0047583B">
      <w:pPr>
        <w:pStyle w:val="FootnoteText"/>
        <w:rPr>
          <w:rFonts w:ascii="Times New Roman" w:hAnsi="Times New Roman" w:cs="Times New Roman"/>
        </w:rPr>
      </w:pPr>
      <w:r w:rsidRPr="009C40BB">
        <w:rPr>
          <w:rStyle w:val="FootnoteReference"/>
          <w:rFonts w:ascii="Times New Roman" w:hAnsi="Times New Roman" w:cs="Times New Roman"/>
        </w:rPr>
        <w:footnoteRef/>
      </w:r>
      <w:r w:rsidRPr="009C40BB">
        <w:rPr>
          <w:rFonts w:ascii="Times New Roman" w:hAnsi="Times New Roman" w:cs="Times New Roman"/>
        </w:rPr>
        <w:t xml:space="preserve"> Ibid.</w:t>
      </w:r>
    </w:p>
  </w:footnote>
  <w:footnote w:id="27">
    <w:p w14:paraId="690DE9C4" w14:textId="3D6B84C5" w:rsidR="0047583B" w:rsidRPr="009C40BB" w:rsidRDefault="0047583B">
      <w:pPr>
        <w:pStyle w:val="FootnoteText"/>
        <w:rPr>
          <w:rFonts w:ascii="Times New Roman" w:hAnsi="Times New Roman" w:cs="Times New Roman"/>
        </w:rPr>
      </w:pPr>
      <w:r w:rsidRPr="009C40BB">
        <w:rPr>
          <w:rStyle w:val="FootnoteReference"/>
          <w:rFonts w:ascii="Times New Roman" w:hAnsi="Times New Roman" w:cs="Times New Roman"/>
        </w:rPr>
        <w:footnoteRef/>
      </w:r>
      <w:r w:rsidRPr="009C40BB">
        <w:rPr>
          <w:rFonts w:ascii="Times New Roman" w:hAnsi="Times New Roman" w:cs="Times New Roman"/>
        </w:rPr>
        <w:t xml:space="preserve"> Ibid.</w:t>
      </w:r>
    </w:p>
  </w:footnote>
  <w:footnote w:id="28">
    <w:p w14:paraId="57533527" w14:textId="7047AFF0" w:rsidR="008F1159" w:rsidRPr="009C40BB" w:rsidRDefault="008F1159">
      <w:pPr>
        <w:pStyle w:val="FootnoteText"/>
        <w:rPr>
          <w:rFonts w:ascii="Times New Roman" w:hAnsi="Times New Roman" w:cs="Times New Roman"/>
        </w:rPr>
      </w:pPr>
      <w:r w:rsidRPr="009C40BB">
        <w:rPr>
          <w:rStyle w:val="FootnoteReference"/>
          <w:rFonts w:ascii="Times New Roman" w:hAnsi="Times New Roman" w:cs="Times New Roman"/>
        </w:rPr>
        <w:footnoteRef/>
      </w:r>
      <w:r w:rsidR="00717BD9">
        <w:rPr>
          <w:rFonts w:ascii="Times New Roman" w:hAnsi="Times New Roman" w:cs="Times New Roman"/>
        </w:rPr>
        <w:t xml:space="preserve"> Ibid.,</w:t>
      </w:r>
      <w:r w:rsidRPr="009C40BB">
        <w:rPr>
          <w:rFonts w:ascii="Times New Roman" w:hAnsi="Times New Roman" w:cs="Times New Roman"/>
        </w:rPr>
        <w:t xml:space="preserve"> 7.</w:t>
      </w:r>
    </w:p>
  </w:footnote>
  <w:footnote w:id="29">
    <w:p w14:paraId="199E932E" w14:textId="13283A31" w:rsidR="00D80D0F" w:rsidRPr="00B406D0" w:rsidRDefault="00D80D0F">
      <w:pPr>
        <w:pStyle w:val="FootnoteText"/>
        <w:rPr>
          <w:rFonts w:ascii="Times New Roman" w:hAnsi="Times New Roman" w:cs="Times New Roman"/>
        </w:rPr>
      </w:pPr>
      <w:r w:rsidRPr="00B406D0">
        <w:rPr>
          <w:rStyle w:val="FootnoteReference"/>
          <w:rFonts w:ascii="Times New Roman" w:hAnsi="Times New Roman" w:cs="Times New Roman"/>
        </w:rPr>
        <w:footnoteRef/>
      </w:r>
      <w:r w:rsidRPr="00B406D0">
        <w:rPr>
          <w:rFonts w:ascii="Times New Roman" w:hAnsi="Times New Roman" w:cs="Times New Roman"/>
        </w:rPr>
        <w:t xml:space="preserve"> Ibid.</w:t>
      </w:r>
    </w:p>
  </w:footnote>
  <w:footnote w:id="30">
    <w:p w14:paraId="7D729E8C" w14:textId="08C53433" w:rsidR="00D80D0F" w:rsidRPr="00B406D0" w:rsidRDefault="00D80D0F">
      <w:pPr>
        <w:pStyle w:val="FootnoteText"/>
        <w:rPr>
          <w:rFonts w:ascii="Times New Roman" w:hAnsi="Times New Roman" w:cs="Times New Roman"/>
        </w:rPr>
      </w:pPr>
      <w:r w:rsidRPr="00B406D0">
        <w:rPr>
          <w:rStyle w:val="FootnoteReference"/>
          <w:rFonts w:ascii="Times New Roman" w:hAnsi="Times New Roman" w:cs="Times New Roman"/>
        </w:rPr>
        <w:footnoteRef/>
      </w:r>
      <w:r w:rsidR="00717BD9">
        <w:rPr>
          <w:rFonts w:ascii="Times New Roman" w:hAnsi="Times New Roman" w:cs="Times New Roman"/>
        </w:rPr>
        <w:t xml:space="preserve"> Ibid.,</w:t>
      </w:r>
      <w:r w:rsidRPr="00B406D0">
        <w:rPr>
          <w:rFonts w:ascii="Times New Roman" w:hAnsi="Times New Roman" w:cs="Times New Roman"/>
        </w:rPr>
        <w:t xml:space="preserve"> 10.</w:t>
      </w:r>
    </w:p>
  </w:footnote>
  <w:footnote w:id="31">
    <w:p w14:paraId="430222B4" w14:textId="3EAC0DAA" w:rsidR="00D80D0F" w:rsidRPr="00B406D0" w:rsidRDefault="00D80D0F">
      <w:pPr>
        <w:pStyle w:val="FootnoteText"/>
        <w:rPr>
          <w:rFonts w:ascii="Times New Roman" w:hAnsi="Times New Roman" w:cs="Times New Roman"/>
        </w:rPr>
      </w:pPr>
      <w:r w:rsidRPr="00B406D0">
        <w:rPr>
          <w:rStyle w:val="FootnoteReference"/>
          <w:rFonts w:ascii="Times New Roman" w:hAnsi="Times New Roman" w:cs="Times New Roman"/>
        </w:rPr>
        <w:footnoteRef/>
      </w:r>
      <w:r w:rsidR="00717BD9">
        <w:rPr>
          <w:rFonts w:ascii="Times New Roman" w:hAnsi="Times New Roman" w:cs="Times New Roman"/>
        </w:rPr>
        <w:t xml:space="preserve"> Ibid.,</w:t>
      </w:r>
      <w:r w:rsidRPr="00B406D0">
        <w:rPr>
          <w:rFonts w:ascii="Times New Roman" w:hAnsi="Times New Roman" w:cs="Times New Roman"/>
        </w:rPr>
        <w:t xml:space="preserve"> 5.</w:t>
      </w:r>
    </w:p>
  </w:footnote>
  <w:footnote w:id="32">
    <w:p w14:paraId="280A9181" w14:textId="12A462B4" w:rsidR="006F32C1" w:rsidRPr="00B406D0" w:rsidRDefault="006F32C1">
      <w:pPr>
        <w:pStyle w:val="FootnoteText"/>
        <w:rPr>
          <w:rFonts w:ascii="Times New Roman" w:hAnsi="Times New Roman" w:cs="Times New Roman"/>
        </w:rPr>
      </w:pPr>
      <w:r w:rsidRPr="00B406D0">
        <w:rPr>
          <w:rStyle w:val="FootnoteReference"/>
          <w:rFonts w:ascii="Times New Roman" w:hAnsi="Times New Roman" w:cs="Times New Roman"/>
        </w:rPr>
        <w:footnoteRef/>
      </w:r>
      <w:r w:rsidR="00717BD9">
        <w:rPr>
          <w:rFonts w:ascii="Times New Roman" w:hAnsi="Times New Roman" w:cs="Times New Roman"/>
        </w:rPr>
        <w:t xml:space="preserve"> Ibid.,</w:t>
      </w:r>
      <w:r w:rsidRPr="00B406D0">
        <w:rPr>
          <w:rFonts w:ascii="Times New Roman" w:hAnsi="Times New Roman" w:cs="Times New Roman"/>
        </w:rPr>
        <w:t xml:space="preserve"> 9.</w:t>
      </w:r>
    </w:p>
  </w:footnote>
  <w:footnote w:id="33">
    <w:p w14:paraId="7DD30680" w14:textId="781D74BE" w:rsidR="00D80D0F" w:rsidRPr="00B406D0" w:rsidRDefault="00D80D0F">
      <w:pPr>
        <w:pStyle w:val="FootnoteText"/>
        <w:rPr>
          <w:rFonts w:ascii="Times New Roman" w:hAnsi="Times New Roman" w:cs="Times New Roman"/>
        </w:rPr>
      </w:pPr>
      <w:r w:rsidRPr="00B406D0">
        <w:rPr>
          <w:rStyle w:val="FootnoteReference"/>
          <w:rFonts w:ascii="Times New Roman" w:hAnsi="Times New Roman" w:cs="Times New Roman"/>
        </w:rPr>
        <w:footnoteRef/>
      </w:r>
      <w:r w:rsidR="00717BD9">
        <w:rPr>
          <w:rFonts w:ascii="Times New Roman" w:hAnsi="Times New Roman" w:cs="Times New Roman"/>
        </w:rPr>
        <w:t xml:space="preserve"> Ibid.,</w:t>
      </w:r>
      <w:r w:rsidRPr="00B406D0">
        <w:rPr>
          <w:rFonts w:ascii="Times New Roman" w:hAnsi="Times New Roman" w:cs="Times New Roman"/>
        </w:rPr>
        <w:t xml:space="preserve"> 70.</w:t>
      </w:r>
    </w:p>
  </w:footnote>
  <w:footnote w:id="34">
    <w:p w14:paraId="5193DA5D" w14:textId="38C14456" w:rsidR="0024334E" w:rsidRPr="00B406D0" w:rsidRDefault="0024334E">
      <w:pPr>
        <w:pStyle w:val="FootnoteText"/>
        <w:rPr>
          <w:rFonts w:ascii="Times New Roman" w:hAnsi="Times New Roman" w:cs="Times New Roman"/>
        </w:rPr>
      </w:pPr>
      <w:r w:rsidRPr="00B406D0">
        <w:rPr>
          <w:rStyle w:val="FootnoteReference"/>
          <w:rFonts w:ascii="Times New Roman" w:hAnsi="Times New Roman" w:cs="Times New Roman"/>
        </w:rPr>
        <w:footnoteRef/>
      </w:r>
      <w:r w:rsidR="00717BD9">
        <w:rPr>
          <w:rFonts w:ascii="Times New Roman" w:hAnsi="Times New Roman" w:cs="Times New Roman"/>
        </w:rPr>
        <w:t xml:space="preserve"> Ibid.,</w:t>
      </w:r>
      <w:r w:rsidRPr="00B406D0">
        <w:rPr>
          <w:rFonts w:ascii="Times New Roman" w:hAnsi="Times New Roman" w:cs="Times New Roman"/>
        </w:rPr>
        <w:t xml:space="preserve"> 5.</w:t>
      </w:r>
    </w:p>
  </w:footnote>
  <w:footnote w:id="35">
    <w:p w14:paraId="249DFB96" w14:textId="3E6D3B31" w:rsidR="0024334E" w:rsidRPr="00B406D0" w:rsidRDefault="0024334E">
      <w:pPr>
        <w:pStyle w:val="FootnoteText"/>
        <w:rPr>
          <w:rFonts w:ascii="Times New Roman" w:hAnsi="Times New Roman" w:cs="Times New Roman"/>
        </w:rPr>
      </w:pPr>
      <w:r w:rsidRPr="00B406D0">
        <w:rPr>
          <w:rStyle w:val="FootnoteReference"/>
          <w:rFonts w:ascii="Times New Roman" w:hAnsi="Times New Roman" w:cs="Times New Roman"/>
        </w:rPr>
        <w:footnoteRef/>
      </w:r>
      <w:r w:rsidR="00717BD9">
        <w:rPr>
          <w:rFonts w:ascii="Times New Roman" w:hAnsi="Times New Roman" w:cs="Times New Roman"/>
        </w:rPr>
        <w:t xml:space="preserve"> Ibid.,</w:t>
      </w:r>
      <w:r w:rsidRPr="00B406D0">
        <w:rPr>
          <w:rFonts w:ascii="Times New Roman" w:hAnsi="Times New Roman" w:cs="Times New Roman"/>
        </w:rPr>
        <w:t xml:space="preserve"> 10</w:t>
      </w:r>
      <w:r w:rsidR="00B406D0" w:rsidRPr="00B406D0">
        <w:rPr>
          <w:rFonts w:ascii="Times New Roman" w:hAnsi="Times New Roman" w:cs="Times New Roman"/>
        </w:rPr>
        <w:t>.</w:t>
      </w:r>
    </w:p>
  </w:footnote>
  <w:footnote w:id="36">
    <w:p w14:paraId="6F7709F6" w14:textId="1D70960D" w:rsidR="00B406D0" w:rsidRPr="00B406D0" w:rsidRDefault="00B406D0">
      <w:pPr>
        <w:pStyle w:val="FootnoteText"/>
        <w:rPr>
          <w:rFonts w:ascii="Times New Roman" w:hAnsi="Times New Roman" w:cs="Times New Roman"/>
        </w:rPr>
      </w:pPr>
      <w:r w:rsidRPr="00B406D0">
        <w:rPr>
          <w:rStyle w:val="FootnoteReference"/>
          <w:rFonts w:ascii="Times New Roman" w:hAnsi="Times New Roman" w:cs="Times New Roman"/>
        </w:rPr>
        <w:footnoteRef/>
      </w:r>
      <w:r w:rsidRPr="00B406D0">
        <w:rPr>
          <w:rFonts w:ascii="Times New Roman" w:hAnsi="Times New Roman" w:cs="Times New Roman"/>
        </w:rPr>
        <w:t xml:space="preserve"> Andreas Petzold, </w:t>
      </w:r>
      <w:r w:rsidRPr="00B406D0">
        <w:rPr>
          <w:rFonts w:ascii="Times New Roman" w:hAnsi="Times New Roman" w:cs="Times New Roman"/>
          <w:i/>
        </w:rPr>
        <w:t xml:space="preserve">Romanesque Art, </w:t>
      </w:r>
      <w:r w:rsidRPr="00B406D0">
        <w:rPr>
          <w:rFonts w:ascii="Times New Roman" w:hAnsi="Times New Roman" w:cs="Times New Roman"/>
        </w:rPr>
        <w:t>15.</w:t>
      </w:r>
    </w:p>
  </w:footnote>
  <w:footnote w:id="37">
    <w:p w14:paraId="26FB2B7F" w14:textId="1CDAE9FE" w:rsidR="00E507B2" w:rsidRPr="00717BD9" w:rsidRDefault="00E507B2" w:rsidP="00E507B2">
      <w:pPr>
        <w:spacing w:line="276" w:lineRule="auto"/>
        <w:ind w:left="360" w:hanging="360"/>
        <w:rPr>
          <w:rFonts w:ascii="Times New Roman" w:eastAsia="Times New Roman" w:hAnsi="Times New Roman" w:cs="Times New Roman"/>
        </w:rPr>
      </w:pPr>
      <w:r w:rsidRPr="00717BD9">
        <w:rPr>
          <w:rStyle w:val="FootnoteReference"/>
          <w:rFonts w:ascii="Times New Roman" w:hAnsi="Times New Roman" w:cs="Times New Roman"/>
        </w:rPr>
        <w:footnoteRef/>
      </w:r>
      <w:r w:rsidRPr="00717BD9">
        <w:rPr>
          <w:rFonts w:ascii="Times New Roman" w:hAnsi="Times New Roman" w:cs="Times New Roman"/>
        </w:rPr>
        <w:t xml:space="preserve"> John Williams, “San Isidoro in Le</w:t>
      </w:r>
      <w:r w:rsidRPr="00717BD9">
        <w:rPr>
          <w:rFonts w:ascii="Times New Roman" w:eastAsia="Times New Roman" w:hAnsi="Times New Roman" w:cs="Times New Roman"/>
          <w:color w:val="2F2F2F"/>
          <w:shd w:val="clear" w:color="auto" w:fill="FFFFFF"/>
        </w:rPr>
        <w:t xml:space="preserve">ón: Evidence for a New History.” </w:t>
      </w:r>
      <w:r w:rsidRPr="00717BD9">
        <w:rPr>
          <w:rFonts w:ascii="Times New Roman" w:eastAsia="Times New Roman" w:hAnsi="Times New Roman" w:cs="Times New Roman"/>
          <w:i/>
          <w:color w:val="2F2F2F"/>
          <w:shd w:val="clear" w:color="auto" w:fill="FFFFFF"/>
        </w:rPr>
        <w:t>The Art Bulletin</w:t>
      </w:r>
      <w:r w:rsidRPr="00717BD9">
        <w:rPr>
          <w:rFonts w:ascii="Times New Roman" w:eastAsia="Times New Roman" w:hAnsi="Times New Roman" w:cs="Times New Roman"/>
          <w:color w:val="2F2F2F"/>
          <w:shd w:val="clear" w:color="auto" w:fill="FFFFFF"/>
        </w:rPr>
        <w:t xml:space="preserve"> 55, no. 2 (1973): 171. </w:t>
      </w:r>
    </w:p>
    <w:p w14:paraId="27988BFB" w14:textId="6057E50E" w:rsidR="00E507B2" w:rsidRPr="00717BD9" w:rsidRDefault="00E507B2">
      <w:pPr>
        <w:pStyle w:val="FootnoteText"/>
        <w:rPr>
          <w:rFonts w:ascii="Times New Roman" w:hAnsi="Times New Roman" w:cs="Times New Roman"/>
        </w:rPr>
      </w:pPr>
    </w:p>
  </w:footnote>
  <w:footnote w:id="38">
    <w:p w14:paraId="2557FE0F" w14:textId="1F6720A7" w:rsidR="00E507B2" w:rsidRPr="00717BD9" w:rsidRDefault="00E507B2">
      <w:pPr>
        <w:pStyle w:val="FootnoteText"/>
        <w:rPr>
          <w:rFonts w:ascii="Times New Roman" w:hAnsi="Times New Roman" w:cs="Times New Roman"/>
        </w:rPr>
      </w:pPr>
      <w:r w:rsidRPr="00717BD9">
        <w:rPr>
          <w:rStyle w:val="FootnoteReference"/>
          <w:rFonts w:ascii="Times New Roman" w:hAnsi="Times New Roman" w:cs="Times New Roman"/>
        </w:rPr>
        <w:footnoteRef/>
      </w:r>
      <w:r w:rsidRPr="00717BD9">
        <w:rPr>
          <w:rFonts w:ascii="Times New Roman" w:hAnsi="Times New Roman" w:cs="Times New Roman"/>
        </w:rPr>
        <w:t xml:space="preserve"> Ibid.</w:t>
      </w:r>
    </w:p>
  </w:footnote>
  <w:footnote w:id="39">
    <w:p w14:paraId="3C5CCAB7" w14:textId="367B6474" w:rsidR="00E507B2" w:rsidRPr="00717BD9" w:rsidRDefault="00E507B2">
      <w:pPr>
        <w:pStyle w:val="FootnoteText"/>
        <w:rPr>
          <w:rFonts w:ascii="Times New Roman" w:hAnsi="Times New Roman" w:cs="Times New Roman"/>
        </w:rPr>
      </w:pPr>
      <w:r w:rsidRPr="00717BD9">
        <w:rPr>
          <w:rStyle w:val="FootnoteReference"/>
          <w:rFonts w:ascii="Times New Roman" w:hAnsi="Times New Roman" w:cs="Times New Roman"/>
        </w:rPr>
        <w:footnoteRef/>
      </w:r>
      <w:r w:rsidRPr="00717BD9">
        <w:rPr>
          <w:rFonts w:ascii="Times New Roman" w:hAnsi="Times New Roman" w:cs="Times New Roman"/>
        </w:rPr>
        <w:t xml:space="preserve"> Ibid.</w:t>
      </w:r>
    </w:p>
  </w:footnote>
  <w:footnote w:id="40">
    <w:p w14:paraId="37806D35" w14:textId="77777777" w:rsidR="00684B98" w:rsidRPr="00717BD9" w:rsidRDefault="00684B98" w:rsidP="00684B98">
      <w:pPr>
        <w:pStyle w:val="FootnoteText"/>
        <w:rPr>
          <w:rFonts w:ascii="Times New Roman" w:hAnsi="Times New Roman" w:cs="Times New Roman"/>
        </w:rPr>
      </w:pPr>
      <w:r w:rsidRPr="00717BD9">
        <w:rPr>
          <w:rStyle w:val="FootnoteReference"/>
          <w:rFonts w:ascii="Times New Roman" w:hAnsi="Times New Roman" w:cs="Times New Roman"/>
        </w:rPr>
        <w:footnoteRef/>
      </w:r>
      <w:r>
        <w:rPr>
          <w:rFonts w:ascii="Times New Roman" w:hAnsi="Times New Roman" w:cs="Times New Roman"/>
        </w:rPr>
        <w:t xml:space="preserve"> ibid.,</w:t>
      </w:r>
      <w:r w:rsidRPr="00717BD9">
        <w:rPr>
          <w:rFonts w:ascii="Times New Roman" w:hAnsi="Times New Roman" w:cs="Times New Roman"/>
        </w:rPr>
        <w:t xml:space="preserve"> 178.</w:t>
      </w:r>
    </w:p>
  </w:footnote>
  <w:footnote w:id="41">
    <w:p w14:paraId="54EA58B4" w14:textId="77777777" w:rsidR="00684B98" w:rsidRPr="00717BD9" w:rsidRDefault="00684B98" w:rsidP="00684B98">
      <w:pPr>
        <w:pStyle w:val="FootnoteText"/>
        <w:rPr>
          <w:rFonts w:ascii="Times New Roman" w:hAnsi="Times New Roman" w:cs="Times New Roman"/>
        </w:rPr>
      </w:pPr>
      <w:r w:rsidRPr="00717BD9">
        <w:rPr>
          <w:rStyle w:val="FootnoteReference"/>
          <w:rFonts w:ascii="Times New Roman" w:hAnsi="Times New Roman" w:cs="Times New Roman"/>
        </w:rPr>
        <w:footnoteRef/>
      </w:r>
      <w:r w:rsidRPr="00717BD9">
        <w:rPr>
          <w:rFonts w:ascii="Times New Roman" w:hAnsi="Times New Roman" w:cs="Times New Roman"/>
        </w:rPr>
        <w:t xml:space="preserve"> Ibid.</w:t>
      </w:r>
    </w:p>
  </w:footnote>
  <w:footnote w:id="42">
    <w:p w14:paraId="4378B1C4" w14:textId="77777777" w:rsidR="00684B98" w:rsidRPr="00717BD9" w:rsidRDefault="00684B98" w:rsidP="00684B98">
      <w:pPr>
        <w:pStyle w:val="FootnoteText"/>
        <w:rPr>
          <w:rFonts w:ascii="Times New Roman" w:hAnsi="Times New Roman" w:cs="Times New Roman"/>
        </w:rPr>
      </w:pPr>
      <w:r w:rsidRPr="00717BD9">
        <w:rPr>
          <w:rStyle w:val="FootnoteReference"/>
          <w:rFonts w:ascii="Times New Roman" w:hAnsi="Times New Roman" w:cs="Times New Roman"/>
        </w:rPr>
        <w:footnoteRef/>
      </w:r>
      <w:r w:rsidRPr="00717BD9">
        <w:rPr>
          <w:rFonts w:ascii="Times New Roman" w:hAnsi="Times New Roman" w:cs="Times New Roman"/>
        </w:rPr>
        <w:t xml:space="preserve"> John Williams, “Generationes Abrahae…”, 10.</w:t>
      </w:r>
    </w:p>
  </w:footnote>
  <w:footnote w:id="43">
    <w:p w14:paraId="0EEF3488" w14:textId="555D0C88" w:rsidR="00717BD9" w:rsidRPr="00717BD9" w:rsidRDefault="00717BD9" w:rsidP="00717BD9">
      <w:pPr>
        <w:spacing w:line="276" w:lineRule="auto"/>
        <w:ind w:left="360" w:hanging="360"/>
        <w:rPr>
          <w:rFonts w:ascii="Times New Roman" w:hAnsi="Times New Roman" w:cs="Times New Roman"/>
        </w:rPr>
      </w:pPr>
      <w:r w:rsidRPr="00717BD9">
        <w:rPr>
          <w:rStyle w:val="FootnoteReference"/>
          <w:rFonts w:ascii="Times New Roman" w:hAnsi="Times New Roman" w:cs="Times New Roman"/>
        </w:rPr>
        <w:footnoteRef/>
      </w:r>
      <w:r w:rsidRPr="00717BD9">
        <w:rPr>
          <w:rFonts w:ascii="Times New Roman" w:hAnsi="Times New Roman" w:cs="Times New Roman"/>
        </w:rPr>
        <w:t xml:space="preserve"> Susan Havens Caldwell, “Urraca of Zamora and San Isidoro in Leon: Fulfillment of a Legacy.” </w:t>
      </w:r>
      <w:r w:rsidR="007E3D6D" w:rsidRPr="00717BD9">
        <w:rPr>
          <w:rFonts w:ascii="Times New Roman" w:hAnsi="Times New Roman" w:cs="Times New Roman"/>
          <w:i/>
        </w:rPr>
        <w:t>Woman’s</w:t>
      </w:r>
      <w:r w:rsidRPr="00717BD9">
        <w:rPr>
          <w:rFonts w:ascii="Times New Roman" w:hAnsi="Times New Roman" w:cs="Times New Roman"/>
          <w:i/>
        </w:rPr>
        <w:t xml:space="preserve"> Art Journal </w:t>
      </w:r>
      <w:r w:rsidRPr="00717BD9">
        <w:rPr>
          <w:rFonts w:ascii="Times New Roman" w:hAnsi="Times New Roman" w:cs="Times New Roman"/>
        </w:rPr>
        <w:t>7, no. 1 (1986): 19.</w:t>
      </w:r>
    </w:p>
  </w:footnote>
  <w:footnote w:id="44">
    <w:p w14:paraId="1666CA4D" w14:textId="0E89E751" w:rsidR="00717BD9" w:rsidRPr="00717BD9" w:rsidRDefault="00717BD9">
      <w:pPr>
        <w:pStyle w:val="FootnoteText"/>
        <w:rPr>
          <w:rFonts w:ascii="Times New Roman" w:hAnsi="Times New Roman" w:cs="Times New Roman"/>
        </w:rPr>
      </w:pPr>
      <w:r w:rsidRPr="00717BD9">
        <w:rPr>
          <w:rStyle w:val="FootnoteReference"/>
          <w:rFonts w:ascii="Times New Roman" w:hAnsi="Times New Roman" w:cs="Times New Roman"/>
        </w:rPr>
        <w:footnoteRef/>
      </w:r>
      <w:r w:rsidRPr="00717BD9">
        <w:rPr>
          <w:rFonts w:ascii="Times New Roman" w:hAnsi="Times New Roman" w:cs="Times New Roman"/>
        </w:rPr>
        <w:t xml:space="preserve"> Ibid.</w:t>
      </w:r>
    </w:p>
  </w:footnote>
  <w:footnote w:id="45">
    <w:p w14:paraId="09CE664B" w14:textId="7C6374EF" w:rsidR="00717BD9" w:rsidRPr="00717BD9" w:rsidRDefault="00717BD9">
      <w:pPr>
        <w:pStyle w:val="FootnoteText"/>
        <w:rPr>
          <w:rFonts w:ascii="Times New Roman" w:hAnsi="Times New Roman" w:cs="Times New Roman"/>
        </w:rPr>
      </w:pPr>
      <w:r w:rsidRPr="00717BD9">
        <w:rPr>
          <w:rStyle w:val="FootnoteReference"/>
          <w:rFonts w:ascii="Times New Roman" w:hAnsi="Times New Roman" w:cs="Times New Roman"/>
        </w:rPr>
        <w:footnoteRef/>
      </w:r>
      <w:r w:rsidRPr="00717BD9">
        <w:rPr>
          <w:rFonts w:ascii="Times New Roman" w:hAnsi="Times New Roman" w:cs="Times New Roman"/>
        </w:rPr>
        <w:t xml:space="preserve"> Ibid.</w:t>
      </w:r>
    </w:p>
  </w:footnote>
  <w:footnote w:id="46">
    <w:p w14:paraId="0FF135E4" w14:textId="1829D30E" w:rsidR="00717BD9" w:rsidRPr="00717BD9" w:rsidRDefault="00717BD9">
      <w:pPr>
        <w:pStyle w:val="FootnoteText"/>
        <w:rPr>
          <w:rFonts w:ascii="Times New Roman" w:hAnsi="Times New Roman" w:cs="Times New Roman"/>
        </w:rPr>
      </w:pPr>
      <w:r w:rsidRPr="00717BD9">
        <w:rPr>
          <w:rStyle w:val="FootnoteReference"/>
          <w:rFonts w:ascii="Times New Roman" w:hAnsi="Times New Roman" w:cs="Times New Roman"/>
        </w:rPr>
        <w:footnoteRef/>
      </w:r>
      <w:r w:rsidRPr="00717BD9">
        <w:rPr>
          <w:rFonts w:ascii="Times New Roman" w:hAnsi="Times New Roman" w:cs="Times New Roman"/>
        </w:rPr>
        <w:t xml:space="preserve"> Ibid.</w:t>
      </w:r>
    </w:p>
  </w:footnote>
  <w:footnote w:id="47">
    <w:p w14:paraId="3E41CF96" w14:textId="7E417D24" w:rsidR="00717BD9" w:rsidRPr="00717BD9" w:rsidRDefault="00717BD9">
      <w:pPr>
        <w:pStyle w:val="FootnoteText"/>
        <w:rPr>
          <w:rFonts w:ascii="Times New Roman" w:hAnsi="Times New Roman" w:cs="Times New Roman"/>
        </w:rPr>
      </w:pPr>
      <w:r w:rsidRPr="00717BD9">
        <w:rPr>
          <w:rStyle w:val="FootnoteReference"/>
          <w:rFonts w:ascii="Times New Roman" w:hAnsi="Times New Roman" w:cs="Times New Roman"/>
        </w:rPr>
        <w:footnoteRef/>
      </w:r>
      <w:r w:rsidRPr="00717BD9">
        <w:rPr>
          <w:rFonts w:ascii="Times New Roman" w:hAnsi="Times New Roman" w:cs="Times New Roman"/>
        </w:rPr>
        <w:t xml:space="preserve"> Ibid., 21.</w:t>
      </w:r>
    </w:p>
  </w:footnote>
  <w:footnote w:id="48">
    <w:p w14:paraId="2366A223" w14:textId="6EE60D68" w:rsidR="00717BD9" w:rsidRPr="00717BD9" w:rsidRDefault="00717BD9">
      <w:pPr>
        <w:pStyle w:val="FootnoteText"/>
        <w:rPr>
          <w:rFonts w:ascii="Times New Roman" w:hAnsi="Times New Roman" w:cs="Times New Roman"/>
        </w:rPr>
      </w:pPr>
      <w:r w:rsidRPr="00717BD9">
        <w:rPr>
          <w:rStyle w:val="FootnoteReference"/>
          <w:rFonts w:ascii="Times New Roman" w:hAnsi="Times New Roman" w:cs="Times New Roman"/>
        </w:rPr>
        <w:footnoteRef/>
      </w:r>
      <w:r w:rsidRPr="00717BD9">
        <w:rPr>
          <w:rFonts w:ascii="Times New Roman" w:hAnsi="Times New Roman" w:cs="Times New Roman"/>
        </w:rPr>
        <w:t xml:space="preserve"> Ibid.</w:t>
      </w:r>
    </w:p>
  </w:footnote>
  <w:footnote w:id="49">
    <w:p w14:paraId="4158FC06" w14:textId="343C339D" w:rsidR="00717BD9" w:rsidRPr="00717BD9" w:rsidRDefault="00717BD9">
      <w:pPr>
        <w:pStyle w:val="FootnoteText"/>
        <w:rPr>
          <w:rFonts w:ascii="Times New Roman" w:hAnsi="Times New Roman" w:cs="Times New Roman"/>
        </w:rPr>
      </w:pPr>
      <w:r w:rsidRPr="00717BD9">
        <w:rPr>
          <w:rStyle w:val="FootnoteReference"/>
          <w:rFonts w:ascii="Times New Roman" w:hAnsi="Times New Roman" w:cs="Times New Roman"/>
        </w:rPr>
        <w:footnoteRef/>
      </w:r>
      <w:r w:rsidRPr="00717BD9">
        <w:rPr>
          <w:rFonts w:ascii="Times New Roman" w:hAnsi="Times New Roman" w:cs="Times New Roman"/>
        </w:rPr>
        <w:t xml:space="preserve"> Ibid.</w:t>
      </w:r>
    </w:p>
  </w:footnote>
  <w:footnote w:id="50">
    <w:p w14:paraId="2DC3D807" w14:textId="784FF88F" w:rsidR="00717BD9" w:rsidRPr="00225585" w:rsidRDefault="00717BD9">
      <w:pPr>
        <w:pStyle w:val="FootnoteText"/>
        <w:rPr>
          <w:rFonts w:ascii="Times New Roman" w:hAnsi="Times New Roman" w:cs="Times New Roman"/>
        </w:rPr>
      </w:pPr>
      <w:r w:rsidRPr="00225585">
        <w:rPr>
          <w:rStyle w:val="FootnoteReference"/>
          <w:rFonts w:ascii="Times New Roman" w:hAnsi="Times New Roman" w:cs="Times New Roman"/>
        </w:rPr>
        <w:footnoteRef/>
      </w:r>
      <w:r w:rsidRPr="00225585">
        <w:rPr>
          <w:rFonts w:ascii="Times New Roman" w:hAnsi="Times New Roman" w:cs="Times New Roman"/>
        </w:rPr>
        <w:t xml:space="preserve"> Ibid.</w:t>
      </w:r>
    </w:p>
  </w:footnote>
  <w:footnote w:id="51">
    <w:p w14:paraId="3A670D46" w14:textId="1E750F4C" w:rsidR="009053B1" w:rsidRPr="00225585" w:rsidRDefault="00717BD9">
      <w:pPr>
        <w:pStyle w:val="FootnoteText"/>
        <w:rPr>
          <w:rFonts w:ascii="Times New Roman" w:hAnsi="Times New Roman" w:cs="Times New Roman"/>
        </w:rPr>
      </w:pPr>
      <w:r w:rsidRPr="00225585">
        <w:rPr>
          <w:rStyle w:val="FootnoteReference"/>
          <w:rFonts w:ascii="Times New Roman" w:hAnsi="Times New Roman" w:cs="Times New Roman"/>
        </w:rPr>
        <w:footnoteRef/>
      </w:r>
      <w:r w:rsidRPr="00225585">
        <w:rPr>
          <w:rFonts w:ascii="Times New Roman" w:hAnsi="Times New Roman" w:cs="Times New Roman"/>
        </w:rPr>
        <w:t xml:space="preserve"> Ibid., 24.</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9891B39" w14:textId="77777777" w:rsidR="000E0A9E" w:rsidRDefault="000E0A9E" w:rsidP="00FD7F2E">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376A447" w14:textId="77777777" w:rsidR="000E0A9E" w:rsidRDefault="000E0A9E" w:rsidP="000E0A9E">
    <w:pPr>
      <w:pStyle w:val="Header"/>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4F3DB8" w14:textId="77777777" w:rsidR="000E0A9E" w:rsidRDefault="000E0A9E" w:rsidP="00FD7F2E">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C07E99">
      <w:rPr>
        <w:rStyle w:val="PageNumber"/>
        <w:noProof/>
      </w:rPr>
      <w:t>2</w:t>
    </w:r>
    <w:r>
      <w:rPr>
        <w:rStyle w:val="PageNumber"/>
      </w:rPr>
      <w:fldChar w:fldCharType="end"/>
    </w:r>
  </w:p>
  <w:p w14:paraId="298AF113" w14:textId="77777777" w:rsidR="000E0A9E" w:rsidRDefault="000E0A9E" w:rsidP="000E0A9E">
    <w:pPr>
      <w:pStyle w:val="Header"/>
      <w:ind w:right="360"/>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69EA0CB6"/>
    <w:multiLevelType w:val="hybridMultilevel"/>
    <w:tmpl w:val="AABEA8B2"/>
    <w:lvl w:ilvl="0" w:tplc="AA04DD9C">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790D"/>
    <w:rsid w:val="00012505"/>
    <w:rsid w:val="00025D35"/>
    <w:rsid w:val="000477E8"/>
    <w:rsid w:val="00047BEB"/>
    <w:rsid w:val="00096896"/>
    <w:rsid w:val="000E0A9E"/>
    <w:rsid w:val="00120F3D"/>
    <w:rsid w:val="001344A1"/>
    <w:rsid w:val="00137532"/>
    <w:rsid w:val="001376FC"/>
    <w:rsid w:val="0014577D"/>
    <w:rsid w:val="00164FEB"/>
    <w:rsid w:val="00191126"/>
    <w:rsid w:val="00225585"/>
    <w:rsid w:val="002348B3"/>
    <w:rsid w:val="0024334E"/>
    <w:rsid w:val="002504C3"/>
    <w:rsid w:val="00250EB4"/>
    <w:rsid w:val="00272BA4"/>
    <w:rsid w:val="00280AD0"/>
    <w:rsid w:val="002B001C"/>
    <w:rsid w:val="0030592F"/>
    <w:rsid w:val="003258D2"/>
    <w:rsid w:val="003267A9"/>
    <w:rsid w:val="00332831"/>
    <w:rsid w:val="003405C3"/>
    <w:rsid w:val="00344D15"/>
    <w:rsid w:val="0038790D"/>
    <w:rsid w:val="003A6C91"/>
    <w:rsid w:val="003C7904"/>
    <w:rsid w:val="00401C3B"/>
    <w:rsid w:val="00406641"/>
    <w:rsid w:val="00420510"/>
    <w:rsid w:val="004350A3"/>
    <w:rsid w:val="00446FB4"/>
    <w:rsid w:val="0047583B"/>
    <w:rsid w:val="004C1B9E"/>
    <w:rsid w:val="004E1BC5"/>
    <w:rsid w:val="00510E52"/>
    <w:rsid w:val="0059218F"/>
    <w:rsid w:val="005A3248"/>
    <w:rsid w:val="005B0901"/>
    <w:rsid w:val="005C6139"/>
    <w:rsid w:val="005E375A"/>
    <w:rsid w:val="00600C08"/>
    <w:rsid w:val="00616CF1"/>
    <w:rsid w:val="0065629D"/>
    <w:rsid w:val="00684688"/>
    <w:rsid w:val="00684B98"/>
    <w:rsid w:val="00692072"/>
    <w:rsid w:val="006C1FD6"/>
    <w:rsid w:val="006F32C1"/>
    <w:rsid w:val="00717BD9"/>
    <w:rsid w:val="00745B5F"/>
    <w:rsid w:val="00772001"/>
    <w:rsid w:val="007D4DCC"/>
    <w:rsid w:val="007E3D6D"/>
    <w:rsid w:val="007F4FA7"/>
    <w:rsid w:val="007F76B9"/>
    <w:rsid w:val="00811B89"/>
    <w:rsid w:val="00817949"/>
    <w:rsid w:val="00821FEF"/>
    <w:rsid w:val="00825D8A"/>
    <w:rsid w:val="00894738"/>
    <w:rsid w:val="00895797"/>
    <w:rsid w:val="008A2AAC"/>
    <w:rsid w:val="008A3A66"/>
    <w:rsid w:val="008C6902"/>
    <w:rsid w:val="008F1159"/>
    <w:rsid w:val="009053B1"/>
    <w:rsid w:val="00937E85"/>
    <w:rsid w:val="00950568"/>
    <w:rsid w:val="00985EF1"/>
    <w:rsid w:val="00993840"/>
    <w:rsid w:val="009C40BB"/>
    <w:rsid w:val="00A06DC7"/>
    <w:rsid w:val="00A14D6E"/>
    <w:rsid w:val="00A518EC"/>
    <w:rsid w:val="00A5474E"/>
    <w:rsid w:val="00A75502"/>
    <w:rsid w:val="00A92768"/>
    <w:rsid w:val="00A95ED7"/>
    <w:rsid w:val="00B040E1"/>
    <w:rsid w:val="00B31622"/>
    <w:rsid w:val="00B406D0"/>
    <w:rsid w:val="00B54BCC"/>
    <w:rsid w:val="00BA355C"/>
    <w:rsid w:val="00BB7C21"/>
    <w:rsid w:val="00BC4144"/>
    <w:rsid w:val="00BE1321"/>
    <w:rsid w:val="00C07E99"/>
    <w:rsid w:val="00C24B3A"/>
    <w:rsid w:val="00C329D0"/>
    <w:rsid w:val="00C346ED"/>
    <w:rsid w:val="00CC048E"/>
    <w:rsid w:val="00D21D45"/>
    <w:rsid w:val="00D6613C"/>
    <w:rsid w:val="00D80D0F"/>
    <w:rsid w:val="00DE27EE"/>
    <w:rsid w:val="00DF50D8"/>
    <w:rsid w:val="00E1168C"/>
    <w:rsid w:val="00E31725"/>
    <w:rsid w:val="00E507B2"/>
    <w:rsid w:val="00E743D5"/>
    <w:rsid w:val="00EA47D9"/>
    <w:rsid w:val="00EA6121"/>
    <w:rsid w:val="00EA7277"/>
    <w:rsid w:val="00EF3549"/>
    <w:rsid w:val="00EF5FB4"/>
    <w:rsid w:val="00F00CD7"/>
    <w:rsid w:val="00F22AE6"/>
    <w:rsid w:val="00F30ED3"/>
    <w:rsid w:val="00F93E92"/>
    <w:rsid w:val="00F97E8D"/>
    <w:rsid w:val="00FD4F6A"/>
    <w:rsid w:val="00FF4055"/>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932B12"/>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420510"/>
  </w:style>
  <w:style w:type="character" w:customStyle="1" w:styleId="FootnoteTextChar">
    <w:name w:val="Footnote Text Char"/>
    <w:basedOn w:val="DefaultParagraphFont"/>
    <w:link w:val="FootnoteText"/>
    <w:uiPriority w:val="99"/>
    <w:rsid w:val="00420510"/>
  </w:style>
  <w:style w:type="character" w:styleId="FootnoteReference">
    <w:name w:val="footnote reference"/>
    <w:basedOn w:val="DefaultParagraphFont"/>
    <w:uiPriority w:val="99"/>
    <w:unhideWhenUsed/>
    <w:rsid w:val="00420510"/>
    <w:rPr>
      <w:vertAlign w:val="superscript"/>
    </w:rPr>
  </w:style>
  <w:style w:type="paragraph" w:styleId="NormalWeb">
    <w:name w:val="Normal (Web)"/>
    <w:basedOn w:val="Normal"/>
    <w:uiPriority w:val="99"/>
    <w:semiHidden/>
    <w:unhideWhenUsed/>
    <w:rsid w:val="005C6139"/>
    <w:pPr>
      <w:spacing w:before="100" w:beforeAutospacing="1" w:after="100" w:afterAutospacing="1"/>
    </w:pPr>
    <w:rPr>
      <w:rFonts w:ascii="Times New Roman" w:hAnsi="Times New Roman" w:cs="Times New Roman"/>
    </w:rPr>
  </w:style>
  <w:style w:type="paragraph" w:styleId="ListParagraph">
    <w:name w:val="List Paragraph"/>
    <w:basedOn w:val="Normal"/>
    <w:uiPriority w:val="34"/>
    <w:qFormat/>
    <w:rsid w:val="003A6C91"/>
    <w:pPr>
      <w:ind w:left="720"/>
      <w:contextualSpacing/>
    </w:pPr>
    <w:rPr>
      <w:rFonts w:ascii="Times New Roman" w:hAnsi="Times New Roman" w:cs="Times New Roman"/>
    </w:rPr>
  </w:style>
  <w:style w:type="paragraph" w:styleId="Header">
    <w:name w:val="header"/>
    <w:basedOn w:val="Normal"/>
    <w:link w:val="HeaderChar"/>
    <w:uiPriority w:val="99"/>
    <w:unhideWhenUsed/>
    <w:rsid w:val="000E0A9E"/>
    <w:pPr>
      <w:tabs>
        <w:tab w:val="center" w:pos="4680"/>
        <w:tab w:val="right" w:pos="9360"/>
      </w:tabs>
    </w:pPr>
  </w:style>
  <w:style w:type="character" w:customStyle="1" w:styleId="HeaderChar">
    <w:name w:val="Header Char"/>
    <w:basedOn w:val="DefaultParagraphFont"/>
    <w:link w:val="Header"/>
    <w:uiPriority w:val="99"/>
    <w:rsid w:val="000E0A9E"/>
  </w:style>
  <w:style w:type="character" w:styleId="PageNumber">
    <w:name w:val="page number"/>
    <w:basedOn w:val="DefaultParagraphFont"/>
    <w:uiPriority w:val="99"/>
    <w:semiHidden/>
    <w:unhideWhenUsed/>
    <w:rsid w:val="000E0A9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32732192">
      <w:bodyDiv w:val="1"/>
      <w:marLeft w:val="0"/>
      <w:marRight w:val="0"/>
      <w:marTop w:val="0"/>
      <w:marBottom w:val="0"/>
      <w:divBdr>
        <w:top w:val="none" w:sz="0" w:space="0" w:color="auto"/>
        <w:left w:val="none" w:sz="0" w:space="0" w:color="auto"/>
        <w:bottom w:val="none" w:sz="0" w:space="0" w:color="auto"/>
        <w:right w:val="none" w:sz="0" w:space="0" w:color="auto"/>
      </w:divBdr>
      <w:divsChild>
        <w:div w:id="260531716">
          <w:marLeft w:val="0"/>
          <w:marRight w:val="0"/>
          <w:marTop w:val="0"/>
          <w:marBottom w:val="0"/>
          <w:divBdr>
            <w:top w:val="none" w:sz="0" w:space="0" w:color="auto"/>
            <w:left w:val="none" w:sz="0" w:space="0" w:color="auto"/>
            <w:bottom w:val="none" w:sz="0" w:space="0" w:color="auto"/>
            <w:right w:val="none" w:sz="0" w:space="0" w:color="auto"/>
          </w:divBdr>
          <w:divsChild>
            <w:div w:id="496849913">
              <w:marLeft w:val="0"/>
              <w:marRight w:val="0"/>
              <w:marTop w:val="0"/>
              <w:marBottom w:val="0"/>
              <w:divBdr>
                <w:top w:val="none" w:sz="0" w:space="0" w:color="auto"/>
                <w:left w:val="none" w:sz="0" w:space="0" w:color="auto"/>
                <w:bottom w:val="none" w:sz="0" w:space="0" w:color="auto"/>
                <w:right w:val="none" w:sz="0" w:space="0" w:color="auto"/>
              </w:divBdr>
              <w:divsChild>
                <w:div w:id="1428574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doNotSaveAsSingleFile/>
  <w:pixelsPerInch w:val="96"/>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tiff"/><Relationship Id="rId9" Type="http://schemas.openxmlformats.org/officeDocument/2006/relationships/header" Target="header1.xml"/><Relationship Id="rId10"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638E8887-2A02-954D-8CB0-B904568810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10</Pages>
  <Words>1945</Words>
  <Characters>11091</Characters>
  <Application>Microsoft Macintosh Word</Application>
  <DocSecurity>0</DocSecurity>
  <Lines>92</Lines>
  <Paragraphs>26</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13010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Elisabeth Migdallia Laboy</dc:creator>
  <cp:keywords/>
  <dc:description/>
  <cp:lastModifiedBy>Elisabeth Migdallia Laboy</cp:lastModifiedBy>
  <cp:revision>4</cp:revision>
  <cp:lastPrinted>2017-04-17T00:48:00Z</cp:lastPrinted>
  <dcterms:created xsi:type="dcterms:W3CDTF">2017-04-17T00:48:00Z</dcterms:created>
  <dcterms:modified xsi:type="dcterms:W3CDTF">2017-04-17T01:28:00Z</dcterms:modified>
</cp:coreProperties>
</file>