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4DA5" w:rsidRDefault="00874DA5" w:rsidP="00874DA5">
      <w:pPr>
        <w:jc w:val="center"/>
        <w:rPr>
          <w:rFonts w:ascii="Arial" w:hAnsi="Arial" w:cs="Arial"/>
          <w:b/>
          <w:sz w:val="28"/>
          <w:szCs w:val="28"/>
        </w:rPr>
      </w:pPr>
    </w:p>
    <w:p w:rsidR="00874DA5" w:rsidRDefault="005F14FD" w:rsidP="00874DA5">
      <w:pPr>
        <w:spacing w:line="480" w:lineRule="auto"/>
        <w:jc w:val="center"/>
        <w:rPr>
          <w:rFonts w:ascii="Arial" w:hAnsi="Arial" w:cs="Arial"/>
          <w:b/>
          <w:sz w:val="28"/>
          <w:szCs w:val="28"/>
        </w:rPr>
      </w:pPr>
      <w:r>
        <w:rPr>
          <w:rFonts w:ascii="Arial" w:hAnsi="Arial" w:cs="Arial"/>
          <w:b/>
          <w:sz w:val="28"/>
          <w:szCs w:val="28"/>
        </w:rPr>
        <w:t xml:space="preserve">FATIGUE CRACKING OF CEMENTITIOUSLY STABILIZED </w:t>
      </w:r>
      <w:r w:rsidR="00950A15">
        <w:rPr>
          <w:rFonts w:ascii="Arial" w:hAnsi="Arial" w:cs="Arial"/>
          <w:b/>
          <w:sz w:val="28"/>
          <w:szCs w:val="28"/>
        </w:rPr>
        <w:t xml:space="preserve">PAVEMENT </w:t>
      </w:r>
      <w:r>
        <w:rPr>
          <w:rFonts w:ascii="Arial" w:hAnsi="Arial" w:cs="Arial"/>
          <w:b/>
          <w:sz w:val="28"/>
          <w:szCs w:val="28"/>
        </w:rPr>
        <w:t>LAYERS THROUGH LARGE-SCALE MODEL EXPERIMENTS</w:t>
      </w:r>
    </w:p>
    <w:p w:rsidR="00232503" w:rsidRDefault="00232503" w:rsidP="00874DA5">
      <w:pPr>
        <w:spacing w:line="480" w:lineRule="auto"/>
        <w:jc w:val="center"/>
        <w:rPr>
          <w:rFonts w:ascii="Arial" w:hAnsi="Arial" w:cs="Arial"/>
          <w:sz w:val="24"/>
          <w:szCs w:val="24"/>
        </w:rPr>
      </w:pPr>
    </w:p>
    <w:p w:rsidR="00874DA5" w:rsidRDefault="00874DA5" w:rsidP="00874DA5">
      <w:pPr>
        <w:spacing w:line="480" w:lineRule="auto"/>
        <w:jc w:val="center"/>
        <w:rPr>
          <w:rFonts w:ascii="Arial" w:hAnsi="Arial" w:cs="Arial"/>
          <w:sz w:val="24"/>
          <w:szCs w:val="24"/>
        </w:rPr>
      </w:pPr>
      <w:r>
        <w:rPr>
          <w:rFonts w:ascii="Arial" w:hAnsi="Arial" w:cs="Arial"/>
          <w:sz w:val="24"/>
          <w:szCs w:val="24"/>
        </w:rPr>
        <w:t>by</w:t>
      </w:r>
    </w:p>
    <w:p w:rsidR="00874DA5" w:rsidRDefault="00874DA5" w:rsidP="00874DA5">
      <w:pPr>
        <w:spacing w:line="480" w:lineRule="auto"/>
        <w:jc w:val="center"/>
        <w:rPr>
          <w:rFonts w:ascii="Arial" w:hAnsi="Arial" w:cs="Arial"/>
          <w:b/>
          <w:sz w:val="24"/>
          <w:szCs w:val="24"/>
        </w:rPr>
      </w:pPr>
      <w:r>
        <w:rPr>
          <w:rFonts w:ascii="Arial" w:hAnsi="Arial" w:cs="Arial"/>
          <w:b/>
          <w:sz w:val="24"/>
          <w:szCs w:val="24"/>
        </w:rPr>
        <w:t>JEFFREY DAVID CASMER</w:t>
      </w:r>
    </w:p>
    <w:p w:rsidR="00874DA5" w:rsidRDefault="00874DA5" w:rsidP="00874DA5">
      <w:pPr>
        <w:spacing w:line="480" w:lineRule="auto"/>
        <w:jc w:val="center"/>
        <w:rPr>
          <w:rFonts w:ascii="Arial" w:hAnsi="Arial" w:cs="Arial"/>
          <w:b/>
          <w:sz w:val="24"/>
          <w:szCs w:val="24"/>
        </w:rPr>
      </w:pPr>
    </w:p>
    <w:p w:rsidR="00874DA5" w:rsidRDefault="00874DA5" w:rsidP="00874DA5">
      <w:pPr>
        <w:spacing w:line="480" w:lineRule="auto"/>
        <w:jc w:val="center"/>
        <w:rPr>
          <w:rFonts w:ascii="Arial" w:hAnsi="Arial" w:cs="Arial"/>
          <w:sz w:val="24"/>
          <w:szCs w:val="24"/>
        </w:rPr>
      </w:pPr>
      <w:r>
        <w:rPr>
          <w:rFonts w:ascii="Arial" w:hAnsi="Arial" w:cs="Arial"/>
          <w:sz w:val="24"/>
          <w:szCs w:val="24"/>
        </w:rPr>
        <w:t>A thesis submitted in partial fulfillment</w:t>
      </w:r>
    </w:p>
    <w:p w:rsidR="00874DA5" w:rsidRDefault="00874DA5" w:rsidP="00874DA5">
      <w:pPr>
        <w:spacing w:line="480" w:lineRule="auto"/>
        <w:jc w:val="center"/>
        <w:rPr>
          <w:rFonts w:ascii="Arial" w:hAnsi="Arial" w:cs="Arial"/>
          <w:sz w:val="24"/>
          <w:szCs w:val="24"/>
        </w:rPr>
      </w:pPr>
      <w:r>
        <w:rPr>
          <w:rFonts w:ascii="Arial" w:hAnsi="Arial" w:cs="Arial"/>
          <w:sz w:val="24"/>
          <w:szCs w:val="24"/>
        </w:rPr>
        <w:t>of the requirements for the degree of</w:t>
      </w:r>
    </w:p>
    <w:p w:rsidR="00874DA5" w:rsidRDefault="00874DA5" w:rsidP="00874DA5">
      <w:pPr>
        <w:spacing w:line="480" w:lineRule="auto"/>
        <w:jc w:val="center"/>
        <w:rPr>
          <w:rFonts w:ascii="Arial" w:hAnsi="Arial" w:cs="Arial"/>
          <w:sz w:val="24"/>
          <w:szCs w:val="24"/>
        </w:rPr>
      </w:pPr>
    </w:p>
    <w:p w:rsidR="00874DA5" w:rsidRDefault="00874DA5" w:rsidP="00874DA5">
      <w:pPr>
        <w:spacing w:line="480" w:lineRule="auto"/>
        <w:jc w:val="center"/>
        <w:rPr>
          <w:rFonts w:ascii="Arial" w:hAnsi="Arial" w:cs="Arial"/>
          <w:b/>
          <w:sz w:val="24"/>
          <w:szCs w:val="24"/>
        </w:rPr>
      </w:pPr>
      <w:r>
        <w:rPr>
          <w:rFonts w:ascii="Arial" w:hAnsi="Arial" w:cs="Arial"/>
          <w:b/>
          <w:sz w:val="24"/>
          <w:szCs w:val="24"/>
        </w:rPr>
        <w:t>MASTER OF SCIENCE</w:t>
      </w:r>
    </w:p>
    <w:p w:rsidR="00874DA5" w:rsidRDefault="00874DA5" w:rsidP="00874DA5">
      <w:pPr>
        <w:spacing w:line="480" w:lineRule="auto"/>
        <w:jc w:val="center"/>
        <w:rPr>
          <w:rFonts w:ascii="Arial" w:hAnsi="Arial" w:cs="Arial"/>
          <w:b/>
          <w:sz w:val="24"/>
          <w:szCs w:val="24"/>
        </w:rPr>
      </w:pPr>
      <w:r>
        <w:rPr>
          <w:rFonts w:ascii="Arial" w:hAnsi="Arial" w:cs="Arial"/>
          <w:b/>
          <w:sz w:val="24"/>
          <w:szCs w:val="24"/>
        </w:rPr>
        <w:t>GEOLOGICAL ENGINEERING</w:t>
      </w:r>
    </w:p>
    <w:p w:rsidR="00874DA5" w:rsidRDefault="00874DA5" w:rsidP="00874DA5">
      <w:pPr>
        <w:spacing w:line="480" w:lineRule="auto"/>
        <w:jc w:val="center"/>
        <w:rPr>
          <w:rFonts w:ascii="Arial" w:hAnsi="Arial" w:cs="Arial"/>
          <w:sz w:val="24"/>
          <w:szCs w:val="24"/>
        </w:rPr>
      </w:pPr>
      <w:r>
        <w:rPr>
          <w:rFonts w:ascii="Arial" w:hAnsi="Arial" w:cs="Arial"/>
          <w:sz w:val="24"/>
          <w:szCs w:val="24"/>
        </w:rPr>
        <w:t>at the</w:t>
      </w:r>
    </w:p>
    <w:p w:rsidR="00874DA5" w:rsidRDefault="00874DA5" w:rsidP="00874DA5">
      <w:pPr>
        <w:spacing w:line="480" w:lineRule="auto"/>
        <w:jc w:val="center"/>
        <w:rPr>
          <w:rFonts w:ascii="Arial" w:hAnsi="Arial" w:cs="Arial"/>
          <w:sz w:val="24"/>
          <w:szCs w:val="24"/>
        </w:rPr>
      </w:pPr>
      <w:r>
        <w:rPr>
          <w:rFonts w:ascii="Arial" w:hAnsi="Arial" w:cs="Arial"/>
          <w:sz w:val="24"/>
          <w:szCs w:val="24"/>
        </w:rPr>
        <w:t>UNIVERSITY OF WISCONSIN-MADISON</w:t>
      </w:r>
    </w:p>
    <w:p w:rsidR="00874DA5" w:rsidRDefault="00874DA5" w:rsidP="00874DA5">
      <w:pPr>
        <w:spacing w:line="480" w:lineRule="auto"/>
        <w:jc w:val="center"/>
        <w:rPr>
          <w:rFonts w:ascii="Arial" w:hAnsi="Arial" w:cs="Arial"/>
          <w:sz w:val="24"/>
          <w:szCs w:val="24"/>
        </w:rPr>
      </w:pPr>
      <w:r>
        <w:rPr>
          <w:rFonts w:ascii="Arial" w:hAnsi="Arial" w:cs="Arial"/>
          <w:sz w:val="24"/>
          <w:szCs w:val="24"/>
        </w:rPr>
        <w:t>2011</w:t>
      </w:r>
    </w:p>
    <w:p w:rsidR="009F291E" w:rsidRDefault="009F291E" w:rsidP="00874DA5">
      <w:pPr>
        <w:spacing w:line="480" w:lineRule="auto"/>
        <w:jc w:val="center"/>
        <w:rPr>
          <w:rFonts w:ascii="Arial" w:hAnsi="Arial" w:cs="Arial"/>
          <w:sz w:val="24"/>
          <w:szCs w:val="24"/>
        </w:rPr>
      </w:pPr>
    </w:p>
    <w:p w:rsidR="009F291E" w:rsidRDefault="009F291E" w:rsidP="009F291E">
      <w:pPr>
        <w:spacing w:line="480" w:lineRule="auto"/>
        <w:jc w:val="center"/>
        <w:rPr>
          <w:rFonts w:ascii="Arial" w:hAnsi="Arial" w:cs="Arial"/>
          <w:b/>
          <w:sz w:val="28"/>
          <w:szCs w:val="28"/>
        </w:rPr>
      </w:pPr>
      <w:r>
        <w:rPr>
          <w:rFonts w:ascii="Arial" w:hAnsi="Arial" w:cs="Arial"/>
          <w:b/>
          <w:sz w:val="28"/>
          <w:szCs w:val="28"/>
        </w:rPr>
        <w:lastRenderedPageBreak/>
        <w:t>FATIGUE CRACKING OF CEMENTITIOUSLY STABILIZED PAVEMENT LAYERS THROUGH LARGE-SCALE MODEL EXPERIMENTS</w:t>
      </w:r>
    </w:p>
    <w:p w:rsidR="009F291E" w:rsidRDefault="009F291E" w:rsidP="009F291E">
      <w:pPr>
        <w:spacing w:line="480" w:lineRule="auto"/>
        <w:rPr>
          <w:rFonts w:ascii="Arial" w:hAnsi="Arial" w:cs="Arial"/>
          <w:sz w:val="24"/>
          <w:szCs w:val="24"/>
        </w:rPr>
      </w:pPr>
    </w:p>
    <w:p w:rsidR="009F291E" w:rsidRDefault="009F291E" w:rsidP="009F291E">
      <w:pPr>
        <w:spacing w:line="480" w:lineRule="auto"/>
        <w:rPr>
          <w:rFonts w:ascii="Arial" w:hAnsi="Arial" w:cs="Arial"/>
          <w:sz w:val="24"/>
          <w:szCs w:val="24"/>
        </w:rPr>
      </w:pPr>
    </w:p>
    <w:p w:rsidR="009F291E" w:rsidRDefault="009F291E" w:rsidP="009F291E">
      <w:pPr>
        <w:spacing w:line="480" w:lineRule="auto"/>
        <w:rPr>
          <w:rFonts w:ascii="Arial" w:hAnsi="Arial" w:cs="Arial"/>
          <w:sz w:val="24"/>
          <w:szCs w:val="24"/>
        </w:rPr>
      </w:pPr>
    </w:p>
    <w:p w:rsidR="009F291E" w:rsidRDefault="009F291E" w:rsidP="009F291E">
      <w:pPr>
        <w:spacing w:line="480" w:lineRule="auto"/>
        <w:rPr>
          <w:rFonts w:ascii="Arial" w:hAnsi="Arial" w:cs="Arial"/>
          <w:sz w:val="24"/>
          <w:szCs w:val="24"/>
        </w:rPr>
      </w:pPr>
    </w:p>
    <w:p w:rsidR="009F291E" w:rsidRDefault="009F291E" w:rsidP="0009076B">
      <w:pPr>
        <w:spacing w:line="240" w:lineRule="auto"/>
        <w:ind w:firstLine="540"/>
        <w:rPr>
          <w:rFonts w:ascii="Arial" w:hAnsi="Arial" w:cs="Arial"/>
          <w:b/>
          <w:sz w:val="24"/>
          <w:szCs w:val="24"/>
          <w:u w:val="single"/>
        </w:rPr>
      </w:pPr>
      <w:r w:rsidRPr="009F291E">
        <w:rPr>
          <w:rFonts w:ascii="Arial" w:hAnsi="Arial" w:cs="Arial"/>
          <w:b/>
          <w:sz w:val="24"/>
          <w:szCs w:val="24"/>
          <w:u w:val="single"/>
        </w:rPr>
        <w:t>Jeffrey D Casmer</w:t>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u w:val="single"/>
        </w:rPr>
        <w:t>9024937774</w:t>
      </w:r>
    </w:p>
    <w:p w:rsidR="009F291E" w:rsidRDefault="009F291E" w:rsidP="0009076B">
      <w:pPr>
        <w:spacing w:line="240" w:lineRule="auto"/>
        <w:ind w:firstLine="540"/>
        <w:rPr>
          <w:rFonts w:ascii="Arial" w:hAnsi="Arial" w:cs="Arial"/>
          <w:sz w:val="20"/>
          <w:szCs w:val="20"/>
        </w:rPr>
      </w:pPr>
      <w:r>
        <w:rPr>
          <w:rFonts w:ascii="Arial" w:hAnsi="Arial" w:cs="Arial"/>
          <w:sz w:val="20"/>
          <w:szCs w:val="20"/>
        </w:rPr>
        <w:t>Student Name</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campus ID Number</w:t>
      </w:r>
    </w:p>
    <w:p w:rsidR="009F291E" w:rsidRDefault="009F291E" w:rsidP="009F291E">
      <w:pPr>
        <w:spacing w:line="240" w:lineRule="auto"/>
        <w:jc w:val="center"/>
        <w:rPr>
          <w:rFonts w:ascii="Arial" w:hAnsi="Arial" w:cs="Arial"/>
          <w:sz w:val="24"/>
          <w:szCs w:val="24"/>
        </w:rPr>
      </w:pPr>
    </w:p>
    <w:p w:rsidR="009F291E" w:rsidRDefault="009F291E" w:rsidP="009F291E">
      <w:pPr>
        <w:spacing w:line="240" w:lineRule="auto"/>
        <w:jc w:val="center"/>
        <w:rPr>
          <w:rFonts w:ascii="Arial" w:hAnsi="Arial" w:cs="Arial"/>
          <w:sz w:val="24"/>
          <w:szCs w:val="24"/>
        </w:rPr>
      </w:pPr>
    </w:p>
    <w:p w:rsidR="009F291E" w:rsidRDefault="009F291E" w:rsidP="009F291E">
      <w:pPr>
        <w:spacing w:line="240" w:lineRule="auto"/>
        <w:jc w:val="center"/>
        <w:rPr>
          <w:rFonts w:ascii="Arial" w:hAnsi="Arial" w:cs="Arial"/>
          <w:sz w:val="24"/>
          <w:szCs w:val="24"/>
        </w:rPr>
      </w:pPr>
    </w:p>
    <w:p w:rsidR="009F291E" w:rsidRDefault="009F291E" w:rsidP="009F291E">
      <w:pPr>
        <w:spacing w:line="240" w:lineRule="auto"/>
        <w:jc w:val="center"/>
        <w:rPr>
          <w:rFonts w:ascii="Arial" w:hAnsi="Arial" w:cs="Arial"/>
          <w:sz w:val="24"/>
          <w:szCs w:val="24"/>
        </w:rPr>
      </w:pPr>
    </w:p>
    <w:p w:rsidR="009F291E" w:rsidRDefault="009F291E" w:rsidP="009F291E">
      <w:pPr>
        <w:spacing w:line="240" w:lineRule="auto"/>
        <w:jc w:val="center"/>
        <w:rPr>
          <w:rFonts w:ascii="Arial" w:hAnsi="Arial" w:cs="Arial"/>
          <w:b/>
          <w:sz w:val="24"/>
          <w:szCs w:val="24"/>
        </w:rPr>
      </w:pPr>
      <w:r w:rsidRPr="009F291E">
        <w:rPr>
          <w:rFonts w:ascii="Arial" w:hAnsi="Arial" w:cs="Arial"/>
          <w:b/>
          <w:sz w:val="24"/>
          <w:szCs w:val="24"/>
        </w:rPr>
        <w:t>Approved:</w:t>
      </w:r>
    </w:p>
    <w:p w:rsidR="0009076B" w:rsidRDefault="0009076B" w:rsidP="009F291E">
      <w:pPr>
        <w:spacing w:line="240" w:lineRule="auto"/>
        <w:jc w:val="center"/>
        <w:rPr>
          <w:rFonts w:ascii="Arial" w:hAnsi="Arial" w:cs="Arial"/>
          <w:b/>
          <w:sz w:val="24"/>
          <w:szCs w:val="24"/>
        </w:rPr>
      </w:pPr>
    </w:p>
    <w:p w:rsidR="0009076B" w:rsidRDefault="0009076B" w:rsidP="0009076B">
      <w:pPr>
        <w:spacing w:line="240" w:lineRule="auto"/>
        <w:rPr>
          <w:rFonts w:ascii="Arial" w:hAnsi="Arial" w:cs="Arial"/>
          <w:b/>
          <w:sz w:val="24"/>
          <w:szCs w:val="24"/>
        </w:rPr>
      </w:pPr>
    </w:p>
    <w:p w:rsidR="0009076B" w:rsidRDefault="0009076B" w:rsidP="0009076B">
      <w:pPr>
        <w:spacing w:line="240" w:lineRule="auto"/>
        <w:ind w:firstLine="540"/>
        <w:rPr>
          <w:rFonts w:ascii="Arial" w:hAnsi="Arial" w:cs="Arial"/>
          <w:b/>
          <w:sz w:val="24"/>
          <w:szCs w:val="24"/>
        </w:rPr>
      </w:pPr>
      <w:r>
        <w:rPr>
          <w:rFonts w:ascii="Arial" w:hAnsi="Arial" w:cs="Arial"/>
          <w:b/>
          <w:sz w:val="24"/>
          <w:szCs w:val="24"/>
        </w:rPr>
        <w:t>_________________   8-25-11</w:t>
      </w:r>
      <w:r>
        <w:rPr>
          <w:rFonts w:ascii="Arial" w:hAnsi="Arial" w:cs="Arial"/>
          <w:b/>
          <w:sz w:val="24"/>
          <w:szCs w:val="24"/>
        </w:rPr>
        <w:tab/>
      </w:r>
      <w:r>
        <w:rPr>
          <w:rFonts w:ascii="Arial" w:hAnsi="Arial" w:cs="Arial"/>
          <w:b/>
          <w:sz w:val="24"/>
          <w:szCs w:val="24"/>
        </w:rPr>
        <w:tab/>
        <w:t>________________   8-25-11</w:t>
      </w:r>
    </w:p>
    <w:p w:rsidR="0009076B" w:rsidRDefault="0009076B" w:rsidP="0009076B">
      <w:pPr>
        <w:spacing w:line="240" w:lineRule="auto"/>
        <w:ind w:firstLine="540"/>
        <w:rPr>
          <w:rFonts w:ascii="Arial" w:hAnsi="Arial" w:cs="Arial"/>
          <w:sz w:val="20"/>
          <w:szCs w:val="20"/>
        </w:rPr>
      </w:pPr>
      <w:r>
        <w:rPr>
          <w:rFonts w:ascii="Arial" w:hAnsi="Arial" w:cs="Arial"/>
          <w:sz w:val="20"/>
          <w:szCs w:val="20"/>
        </w:rPr>
        <w:t>signature</w:t>
      </w:r>
      <w:r>
        <w:rPr>
          <w:rFonts w:ascii="Arial" w:hAnsi="Arial" w:cs="Arial"/>
          <w:sz w:val="20"/>
          <w:szCs w:val="20"/>
        </w:rPr>
        <w:tab/>
      </w:r>
      <w:r>
        <w:rPr>
          <w:rFonts w:ascii="Arial" w:hAnsi="Arial" w:cs="Arial"/>
          <w:sz w:val="20"/>
          <w:szCs w:val="20"/>
        </w:rPr>
        <w:tab/>
      </w:r>
      <w:r>
        <w:rPr>
          <w:rFonts w:ascii="Arial" w:hAnsi="Arial" w:cs="Arial"/>
          <w:sz w:val="20"/>
          <w:szCs w:val="20"/>
        </w:rPr>
        <w:tab/>
        <w:t xml:space="preserve">  date</w:t>
      </w:r>
      <w:r>
        <w:rPr>
          <w:rFonts w:ascii="Arial" w:hAnsi="Arial" w:cs="Arial"/>
          <w:sz w:val="20"/>
          <w:szCs w:val="20"/>
        </w:rPr>
        <w:tab/>
      </w:r>
      <w:r>
        <w:rPr>
          <w:rFonts w:ascii="Arial" w:hAnsi="Arial" w:cs="Arial"/>
          <w:sz w:val="20"/>
          <w:szCs w:val="20"/>
        </w:rPr>
        <w:tab/>
      </w:r>
      <w:r>
        <w:rPr>
          <w:rFonts w:ascii="Arial" w:hAnsi="Arial" w:cs="Arial"/>
          <w:sz w:val="20"/>
          <w:szCs w:val="20"/>
        </w:rPr>
        <w:tab/>
        <w:t>signature</w:t>
      </w:r>
      <w:r>
        <w:rPr>
          <w:rFonts w:ascii="Arial" w:hAnsi="Arial" w:cs="Arial"/>
          <w:sz w:val="20"/>
          <w:szCs w:val="20"/>
        </w:rPr>
        <w:tab/>
      </w:r>
      <w:r>
        <w:rPr>
          <w:rFonts w:ascii="Arial" w:hAnsi="Arial" w:cs="Arial"/>
          <w:sz w:val="20"/>
          <w:szCs w:val="20"/>
        </w:rPr>
        <w:tab/>
        <w:t xml:space="preserve">   date</w:t>
      </w:r>
    </w:p>
    <w:p w:rsidR="0009076B" w:rsidRDefault="0009076B" w:rsidP="0009076B">
      <w:pPr>
        <w:spacing w:line="240" w:lineRule="auto"/>
        <w:ind w:firstLine="540"/>
        <w:rPr>
          <w:rFonts w:ascii="Arial" w:hAnsi="Arial" w:cs="Arial"/>
          <w:sz w:val="20"/>
          <w:szCs w:val="20"/>
        </w:rPr>
      </w:pPr>
    </w:p>
    <w:p w:rsidR="0009076B" w:rsidRDefault="0009076B" w:rsidP="0009076B">
      <w:pPr>
        <w:spacing w:line="240" w:lineRule="auto"/>
        <w:ind w:firstLine="540"/>
        <w:rPr>
          <w:rFonts w:ascii="Arial" w:hAnsi="Arial" w:cs="Arial"/>
          <w:sz w:val="20"/>
          <w:szCs w:val="20"/>
        </w:rPr>
      </w:pPr>
      <w:r>
        <w:rPr>
          <w:rFonts w:ascii="Arial" w:hAnsi="Arial" w:cs="Arial"/>
          <w:sz w:val="20"/>
          <w:szCs w:val="20"/>
        </w:rPr>
        <w:t>Tuncer B. Edil, PE</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James M. Tinjum, PE</w:t>
      </w:r>
    </w:p>
    <w:p w:rsidR="009F291E" w:rsidRDefault="0009076B" w:rsidP="0009076B">
      <w:pPr>
        <w:spacing w:line="240" w:lineRule="auto"/>
        <w:ind w:firstLine="547"/>
        <w:rPr>
          <w:rFonts w:ascii="Arial" w:hAnsi="Arial" w:cs="Arial"/>
          <w:b/>
          <w:sz w:val="24"/>
          <w:szCs w:val="24"/>
          <w:u w:val="single"/>
        </w:rPr>
      </w:pPr>
      <w:r>
        <w:rPr>
          <w:rFonts w:ascii="Arial" w:hAnsi="Arial" w:cs="Arial"/>
          <w:sz w:val="20"/>
          <w:szCs w:val="20"/>
        </w:rPr>
        <w:t>Professor</w:t>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Assistant Professor</w:t>
      </w:r>
    </w:p>
    <w:p w:rsidR="009F291E" w:rsidRPr="009F291E" w:rsidRDefault="009F291E" w:rsidP="009F291E">
      <w:pPr>
        <w:spacing w:after="0" w:line="480" w:lineRule="auto"/>
        <w:ind w:firstLine="720"/>
        <w:rPr>
          <w:rFonts w:ascii="Arial" w:hAnsi="Arial" w:cs="Arial"/>
          <w:b/>
          <w:sz w:val="24"/>
          <w:szCs w:val="24"/>
        </w:rPr>
        <w:sectPr w:rsidR="009F291E" w:rsidRPr="009F291E" w:rsidSect="00874DA5">
          <w:headerReference w:type="default" r:id="rId8"/>
          <w:pgSz w:w="12240" w:h="15840"/>
          <w:pgMar w:top="1800" w:right="1800" w:bottom="1800" w:left="1800" w:header="1152" w:footer="720" w:gutter="0"/>
          <w:pgNumType w:fmt="lowerRoman"/>
          <w:cols w:space="720"/>
          <w:titlePg/>
          <w:docGrid w:linePitch="360"/>
        </w:sectPr>
      </w:pPr>
      <w:r>
        <w:rPr>
          <w:rFonts w:ascii="Arial" w:hAnsi="Arial" w:cs="Arial"/>
          <w:b/>
          <w:sz w:val="24"/>
          <w:szCs w:val="24"/>
        </w:rPr>
        <w:tab/>
      </w:r>
      <w:r>
        <w:rPr>
          <w:rFonts w:ascii="Arial" w:hAnsi="Arial" w:cs="Arial"/>
          <w:b/>
          <w:sz w:val="24"/>
          <w:szCs w:val="24"/>
        </w:rPr>
        <w:tab/>
      </w:r>
      <w:r>
        <w:rPr>
          <w:rFonts w:ascii="Arial" w:hAnsi="Arial" w:cs="Arial"/>
          <w:b/>
          <w:sz w:val="24"/>
          <w:szCs w:val="24"/>
        </w:rPr>
        <w:tab/>
      </w:r>
      <w:r>
        <w:rPr>
          <w:rFonts w:ascii="Arial" w:hAnsi="Arial" w:cs="Arial"/>
          <w:b/>
          <w:sz w:val="24"/>
          <w:szCs w:val="24"/>
        </w:rPr>
        <w:tab/>
      </w:r>
    </w:p>
    <w:p w:rsidR="000C3481" w:rsidRDefault="000C3481" w:rsidP="000C3481">
      <w:pPr>
        <w:jc w:val="center"/>
        <w:outlineLvl w:val="0"/>
        <w:rPr>
          <w:rFonts w:ascii="Arial" w:hAnsi="Arial" w:cs="Arial"/>
          <w:b/>
          <w:sz w:val="24"/>
          <w:szCs w:val="24"/>
        </w:rPr>
      </w:pPr>
      <w:bookmarkStart w:id="0" w:name="_Toc302047941"/>
      <w:r>
        <w:rPr>
          <w:rFonts w:ascii="Arial" w:hAnsi="Arial" w:cs="Arial"/>
          <w:b/>
          <w:sz w:val="24"/>
          <w:szCs w:val="24"/>
        </w:rPr>
        <w:lastRenderedPageBreak/>
        <w:t>EXECUTIVE SUMMARY</w:t>
      </w:r>
      <w:bookmarkEnd w:id="0"/>
    </w:p>
    <w:p w:rsidR="00570DF4" w:rsidRDefault="00570DF4" w:rsidP="00270F4C">
      <w:pPr>
        <w:spacing w:line="480" w:lineRule="auto"/>
        <w:ind w:firstLine="360"/>
        <w:jc w:val="both"/>
        <w:rPr>
          <w:rFonts w:ascii="Arial" w:hAnsi="Arial" w:cs="Arial"/>
          <w:sz w:val="24"/>
          <w:szCs w:val="24"/>
        </w:rPr>
      </w:pPr>
      <w:r>
        <w:rPr>
          <w:rFonts w:ascii="Arial" w:hAnsi="Arial" w:cs="Arial"/>
          <w:sz w:val="24"/>
          <w:szCs w:val="24"/>
        </w:rPr>
        <w:t xml:space="preserve">The objective of National Cooperative Highway Research Program (NCHRP) Project 04-36 was to recommend laboratory procedures to measure performance related characteristics of pavement layers stabilized with cement, lime, and fly ash and </w:t>
      </w:r>
      <w:r w:rsidR="0052555C">
        <w:rPr>
          <w:rFonts w:ascii="Arial" w:hAnsi="Arial" w:cs="Arial"/>
          <w:sz w:val="24"/>
          <w:szCs w:val="24"/>
        </w:rPr>
        <w:t xml:space="preserve">to </w:t>
      </w:r>
      <w:r>
        <w:rPr>
          <w:rFonts w:ascii="Arial" w:hAnsi="Arial" w:cs="Arial"/>
          <w:sz w:val="24"/>
          <w:szCs w:val="24"/>
        </w:rPr>
        <w:t>provide validated distress models to be incorporated into the Mechanistic-Empirical Pavement Design Guide</w:t>
      </w:r>
      <w:r w:rsidR="0023279C">
        <w:rPr>
          <w:rFonts w:ascii="Arial" w:hAnsi="Arial" w:cs="Arial"/>
          <w:sz w:val="24"/>
          <w:szCs w:val="24"/>
        </w:rPr>
        <w:t xml:space="preserve"> (MEPDG)</w:t>
      </w:r>
      <w:r>
        <w:rPr>
          <w:rFonts w:ascii="Arial" w:hAnsi="Arial" w:cs="Arial"/>
          <w:sz w:val="24"/>
          <w:szCs w:val="24"/>
        </w:rPr>
        <w:t>.  As part of this project, t</w:t>
      </w:r>
      <w:r w:rsidR="00270F4C" w:rsidRPr="00152406">
        <w:rPr>
          <w:rFonts w:ascii="Arial" w:hAnsi="Arial" w:cs="Arial"/>
          <w:sz w:val="24"/>
          <w:szCs w:val="24"/>
        </w:rPr>
        <w:t xml:space="preserve">he </w:t>
      </w:r>
      <w:r w:rsidR="00270F4C">
        <w:rPr>
          <w:rFonts w:ascii="Arial" w:hAnsi="Arial" w:cs="Arial"/>
          <w:sz w:val="24"/>
          <w:szCs w:val="24"/>
        </w:rPr>
        <w:t xml:space="preserve">objective of this study was to identify a procedure </w:t>
      </w:r>
      <w:r w:rsidR="009B6DFB">
        <w:rPr>
          <w:rFonts w:ascii="Arial" w:hAnsi="Arial" w:cs="Arial"/>
          <w:sz w:val="24"/>
          <w:szCs w:val="24"/>
        </w:rPr>
        <w:t>for</w:t>
      </w:r>
      <w:r w:rsidR="00270F4C">
        <w:rPr>
          <w:rFonts w:ascii="Arial" w:hAnsi="Arial" w:cs="Arial"/>
          <w:sz w:val="24"/>
          <w:szCs w:val="24"/>
        </w:rPr>
        <w:t xml:space="preserve"> determin</w:t>
      </w:r>
      <w:r w:rsidR="009B6DFB">
        <w:rPr>
          <w:rFonts w:ascii="Arial" w:hAnsi="Arial" w:cs="Arial"/>
          <w:sz w:val="24"/>
          <w:szCs w:val="24"/>
        </w:rPr>
        <w:t>ing</w:t>
      </w:r>
      <w:r w:rsidR="00270F4C">
        <w:rPr>
          <w:rFonts w:ascii="Arial" w:hAnsi="Arial" w:cs="Arial"/>
          <w:sz w:val="24"/>
          <w:szCs w:val="24"/>
        </w:rPr>
        <w:t xml:space="preserve"> the number of load cycles to fatigue crack initiation for </w:t>
      </w:r>
      <w:r w:rsidR="009B6DFB">
        <w:rPr>
          <w:rFonts w:ascii="Arial" w:hAnsi="Arial" w:cs="Arial"/>
          <w:sz w:val="24"/>
          <w:szCs w:val="24"/>
        </w:rPr>
        <w:t>cement</w:t>
      </w:r>
      <w:r w:rsidR="0052555C">
        <w:rPr>
          <w:rFonts w:ascii="Arial" w:hAnsi="Arial" w:cs="Arial"/>
          <w:sz w:val="24"/>
          <w:szCs w:val="24"/>
        </w:rPr>
        <w:t>-</w:t>
      </w:r>
      <w:r w:rsidR="009B6DFB">
        <w:rPr>
          <w:rFonts w:ascii="Arial" w:hAnsi="Arial" w:cs="Arial"/>
          <w:sz w:val="24"/>
          <w:szCs w:val="24"/>
        </w:rPr>
        <w:t>stabilized base course and subgrade materials using a Large</w:t>
      </w:r>
      <w:r w:rsidR="0052555C">
        <w:rPr>
          <w:rFonts w:ascii="Arial" w:hAnsi="Arial" w:cs="Arial"/>
          <w:sz w:val="24"/>
          <w:szCs w:val="24"/>
        </w:rPr>
        <w:t>-</w:t>
      </w:r>
      <w:r w:rsidR="009B6DFB">
        <w:rPr>
          <w:rFonts w:ascii="Arial" w:hAnsi="Arial" w:cs="Arial"/>
          <w:sz w:val="24"/>
          <w:szCs w:val="24"/>
        </w:rPr>
        <w:t xml:space="preserve">Scale Model Experiment (LSME).  This </w:t>
      </w:r>
      <w:r w:rsidR="00270F4C">
        <w:rPr>
          <w:rFonts w:ascii="Arial" w:hAnsi="Arial" w:cs="Arial"/>
          <w:sz w:val="24"/>
          <w:szCs w:val="24"/>
        </w:rPr>
        <w:t>procedure was intended to provide a validation for the newly calibrated</w:t>
      </w:r>
      <w:r w:rsidR="009B6DFB">
        <w:rPr>
          <w:rFonts w:ascii="Arial" w:hAnsi="Arial" w:cs="Arial"/>
          <w:sz w:val="24"/>
          <w:szCs w:val="24"/>
        </w:rPr>
        <w:t xml:space="preserve"> MEPDG</w:t>
      </w:r>
      <w:r w:rsidR="00270F4C">
        <w:rPr>
          <w:rFonts w:ascii="Arial" w:hAnsi="Arial" w:cs="Arial"/>
          <w:sz w:val="24"/>
          <w:szCs w:val="24"/>
        </w:rPr>
        <w:t xml:space="preserve"> fatigue model </w:t>
      </w:r>
      <w:r w:rsidR="009B6DFB">
        <w:rPr>
          <w:rFonts w:ascii="Arial" w:hAnsi="Arial" w:cs="Arial"/>
          <w:sz w:val="24"/>
          <w:szCs w:val="24"/>
        </w:rPr>
        <w:t>by replicating field conditions</w:t>
      </w:r>
      <w:r w:rsidR="00270F4C">
        <w:rPr>
          <w:rFonts w:ascii="Arial" w:hAnsi="Arial" w:cs="Arial"/>
          <w:sz w:val="24"/>
          <w:szCs w:val="24"/>
        </w:rPr>
        <w:t>.</w:t>
      </w:r>
      <w:r w:rsidR="009B6DFB">
        <w:rPr>
          <w:rFonts w:ascii="Arial" w:hAnsi="Arial" w:cs="Arial"/>
          <w:sz w:val="24"/>
          <w:szCs w:val="24"/>
        </w:rPr>
        <w:t xml:space="preserve">  </w:t>
      </w:r>
      <w:r w:rsidR="006C428B">
        <w:rPr>
          <w:rFonts w:ascii="Arial" w:hAnsi="Arial" w:cs="Arial"/>
          <w:sz w:val="24"/>
          <w:szCs w:val="24"/>
        </w:rPr>
        <w:t xml:space="preserve">Additionally, a series of </w:t>
      </w:r>
      <w:r w:rsidR="0052555C">
        <w:rPr>
          <w:rFonts w:ascii="Arial" w:hAnsi="Arial" w:cs="Arial"/>
          <w:sz w:val="24"/>
          <w:szCs w:val="24"/>
        </w:rPr>
        <w:t>unconfined compressive strength (</w:t>
      </w:r>
      <w:r w:rsidR="006C428B">
        <w:rPr>
          <w:rFonts w:ascii="Arial" w:hAnsi="Arial" w:cs="Arial"/>
          <w:sz w:val="24"/>
          <w:szCs w:val="24"/>
        </w:rPr>
        <w:t>UCS</w:t>
      </w:r>
      <w:r w:rsidR="0052555C">
        <w:rPr>
          <w:rFonts w:ascii="Arial" w:hAnsi="Arial" w:cs="Arial"/>
          <w:sz w:val="24"/>
          <w:szCs w:val="24"/>
        </w:rPr>
        <w:t>)</w:t>
      </w:r>
      <w:r w:rsidR="006C428B">
        <w:rPr>
          <w:rFonts w:ascii="Arial" w:hAnsi="Arial" w:cs="Arial"/>
          <w:sz w:val="24"/>
          <w:szCs w:val="24"/>
        </w:rPr>
        <w:t xml:space="preserve"> tests were conducted to provide a Level 2 correlation between UCS and several MEPDG performance model inputs.</w:t>
      </w:r>
    </w:p>
    <w:p w:rsidR="00C82B31" w:rsidRDefault="00EF39B0" w:rsidP="00270F4C">
      <w:pPr>
        <w:spacing w:line="480" w:lineRule="auto"/>
        <w:ind w:firstLine="360"/>
        <w:jc w:val="both"/>
        <w:rPr>
          <w:rFonts w:ascii="Arial" w:hAnsi="Arial" w:cs="Arial"/>
          <w:sz w:val="24"/>
          <w:szCs w:val="24"/>
        </w:rPr>
      </w:pPr>
      <w:r>
        <w:rPr>
          <w:rFonts w:ascii="Arial" w:hAnsi="Arial" w:cs="Arial"/>
          <w:sz w:val="24"/>
          <w:szCs w:val="24"/>
        </w:rPr>
        <w:t xml:space="preserve">Initial LSMEs </w:t>
      </w:r>
      <w:r w:rsidR="00D20261">
        <w:rPr>
          <w:rFonts w:ascii="Arial" w:hAnsi="Arial" w:cs="Arial"/>
          <w:sz w:val="24"/>
          <w:szCs w:val="24"/>
        </w:rPr>
        <w:t xml:space="preserve">consisted of silt-cement (4% by weight) </w:t>
      </w:r>
      <w:r w:rsidR="00A020B3">
        <w:rPr>
          <w:rFonts w:ascii="Arial" w:hAnsi="Arial" w:cs="Arial"/>
          <w:sz w:val="24"/>
          <w:szCs w:val="24"/>
        </w:rPr>
        <w:t>layers</w:t>
      </w:r>
      <w:r w:rsidR="00D20261">
        <w:rPr>
          <w:rFonts w:ascii="Arial" w:hAnsi="Arial" w:cs="Arial"/>
          <w:sz w:val="24"/>
          <w:szCs w:val="24"/>
        </w:rPr>
        <w:t xml:space="preserve"> approximately 1 m x 1m and 0.2-m-thick.  Surface and subgrade deflections were measured and the </w:t>
      </w:r>
      <w:r w:rsidR="009F18C6">
        <w:rPr>
          <w:rFonts w:ascii="Arial" w:hAnsi="Arial" w:cs="Arial"/>
          <w:sz w:val="24"/>
          <w:szCs w:val="24"/>
        </w:rPr>
        <w:t>stabilized layer</w:t>
      </w:r>
      <w:r w:rsidR="00D20261">
        <w:rPr>
          <w:rFonts w:ascii="Arial" w:hAnsi="Arial" w:cs="Arial"/>
          <w:sz w:val="24"/>
          <w:szCs w:val="24"/>
        </w:rPr>
        <w:t xml:space="preserve"> monitored for fatigue cracking.  Changes in the deflection characteristics were expected to manifest during or after cracking of the materials.  Cracking was not observed after 325,000 cycles at loads ranging from 11.1 – 31.1 kN.</w:t>
      </w:r>
      <w:r w:rsidR="00C82B31">
        <w:rPr>
          <w:rFonts w:ascii="Arial" w:hAnsi="Arial" w:cs="Arial"/>
          <w:sz w:val="24"/>
          <w:szCs w:val="24"/>
        </w:rPr>
        <w:t xml:space="preserve">  A second silt-cement </w:t>
      </w:r>
      <w:r w:rsidR="009F18C6">
        <w:rPr>
          <w:rFonts w:ascii="Arial" w:hAnsi="Arial" w:cs="Arial"/>
          <w:sz w:val="24"/>
          <w:szCs w:val="24"/>
        </w:rPr>
        <w:t>layer</w:t>
      </w:r>
      <w:r w:rsidR="00C82B31">
        <w:rPr>
          <w:rFonts w:ascii="Arial" w:hAnsi="Arial" w:cs="Arial"/>
          <w:sz w:val="24"/>
          <w:szCs w:val="24"/>
        </w:rPr>
        <w:t xml:space="preserve"> of the same geometry was tested next.  </w:t>
      </w:r>
      <w:r w:rsidR="0052555C">
        <w:rPr>
          <w:rFonts w:ascii="Arial" w:hAnsi="Arial" w:cs="Arial"/>
          <w:sz w:val="24"/>
          <w:szCs w:val="24"/>
        </w:rPr>
        <w:t>T</w:t>
      </w:r>
      <w:r w:rsidR="00C82B31">
        <w:rPr>
          <w:rFonts w:ascii="Arial" w:hAnsi="Arial" w:cs="Arial"/>
          <w:sz w:val="24"/>
          <w:szCs w:val="24"/>
        </w:rPr>
        <w:t>o increase deflections during loading and thus increase stress/strain in the layer, a piece of extruded polystyrene</w:t>
      </w:r>
      <w:r w:rsidR="0082176C">
        <w:rPr>
          <w:rFonts w:ascii="Arial" w:hAnsi="Arial" w:cs="Arial"/>
          <w:sz w:val="24"/>
          <w:szCs w:val="24"/>
        </w:rPr>
        <w:t xml:space="preserve"> (XPS)</w:t>
      </w:r>
      <w:r w:rsidR="00C82B31">
        <w:rPr>
          <w:rFonts w:ascii="Arial" w:hAnsi="Arial" w:cs="Arial"/>
          <w:sz w:val="24"/>
          <w:szCs w:val="24"/>
        </w:rPr>
        <w:t xml:space="preserve"> was placed beneath the</w:t>
      </w:r>
      <w:r w:rsidR="00F3089D">
        <w:rPr>
          <w:rFonts w:ascii="Arial" w:hAnsi="Arial" w:cs="Arial"/>
          <w:sz w:val="24"/>
          <w:szCs w:val="24"/>
        </w:rPr>
        <w:t xml:space="preserve"> stabilized layer</w:t>
      </w:r>
      <w:r w:rsidR="00C82B31">
        <w:rPr>
          <w:rFonts w:ascii="Arial" w:hAnsi="Arial" w:cs="Arial"/>
          <w:sz w:val="24"/>
          <w:szCs w:val="24"/>
        </w:rPr>
        <w:t xml:space="preserve">.  The presence of the foam layer more than doubled the elastic </w:t>
      </w:r>
      <w:r w:rsidR="00C82B31">
        <w:rPr>
          <w:rFonts w:ascii="Arial" w:hAnsi="Arial" w:cs="Arial"/>
          <w:sz w:val="24"/>
          <w:szCs w:val="24"/>
        </w:rPr>
        <w:lastRenderedPageBreak/>
        <w:t>def</w:t>
      </w:r>
      <w:r w:rsidR="008269FB">
        <w:rPr>
          <w:rFonts w:ascii="Arial" w:hAnsi="Arial" w:cs="Arial"/>
          <w:sz w:val="24"/>
          <w:szCs w:val="24"/>
        </w:rPr>
        <w:t>lections compared to the first experiment</w:t>
      </w:r>
      <w:r w:rsidR="00C82B31">
        <w:rPr>
          <w:rFonts w:ascii="Arial" w:hAnsi="Arial" w:cs="Arial"/>
          <w:sz w:val="24"/>
          <w:szCs w:val="24"/>
        </w:rPr>
        <w:t>.  Even with the increase in deflections, no cracking was observed after 140,000 cycles at 17.8 kN and 260,000 cycles at 22.2 kN.</w:t>
      </w:r>
    </w:p>
    <w:p w:rsidR="009566A2" w:rsidRDefault="008269FB" w:rsidP="00270F4C">
      <w:pPr>
        <w:spacing w:line="480" w:lineRule="auto"/>
        <w:ind w:firstLine="360"/>
        <w:jc w:val="both"/>
        <w:rPr>
          <w:rFonts w:ascii="Arial" w:hAnsi="Arial" w:cs="Arial"/>
          <w:sz w:val="24"/>
          <w:szCs w:val="24"/>
        </w:rPr>
      </w:pPr>
      <w:r>
        <w:rPr>
          <w:rFonts w:ascii="Arial" w:hAnsi="Arial" w:cs="Arial"/>
          <w:sz w:val="24"/>
          <w:szCs w:val="24"/>
        </w:rPr>
        <w:t>For subsequent experiment</w:t>
      </w:r>
      <w:r w:rsidR="0082176C">
        <w:rPr>
          <w:rFonts w:ascii="Arial" w:hAnsi="Arial" w:cs="Arial"/>
          <w:sz w:val="24"/>
          <w:szCs w:val="24"/>
        </w:rPr>
        <w:t xml:space="preserve">s, </w:t>
      </w:r>
      <w:r w:rsidR="009F18C6">
        <w:rPr>
          <w:rFonts w:ascii="Arial" w:hAnsi="Arial" w:cs="Arial"/>
          <w:sz w:val="24"/>
          <w:szCs w:val="24"/>
        </w:rPr>
        <w:t>the</w:t>
      </w:r>
      <w:r w:rsidR="00C82B31">
        <w:rPr>
          <w:rFonts w:ascii="Arial" w:hAnsi="Arial" w:cs="Arial"/>
          <w:sz w:val="24"/>
          <w:szCs w:val="24"/>
        </w:rPr>
        <w:t xml:space="preserve"> geometry</w:t>
      </w:r>
      <w:r w:rsidR="009F18C6">
        <w:rPr>
          <w:rFonts w:ascii="Arial" w:hAnsi="Arial" w:cs="Arial"/>
          <w:sz w:val="24"/>
          <w:szCs w:val="24"/>
        </w:rPr>
        <w:t xml:space="preserve"> of the stabilized layer</w:t>
      </w:r>
      <w:r w:rsidR="00C82B31">
        <w:rPr>
          <w:rFonts w:ascii="Arial" w:hAnsi="Arial" w:cs="Arial"/>
          <w:sz w:val="24"/>
          <w:szCs w:val="24"/>
        </w:rPr>
        <w:t xml:space="preserve"> was</w:t>
      </w:r>
      <w:r w:rsidR="0082176C">
        <w:rPr>
          <w:rFonts w:ascii="Arial" w:hAnsi="Arial" w:cs="Arial"/>
          <w:sz w:val="24"/>
          <w:szCs w:val="24"/>
        </w:rPr>
        <w:t xml:space="preserve"> changed to approximately 1 m x 2 m and 0.1-m-thick.  Recycled pavement material (RPM) was stabilized with 3% cement by weight and supported on a 1 m x 1 m, 25-mm-thick layer of XPS.  The applied load ranged from 15.6 – 26.7 kN.  After about 179,000 cycles at 26.7 kN, a fatigue crack was observed on the RPM surface.  Deflection data gave no clear indication of the exact time of crack initiation.  Another </w:t>
      </w:r>
      <w:r w:rsidR="009F18C6">
        <w:rPr>
          <w:rFonts w:ascii="Arial" w:hAnsi="Arial" w:cs="Arial"/>
          <w:sz w:val="24"/>
          <w:szCs w:val="24"/>
        </w:rPr>
        <w:t>layer</w:t>
      </w:r>
      <w:r w:rsidR="0082176C">
        <w:rPr>
          <w:rFonts w:ascii="Arial" w:hAnsi="Arial" w:cs="Arial"/>
          <w:sz w:val="24"/>
          <w:szCs w:val="24"/>
        </w:rPr>
        <w:t xml:space="preserve"> of gravel and cement (3% by weight</w:t>
      </w:r>
      <w:r w:rsidR="00AA5C5C">
        <w:rPr>
          <w:rFonts w:ascii="Arial" w:hAnsi="Arial" w:cs="Arial"/>
          <w:sz w:val="24"/>
          <w:szCs w:val="24"/>
        </w:rPr>
        <w:t>)</w:t>
      </w:r>
      <w:r w:rsidR="0082176C">
        <w:rPr>
          <w:rFonts w:ascii="Arial" w:hAnsi="Arial" w:cs="Arial"/>
          <w:sz w:val="24"/>
          <w:szCs w:val="24"/>
        </w:rPr>
        <w:t xml:space="preserve"> was set up in the same configuration.  The applied load was set to 26.7 kN at the beginning of the </w:t>
      </w:r>
      <w:r>
        <w:rPr>
          <w:rFonts w:ascii="Arial" w:hAnsi="Arial" w:cs="Arial"/>
          <w:sz w:val="24"/>
          <w:szCs w:val="24"/>
        </w:rPr>
        <w:t>experiment</w:t>
      </w:r>
      <w:r w:rsidR="0082176C">
        <w:rPr>
          <w:rFonts w:ascii="Arial" w:hAnsi="Arial" w:cs="Arial"/>
          <w:sz w:val="24"/>
          <w:szCs w:val="24"/>
        </w:rPr>
        <w:t>.</w:t>
      </w:r>
      <w:r w:rsidR="00A84016">
        <w:rPr>
          <w:rFonts w:ascii="Arial" w:hAnsi="Arial" w:cs="Arial"/>
          <w:sz w:val="24"/>
          <w:szCs w:val="24"/>
        </w:rPr>
        <w:t xml:space="preserve">  Two fatigue cracks were observed on the gravel surface in less than 5,000 cycles.  Like the RPM </w:t>
      </w:r>
      <w:r>
        <w:rPr>
          <w:rFonts w:ascii="Arial" w:hAnsi="Arial" w:cs="Arial"/>
          <w:sz w:val="24"/>
          <w:szCs w:val="24"/>
        </w:rPr>
        <w:t>experiment</w:t>
      </w:r>
      <w:r w:rsidR="00A84016">
        <w:rPr>
          <w:rFonts w:ascii="Arial" w:hAnsi="Arial" w:cs="Arial"/>
          <w:sz w:val="24"/>
          <w:szCs w:val="24"/>
        </w:rPr>
        <w:t xml:space="preserve"> results, the deflection data for gravel-cement appeared unchanged by the presence of these cracks.  For the next gravel-cement specimen the XPS layer was removed and the applied load reduced to 20.0 kN for more than 900,000 cycles.  The load was increased to 26.7 kN for an additional 400,000 cycles.  A crack was observed just prior to</w:t>
      </w:r>
      <w:r w:rsidR="009566A2">
        <w:rPr>
          <w:rFonts w:ascii="Arial" w:hAnsi="Arial" w:cs="Arial"/>
          <w:sz w:val="24"/>
          <w:szCs w:val="24"/>
        </w:rPr>
        <w:t xml:space="preserve"> 400,000 cycles.  </w:t>
      </w:r>
      <w:r w:rsidR="00A020B3">
        <w:rPr>
          <w:rFonts w:ascii="Arial" w:hAnsi="Arial" w:cs="Arial"/>
          <w:sz w:val="24"/>
          <w:szCs w:val="24"/>
        </w:rPr>
        <w:t>Deflection results were difficult to interpret and there was an equ</w:t>
      </w:r>
      <w:r>
        <w:rPr>
          <w:rFonts w:ascii="Arial" w:hAnsi="Arial" w:cs="Arial"/>
          <w:sz w:val="24"/>
          <w:szCs w:val="24"/>
        </w:rPr>
        <w:t>ipment malfunction during this experiment</w:t>
      </w:r>
      <w:r w:rsidR="00A020B3">
        <w:rPr>
          <w:rFonts w:ascii="Arial" w:hAnsi="Arial" w:cs="Arial"/>
          <w:sz w:val="24"/>
          <w:szCs w:val="24"/>
        </w:rPr>
        <w:t xml:space="preserve"> causing some uncertainty in the results.</w:t>
      </w:r>
    </w:p>
    <w:p w:rsidR="00FC1F09" w:rsidRDefault="009566A2" w:rsidP="00270F4C">
      <w:pPr>
        <w:spacing w:line="480" w:lineRule="auto"/>
        <w:ind w:firstLine="360"/>
        <w:jc w:val="both"/>
        <w:rPr>
          <w:rFonts w:ascii="Arial" w:hAnsi="Arial" w:cs="Arial"/>
          <w:sz w:val="24"/>
          <w:szCs w:val="24"/>
        </w:rPr>
      </w:pPr>
      <w:r>
        <w:rPr>
          <w:rFonts w:ascii="Arial" w:hAnsi="Arial" w:cs="Arial"/>
          <w:sz w:val="24"/>
          <w:szCs w:val="24"/>
        </w:rPr>
        <w:lastRenderedPageBreak/>
        <w:t>T</w:t>
      </w:r>
      <w:r w:rsidR="00626B4A">
        <w:rPr>
          <w:rFonts w:ascii="Arial" w:hAnsi="Arial" w:cs="Arial"/>
          <w:sz w:val="24"/>
          <w:szCs w:val="24"/>
        </w:rPr>
        <w:t>hree</w:t>
      </w:r>
      <w:r>
        <w:rPr>
          <w:rFonts w:ascii="Arial" w:hAnsi="Arial" w:cs="Arial"/>
          <w:sz w:val="24"/>
          <w:szCs w:val="24"/>
        </w:rPr>
        <w:t xml:space="preserve"> silt-cement </w:t>
      </w:r>
      <w:r w:rsidR="00626B4A">
        <w:rPr>
          <w:rFonts w:ascii="Arial" w:hAnsi="Arial" w:cs="Arial"/>
          <w:sz w:val="24"/>
          <w:szCs w:val="24"/>
        </w:rPr>
        <w:t>layer</w:t>
      </w:r>
      <w:r>
        <w:rPr>
          <w:rFonts w:ascii="Arial" w:hAnsi="Arial" w:cs="Arial"/>
          <w:sz w:val="24"/>
          <w:szCs w:val="24"/>
        </w:rPr>
        <w:t xml:space="preserve">s (8% by weight) </w:t>
      </w:r>
      <w:r w:rsidR="007D44C0">
        <w:rPr>
          <w:rFonts w:ascii="Arial" w:hAnsi="Arial" w:cs="Arial"/>
          <w:sz w:val="24"/>
          <w:szCs w:val="24"/>
        </w:rPr>
        <w:t xml:space="preserve">were placed on an expanded polystyrene (EPS) support with the same geometry as the previous RPM and gravel </w:t>
      </w:r>
      <w:r w:rsidR="00626B4A">
        <w:rPr>
          <w:rFonts w:ascii="Arial" w:hAnsi="Arial" w:cs="Arial"/>
          <w:sz w:val="24"/>
          <w:szCs w:val="24"/>
        </w:rPr>
        <w:t>layer</w:t>
      </w:r>
      <w:r w:rsidR="007D44C0">
        <w:rPr>
          <w:rFonts w:ascii="Arial" w:hAnsi="Arial" w:cs="Arial"/>
          <w:sz w:val="24"/>
          <w:szCs w:val="24"/>
        </w:rPr>
        <w:t xml:space="preserve">s.  The first silt-cement </w:t>
      </w:r>
      <w:r w:rsidR="00626B4A">
        <w:rPr>
          <w:rFonts w:ascii="Arial" w:hAnsi="Arial" w:cs="Arial"/>
          <w:sz w:val="24"/>
          <w:szCs w:val="24"/>
        </w:rPr>
        <w:t>layer</w:t>
      </w:r>
      <w:r w:rsidR="007D44C0">
        <w:rPr>
          <w:rFonts w:ascii="Arial" w:hAnsi="Arial" w:cs="Arial"/>
          <w:sz w:val="24"/>
          <w:szCs w:val="24"/>
        </w:rPr>
        <w:t xml:space="preserve"> cracked in less than 200 cycles at 6.7 kN.  For the second </w:t>
      </w:r>
      <w:r w:rsidR="00626B4A">
        <w:rPr>
          <w:rFonts w:ascii="Arial" w:hAnsi="Arial" w:cs="Arial"/>
          <w:sz w:val="24"/>
          <w:szCs w:val="24"/>
        </w:rPr>
        <w:t>layer</w:t>
      </w:r>
      <w:r w:rsidR="007D44C0">
        <w:rPr>
          <w:rFonts w:ascii="Arial" w:hAnsi="Arial" w:cs="Arial"/>
          <w:sz w:val="24"/>
          <w:szCs w:val="24"/>
        </w:rPr>
        <w:t xml:space="preserve"> the applied load was reduced to 4.0 kN and a crack was observed </w:t>
      </w:r>
      <w:r w:rsidR="0052555C">
        <w:rPr>
          <w:rFonts w:ascii="Arial" w:hAnsi="Arial" w:cs="Arial"/>
          <w:sz w:val="24"/>
          <w:szCs w:val="24"/>
        </w:rPr>
        <w:t xml:space="preserve">at </w:t>
      </w:r>
      <w:r w:rsidR="0052555C">
        <w:rPr>
          <w:rFonts w:ascii="Arial" w:hAnsi="Arial" w:cs="Arial"/>
          <w:sz w:val="24"/>
          <w:szCs w:val="24"/>
        </w:rPr>
        <w:sym w:font="Symbol" w:char="F040"/>
      </w:r>
      <w:r w:rsidR="007D44C0">
        <w:rPr>
          <w:rFonts w:ascii="Arial" w:hAnsi="Arial" w:cs="Arial"/>
          <w:sz w:val="24"/>
          <w:szCs w:val="24"/>
        </w:rPr>
        <w:t xml:space="preserve"> 3,000 cycles.  </w:t>
      </w:r>
      <w:r w:rsidR="0050350F">
        <w:rPr>
          <w:rFonts w:ascii="Arial" w:hAnsi="Arial" w:cs="Arial"/>
          <w:sz w:val="24"/>
          <w:szCs w:val="24"/>
        </w:rPr>
        <w:t xml:space="preserve">The third layer was subjected to a load of 3.3 kN.  Small cracks (2.5-cm-long) were observed after 1,500 cycles.  The cracks continued to grow and connect to additional observed cracks.  After 16,000 cycles, the cracks appeared to be forming a ring around the steel load plate.  </w:t>
      </w:r>
      <w:r w:rsidR="00EF39B0">
        <w:rPr>
          <w:rFonts w:ascii="Arial" w:hAnsi="Arial" w:cs="Arial"/>
          <w:sz w:val="24"/>
          <w:szCs w:val="24"/>
        </w:rPr>
        <w:t xml:space="preserve">As with the previous LSMEs </w:t>
      </w:r>
      <w:r w:rsidR="007D44C0">
        <w:rPr>
          <w:rFonts w:ascii="Arial" w:hAnsi="Arial" w:cs="Arial"/>
          <w:sz w:val="24"/>
          <w:szCs w:val="24"/>
        </w:rPr>
        <w:t>where cracking was observed, the deflection data provided no indications of the exact time of crack initiation.</w:t>
      </w:r>
      <w:r w:rsidR="00626B4A">
        <w:rPr>
          <w:rFonts w:ascii="Arial" w:hAnsi="Arial" w:cs="Arial"/>
          <w:sz w:val="24"/>
          <w:szCs w:val="24"/>
        </w:rPr>
        <w:t xml:space="preserve">  </w:t>
      </w:r>
      <w:r w:rsidR="0050350F">
        <w:rPr>
          <w:rFonts w:ascii="Arial" w:hAnsi="Arial" w:cs="Arial"/>
          <w:sz w:val="24"/>
          <w:szCs w:val="24"/>
        </w:rPr>
        <w:t xml:space="preserve">   </w:t>
      </w:r>
    </w:p>
    <w:p w:rsidR="0050350F" w:rsidRDefault="0050350F" w:rsidP="00270F4C">
      <w:pPr>
        <w:spacing w:line="480" w:lineRule="auto"/>
        <w:ind w:firstLine="360"/>
        <w:jc w:val="both"/>
        <w:rPr>
          <w:rFonts w:ascii="Arial" w:hAnsi="Arial" w:cs="Arial"/>
          <w:sz w:val="24"/>
          <w:szCs w:val="24"/>
        </w:rPr>
      </w:pPr>
      <w:r>
        <w:rPr>
          <w:rFonts w:ascii="Arial" w:hAnsi="Arial" w:cs="Arial"/>
          <w:sz w:val="24"/>
          <w:szCs w:val="24"/>
        </w:rPr>
        <w:t>Results from th</w:t>
      </w:r>
      <w:r w:rsidR="008269FB">
        <w:rPr>
          <w:rFonts w:ascii="Arial" w:hAnsi="Arial" w:cs="Arial"/>
          <w:sz w:val="24"/>
          <w:szCs w:val="24"/>
        </w:rPr>
        <w:t>e final two silt-cement LSME</w:t>
      </w:r>
      <w:r w:rsidR="00EF39B0">
        <w:rPr>
          <w:rFonts w:ascii="Arial" w:hAnsi="Arial" w:cs="Arial"/>
          <w:sz w:val="24"/>
          <w:szCs w:val="24"/>
        </w:rPr>
        <w:t>s</w:t>
      </w:r>
      <w:r w:rsidR="008269FB">
        <w:rPr>
          <w:rFonts w:ascii="Arial" w:hAnsi="Arial" w:cs="Arial"/>
          <w:sz w:val="24"/>
          <w:szCs w:val="24"/>
        </w:rPr>
        <w:t xml:space="preserve"> </w:t>
      </w:r>
      <w:r>
        <w:rPr>
          <w:rFonts w:ascii="Arial" w:hAnsi="Arial" w:cs="Arial"/>
          <w:sz w:val="24"/>
          <w:szCs w:val="24"/>
        </w:rPr>
        <w:t xml:space="preserve">were used to attempt </w:t>
      </w:r>
      <w:r w:rsidR="00BF234B">
        <w:rPr>
          <w:rFonts w:ascii="Arial" w:hAnsi="Arial" w:cs="Arial"/>
          <w:sz w:val="24"/>
          <w:szCs w:val="24"/>
        </w:rPr>
        <w:t>a</w:t>
      </w:r>
      <w:r>
        <w:rPr>
          <w:rFonts w:ascii="Arial" w:hAnsi="Arial" w:cs="Arial"/>
          <w:sz w:val="24"/>
          <w:szCs w:val="24"/>
        </w:rPr>
        <w:t xml:space="preserve"> validat</w:t>
      </w:r>
      <w:r w:rsidR="00BF234B">
        <w:rPr>
          <w:rFonts w:ascii="Arial" w:hAnsi="Arial" w:cs="Arial"/>
          <w:sz w:val="24"/>
          <w:szCs w:val="24"/>
        </w:rPr>
        <w:t>ion of</w:t>
      </w:r>
      <w:r>
        <w:rPr>
          <w:rFonts w:ascii="Arial" w:hAnsi="Arial" w:cs="Arial"/>
          <w:sz w:val="24"/>
          <w:szCs w:val="24"/>
        </w:rPr>
        <w:t xml:space="preserve"> the fatigue model incorporated into MEPDG.  </w:t>
      </w:r>
      <w:r w:rsidR="00BF234B" w:rsidRPr="0016162E">
        <w:rPr>
          <w:rFonts w:ascii="Arial" w:hAnsi="Arial" w:cs="Arial"/>
          <w:sz w:val="24"/>
          <w:szCs w:val="24"/>
        </w:rPr>
        <w:t>The unknown regression coefficients (k</w:t>
      </w:r>
      <w:r w:rsidR="00BF234B" w:rsidRPr="0016162E">
        <w:rPr>
          <w:rFonts w:ascii="Arial" w:hAnsi="Arial" w:cs="Arial"/>
          <w:sz w:val="24"/>
          <w:szCs w:val="24"/>
          <w:vertAlign w:val="subscript"/>
        </w:rPr>
        <w:t>1</w:t>
      </w:r>
      <w:r w:rsidR="00BF234B" w:rsidRPr="0016162E">
        <w:rPr>
          <w:rFonts w:ascii="Arial" w:hAnsi="Arial" w:cs="Arial"/>
          <w:sz w:val="24"/>
          <w:szCs w:val="24"/>
        </w:rPr>
        <w:t xml:space="preserve"> and k</w:t>
      </w:r>
      <w:r w:rsidR="00BF234B" w:rsidRPr="0016162E">
        <w:rPr>
          <w:rFonts w:ascii="Arial" w:hAnsi="Arial" w:cs="Arial"/>
          <w:sz w:val="24"/>
          <w:szCs w:val="24"/>
          <w:vertAlign w:val="subscript"/>
        </w:rPr>
        <w:t>2</w:t>
      </w:r>
      <w:r w:rsidR="00BF234B" w:rsidRPr="0016162E">
        <w:rPr>
          <w:rFonts w:ascii="Arial" w:hAnsi="Arial" w:cs="Arial"/>
          <w:sz w:val="24"/>
          <w:szCs w:val="24"/>
        </w:rPr>
        <w:t>) were first calibrated using l</w:t>
      </w:r>
      <w:r w:rsidRPr="0016162E">
        <w:rPr>
          <w:rFonts w:ascii="Arial" w:hAnsi="Arial" w:cs="Arial"/>
          <w:sz w:val="24"/>
          <w:szCs w:val="24"/>
        </w:rPr>
        <w:t>aboratory beam fatigue tests</w:t>
      </w:r>
      <w:r w:rsidR="00BF234B" w:rsidRPr="0016162E">
        <w:rPr>
          <w:rFonts w:ascii="Arial" w:hAnsi="Arial" w:cs="Arial"/>
          <w:sz w:val="24"/>
          <w:szCs w:val="24"/>
        </w:rPr>
        <w:t xml:space="preserve">.  The </w:t>
      </w:r>
      <w:r w:rsidR="00AA577A" w:rsidRPr="0016162E">
        <w:rPr>
          <w:rFonts w:ascii="Arial" w:hAnsi="Arial" w:cs="Arial"/>
          <w:sz w:val="24"/>
          <w:szCs w:val="24"/>
        </w:rPr>
        <w:t xml:space="preserve">tensile </w:t>
      </w:r>
      <w:r w:rsidR="00BF234B" w:rsidRPr="0016162E">
        <w:rPr>
          <w:rFonts w:ascii="Arial" w:hAnsi="Arial" w:cs="Arial"/>
          <w:sz w:val="24"/>
          <w:szCs w:val="24"/>
        </w:rPr>
        <w:t xml:space="preserve">stress at the bottom of the </w:t>
      </w:r>
      <w:r w:rsidR="00E74053">
        <w:rPr>
          <w:rFonts w:ascii="Arial" w:hAnsi="Arial" w:cs="Arial"/>
          <w:sz w:val="24"/>
          <w:szCs w:val="24"/>
        </w:rPr>
        <w:t>stabilized layer</w:t>
      </w:r>
      <w:r w:rsidR="00BF234B" w:rsidRPr="0016162E">
        <w:rPr>
          <w:rFonts w:ascii="Arial" w:hAnsi="Arial" w:cs="Arial"/>
          <w:sz w:val="24"/>
          <w:szCs w:val="24"/>
        </w:rPr>
        <w:t xml:space="preserve"> </w:t>
      </w:r>
      <w:r w:rsidR="00AA577A" w:rsidRPr="0016162E">
        <w:rPr>
          <w:rFonts w:ascii="Arial" w:hAnsi="Arial" w:cs="Arial"/>
          <w:sz w:val="24"/>
          <w:szCs w:val="24"/>
        </w:rPr>
        <w:t xml:space="preserve">in the LSME </w:t>
      </w:r>
      <w:r w:rsidR="00BF234B" w:rsidRPr="0016162E">
        <w:rPr>
          <w:rFonts w:ascii="Arial" w:hAnsi="Arial" w:cs="Arial"/>
          <w:sz w:val="24"/>
          <w:szCs w:val="24"/>
        </w:rPr>
        <w:t xml:space="preserve">was determined </w:t>
      </w:r>
      <w:r w:rsidR="005B4FA9" w:rsidRPr="0016162E">
        <w:rPr>
          <w:rFonts w:ascii="Arial" w:hAnsi="Arial" w:cs="Arial"/>
          <w:sz w:val="24"/>
          <w:szCs w:val="24"/>
        </w:rPr>
        <w:t>from the finite element program MichPAVE</w:t>
      </w:r>
      <w:r w:rsidR="0016162E">
        <w:rPr>
          <w:rFonts w:ascii="Arial" w:hAnsi="Arial" w:cs="Arial"/>
          <w:sz w:val="24"/>
          <w:szCs w:val="24"/>
        </w:rPr>
        <w:t>,</w:t>
      </w:r>
      <w:r w:rsidR="00AA577A" w:rsidRPr="0016162E">
        <w:rPr>
          <w:rFonts w:ascii="Arial" w:hAnsi="Arial" w:cs="Arial"/>
          <w:sz w:val="24"/>
          <w:szCs w:val="24"/>
        </w:rPr>
        <w:t xml:space="preserve"> simulating the LSME setup</w:t>
      </w:r>
      <w:r w:rsidR="005B4FA9" w:rsidRPr="0016162E">
        <w:rPr>
          <w:rFonts w:ascii="Arial" w:hAnsi="Arial" w:cs="Arial"/>
          <w:sz w:val="24"/>
          <w:szCs w:val="24"/>
        </w:rPr>
        <w:t xml:space="preserve">.  </w:t>
      </w:r>
      <w:r w:rsidR="0016162E">
        <w:rPr>
          <w:rFonts w:ascii="Arial" w:hAnsi="Arial" w:cs="Arial"/>
          <w:sz w:val="24"/>
          <w:szCs w:val="24"/>
        </w:rPr>
        <w:t xml:space="preserve">The applied </w:t>
      </w:r>
      <w:r w:rsidR="005B4FA9" w:rsidRPr="0016162E">
        <w:rPr>
          <w:rFonts w:ascii="Arial" w:hAnsi="Arial" w:cs="Arial"/>
          <w:sz w:val="24"/>
          <w:szCs w:val="24"/>
        </w:rPr>
        <w:t>stress</w:t>
      </w:r>
      <w:r w:rsidR="0016162E">
        <w:rPr>
          <w:rFonts w:ascii="Arial" w:hAnsi="Arial" w:cs="Arial"/>
          <w:sz w:val="24"/>
          <w:szCs w:val="24"/>
        </w:rPr>
        <w:t xml:space="preserve"> </w:t>
      </w:r>
      <w:r w:rsidR="005B4FA9" w:rsidRPr="0016162E">
        <w:rPr>
          <w:rFonts w:ascii="Arial" w:hAnsi="Arial" w:cs="Arial"/>
          <w:sz w:val="24"/>
          <w:szCs w:val="24"/>
        </w:rPr>
        <w:t>ratio</w:t>
      </w:r>
      <w:r w:rsidR="00AA577A" w:rsidRPr="0016162E">
        <w:rPr>
          <w:rFonts w:ascii="Arial" w:hAnsi="Arial" w:cs="Arial"/>
          <w:sz w:val="24"/>
          <w:szCs w:val="24"/>
        </w:rPr>
        <w:t xml:space="preserve"> was calculated by dividing the </w:t>
      </w:r>
      <w:r w:rsidR="0016162E">
        <w:rPr>
          <w:rFonts w:ascii="Arial" w:hAnsi="Arial" w:cs="Arial"/>
          <w:sz w:val="24"/>
          <w:szCs w:val="24"/>
        </w:rPr>
        <w:t xml:space="preserve">MichPAVE </w:t>
      </w:r>
      <w:r w:rsidR="00AA577A" w:rsidRPr="0016162E">
        <w:rPr>
          <w:rFonts w:ascii="Arial" w:hAnsi="Arial" w:cs="Arial"/>
          <w:sz w:val="24"/>
          <w:szCs w:val="24"/>
        </w:rPr>
        <w:t xml:space="preserve">calculated stress by modulus of rupture </w:t>
      </w:r>
      <w:r w:rsidR="008750FA">
        <w:rPr>
          <w:rFonts w:ascii="Arial" w:hAnsi="Arial" w:cs="Arial"/>
          <w:sz w:val="24"/>
          <w:szCs w:val="24"/>
        </w:rPr>
        <w:t xml:space="preserve">(MR) </w:t>
      </w:r>
      <w:r w:rsidR="00AA577A" w:rsidRPr="0016162E">
        <w:rPr>
          <w:rFonts w:ascii="Arial" w:hAnsi="Arial" w:cs="Arial"/>
          <w:sz w:val="24"/>
          <w:szCs w:val="24"/>
        </w:rPr>
        <w:t>obtained from the beam tests.</w:t>
      </w:r>
      <w:r w:rsidR="005B4FA9" w:rsidRPr="0016162E">
        <w:rPr>
          <w:rFonts w:ascii="Arial" w:hAnsi="Arial" w:cs="Arial"/>
          <w:sz w:val="24"/>
          <w:szCs w:val="24"/>
        </w:rPr>
        <w:t xml:space="preserve"> </w:t>
      </w:r>
      <w:r w:rsidR="0016162E">
        <w:rPr>
          <w:rFonts w:ascii="Arial" w:hAnsi="Arial" w:cs="Arial"/>
          <w:sz w:val="24"/>
          <w:szCs w:val="24"/>
        </w:rPr>
        <w:t xml:space="preserve"> T</w:t>
      </w:r>
      <w:r w:rsidR="005B4FA9" w:rsidRPr="0016162E">
        <w:rPr>
          <w:rFonts w:ascii="Arial" w:hAnsi="Arial" w:cs="Arial"/>
          <w:sz w:val="24"/>
          <w:szCs w:val="24"/>
        </w:rPr>
        <w:t>h</w:t>
      </w:r>
      <w:r w:rsidR="00AA0C3C">
        <w:rPr>
          <w:rFonts w:ascii="Arial" w:hAnsi="Arial" w:cs="Arial"/>
          <w:sz w:val="24"/>
          <w:szCs w:val="24"/>
        </w:rPr>
        <w:t>is stress ratio was used with the</w:t>
      </w:r>
      <w:r w:rsidR="005B4FA9" w:rsidRPr="0016162E">
        <w:rPr>
          <w:rFonts w:ascii="Arial" w:hAnsi="Arial" w:cs="Arial"/>
          <w:sz w:val="24"/>
          <w:szCs w:val="24"/>
        </w:rPr>
        <w:t xml:space="preserve"> calibrated fatigue model</w:t>
      </w:r>
      <w:r w:rsidR="00AA0C3C">
        <w:rPr>
          <w:rFonts w:ascii="Arial" w:hAnsi="Arial" w:cs="Arial"/>
          <w:sz w:val="24"/>
          <w:szCs w:val="24"/>
        </w:rPr>
        <w:t xml:space="preserve"> </w:t>
      </w:r>
      <w:r w:rsidR="005B4FA9" w:rsidRPr="0016162E">
        <w:rPr>
          <w:rFonts w:ascii="Arial" w:hAnsi="Arial" w:cs="Arial"/>
          <w:sz w:val="24"/>
          <w:szCs w:val="24"/>
        </w:rPr>
        <w:t xml:space="preserve">to predict the number of cycles to cracking and compared </w:t>
      </w:r>
      <w:r w:rsidR="00840C8D">
        <w:rPr>
          <w:rFonts w:ascii="Arial" w:hAnsi="Arial" w:cs="Arial"/>
          <w:sz w:val="24"/>
          <w:szCs w:val="24"/>
        </w:rPr>
        <w:t>to</w:t>
      </w:r>
      <w:r w:rsidR="005B4FA9" w:rsidRPr="0016162E">
        <w:rPr>
          <w:rFonts w:ascii="Arial" w:hAnsi="Arial" w:cs="Arial"/>
          <w:sz w:val="24"/>
          <w:szCs w:val="24"/>
        </w:rPr>
        <w:t xml:space="preserve"> the </w:t>
      </w:r>
      <w:r w:rsidR="00840C8D">
        <w:rPr>
          <w:rFonts w:ascii="Arial" w:hAnsi="Arial" w:cs="Arial"/>
          <w:sz w:val="24"/>
          <w:szCs w:val="24"/>
        </w:rPr>
        <w:t>observed</w:t>
      </w:r>
      <w:r w:rsidR="005B4FA9" w:rsidRPr="0016162E">
        <w:rPr>
          <w:rFonts w:ascii="Arial" w:hAnsi="Arial" w:cs="Arial"/>
          <w:sz w:val="24"/>
          <w:szCs w:val="24"/>
        </w:rPr>
        <w:t xml:space="preserve"> number of cycles </w:t>
      </w:r>
      <w:r w:rsidR="00840C8D">
        <w:rPr>
          <w:rFonts w:ascii="Arial" w:hAnsi="Arial" w:cs="Arial"/>
          <w:sz w:val="24"/>
          <w:szCs w:val="24"/>
        </w:rPr>
        <w:t>to cracking</w:t>
      </w:r>
      <w:r w:rsidR="005B4FA9" w:rsidRPr="0016162E">
        <w:rPr>
          <w:rFonts w:ascii="Arial" w:hAnsi="Arial" w:cs="Arial"/>
          <w:sz w:val="24"/>
          <w:szCs w:val="24"/>
        </w:rPr>
        <w:t xml:space="preserve"> from the LSME.</w:t>
      </w:r>
      <w:r w:rsidR="005B4FA9">
        <w:rPr>
          <w:rFonts w:ascii="Arial" w:hAnsi="Arial" w:cs="Arial"/>
          <w:sz w:val="24"/>
          <w:szCs w:val="24"/>
        </w:rPr>
        <w:t xml:space="preserve">  </w:t>
      </w:r>
      <w:r w:rsidR="00AA577A">
        <w:rPr>
          <w:rFonts w:ascii="Arial" w:hAnsi="Arial" w:cs="Arial"/>
          <w:sz w:val="24"/>
          <w:szCs w:val="24"/>
        </w:rPr>
        <w:t>Alternatively</w:t>
      </w:r>
      <w:r w:rsidR="005B4FA9">
        <w:rPr>
          <w:rFonts w:ascii="Arial" w:hAnsi="Arial" w:cs="Arial"/>
          <w:sz w:val="24"/>
          <w:szCs w:val="24"/>
        </w:rPr>
        <w:t xml:space="preserve">, the observed number of cycles </w:t>
      </w:r>
      <w:r w:rsidR="00AA577A">
        <w:rPr>
          <w:rFonts w:ascii="Arial" w:hAnsi="Arial" w:cs="Arial"/>
          <w:sz w:val="24"/>
          <w:szCs w:val="24"/>
        </w:rPr>
        <w:t xml:space="preserve">to cracking </w:t>
      </w:r>
      <w:r w:rsidR="005B4FA9">
        <w:rPr>
          <w:rFonts w:ascii="Arial" w:hAnsi="Arial" w:cs="Arial"/>
          <w:sz w:val="24"/>
          <w:szCs w:val="24"/>
        </w:rPr>
        <w:t xml:space="preserve">was used as a model input to predict the required stress ratio and compared to </w:t>
      </w:r>
      <w:r w:rsidR="00840C8D">
        <w:rPr>
          <w:rFonts w:ascii="Arial" w:hAnsi="Arial" w:cs="Arial"/>
          <w:sz w:val="24"/>
          <w:szCs w:val="24"/>
        </w:rPr>
        <w:t xml:space="preserve">the stress ratios </w:t>
      </w:r>
      <w:r w:rsidR="005B4FA9">
        <w:rPr>
          <w:rFonts w:ascii="Arial" w:hAnsi="Arial" w:cs="Arial"/>
          <w:sz w:val="24"/>
          <w:szCs w:val="24"/>
        </w:rPr>
        <w:t>calculated from the MichPAVE analysis</w:t>
      </w:r>
      <w:r w:rsidR="005B4FA9" w:rsidRPr="00E74053">
        <w:rPr>
          <w:rFonts w:ascii="Arial" w:hAnsi="Arial" w:cs="Arial"/>
          <w:sz w:val="24"/>
          <w:szCs w:val="24"/>
        </w:rPr>
        <w:t xml:space="preserve">.  Both techniques did not </w:t>
      </w:r>
      <w:r w:rsidR="005B4FA9" w:rsidRPr="00E74053">
        <w:rPr>
          <w:rFonts w:ascii="Arial" w:hAnsi="Arial" w:cs="Arial"/>
          <w:sz w:val="24"/>
          <w:szCs w:val="24"/>
        </w:rPr>
        <w:lastRenderedPageBreak/>
        <w:t>provide a good validation of the model calibration.</w:t>
      </w:r>
      <w:r w:rsidR="005B4FA9">
        <w:rPr>
          <w:rFonts w:ascii="Arial" w:hAnsi="Arial" w:cs="Arial"/>
          <w:sz w:val="24"/>
          <w:szCs w:val="24"/>
        </w:rPr>
        <w:t xml:space="preserve">  Cracking</w:t>
      </w:r>
      <w:r w:rsidR="00330D09">
        <w:rPr>
          <w:rFonts w:ascii="Arial" w:hAnsi="Arial" w:cs="Arial"/>
          <w:sz w:val="24"/>
          <w:szCs w:val="24"/>
        </w:rPr>
        <w:t xml:space="preserve"> during </w:t>
      </w:r>
      <w:r w:rsidR="00F3089D">
        <w:rPr>
          <w:rFonts w:ascii="Arial" w:hAnsi="Arial" w:cs="Arial"/>
          <w:sz w:val="24"/>
          <w:szCs w:val="24"/>
        </w:rPr>
        <w:t>both</w:t>
      </w:r>
      <w:r w:rsidR="00330D09">
        <w:rPr>
          <w:rFonts w:ascii="Arial" w:hAnsi="Arial" w:cs="Arial"/>
          <w:sz w:val="24"/>
          <w:szCs w:val="24"/>
        </w:rPr>
        <w:t xml:space="preserve"> LSME</w:t>
      </w:r>
      <w:r w:rsidR="00EF39B0">
        <w:rPr>
          <w:rFonts w:ascii="Arial" w:hAnsi="Arial" w:cs="Arial"/>
          <w:sz w:val="24"/>
          <w:szCs w:val="24"/>
        </w:rPr>
        <w:t>s</w:t>
      </w:r>
      <w:r w:rsidR="00330D09">
        <w:rPr>
          <w:rFonts w:ascii="Arial" w:hAnsi="Arial" w:cs="Arial"/>
          <w:sz w:val="24"/>
          <w:szCs w:val="24"/>
        </w:rPr>
        <w:t xml:space="preserve"> of silt-cement</w:t>
      </w:r>
      <w:r w:rsidR="005B4FA9">
        <w:rPr>
          <w:rFonts w:ascii="Arial" w:hAnsi="Arial" w:cs="Arial"/>
          <w:sz w:val="24"/>
          <w:szCs w:val="24"/>
        </w:rPr>
        <w:t xml:space="preserve"> was observed</w:t>
      </w:r>
      <w:r w:rsidR="00330D09">
        <w:rPr>
          <w:rFonts w:ascii="Arial" w:hAnsi="Arial" w:cs="Arial"/>
          <w:sz w:val="24"/>
          <w:szCs w:val="24"/>
        </w:rPr>
        <w:t xml:space="preserve"> prior to 20,000 cycles and the model predicted cycles to cracking in e</w:t>
      </w:r>
      <w:r w:rsidR="001C781C">
        <w:rPr>
          <w:rFonts w:ascii="Arial" w:hAnsi="Arial" w:cs="Arial"/>
          <w:sz w:val="24"/>
          <w:szCs w:val="24"/>
        </w:rPr>
        <w:t>xcess of 100,000 cycles.  MichPAVE predicted stress ratios were 38% and 24% for the sec</w:t>
      </w:r>
      <w:r w:rsidR="008269FB">
        <w:rPr>
          <w:rFonts w:ascii="Arial" w:hAnsi="Arial" w:cs="Arial"/>
          <w:sz w:val="24"/>
          <w:szCs w:val="24"/>
        </w:rPr>
        <w:t>ond and third silt-cement LSME</w:t>
      </w:r>
      <w:r w:rsidR="00EF39B0">
        <w:rPr>
          <w:rFonts w:ascii="Arial" w:hAnsi="Arial" w:cs="Arial"/>
          <w:sz w:val="24"/>
          <w:szCs w:val="24"/>
        </w:rPr>
        <w:t>s</w:t>
      </w:r>
      <w:r w:rsidR="001C781C">
        <w:rPr>
          <w:rFonts w:ascii="Arial" w:hAnsi="Arial" w:cs="Arial"/>
          <w:sz w:val="24"/>
          <w:szCs w:val="24"/>
        </w:rPr>
        <w:t>, respectively.  Fatigue model predictions of stress ratio ranged from 69% to 123%.</w:t>
      </w:r>
      <w:r w:rsidR="00330D09">
        <w:rPr>
          <w:rFonts w:ascii="Arial" w:hAnsi="Arial" w:cs="Arial"/>
          <w:sz w:val="24"/>
          <w:szCs w:val="24"/>
        </w:rPr>
        <w:t xml:space="preserve"> </w:t>
      </w:r>
      <w:r w:rsidR="005B4FA9">
        <w:rPr>
          <w:rFonts w:ascii="Arial" w:hAnsi="Arial" w:cs="Arial"/>
          <w:sz w:val="24"/>
          <w:szCs w:val="24"/>
        </w:rPr>
        <w:t xml:space="preserve">  </w:t>
      </w:r>
      <w:r>
        <w:rPr>
          <w:rFonts w:ascii="Arial" w:hAnsi="Arial" w:cs="Arial"/>
          <w:sz w:val="24"/>
          <w:szCs w:val="24"/>
        </w:rPr>
        <w:t xml:space="preserve"> </w:t>
      </w:r>
    </w:p>
    <w:p w:rsidR="00E03D18" w:rsidRDefault="00FC1F09" w:rsidP="00270F4C">
      <w:pPr>
        <w:spacing w:line="480" w:lineRule="auto"/>
        <w:ind w:firstLine="360"/>
        <w:jc w:val="both"/>
        <w:rPr>
          <w:rFonts w:ascii="Arial" w:hAnsi="Arial" w:cs="Arial"/>
          <w:sz w:val="24"/>
          <w:szCs w:val="24"/>
        </w:rPr>
      </w:pPr>
      <w:r>
        <w:rPr>
          <w:rFonts w:ascii="Arial" w:hAnsi="Arial" w:cs="Arial"/>
          <w:sz w:val="24"/>
          <w:szCs w:val="24"/>
        </w:rPr>
        <w:t>Unconfined compressive strength tests were conducted on gravel, sand, silt, and clay stabilized with cement, lime, and fly-ash.  Nine</w:t>
      </w:r>
      <w:r w:rsidR="0023279C">
        <w:rPr>
          <w:rFonts w:ascii="Arial" w:hAnsi="Arial" w:cs="Arial"/>
          <w:sz w:val="24"/>
          <w:szCs w:val="24"/>
        </w:rPr>
        <w:t xml:space="preserve"> of the possible twelve</w:t>
      </w:r>
      <w:r>
        <w:rPr>
          <w:rFonts w:ascii="Arial" w:hAnsi="Arial" w:cs="Arial"/>
          <w:sz w:val="24"/>
          <w:szCs w:val="24"/>
        </w:rPr>
        <w:t xml:space="preserve"> different mix combinations were tested</w:t>
      </w:r>
      <w:r w:rsidR="0023279C">
        <w:rPr>
          <w:rFonts w:ascii="Arial" w:hAnsi="Arial" w:cs="Arial"/>
          <w:sz w:val="24"/>
          <w:szCs w:val="24"/>
        </w:rPr>
        <w:t>.  Lime</w:t>
      </w:r>
      <w:r w:rsidR="00F36724">
        <w:rPr>
          <w:rFonts w:ascii="Arial" w:hAnsi="Arial" w:cs="Arial"/>
          <w:sz w:val="24"/>
          <w:szCs w:val="24"/>
        </w:rPr>
        <w:t>-</w:t>
      </w:r>
      <w:r w:rsidR="0023279C">
        <w:rPr>
          <w:rFonts w:ascii="Arial" w:hAnsi="Arial" w:cs="Arial"/>
          <w:sz w:val="24"/>
          <w:szCs w:val="24"/>
        </w:rPr>
        <w:t>stabilized sand and gravel, along with clay-fly ash were omitted from testing</w:t>
      </w:r>
      <w:r w:rsidR="00B724C4">
        <w:rPr>
          <w:rFonts w:ascii="Arial" w:hAnsi="Arial" w:cs="Arial"/>
          <w:sz w:val="24"/>
          <w:szCs w:val="24"/>
        </w:rPr>
        <w:t xml:space="preserve"> as unlikely combinations</w:t>
      </w:r>
      <w:r w:rsidR="0023279C">
        <w:rPr>
          <w:rFonts w:ascii="Arial" w:hAnsi="Arial" w:cs="Arial"/>
          <w:sz w:val="24"/>
          <w:szCs w:val="24"/>
        </w:rPr>
        <w:t xml:space="preserve">. </w:t>
      </w:r>
      <w:r w:rsidR="00566615">
        <w:rPr>
          <w:rFonts w:ascii="Arial" w:hAnsi="Arial" w:cs="Arial"/>
          <w:sz w:val="24"/>
          <w:szCs w:val="24"/>
        </w:rPr>
        <w:t xml:space="preserve"> The combination of silt-lime required the addition of Class F fly ash to produce a stabilized mixture.  The 28-d UCS for cement stabilized mixtures ranged from 3.</w:t>
      </w:r>
      <w:r w:rsidR="00AA562F">
        <w:rPr>
          <w:rFonts w:ascii="Arial" w:hAnsi="Arial" w:cs="Arial"/>
          <w:sz w:val="24"/>
          <w:szCs w:val="24"/>
        </w:rPr>
        <w:t>6</w:t>
      </w:r>
      <w:r w:rsidR="00F36724">
        <w:rPr>
          <w:rFonts w:ascii="Arial" w:hAnsi="Arial" w:cs="Arial"/>
          <w:sz w:val="24"/>
          <w:szCs w:val="24"/>
        </w:rPr>
        <w:t xml:space="preserve"> </w:t>
      </w:r>
      <w:r w:rsidR="00566615">
        <w:rPr>
          <w:rFonts w:ascii="Arial" w:hAnsi="Arial" w:cs="Arial"/>
          <w:sz w:val="24"/>
          <w:szCs w:val="24"/>
        </w:rPr>
        <w:t>– 4.5 MPa.  Cement content ranged from 3% for gravel to 12% for clay and were based on the minimum amount to achieve 7-d strength of 2.1 MPa.  Fly ash content of 13% by weight was used for gravel, sand, and silt</w:t>
      </w:r>
      <w:r w:rsidR="00A86EDC">
        <w:rPr>
          <w:rFonts w:ascii="Arial" w:hAnsi="Arial" w:cs="Arial"/>
          <w:sz w:val="24"/>
          <w:szCs w:val="24"/>
        </w:rPr>
        <w:t xml:space="preserve"> based on FHWA and MEPDG strength recommendations</w:t>
      </w:r>
      <w:r w:rsidR="00566615">
        <w:rPr>
          <w:rFonts w:ascii="Arial" w:hAnsi="Arial" w:cs="Arial"/>
          <w:sz w:val="24"/>
          <w:szCs w:val="24"/>
        </w:rPr>
        <w:t xml:space="preserve">.  </w:t>
      </w:r>
      <w:r w:rsidR="00A86EDC">
        <w:rPr>
          <w:rFonts w:ascii="Arial" w:hAnsi="Arial" w:cs="Arial"/>
          <w:sz w:val="24"/>
          <w:szCs w:val="24"/>
        </w:rPr>
        <w:t xml:space="preserve">Materials stabilized with fly ash were subjected to a 7-d accelerated cure at 40°C.  </w:t>
      </w:r>
      <w:r w:rsidR="00566615">
        <w:rPr>
          <w:rFonts w:ascii="Arial" w:hAnsi="Arial" w:cs="Arial"/>
          <w:sz w:val="24"/>
          <w:szCs w:val="24"/>
        </w:rPr>
        <w:t xml:space="preserve">The </w:t>
      </w:r>
      <w:r w:rsidR="00A86EDC">
        <w:rPr>
          <w:rFonts w:ascii="Arial" w:hAnsi="Arial" w:cs="Arial"/>
          <w:sz w:val="24"/>
          <w:szCs w:val="24"/>
        </w:rPr>
        <w:t xml:space="preserve">UCS after </w:t>
      </w:r>
      <w:r w:rsidR="0000703A">
        <w:rPr>
          <w:rFonts w:ascii="Arial" w:hAnsi="Arial" w:cs="Arial"/>
          <w:sz w:val="24"/>
          <w:szCs w:val="24"/>
        </w:rPr>
        <w:t>7</w:t>
      </w:r>
      <w:r w:rsidR="00566615">
        <w:rPr>
          <w:rFonts w:ascii="Arial" w:hAnsi="Arial" w:cs="Arial"/>
          <w:sz w:val="24"/>
          <w:szCs w:val="24"/>
        </w:rPr>
        <w:t>-d</w:t>
      </w:r>
      <w:r w:rsidR="0000703A">
        <w:rPr>
          <w:rFonts w:ascii="Arial" w:hAnsi="Arial" w:cs="Arial"/>
          <w:sz w:val="24"/>
          <w:szCs w:val="24"/>
        </w:rPr>
        <w:t xml:space="preserve"> accelerated cur</w:t>
      </w:r>
      <w:r w:rsidR="00A86EDC">
        <w:rPr>
          <w:rFonts w:ascii="Arial" w:hAnsi="Arial" w:cs="Arial"/>
          <w:sz w:val="24"/>
          <w:szCs w:val="24"/>
        </w:rPr>
        <w:t xml:space="preserve">ing </w:t>
      </w:r>
      <w:r w:rsidR="00566615">
        <w:rPr>
          <w:rFonts w:ascii="Arial" w:hAnsi="Arial" w:cs="Arial"/>
          <w:sz w:val="24"/>
          <w:szCs w:val="24"/>
        </w:rPr>
        <w:t xml:space="preserve">ranged from </w:t>
      </w:r>
      <w:r w:rsidR="00126E62">
        <w:rPr>
          <w:rFonts w:ascii="Arial" w:hAnsi="Arial" w:cs="Arial"/>
          <w:sz w:val="24"/>
          <w:szCs w:val="24"/>
        </w:rPr>
        <w:t>0.</w:t>
      </w:r>
      <w:r w:rsidR="00126E62" w:rsidRPr="00126E62">
        <w:rPr>
          <w:rFonts w:ascii="Arial" w:hAnsi="Arial" w:cs="Arial"/>
          <w:sz w:val="24"/>
          <w:szCs w:val="24"/>
        </w:rPr>
        <w:t>63</w:t>
      </w:r>
      <w:r w:rsidR="00566615" w:rsidRPr="00126E62">
        <w:rPr>
          <w:rFonts w:ascii="Arial" w:hAnsi="Arial" w:cs="Arial"/>
          <w:sz w:val="24"/>
          <w:szCs w:val="24"/>
        </w:rPr>
        <w:t xml:space="preserve"> – </w:t>
      </w:r>
      <w:r w:rsidR="00F3089D">
        <w:rPr>
          <w:rFonts w:ascii="Arial" w:hAnsi="Arial" w:cs="Arial"/>
          <w:sz w:val="24"/>
          <w:szCs w:val="24"/>
        </w:rPr>
        <w:t>2</w:t>
      </w:r>
      <w:r w:rsidR="00126E62" w:rsidRPr="00126E62">
        <w:rPr>
          <w:rFonts w:ascii="Arial" w:hAnsi="Arial" w:cs="Arial"/>
          <w:sz w:val="24"/>
          <w:szCs w:val="24"/>
        </w:rPr>
        <w:t>.</w:t>
      </w:r>
      <w:r w:rsidR="00F3089D">
        <w:rPr>
          <w:rFonts w:ascii="Arial" w:hAnsi="Arial" w:cs="Arial"/>
          <w:sz w:val="24"/>
          <w:szCs w:val="24"/>
        </w:rPr>
        <w:t>0</w:t>
      </w:r>
      <w:r w:rsidR="00566615">
        <w:rPr>
          <w:rFonts w:ascii="Arial" w:hAnsi="Arial" w:cs="Arial"/>
          <w:sz w:val="24"/>
          <w:szCs w:val="24"/>
        </w:rPr>
        <w:t xml:space="preserve"> MPa</w:t>
      </w:r>
      <w:r w:rsidR="00F3089D">
        <w:rPr>
          <w:rFonts w:ascii="Arial" w:hAnsi="Arial" w:cs="Arial"/>
          <w:sz w:val="24"/>
          <w:szCs w:val="24"/>
        </w:rPr>
        <w:t>, w</w:t>
      </w:r>
      <w:r w:rsidR="00566615">
        <w:rPr>
          <w:rFonts w:ascii="Arial" w:hAnsi="Arial" w:cs="Arial"/>
          <w:sz w:val="24"/>
          <w:szCs w:val="24"/>
        </w:rPr>
        <w:t xml:space="preserve">ith </w:t>
      </w:r>
      <w:r w:rsidR="00126E62">
        <w:rPr>
          <w:rFonts w:ascii="Arial" w:hAnsi="Arial" w:cs="Arial"/>
          <w:sz w:val="24"/>
          <w:szCs w:val="24"/>
        </w:rPr>
        <w:t xml:space="preserve">gravel-fly ash </w:t>
      </w:r>
      <w:r w:rsidR="00566615">
        <w:rPr>
          <w:rFonts w:ascii="Arial" w:hAnsi="Arial" w:cs="Arial"/>
          <w:sz w:val="24"/>
          <w:szCs w:val="24"/>
        </w:rPr>
        <w:t>having the highest strength.  Clay</w:t>
      </w:r>
      <w:r w:rsidR="0000703A">
        <w:rPr>
          <w:rFonts w:ascii="Arial" w:hAnsi="Arial" w:cs="Arial"/>
          <w:sz w:val="24"/>
          <w:szCs w:val="24"/>
        </w:rPr>
        <w:t xml:space="preserve">-lime (6% by weight) had a 7-d accelerated UCS of </w:t>
      </w:r>
      <w:r w:rsidR="00771FC7">
        <w:rPr>
          <w:rFonts w:ascii="Arial" w:hAnsi="Arial" w:cs="Arial"/>
          <w:sz w:val="24"/>
          <w:szCs w:val="24"/>
        </w:rPr>
        <w:t>1.03</w:t>
      </w:r>
      <w:r w:rsidR="0000703A">
        <w:rPr>
          <w:rFonts w:ascii="Arial" w:hAnsi="Arial" w:cs="Arial"/>
          <w:sz w:val="24"/>
          <w:szCs w:val="24"/>
        </w:rPr>
        <w:t xml:space="preserve"> MPa and silt-lime-fly ash</w:t>
      </w:r>
      <w:r w:rsidR="0023279C">
        <w:rPr>
          <w:rFonts w:ascii="Arial" w:hAnsi="Arial" w:cs="Arial"/>
          <w:sz w:val="24"/>
          <w:szCs w:val="24"/>
        </w:rPr>
        <w:t xml:space="preserve"> (4% lime, 12% fly ash by weight)</w:t>
      </w:r>
      <w:r w:rsidR="0000703A">
        <w:rPr>
          <w:rFonts w:ascii="Arial" w:hAnsi="Arial" w:cs="Arial"/>
          <w:sz w:val="24"/>
          <w:szCs w:val="24"/>
        </w:rPr>
        <w:t xml:space="preserve"> </w:t>
      </w:r>
      <w:r w:rsidR="00771FC7">
        <w:rPr>
          <w:rFonts w:ascii="Arial" w:hAnsi="Arial" w:cs="Arial"/>
          <w:sz w:val="24"/>
          <w:szCs w:val="24"/>
        </w:rPr>
        <w:t>1.87</w:t>
      </w:r>
      <w:r w:rsidR="0000703A">
        <w:rPr>
          <w:rFonts w:ascii="Arial" w:hAnsi="Arial" w:cs="Arial"/>
          <w:sz w:val="24"/>
          <w:szCs w:val="24"/>
        </w:rPr>
        <w:t xml:space="preserve"> MPa.  The results of the UCS</w:t>
      </w:r>
      <w:r w:rsidR="0082176C">
        <w:rPr>
          <w:rFonts w:ascii="Arial" w:hAnsi="Arial" w:cs="Arial"/>
          <w:sz w:val="24"/>
          <w:szCs w:val="24"/>
        </w:rPr>
        <w:t xml:space="preserve"> </w:t>
      </w:r>
      <w:r w:rsidR="0000703A">
        <w:rPr>
          <w:rFonts w:ascii="Arial" w:hAnsi="Arial" w:cs="Arial"/>
          <w:sz w:val="24"/>
          <w:szCs w:val="24"/>
        </w:rPr>
        <w:t>study will be used in the model development phase of NCHRP Project 4-36.</w:t>
      </w:r>
    </w:p>
    <w:p w:rsidR="008C5F52" w:rsidRDefault="00E03D18" w:rsidP="00270F4C">
      <w:pPr>
        <w:spacing w:line="480" w:lineRule="auto"/>
        <w:ind w:firstLine="360"/>
        <w:jc w:val="both"/>
        <w:rPr>
          <w:rFonts w:ascii="Arial" w:hAnsi="Arial" w:cs="Arial"/>
          <w:sz w:val="24"/>
          <w:szCs w:val="24"/>
        </w:rPr>
      </w:pPr>
      <w:r w:rsidRPr="00A462F1">
        <w:rPr>
          <w:rFonts w:ascii="Arial" w:hAnsi="Arial" w:cs="Arial"/>
          <w:sz w:val="24"/>
          <w:szCs w:val="24"/>
        </w:rPr>
        <w:lastRenderedPageBreak/>
        <w:t>The results of</w:t>
      </w:r>
      <w:r w:rsidR="00E74053" w:rsidRPr="00A462F1">
        <w:rPr>
          <w:rFonts w:ascii="Arial" w:hAnsi="Arial" w:cs="Arial"/>
          <w:sz w:val="24"/>
          <w:szCs w:val="24"/>
        </w:rPr>
        <w:t xml:space="preserve"> this study </w:t>
      </w:r>
      <w:r w:rsidRPr="00A462F1">
        <w:rPr>
          <w:rFonts w:ascii="Arial" w:hAnsi="Arial" w:cs="Arial"/>
          <w:sz w:val="24"/>
          <w:szCs w:val="24"/>
        </w:rPr>
        <w:t xml:space="preserve">show </w:t>
      </w:r>
      <w:r w:rsidR="00A96890">
        <w:rPr>
          <w:rFonts w:ascii="Arial" w:hAnsi="Arial" w:cs="Arial"/>
          <w:sz w:val="24"/>
          <w:szCs w:val="24"/>
        </w:rPr>
        <w:t xml:space="preserve">the </w:t>
      </w:r>
      <w:r w:rsidR="00276EA8">
        <w:rPr>
          <w:rFonts w:ascii="Arial" w:hAnsi="Arial" w:cs="Arial"/>
          <w:sz w:val="24"/>
          <w:szCs w:val="24"/>
        </w:rPr>
        <w:t xml:space="preserve">deformational </w:t>
      </w:r>
      <w:r w:rsidR="00A96890">
        <w:rPr>
          <w:rFonts w:ascii="Arial" w:hAnsi="Arial" w:cs="Arial"/>
          <w:sz w:val="24"/>
          <w:szCs w:val="24"/>
        </w:rPr>
        <w:t xml:space="preserve">performance of stabilized layers are not affected by fatigue cracking in the </w:t>
      </w:r>
      <w:r w:rsidR="00E74053" w:rsidRPr="00A462F1">
        <w:rPr>
          <w:rFonts w:ascii="Arial" w:hAnsi="Arial" w:cs="Arial"/>
          <w:sz w:val="24"/>
          <w:szCs w:val="24"/>
        </w:rPr>
        <w:t>LSME</w:t>
      </w:r>
      <w:r w:rsidR="00A96890">
        <w:rPr>
          <w:rFonts w:ascii="Arial" w:hAnsi="Arial" w:cs="Arial"/>
          <w:sz w:val="24"/>
          <w:szCs w:val="24"/>
        </w:rPr>
        <w:t>.</w:t>
      </w:r>
      <w:r w:rsidRPr="00A462F1">
        <w:rPr>
          <w:rFonts w:ascii="Arial" w:hAnsi="Arial" w:cs="Arial"/>
          <w:sz w:val="24"/>
          <w:szCs w:val="24"/>
        </w:rPr>
        <w:t xml:space="preserve"> </w:t>
      </w:r>
      <w:r w:rsidR="00A96890">
        <w:rPr>
          <w:rFonts w:ascii="Arial" w:hAnsi="Arial" w:cs="Arial"/>
          <w:sz w:val="24"/>
          <w:szCs w:val="24"/>
        </w:rPr>
        <w:t xml:space="preserve"> </w:t>
      </w:r>
      <w:r w:rsidRPr="00A462F1">
        <w:rPr>
          <w:rFonts w:ascii="Arial" w:hAnsi="Arial" w:cs="Arial"/>
          <w:sz w:val="24"/>
          <w:szCs w:val="24"/>
        </w:rPr>
        <w:t xml:space="preserve">There does not appear to be any </w:t>
      </w:r>
      <w:r w:rsidR="00A96890">
        <w:rPr>
          <w:rFonts w:ascii="Arial" w:hAnsi="Arial" w:cs="Arial"/>
          <w:sz w:val="24"/>
          <w:szCs w:val="24"/>
        </w:rPr>
        <w:t>changes in the deflection data corresponding to observed crack</w:t>
      </w:r>
      <w:r w:rsidR="0097629A">
        <w:rPr>
          <w:rFonts w:ascii="Arial" w:hAnsi="Arial" w:cs="Arial"/>
          <w:sz w:val="24"/>
          <w:szCs w:val="24"/>
        </w:rPr>
        <w:t>s</w:t>
      </w:r>
      <w:r w:rsidR="00A96890">
        <w:rPr>
          <w:rFonts w:ascii="Arial" w:hAnsi="Arial" w:cs="Arial"/>
          <w:sz w:val="24"/>
          <w:szCs w:val="24"/>
        </w:rPr>
        <w:t>.</w:t>
      </w:r>
      <w:r w:rsidR="0097629A">
        <w:rPr>
          <w:rFonts w:ascii="Arial" w:hAnsi="Arial" w:cs="Arial"/>
          <w:sz w:val="24"/>
          <w:szCs w:val="24"/>
        </w:rPr>
        <w:t xml:space="preserve">  Fatigue behavior of stabilized layers is controlled by stress conditions and material defects.  As a result, cracking does not always occur at the location of maximum stress but at local weak points.  </w:t>
      </w:r>
      <w:r w:rsidR="00E74053" w:rsidRPr="00A462F1">
        <w:rPr>
          <w:rFonts w:ascii="Arial" w:hAnsi="Arial" w:cs="Arial"/>
          <w:sz w:val="24"/>
          <w:szCs w:val="24"/>
        </w:rPr>
        <w:t>Also, p</w:t>
      </w:r>
      <w:r w:rsidR="00E74053" w:rsidRPr="00A462F1">
        <w:rPr>
          <w:rFonts w:ascii="Arial" w:eastAsiaTheme="minorEastAsia" w:hAnsi="Arial" w:cs="Arial"/>
          <w:sz w:val="24"/>
          <w:szCs w:val="24"/>
        </w:rPr>
        <w:t>erformance of the stabilized layer in the LSME provided a poor validation for the calibrated fatigue model coefficients based on prelimina</w:t>
      </w:r>
      <w:r w:rsidR="008C5F52">
        <w:rPr>
          <w:rFonts w:ascii="Arial" w:eastAsiaTheme="minorEastAsia" w:hAnsi="Arial" w:cs="Arial"/>
          <w:sz w:val="24"/>
          <w:szCs w:val="24"/>
        </w:rPr>
        <w:t>ry laboratory beam fatigue data due to material variability.  Therefore, the LSME will not provide usable results for fatigue model validation.</w:t>
      </w:r>
      <w:r w:rsidR="0097629A">
        <w:rPr>
          <w:rFonts w:ascii="Arial" w:eastAsiaTheme="minorEastAsia" w:hAnsi="Arial" w:cs="Arial"/>
          <w:sz w:val="24"/>
          <w:szCs w:val="24"/>
        </w:rPr>
        <w:t xml:space="preserve"> </w:t>
      </w:r>
      <w:r w:rsidR="00A462F1">
        <w:rPr>
          <w:rFonts w:ascii="Arial" w:hAnsi="Arial" w:cs="Arial"/>
          <w:sz w:val="24"/>
          <w:szCs w:val="24"/>
        </w:rPr>
        <w:t xml:space="preserve"> Correlation of UCS to MR for </w:t>
      </w:r>
      <w:r w:rsidR="0097629A">
        <w:rPr>
          <w:rFonts w:ascii="Arial" w:hAnsi="Arial" w:cs="Arial"/>
          <w:sz w:val="24"/>
          <w:szCs w:val="24"/>
        </w:rPr>
        <w:t xml:space="preserve">gravel-cement and </w:t>
      </w:r>
      <w:r w:rsidR="00A462F1">
        <w:rPr>
          <w:rFonts w:ascii="Arial" w:hAnsi="Arial" w:cs="Arial"/>
          <w:sz w:val="24"/>
          <w:szCs w:val="24"/>
        </w:rPr>
        <w:t>silt-cement proved similar to current MEPDG recomm</w:t>
      </w:r>
      <w:r w:rsidR="004807FC">
        <w:rPr>
          <w:rFonts w:ascii="Arial" w:hAnsi="Arial" w:cs="Arial"/>
          <w:sz w:val="24"/>
          <w:szCs w:val="24"/>
        </w:rPr>
        <w:t xml:space="preserve">endations.  </w:t>
      </w:r>
      <w:r w:rsidR="00A462F1">
        <w:rPr>
          <w:rFonts w:ascii="Arial" w:hAnsi="Arial" w:cs="Arial"/>
          <w:sz w:val="24"/>
          <w:szCs w:val="24"/>
        </w:rPr>
        <w:t>Additional MR testing will be conducted to determine the correlation with UCS for incorporation into MEPDG.</w:t>
      </w:r>
    </w:p>
    <w:p w:rsidR="000C3481" w:rsidRDefault="000C3481" w:rsidP="00270F4C">
      <w:pPr>
        <w:spacing w:line="480" w:lineRule="auto"/>
        <w:ind w:firstLine="360"/>
        <w:jc w:val="both"/>
        <w:rPr>
          <w:rFonts w:ascii="Arial" w:hAnsi="Arial" w:cs="Arial"/>
          <w:b/>
          <w:sz w:val="24"/>
          <w:szCs w:val="24"/>
        </w:rPr>
      </w:pPr>
      <w:r>
        <w:rPr>
          <w:rFonts w:ascii="Arial" w:hAnsi="Arial" w:cs="Arial"/>
          <w:b/>
          <w:sz w:val="24"/>
          <w:szCs w:val="24"/>
        </w:rPr>
        <w:br w:type="page"/>
      </w:r>
    </w:p>
    <w:p w:rsidR="000C3481" w:rsidRDefault="000C3481" w:rsidP="000C3481">
      <w:pPr>
        <w:jc w:val="center"/>
        <w:outlineLvl w:val="0"/>
        <w:rPr>
          <w:rFonts w:ascii="Arial" w:hAnsi="Arial" w:cs="Arial"/>
          <w:b/>
          <w:sz w:val="24"/>
          <w:szCs w:val="24"/>
        </w:rPr>
      </w:pPr>
      <w:bookmarkStart w:id="1" w:name="_Toc302047942"/>
      <w:r>
        <w:rPr>
          <w:rFonts w:ascii="Arial" w:hAnsi="Arial" w:cs="Arial"/>
          <w:b/>
          <w:sz w:val="24"/>
          <w:szCs w:val="24"/>
        </w:rPr>
        <w:lastRenderedPageBreak/>
        <w:t>ACKNOWLEDGMENT</w:t>
      </w:r>
      <w:bookmarkEnd w:id="1"/>
    </w:p>
    <w:p w:rsidR="000C3481" w:rsidRDefault="0070053E" w:rsidP="00DD66AB">
      <w:pPr>
        <w:spacing w:line="480" w:lineRule="auto"/>
        <w:ind w:firstLine="360"/>
        <w:jc w:val="both"/>
        <w:rPr>
          <w:rFonts w:ascii="Arial" w:hAnsi="Arial" w:cs="Arial"/>
          <w:b/>
          <w:sz w:val="24"/>
          <w:szCs w:val="24"/>
        </w:rPr>
      </w:pPr>
      <w:r>
        <w:rPr>
          <w:rFonts w:ascii="Arial" w:hAnsi="Arial" w:cs="Arial"/>
          <w:sz w:val="24"/>
          <w:szCs w:val="24"/>
        </w:rPr>
        <w:t>I would like to thank my advisors</w:t>
      </w:r>
      <w:r w:rsidR="00B208BA">
        <w:rPr>
          <w:rFonts w:ascii="Arial" w:hAnsi="Arial" w:cs="Arial"/>
          <w:sz w:val="24"/>
          <w:szCs w:val="24"/>
        </w:rPr>
        <w:t>,</w:t>
      </w:r>
      <w:r>
        <w:rPr>
          <w:rFonts w:ascii="Arial" w:hAnsi="Arial" w:cs="Arial"/>
          <w:sz w:val="24"/>
          <w:szCs w:val="24"/>
        </w:rPr>
        <w:t xml:space="preserve"> Professors Tuncer Edil and James Tinjum for their guidance during this project.  Thank you to Professor Hussain Bahia</w:t>
      </w:r>
      <w:r w:rsidR="00B208BA">
        <w:rPr>
          <w:rFonts w:ascii="Arial" w:hAnsi="Arial" w:cs="Arial"/>
          <w:sz w:val="24"/>
          <w:szCs w:val="24"/>
        </w:rPr>
        <w:t xml:space="preserve"> for serving on my committee and to our project partners at Washington State University Professor Haifang Wen, Professor Balasingam Muhunthan, and Jingan Wang.  Contributions from Dr. Ahmet Gokce and Zhipeng Su are also recognized</w:t>
      </w:r>
      <w:r w:rsidR="007E54D4">
        <w:rPr>
          <w:rFonts w:ascii="Arial" w:hAnsi="Arial" w:cs="Arial"/>
          <w:sz w:val="24"/>
          <w:szCs w:val="24"/>
        </w:rPr>
        <w:t xml:space="preserve">.  I am also very appreciative to Dr. Ali Ebrahimi and Greg Schaertl for their guidance and experience with using the LSME setup.  Additional thanks and gratitude are extended to Xiaodong “Buff” Wang and William Lang for their willingness to help </w:t>
      </w:r>
      <w:r w:rsidR="00B724C4">
        <w:rPr>
          <w:rFonts w:ascii="Arial" w:hAnsi="Arial" w:cs="Arial"/>
          <w:sz w:val="24"/>
          <w:szCs w:val="24"/>
        </w:rPr>
        <w:t xml:space="preserve">solve </w:t>
      </w:r>
      <w:r w:rsidR="008A1FA8">
        <w:rPr>
          <w:rFonts w:ascii="Arial" w:hAnsi="Arial" w:cs="Arial"/>
          <w:sz w:val="24"/>
          <w:szCs w:val="24"/>
        </w:rPr>
        <w:t>problems</w:t>
      </w:r>
      <w:r w:rsidR="007E54D4">
        <w:rPr>
          <w:rFonts w:ascii="Arial" w:hAnsi="Arial" w:cs="Arial"/>
          <w:sz w:val="24"/>
          <w:szCs w:val="24"/>
        </w:rPr>
        <w:t>,</w:t>
      </w:r>
      <w:r w:rsidR="005D1E46">
        <w:rPr>
          <w:rFonts w:ascii="Arial" w:hAnsi="Arial" w:cs="Arial"/>
          <w:sz w:val="24"/>
          <w:szCs w:val="24"/>
        </w:rPr>
        <w:t xml:space="preserve"> and </w:t>
      </w:r>
      <w:r w:rsidR="00B724C4">
        <w:rPr>
          <w:rFonts w:ascii="Arial" w:hAnsi="Arial" w:cs="Arial"/>
          <w:sz w:val="24"/>
          <w:szCs w:val="24"/>
        </w:rPr>
        <w:t>M</w:t>
      </w:r>
      <w:r w:rsidR="005D1E46">
        <w:rPr>
          <w:rFonts w:ascii="Arial" w:hAnsi="Arial" w:cs="Arial"/>
          <w:sz w:val="24"/>
          <w:szCs w:val="24"/>
        </w:rPr>
        <w:t>elinda Mallory, Timothy Alex Boecher, Andrew Keene, and Jonathan “Finn” Hotstream for their help</w:t>
      </w:r>
      <w:r w:rsidR="00DD66AB">
        <w:rPr>
          <w:rFonts w:ascii="Arial" w:hAnsi="Arial" w:cs="Arial"/>
          <w:sz w:val="24"/>
          <w:szCs w:val="24"/>
        </w:rPr>
        <w:t xml:space="preserve"> and support</w:t>
      </w:r>
      <w:r w:rsidR="005D1E46">
        <w:rPr>
          <w:rFonts w:ascii="Arial" w:hAnsi="Arial" w:cs="Arial"/>
          <w:sz w:val="24"/>
          <w:szCs w:val="24"/>
        </w:rPr>
        <w:t xml:space="preserve"> along the way.  </w:t>
      </w:r>
      <w:r w:rsidR="007E54D4">
        <w:rPr>
          <w:rFonts w:ascii="Arial" w:hAnsi="Arial" w:cs="Arial"/>
          <w:sz w:val="24"/>
          <w:szCs w:val="24"/>
        </w:rPr>
        <w:t xml:space="preserve"> </w:t>
      </w:r>
      <w:r w:rsidR="000C3481">
        <w:rPr>
          <w:rFonts w:ascii="Arial" w:hAnsi="Arial" w:cs="Arial"/>
          <w:b/>
          <w:sz w:val="24"/>
          <w:szCs w:val="24"/>
        </w:rPr>
        <w:br w:type="page"/>
      </w:r>
    </w:p>
    <w:p w:rsidR="000C3481" w:rsidRDefault="000C3481" w:rsidP="000C3481">
      <w:pPr>
        <w:jc w:val="center"/>
        <w:outlineLvl w:val="0"/>
        <w:rPr>
          <w:rFonts w:ascii="Arial" w:hAnsi="Arial" w:cs="Arial"/>
          <w:b/>
          <w:sz w:val="24"/>
          <w:szCs w:val="24"/>
        </w:rPr>
      </w:pPr>
      <w:bookmarkStart w:id="2" w:name="_Toc302047943"/>
      <w:r>
        <w:rPr>
          <w:rFonts w:ascii="Arial" w:hAnsi="Arial" w:cs="Arial"/>
          <w:b/>
          <w:sz w:val="24"/>
          <w:szCs w:val="24"/>
        </w:rPr>
        <w:lastRenderedPageBreak/>
        <w:t>TABLE OF CONTENTS</w:t>
      </w:r>
      <w:bookmarkEnd w:id="2"/>
    </w:p>
    <w:p w:rsidR="009F291E" w:rsidRPr="009F291E" w:rsidRDefault="00C574E4">
      <w:pPr>
        <w:pStyle w:val="TOC1"/>
        <w:tabs>
          <w:tab w:val="right" w:leader="dot" w:pos="8630"/>
        </w:tabs>
        <w:rPr>
          <w:rFonts w:eastAsiaTheme="minorEastAsia"/>
          <w:noProof/>
        </w:rPr>
      </w:pPr>
      <w:r w:rsidRPr="00C8455D">
        <w:rPr>
          <w:rFonts w:ascii="Arial" w:hAnsi="Arial" w:cs="Arial"/>
          <w:sz w:val="24"/>
          <w:szCs w:val="24"/>
        </w:rPr>
        <w:fldChar w:fldCharType="begin"/>
      </w:r>
      <w:r w:rsidR="00EF15A7" w:rsidRPr="00C8455D">
        <w:rPr>
          <w:rFonts w:ascii="Arial" w:hAnsi="Arial" w:cs="Arial"/>
          <w:sz w:val="24"/>
          <w:szCs w:val="24"/>
        </w:rPr>
        <w:instrText xml:space="preserve"> TOC \o \h \z \u </w:instrText>
      </w:r>
      <w:r w:rsidRPr="00C8455D">
        <w:rPr>
          <w:rFonts w:ascii="Arial" w:hAnsi="Arial" w:cs="Arial"/>
          <w:sz w:val="24"/>
          <w:szCs w:val="24"/>
        </w:rPr>
        <w:fldChar w:fldCharType="separate"/>
      </w:r>
      <w:hyperlink w:anchor="_Toc302047941" w:history="1">
        <w:r w:rsidR="009F291E" w:rsidRPr="009F291E">
          <w:rPr>
            <w:rStyle w:val="Hyperlink"/>
            <w:rFonts w:ascii="Arial" w:hAnsi="Arial" w:cs="Arial"/>
            <w:noProof/>
          </w:rPr>
          <w:t>EXECUTIVE SUMMARY</w:t>
        </w:r>
        <w:r w:rsidR="009F291E" w:rsidRPr="009F291E">
          <w:rPr>
            <w:noProof/>
            <w:webHidden/>
          </w:rPr>
          <w:tab/>
        </w:r>
        <w:r w:rsidRPr="009F291E">
          <w:rPr>
            <w:noProof/>
            <w:webHidden/>
          </w:rPr>
          <w:fldChar w:fldCharType="begin"/>
        </w:r>
        <w:r w:rsidR="009F291E" w:rsidRPr="009F291E">
          <w:rPr>
            <w:noProof/>
            <w:webHidden/>
          </w:rPr>
          <w:instrText xml:space="preserve"> PAGEREF _Toc302047941 \h </w:instrText>
        </w:r>
        <w:r w:rsidRPr="009F291E">
          <w:rPr>
            <w:noProof/>
            <w:webHidden/>
          </w:rPr>
        </w:r>
        <w:r w:rsidRPr="009F291E">
          <w:rPr>
            <w:noProof/>
            <w:webHidden/>
          </w:rPr>
          <w:fldChar w:fldCharType="separate"/>
        </w:r>
        <w:r w:rsidR="00A10A24">
          <w:rPr>
            <w:noProof/>
            <w:webHidden/>
          </w:rPr>
          <w:t>i</w:t>
        </w:r>
        <w:r w:rsidRPr="009F291E">
          <w:rPr>
            <w:noProof/>
            <w:webHidden/>
          </w:rPr>
          <w:fldChar w:fldCharType="end"/>
        </w:r>
      </w:hyperlink>
    </w:p>
    <w:p w:rsidR="009F291E" w:rsidRPr="009F291E" w:rsidRDefault="00C574E4">
      <w:pPr>
        <w:pStyle w:val="TOC1"/>
        <w:tabs>
          <w:tab w:val="right" w:leader="dot" w:pos="8630"/>
        </w:tabs>
        <w:rPr>
          <w:rFonts w:eastAsiaTheme="minorEastAsia"/>
          <w:noProof/>
        </w:rPr>
      </w:pPr>
      <w:hyperlink w:anchor="_Toc302047942" w:history="1">
        <w:r w:rsidR="009F291E" w:rsidRPr="009F291E">
          <w:rPr>
            <w:rStyle w:val="Hyperlink"/>
            <w:rFonts w:ascii="Arial" w:hAnsi="Arial" w:cs="Arial"/>
            <w:noProof/>
          </w:rPr>
          <w:t>ACKNOWLEDGMENT</w:t>
        </w:r>
        <w:r w:rsidR="009F291E" w:rsidRPr="009F291E">
          <w:rPr>
            <w:noProof/>
            <w:webHidden/>
          </w:rPr>
          <w:tab/>
        </w:r>
        <w:r w:rsidRPr="009F291E">
          <w:rPr>
            <w:noProof/>
            <w:webHidden/>
          </w:rPr>
          <w:fldChar w:fldCharType="begin"/>
        </w:r>
        <w:r w:rsidR="009F291E" w:rsidRPr="009F291E">
          <w:rPr>
            <w:noProof/>
            <w:webHidden/>
          </w:rPr>
          <w:instrText xml:space="preserve"> PAGEREF _Toc302047942 \h </w:instrText>
        </w:r>
        <w:r w:rsidRPr="009F291E">
          <w:rPr>
            <w:noProof/>
            <w:webHidden/>
          </w:rPr>
        </w:r>
        <w:r w:rsidRPr="009F291E">
          <w:rPr>
            <w:noProof/>
            <w:webHidden/>
          </w:rPr>
          <w:fldChar w:fldCharType="separate"/>
        </w:r>
        <w:r w:rsidR="00A10A24">
          <w:rPr>
            <w:noProof/>
            <w:webHidden/>
          </w:rPr>
          <w:t>vi</w:t>
        </w:r>
        <w:r w:rsidRPr="009F291E">
          <w:rPr>
            <w:noProof/>
            <w:webHidden/>
          </w:rPr>
          <w:fldChar w:fldCharType="end"/>
        </w:r>
      </w:hyperlink>
    </w:p>
    <w:p w:rsidR="009F291E" w:rsidRPr="009F291E" w:rsidRDefault="00C574E4">
      <w:pPr>
        <w:pStyle w:val="TOC1"/>
        <w:tabs>
          <w:tab w:val="right" w:leader="dot" w:pos="8630"/>
        </w:tabs>
        <w:rPr>
          <w:rFonts w:eastAsiaTheme="minorEastAsia"/>
          <w:noProof/>
        </w:rPr>
      </w:pPr>
      <w:hyperlink w:anchor="_Toc302047943" w:history="1">
        <w:r w:rsidR="009F291E" w:rsidRPr="009F291E">
          <w:rPr>
            <w:rStyle w:val="Hyperlink"/>
            <w:rFonts w:ascii="Arial" w:hAnsi="Arial" w:cs="Arial"/>
            <w:noProof/>
          </w:rPr>
          <w:t>TABLE OF CONTENTS</w:t>
        </w:r>
        <w:r w:rsidR="009F291E" w:rsidRPr="009F291E">
          <w:rPr>
            <w:noProof/>
            <w:webHidden/>
          </w:rPr>
          <w:tab/>
        </w:r>
        <w:r w:rsidRPr="009F291E">
          <w:rPr>
            <w:noProof/>
            <w:webHidden/>
          </w:rPr>
          <w:fldChar w:fldCharType="begin"/>
        </w:r>
        <w:r w:rsidR="009F291E" w:rsidRPr="009F291E">
          <w:rPr>
            <w:noProof/>
            <w:webHidden/>
          </w:rPr>
          <w:instrText xml:space="preserve"> PAGEREF _Toc302047943 \h </w:instrText>
        </w:r>
        <w:r w:rsidRPr="009F291E">
          <w:rPr>
            <w:noProof/>
            <w:webHidden/>
          </w:rPr>
        </w:r>
        <w:r w:rsidRPr="009F291E">
          <w:rPr>
            <w:noProof/>
            <w:webHidden/>
          </w:rPr>
          <w:fldChar w:fldCharType="separate"/>
        </w:r>
        <w:r w:rsidR="00A10A24">
          <w:rPr>
            <w:noProof/>
            <w:webHidden/>
          </w:rPr>
          <w:t>vii</w:t>
        </w:r>
        <w:r w:rsidRPr="009F291E">
          <w:rPr>
            <w:noProof/>
            <w:webHidden/>
          </w:rPr>
          <w:fldChar w:fldCharType="end"/>
        </w:r>
      </w:hyperlink>
    </w:p>
    <w:p w:rsidR="009F291E" w:rsidRPr="009F291E" w:rsidRDefault="00C574E4">
      <w:pPr>
        <w:pStyle w:val="TOC1"/>
        <w:tabs>
          <w:tab w:val="right" w:leader="dot" w:pos="8630"/>
        </w:tabs>
        <w:rPr>
          <w:rFonts w:eastAsiaTheme="minorEastAsia"/>
          <w:noProof/>
        </w:rPr>
      </w:pPr>
      <w:hyperlink w:anchor="_Toc302047944" w:history="1">
        <w:r w:rsidR="009F291E" w:rsidRPr="009F291E">
          <w:rPr>
            <w:rStyle w:val="Hyperlink"/>
            <w:rFonts w:ascii="Arial" w:hAnsi="Arial" w:cs="Arial"/>
            <w:noProof/>
          </w:rPr>
          <w:t>LIST OF FIGURES</w:t>
        </w:r>
        <w:r w:rsidR="009F291E" w:rsidRPr="009F291E">
          <w:rPr>
            <w:noProof/>
            <w:webHidden/>
          </w:rPr>
          <w:tab/>
        </w:r>
        <w:r w:rsidRPr="009F291E">
          <w:rPr>
            <w:noProof/>
            <w:webHidden/>
          </w:rPr>
          <w:fldChar w:fldCharType="begin"/>
        </w:r>
        <w:r w:rsidR="009F291E" w:rsidRPr="009F291E">
          <w:rPr>
            <w:noProof/>
            <w:webHidden/>
          </w:rPr>
          <w:instrText xml:space="preserve"> PAGEREF _Toc302047944 \h </w:instrText>
        </w:r>
        <w:r w:rsidRPr="009F291E">
          <w:rPr>
            <w:noProof/>
            <w:webHidden/>
          </w:rPr>
        </w:r>
        <w:r w:rsidRPr="009F291E">
          <w:rPr>
            <w:noProof/>
            <w:webHidden/>
          </w:rPr>
          <w:fldChar w:fldCharType="separate"/>
        </w:r>
        <w:r w:rsidR="00A10A24">
          <w:rPr>
            <w:noProof/>
            <w:webHidden/>
          </w:rPr>
          <w:t>ix</w:t>
        </w:r>
        <w:r w:rsidRPr="009F291E">
          <w:rPr>
            <w:noProof/>
            <w:webHidden/>
          </w:rPr>
          <w:fldChar w:fldCharType="end"/>
        </w:r>
      </w:hyperlink>
    </w:p>
    <w:p w:rsidR="009F291E" w:rsidRPr="009F291E" w:rsidRDefault="00C574E4">
      <w:pPr>
        <w:pStyle w:val="TOC1"/>
        <w:tabs>
          <w:tab w:val="right" w:leader="dot" w:pos="8630"/>
        </w:tabs>
        <w:rPr>
          <w:rFonts w:eastAsiaTheme="minorEastAsia"/>
          <w:noProof/>
        </w:rPr>
      </w:pPr>
      <w:hyperlink w:anchor="_Toc302047945" w:history="1">
        <w:r w:rsidR="009F291E" w:rsidRPr="009F291E">
          <w:rPr>
            <w:rStyle w:val="Hyperlink"/>
            <w:rFonts w:ascii="Arial" w:hAnsi="Arial" w:cs="Arial"/>
            <w:noProof/>
          </w:rPr>
          <w:t>LIST OF TABLES</w:t>
        </w:r>
        <w:r w:rsidR="009F291E" w:rsidRPr="009F291E">
          <w:rPr>
            <w:noProof/>
            <w:webHidden/>
          </w:rPr>
          <w:tab/>
        </w:r>
        <w:r w:rsidRPr="009F291E">
          <w:rPr>
            <w:noProof/>
            <w:webHidden/>
          </w:rPr>
          <w:fldChar w:fldCharType="begin"/>
        </w:r>
        <w:r w:rsidR="009F291E" w:rsidRPr="009F291E">
          <w:rPr>
            <w:noProof/>
            <w:webHidden/>
          </w:rPr>
          <w:instrText xml:space="preserve"> PAGEREF _Toc302047945 \h </w:instrText>
        </w:r>
        <w:r w:rsidRPr="009F291E">
          <w:rPr>
            <w:noProof/>
            <w:webHidden/>
          </w:rPr>
        </w:r>
        <w:r w:rsidRPr="009F291E">
          <w:rPr>
            <w:noProof/>
            <w:webHidden/>
          </w:rPr>
          <w:fldChar w:fldCharType="separate"/>
        </w:r>
        <w:r w:rsidR="00A10A24">
          <w:rPr>
            <w:noProof/>
            <w:webHidden/>
          </w:rPr>
          <w:t>xi</w:t>
        </w:r>
        <w:r w:rsidRPr="009F291E">
          <w:rPr>
            <w:noProof/>
            <w:webHidden/>
          </w:rPr>
          <w:fldChar w:fldCharType="end"/>
        </w:r>
      </w:hyperlink>
    </w:p>
    <w:p w:rsidR="009F291E" w:rsidRPr="009F291E" w:rsidRDefault="00C574E4">
      <w:pPr>
        <w:pStyle w:val="TOC1"/>
        <w:tabs>
          <w:tab w:val="left" w:pos="440"/>
          <w:tab w:val="right" w:leader="dot" w:pos="8630"/>
        </w:tabs>
        <w:rPr>
          <w:rFonts w:eastAsiaTheme="minorEastAsia"/>
          <w:noProof/>
        </w:rPr>
      </w:pPr>
      <w:hyperlink w:anchor="_Toc302047946" w:history="1">
        <w:r w:rsidR="009F291E" w:rsidRPr="009F291E">
          <w:rPr>
            <w:rStyle w:val="Hyperlink"/>
            <w:rFonts w:ascii="Arial" w:hAnsi="Arial" w:cs="Arial"/>
            <w:noProof/>
          </w:rPr>
          <w:t>1.</w:t>
        </w:r>
        <w:r w:rsidR="009F291E" w:rsidRPr="009F291E">
          <w:rPr>
            <w:rFonts w:eastAsiaTheme="minorEastAsia"/>
            <w:noProof/>
          </w:rPr>
          <w:tab/>
        </w:r>
        <w:r w:rsidR="009F291E" w:rsidRPr="009F291E">
          <w:rPr>
            <w:rStyle w:val="Hyperlink"/>
            <w:rFonts w:ascii="Arial" w:hAnsi="Arial" w:cs="Arial"/>
            <w:noProof/>
          </w:rPr>
          <w:t>INTRODUCTION</w:t>
        </w:r>
        <w:r w:rsidR="009F291E" w:rsidRPr="009F291E">
          <w:rPr>
            <w:noProof/>
            <w:webHidden/>
          </w:rPr>
          <w:tab/>
        </w:r>
        <w:r w:rsidRPr="009F291E">
          <w:rPr>
            <w:noProof/>
            <w:webHidden/>
          </w:rPr>
          <w:fldChar w:fldCharType="begin"/>
        </w:r>
        <w:r w:rsidR="009F291E" w:rsidRPr="009F291E">
          <w:rPr>
            <w:noProof/>
            <w:webHidden/>
          </w:rPr>
          <w:instrText xml:space="preserve"> PAGEREF _Toc302047946 \h </w:instrText>
        </w:r>
        <w:r w:rsidRPr="009F291E">
          <w:rPr>
            <w:noProof/>
            <w:webHidden/>
          </w:rPr>
        </w:r>
        <w:r w:rsidRPr="009F291E">
          <w:rPr>
            <w:noProof/>
            <w:webHidden/>
          </w:rPr>
          <w:fldChar w:fldCharType="separate"/>
        </w:r>
        <w:r w:rsidR="00A10A24">
          <w:rPr>
            <w:noProof/>
            <w:webHidden/>
          </w:rPr>
          <w:t>1</w:t>
        </w:r>
        <w:r w:rsidRPr="009F291E">
          <w:rPr>
            <w:noProof/>
            <w:webHidden/>
          </w:rPr>
          <w:fldChar w:fldCharType="end"/>
        </w:r>
      </w:hyperlink>
    </w:p>
    <w:p w:rsidR="009F291E" w:rsidRPr="009F291E" w:rsidRDefault="00C574E4">
      <w:pPr>
        <w:pStyle w:val="TOC1"/>
        <w:tabs>
          <w:tab w:val="left" w:pos="440"/>
          <w:tab w:val="right" w:leader="dot" w:pos="8630"/>
        </w:tabs>
        <w:rPr>
          <w:rFonts w:eastAsiaTheme="minorEastAsia"/>
          <w:noProof/>
        </w:rPr>
      </w:pPr>
      <w:hyperlink w:anchor="_Toc302047947" w:history="1">
        <w:r w:rsidR="009F291E" w:rsidRPr="009F291E">
          <w:rPr>
            <w:rStyle w:val="Hyperlink"/>
            <w:rFonts w:ascii="Arial" w:hAnsi="Arial" w:cs="Arial"/>
            <w:noProof/>
          </w:rPr>
          <w:t>2.</w:t>
        </w:r>
        <w:r w:rsidR="009F291E" w:rsidRPr="009F291E">
          <w:rPr>
            <w:rFonts w:eastAsiaTheme="minorEastAsia"/>
            <w:noProof/>
          </w:rPr>
          <w:tab/>
        </w:r>
        <w:r w:rsidR="009F291E" w:rsidRPr="009F291E">
          <w:rPr>
            <w:rStyle w:val="Hyperlink"/>
            <w:rFonts w:ascii="Arial" w:hAnsi="Arial" w:cs="Arial"/>
            <w:noProof/>
          </w:rPr>
          <w:t>BACKGROUND</w:t>
        </w:r>
        <w:r w:rsidR="009F291E" w:rsidRPr="009F291E">
          <w:rPr>
            <w:noProof/>
            <w:webHidden/>
          </w:rPr>
          <w:tab/>
        </w:r>
        <w:r w:rsidRPr="009F291E">
          <w:rPr>
            <w:noProof/>
            <w:webHidden/>
          </w:rPr>
          <w:fldChar w:fldCharType="begin"/>
        </w:r>
        <w:r w:rsidR="009F291E" w:rsidRPr="009F291E">
          <w:rPr>
            <w:noProof/>
            <w:webHidden/>
          </w:rPr>
          <w:instrText xml:space="preserve"> PAGEREF _Toc302047947 \h </w:instrText>
        </w:r>
        <w:r w:rsidRPr="009F291E">
          <w:rPr>
            <w:noProof/>
            <w:webHidden/>
          </w:rPr>
        </w:r>
        <w:r w:rsidRPr="009F291E">
          <w:rPr>
            <w:noProof/>
            <w:webHidden/>
          </w:rPr>
          <w:fldChar w:fldCharType="separate"/>
        </w:r>
        <w:r w:rsidR="00A10A24">
          <w:rPr>
            <w:noProof/>
            <w:webHidden/>
          </w:rPr>
          <w:t>3</w:t>
        </w:r>
        <w:r w:rsidRPr="009F291E">
          <w:rPr>
            <w:noProof/>
            <w:webHidden/>
          </w:rPr>
          <w:fldChar w:fldCharType="end"/>
        </w:r>
      </w:hyperlink>
    </w:p>
    <w:p w:rsidR="009F291E" w:rsidRPr="009F291E" w:rsidRDefault="00C574E4">
      <w:pPr>
        <w:pStyle w:val="TOC2"/>
        <w:tabs>
          <w:tab w:val="right" w:leader="dot" w:pos="8630"/>
        </w:tabs>
        <w:rPr>
          <w:rFonts w:eastAsiaTheme="minorEastAsia"/>
          <w:noProof/>
        </w:rPr>
      </w:pPr>
      <w:hyperlink w:anchor="_Toc302047948" w:history="1">
        <w:r w:rsidR="009F291E" w:rsidRPr="009F291E">
          <w:rPr>
            <w:rStyle w:val="Hyperlink"/>
            <w:rFonts w:ascii="Arial" w:hAnsi="Arial" w:cs="Arial"/>
            <w:noProof/>
          </w:rPr>
          <w:t>2.1. STABILIZATION OF ROADWAY BASE</w:t>
        </w:r>
        <w:r w:rsidR="009F291E" w:rsidRPr="009F291E">
          <w:rPr>
            <w:noProof/>
            <w:webHidden/>
          </w:rPr>
          <w:tab/>
        </w:r>
        <w:r w:rsidRPr="009F291E">
          <w:rPr>
            <w:noProof/>
            <w:webHidden/>
          </w:rPr>
          <w:fldChar w:fldCharType="begin"/>
        </w:r>
        <w:r w:rsidR="009F291E" w:rsidRPr="009F291E">
          <w:rPr>
            <w:noProof/>
            <w:webHidden/>
          </w:rPr>
          <w:instrText xml:space="preserve"> PAGEREF _Toc302047948 \h </w:instrText>
        </w:r>
        <w:r w:rsidRPr="009F291E">
          <w:rPr>
            <w:noProof/>
            <w:webHidden/>
          </w:rPr>
        </w:r>
        <w:r w:rsidRPr="009F291E">
          <w:rPr>
            <w:noProof/>
            <w:webHidden/>
          </w:rPr>
          <w:fldChar w:fldCharType="separate"/>
        </w:r>
        <w:r w:rsidR="00A10A24">
          <w:rPr>
            <w:noProof/>
            <w:webHidden/>
          </w:rPr>
          <w:t>3</w:t>
        </w:r>
        <w:r w:rsidRPr="009F291E">
          <w:rPr>
            <w:noProof/>
            <w:webHidden/>
          </w:rPr>
          <w:fldChar w:fldCharType="end"/>
        </w:r>
      </w:hyperlink>
    </w:p>
    <w:p w:rsidR="009F291E" w:rsidRPr="009F291E" w:rsidRDefault="00C574E4">
      <w:pPr>
        <w:pStyle w:val="TOC3"/>
        <w:tabs>
          <w:tab w:val="right" w:leader="dot" w:pos="8630"/>
        </w:tabs>
        <w:rPr>
          <w:rFonts w:eastAsiaTheme="minorEastAsia"/>
          <w:noProof/>
        </w:rPr>
      </w:pPr>
      <w:hyperlink w:anchor="_Toc302047949" w:history="1">
        <w:r w:rsidR="009F291E" w:rsidRPr="009F291E">
          <w:rPr>
            <w:rStyle w:val="Hyperlink"/>
            <w:rFonts w:ascii="Arial" w:hAnsi="Arial" w:cs="Arial"/>
            <w:noProof/>
          </w:rPr>
          <w:t>2.1.1. Base Materials Blended with Cement</w:t>
        </w:r>
        <w:r w:rsidR="009F291E" w:rsidRPr="009F291E">
          <w:rPr>
            <w:noProof/>
            <w:webHidden/>
          </w:rPr>
          <w:tab/>
        </w:r>
        <w:r w:rsidRPr="009F291E">
          <w:rPr>
            <w:noProof/>
            <w:webHidden/>
          </w:rPr>
          <w:fldChar w:fldCharType="begin"/>
        </w:r>
        <w:r w:rsidR="009F291E" w:rsidRPr="009F291E">
          <w:rPr>
            <w:noProof/>
            <w:webHidden/>
          </w:rPr>
          <w:instrText xml:space="preserve"> PAGEREF _Toc302047949 \h </w:instrText>
        </w:r>
        <w:r w:rsidRPr="009F291E">
          <w:rPr>
            <w:noProof/>
            <w:webHidden/>
          </w:rPr>
        </w:r>
        <w:r w:rsidRPr="009F291E">
          <w:rPr>
            <w:noProof/>
            <w:webHidden/>
          </w:rPr>
          <w:fldChar w:fldCharType="separate"/>
        </w:r>
        <w:r w:rsidR="00A10A24">
          <w:rPr>
            <w:noProof/>
            <w:webHidden/>
          </w:rPr>
          <w:t>3</w:t>
        </w:r>
        <w:r w:rsidRPr="009F291E">
          <w:rPr>
            <w:noProof/>
            <w:webHidden/>
          </w:rPr>
          <w:fldChar w:fldCharType="end"/>
        </w:r>
      </w:hyperlink>
    </w:p>
    <w:p w:rsidR="009F291E" w:rsidRPr="009F291E" w:rsidRDefault="00C574E4">
      <w:pPr>
        <w:pStyle w:val="TOC3"/>
        <w:tabs>
          <w:tab w:val="right" w:leader="dot" w:pos="8630"/>
        </w:tabs>
        <w:rPr>
          <w:rFonts w:eastAsiaTheme="minorEastAsia"/>
          <w:noProof/>
        </w:rPr>
      </w:pPr>
      <w:hyperlink w:anchor="_Toc302047950" w:history="1">
        <w:r w:rsidR="009F291E" w:rsidRPr="009F291E">
          <w:rPr>
            <w:rStyle w:val="Hyperlink"/>
            <w:rFonts w:ascii="Arial" w:hAnsi="Arial" w:cs="Arial"/>
            <w:noProof/>
          </w:rPr>
          <w:t>2.1.2. Base Materials Blended with Lime</w:t>
        </w:r>
        <w:r w:rsidR="009F291E" w:rsidRPr="009F291E">
          <w:rPr>
            <w:noProof/>
            <w:webHidden/>
          </w:rPr>
          <w:tab/>
        </w:r>
        <w:r w:rsidRPr="009F291E">
          <w:rPr>
            <w:noProof/>
            <w:webHidden/>
          </w:rPr>
          <w:fldChar w:fldCharType="begin"/>
        </w:r>
        <w:r w:rsidR="009F291E" w:rsidRPr="009F291E">
          <w:rPr>
            <w:noProof/>
            <w:webHidden/>
          </w:rPr>
          <w:instrText xml:space="preserve"> PAGEREF _Toc302047950 \h </w:instrText>
        </w:r>
        <w:r w:rsidRPr="009F291E">
          <w:rPr>
            <w:noProof/>
            <w:webHidden/>
          </w:rPr>
        </w:r>
        <w:r w:rsidRPr="009F291E">
          <w:rPr>
            <w:noProof/>
            <w:webHidden/>
          </w:rPr>
          <w:fldChar w:fldCharType="separate"/>
        </w:r>
        <w:r w:rsidR="00A10A24">
          <w:rPr>
            <w:noProof/>
            <w:webHidden/>
          </w:rPr>
          <w:t>6</w:t>
        </w:r>
        <w:r w:rsidRPr="009F291E">
          <w:rPr>
            <w:noProof/>
            <w:webHidden/>
          </w:rPr>
          <w:fldChar w:fldCharType="end"/>
        </w:r>
      </w:hyperlink>
    </w:p>
    <w:p w:rsidR="009F291E" w:rsidRPr="009F291E" w:rsidRDefault="00C574E4">
      <w:pPr>
        <w:pStyle w:val="TOC3"/>
        <w:tabs>
          <w:tab w:val="right" w:leader="dot" w:pos="8630"/>
        </w:tabs>
        <w:rPr>
          <w:rFonts w:eastAsiaTheme="minorEastAsia"/>
          <w:noProof/>
        </w:rPr>
      </w:pPr>
      <w:hyperlink w:anchor="_Toc302047951" w:history="1">
        <w:r w:rsidR="009F291E" w:rsidRPr="009F291E">
          <w:rPr>
            <w:rStyle w:val="Hyperlink"/>
            <w:rFonts w:ascii="Arial" w:hAnsi="Arial" w:cs="Arial"/>
            <w:noProof/>
          </w:rPr>
          <w:t>2.1.3. Base Materials Blended with Class C Fly Ash</w:t>
        </w:r>
        <w:r w:rsidR="009F291E" w:rsidRPr="009F291E">
          <w:rPr>
            <w:noProof/>
            <w:webHidden/>
          </w:rPr>
          <w:tab/>
        </w:r>
        <w:r w:rsidRPr="009F291E">
          <w:rPr>
            <w:noProof/>
            <w:webHidden/>
          </w:rPr>
          <w:fldChar w:fldCharType="begin"/>
        </w:r>
        <w:r w:rsidR="009F291E" w:rsidRPr="009F291E">
          <w:rPr>
            <w:noProof/>
            <w:webHidden/>
          </w:rPr>
          <w:instrText xml:space="preserve"> PAGEREF _Toc302047951 \h </w:instrText>
        </w:r>
        <w:r w:rsidRPr="009F291E">
          <w:rPr>
            <w:noProof/>
            <w:webHidden/>
          </w:rPr>
        </w:r>
        <w:r w:rsidRPr="009F291E">
          <w:rPr>
            <w:noProof/>
            <w:webHidden/>
          </w:rPr>
          <w:fldChar w:fldCharType="separate"/>
        </w:r>
        <w:r w:rsidR="00A10A24">
          <w:rPr>
            <w:noProof/>
            <w:webHidden/>
          </w:rPr>
          <w:t>8</w:t>
        </w:r>
        <w:r w:rsidRPr="009F291E">
          <w:rPr>
            <w:noProof/>
            <w:webHidden/>
          </w:rPr>
          <w:fldChar w:fldCharType="end"/>
        </w:r>
      </w:hyperlink>
    </w:p>
    <w:p w:rsidR="009F291E" w:rsidRPr="009F291E" w:rsidRDefault="00C574E4">
      <w:pPr>
        <w:pStyle w:val="TOC2"/>
        <w:tabs>
          <w:tab w:val="right" w:leader="dot" w:pos="8630"/>
        </w:tabs>
        <w:rPr>
          <w:rFonts w:eastAsiaTheme="minorEastAsia"/>
          <w:noProof/>
        </w:rPr>
      </w:pPr>
      <w:hyperlink w:anchor="_Toc302047952" w:history="1">
        <w:r w:rsidR="009F291E" w:rsidRPr="009F291E">
          <w:rPr>
            <w:rStyle w:val="Hyperlink"/>
            <w:rFonts w:ascii="Arial" w:hAnsi="Arial" w:cs="Arial"/>
            <w:noProof/>
          </w:rPr>
          <w:t>2.2. FATIGUE CRACKING</w:t>
        </w:r>
        <w:r w:rsidR="009F291E" w:rsidRPr="009F291E">
          <w:rPr>
            <w:noProof/>
            <w:webHidden/>
          </w:rPr>
          <w:tab/>
        </w:r>
        <w:r w:rsidRPr="009F291E">
          <w:rPr>
            <w:noProof/>
            <w:webHidden/>
          </w:rPr>
          <w:fldChar w:fldCharType="begin"/>
        </w:r>
        <w:r w:rsidR="009F291E" w:rsidRPr="009F291E">
          <w:rPr>
            <w:noProof/>
            <w:webHidden/>
          </w:rPr>
          <w:instrText xml:space="preserve"> PAGEREF _Toc302047952 \h </w:instrText>
        </w:r>
        <w:r w:rsidRPr="009F291E">
          <w:rPr>
            <w:noProof/>
            <w:webHidden/>
          </w:rPr>
        </w:r>
        <w:r w:rsidRPr="009F291E">
          <w:rPr>
            <w:noProof/>
            <w:webHidden/>
          </w:rPr>
          <w:fldChar w:fldCharType="separate"/>
        </w:r>
        <w:r w:rsidR="00A10A24">
          <w:rPr>
            <w:noProof/>
            <w:webHidden/>
          </w:rPr>
          <w:t>10</w:t>
        </w:r>
        <w:r w:rsidRPr="009F291E">
          <w:rPr>
            <w:noProof/>
            <w:webHidden/>
          </w:rPr>
          <w:fldChar w:fldCharType="end"/>
        </w:r>
      </w:hyperlink>
    </w:p>
    <w:p w:rsidR="009F291E" w:rsidRPr="009F291E" w:rsidRDefault="00C574E4">
      <w:pPr>
        <w:pStyle w:val="TOC3"/>
        <w:tabs>
          <w:tab w:val="right" w:leader="dot" w:pos="8630"/>
        </w:tabs>
        <w:rPr>
          <w:rFonts w:eastAsiaTheme="minorEastAsia"/>
          <w:noProof/>
        </w:rPr>
      </w:pPr>
      <w:hyperlink w:anchor="_Toc302047953" w:history="1">
        <w:r w:rsidR="009F291E" w:rsidRPr="009F291E">
          <w:rPr>
            <w:rStyle w:val="Hyperlink"/>
            <w:rFonts w:ascii="Arial" w:hAnsi="Arial" w:cs="Arial"/>
            <w:noProof/>
          </w:rPr>
          <w:t>2.2.1 Determination of Fatigue</w:t>
        </w:r>
        <w:r w:rsidR="009F291E" w:rsidRPr="009F291E">
          <w:rPr>
            <w:noProof/>
            <w:webHidden/>
          </w:rPr>
          <w:tab/>
        </w:r>
        <w:r w:rsidRPr="009F291E">
          <w:rPr>
            <w:noProof/>
            <w:webHidden/>
          </w:rPr>
          <w:fldChar w:fldCharType="begin"/>
        </w:r>
        <w:r w:rsidR="009F291E" w:rsidRPr="009F291E">
          <w:rPr>
            <w:noProof/>
            <w:webHidden/>
          </w:rPr>
          <w:instrText xml:space="preserve"> PAGEREF _Toc302047953 \h </w:instrText>
        </w:r>
        <w:r w:rsidRPr="009F291E">
          <w:rPr>
            <w:noProof/>
            <w:webHidden/>
          </w:rPr>
        </w:r>
        <w:r w:rsidRPr="009F291E">
          <w:rPr>
            <w:noProof/>
            <w:webHidden/>
          </w:rPr>
          <w:fldChar w:fldCharType="separate"/>
        </w:r>
        <w:r w:rsidR="00A10A24">
          <w:rPr>
            <w:noProof/>
            <w:webHidden/>
          </w:rPr>
          <w:t>11</w:t>
        </w:r>
        <w:r w:rsidRPr="009F291E">
          <w:rPr>
            <w:noProof/>
            <w:webHidden/>
          </w:rPr>
          <w:fldChar w:fldCharType="end"/>
        </w:r>
      </w:hyperlink>
    </w:p>
    <w:p w:rsidR="009F291E" w:rsidRPr="009F291E" w:rsidRDefault="00C574E4">
      <w:pPr>
        <w:pStyle w:val="TOC3"/>
        <w:tabs>
          <w:tab w:val="right" w:leader="dot" w:pos="8630"/>
        </w:tabs>
        <w:rPr>
          <w:rFonts w:eastAsiaTheme="minorEastAsia"/>
          <w:noProof/>
        </w:rPr>
      </w:pPr>
      <w:hyperlink w:anchor="_Toc302047954" w:history="1">
        <w:r w:rsidR="009F291E" w:rsidRPr="009F291E">
          <w:rPr>
            <w:rStyle w:val="Hyperlink"/>
            <w:rFonts w:ascii="Arial" w:hAnsi="Arial" w:cs="Arial"/>
            <w:noProof/>
          </w:rPr>
          <w:t>2.2.2. Fatigue Cracking in MEPDG</w:t>
        </w:r>
        <w:r w:rsidR="009F291E" w:rsidRPr="009F291E">
          <w:rPr>
            <w:noProof/>
            <w:webHidden/>
          </w:rPr>
          <w:tab/>
        </w:r>
        <w:r w:rsidRPr="009F291E">
          <w:rPr>
            <w:noProof/>
            <w:webHidden/>
          </w:rPr>
          <w:fldChar w:fldCharType="begin"/>
        </w:r>
        <w:r w:rsidR="009F291E" w:rsidRPr="009F291E">
          <w:rPr>
            <w:noProof/>
            <w:webHidden/>
          </w:rPr>
          <w:instrText xml:space="preserve"> PAGEREF _Toc302047954 \h </w:instrText>
        </w:r>
        <w:r w:rsidRPr="009F291E">
          <w:rPr>
            <w:noProof/>
            <w:webHidden/>
          </w:rPr>
        </w:r>
        <w:r w:rsidRPr="009F291E">
          <w:rPr>
            <w:noProof/>
            <w:webHidden/>
          </w:rPr>
          <w:fldChar w:fldCharType="separate"/>
        </w:r>
        <w:r w:rsidR="00A10A24">
          <w:rPr>
            <w:noProof/>
            <w:webHidden/>
          </w:rPr>
          <w:t>11</w:t>
        </w:r>
        <w:r w:rsidRPr="009F291E">
          <w:rPr>
            <w:noProof/>
            <w:webHidden/>
          </w:rPr>
          <w:fldChar w:fldCharType="end"/>
        </w:r>
      </w:hyperlink>
    </w:p>
    <w:p w:rsidR="009F291E" w:rsidRPr="009F291E" w:rsidRDefault="00C574E4">
      <w:pPr>
        <w:pStyle w:val="TOC3"/>
        <w:tabs>
          <w:tab w:val="right" w:leader="dot" w:pos="8630"/>
        </w:tabs>
        <w:rPr>
          <w:rFonts w:eastAsiaTheme="minorEastAsia"/>
          <w:noProof/>
        </w:rPr>
      </w:pPr>
      <w:hyperlink w:anchor="_Toc302047955" w:history="1">
        <w:r w:rsidR="009F291E" w:rsidRPr="009F291E">
          <w:rPr>
            <w:rStyle w:val="Hyperlink"/>
            <w:rFonts w:ascii="Arial" w:hAnsi="Arial" w:cs="Arial"/>
            <w:noProof/>
          </w:rPr>
          <w:t>2.2.3. MEPDG Level 2 Correlation</w:t>
        </w:r>
        <w:r w:rsidR="009F291E" w:rsidRPr="009F291E">
          <w:rPr>
            <w:noProof/>
            <w:webHidden/>
          </w:rPr>
          <w:tab/>
        </w:r>
        <w:r w:rsidRPr="009F291E">
          <w:rPr>
            <w:noProof/>
            <w:webHidden/>
          </w:rPr>
          <w:fldChar w:fldCharType="begin"/>
        </w:r>
        <w:r w:rsidR="009F291E" w:rsidRPr="009F291E">
          <w:rPr>
            <w:noProof/>
            <w:webHidden/>
          </w:rPr>
          <w:instrText xml:space="preserve"> PAGEREF _Toc302047955 \h </w:instrText>
        </w:r>
        <w:r w:rsidRPr="009F291E">
          <w:rPr>
            <w:noProof/>
            <w:webHidden/>
          </w:rPr>
        </w:r>
        <w:r w:rsidRPr="009F291E">
          <w:rPr>
            <w:noProof/>
            <w:webHidden/>
          </w:rPr>
          <w:fldChar w:fldCharType="separate"/>
        </w:r>
        <w:r w:rsidR="00A10A24">
          <w:rPr>
            <w:noProof/>
            <w:webHidden/>
          </w:rPr>
          <w:t>13</w:t>
        </w:r>
        <w:r w:rsidRPr="009F291E">
          <w:rPr>
            <w:noProof/>
            <w:webHidden/>
          </w:rPr>
          <w:fldChar w:fldCharType="end"/>
        </w:r>
      </w:hyperlink>
    </w:p>
    <w:p w:rsidR="009F291E" w:rsidRPr="009F291E" w:rsidRDefault="00C574E4">
      <w:pPr>
        <w:pStyle w:val="TOC2"/>
        <w:tabs>
          <w:tab w:val="right" w:leader="dot" w:pos="8630"/>
        </w:tabs>
        <w:rPr>
          <w:rFonts w:eastAsiaTheme="minorEastAsia"/>
          <w:noProof/>
        </w:rPr>
      </w:pPr>
      <w:hyperlink w:anchor="_Toc302047956" w:history="1">
        <w:r w:rsidR="009F291E" w:rsidRPr="009F291E">
          <w:rPr>
            <w:rStyle w:val="Hyperlink"/>
            <w:rFonts w:ascii="Arial" w:hAnsi="Arial" w:cs="Arial"/>
            <w:noProof/>
          </w:rPr>
          <w:t>2.3. RESEARCH OBJECTIVE</w:t>
        </w:r>
        <w:r w:rsidR="009F291E" w:rsidRPr="009F291E">
          <w:rPr>
            <w:noProof/>
            <w:webHidden/>
          </w:rPr>
          <w:tab/>
        </w:r>
        <w:r w:rsidRPr="009F291E">
          <w:rPr>
            <w:noProof/>
            <w:webHidden/>
          </w:rPr>
          <w:fldChar w:fldCharType="begin"/>
        </w:r>
        <w:r w:rsidR="009F291E" w:rsidRPr="009F291E">
          <w:rPr>
            <w:noProof/>
            <w:webHidden/>
          </w:rPr>
          <w:instrText xml:space="preserve"> PAGEREF _Toc302047956 \h </w:instrText>
        </w:r>
        <w:r w:rsidRPr="009F291E">
          <w:rPr>
            <w:noProof/>
            <w:webHidden/>
          </w:rPr>
        </w:r>
        <w:r w:rsidRPr="009F291E">
          <w:rPr>
            <w:noProof/>
            <w:webHidden/>
          </w:rPr>
          <w:fldChar w:fldCharType="separate"/>
        </w:r>
        <w:r w:rsidR="00A10A24">
          <w:rPr>
            <w:noProof/>
            <w:webHidden/>
          </w:rPr>
          <w:t>14</w:t>
        </w:r>
        <w:r w:rsidRPr="009F291E">
          <w:rPr>
            <w:noProof/>
            <w:webHidden/>
          </w:rPr>
          <w:fldChar w:fldCharType="end"/>
        </w:r>
      </w:hyperlink>
    </w:p>
    <w:p w:rsidR="009F291E" w:rsidRPr="009F291E" w:rsidRDefault="00C574E4">
      <w:pPr>
        <w:pStyle w:val="TOC1"/>
        <w:tabs>
          <w:tab w:val="left" w:pos="440"/>
          <w:tab w:val="right" w:leader="dot" w:pos="8630"/>
        </w:tabs>
        <w:rPr>
          <w:rFonts w:eastAsiaTheme="minorEastAsia"/>
          <w:noProof/>
        </w:rPr>
      </w:pPr>
      <w:hyperlink w:anchor="_Toc302047957" w:history="1">
        <w:r w:rsidR="009F291E" w:rsidRPr="009F291E">
          <w:rPr>
            <w:rStyle w:val="Hyperlink"/>
            <w:rFonts w:ascii="Arial" w:hAnsi="Arial" w:cs="Arial"/>
            <w:noProof/>
          </w:rPr>
          <w:t>3.</w:t>
        </w:r>
        <w:r w:rsidR="009F291E" w:rsidRPr="009F291E">
          <w:rPr>
            <w:rFonts w:eastAsiaTheme="minorEastAsia"/>
            <w:noProof/>
          </w:rPr>
          <w:tab/>
        </w:r>
        <w:r w:rsidR="009F291E" w:rsidRPr="009F291E">
          <w:rPr>
            <w:rStyle w:val="Hyperlink"/>
            <w:rFonts w:ascii="Arial" w:hAnsi="Arial" w:cs="Arial"/>
            <w:noProof/>
          </w:rPr>
          <w:t>MATERIALS</w:t>
        </w:r>
        <w:r w:rsidR="009F291E" w:rsidRPr="009F291E">
          <w:rPr>
            <w:noProof/>
            <w:webHidden/>
          </w:rPr>
          <w:tab/>
        </w:r>
        <w:r w:rsidRPr="009F291E">
          <w:rPr>
            <w:noProof/>
            <w:webHidden/>
          </w:rPr>
          <w:fldChar w:fldCharType="begin"/>
        </w:r>
        <w:r w:rsidR="009F291E" w:rsidRPr="009F291E">
          <w:rPr>
            <w:noProof/>
            <w:webHidden/>
          </w:rPr>
          <w:instrText xml:space="preserve"> PAGEREF _Toc302047957 \h </w:instrText>
        </w:r>
        <w:r w:rsidRPr="009F291E">
          <w:rPr>
            <w:noProof/>
            <w:webHidden/>
          </w:rPr>
        </w:r>
        <w:r w:rsidRPr="009F291E">
          <w:rPr>
            <w:noProof/>
            <w:webHidden/>
          </w:rPr>
          <w:fldChar w:fldCharType="separate"/>
        </w:r>
        <w:r w:rsidR="00A10A24">
          <w:rPr>
            <w:noProof/>
            <w:webHidden/>
          </w:rPr>
          <w:t>16</w:t>
        </w:r>
        <w:r w:rsidRPr="009F291E">
          <w:rPr>
            <w:noProof/>
            <w:webHidden/>
          </w:rPr>
          <w:fldChar w:fldCharType="end"/>
        </w:r>
      </w:hyperlink>
    </w:p>
    <w:p w:rsidR="009F291E" w:rsidRPr="009F291E" w:rsidRDefault="00C574E4">
      <w:pPr>
        <w:pStyle w:val="TOC2"/>
        <w:tabs>
          <w:tab w:val="right" w:leader="dot" w:pos="8630"/>
        </w:tabs>
        <w:rPr>
          <w:rFonts w:eastAsiaTheme="minorEastAsia"/>
          <w:noProof/>
        </w:rPr>
      </w:pPr>
      <w:hyperlink w:anchor="_Toc302047958" w:history="1">
        <w:r w:rsidR="009F291E" w:rsidRPr="009F291E">
          <w:rPr>
            <w:rStyle w:val="Hyperlink"/>
            <w:rFonts w:ascii="Arial" w:hAnsi="Arial" w:cs="Arial"/>
            <w:noProof/>
          </w:rPr>
          <w:t>3.1. BASE MATERIALS</w:t>
        </w:r>
        <w:r w:rsidR="009F291E" w:rsidRPr="009F291E">
          <w:rPr>
            <w:noProof/>
            <w:webHidden/>
          </w:rPr>
          <w:tab/>
        </w:r>
        <w:r w:rsidRPr="009F291E">
          <w:rPr>
            <w:noProof/>
            <w:webHidden/>
          </w:rPr>
          <w:fldChar w:fldCharType="begin"/>
        </w:r>
        <w:r w:rsidR="009F291E" w:rsidRPr="009F291E">
          <w:rPr>
            <w:noProof/>
            <w:webHidden/>
          </w:rPr>
          <w:instrText xml:space="preserve"> PAGEREF _Toc302047958 \h </w:instrText>
        </w:r>
        <w:r w:rsidRPr="009F291E">
          <w:rPr>
            <w:noProof/>
            <w:webHidden/>
          </w:rPr>
        </w:r>
        <w:r w:rsidRPr="009F291E">
          <w:rPr>
            <w:noProof/>
            <w:webHidden/>
          </w:rPr>
          <w:fldChar w:fldCharType="separate"/>
        </w:r>
        <w:r w:rsidR="00A10A24">
          <w:rPr>
            <w:noProof/>
            <w:webHidden/>
          </w:rPr>
          <w:t>16</w:t>
        </w:r>
        <w:r w:rsidRPr="009F291E">
          <w:rPr>
            <w:noProof/>
            <w:webHidden/>
          </w:rPr>
          <w:fldChar w:fldCharType="end"/>
        </w:r>
      </w:hyperlink>
    </w:p>
    <w:p w:rsidR="009F291E" w:rsidRPr="009F291E" w:rsidRDefault="00C574E4">
      <w:pPr>
        <w:pStyle w:val="TOC2"/>
        <w:tabs>
          <w:tab w:val="right" w:leader="dot" w:pos="8630"/>
        </w:tabs>
        <w:rPr>
          <w:rFonts w:eastAsiaTheme="minorEastAsia"/>
          <w:noProof/>
        </w:rPr>
      </w:pPr>
      <w:hyperlink w:anchor="_Toc302047959" w:history="1">
        <w:r w:rsidR="009F291E" w:rsidRPr="009F291E">
          <w:rPr>
            <w:rStyle w:val="Hyperlink"/>
            <w:rFonts w:ascii="Arial" w:hAnsi="Arial" w:cs="Arial"/>
            <w:noProof/>
          </w:rPr>
          <w:t>3.2. BINDERS</w:t>
        </w:r>
        <w:r w:rsidR="009F291E" w:rsidRPr="009F291E">
          <w:rPr>
            <w:noProof/>
            <w:webHidden/>
          </w:rPr>
          <w:tab/>
        </w:r>
        <w:r w:rsidRPr="009F291E">
          <w:rPr>
            <w:noProof/>
            <w:webHidden/>
          </w:rPr>
          <w:fldChar w:fldCharType="begin"/>
        </w:r>
        <w:r w:rsidR="009F291E" w:rsidRPr="009F291E">
          <w:rPr>
            <w:noProof/>
            <w:webHidden/>
          </w:rPr>
          <w:instrText xml:space="preserve"> PAGEREF _Toc302047959 \h </w:instrText>
        </w:r>
        <w:r w:rsidRPr="009F291E">
          <w:rPr>
            <w:noProof/>
            <w:webHidden/>
          </w:rPr>
        </w:r>
        <w:r w:rsidRPr="009F291E">
          <w:rPr>
            <w:noProof/>
            <w:webHidden/>
          </w:rPr>
          <w:fldChar w:fldCharType="separate"/>
        </w:r>
        <w:r w:rsidR="00A10A24">
          <w:rPr>
            <w:noProof/>
            <w:webHidden/>
          </w:rPr>
          <w:t>17</w:t>
        </w:r>
        <w:r w:rsidRPr="009F291E">
          <w:rPr>
            <w:noProof/>
            <w:webHidden/>
          </w:rPr>
          <w:fldChar w:fldCharType="end"/>
        </w:r>
      </w:hyperlink>
    </w:p>
    <w:p w:rsidR="009F291E" w:rsidRPr="009F291E" w:rsidRDefault="00C574E4">
      <w:pPr>
        <w:pStyle w:val="TOC1"/>
        <w:tabs>
          <w:tab w:val="left" w:pos="440"/>
          <w:tab w:val="right" w:leader="dot" w:pos="8630"/>
        </w:tabs>
        <w:rPr>
          <w:rFonts w:eastAsiaTheme="minorEastAsia"/>
          <w:noProof/>
        </w:rPr>
      </w:pPr>
      <w:hyperlink w:anchor="_Toc302047960" w:history="1">
        <w:r w:rsidR="009F291E" w:rsidRPr="009F291E">
          <w:rPr>
            <w:rStyle w:val="Hyperlink"/>
            <w:rFonts w:ascii="Arial" w:hAnsi="Arial" w:cs="Arial"/>
            <w:noProof/>
          </w:rPr>
          <w:t>4.</w:t>
        </w:r>
        <w:r w:rsidR="009F291E" w:rsidRPr="009F291E">
          <w:rPr>
            <w:rFonts w:eastAsiaTheme="minorEastAsia"/>
            <w:noProof/>
          </w:rPr>
          <w:tab/>
        </w:r>
        <w:r w:rsidR="009F291E" w:rsidRPr="009F291E">
          <w:rPr>
            <w:rStyle w:val="Hyperlink"/>
            <w:rFonts w:ascii="Arial" w:hAnsi="Arial" w:cs="Arial"/>
            <w:noProof/>
          </w:rPr>
          <w:t>LARGE-SCALE FATIGUE TEST DEVELOPMENT AND VALIDATION OF BEAM FATIGUE MODEL CALIBRATION</w:t>
        </w:r>
        <w:r w:rsidR="009F291E" w:rsidRPr="009F291E">
          <w:rPr>
            <w:noProof/>
            <w:webHidden/>
          </w:rPr>
          <w:tab/>
        </w:r>
        <w:r w:rsidRPr="009F291E">
          <w:rPr>
            <w:noProof/>
            <w:webHidden/>
          </w:rPr>
          <w:fldChar w:fldCharType="begin"/>
        </w:r>
        <w:r w:rsidR="009F291E" w:rsidRPr="009F291E">
          <w:rPr>
            <w:noProof/>
            <w:webHidden/>
          </w:rPr>
          <w:instrText xml:space="preserve"> PAGEREF _Toc302047960 \h </w:instrText>
        </w:r>
        <w:r w:rsidRPr="009F291E">
          <w:rPr>
            <w:noProof/>
            <w:webHidden/>
          </w:rPr>
        </w:r>
        <w:r w:rsidRPr="009F291E">
          <w:rPr>
            <w:noProof/>
            <w:webHidden/>
          </w:rPr>
          <w:fldChar w:fldCharType="separate"/>
        </w:r>
        <w:r w:rsidR="00A10A24">
          <w:rPr>
            <w:noProof/>
            <w:webHidden/>
          </w:rPr>
          <w:t>20</w:t>
        </w:r>
        <w:r w:rsidRPr="009F291E">
          <w:rPr>
            <w:noProof/>
            <w:webHidden/>
          </w:rPr>
          <w:fldChar w:fldCharType="end"/>
        </w:r>
      </w:hyperlink>
    </w:p>
    <w:p w:rsidR="009F291E" w:rsidRPr="009F291E" w:rsidRDefault="00C574E4">
      <w:pPr>
        <w:pStyle w:val="TOC2"/>
        <w:tabs>
          <w:tab w:val="right" w:leader="dot" w:pos="8630"/>
        </w:tabs>
        <w:rPr>
          <w:rFonts w:eastAsiaTheme="minorEastAsia"/>
          <w:noProof/>
        </w:rPr>
      </w:pPr>
      <w:hyperlink w:anchor="_Toc302047961" w:history="1">
        <w:r w:rsidR="009F291E" w:rsidRPr="009F291E">
          <w:rPr>
            <w:rStyle w:val="Hyperlink"/>
            <w:rFonts w:ascii="Arial" w:hAnsi="Arial" w:cs="Arial"/>
            <w:noProof/>
          </w:rPr>
          <w:t>4.1. LARGE-SCALE MODEL EXPERIMENT SETUP</w:t>
        </w:r>
        <w:r w:rsidR="009F291E" w:rsidRPr="009F291E">
          <w:rPr>
            <w:noProof/>
            <w:webHidden/>
          </w:rPr>
          <w:tab/>
        </w:r>
        <w:r w:rsidRPr="009F291E">
          <w:rPr>
            <w:noProof/>
            <w:webHidden/>
          </w:rPr>
          <w:fldChar w:fldCharType="begin"/>
        </w:r>
        <w:r w:rsidR="009F291E" w:rsidRPr="009F291E">
          <w:rPr>
            <w:noProof/>
            <w:webHidden/>
          </w:rPr>
          <w:instrText xml:space="preserve"> PAGEREF _Toc302047961 \h </w:instrText>
        </w:r>
        <w:r w:rsidRPr="009F291E">
          <w:rPr>
            <w:noProof/>
            <w:webHidden/>
          </w:rPr>
        </w:r>
        <w:r w:rsidRPr="009F291E">
          <w:rPr>
            <w:noProof/>
            <w:webHidden/>
          </w:rPr>
          <w:fldChar w:fldCharType="separate"/>
        </w:r>
        <w:r w:rsidR="00A10A24">
          <w:rPr>
            <w:noProof/>
            <w:webHidden/>
          </w:rPr>
          <w:t>20</w:t>
        </w:r>
        <w:r w:rsidRPr="009F291E">
          <w:rPr>
            <w:noProof/>
            <w:webHidden/>
          </w:rPr>
          <w:fldChar w:fldCharType="end"/>
        </w:r>
      </w:hyperlink>
    </w:p>
    <w:p w:rsidR="009F291E" w:rsidRPr="009F291E" w:rsidRDefault="00C574E4">
      <w:pPr>
        <w:pStyle w:val="TOC3"/>
        <w:tabs>
          <w:tab w:val="right" w:leader="dot" w:pos="8630"/>
        </w:tabs>
        <w:rPr>
          <w:rFonts w:eastAsiaTheme="minorEastAsia"/>
          <w:noProof/>
        </w:rPr>
      </w:pPr>
      <w:hyperlink w:anchor="_Toc302047962" w:history="1">
        <w:r w:rsidR="009F291E" w:rsidRPr="009F291E">
          <w:rPr>
            <w:rStyle w:val="Hyperlink"/>
            <w:rFonts w:ascii="Arial" w:hAnsi="Arial" w:cs="Arial"/>
            <w:noProof/>
          </w:rPr>
          <w:t>4.1.1. Apparatus and Loading</w:t>
        </w:r>
        <w:r w:rsidR="009F291E" w:rsidRPr="009F291E">
          <w:rPr>
            <w:noProof/>
            <w:webHidden/>
          </w:rPr>
          <w:tab/>
        </w:r>
        <w:r w:rsidRPr="009F291E">
          <w:rPr>
            <w:noProof/>
            <w:webHidden/>
          </w:rPr>
          <w:fldChar w:fldCharType="begin"/>
        </w:r>
        <w:r w:rsidR="009F291E" w:rsidRPr="009F291E">
          <w:rPr>
            <w:noProof/>
            <w:webHidden/>
          </w:rPr>
          <w:instrText xml:space="preserve"> PAGEREF _Toc302047962 \h </w:instrText>
        </w:r>
        <w:r w:rsidRPr="009F291E">
          <w:rPr>
            <w:noProof/>
            <w:webHidden/>
          </w:rPr>
        </w:r>
        <w:r w:rsidRPr="009F291E">
          <w:rPr>
            <w:noProof/>
            <w:webHidden/>
          </w:rPr>
          <w:fldChar w:fldCharType="separate"/>
        </w:r>
        <w:r w:rsidR="00A10A24">
          <w:rPr>
            <w:noProof/>
            <w:webHidden/>
          </w:rPr>
          <w:t>20</w:t>
        </w:r>
        <w:r w:rsidRPr="009F291E">
          <w:rPr>
            <w:noProof/>
            <w:webHidden/>
          </w:rPr>
          <w:fldChar w:fldCharType="end"/>
        </w:r>
      </w:hyperlink>
    </w:p>
    <w:p w:rsidR="009F291E" w:rsidRPr="009F291E" w:rsidRDefault="00C574E4">
      <w:pPr>
        <w:pStyle w:val="TOC3"/>
        <w:tabs>
          <w:tab w:val="right" w:leader="dot" w:pos="8630"/>
        </w:tabs>
        <w:rPr>
          <w:rFonts w:eastAsiaTheme="minorEastAsia"/>
          <w:noProof/>
        </w:rPr>
      </w:pPr>
      <w:hyperlink w:anchor="_Toc302047963" w:history="1">
        <w:r w:rsidR="009F291E" w:rsidRPr="009F291E">
          <w:rPr>
            <w:rStyle w:val="Hyperlink"/>
            <w:rFonts w:ascii="Arial" w:hAnsi="Arial" w:cs="Arial"/>
            <w:noProof/>
          </w:rPr>
          <w:t>4.1.2. Deflections</w:t>
        </w:r>
        <w:r w:rsidR="009F291E" w:rsidRPr="009F291E">
          <w:rPr>
            <w:noProof/>
            <w:webHidden/>
          </w:rPr>
          <w:tab/>
        </w:r>
        <w:r w:rsidRPr="009F291E">
          <w:rPr>
            <w:noProof/>
            <w:webHidden/>
          </w:rPr>
          <w:fldChar w:fldCharType="begin"/>
        </w:r>
        <w:r w:rsidR="009F291E" w:rsidRPr="009F291E">
          <w:rPr>
            <w:noProof/>
            <w:webHidden/>
          </w:rPr>
          <w:instrText xml:space="preserve"> PAGEREF _Toc302047963 \h </w:instrText>
        </w:r>
        <w:r w:rsidRPr="009F291E">
          <w:rPr>
            <w:noProof/>
            <w:webHidden/>
          </w:rPr>
        </w:r>
        <w:r w:rsidRPr="009F291E">
          <w:rPr>
            <w:noProof/>
            <w:webHidden/>
          </w:rPr>
          <w:fldChar w:fldCharType="separate"/>
        </w:r>
        <w:r w:rsidR="00A10A24">
          <w:rPr>
            <w:noProof/>
            <w:webHidden/>
          </w:rPr>
          <w:t>21</w:t>
        </w:r>
        <w:r w:rsidRPr="009F291E">
          <w:rPr>
            <w:noProof/>
            <w:webHidden/>
          </w:rPr>
          <w:fldChar w:fldCharType="end"/>
        </w:r>
      </w:hyperlink>
    </w:p>
    <w:p w:rsidR="009F291E" w:rsidRPr="009F291E" w:rsidRDefault="00C574E4">
      <w:pPr>
        <w:pStyle w:val="TOC3"/>
        <w:tabs>
          <w:tab w:val="right" w:leader="dot" w:pos="8630"/>
        </w:tabs>
        <w:rPr>
          <w:rFonts w:eastAsiaTheme="minorEastAsia"/>
          <w:noProof/>
        </w:rPr>
      </w:pPr>
      <w:hyperlink w:anchor="_Toc302047964" w:history="1">
        <w:r w:rsidR="009F291E" w:rsidRPr="009F291E">
          <w:rPr>
            <w:rStyle w:val="Hyperlink"/>
            <w:rFonts w:ascii="Arial" w:hAnsi="Arial" w:cs="Arial"/>
            <w:noProof/>
          </w:rPr>
          <w:t>4.1.3. Material Placement</w:t>
        </w:r>
        <w:r w:rsidR="009F291E" w:rsidRPr="009F291E">
          <w:rPr>
            <w:noProof/>
            <w:webHidden/>
          </w:rPr>
          <w:tab/>
        </w:r>
        <w:r w:rsidRPr="009F291E">
          <w:rPr>
            <w:noProof/>
            <w:webHidden/>
          </w:rPr>
          <w:fldChar w:fldCharType="begin"/>
        </w:r>
        <w:r w:rsidR="009F291E" w:rsidRPr="009F291E">
          <w:rPr>
            <w:noProof/>
            <w:webHidden/>
          </w:rPr>
          <w:instrText xml:space="preserve"> PAGEREF _Toc302047964 \h </w:instrText>
        </w:r>
        <w:r w:rsidRPr="009F291E">
          <w:rPr>
            <w:noProof/>
            <w:webHidden/>
          </w:rPr>
        </w:r>
        <w:r w:rsidRPr="009F291E">
          <w:rPr>
            <w:noProof/>
            <w:webHidden/>
          </w:rPr>
          <w:fldChar w:fldCharType="separate"/>
        </w:r>
        <w:r w:rsidR="00A10A24">
          <w:rPr>
            <w:noProof/>
            <w:webHidden/>
          </w:rPr>
          <w:t>22</w:t>
        </w:r>
        <w:r w:rsidRPr="009F291E">
          <w:rPr>
            <w:noProof/>
            <w:webHidden/>
          </w:rPr>
          <w:fldChar w:fldCharType="end"/>
        </w:r>
      </w:hyperlink>
    </w:p>
    <w:p w:rsidR="009F291E" w:rsidRPr="009F291E" w:rsidRDefault="00C574E4">
      <w:pPr>
        <w:pStyle w:val="TOC2"/>
        <w:tabs>
          <w:tab w:val="right" w:leader="dot" w:pos="8630"/>
        </w:tabs>
        <w:rPr>
          <w:rFonts w:eastAsiaTheme="minorEastAsia"/>
          <w:noProof/>
        </w:rPr>
      </w:pPr>
      <w:hyperlink w:anchor="_Toc302047965" w:history="1">
        <w:r w:rsidR="009F291E" w:rsidRPr="009F291E">
          <w:rPr>
            <w:rStyle w:val="Hyperlink"/>
            <w:rFonts w:ascii="Arial" w:hAnsi="Arial" w:cs="Arial"/>
            <w:noProof/>
          </w:rPr>
          <w:t>4.2. LSME RESULTS</w:t>
        </w:r>
        <w:r w:rsidR="009F291E" w:rsidRPr="009F291E">
          <w:rPr>
            <w:noProof/>
            <w:webHidden/>
          </w:rPr>
          <w:tab/>
        </w:r>
        <w:r w:rsidRPr="009F291E">
          <w:rPr>
            <w:noProof/>
            <w:webHidden/>
          </w:rPr>
          <w:fldChar w:fldCharType="begin"/>
        </w:r>
        <w:r w:rsidR="009F291E" w:rsidRPr="009F291E">
          <w:rPr>
            <w:noProof/>
            <w:webHidden/>
          </w:rPr>
          <w:instrText xml:space="preserve"> PAGEREF _Toc302047965 \h </w:instrText>
        </w:r>
        <w:r w:rsidRPr="009F291E">
          <w:rPr>
            <w:noProof/>
            <w:webHidden/>
          </w:rPr>
        </w:r>
        <w:r w:rsidRPr="009F291E">
          <w:rPr>
            <w:noProof/>
            <w:webHidden/>
          </w:rPr>
          <w:fldChar w:fldCharType="separate"/>
        </w:r>
        <w:r w:rsidR="00A10A24">
          <w:rPr>
            <w:noProof/>
            <w:webHidden/>
          </w:rPr>
          <w:t>22</w:t>
        </w:r>
        <w:r w:rsidRPr="009F291E">
          <w:rPr>
            <w:noProof/>
            <w:webHidden/>
          </w:rPr>
          <w:fldChar w:fldCharType="end"/>
        </w:r>
      </w:hyperlink>
    </w:p>
    <w:p w:rsidR="009F291E" w:rsidRPr="009F291E" w:rsidRDefault="00C574E4">
      <w:pPr>
        <w:pStyle w:val="TOC2"/>
        <w:tabs>
          <w:tab w:val="right" w:leader="dot" w:pos="8630"/>
        </w:tabs>
        <w:rPr>
          <w:rFonts w:eastAsiaTheme="minorEastAsia"/>
          <w:noProof/>
        </w:rPr>
      </w:pPr>
      <w:hyperlink w:anchor="_Toc302047966" w:history="1">
        <w:r w:rsidR="009F291E" w:rsidRPr="009F291E">
          <w:rPr>
            <w:rStyle w:val="Hyperlink"/>
            <w:rFonts w:ascii="Arial" w:hAnsi="Arial" w:cs="Arial"/>
            <w:noProof/>
          </w:rPr>
          <w:t>4.3. FATIGUE MODEL VALIDATION</w:t>
        </w:r>
        <w:r w:rsidR="009F291E" w:rsidRPr="009F291E">
          <w:rPr>
            <w:noProof/>
            <w:webHidden/>
          </w:rPr>
          <w:tab/>
        </w:r>
        <w:r w:rsidRPr="009F291E">
          <w:rPr>
            <w:noProof/>
            <w:webHidden/>
          </w:rPr>
          <w:fldChar w:fldCharType="begin"/>
        </w:r>
        <w:r w:rsidR="009F291E" w:rsidRPr="009F291E">
          <w:rPr>
            <w:noProof/>
            <w:webHidden/>
          </w:rPr>
          <w:instrText xml:space="preserve"> PAGEREF _Toc302047966 \h </w:instrText>
        </w:r>
        <w:r w:rsidRPr="009F291E">
          <w:rPr>
            <w:noProof/>
            <w:webHidden/>
          </w:rPr>
        </w:r>
        <w:r w:rsidRPr="009F291E">
          <w:rPr>
            <w:noProof/>
            <w:webHidden/>
          </w:rPr>
          <w:fldChar w:fldCharType="separate"/>
        </w:r>
        <w:r w:rsidR="00A10A24">
          <w:rPr>
            <w:noProof/>
            <w:webHidden/>
          </w:rPr>
          <w:t>33</w:t>
        </w:r>
        <w:r w:rsidRPr="009F291E">
          <w:rPr>
            <w:noProof/>
            <w:webHidden/>
          </w:rPr>
          <w:fldChar w:fldCharType="end"/>
        </w:r>
      </w:hyperlink>
    </w:p>
    <w:p w:rsidR="009F291E" w:rsidRPr="009F291E" w:rsidRDefault="00C574E4">
      <w:pPr>
        <w:pStyle w:val="TOC3"/>
        <w:tabs>
          <w:tab w:val="right" w:leader="dot" w:pos="8630"/>
        </w:tabs>
        <w:rPr>
          <w:rFonts w:eastAsiaTheme="minorEastAsia"/>
          <w:noProof/>
        </w:rPr>
      </w:pPr>
      <w:hyperlink w:anchor="_Toc302047967" w:history="1">
        <w:r w:rsidR="009F291E" w:rsidRPr="009F291E">
          <w:rPr>
            <w:rStyle w:val="Hyperlink"/>
            <w:rFonts w:ascii="Arial" w:hAnsi="Arial" w:cs="Arial"/>
            <w:noProof/>
          </w:rPr>
          <w:t>4.3.1. Validation Procedure</w:t>
        </w:r>
        <w:r w:rsidR="009F291E" w:rsidRPr="009F291E">
          <w:rPr>
            <w:noProof/>
            <w:webHidden/>
          </w:rPr>
          <w:tab/>
        </w:r>
        <w:r w:rsidRPr="009F291E">
          <w:rPr>
            <w:noProof/>
            <w:webHidden/>
          </w:rPr>
          <w:fldChar w:fldCharType="begin"/>
        </w:r>
        <w:r w:rsidR="009F291E" w:rsidRPr="009F291E">
          <w:rPr>
            <w:noProof/>
            <w:webHidden/>
          </w:rPr>
          <w:instrText xml:space="preserve"> PAGEREF _Toc302047967 \h </w:instrText>
        </w:r>
        <w:r w:rsidRPr="009F291E">
          <w:rPr>
            <w:noProof/>
            <w:webHidden/>
          </w:rPr>
        </w:r>
        <w:r w:rsidRPr="009F291E">
          <w:rPr>
            <w:noProof/>
            <w:webHidden/>
          </w:rPr>
          <w:fldChar w:fldCharType="separate"/>
        </w:r>
        <w:r w:rsidR="00A10A24">
          <w:rPr>
            <w:noProof/>
            <w:webHidden/>
          </w:rPr>
          <w:t>33</w:t>
        </w:r>
        <w:r w:rsidRPr="009F291E">
          <w:rPr>
            <w:noProof/>
            <w:webHidden/>
          </w:rPr>
          <w:fldChar w:fldCharType="end"/>
        </w:r>
      </w:hyperlink>
    </w:p>
    <w:p w:rsidR="009F291E" w:rsidRPr="009F291E" w:rsidRDefault="00C574E4">
      <w:pPr>
        <w:pStyle w:val="TOC3"/>
        <w:tabs>
          <w:tab w:val="right" w:leader="dot" w:pos="8630"/>
        </w:tabs>
        <w:rPr>
          <w:rFonts w:eastAsiaTheme="minorEastAsia"/>
          <w:noProof/>
        </w:rPr>
      </w:pPr>
      <w:hyperlink w:anchor="_Toc302047968" w:history="1">
        <w:r w:rsidR="009F291E" w:rsidRPr="009F291E">
          <w:rPr>
            <w:rStyle w:val="Hyperlink"/>
            <w:rFonts w:ascii="Arial" w:hAnsi="Arial" w:cs="Arial"/>
            <w:noProof/>
          </w:rPr>
          <w:t>4.3.2. Preliminary Validation Attempt</w:t>
        </w:r>
        <w:r w:rsidR="009F291E" w:rsidRPr="009F291E">
          <w:rPr>
            <w:noProof/>
            <w:webHidden/>
          </w:rPr>
          <w:tab/>
        </w:r>
        <w:r w:rsidRPr="009F291E">
          <w:rPr>
            <w:noProof/>
            <w:webHidden/>
          </w:rPr>
          <w:fldChar w:fldCharType="begin"/>
        </w:r>
        <w:r w:rsidR="009F291E" w:rsidRPr="009F291E">
          <w:rPr>
            <w:noProof/>
            <w:webHidden/>
          </w:rPr>
          <w:instrText xml:space="preserve"> PAGEREF _Toc302047968 \h </w:instrText>
        </w:r>
        <w:r w:rsidRPr="009F291E">
          <w:rPr>
            <w:noProof/>
            <w:webHidden/>
          </w:rPr>
        </w:r>
        <w:r w:rsidRPr="009F291E">
          <w:rPr>
            <w:noProof/>
            <w:webHidden/>
          </w:rPr>
          <w:fldChar w:fldCharType="separate"/>
        </w:r>
        <w:r w:rsidR="00A10A24">
          <w:rPr>
            <w:noProof/>
            <w:webHidden/>
          </w:rPr>
          <w:t>34</w:t>
        </w:r>
        <w:r w:rsidRPr="009F291E">
          <w:rPr>
            <w:noProof/>
            <w:webHidden/>
          </w:rPr>
          <w:fldChar w:fldCharType="end"/>
        </w:r>
      </w:hyperlink>
    </w:p>
    <w:p w:rsidR="009F291E" w:rsidRPr="009F291E" w:rsidRDefault="00C574E4">
      <w:pPr>
        <w:pStyle w:val="TOC1"/>
        <w:tabs>
          <w:tab w:val="left" w:pos="440"/>
          <w:tab w:val="right" w:leader="dot" w:pos="8630"/>
        </w:tabs>
        <w:rPr>
          <w:rFonts w:eastAsiaTheme="minorEastAsia"/>
          <w:noProof/>
        </w:rPr>
      </w:pPr>
      <w:hyperlink w:anchor="_Toc302047969" w:history="1">
        <w:r w:rsidR="009F291E" w:rsidRPr="009F291E">
          <w:rPr>
            <w:rStyle w:val="Hyperlink"/>
            <w:rFonts w:ascii="Arial" w:hAnsi="Arial" w:cs="Arial"/>
            <w:noProof/>
          </w:rPr>
          <w:t>5.</w:t>
        </w:r>
        <w:r w:rsidR="009F291E" w:rsidRPr="009F291E">
          <w:rPr>
            <w:rFonts w:eastAsiaTheme="minorEastAsia"/>
            <w:noProof/>
          </w:rPr>
          <w:tab/>
        </w:r>
        <w:r w:rsidR="009F291E" w:rsidRPr="009F291E">
          <w:rPr>
            <w:rStyle w:val="Hyperlink"/>
            <w:rFonts w:ascii="Arial" w:hAnsi="Arial" w:cs="Arial"/>
            <w:noProof/>
          </w:rPr>
          <w:t>UCS TESTS</w:t>
        </w:r>
        <w:r w:rsidR="009F291E" w:rsidRPr="009F291E">
          <w:rPr>
            <w:noProof/>
            <w:webHidden/>
          </w:rPr>
          <w:tab/>
        </w:r>
        <w:r w:rsidRPr="009F291E">
          <w:rPr>
            <w:noProof/>
            <w:webHidden/>
          </w:rPr>
          <w:fldChar w:fldCharType="begin"/>
        </w:r>
        <w:r w:rsidR="009F291E" w:rsidRPr="009F291E">
          <w:rPr>
            <w:noProof/>
            <w:webHidden/>
          </w:rPr>
          <w:instrText xml:space="preserve"> PAGEREF _Toc302047969 \h </w:instrText>
        </w:r>
        <w:r w:rsidRPr="009F291E">
          <w:rPr>
            <w:noProof/>
            <w:webHidden/>
          </w:rPr>
        </w:r>
        <w:r w:rsidRPr="009F291E">
          <w:rPr>
            <w:noProof/>
            <w:webHidden/>
          </w:rPr>
          <w:fldChar w:fldCharType="separate"/>
        </w:r>
        <w:r w:rsidR="00A10A24">
          <w:rPr>
            <w:noProof/>
            <w:webHidden/>
          </w:rPr>
          <w:t>37</w:t>
        </w:r>
        <w:r w:rsidRPr="009F291E">
          <w:rPr>
            <w:noProof/>
            <w:webHidden/>
          </w:rPr>
          <w:fldChar w:fldCharType="end"/>
        </w:r>
      </w:hyperlink>
    </w:p>
    <w:p w:rsidR="009F291E" w:rsidRPr="009F291E" w:rsidRDefault="00C574E4">
      <w:pPr>
        <w:pStyle w:val="TOC2"/>
        <w:tabs>
          <w:tab w:val="right" w:leader="dot" w:pos="8630"/>
        </w:tabs>
        <w:rPr>
          <w:rFonts w:eastAsiaTheme="minorEastAsia"/>
          <w:noProof/>
        </w:rPr>
      </w:pPr>
      <w:hyperlink w:anchor="_Toc302047970" w:history="1">
        <w:r w:rsidR="009F291E" w:rsidRPr="009F291E">
          <w:rPr>
            <w:rStyle w:val="Hyperlink"/>
            <w:rFonts w:ascii="Arial" w:hAnsi="Arial" w:cs="Arial"/>
            <w:noProof/>
          </w:rPr>
          <w:t>5.1. UCS TEST PROCEDURES</w:t>
        </w:r>
        <w:r w:rsidR="009F291E" w:rsidRPr="009F291E">
          <w:rPr>
            <w:noProof/>
            <w:webHidden/>
          </w:rPr>
          <w:tab/>
        </w:r>
        <w:r w:rsidRPr="009F291E">
          <w:rPr>
            <w:noProof/>
            <w:webHidden/>
          </w:rPr>
          <w:fldChar w:fldCharType="begin"/>
        </w:r>
        <w:r w:rsidR="009F291E" w:rsidRPr="009F291E">
          <w:rPr>
            <w:noProof/>
            <w:webHidden/>
          </w:rPr>
          <w:instrText xml:space="preserve"> PAGEREF _Toc302047970 \h </w:instrText>
        </w:r>
        <w:r w:rsidRPr="009F291E">
          <w:rPr>
            <w:noProof/>
            <w:webHidden/>
          </w:rPr>
        </w:r>
        <w:r w:rsidRPr="009F291E">
          <w:rPr>
            <w:noProof/>
            <w:webHidden/>
          </w:rPr>
          <w:fldChar w:fldCharType="separate"/>
        </w:r>
        <w:r w:rsidR="00A10A24">
          <w:rPr>
            <w:noProof/>
            <w:webHidden/>
          </w:rPr>
          <w:t>37</w:t>
        </w:r>
        <w:r w:rsidRPr="009F291E">
          <w:rPr>
            <w:noProof/>
            <w:webHidden/>
          </w:rPr>
          <w:fldChar w:fldCharType="end"/>
        </w:r>
      </w:hyperlink>
    </w:p>
    <w:p w:rsidR="009F291E" w:rsidRPr="009F291E" w:rsidRDefault="00C574E4">
      <w:pPr>
        <w:pStyle w:val="TOC2"/>
        <w:tabs>
          <w:tab w:val="right" w:leader="dot" w:pos="8630"/>
        </w:tabs>
        <w:rPr>
          <w:rFonts w:eastAsiaTheme="minorEastAsia"/>
          <w:noProof/>
        </w:rPr>
      </w:pPr>
      <w:hyperlink w:anchor="_Toc302047971" w:history="1">
        <w:r w:rsidR="009F291E" w:rsidRPr="009F291E">
          <w:rPr>
            <w:rStyle w:val="Hyperlink"/>
            <w:rFonts w:ascii="Arial" w:hAnsi="Arial" w:cs="Arial"/>
            <w:noProof/>
          </w:rPr>
          <w:t>5.2. UCS RESULTS</w:t>
        </w:r>
        <w:r w:rsidR="009F291E" w:rsidRPr="009F291E">
          <w:rPr>
            <w:noProof/>
            <w:webHidden/>
          </w:rPr>
          <w:tab/>
        </w:r>
        <w:r w:rsidRPr="009F291E">
          <w:rPr>
            <w:noProof/>
            <w:webHidden/>
          </w:rPr>
          <w:fldChar w:fldCharType="begin"/>
        </w:r>
        <w:r w:rsidR="009F291E" w:rsidRPr="009F291E">
          <w:rPr>
            <w:noProof/>
            <w:webHidden/>
          </w:rPr>
          <w:instrText xml:space="preserve"> PAGEREF _Toc302047971 \h </w:instrText>
        </w:r>
        <w:r w:rsidRPr="009F291E">
          <w:rPr>
            <w:noProof/>
            <w:webHidden/>
          </w:rPr>
        </w:r>
        <w:r w:rsidRPr="009F291E">
          <w:rPr>
            <w:noProof/>
            <w:webHidden/>
          </w:rPr>
          <w:fldChar w:fldCharType="separate"/>
        </w:r>
        <w:r w:rsidR="00A10A24">
          <w:rPr>
            <w:noProof/>
            <w:webHidden/>
          </w:rPr>
          <w:t>38</w:t>
        </w:r>
        <w:r w:rsidRPr="009F291E">
          <w:rPr>
            <w:noProof/>
            <w:webHidden/>
          </w:rPr>
          <w:fldChar w:fldCharType="end"/>
        </w:r>
      </w:hyperlink>
    </w:p>
    <w:p w:rsidR="009F291E" w:rsidRPr="009F291E" w:rsidRDefault="00C574E4">
      <w:pPr>
        <w:pStyle w:val="TOC1"/>
        <w:tabs>
          <w:tab w:val="left" w:pos="440"/>
          <w:tab w:val="right" w:leader="dot" w:pos="8630"/>
        </w:tabs>
        <w:rPr>
          <w:rFonts w:eastAsiaTheme="minorEastAsia"/>
          <w:noProof/>
        </w:rPr>
      </w:pPr>
      <w:hyperlink w:anchor="_Toc302047972" w:history="1">
        <w:r w:rsidR="009F291E" w:rsidRPr="009F291E">
          <w:rPr>
            <w:rStyle w:val="Hyperlink"/>
            <w:rFonts w:ascii="Arial" w:hAnsi="Arial" w:cs="Arial"/>
            <w:noProof/>
          </w:rPr>
          <w:t>6.</w:t>
        </w:r>
        <w:r w:rsidR="009F291E" w:rsidRPr="009F291E">
          <w:rPr>
            <w:rFonts w:eastAsiaTheme="minorEastAsia"/>
            <w:noProof/>
          </w:rPr>
          <w:tab/>
        </w:r>
        <w:r w:rsidR="009F291E" w:rsidRPr="009F291E">
          <w:rPr>
            <w:rStyle w:val="Hyperlink"/>
            <w:rFonts w:ascii="Arial" w:hAnsi="Arial" w:cs="Arial"/>
            <w:noProof/>
          </w:rPr>
          <w:t>SUMMARY AND CONCLUSIONS</w:t>
        </w:r>
        <w:r w:rsidR="009F291E" w:rsidRPr="009F291E">
          <w:rPr>
            <w:noProof/>
            <w:webHidden/>
          </w:rPr>
          <w:tab/>
        </w:r>
        <w:r w:rsidRPr="009F291E">
          <w:rPr>
            <w:noProof/>
            <w:webHidden/>
          </w:rPr>
          <w:fldChar w:fldCharType="begin"/>
        </w:r>
        <w:r w:rsidR="009F291E" w:rsidRPr="009F291E">
          <w:rPr>
            <w:noProof/>
            <w:webHidden/>
          </w:rPr>
          <w:instrText xml:space="preserve"> PAGEREF _Toc302047972 \h </w:instrText>
        </w:r>
        <w:r w:rsidRPr="009F291E">
          <w:rPr>
            <w:noProof/>
            <w:webHidden/>
          </w:rPr>
        </w:r>
        <w:r w:rsidRPr="009F291E">
          <w:rPr>
            <w:noProof/>
            <w:webHidden/>
          </w:rPr>
          <w:fldChar w:fldCharType="separate"/>
        </w:r>
        <w:r w:rsidR="00A10A24">
          <w:rPr>
            <w:noProof/>
            <w:webHidden/>
          </w:rPr>
          <w:t>41</w:t>
        </w:r>
        <w:r w:rsidRPr="009F291E">
          <w:rPr>
            <w:noProof/>
            <w:webHidden/>
          </w:rPr>
          <w:fldChar w:fldCharType="end"/>
        </w:r>
      </w:hyperlink>
    </w:p>
    <w:p w:rsidR="009F291E" w:rsidRPr="009F291E" w:rsidRDefault="00C574E4">
      <w:pPr>
        <w:pStyle w:val="TOC1"/>
        <w:tabs>
          <w:tab w:val="right" w:leader="dot" w:pos="8630"/>
        </w:tabs>
        <w:rPr>
          <w:rFonts w:eastAsiaTheme="minorEastAsia"/>
          <w:noProof/>
        </w:rPr>
      </w:pPr>
      <w:hyperlink w:anchor="_Toc302047973" w:history="1">
        <w:r w:rsidR="009F291E" w:rsidRPr="009F291E">
          <w:rPr>
            <w:rStyle w:val="Hyperlink"/>
            <w:rFonts w:ascii="Arial" w:hAnsi="Arial" w:cs="Arial"/>
            <w:noProof/>
          </w:rPr>
          <w:t>REFERENCES</w:t>
        </w:r>
        <w:r w:rsidR="009F291E" w:rsidRPr="009F291E">
          <w:rPr>
            <w:noProof/>
            <w:webHidden/>
          </w:rPr>
          <w:tab/>
        </w:r>
        <w:r w:rsidRPr="009F291E">
          <w:rPr>
            <w:noProof/>
            <w:webHidden/>
          </w:rPr>
          <w:fldChar w:fldCharType="begin"/>
        </w:r>
        <w:r w:rsidR="009F291E" w:rsidRPr="009F291E">
          <w:rPr>
            <w:noProof/>
            <w:webHidden/>
          </w:rPr>
          <w:instrText xml:space="preserve"> PAGEREF _Toc302047973 \h </w:instrText>
        </w:r>
        <w:r w:rsidRPr="009F291E">
          <w:rPr>
            <w:noProof/>
            <w:webHidden/>
          </w:rPr>
        </w:r>
        <w:r w:rsidRPr="009F291E">
          <w:rPr>
            <w:noProof/>
            <w:webHidden/>
          </w:rPr>
          <w:fldChar w:fldCharType="separate"/>
        </w:r>
        <w:r w:rsidR="00A10A24">
          <w:rPr>
            <w:noProof/>
            <w:webHidden/>
          </w:rPr>
          <w:t>43</w:t>
        </w:r>
        <w:r w:rsidRPr="009F291E">
          <w:rPr>
            <w:noProof/>
            <w:webHidden/>
          </w:rPr>
          <w:fldChar w:fldCharType="end"/>
        </w:r>
      </w:hyperlink>
    </w:p>
    <w:p w:rsidR="009F291E" w:rsidRPr="009F291E" w:rsidRDefault="00C574E4">
      <w:pPr>
        <w:pStyle w:val="TOC1"/>
        <w:tabs>
          <w:tab w:val="right" w:leader="dot" w:pos="8630"/>
        </w:tabs>
        <w:rPr>
          <w:rFonts w:eastAsiaTheme="minorEastAsia"/>
          <w:noProof/>
        </w:rPr>
      </w:pPr>
      <w:hyperlink w:anchor="_Toc302047974" w:history="1">
        <w:r w:rsidR="009F291E" w:rsidRPr="009F291E">
          <w:rPr>
            <w:rStyle w:val="Hyperlink"/>
            <w:rFonts w:ascii="Arial" w:hAnsi="Arial" w:cs="Arial"/>
            <w:noProof/>
          </w:rPr>
          <w:t>TABLES</w:t>
        </w:r>
        <w:r w:rsidR="009F291E" w:rsidRPr="009F291E">
          <w:rPr>
            <w:noProof/>
            <w:webHidden/>
          </w:rPr>
          <w:tab/>
        </w:r>
        <w:r w:rsidRPr="009F291E">
          <w:rPr>
            <w:noProof/>
            <w:webHidden/>
          </w:rPr>
          <w:fldChar w:fldCharType="begin"/>
        </w:r>
        <w:r w:rsidR="009F291E" w:rsidRPr="009F291E">
          <w:rPr>
            <w:noProof/>
            <w:webHidden/>
          </w:rPr>
          <w:instrText xml:space="preserve"> PAGEREF _Toc302047974 \h </w:instrText>
        </w:r>
        <w:r w:rsidRPr="009F291E">
          <w:rPr>
            <w:noProof/>
            <w:webHidden/>
          </w:rPr>
        </w:r>
        <w:r w:rsidRPr="009F291E">
          <w:rPr>
            <w:noProof/>
            <w:webHidden/>
          </w:rPr>
          <w:fldChar w:fldCharType="separate"/>
        </w:r>
        <w:r w:rsidR="00A10A24">
          <w:rPr>
            <w:noProof/>
            <w:webHidden/>
          </w:rPr>
          <w:t>48</w:t>
        </w:r>
        <w:r w:rsidRPr="009F291E">
          <w:rPr>
            <w:noProof/>
            <w:webHidden/>
          </w:rPr>
          <w:fldChar w:fldCharType="end"/>
        </w:r>
      </w:hyperlink>
    </w:p>
    <w:p w:rsidR="009F291E" w:rsidRDefault="00C574E4">
      <w:pPr>
        <w:pStyle w:val="TOC1"/>
        <w:tabs>
          <w:tab w:val="right" w:leader="dot" w:pos="8630"/>
        </w:tabs>
        <w:rPr>
          <w:rFonts w:eastAsiaTheme="minorEastAsia"/>
          <w:noProof/>
        </w:rPr>
      </w:pPr>
      <w:hyperlink w:anchor="_Toc302047975" w:history="1">
        <w:r w:rsidR="009F291E" w:rsidRPr="009F291E">
          <w:rPr>
            <w:rStyle w:val="Hyperlink"/>
            <w:rFonts w:ascii="Arial" w:hAnsi="Arial" w:cs="Arial"/>
            <w:noProof/>
          </w:rPr>
          <w:t>FIGURES</w:t>
        </w:r>
        <w:r w:rsidR="009F291E" w:rsidRPr="009F291E">
          <w:rPr>
            <w:noProof/>
            <w:webHidden/>
          </w:rPr>
          <w:tab/>
        </w:r>
        <w:r w:rsidRPr="009F291E">
          <w:rPr>
            <w:noProof/>
            <w:webHidden/>
          </w:rPr>
          <w:fldChar w:fldCharType="begin"/>
        </w:r>
        <w:r w:rsidR="009F291E" w:rsidRPr="009F291E">
          <w:rPr>
            <w:noProof/>
            <w:webHidden/>
          </w:rPr>
          <w:instrText xml:space="preserve"> PAGEREF _Toc302047975 \h </w:instrText>
        </w:r>
        <w:r w:rsidRPr="009F291E">
          <w:rPr>
            <w:noProof/>
            <w:webHidden/>
          </w:rPr>
        </w:r>
        <w:r w:rsidRPr="009F291E">
          <w:rPr>
            <w:noProof/>
            <w:webHidden/>
          </w:rPr>
          <w:fldChar w:fldCharType="separate"/>
        </w:r>
        <w:r w:rsidR="00A10A24">
          <w:rPr>
            <w:noProof/>
            <w:webHidden/>
          </w:rPr>
          <w:t>58</w:t>
        </w:r>
        <w:r w:rsidRPr="009F291E">
          <w:rPr>
            <w:noProof/>
            <w:webHidden/>
          </w:rPr>
          <w:fldChar w:fldCharType="end"/>
        </w:r>
      </w:hyperlink>
    </w:p>
    <w:p w:rsidR="00E929BF" w:rsidRPr="00C8455D" w:rsidRDefault="00C574E4" w:rsidP="00E929BF">
      <w:pPr>
        <w:jc w:val="both"/>
        <w:outlineLvl w:val="0"/>
        <w:rPr>
          <w:rFonts w:ascii="Arial" w:hAnsi="Arial" w:cs="Arial"/>
          <w:sz w:val="24"/>
          <w:szCs w:val="24"/>
        </w:rPr>
      </w:pPr>
      <w:r w:rsidRPr="00C8455D">
        <w:rPr>
          <w:rFonts w:ascii="Arial" w:hAnsi="Arial" w:cs="Arial"/>
          <w:sz w:val="24"/>
          <w:szCs w:val="24"/>
        </w:rPr>
        <w:fldChar w:fldCharType="end"/>
      </w:r>
    </w:p>
    <w:p w:rsidR="000C3481" w:rsidRDefault="000C3481">
      <w:pPr>
        <w:rPr>
          <w:rFonts w:ascii="Arial" w:hAnsi="Arial" w:cs="Arial"/>
          <w:b/>
          <w:sz w:val="24"/>
          <w:szCs w:val="24"/>
        </w:rPr>
      </w:pPr>
      <w:r>
        <w:rPr>
          <w:rFonts w:ascii="Arial" w:hAnsi="Arial" w:cs="Arial"/>
          <w:b/>
          <w:sz w:val="24"/>
          <w:szCs w:val="24"/>
        </w:rPr>
        <w:br w:type="page"/>
      </w:r>
    </w:p>
    <w:p w:rsidR="000C3481" w:rsidRPr="00FF3298" w:rsidRDefault="000C3481" w:rsidP="000C3481">
      <w:pPr>
        <w:jc w:val="center"/>
        <w:outlineLvl w:val="0"/>
        <w:rPr>
          <w:rFonts w:ascii="Arial" w:hAnsi="Arial" w:cs="Arial"/>
          <w:b/>
          <w:sz w:val="24"/>
          <w:szCs w:val="24"/>
          <w:u w:val="single"/>
        </w:rPr>
      </w:pPr>
      <w:bookmarkStart w:id="3" w:name="_Toc302047944"/>
      <w:r w:rsidRPr="00FF3298">
        <w:rPr>
          <w:rFonts w:ascii="Arial" w:hAnsi="Arial" w:cs="Arial"/>
          <w:b/>
          <w:sz w:val="24"/>
          <w:szCs w:val="24"/>
          <w:u w:val="single"/>
        </w:rPr>
        <w:lastRenderedPageBreak/>
        <w:t>LIST OF FIGURES</w:t>
      </w:r>
      <w:bookmarkEnd w:id="3"/>
    </w:p>
    <w:p w:rsidR="007D7F78" w:rsidRDefault="00FF3298" w:rsidP="00012988">
      <w:pPr>
        <w:jc w:val="both"/>
        <w:rPr>
          <w:rFonts w:ascii="Arial" w:hAnsi="Arial" w:cs="Arial"/>
          <w:sz w:val="24"/>
          <w:szCs w:val="24"/>
        </w:rPr>
      </w:pPr>
      <w:r>
        <w:rPr>
          <w:rFonts w:ascii="Arial" w:hAnsi="Arial" w:cs="Arial"/>
          <w:sz w:val="24"/>
          <w:szCs w:val="24"/>
        </w:rPr>
        <w:t xml:space="preserve">Fig. 3.1. </w:t>
      </w:r>
      <w:r w:rsidR="007D7F78">
        <w:rPr>
          <w:rFonts w:ascii="Arial" w:hAnsi="Arial" w:cs="Arial"/>
          <w:sz w:val="24"/>
          <w:szCs w:val="24"/>
        </w:rPr>
        <w:t xml:space="preserve"> </w:t>
      </w:r>
      <w:r>
        <w:rPr>
          <w:rFonts w:ascii="Arial" w:hAnsi="Arial" w:cs="Arial"/>
          <w:sz w:val="24"/>
          <w:szCs w:val="24"/>
        </w:rPr>
        <w:t>Particle size distributions for gravel, sand, silt, and clay.</w:t>
      </w:r>
    </w:p>
    <w:p w:rsidR="00B34C13" w:rsidRDefault="007D7F78" w:rsidP="00012988">
      <w:pPr>
        <w:jc w:val="both"/>
        <w:rPr>
          <w:rFonts w:ascii="Arial" w:hAnsi="Arial" w:cs="Arial"/>
          <w:sz w:val="24"/>
          <w:szCs w:val="24"/>
        </w:rPr>
      </w:pPr>
      <w:r>
        <w:rPr>
          <w:rFonts w:ascii="Arial" w:hAnsi="Arial" w:cs="Arial"/>
          <w:sz w:val="24"/>
          <w:szCs w:val="24"/>
        </w:rPr>
        <w:t>Fig. 3.2.  Compaction curves for gravel, sand, silt, and clay.</w:t>
      </w:r>
    </w:p>
    <w:p w:rsidR="00881658" w:rsidRDefault="00B34C13" w:rsidP="00012988">
      <w:pPr>
        <w:jc w:val="both"/>
        <w:rPr>
          <w:rFonts w:ascii="Arial" w:hAnsi="Arial" w:cs="Arial"/>
          <w:sz w:val="24"/>
          <w:szCs w:val="24"/>
        </w:rPr>
      </w:pPr>
      <w:r>
        <w:rPr>
          <w:rFonts w:ascii="Arial" w:hAnsi="Arial" w:cs="Arial"/>
          <w:sz w:val="24"/>
          <w:szCs w:val="24"/>
        </w:rPr>
        <w:t>Fig. 4.1.  Schematic of LSME setup</w:t>
      </w:r>
      <w:r w:rsidR="00881658">
        <w:rPr>
          <w:rFonts w:ascii="Arial" w:hAnsi="Arial" w:cs="Arial"/>
          <w:sz w:val="24"/>
          <w:szCs w:val="24"/>
        </w:rPr>
        <w:t>.</w:t>
      </w:r>
    </w:p>
    <w:p w:rsidR="00881658" w:rsidRDefault="00881658" w:rsidP="00012988">
      <w:pPr>
        <w:ind w:left="990" w:hanging="990"/>
        <w:jc w:val="both"/>
        <w:rPr>
          <w:rFonts w:ascii="Arial" w:hAnsi="Arial" w:cs="Arial"/>
          <w:sz w:val="24"/>
          <w:szCs w:val="24"/>
        </w:rPr>
      </w:pPr>
      <w:r>
        <w:rPr>
          <w:rFonts w:ascii="Arial" w:hAnsi="Arial" w:cs="Arial"/>
          <w:sz w:val="24"/>
          <w:szCs w:val="24"/>
        </w:rPr>
        <w:t>Fig. 4.2.</w:t>
      </w:r>
      <w:r w:rsidR="00A357D2">
        <w:rPr>
          <w:rFonts w:ascii="Arial" w:hAnsi="Arial" w:cs="Arial"/>
          <w:sz w:val="24"/>
          <w:szCs w:val="24"/>
        </w:rPr>
        <w:t xml:space="preserve"> </w:t>
      </w:r>
      <w:r w:rsidR="00012988">
        <w:rPr>
          <w:rFonts w:ascii="Arial" w:hAnsi="Arial" w:cs="Arial"/>
          <w:sz w:val="24"/>
          <w:szCs w:val="24"/>
        </w:rPr>
        <w:t>Measured deflections for 1 m x 1 m silt-cement without foam a) total and plastic deformation b) elastic deflection.</w:t>
      </w:r>
    </w:p>
    <w:p w:rsidR="00881658" w:rsidRDefault="00881658" w:rsidP="00A357D2">
      <w:pPr>
        <w:ind w:left="990" w:hanging="990"/>
        <w:jc w:val="both"/>
        <w:rPr>
          <w:rFonts w:ascii="Arial" w:hAnsi="Arial" w:cs="Arial"/>
          <w:sz w:val="24"/>
          <w:szCs w:val="24"/>
        </w:rPr>
      </w:pPr>
      <w:r>
        <w:rPr>
          <w:rFonts w:ascii="Arial" w:hAnsi="Arial" w:cs="Arial"/>
          <w:sz w:val="24"/>
          <w:szCs w:val="24"/>
        </w:rPr>
        <w:t>Fig. 4.3.</w:t>
      </w:r>
      <w:r w:rsidR="00A357D2">
        <w:rPr>
          <w:rFonts w:ascii="Arial" w:hAnsi="Arial" w:cs="Arial"/>
          <w:sz w:val="24"/>
          <w:szCs w:val="24"/>
        </w:rPr>
        <w:t xml:space="preserve"> Measured deflections for 1 m x 1 m silt-cement with foam a) total and plastic deformation b) elastic deflection.</w:t>
      </w:r>
    </w:p>
    <w:p w:rsidR="00881658" w:rsidRDefault="00881658" w:rsidP="00A357D2">
      <w:pPr>
        <w:ind w:left="990" w:hanging="990"/>
        <w:jc w:val="both"/>
        <w:rPr>
          <w:rFonts w:ascii="Arial" w:hAnsi="Arial" w:cs="Arial"/>
          <w:sz w:val="24"/>
          <w:szCs w:val="24"/>
        </w:rPr>
      </w:pPr>
      <w:r>
        <w:rPr>
          <w:rFonts w:ascii="Arial" w:hAnsi="Arial" w:cs="Arial"/>
          <w:sz w:val="24"/>
          <w:szCs w:val="24"/>
        </w:rPr>
        <w:t>Fig. 4.4.</w:t>
      </w:r>
      <w:r w:rsidR="00A357D2">
        <w:rPr>
          <w:rFonts w:ascii="Arial" w:hAnsi="Arial" w:cs="Arial"/>
          <w:sz w:val="24"/>
          <w:szCs w:val="24"/>
        </w:rPr>
        <w:t xml:space="preserve"> Measured deflections for 1 m x 2 m </w:t>
      </w:r>
      <w:r w:rsidR="008A5643">
        <w:rPr>
          <w:rFonts w:ascii="Arial" w:hAnsi="Arial" w:cs="Arial"/>
          <w:sz w:val="24"/>
          <w:szCs w:val="24"/>
        </w:rPr>
        <w:t>RPM-cement</w:t>
      </w:r>
      <w:r w:rsidR="00A357D2">
        <w:rPr>
          <w:rFonts w:ascii="Arial" w:hAnsi="Arial" w:cs="Arial"/>
          <w:sz w:val="24"/>
          <w:szCs w:val="24"/>
        </w:rPr>
        <w:t xml:space="preserve"> with foam</w:t>
      </w:r>
      <w:r w:rsidR="008A5643">
        <w:rPr>
          <w:rFonts w:ascii="Arial" w:hAnsi="Arial" w:cs="Arial"/>
          <w:sz w:val="24"/>
          <w:szCs w:val="24"/>
        </w:rPr>
        <w:t xml:space="preserve"> a) </w:t>
      </w:r>
      <w:r w:rsidR="00DD66AB">
        <w:rPr>
          <w:rFonts w:ascii="Arial" w:hAnsi="Arial" w:cs="Arial"/>
          <w:sz w:val="24"/>
          <w:szCs w:val="24"/>
        </w:rPr>
        <w:t>total and plastic deformation b</w:t>
      </w:r>
      <w:r w:rsidR="008A5643">
        <w:rPr>
          <w:rFonts w:ascii="Arial" w:hAnsi="Arial" w:cs="Arial"/>
          <w:sz w:val="24"/>
          <w:szCs w:val="24"/>
        </w:rPr>
        <w:t>) elastic deflection.</w:t>
      </w:r>
    </w:p>
    <w:p w:rsidR="00881658" w:rsidRDefault="00881658" w:rsidP="00DD66AB">
      <w:pPr>
        <w:ind w:left="990" w:hanging="990"/>
        <w:jc w:val="both"/>
        <w:rPr>
          <w:rFonts w:ascii="Arial" w:hAnsi="Arial" w:cs="Arial"/>
          <w:sz w:val="24"/>
          <w:szCs w:val="24"/>
        </w:rPr>
      </w:pPr>
      <w:r>
        <w:rPr>
          <w:rFonts w:ascii="Arial" w:hAnsi="Arial" w:cs="Arial"/>
          <w:sz w:val="24"/>
          <w:szCs w:val="24"/>
        </w:rPr>
        <w:t>Fig. 4.5.</w:t>
      </w:r>
      <w:r w:rsidR="008A5643">
        <w:rPr>
          <w:rFonts w:ascii="Arial" w:hAnsi="Arial" w:cs="Arial"/>
          <w:sz w:val="24"/>
          <w:szCs w:val="24"/>
        </w:rPr>
        <w:t xml:space="preserve"> Observed fatigue cracking of RPM-cement</w:t>
      </w:r>
      <w:r w:rsidR="00DD66AB">
        <w:rPr>
          <w:rFonts w:ascii="Arial" w:hAnsi="Arial" w:cs="Arial"/>
          <w:sz w:val="24"/>
          <w:szCs w:val="24"/>
        </w:rPr>
        <w:t xml:space="preserve"> after 179,000 cycles at 26.7 kN</w:t>
      </w:r>
      <w:r w:rsidR="008A5643">
        <w:rPr>
          <w:rFonts w:ascii="Arial" w:hAnsi="Arial" w:cs="Arial"/>
          <w:sz w:val="24"/>
          <w:szCs w:val="24"/>
        </w:rPr>
        <w:t>.</w:t>
      </w:r>
    </w:p>
    <w:p w:rsidR="00881658" w:rsidRDefault="00881658" w:rsidP="00012988">
      <w:pPr>
        <w:jc w:val="both"/>
        <w:rPr>
          <w:rFonts w:ascii="Arial" w:hAnsi="Arial" w:cs="Arial"/>
          <w:sz w:val="24"/>
          <w:szCs w:val="24"/>
        </w:rPr>
      </w:pPr>
      <w:r>
        <w:rPr>
          <w:rFonts w:ascii="Arial" w:hAnsi="Arial" w:cs="Arial"/>
          <w:sz w:val="24"/>
          <w:szCs w:val="24"/>
        </w:rPr>
        <w:t>Fig. 4.6.</w:t>
      </w:r>
      <w:r w:rsidR="008A5643">
        <w:rPr>
          <w:rFonts w:ascii="Arial" w:hAnsi="Arial" w:cs="Arial"/>
          <w:sz w:val="24"/>
          <w:szCs w:val="24"/>
        </w:rPr>
        <w:t xml:space="preserve">  Elastic deflection of RPM</w:t>
      </w:r>
      <w:r w:rsidR="00A357D2">
        <w:rPr>
          <w:rFonts w:ascii="Arial" w:hAnsi="Arial" w:cs="Arial"/>
          <w:sz w:val="24"/>
          <w:szCs w:val="24"/>
        </w:rPr>
        <w:t>-cement</w:t>
      </w:r>
      <w:r w:rsidR="008A5643">
        <w:rPr>
          <w:rFonts w:ascii="Arial" w:hAnsi="Arial" w:cs="Arial"/>
          <w:sz w:val="24"/>
          <w:szCs w:val="24"/>
        </w:rPr>
        <w:t xml:space="preserve"> at time of crack observation.</w:t>
      </w:r>
    </w:p>
    <w:p w:rsidR="00881658" w:rsidRDefault="00881658" w:rsidP="00DD66AB">
      <w:pPr>
        <w:ind w:left="990" w:hanging="990"/>
        <w:jc w:val="both"/>
        <w:rPr>
          <w:rFonts w:ascii="Arial" w:hAnsi="Arial" w:cs="Arial"/>
          <w:sz w:val="24"/>
          <w:szCs w:val="24"/>
        </w:rPr>
      </w:pPr>
      <w:r>
        <w:rPr>
          <w:rFonts w:ascii="Arial" w:hAnsi="Arial" w:cs="Arial"/>
          <w:sz w:val="24"/>
          <w:szCs w:val="24"/>
        </w:rPr>
        <w:t>Fig. 4.7.</w:t>
      </w:r>
      <w:r w:rsidR="008A5643">
        <w:rPr>
          <w:rFonts w:ascii="Arial" w:hAnsi="Arial" w:cs="Arial"/>
          <w:sz w:val="24"/>
          <w:szCs w:val="24"/>
        </w:rPr>
        <w:t xml:space="preserve"> Observed fatigue cracking of gravel-cement</w:t>
      </w:r>
      <w:r w:rsidR="00DD66AB">
        <w:rPr>
          <w:rFonts w:ascii="Arial" w:hAnsi="Arial" w:cs="Arial"/>
          <w:sz w:val="24"/>
          <w:szCs w:val="24"/>
        </w:rPr>
        <w:t xml:space="preserve"> after 1,500 cycles at 26.7 kN</w:t>
      </w:r>
      <w:r w:rsidR="008A5643">
        <w:rPr>
          <w:rFonts w:ascii="Arial" w:hAnsi="Arial" w:cs="Arial"/>
          <w:sz w:val="24"/>
          <w:szCs w:val="24"/>
        </w:rPr>
        <w:t>.</w:t>
      </w:r>
    </w:p>
    <w:p w:rsidR="00881658" w:rsidRDefault="00881658" w:rsidP="00A357D2">
      <w:pPr>
        <w:ind w:left="990" w:hanging="990"/>
        <w:jc w:val="both"/>
        <w:rPr>
          <w:rFonts w:ascii="Arial" w:hAnsi="Arial" w:cs="Arial"/>
          <w:sz w:val="24"/>
          <w:szCs w:val="24"/>
        </w:rPr>
      </w:pPr>
      <w:r>
        <w:rPr>
          <w:rFonts w:ascii="Arial" w:hAnsi="Arial" w:cs="Arial"/>
          <w:sz w:val="24"/>
          <w:szCs w:val="24"/>
        </w:rPr>
        <w:t>Fig. 4.8.</w:t>
      </w:r>
      <w:r w:rsidR="00A357D2">
        <w:rPr>
          <w:rFonts w:ascii="Arial" w:hAnsi="Arial" w:cs="Arial"/>
          <w:sz w:val="24"/>
          <w:szCs w:val="24"/>
        </w:rPr>
        <w:t xml:space="preserve"> Measured deflections for 1 m x 2 m g</w:t>
      </w:r>
      <w:r w:rsidR="008A5643">
        <w:rPr>
          <w:rFonts w:ascii="Arial" w:hAnsi="Arial" w:cs="Arial"/>
          <w:sz w:val="24"/>
          <w:szCs w:val="24"/>
        </w:rPr>
        <w:t>ravel-cement</w:t>
      </w:r>
      <w:r w:rsidR="00A357D2">
        <w:rPr>
          <w:rFonts w:ascii="Arial" w:hAnsi="Arial" w:cs="Arial"/>
          <w:sz w:val="24"/>
          <w:szCs w:val="24"/>
        </w:rPr>
        <w:t xml:space="preserve"> with foam</w:t>
      </w:r>
      <w:r w:rsidR="008A5643">
        <w:rPr>
          <w:rFonts w:ascii="Arial" w:hAnsi="Arial" w:cs="Arial"/>
          <w:sz w:val="24"/>
          <w:szCs w:val="24"/>
        </w:rPr>
        <w:t xml:space="preserve"> a) </w:t>
      </w:r>
      <w:r w:rsidR="00DD66AB">
        <w:rPr>
          <w:rFonts w:ascii="Arial" w:hAnsi="Arial" w:cs="Arial"/>
          <w:sz w:val="24"/>
          <w:szCs w:val="24"/>
        </w:rPr>
        <w:t>t</w:t>
      </w:r>
      <w:r w:rsidR="008A5643">
        <w:rPr>
          <w:rFonts w:ascii="Arial" w:hAnsi="Arial" w:cs="Arial"/>
          <w:sz w:val="24"/>
          <w:szCs w:val="24"/>
        </w:rPr>
        <w:t>otal and plastic deformation b) elastic deflection.</w:t>
      </w:r>
    </w:p>
    <w:p w:rsidR="00881658" w:rsidRDefault="00881658" w:rsidP="00DD66AB">
      <w:pPr>
        <w:ind w:left="990" w:hanging="990"/>
        <w:jc w:val="both"/>
        <w:rPr>
          <w:rFonts w:ascii="Arial" w:hAnsi="Arial" w:cs="Arial"/>
          <w:sz w:val="24"/>
          <w:szCs w:val="24"/>
        </w:rPr>
      </w:pPr>
      <w:r>
        <w:rPr>
          <w:rFonts w:ascii="Arial" w:hAnsi="Arial" w:cs="Arial"/>
          <w:sz w:val="24"/>
          <w:szCs w:val="24"/>
        </w:rPr>
        <w:t>Fig.</w:t>
      </w:r>
      <w:r w:rsidR="008A5643">
        <w:rPr>
          <w:rFonts w:ascii="Arial" w:hAnsi="Arial" w:cs="Arial"/>
          <w:sz w:val="24"/>
          <w:szCs w:val="24"/>
        </w:rPr>
        <w:t xml:space="preserve"> </w:t>
      </w:r>
      <w:r>
        <w:rPr>
          <w:rFonts w:ascii="Arial" w:hAnsi="Arial" w:cs="Arial"/>
          <w:sz w:val="24"/>
          <w:szCs w:val="24"/>
        </w:rPr>
        <w:t>4.9.</w:t>
      </w:r>
      <w:r w:rsidR="00DD66AB">
        <w:rPr>
          <w:rFonts w:ascii="Arial" w:hAnsi="Arial" w:cs="Arial"/>
          <w:sz w:val="24"/>
          <w:szCs w:val="24"/>
        </w:rPr>
        <w:t xml:space="preserve"> </w:t>
      </w:r>
      <w:r w:rsidR="008A5643" w:rsidRPr="008A5643">
        <w:rPr>
          <w:rFonts w:ascii="Arial" w:hAnsi="Arial" w:cs="Arial"/>
          <w:sz w:val="24"/>
          <w:szCs w:val="24"/>
        </w:rPr>
        <w:t>Observed gravel-cement crack</w:t>
      </w:r>
      <w:r w:rsidR="00DD66AB">
        <w:rPr>
          <w:rFonts w:ascii="Arial" w:hAnsi="Arial" w:cs="Arial"/>
          <w:sz w:val="24"/>
          <w:szCs w:val="24"/>
        </w:rPr>
        <w:t xml:space="preserve"> after 398,000 cycles at 26.7 kN</w:t>
      </w:r>
      <w:r w:rsidR="008A5643" w:rsidRPr="008A5643">
        <w:rPr>
          <w:rFonts w:ascii="Arial" w:hAnsi="Arial" w:cs="Arial"/>
          <w:sz w:val="24"/>
          <w:szCs w:val="24"/>
        </w:rPr>
        <w:t xml:space="preserve"> (less than 1-mm-wide</w:t>
      </w:r>
      <w:r w:rsidR="008A5643">
        <w:rPr>
          <w:rFonts w:ascii="Arial" w:hAnsi="Arial" w:cs="Arial"/>
          <w:sz w:val="24"/>
          <w:szCs w:val="24"/>
        </w:rPr>
        <w:t>).</w:t>
      </w:r>
    </w:p>
    <w:p w:rsidR="00881658" w:rsidRDefault="00881658" w:rsidP="00A357D2">
      <w:pPr>
        <w:ind w:left="1080" w:hanging="1080"/>
        <w:jc w:val="both"/>
        <w:rPr>
          <w:rFonts w:ascii="Arial" w:hAnsi="Arial" w:cs="Arial"/>
          <w:sz w:val="24"/>
          <w:szCs w:val="24"/>
        </w:rPr>
      </w:pPr>
      <w:r>
        <w:rPr>
          <w:rFonts w:ascii="Arial" w:hAnsi="Arial" w:cs="Arial"/>
          <w:sz w:val="24"/>
          <w:szCs w:val="24"/>
        </w:rPr>
        <w:t>Fig. 4.10</w:t>
      </w:r>
      <w:r w:rsidR="008A5643">
        <w:rPr>
          <w:rFonts w:ascii="Arial" w:hAnsi="Arial" w:cs="Arial"/>
          <w:sz w:val="24"/>
          <w:szCs w:val="24"/>
        </w:rPr>
        <w:t xml:space="preserve">. </w:t>
      </w:r>
      <w:r w:rsidR="00A357D2">
        <w:rPr>
          <w:rFonts w:ascii="Arial" w:hAnsi="Arial" w:cs="Arial"/>
          <w:sz w:val="24"/>
          <w:szCs w:val="24"/>
        </w:rPr>
        <w:t>Measured deflections for 1 m x 2 m g</w:t>
      </w:r>
      <w:r w:rsidR="008A5643">
        <w:rPr>
          <w:rFonts w:ascii="Arial" w:hAnsi="Arial" w:cs="Arial"/>
          <w:sz w:val="24"/>
          <w:szCs w:val="24"/>
        </w:rPr>
        <w:t xml:space="preserve">ravel-cement </w:t>
      </w:r>
      <w:r w:rsidR="00A357D2">
        <w:rPr>
          <w:rFonts w:ascii="Arial" w:hAnsi="Arial" w:cs="Arial"/>
          <w:sz w:val="24"/>
          <w:szCs w:val="24"/>
        </w:rPr>
        <w:t xml:space="preserve">without </w:t>
      </w:r>
      <w:r w:rsidR="008A5643">
        <w:rPr>
          <w:rFonts w:ascii="Arial" w:hAnsi="Arial" w:cs="Arial"/>
          <w:sz w:val="24"/>
          <w:szCs w:val="24"/>
        </w:rPr>
        <w:t>a) total and plastic deformation b) elastic deflection.</w:t>
      </w:r>
    </w:p>
    <w:p w:rsidR="00437C21" w:rsidRDefault="00881658" w:rsidP="000650BD">
      <w:pPr>
        <w:ind w:left="1170" w:hanging="1170"/>
        <w:jc w:val="both"/>
        <w:rPr>
          <w:rFonts w:ascii="Arial" w:hAnsi="Arial" w:cs="Arial"/>
          <w:sz w:val="24"/>
          <w:szCs w:val="24"/>
        </w:rPr>
      </w:pPr>
      <w:r>
        <w:rPr>
          <w:rFonts w:ascii="Arial" w:hAnsi="Arial" w:cs="Arial"/>
          <w:sz w:val="24"/>
          <w:szCs w:val="24"/>
        </w:rPr>
        <w:t>Fig. 4.11</w:t>
      </w:r>
      <w:r w:rsidR="000650BD">
        <w:rPr>
          <w:rFonts w:ascii="Arial" w:hAnsi="Arial" w:cs="Arial"/>
          <w:sz w:val="24"/>
          <w:szCs w:val="24"/>
        </w:rPr>
        <w:t xml:space="preserve">. </w:t>
      </w:r>
      <w:r w:rsidR="008A5643">
        <w:rPr>
          <w:rFonts w:ascii="Arial" w:hAnsi="Arial" w:cs="Arial"/>
          <w:sz w:val="24"/>
          <w:szCs w:val="24"/>
        </w:rPr>
        <w:t>Measured loads during equipment malfunction</w:t>
      </w:r>
      <w:r w:rsidR="000650BD">
        <w:rPr>
          <w:rFonts w:ascii="Arial" w:hAnsi="Arial" w:cs="Arial"/>
          <w:sz w:val="24"/>
          <w:szCs w:val="24"/>
        </w:rPr>
        <w:t xml:space="preserve"> for gravel-cement without foam</w:t>
      </w:r>
      <w:r w:rsidR="008A5643">
        <w:rPr>
          <w:rFonts w:ascii="Arial" w:hAnsi="Arial" w:cs="Arial"/>
          <w:sz w:val="24"/>
          <w:szCs w:val="24"/>
        </w:rPr>
        <w:t>.</w:t>
      </w:r>
    </w:p>
    <w:p w:rsidR="007038B8" w:rsidRDefault="00437C21" w:rsidP="00012988">
      <w:pPr>
        <w:jc w:val="both"/>
        <w:rPr>
          <w:rFonts w:ascii="Arial" w:hAnsi="Arial" w:cs="Arial"/>
          <w:sz w:val="24"/>
          <w:szCs w:val="24"/>
        </w:rPr>
      </w:pPr>
      <w:r>
        <w:rPr>
          <w:rFonts w:ascii="Arial" w:hAnsi="Arial" w:cs="Arial"/>
          <w:sz w:val="24"/>
          <w:szCs w:val="24"/>
        </w:rPr>
        <w:t xml:space="preserve">Fig. 4.12. </w:t>
      </w:r>
      <w:r w:rsidR="007038B8">
        <w:rPr>
          <w:rFonts w:ascii="Arial" w:hAnsi="Arial" w:cs="Arial"/>
          <w:sz w:val="24"/>
          <w:szCs w:val="24"/>
        </w:rPr>
        <w:t>Observed early crack for silt-cement</w:t>
      </w:r>
      <w:r w:rsidR="000650BD">
        <w:rPr>
          <w:rFonts w:ascii="Arial" w:hAnsi="Arial" w:cs="Arial"/>
          <w:sz w:val="24"/>
          <w:szCs w:val="24"/>
        </w:rPr>
        <w:t xml:space="preserve"> at 6.7 kN</w:t>
      </w:r>
      <w:r w:rsidR="007038B8">
        <w:rPr>
          <w:rFonts w:ascii="Arial" w:hAnsi="Arial" w:cs="Arial"/>
          <w:sz w:val="24"/>
          <w:szCs w:val="24"/>
        </w:rPr>
        <w:t>.</w:t>
      </w:r>
    </w:p>
    <w:p w:rsidR="00E16B2A" w:rsidRDefault="007038B8" w:rsidP="00012988">
      <w:pPr>
        <w:tabs>
          <w:tab w:val="left" w:pos="3240"/>
        </w:tabs>
        <w:jc w:val="both"/>
        <w:rPr>
          <w:rFonts w:ascii="Arial" w:hAnsi="Arial" w:cs="Arial"/>
          <w:sz w:val="24"/>
          <w:szCs w:val="24"/>
        </w:rPr>
      </w:pPr>
      <w:r>
        <w:rPr>
          <w:rFonts w:ascii="Arial" w:hAnsi="Arial" w:cs="Arial"/>
          <w:sz w:val="24"/>
          <w:szCs w:val="24"/>
        </w:rPr>
        <w:t>Fig.</w:t>
      </w:r>
      <w:r w:rsidR="00E16B2A">
        <w:rPr>
          <w:rFonts w:ascii="Arial" w:hAnsi="Arial" w:cs="Arial"/>
          <w:sz w:val="24"/>
          <w:szCs w:val="24"/>
        </w:rPr>
        <w:t xml:space="preserve"> </w:t>
      </w:r>
      <w:r>
        <w:rPr>
          <w:rFonts w:ascii="Arial" w:hAnsi="Arial" w:cs="Arial"/>
          <w:sz w:val="24"/>
          <w:szCs w:val="24"/>
        </w:rPr>
        <w:t xml:space="preserve">4.13. </w:t>
      </w:r>
      <w:r w:rsidR="00E16B2A">
        <w:rPr>
          <w:rFonts w:ascii="Arial" w:hAnsi="Arial" w:cs="Arial"/>
          <w:sz w:val="24"/>
          <w:szCs w:val="24"/>
        </w:rPr>
        <w:t xml:space="preserve"> Measured loading for early cracking silt-cement.</w:t>
      </w:r>
    </w:p>
    <w:p w:rsidR="008D3300" w:rsidRDefault="008D3300" w:rsidP="004E6FBF">
      <w:pPr>
        <w:tabs>
          <w:tab w:val="left" w:pos="3240"/>
        </w:tabs>
        <w:ind w:left="1080" w:hanging="1080"/>
        <w:jc w:val="both"/>
        <w:rPr>
          <w:rFonts w:ascii="Arial" w:hAnsi="Arial" w:cs="Arial"/>
          <w:sz w:val="24"/>
          <w:szCs w:val="24"/>
        </w:rPr>
      </w:pPr>
      <w:r>
        <w:rPr>
          <w:rFonts w:ascii="Arial" w:hAnsi="Arial" w:cs="Arial"/>
          <w:sz w:val="24"/>
          <w:szCs w:val="24"/>
        </w:rPr>
        <w:t xml:space="preserve">Fig. 4 14. </w:t>
      </w:r>
      <w:r w:rsidR="00A357D2">
        <w:rPr>
          <w:rFonts w:ascii="Arial" w:hAnsi="Arial" w:cs="Arial"/>
          <w:sz w:val="24"/>
          <w:szCs w:val="24"/>
        </w:rPr>
        <w:t>Measured deflections for 1 m x 2 m s</w:t>
      </w:r>
      <w:r>
        <w:rPr>
          <w:rFonts w:ascii="Arial" w:hAnsi="Arial" w:cs="Arial"/>
          <w:sz w:val="24"/>
          <w:szCs w:val="24"/>
        </w:rPr>
        <w:t>ilt-cement</w:t>
      </w:r>
      <w:r w:rsidR="00A357D2">
        <w:rPr>
          <w:rFonts w:ascii="Arial" w:hAnsi="Arial" w:cs="Arial"/>
          <w:sz w:val="24"/>
          <w:szCs w:val="24"/>
        </w:rPr>
        <w:t xml:space="preserve"> with foam</w:t>
      </w:r>
      <w:r>
        <w:rPr>
          <w:rFonts w:ascii="Arial" w:hAnsi="Arial" w:cs="Arial"/>
          <w:sz w:val="24"/>
          <w:szCs w:val="24"/>
        </w:rPr>
        <w:t xml:space="preserve"> a) total and plastic deformation b) elastic deflection.</w:t>
      </w:r>
    </w:p>
    <w:p w:rsidR="008D3300" w:rsidRDefault="008D3300" w:rsidP="000650BD">
      <w:pPr>
        <w:tabs>
          <w:tab w:val="left" w:pos="3240"/>
        </w:tabs>
        <w:ind w:left="1170" w:hanging="1170"/>
        <w:jc w:val="both"/>
        <w:rPr>
          <w:rFonts w:ascii="Arial" w:hAnsi="Arial" w:cs="Arial"/>
          <w:sz w:val="24"/>
          <w:szCs w:val="24"/>
        </w:rPr>
      </w:pPr>
      <w:r>
        <w:rPr>
          <w:rFonts w:ascii="Arial" w:hAnsi="Arial" w:cs="Arial"/>
          <w:sz w:val="24"/>
          <w:szCs w:val="24"/>
        </w:rPr>
        <w:lastRenderedPageBreak/>
        <w:t>Fig. 4.15. Fatigue crack at center of silt-cement specimen</w:t>
      </w:r>
      <w:r w:rsidR="000650BD">
        <w:rPr>
          <w:rFonts w:ascii="Arial" w:hAnsi="Arial" w:cs="Arial"/>
          <w:sz w:val="24"/>
          <w:szCs w:val="24"/>
        </w:rPr>
        <w:t xml:space="preserve"> after 20,000 cycles at 4.0 kN</w:t>
      </w:r>
      <w:r>
        <w:rPr>
          <w:rFonts w:ascii="Arial" w:hAnsi="Arial" w:cs="Arial"/>
          <w:sz w:val="24"/>
          <w:szCs w:val="24"/>
        </w:rPr>
        <w:t>.</w:t>
      </w:r>
    </w:p>
    <w:p w:rsidR="00DE5226" w:rsidRDefault="00DE5226" w:rsidP="004E6FBF">
      <w:pPr>
        <w:tabs>
          <w:tab w:val="left" w:pos="3240"/>
        </w:tabs>
        <w:ind w:left="1080" w:hanging="1080"/>
        <w:jc w:val="both"/>
        <w:rPr>
          <w:rFonts w:ascii="Arial" w:hAnsi="Arial" w:cs="Arial"/>
          <w:sz w:val="24"/>
          <w:szCs w:val="24"/>
        </w:rPr>
      </w:pPr>
      <w:r>
        <w:rPr>
          <w:rFonts w:ascii="Arial" w:hAnsi="Arial" w:cs="Arial"/>
          <w:sz w:val="24"/>
          <w:szCs w:val="24"/>
        </w:rPr>
        <w:t xml:space="preserve">Fig. 4.16. </w:t>
      </w:r>
      <w:r w:rsidR="00A357D2">
        <w:rPr>
          <w:rFonts w:ascii="Arial" w:hAnsi="Arial" w:cs="Arial"/>
          <w:sz w:val="24"/>
          <w:szCs w:val="24"/>
        </w:rPr>
        <w:t>Measured deflections for 1 m x 2 m s</w:t>
      </w:r>
      <w:r>
        <w:rPr>
          <w:rFonts w:ascii="Arial" w:hAnsi="Arial" w:cs="Arial"/>
          <w:sz w:val="24"/>
          <w:szCs w:val="24"/>
        </w:rPr>
        <w:t>ilt-cement</w:t>
      </w:r>
      <w:r w:rsidR="00A357D2">
        <w:rPr>
          <w:rFonts w:ascii="Arial" w:hAnsi="Arial" w:cs="Arial"/>
          <w:sz w:val="24"/>
          <w:szCs w:val="24"/>
        </w:rPr>
        <w:t xml:space="preserve"> with foam</w:t>
      </w:r>
      <w:r>
        <w:rPr>
          <w:rFonts w:ascii="Arial" w:hAnsi="Arial" w:cs="Arial"/>
          <w:sz w:val="24"/>
          <w:szCs w:val="24"/>
        </w:rPr>
        <w:t xml:space="preserve"> a) total and plastic deformation b) elastic deflection.</w:t>
      </w:r>
    </w:p>
    <w:p w:rsidR="000650BD" w:rsidRDefault="000650BD" w:rsidP="004E6FBF">
      <w:pPr>
        <w:tabs>
          <w:tab w:val="left" w:pos="3240"/>
        </w:tabs>
        <w:ind w:left="1080" w:hanging="1080"/>
        <w:jc w:val="both"/>
        <w:rPr>
          <w:rFonts w:ascii="Arial" w:hAnsi="Arial" w:cs="Arial"/>
          <w:sz w:val="24"/>
          <w:szCs w:val="24"/>
        </w:rPr>
      </w:pPr>
      <w:r>
        <w:rPr>
          <w:rFonts w:ascii="Arial" w:hAnsi="Arial" w:cs="Arial"/>
          <w:sz w:val="24"/>
          <w:szCs w:val="24"/>
        </w:rPr>
        <w:t xml:space="preserve">Fig. 4.17. Crack maps for final silt-cement </w:t>
      </w:r>
      <w:r w:rsidR="008269FB">
        <w:rPr>
          <w:rFonts w:ascii="Arial" w:hAnsi="Arial" w:cs="Arial"/>
          <w:sz w:val="24"/>
          <w:szCs w:val="24"/>
        </w:rPr>
        <w:t>experimen</w:t>
      </w:r>
      <w:r>
        <w:rPr>
          <w:rFonts w:ascii="Arial" w:hAnsi="Arial" w:cs="Arial"/>
          <w:sz w:val="24"/>
          <w:szCs w:val="24"/>
        </w:rPr>
        <w:t>t a) 1,500 cycles b) 9,000 cycles.</w:t>
      </w:r>
    </w:p>
    <w:p w:rsidR="000650BD" w:rsidRDefault="000650BD" w:rsidP="004E6FBF">
      <w:pPr>
        <w:tabs>
          <w:tab w:val="left" w:pos="3240"/>
        </w:tabs>
        <w:ind w:left="1080" w:hanging="1080"/>
        <w:jc w:val="both"/>
        <w:rPr>
          <w:rFonts w:ascii="Arial" w:hAnsi="Arial" w:cs="Arial"/>
          <w:sz w:val="24"/>
          <w:szCs w:val="24"/>
        </w:rPr>
      </w:pPr>
      <w:r>
        <w:rPr>
          <w:rFonts w:ascii="Arial" w:hAnsi="Arial" w:cs="Arial"/>
          <w:sz w:val="24"/>
          <w:szCs w:val="24"/>
        </w:rPr>
        <w:t xml:space="preserve">Fig. 4.18. Crack maps for final silt-cement </w:t>
      </w:r>
      <w:r w:rsidR="008269FB">
        <w:rPr>
          <w:rFonts w:ascii="Arial" w:hAnsi="Arial" w:cs="Arial"/>
          <w:sz w:val="24"/>
          <w:szCs w:val="24"/>
        </w:rPr>
        <w:t>experiment</w:t>
      </w:r>
      <w:r>
        <w:rPr>
          <w:rFonts w:ascii="Arial" w:hAnsi="Arial" w:cs="Arial"/>
          <w:sz w:val="24"/>
          <w:szCs w:val="24"/>
        </w:rPr>
        <w:t xml:space="preserve"> a) 16,000 cycles b) 28,000 cycles.</w:t>
      </w:r>
    </w:p>
    <w:p w:rsidR="000650BD" w:rsidRDefault="000650BD" w:rsidP="004E6FBF">
      <w:pPr>
        <w:tabs>
          <w:tab w:val="left" w:pos="3240"/>
        </w:tabs>
        <w:ind w:left="1080" w:hanging="1080"/>
        <w:jc w:val="both"/>
        <w:rPr>
          <w:rFonts w:ascii="Arial" w:hAnsi="Arial" w:cs="Arial"/>
          <w:sz w:val="24"/>
          <w:szCs w:val="24"/>
        </w:rPr>
      </w:pPr>
      <w:r>
        <w:rPr>
          <w:rFonts w:ascii="Arial" w:hAnsi="Arial" w:cs="Arial"/>
          <w:sz w:val="24"/>
          <w:szCs w:val="24"/>
        </w:rPr>
        <w:t xml:space="preserve">Fig. 4.19. Crack map for final silt-cement </w:t>
      </w:r>
      <w:r w:rsidR="008269FB">
        <w:rPr>
          <w:rFonts w:ascii="Arial" w:hAnsi="Arial" w:cs="Arial"/>
          <w:sz w:val="24"/>
          <w:szCs w:val="24"/>
        </w:rPr>
        <w:t>experiment</w:t>
      </w:r>
      <w:r>
        <w:rPr>
          <w:rFonts w:ascii="Arial" w:hAnsi="Arial" w:cs="Arial"/>
          <w:sz w:val="24"/>
          <w:szCs w:val="24"/>
        </w:rPr>
        <w:t xml:space="preserve"> at 40,000 cycles</w:t>
      </w:r>
    </w:p>
    <w:p w:rsidR="000650BD" w:rsidRDefault="000650BD" w:rsidP="004E6FBF">
      <w:pPr>
        <w:tabs>
          <w:tab w:val="left" w:pos="3240"/>
        </w:tabs>
        <w:ind w:left="1080" w:hanging="1080"/>
        <w:jc w:val="both"/>
        <w:rPr>
          <w:rFonts w:ascii="Arial" w:hAnsi="Arial" w:cs="Arial"/>
          <w:sz w:val="24"/>
          <w:szCs w:val="24"/>
        </w:rPr>
      </w:pPr>
      <w:r>
        <w:rPr>
          <w:rFonts w:ascii="Arial" w:hAnsi="Arial" w:cs="Arial"/>
          <w:sz w:val="24"/>
          <w:szCs w:val="24"/>
        </w:rPr>
        <w:t>Fig. 4.20. Measured deflections for 1 m x 2 m silt-cement with foam a) total and plastic deformation b) elastic deflection</w:t>
      </w:r>
      <w:r w:rsidR="00003C37">
        <w:rPr>
          <w:rFonts w:ascii="Arial" w:hAnsi="Arial" w:cs="Arial"/>
          <w:sz w:val="24"/>
          <w:szCs w:val="24"/>
        </w:rPr>
        <w:t>.</w:t>
      </w:r>
    </w:p>
    <w:p w:rsidR="00003C37" w:rsidRDefault="00003C37" w:rsidP="004E6FBF">
      <w:pPr>
        <w:tabs>
          <w:tab w:val="left" w:pos="3240"/>
        </w:tabs>
        <w:ind w:left="1080" w:hanging="1080"/>
        <w:jc w:val="both"/>
        <w:rPr>
          <w:rFonts w:ascii="Arial" w:hAnsi="Arial" w:cs="Arial"/>
          <w:sz w:val="24"/>
          <w:szCs w:val="24"/>
        </w:rPr>
      </w:pPr>
      <w:r>
        <w:rPr>
          <w:rFonts w:ascii="Arial" w:hAnsi="Arial" w:cs="Arial"/>
          <w:sz w:val="24"/>
          <w:szCs w:val="24"/>
        </w:rPr>
        <w:t xml:space="preserve">Fig. 4.21. </w:t>
      </w:r>
      <w:r w:rsidR="00EF39B0">
        <w:rPr>
          <w:rFonts w:ascii="Arial" w:hAnsi="Arial" w:cs="Arial"/>
          <w:sz w:val="24"/>
          <w:szCs w:val="24"/>
        </w:rPr>
        <w:t>Crack location for all LSMEs</w:t>
      </w:r>
      <w:r>
        <w:rPr>
          <w:rFonts w:ascii="Arial" w:hAnsi="Arial" w:cs="Arial"/>
          <w:sz w:val="24"/>
          <w:szCs w:val="24"/>
        </w:rPr>
        <w:t>.</w:t>
      </w:r>
    </w:p>
    <w:p w:rsidR="00942587" w:rsidRDefault="00942587" w:rsidP="00012988">
      <w:pPr>
        <w:tabs>
          <w:tab w:val="left" w:pos="3240"/>
        </w:tabs>
        <w:jc w:val="both"/>
        <w:rPr>
          <w:rFonts w:ascii="Arial" w:hAnsi="Arial" w:cs="Arial"/>
          <w:sz w:val="24"/>
          <w:szCs w:val="24"/>
        </w:rPr>
      </w:pPr>
      <w:r>
        <w:rPr>
          <w:rFonts w:ascii="Arial" w:hAnsi="Arial" w:cs="Arial"/>
          <w:sz w:val="24"/>
          <w:szCs w:val="24"/>
        </w:rPr>
        <w:t>Fig. 5.1.  Cement</w:t>
      </w:r>
      <w:r w:rsidR="00506A4E">
        <w:rPr>
          <w:rFonts w:ascii="Arial" w:hAnsi="Arial" w:cs="Arial"/>
          <w:sz w:val="24"/>
          <w:szCs w:val="24"/>
        </w:rPr>
        <w:t>-</w:t>
      </w:r>
      <w:r>
        <w:rPr>
          <w:rFonts w:ascii="Arial" w:hAnsi="Arial" w:cs="Arial"/>
          <w:sz w:val="24"/>
          <w:szCs w:val="24"/>
        </w:rPr>
        <w:t>stabilized material UCS results.</w:t>
      </w:r>
    </w:p>
    <w:p w:rsidR="000650BD" w:rsidRDefault="000650BD" w:rsidP="00012988">
      <w:pPr>
        <w:tabs>
          <w:tab w:val="left" w:pos="3240"/>
        </w:tabs>
        <w:jc w:val="both"/>
        <w:rPr>
          <w:rFonts w:ascii="Arial" w:hAnsi="Arial" w:cs="Arial"/>
          <w:sz w:val="24"/>
          <w:szCs w:val="24"/>
        </w:rPr>
      </w:pPr>
      <w:r>
        <w:rPr>
          <w:rFonts w:ascii="Arial" w:hAnsi="Arial" w:cs="Arial"/>
          <w:sz w:val="24"/>
          <w:szCs w:val="24"/>
        </w:rPr>
        <w:t>Fig. 5.2.  Fly ash, lime, and lime-fly ash stabilized material UCS results.</w:t>
      </w:r>
    </w:p>
    <w:p w:rsidR="00E16B2A" w:rsidRDefault="00E16B2A" w:rsidP="00E16B2A">
      <w:pPr>
        <w:tabs>
          <w:tab w:val="left" w:pos="3240"/>
        </w:tabs>
        <w:rPr>
          <w:rFonts w:ascii="Arial" w:hAnsi="Arial" w:cs="Arial"/>
          <w:sz w:val="24"/>
          <w:szCs w:val="24"/>
        </w:rPr>
      </w:pPr>
    </w:p>
    <w:p w:rsidR="000C3481" w:rsidRDefault="00FF3298" w:rsidP="00FF3298">
      <w:pPr>
        <w:rPr>
          <w:rFonts w:ascii="Arial" w:hAnsi="Arial" w:cs="Arial"/>
          <w:b/>
          <w:sz w:val="24"/>
          <w:szCs w:val="24"/>
        </w:rPr>
      </w:pPr>
      <w:r>
        <w:rPr>
          <w:rFonts w:ascii="Arial" w:hAnsi="Arial" w:cs="Arial"/>
          <w:b/>
          <w:sz w:val="24"/>
          <w:szCs w:val="24"/>
        </w:rPr>
        <w:br w:type="page"/>
      </w:r>
    </w:p>
    <w:p w:rsidR="000C3481" w:rsidRPr="00F21EB3" w:rsidRDefault="000C3481" w:rsidP="000C3481">
      <w:pPr>
        <w:jc w:val="center"/>
        <w:outlineLvl w:val="0"/>
        <w:rPr>
          <w:rFonts w:ascii="Arial" w:hAnsi="Arial" w:cs="Arial"/>
          <w:b/>
          <w:sz w:val="24"/>
          <w:szCs w:val="24"/>
          <w:u w:val="single"/>
        </w:rPr>
      </w:pPr>
      <w:bookmarkStart w:id="4" w:name="_Toc302047945"/>
      <w:r w:rsidRPr="00F21EB3">
        <w:rPr>
          <w:rFonts w:ascii="Arial" w:hAnsi="Arial" w:cs="Arial"/>
          <w:b/>
          <w:sz w:val="24"/>
          <w:szCs w:val="24"/>
          <w:u w:val="single"/>
        </w:rPr>
        <w:lastRenderedPageBreak/>
        <w:t>LIST OF TABLES</w:t>
      </w:r>
      <w:bookmarkEnd w:id="4"/>
    </w:p>
    <w:p w:rsidR="00F21EB3" w:rsidRDefault="00F21EB3" w:rsidP="003E7A1F">
      <w:pPr>
        <w:rPr>
          <w:rFonts w:ascii="Arial" w:hAnsi="Arial" w:cs="Arial"/>
          <w:sz w:val="24"/>
          <w:szCs w:val="24"/>
        </w:rPr>
      </w:pPr>
      <w:r>
        <w:rPr>
          <w:rFonts w:ascii="Arial" w:hAnsi="Arial" w:cs="Arial"/>
          <w:sz w:val="24"/>
          <w:szCs w:val="24"/>
        </w:rPr>
        <w:t>Table 3.1.  Index properties for gravel, sand, silt, and clay.</w:t>
      </w:r>
    </w:p>
    <w:p w:rsidR="00807DBD" w:rsidRDefault="00807DBD" w:rsidP="003E7A1F">
      <w:pPr>
        <w:ind w:left="1170" w:hanging="1170"/>
        <w:rPr>
          <w:rFonts w:ascii="Arial" w:eastAsia="Times New Roman" w:hAnsi="Arial" w:cs="Arial"/>
          <w:color w:val="000000"/>
          <w:sz w:val="24"/>
          <w:szCs w:val="24"/>
        </w:rPr>
      </w:pPr>
      <w:r>
        <w:rPr>
          <w:rFonts w:ascii="Arial" w:hAnsi="Arial" w:cs="Arial"/>
          <w:sz w:val="24"/>
          <w:szCs w:val="24"/>
        </w:rPr>
        <w:t>Table 3.2.  O</w:t>
      </w:r>
      <w:r>
        <w:rPr>
          <w:rFonts w:ascii="Arial" w:eastAsia="Times New Roman" w:hAnsi="Arial" w:cs="Arial"/>
          <w:color w:val="000000"/>
          <w:sz w:val="24"/>
          <w:szCs w:val="24"/>
        </w:rPr>
        <w:t>ptimum water content and maximum dry unit weight of unsta</w:t>
      </w:r>
      <w:r w:rsidR="000650BD">
        <w:rPr>
          <w:rFonts w:ascii="Arial" w:eastAsia="Times New Roman" w:hAnsi="Arial" w:cs="Arial"/>
          <w:color w:val="000000"/>
          <w:sz w:val="24"/>
          <w:szCs w:val="24"/>
        </w:rPr>
        <w:t>bilized and stabilized material</w:t>
      </w:r>
      <w:r>
        <w:rPr>
          <w:rFonts w:ascii="Arial" w:eastAsia="Times New Roman" w:hAnsi="Arial" w:cs="Arial"/>
          <w:color w:val="000000"/>
          <w:sz w:val="24"/>
          <w:szCs w:val="24"/>
        </w:rPr>
        <w:t>.</w:t>
      </w:r>
    </w:p>
    <w:p w:rsidR="00807DBD" w:rsidRDefault="00807DBD" w:rsidP="003E7A1F">
      <w:pPr>
        <w:rPr>
          <w:rFonts w:ascii="Arial" w:hAnsi="Arial" w:cs="Arial"/>
          <w:sz w:val="24"/>
          <w:szCs w:val="24"/>
        </w:rPr>
      </w:pPr>
      <w:r>
        <w:rPr>
          <w:rFonts w:ascii="Arial" w:eastAsia="Times New Roman" w:hAnsi="Arial" w:cs="Arial"/>
          <w:color w:val="000000"/>
          <w:sz w:val="24"/>
          <w:szCs w:val="24"/>
        </w:rPr>
        <w:t xml:space="preserve">Table 3.3.  </w:t>
      </w:r>
      <w:r>
        <w:rPr>
          <w:rFonts w:ascii="Arial" w:hAnsi="Arial" w:cs="Arial"/>
          <w:sz w:val="24"/>
          <w:szCs w:val="24"/>
        </w:rPr>
        <w:t>Mix</w:t>
      </w:r>
      <w:r w:rsidR="00E950BD">
        <w:rPr>
          <w:rFonts w:ascii="Arial" w:hAnsi="Arial" w:cs="Arial"/>
          <w:sz w:val="24"/>
          <w:szCs w:val="24"/>
        </w:rPr>
        <w:t>ture</w:t>
      </w:r>
      <w:r>
        <w:rPr>
          <w:rFonts w:ascii="Arial" w:hAnsi="Arial" w:cs="Arial"/>
          <w:sz w:val="24"/>
          <w:szCs w:val="24"/>
        </w:rPr>
        <w:t xml:space="preserve"> Binder Contents.</w:t>
      </w:r>
    </w:p>
    <w:p w:rsidR="00807DBD" w:rsidRDefault="00807DBD" w:rsidP="003E7A1F">
      <w:pPr>
        <w:rPr>
          <w:rFonts w:ascii="Arial" w:hAnsi="Arial" w:cs="Arial"/>
          <w:sz w:val="24"/>
          <w:szCs w:val="24"/>
        </w:rPr>
      </w:pPr>
      <w:r>
        <w:rPr>
          <w:rFonts w:ascii="Arial" w:eastAsia="Times New Roman" w:hAnsi="Arial" w:cs="Arial"/>
          <w:color w:val="000000"/>
          <w:sz w:val="24"/>
          <w:szCs w:val="24"/>
        </w:rPr>
        <w:t>Table 3.</w:t>
      </w:r>
      <w:r>
        <w:rPr>
          <w:rFonts w:ascii="Arial" w:hAnsi="Arial" w:cs="Arial"/>
          <w:sz w:val="24"/>
          <w:szCs w:val="24"/>
        </w:rPr>
        <w:t>4.  Lime properties and chemical composition.</w:t>
      </w:r>
    </w:p>
    <w:p w:rsidR="00870382" w:rsidRDefault="00870382" w:rsidP="003E7A1F">
      <w:pPr>
        <w:rPr>
          <w:rFonts w:ascii="Arial" w:hAnsi="Arial" w:cs="Arial"/>
          <w:sz w:val="24"/>
          <w:szCs w:val="24"/>
        </w:rPr>
      </w:pPr>
      <w:r>
        <w:rPr>
          <w:rFonts w:ascii="Arial" w:hAnsi="Arial" w:cs="Arial"/>
          <w:sz w:val="24"/>
          <w:szCs w:val="24"/>
        </w:rPr>
        <w:t>Table 4.1.  Summary of</w:t>
      </w:r>
      <w:r w:rsidR="00942587">
        <w:rPr>
          <w:rFonts w:ascii="Arial" w:hAnsi="Arial" w:cs="Arial"/>
          <w:sz w:val="24"/>
          <w:szCs w:val="24"/>
        </w:rPr>
        <w:t xml:space="preserve"> LSME</w:t>
      </w:r>
      <w:r>
        <w:rPr>
          <w:rFonts w:ascii="Arial" w:hAnsi="Arial" w:cs="Arial"/>
          <w:sz w:val="24"/>
          <w:szCs w:val="24"/>
        </w:rPr>
        <w:t xml:space="preserve"> applied load</w:t>
      </w:r>
      <w:r w:rsidR="000650BD">
        <w:rPr>
          <w:rFonts w:ascii="Arial" w:hAnsi="Arial" w:cs="Arial"/>
          <w:sz w:val="24"/>
          <w:szCs w:val="24"/>
        </w:rPr>
        <w:t>ing</w:t>
      </w:r>
      <w:r>
        <w:rPr>
          <w:rFonts w:ascii="Arial" w:hAnsi="Arial" w:cs="Arial"/>
          <w:sz w:val="24"/>
          <w:szCs w:val="24"/>
        </w:rPr>
        <w:t>.</w:t>
      </w:r>
    </w:p>
    <w:p w:rsidR="00942587" w:rsidRDefault="00942587" w:rsidP="00942587">
      <w:pPr>
        <w:rPr>
          <w:rFonts w:ascii="Arial" w:hAnsi="Arial" w:cs="Arial"/>
          <w:sz w:val="24"/>
          <w:szCs w:val="24"/>
        </w:rPr>
      </w:pPr>
      <w:r>
        <w:rPr>
          <w:rFonts w:ascii="Arial" w:hAnsi="Arial" w:cs="Arial"/>
          <w:sz w:val="24"/>
          <w:szCs w:val="24"/>
        </w:rPr>
        <w:t>Table 4.2. Summary of LSME results.</w:t>
      </w:r>
    </w:p>
    <w:p w:rsidR="000650BD" w:rsidRDefault="000650BD" w:rsidP="00942587">
      <w:pPr>
        <w:rPr>
          <w:rFonts w:ascii="Arial" w:hAnsi="Arial" w:cs="Arial"/>
          <w:sz w:val="24"/>
          <w:szCs w:val="24"/>
        </w:rPr>
      </w:pPr>
      <w:r>
        <w:rPr>
          <w:rFonts w:ascii="Arial" w:hAnsi="Arial" w:cs="Arial"/>
          <w:sz w:val="24"/>
          <w:szCs w:val="24"/>
        </w:rPr>
        <w:t>Table 4.3. Shrinkage crack correction factor, d</w:t>
      </w:r>
      <w:r>
        <w:rPr>
          <w:rFonts w:ascii="Arial" w:hAnsi="Arial" w:cs="Arial"/>
          <w:sz w:val="24"/>
          <w:szCs w:val="24"/>
          <w:vertAlign w:val="subscript"/>
        </w:rPr>
        <w:t>s</w:t>
      </w:r>
      <w:r>
        <w:rPr>
          <w:rFonts w:ascii="Arial" w:hAnsi="Arial" w:cs="Arial"/>
          <w:sz w:val="24"/>
          <w:szCs w:val="24"/>
        </w:rPr>
        <w:t>.</w:t>
      </w:r>
    </w:p>
    <w:p w:rsidR="000650BD" w:rsidRDefault="000650BD" w:rsidP="00942587">
      <w:pPr>
        <w:rPr>
          <w:rFonts w:ascii="Arial" w:hAnsi="Arial" w:cs="Arial"/>
          <w:sz w:val="24"/>
          <w:szCs w:val="24"/>
        </w:rPr>
      </w:pPr>
      <w:r>
        <w:rPr>
          <w:rFonts w:ascii="Arial" w:hAnsi="Arial" w:cs="Arial"/>
          <w:sz w:val="24"/>
          <w:szCs w:val="24"/>
        </w:rPr>
        <w:t>Table 4.4. Silt-cement beam fatigue test results for model validation.</w:t>
      </w:r>
    </w:p>
    <w:p w:rsidR="000650BD" w:rsidRPr="000650BD" w:rsidRDefault="000650BD" w:rsidP="00942587">
      <w:pPr>
        <w:rPr>
          <w:rFonts w:ascii="Arial" w:hAnsi="Arial" w:cs="Arial"/>
          <w:sz w:val="24"/>
          <w:szCs w:val="24"/>
        </w:rPr>
      </w:pPr>
      <w:r>
        <w:rPr>
          <w:rFonts w:ascii="Arial" w:hAnsi="Arial" w:cs="Arial"/>
          <w:sz w:val="24"/>
          <w:szCs w:val="24"/>
        </w:rPr>
        <w:t>Table 4.5. Fatigue model validation results.</w:t>
      </w:r>
    </w:p>
    <w:p w:rsidR="00942587" w:rsidRPr="00F21EB3" w:rsidRDefault="00942587" w:rsidP="003E7A1F">
      <w:pPr>
        <w:rPr>
          <w:rFonts w:ascii="Arial" w:hAnsi="Arial" w:cs="Arial"/>
          <w:sz w:val="24"/>
          <w:szCs w:val="24"/>
        </w:rPr>
      </w:pPr>
    </w:p>
    <w:p w:rsidR="000C3481" w:rsidRDefault="000C3481">
      <w:pPr>
        <w:rPr>
          <w:rFonts w:ascii="Arial" w:hAnsi="Arial" w:cs="Arial"/>
          <w:b/>
          <w:sz w:val="24"/>
          <w:szCs w:val="24"/>
        </w:rPr>
      </w:pPr>
      <w:r>
        <w:rPr>
          <w:rFonts w:ascii="Arial" w:hAnsi="Arial" w:cs="Arial"/>
          <w:b/>
          <w:sz w:val="24"/>
          <w:szCs w:val="24"/>
        </w:rPr>
        <w:br w:type="page"/>
      </w:r>
    </w:p>
    <w:p w:rsidR="004E1429" w:rsidRDefault="004E1429" w:rsidP="00E929BF">
      <w:pPr>
        <w:pStyle w:val="ListParagraph"/>
        <w:numPr>
          <w:ilvl w:val="0"/>
          <w:numId w:val="1"/>
        </w:numPr>
        <w:ind w:left="360"/>
        <w:jc w:val="both"/>
        <w:outlineLvl w:val="0"/>
        <w:rPr>
          <w:rFonts w:ascii="Arial" w:hAnsi="Arial" w:cs="Arial"/>
          <w:b/>
          <w:sz w:val="24"/>
          <w:szCs w:val="24"/>
        </w:rPr>
        <w:sectPr w:rsidR="004E1429" w:rsidSect="00874DA5">
          <w:headerReference w:type="default" r:id="rId9"/>
          <w:pgSz w:w="12240" w:h="15840"/>
          <w:pgMar w:top="1800" w:right="1800" w:bottom="1800" w:left="1800" w:header="1152" w:footer="720" w:gutter="0"/>
          <w:pgNumType w:fmt="lowerRoman" w:start="1"/>
          <w:cols w:space="720"/>
          <w:docGrid w:linePitch="360"/>
        </w:sectPr>
      </w:pPr>
    </w:p>
    <w:p w:rsidR="000C3481" w:rsidRDefault="000C3481" w:rsidP="00E929BF">
      <w:pPr>
        <w:pStyle w:val="ListParagraph"/>
        <w:numPr>
          <w:ilvl w:val="0"/>
          <w:numId w:val="1"/>
        </w:numPr>
        <w:ind w:left="360"/>
        <w:jc w:val="both"/>
        <w:outlineLvl w:val="0"/>
        <w:rPr>
          <w:rFonts w:ascii="Arial" w:hAnsi="Arial" w:cs="Arial"/>
          <w:b/>
          <w:sz w:val="24"/>
          <w:szCs w:val="24"/>
        </w:rPr>
      </w:pPr>
      <w:bookmarkStart w:id="5" w:name="_Toc302047946"/>
      <w:r>
        <w:rPr>
          <w:rFonts w:ascii="Arial" w:hAnsi="Arial" w:cs="Arial"/>
          <w:b/>
          <w:sz w:val="24"/>
          <w:szCs w:val="24"/>
        </w:rPr>
        <w:lastRenderedPageBreak/>
        <w:t>INTRODUCTION</w:t>
      </w:r>
      <w:bookmarkEnd w:id="5"/>
    </w:p>
    <w:p w:rsidR="00AB6FB9" w:rsidRDefault="007F5D20" w:rsidP="00762FF5">
      <w:pPr>
        <w:spacing w:line="480" w:lineRule="auto"/>
        <w:ind w:firstLine="360"/>
        <w:jc w:val="both"/>
        <w:rPr>
          <w:rFonts w:ascii="Arial" w:hAnsi="Arial" w:cs="Arial"/>
          <w:sz w:val="24"/>
          <w:szCs w:val="24"/>
        </w:rPr>
      </w:pPr>
      <w:r>
        <w:rPr>
          <w:rFonts w:ascii="Arial" w:hAnsi="Arial" w:cs="Arial"/>
          <w:sz w:val="24"/>
          <w:szCs w:val="24"/>
        </w:rPr>
        <w:t xml:space="preserve">According to the Federal Highway Administration’s </w:t>
      </w:r>
      <w:r w:rsidR="005D52F8">
        <w:rPr>
          <w:rFonts w:ascii="Arial" w:hAnsi="Arial" w:cs="Arial"/>
          <w:sz w:val="24"/>
          <w:szCs w:val="24"/>
        </w:rPr>
        <w:t>(</w:t>
      </w:r>
      <w:r w:rsidR="005D52F8" w:rsidRPr="00843C3D">
        <w:rPr>
          <w:rFonts w:ascii="Arial" w:hAnsi="Arial" w:cs="Arial"/>
          <w:sz w:val="24"/>
          <w:szCs w:val="24"/>
        </w:rPr>
        <w:t>FHWA)</w:t>
      </w:r>
      <w:r w:rsidR="005D52F8">
        <w:rPr>
          <w:rFonts w:ascii="Arial" w:hAnsi="Arial" w:cs="Arial"/>
          <w:sz w:val="24"/>
          <w:szCs w:val="24"/>
        </w:rPr>
        <w:t xml:space="preserve"> </w:t>
      </w:r>
      <w:r>
        <w:rPr>
          <w:rFonts w:ascii="Arial" w:hAnsi="Arial" w:cs="Arial"/>
          <w:sz w:val="24"/>
          <w:szCs w:val="24"/>
        </w:rPr>
        <w:t>Office of Highway Policy Information</w:t>
      </w:r>
      <w:r w:rsidR="00861199">
        <w:rPr>
          <w:rFonts w:ascii="Arial" w:hAnsi="Arial" w:cs="Arial"/>
          <w:sz w:val="24"/>
          <w:szCs w:val="24"/>
        </w:rPr>
        <w:t>,</w:t>
      </w:r>
      <w:r>
        <w:rPr>
          <w:rFonts w:ascii="Arial" w:hAnsi="Arial" w:cs="Arial"/>
          <w:sz w:val="24"/>
          <w:szCs w:val="24"/>
        </w:rPr>
        <w:t xml:space="preserve"> there were approximately 208 million licensed drivers and approximately 248 million registered motor vehicles in the United States in 2008.</w:t>
      </w:r>
      <w:r w:rsidR="00BA22BD">
        <w:rPr>
          <w:rFonts w:ascii="Arial" w:hAnsi="Arial" w:cs="Arial"/>
          <w:sz w:val="24"/>
          <w:szCs w:val="24"/>
        </w:rPr>
        <w:t xml:space="preserve">  </w:t>
      </w:r>
      <w:r w:rsidR="00ED4A98">
        <w:rPr>
          <w:rFonts w:ascii="Arial" w:hAnsi="Arial" w:cs="Arial"/>
          <w:sz w:val="24"/>
          <w:szCs w:val="24"/>
        </w:rPr>
        <w:t>T</w:t>
      </w:r>
      <w:r w:rsidR="00BA22BD">
        <w:rPr>
          <w:rFonts w:ascii="Arial" w:hAnsi="Arial" w:cs="Arial"/>
          <w:sz w:val="24"/>
          <w:szCs w:val="24"/>
        </w:rPr>
        <w:t xml:space="preserve">o relieve pressure on an already stressed transportation system, government agencies </w:t>
      </w:r>
      <w:r w:rsidR="00843C3D">
        <w:rPr>
          <w:rFonts w:ascii="Arial" w:hAnsi="Arial" w:cs="Arial"/>
          <w:sz w:val="24"/>
          <w:szCs w:val="24"/>
        </w:rPr>
        <w:t>have</w:t>
      </w:r>
      <w:r w:rsidR="00F21BC6">
        <w:rPr>
          <w:rFonts w:ascii="Arial" w:hAnsi="Arial" w:cs="Arial"/>
          <w:sz w:val="24"/>
          <w:szCs w:val="24"/>
        </w:rPr>
        <w:t xml:space="preserve"> construct</w:t>
      </w:r>
      <w:r w:rsidR="00843C3D">
        <w:rPr>
          <w:rFonts w:ascii="Arial" w:hAnsi="Arial" w:cs="Arial"/>
          <w:sz w:val="24"/>
          <w:szCs w:val="24"/>
        </w:rPr>
        <w:t>ed</w:t>
      </w:r>
      <w:r w:rsidR="00F21BC6">
        <w:rPr>
          <w:rFonts w:ascii="Arial" w:hAnsi="Arial" w:cs="Arial"/>
          <w:sz w:val="24"/>
          <w:szCs w:val="24"/>
        </w:rPr>
        <w:t xml:space="preserve"> new roads at a rate of approximately 13,000 miles per year since 1998.  This level of construction activity places significant strain on </w:t>
      </w:r>
      <w:r w:rsidR="00CC4E40">
        <w:rPr>
          <w:rFonts w:ascii="Arial" w:hAnsi="Arial" w:cs="Arial"/>
          <w:sz w:val="24"/>
          <w:szCs w:val="24"/>
        </w:rPr>
        <w:t xml:space="preserve">the availability and </w:t>
      </w:r>
      <w:r w:rsidR="00F21BC6">
        <w:rPr>
          <w:rFonts w:ascii="Arial" w:hAnsi="Arial" w:cs="Arial"/>
          <w:sz w:val="24"/>
          <w:szCs w:val="24"/>
        </w:rPr>
        <w:t xml:space="preserve">quality </w:t>
      </w:r>
      <w:r w:rsidR="00CC4E40">
        <w:rPr>
          <w:rFonts w:ascii="Arial" w:hAnsi="Arial" w:cs="Arial"/>
          <w:sz w:val="24"/>
          <w:szCs w:val="24"/>
        </w:rPr>
        <w:t xml:space="preserve">of </w:t>
      </w:r>
      <w:r w:rsidR="00F21BC6">
        <w:rPr>
          <w:rFonts w:ascii="Arial" w:hAnsi="Arial" w:cs="Arial"/>
          <w:sz w:val="24"/>
          <w:szCs w:val="24"/>
        </w:rPr>
        <w:t xml:space="preserve">natural </w:t>
      </w:r>
      <w:r w:rsidR="001C5C00">
        <w:rPr>
          <w:rFonts w:ascii="Arial" w:hAnsi="Arial" w:cs="Arial"/>
          <w:sz w:val="24"/>
          <w:szCs w:val="24"/>
        </w:rPr>
        <w:t>aggregates and soils</w:t>
      </w:r>
      <w:r w:rsidR="00F21BC6">
        <w:rPr>
          <w:rFonts w:ascii="Arial" w:hAnsi="Arial" w:cs="Arial"/>
          <w:sz w:val="24"/>
          <w:szCs w:val="24"/>
        </w:rPr>
        <w:t xml:space="preserve"> used in highway construction.  </w:t>
      </w:r>
      <w:r w:rsidR="00163730">
        <w:rPr>
          <w:rFonts w:ascii="Arial" w:hAnsi="Arial" w:cs="Arial"/>
          <w:sz w:val="24"/>
          <w:szCs w:val="24"/>
        </w:rPr>
        <w:t>Therefore</w:t>
      </w:r>
      <w:r w:rsidR="00861199">
        <w:rPr>
          <w:rFonts w:ascii="Arial" w:hAnsi="Arial" w:cs="Arial"/>
          <w:sz w:val="24"/>
          <w:szCs w:val="24"/>
        </w:rPr>
        <w:t>,</w:t>
      </w:r>
      <w:r w:rsidR="00163730">
        <w:rPr>
          <w:rFonts w:ascii="Arial" w:hAnsi="Arial" w:cs="Arial"/>
          <w:sz w:val="24"/>
          <w:szCs w:val="24"/>
        </w:rPr>
        <w:t xml:space="preserve"> many government agencies have been using </w:t>
      </w:r>
      <w:r w:rsidR="00190339">
        <w:rPr>
          <w:rFonts w:ascii="Arial" w:hAnsi="Arial" w:cs="Arial"/>
          <w:sz w:val="24"/>
          <w:szCs w:val="24"/>
        </w:rPr>
        <w:t>different means of</w:t>
      </w:r>
      <w:r w:rsidR="00163730">
        <w:rPr>
          <w:rFonts w:ascii="Arial" w:hAnsi="Arial" w:cs="Arial"/>
          <w:sz w:val="24"/>
          <w:szCs w:val="24"/>
        </w:rPr>
        <w:t xml:space="preserve"> stabilization of roadway material as a means of constructing roads with less desirable natural resources.</w:t>
      </w:r>
    </w:p>
    <w:p w:rsidR="00712699" w:rsidRDefault="00E3783F" w:rsidP="00762FF5">
      <w:pPr>
        <w:spacing w:line="480" w:lineRule="auto"/>
        <w:ind w:firstLine="360"/>
        <w:jc w:val="both"/>
        <w:rPr>
          <w:rFonts w:ascii="Arial" w:hAnsi="Arial" w:cs="Arial"/>
          <w:sz w:val="24"/>
          <w:szCs w:val="24"/>
        </w:rPr>
      </w:pPr>
      <w:r>
        <w:rPr>
          <w:rFonts w:ascii="Arial" w:hAnsi="Arial" w:cs="Arial"/>
          <w:sz w:val="24"/>
          <w:szCs w:val="24"/>
        </w:rPr>
        <w:t xml:space="preserve">Excavating weak subgrade </w:t>
      </w:r>
      <w:r w:rsidR="00CC4E40">
        <w:rPr>
          <w:rFonts w:ascii="Arial" w:hAnsi="Arial" w:cs="Arial"/>
          <w:sz w:val="24"/>
          <w:szCs w:val="24"/>
        </w:rPr>
        <w:t xml:space="preserve">soil </w:t>
      </w:r>
      <w:r>
        <w:rPr>
          <w:rFonts w:ascii="Arial" w:hAnsi="Arial" w:cs="Arial"/>
          <w:sz w:val="24"/>
          <w:szCs w:val="24"/>
        </w:rPr>
        <w:t xml:space="preserve">along with transportation of </w:t>
      </w:r>
      <w:r w:rsidR="001C5C00">
        <w:rPr>
          <w:rFonts w:ascii="Arial" w:hAnsi="Arial" w:cs="Arial"/>
          <w:sz w:val="24"/>
          <w:szCs w:val="24"/>
        </w:rPr>
        <w:t>select</w:t>
      </w:r>
      <w:r>
        <w:rPr>
          <w:rFonts w:ascii="Arial" w:hAnsi="Arial" w:cs="Arial"/>
          <w:sz w:val="24"/>
          <w:szCs w:val="24"/>
        </w:rPr>
        <w:t xml:space="preserve"> fill and base course can be cost prohibitive.  This</w:t>
      </w:r>
      <w:r w:rsidR="000442C1">
        <w:rPr>
          <w:rFonts w:ascii="Arial" w:hAnsi="Arial" w:cs="Arial"/>
          <w:sz w:val="24"/>
          <w:szCs w:val="24"/>
        </w:rPr>
        <w:t xml:space="preserve"> may</w:t>
      </w:r>
      <w:r>
        <w:rPr>
          <w:rFonts w:ascii="Arial" w:hAnsi="Arial" w:cs="Arial"/>
          <w:sz w:val="24"/>
          <w:szCs w:val="24"/>
        </w:rPr>
        <w:t xml:space="preserve"> result in highway construction on poor quality </w:t>
      </w:r>
      <w:r w:rsidR="001C5C00">
        <w:rPr>
          <w:rFonts w:ascii="Arial" w:hAnsi="Arial" w:cs="Arial"/>
          <w:sz w:val="24"/>
          <w:szCs w:val="24"/>
        </w:rPr>
        <w:t>subgrades</w:t>
      </w:r>
      <w:r>
        <w:rPr>
          <w:rFonts w:ascii="Arial" w:hAnsi="Arial" w:cs="Arial"/>
          <w:sz w:val="24"/>
          <w:szCs w:val="24"/>
        </w:rPr>
        <w:t xml:space="preserve"> or use of inferior local products.  </w:t>
      </w:r>
      <w:r w:rsidR="004D0EC0" w:rsidRPr="001A4DEC">
        <w:rPr>
          <w:rFonts w:ascii="Arial" w:hAnsi="Arial" w:cs="Arial"/>
          <w:sz w:val="24"/>
          <w:szCs w:val="24"/>
        </w:rPr>
        <w:t>Stabilization is often necessary for marginal soil or substandard aggregate material</w:t>
      </w:r>
      <w:r w:rsidR="00D1340B">
        <w:rPr>
          <w:rFonts w:ascii="Arial" w:hAnsi="Arial" w:cs="Arial"/>
          <w:sz w:val="24"/>
          <w:szCs w:val="24"/>
        </w:rPr>
        <w:t xml:space="preserve"> (</w:t>
      </w:r>
      <w:r w:rsidR="00D1340B" w:rsidRPr="002A1946">
        <w:rPr>
          <w:rFonts w:ascii="Arial" w:hAnsi="Arial" w:cs="Arial"/>
          <w:sz w:val="24"/>
          <w:szCs w:val="24"/>
        </w:rPr>
        <w:t>Sobhan and Das 2007</w:t>
      </w:r>
      <w:r w:rsidR="00D1340B">
        <w:rPr>
          <w:rFonts w:ascii="Arial" w:hAnsi="Arial" w:cs="Arial"/>
          <w:sz w:val="24"/>
          <w:szCs w:val="24"/>
        </w:rPr>
        <w:t>)</w:t>
      </w:r>
      <w:r w:rsidR="001A4DEC">
        <w:rPr>
          <w:rFonts w:ascii="Arial" w:hAnsi="Arial" w:cs="Arial"/>
          <w:sz w:val="24"/>
          <w:szCs w:val="24"/>
        </w:rPr>
        <w:t>.</w:t>
      </w:r>
      <w:r>
        <w:rPr>
          <w:rFonts w:ascii="Arial" w:hAnsi="Arial" w:cs="Arial"/>
          <w:sz w:val="24"/>
          <w:szCs w:val="24"/>
        </w:rPr>
        <w:t xml:space="preserve">  </w:t>
      </w:r>
      <w:r w:rsidR="00190339">
        <w:rPr>
          <w:rFonts w:ascii="Arial" w:hAnsi="Arial" w:cs="Arial"/>
          <w:sz w:val="24"/>
          <w:szCs w:val="24"/>
        </w:rPr>
        <w:t>S</w:t>
      </w:r>
      <w:r w:rsidRPr="00D1340B">
        <w:rPr>
          <w:rFonts w:ascii="Arial" w:hAnsi="Arial" w:cs="Arial"/>
          <w:sz w:val="24"/>
          <w:szCs w:val="24"/>
        </w:rPr>
        <w:t xml:space="preserve">tabilization of roadway materials </w:t>
      </w:r>
      <w:r w:rsidR="00190339">
        <w:rPr>
          <w:rFonts w:ascii="Arial" w:hAnsi="Arial" w:cs="Arial"/>
          <w:sz w:val="24"/>
          <w:szCs w:val="24"/>
        </w:rPr>
        <w:t xml:space="preserve">often </w:t>
      </w:r>
      <w:r w:rsidRPr="00D1340B">
        <w:rPr>
          <w:rFonts w:ascii="Arial" w:hAnsi="Arial" w:cs="Arial"/>
          <w:sz w:val="24"/>
          <w:szCs w:val="24"/>
        </w:rPr>
        <w:t>involves the blending of binder</w:t>
      </w:r>
      <w:r w:rsidR="00810EEA" w:rsidRPr="00D1340B">
        <w:rPr>
          <w:rFonts w:ascii="Arial" w:hAnsi="Arial" w:cs="Arial"/>
          <w:sz w:val="24"/>
          <w:szCs w:val="24"/>
        </w:rPr>
        <w:t xml:space="preserve"> material, such as portland cement,</w:t>
      </w:r>
      <w:r w:rsidRPr="00D1340B">
        <w:rPr>
          <w:rFonts w:ascii="Arial" w:hAnsi="Arial" w:cs="Arial"/>
          <w:sz w:val="24"/>
          <w:szCs w:val="24"/>
        </w:rPr>
        <w:t xml:space="preserve"> with </w:t>
      </w:r>
      <w:r w:rsidR="00CC4E40">
        <w:rPr>
          <w:rFonts w:ascii="Arial" w:hAnsi="Arial" w:cs="Arial"/>
          <w:sz w:val="24"/>
          <w:szCs w:val="24"/>
        </w:rPr>
        <w:t>subgrade soil</w:t>
      </w:r>
      <w:r w:rsidRPr="00D1340B">
        <w:rPr>
          <w:rFonts w:ascii="Arial" w:hAnsi="Arial" w:cs="Arial"/>
          <w:sz w:val="24"/>
          <w:szCs w:val="24"/>
        </w:rPr>
        <w:t xml:space="preserve"> or </w:t>
      </w:r>
      <w:r w:rsidR="00CC4E40">
        <w:rPr>
          <w:rFonts w:ascii="Arial" w:hAnsi="Arial" w:cs="Arial"/>
          <w:sz w:val="24"/>
          <w:szCs w:val="24"/>
        </w:rPr>
        <w:t xml:space="preserve">subbase </w:t>
      </w:r>
      <w:r w:rsidRPr="00D1340B">
        <w:rPr>
          <w:rFonts w:ascii="Arial" w:hAnsi="Arial" w:cs="Arial"/>
          <w:sz w:val="24"/>
          <w:szCs w:val="24"/>
        </w:rPr>
        <w:t xml:space="preserve">aggregate to improve </w:t>
      </w:r>
      <w:r w:rsidR="00CC4E40">
        <w:rPr>
          <w:rFonts w:ascii="Arial" w:hAnsi="Arial" w:cs="Arial"/>
          <w:sz w:val="24"/>
          <w:szCs w:val="24"/>
        </w:rPr>
        <w:t>their engineering</w:t>
      </w:r>
      <w:r w:rsidR="00CC4E40" w:rsidRPr="00D1340B">
        <w:rPr>
          <w:rFonts w:ascii="Arial" w:hAnsi="Arial" w:cs="Arial"/>
          <w:sz w:val="24"/>
          <w:szCs w:val="24"/>
        </w:rPr>
        <w:t xml:space="preserve"> </w:t>
      </w:r>
      <w:r w:rsidRPr="00D1340B">
        <w:rPr>
          <w:rFonts w:ascii="Arial" w:hAnsi="Arial" w:cs="Arial"/>
          <w:sz w:val="24"/>
          <w:szCs w:val="24"/>
        </w:rPr>
        <w:t>properties.</w:t>
      </w:r>
      <w:r w:rsidR="00190339">
        <w:rPr>
          <w:rFonts w:ascii="Arial" w:hAnsi="Arial" w:cs="Arial"/>
          <w:sz w:val="24"/>
          <w:szCs w:val="24"/>
        </w:rPr>
        <w:t xml:space="preserve">  The addition of such binders </w:t>
      </w:r>
      <w:r w:rsidR="00677803">
        <w:rPr>
          <w:rFonts w:ascii="Arial" w:hAnsi="Arial" w:cs="Arial"/>
          <w:sz w:val="24"/>
          <w:szCs w:val="24"/>
        </w:rPr>
        <w:t xml:space="preserve">transforms unbound material layers to bound layers, sometimes referred </w:t>
      </w:r>
      <w:r w:rsidR="00861199">
        <w:rPr>
          <w:rFonts w:ascii="Arial" w:hAnsi="Arial" w:cs="Arial"/>
          <w:sz w:val="24"/>
          <w:szCs w:val="24"/>
        </w:rPr>
        <w:t xml:space="preserve">to </w:t>
      </w:r>
      <w:r w:rsidR="00677803">
        <w:rPr>
          <w:rFonts w:ascii="Arial" w:hAnsi="Arial" w:cs="Arial"/>
          <w:sz w:val="24"/>
          <w:szCs w:val="24"/>
        </w:rPr>
        <w:t>as chemically or cementitiously stabilized layers (</w:t>
      </w:r>
      <w:r w:rsidR="00677803" w:rsidRPr="002A1946">
        <w:rPr>
          <w:rFonts w:ascii="Arial" w:hAnsi="Arial" w:cs="Arial"/>
          <w:sz w:val="24"/>
          <w:szCs w:val="24"/>
        </w:rPr>
        <w:t>CSL</w:t>
      </w:r>
      <w:r w:rsidR="00677803">
        <w:rPr>
          <w:rFonts w:ascii="Arial" w:hAnsi="Arial" w:cs="Arial"/>
          <w:sz w:val="24"/>
          <w:szCs w:val="24"/>
        </w:rPr>
        <w:t>).</w:t>
      </w:r>
    </w:p>
    <w:p w:rsidR="001E783E" w:rsidRDefault="00712699" w:rsidP="000912EB">
      <w:pPr>
        <w:spacing w:line="480" w:lineRule="auto"/>
        <w:ind w:firstLine="360"/>
        <w:jc w:val="both"/>
        <w:rPr>
          <w:rFonts w:ascii="Arial" w:hAnsi="Arial" w:cs="Arial"/>
          <w:sz w:val="24"/>
          <w:szCs w:val="24"/>
        </w:rPr>
      </w:pPr>
      <w:r>
        <w:rPr>
          <w:rFonts w:ascii="Arial" w:hAnsi="Arial" w:cs="Arial"/>
          <w:sz w:val="24"/>
          <w:szCs w:val="24"/>
        </w:rPr>
        <w:t>While a great amount of research has been conducted</w:t>
      </w:r>
      <w:r w:rsidR="00677803">
        <w:rPr>
          <w:rFonts w:ascii="Arial" w:hAnsi="Arial" w:cs="Arial"/>
          <w:sz w:val="24"/>
          <w:szCs w:val="24"/>
        </w:rPr>
        <w:t xml:space="preserve"> on the properties of</w:t>
      </w:r>
      <w:r>
        <w:rPr>
          <w:rFonts w:ascii="Arial" w:hAnsi="Arial" w:cs="Arial"/>
          <w:sz w:val="24"/>
          <w:szCs w:val="24"/>
        </w:rPr>
        <w:t xml:space="preserve"> stabilized </w:t>
      </w:r>
      <w:r w:rsidR="00CC4E40">
        <w:rPr>
          <w:rFonts w:ascii="Arial" w:hAnsi="Arial" w:cs="Arial"/>
          <w:sz w:val="24"/>
          <w:szCs w:val="24"/>
        </w:rPr>
        <w:t>soil</w:t>
      </w:r>
      <w:r w:rsidR="001C5C00">
        <w:rPr>
          <w:rFonts w:ascii="Arial" w:hAnsi="Arial" w:cs="Arial"/>
          <w:sz w:val="24"/>
          <w:szCs w:val="24"/>
        </w:rPr>
        <w:t xml:space="preserve"> and aggregate</w:t>
      </w:r>
      <w:r>
        <w:rPr>
          <w:rFonts w:ascii="Arial" w:hAnsi="Arial" w:cs="Arial"/>
          <w:sz w:val="24"/>
          <w:szCs w:val="24"/>
        </w:rPr>
        <w:t xml:space="preserve">, there is a significant lack of research relating the </w:t>
      </w:r>
      <w:r>
        <w:rPr>
          <w:rFonts w:ascii="Arial" w:hAnsi="Arial" w:cs="Arial"/>
          <w:sz w:val="24"/>
          <w:szCs w:val="24"/>
        </w:rPr>
        <w:lastRenderedPageBreak/>
        <w:t>properties to the performance of pavements in which they are used.</w:t>
      </w:r>
      <w:r w:rsidR="000912EB">
        <w:rPr>
          <w:rFonts w:ascii="Arial" w:hAnsi="Arial" w:cs="Arial"/>
          <w:sz w:val="24"/>
          <w:szCs w:val="24"/>
        </w:rPr>
        <w:t xml:space="preserve">  A methodology for analyzing and predicting the performance of pavements with</w:t>
      </w:r>
      <w:r w:rsidR="00677803">
        <w:rPr>
          <w:rFonts w:ascii="Arial" w:hAnsi="Arial" w:cs="Arial"/>
          <w:sz w:val="24"/>
          <w:szCs w:val="24"/>
        </w:rPr>
        <w:t xml:space="preserve"> CSL</w:t>
      </w:r>
      <w:r w:rsidR="000912EB">
        <w:rPr>
          <w:rFonts w:ascii="Arial" w:hAnsi="Arial" w:cs="Arial"/>
          <w:sz w:val="24"/>
          <w:szCs w:val="24"/>
        </w:rPr>
        <w:t xml:space="preserve"> has been included in the </w:t>
      </w:r>
      <w:r w:rsidR="001C5C00">
        <w:rPr>
          <w:rFonts w:ascii="Arial" w:hAnsi="Arial" w:cs="Arial"/>
          <w:i/>
          <w:sz w:val="24"/>
          <w:szCs w:val="24"/>
        </w:rPr>
        <w:t xml:space="preserve">American Association of State Highway and Transportation Officials </w:t>
      </w:r>
      <w:r w:rsidR="00212A45" w:rsidRPr="002A1946">
        <w:rPr>
          <w:rFonts w:ascii="Arial" w:hAnsi="Arial" w:cs="Arial"/>
          <w:sz w:val="24"/>
          <w:szCs w:val="24"/>
        </w:rPr>
        <w:t>(</w:t>
      </w:r>
      <w:r w:rsidR="000912EB" w:rsidRPr="002A1946">
        <w:rPr>
          <w:rFonts w:ascii="Arial" w:hAnsi="Arial" w:cs="Arial"/>
          <w:sz w:val="24"/>
          <w:szCs w:val="24"/>
        </w:rPr>
        <w:t>AASHTO</w:t>
      </w:r>
      <w:r w:rsidR="00212A45">
        <w:rPr>
          <w:rFonts w:ascii="Arial" w:hAnsi="Arial" w:cs="Arial"/>
          <w:sz w:val="24"/>
          <w:szCs w:val="24"/>
        </w:rPr>
        <w:t>)</w:t>
      </w:r>
      <w:r w:rsidR="000912EB">
        <w:rPr>
          <w:rFonts w:ascii="Arial" w:hAnsi="Arial" w:cs="Arial"/>
          <w:sz w:val="24"/>
          <w:szCs w:val="24"/>
        </w:rPr>
        <w:t xml:space="preserve"> </w:t>
      </w:r>
      <w:r w:rsidR="000912EB">
        <w:rPr>
          <w:rFonts w:ascii="Arial" w:hAnsi="Arial" w:cs="Arial"/>
          <w:i/>
          <w:sz w:val="24"/>
          <w:szCs w:val="24"/>
        </w:rPr>
        <w:t>Interim Mechanistic-Empirical Pavement Design Guide Manual of Practice</w:t>
      </w:r>
      <w:r w:rsidR="000912EB">
        <w:rPr>
          <w:rFonts w:ascii="Arial" w:hAnsi="Arial" w:cs="Arial"/>
          <w:sz w:val="24"/>
          <w:szCs w:val="24"/>
        </w:rPr>
        <w:t xml:space="preserve"> </w:t>
      </w:r>
      <w:r w:rsidR="000912EB" w:rsidRPr="002A1946">
        <w:rPr>
          <w:rFonts w:ascii="Arial" w:hAnsi="Arial" w:cs="Arial"/>
          <w:sz w:val="24"/>
          <w:szCs w:val="24"/>
        </w:rPr>
        <w:t>(MEPDG</w:t>
      </w:r>
      <w:r w:rsidR="000912EB">
        <w:rPr>
          <w:rFonts w:ascii="Arial" w:hAnsi="Arial" w:cs="Arial"/>
          <w:sz w:val="24"/>
          <w:szCs w:val="24"/>
        </w:rPr>
        <w:t xml:space="preserve">) developed under </w:t>
      </w:r>
      <w:r w:rsidR="00212A45">
        <w:rPr>
          <w:rFonts w:ascii="Arial" w:hAnsi="Arial" w:cs="Arial"/>
          <w:sz w:val="24"/>
          <w:szCs w:val="24"/>
        </w:rPr>
        <w:t xml:space="preserve">National Cooperative Highway Research Program </w:t>
      </w:r>
      <w:r w:rsidR="00212A45" w:rsidRPr="002A1946">
        <w:rPr>
          <w:rFonts w:ascii="Arial" w:hAnsi="Arial" w:cs="Arial"/>
          <w:sz w:val="24"/>
          <w:szCs w:val="24"/>
        </w:rPr>
        <w:t>(</w:t>
      </w:r>
      <w:r w:rsidR="000912EB" w:rsidRPr="002A1946">
        <w:rPr>
          <w:rFonts w:ascii="Arial" w:hAnsi="Arial" w:cs="Arial"/>
          <w:sz w:val="24"/>
          <w:szCs w:val="24"/>
        </w:rPr>
        <w:t>NCHRP</w:t>
      </w:r>
      <w:r w:rsidR="00212A45">
        <w:rPr>
          <w:rFonts w:ascii="Arial" w:hAnsi="Arial" w:cs="Arial"/>
          <w:sz w:val="24"/>
          <w:szCs w:val="24"/>
        </w:rPr>
        <w:t>)</w:t>
      </w:r>
      <w:r w:rsidR="000912EB">
        <w:rPr>
          <w:rFonts w:ascii="Arial" w:hAnsi="Arial" w:cs="Arial"/>
          <w:sz w:val="24"/>
          <w:szCs w:val="24"/>
        </w:rPr>
        <w:t xml:space="preserve"> Project 01-37A.  However, the </w:t>
      </w:r>
      <w:r w:rsidR="00832B75">
        <w:rPr>
          <w:rFonts w:ascii="Arial" w:hAnsi="Arial" w:cs="Arial"/>
          <w:sz w:val="24"/>
          <w:szCs w:val="24"/>
        </w:rPr>
        <w:t xml:space="preserve">characterization of </w:t>
      </w:r>
      <w:r w:rsidR="00771721">
        <w:rPr>
          <w:rFonts w:ascii="Arial" w:hAnsi="Arial" w:cs="Arial"/>
          <w:sz w:val="24"/>
          <w:szCs w:val="24"/>
        </w:rPr>
        <w:t>CSL</w:t>
      </w:r>
      <w:r w:rsidR="00832B75">
        <w:rPr>
          <w:rFonts w:ascii="Arial" w:hAnsi="Arial" w:cs="Arial"/>
          <w:sz w:val="24"/>
          <w:szCs w:val="24"/>
        </w:rPr>
        <w:t xml:space="preserve"> over time and associated distress models have</w:t>
      </w:r>
      <w:r w:rsidR="000912EB">
        <w:rPr>
          <w:rFonts w:ascii="Arial" w:hAnsi="Arial" w:cs="Arial"/>
          <w:sz w:val="24"/>
          <w:szCs w:val="24"/>
        </w:rPr>
        <w:t xml:space="preserve"> not been adequately addressed in the MEPDG</w:t>
      </w:r>
      <w:r w:rsidR="00D1340B">
        <w:rPr>
          <w:rFonts w:ascii="Arial" w:hAnsi="Arial" w:cs="Arial"/>
          <w:sz w:val="24"/>
          <w:szCs w:val="24"/>
        </w:rPr>
        <w:t xml:space="preserve"> </w:t>
      </w:r>
      <w:r w:rsidR="00D1340B" w:rsidRPr="002A1946">
        <w:rPr>
          <w:rFonts w:ascii="Arial" w:hAnsi="Arial" w:cs="Arial"/>
          <w:sz w:val="24"/>
          <w:szCs w:val="24"/>
        </w:rPr>
        <w:t>(Wen et al. 2010</w:t>
      </w:r>
      <w:r w:rsidR="00D1340B">
        <w:rPr>
          <w:rFonts w:ascii="Arial" w:hAnsi="Arial" w:cs="Arial"/>
          <w:sz w:val="24"/>
          <w:szCs w:val="24"/>
        </w:rPr>
        <w:t>)</w:t>
      </w:r>
      <w:r w:rsidR="00474193">
        <w:rPr>
          <w:rFonts w:ascii="Arial" w:hAnsi="Arial" w:cs="Arial"/>
          <w:sz w:val="24"/>
          <w:szCs w:val="24"/>
        </w:rPr>
        <w:t>.</w:t>
      </w:r>
      <w:r w:rsidR="004D0EC0">
        <w:rPr>
          <w:rFonts w:ascii="Arial" w:hAnsi="Arial" w:cs="Arial"/>
          <w:sz w:val="24"/>
          <w:szCs w:val="24"/>
        </w:rPr>
        <w:t xml:space="preserve"> </w:t>
      </w:r>
      <w:r w:rsidR="001A4DEC">
        <w:rPr>
          <w:rFonts w:ascii="Arial" w:hAnsi="Arial" w:cs="Arial"/>
          <w:sz w:val="24"/>
          <w:szCs w:val="24"/>
        </w:rPr>
        <w:t xml:space="preserve"> </w:t>
      </w:r>
    </w:p>
    <w:p w:rsidR="00832B75" w:rsidRPr="001E783E" w:rsidRDefault="00832B75" w:rsidP="000912EB">
      <w:pPr>
        <w:spacing w:line="480" w:lineRule="auto"/>
        <w:ind w:firstLine="360"/>
        <w:jc w:val="both"/>
        <w:rPr>
          <w:rFonts w:ascii="Arial" w:hAnsi="Arial" w:cs="Arial"/>
          <w:sz w:val="24"/>
          <w:szCs w:val="24"/>
        </w:rPr>
      </w:pPr>
      <w:r>
        <w:rPr>
          <w:rFonts w:ascii="Arial" w:hAnsi="Arial" w:cs="Arial"/>
          <w:sz w:val="24"/>
          <w:szCs w:val="24"/>
        </w:rPr>
        <w:t xml:space="preserve">The particular objectives of this study were to </w:t>
      </w:r>
      <w:r w:rsidR="00130BBE">
        <w:rPr>
          <w:rFonts w:ascii="Arial" w:hAnsi="Arial" w:cs="Arial"/>
          <w:sz w:val="24"/>
          <w:szCs w:val="24"/>
        </w:rPr>
        <w:t xml:space="preserve">identify a procedure for </w:t>
      </w:r>
      <w:r>
        <w:rPr>
          <w:rFonts w:ascii="Arial" w:hAnsi="Arial" w:cs="Arial"/>
          <w:sz w:val="24"/>
          <w:szCs w:val="24"/>
        </w:rPr>
        <w:t>determin</w:t>
      </w:r>
      <w:r w:rsidR="00130BBE">
        <w:rPr>
          <w:rFonts w:ascii="Arial" w:hAnsi="Arial" w:cs="Arial"/>
          <w:sz w:val="24"/>
          <w:szCs w:val="24"/>
        </w:rPr>
        <w:t>ing</w:t>
      </w:r>
      <w:r>
        <w:rPr>
          <w:rFonts w:ascii="Arial" w:hAnsi="Arial" w:cs="Arial"/>
          <w:sz w:val="24"/>
          <w:szCs w:val="24"/>
        </w:rPr>
        <w:t xml:space="preserve"> the fatigue life of base</w:t>
      </w:r>
      <w:r w:rsidR="009900E0">
        <w:rPr>
          <w:rFonts w:ascii="Arial" w:hAnsi="Arial" w:cs="Arial"/>
          <w:sz w:val="24"/>
          <w:szCs w:val="24"/>
        </w:rPr>
        <w:t xml:space="preserve"> course</w:t>
      </w:r>
      <w:r>
        <w:rPr>
          <w:rFonts w:ascii="Arial" w:hAnsi="Arial" w:cs="Arial"/>
          <w:sz w:val="24"/>
          <w:szCs w:val="24"/>
        </w:rPr>
        <w:t xml:space="preserve"> </w:t>
      </w:r>
      <w:r w:rsidR="00771721">
        <w:rPr>
          <w:rFonts w:ascii="Arial" w:hAnsi="Arial" w:cs="Arial"/>
          <w:sz w:val="24"/>
          <w:szCs w:val="24"/>
        </w:rPr>
        <w:t xml:space="preserve">aggregate </w:t>
      </w:r>
      <w:r>
        <w:rPr>
          <w:rFonts w:ascii="Arial" w:hAnsi="Arial" w:cs="Arial"/>
          <w:sz w:val="24"/>
          <w:szCs w:val="24"/>
        </w:rPr>
        <w:t xml:space="preserve">and subgrade </w:t>
      </w:r>
      <w:r w:rsidR="00771721">
        <w:rPr>
          <w:rFonts w:ascii="Arial" w:hAnsi="Arial" w:cs="Arial"/>
          <w:sz w:val="24"/>
          <w:szCs w:val="24"/>
        </w:rPr>
        <w:t xml:space="preserve">soil </w:t>
      </w:r>
      <w:r>
        <w:rPr>
          <w:rFonts w:ascii="Arial" w:hAnsi="Arial" w:cs="Arial"/>
          <w:sz w:val="24"/>
          <w:szCs w:val="24"/>
        </w:rPr>
        <w:t xml:space="preserve">with cement stabilization in a </w:t>
      </w:r>
      <w:r w:rsidR="00771721">
        <w:rPr>
          <w:rFonts w:ascii="Arial" w:hAnsi="Arial" w:cs="Arial"/>
          <w:sz w:val="24"/>
          <w:szCs w:val="24"/>
        </w:rPr>
        <w:t>l</w:t>
      </w:r>
      <w:r>
        <w:rPr>
          <w:rFonts w:ascii="Arial" w:hAnsi="Arial" w:cs="Arial"/>
          <w:sz w:val="24"/>
          <w:szCs w:val="24"/>
        </w:rPr>
        <w:t>arge</w:t>
      </w:r>
      <w:r w:rsidR="00771721">
        <w:rPr>
          <w:rFonts w:ascii="Arial" w:hAnsi="Arial" w:cs="Arial"/>
          <w:sz w:val="24"/>
          <w:szCs w:val="24"/>
        </w:rPr>
        <w:t xml:space="preserve">-scale model experiment </w:t>
      </w:r>
      <w:r>
        <w:rPr>
          <w:rFonts w:ascii="Arial" w:hAnsi="Arial" w:cs="Arial"/>
          <w:sz w:val="24"/>
          <w:szCs w:val="24"/>
        </w:rPr>
        <w:t>(</w:t>
      </w:r>
      <w:r w:rsidRPr="00BC0964">
        <w:rPr>
          <w:rFonts w:ascii="Arial" w:hAnsi="Arial" w:cs="Arial"/>
          <w:sz w:val="24"/>
          <w:szCs w:val="24"/>
        </w:rPr>
        <w:t>LSME</w:t>
      </w:r>
      <w:r>
        <w:rPr>
          <w:rFonts w:ascii="Arial" w:hAnsi="Arial" w:cs="Arial"/>
          <w:sz w:val="24"/>
          <w:szCs w:val="24"/>
        </w:rPr>
        <w:t xml:space="preserve">) </w:t>
      </w:r>
      <w:r w:rsidR="00A27563">
        <w:rPr>
          <w:rFonts w:ascii="Arial" w:hAnsi="Arial" w:cs="Arial"/>
          <w:sz w:val="24"/>
          <w:szCs w:val="24"/>
        </w:rPr>
        <w:t>for</w:t>
      </w:r>
      <w:r>
        <w:rPr>
          <w:rFonts w:ascii="Arial" w:hAnsi="Arial" w:cs="Arial"/>
          <w:sz w:val="24"/>
          <w:szCs w:val="24"/>
        </w:rPr>
        <w:t xml:space="preserve"> </w:t>
      </w:r>
      <w:r w:rsidR="000442C1">
        <w:rPr>
          <w:rFonts w:ascii="Arial" w:hAnsi="Arial" w:cs="Arial"/>
          <w:sz w:val="24"/>
          <w:szCs w:val="24"/>
        </w:rPr>
        <w:t>validat</w:t>
      </w:r>
      <w:r w:rsidR="00A27563">
        <w:rPr>
          <w:rFonts w:ascii="Arial" w:hAnsi="Arial" w:cs="Arial"/>
          <w:sz w:val="24"/>
          <w:szCs w:val="24"/>
        </w:rPr>
        <w:t>ion of</w:t>
      </w:r>
      <w:r>
        <w:rPr>
          <w:rFonts w:ascii="Arial" w:hAnsi="Arial" w:cs="Arial"/>
          <w:sz w:val="24"/>
          <w:szCs w:val="24"/>
        </w:rPr>
        <w:t xml:space="preserve"> the fatigue cracking model incorporated in the MEPDG.</w:t>
      </w:r>
      <w:r w:rsidR="00A877A3">
        <w:rPr>
          <w:rFonts w:ascii="Arial" w:hAnsi="Arial" w:cs="Arial"/>
          <w:sz w:val="24"/>
          <w:szCs w:val="24"/>
        </w:rPr>
        <w:t xml:space="preserve">  Unconfined compressive strength</w:t>
      </w:r>
      <w:r w:rsidR="009E2A11">
        <w:rPr>
          <w:rFonts w:ascii="Arial" w:hAnsi="Arial" w:cs="Arial"/>
          <w:sz w:val="24"/>
          <w:szCs w:val="24"/>
        </w:rPr>
        <w:t xml:space="preserve"> </w:t>
      </w:r>
      <w:r w:rsidR="009E2A11" w:rsidRPr="00BC0964">
        <w:rPr>
          <w:rFonts w:ascii="Arial" w:hAnsi="Arial" w:cs="Arial"/>
          <w:sz w:val="24"/>
          <w:szCs w:val="24"/>
        </w:rPr>
        <w:t>(UCS)</w:t>
      </w:r>
      <w:r w:rsidR="00A877A3">
        <w:rPr>
          <w:rFonts w:ascii="Arial" w:hAnsi="Arial" w:cs="Arial"/>
          <w:sz w:val="24"/>
          <w:szCs w:val="24"/>
        </w:rPr>
        <w:t xml:space="preserve"> of base and subgrade </w:t>
      </w:r>
      <w:r w:rsidR="00771721">
        <w:rPr>
          <w:rFonts w:ascii="Arial" w:hAnsi="Arial" w:cs="Arial"/>
          <w:sz w:val="24"/>
          <w:szCs w:val="24"/>
        </w:rPr>
        <w:t xml:space="preserve">soil </w:t>
      </w:r>
      <w:r w:rsidR="00A877A3">
        <w:rPr>
          <w:rFonts w:ascii="Arial" w:hAnsi="Arial" w:cs="Arial"/>
          <w:sz w:val="24"/>
          <w:szCs w:val="24"/>
        </w:rPr>
        <w:t>with cement, fly ash, and lime stabilization were determined for correlation with fatigue properties in MEPDG.</w:t>
      </w:r>
      <w:r>
        <w:rPr>
          <w:rFonts w:ascii="Arial" w:hAnsi="Arial" w:cs="Arial"/>
          <w:sz w:val="24"/>
          <w:szCs w:val="24"/>
        </w:rPr>
        <w:t xml:space="preserve"> </w:t>
      </w:r>
      <w:r w:rsidR="00A877A3">
        <w:rPr>
          <w:rFonts w:ascii="Arial" w:hAnsi="Arial" w:cs="Arial"/>
          <w:sz w:val="24"/>
          <w:szCs w:val="24"/>
        </w:rPr>
        <w:t xml:space="preserve"> </w:t>
      </w:r>
      <w:r>
        <w:rPr>
          <w:rFonts w:ascii="Arial" w:hAnsi="Arial" w:cs="Arial"/>
          <w:sz w:val="24"/>
          <w:szCs w:val="24"/>
        </w:rPr>
        <w:t>This thesis describes the findings of this study</w:t>
      </w:r>
      <w:r w:rsidR="000442C1">
        <w:rPr>
          <w:rFonts w:ascii="Arial" w:hAnsi="Arial" w:cs="Arial"/>
          <w:sz w:val="24"/>
          <w:szCs w:val="24"/>
        </w:rPr>
        <w:t xml:space="preserve"> and is part of a broader investigation of CSL for NCHRP Project 04-36</w:t>
      </w:r>
      <w:r w:rsidR="00212A45">
        <w:rPr>
          <w:rFonts w:ascii="Arial" w:hAnsi="Arial" w:cs="Arial"/>
          <w:sz w:val="24"/>
          <w:szCs w:val="24"/>
        </w:rPr>
        <w:t xml:space="preserve"> </w:t>
      </w:r>
      <w:r w:rsidR="00212A45">
        <w:rPr>
          <w:rFonts w:ascii="Arial" w:hAnsi="Arial" w:cs="Arial"/>
          <w:i/>
          <w:sz w:val="24"/>
          <w:szCs w:val="24"/>
        </w:rPr>
        <w:t>Characterization of Cementitiously Stabilized Layers for Use in Pavement Design and Analysis</w:t>
      </w:r>
      <w:r>
        <w:rPr>
          <w:rFonts w:ascii="Arial" w:hAnsi="Arial" w:cs="Arial"/>
          <w:sz w:val="24"/>
          <w:szCs w:val="24"/>
        </w:rPr>
        <w:t xml:space="preserve">.  </w:t>
      </w:r>
      <w:r w:rsidRPr="00BC0964">
        <w:rPr>
          <w:rFonts w:ascii="Arial" w:hAnsi="Arial" w:cs="Arial"/>
          <w:sz w:val="24"/>
          <w:szCs w:val="24"/>
        </w:rPr>
        <w:t>Background information is provided in Section 2</w:t>
      </w:r>
      <w:r w:rsidR="00BC0964">
        <w:rPr>
          <w:rFonts w:ascii="Arial" w:hAnsi="Arial" w:cs="Arial"/>
          <w:sz w:val="24"/>
          <w:szCs w:val="24"/>
        </w:rPr>
        <w:t xml:space="preserve"> and m</w:t>
      </w:r>
      <w:r w:rsidRPr="00BC0964">
        <w:rPr>
          <w:rFonts w:ascii="Arial" w:hAnsi="Arial" w:cs="Arial"/>
          <w:sz w:val="24"/>
          <w:szCs w:val="24"/>
        </w:rPr>
        <w:t xml:space="preserve">aterials </w:t>
      </w:r>
      <w:r w:rsidR="00BC0964">
        <w:rPr>
          <w:rFonts w:ascii="Arial" w:hAnsi="Arial" w:cs="Arial"/>
          <w:sz w:val="24"/>
          <w:szCs w:val="24"/>
        </w:rPr>
        <w:t>are described in Section</w:t>
      </w:r>
      <w:r w:rsidRPr="00BC0964">
        <w:rPr>
          <w:rFonts w:ascii="Arial" w:hAnsi="Arial" w:cs="Arial"/>
          <w:sz w:val="24"/>
          <w:szCs w:val="24"/>
        </w:rPr>
        <w:t xml:space="preserve"> 3</w:t>
      </w:r>
      <w:r w:rsidR="00BC0964">
        <w:rPr>
          <w:rFonts w:ascii="Arial" w:hAnsi="Arial" w:cs="Arial"/>
          <w:sz w:val="24"/>
          <w:szCs w:val="24"/>
        </w:rPr>
        <w:t>.</w:t>
      </w:r>
      <w:r w:rsidRPr="00BC0964">
        <w:rPr>
          <w:rFonts w:ascii="Arial" w:hAnsi="Arial" w:cs="Arial"/>
          <w:sz w:val="24"/>
          <w:szCs w:val="24"/>
        </w:rPr>
        <w:t xml:space="preserve"> </w:t>
      </w:r>
      <w:r w:rsidR="00BC0964">
        <w:rPr>
          <w:rFonts w:ascii="Arial" w:hAnsi="Arial" w:cs="Arial"/>
          <w:sz w:val="24"/>
          <w:szCs w:val="24"/>
        </w:rPr>
        <w:t xml:space="preserve"> Methods, r</w:t>
      </w:r>
      <w:r w:rsidRPr="00BC0964">
        <w:rPr>
          <w:rFonts w:ascii="Arial" w:hAnsi="Arial" w:cs="Arial"/>
          <w:sz w:val="24"/>
          <w:szCs w:val="24"/>
        </w:rPr>
        <w:t xml:space="preserve">esults and analysis are provided in Section </w:t>
      </w:r>
      <w:r w:rsidR="00BC0964">
        <w:rPr>
          <w:rFonts w:ascii="Arial" w:hAnsi="Arial" w:cs="Arial"/>
          <w:sz w:val="24"/>
          <w:szCs w:val="24"/>
        </w:rPr>
        <w:t xml:space="preserve">4 and </w:t>
      </w:r>
      <w:r w:rsidRPr="00BC0964">
        <w:rPr>
          <w:rFonts w:ascii="Arial" w:hAnsi="Arial" w:cs="Arial"/>
          <w:sz w:val="24"/>
          <w:szCs w:val="24"/>
        </w:rPr>
        <w:t>5</w:t>
      </w:r>
      <w:r w:rsidR="00BC0964">
        <w:rPr>
          <w:rFonts w:ascii="Arial" w:hAnsi="Arial" w:cs="Arial"/>
          <w:sz w:val="24"/>
          <w:szCs w:val="24"/>
        </w:rPr>
        <w:t xml:space="preserve"> for LSME and UCS</w:t>
      </w:r>
      <w:r w:rsidRPr="00BC0964">
        <w:rPr>
          <w:rFonts w:ascii="Arial" w:hAnsi="Arial" w:cs="Arial"/>
          <w:sz w:val="24"/>
          <w:szCs w:val="24"/>
        </w:rPr>
        <w:t>,</w:t>
      </w:r>
      <w:r w:rsidR="00BC0964">
        <w:rPr>
          <w:rFonts w:ascii="Arial" w:hAnsi="Arial" w:cs="Arial"/>
          <w:sz w:val="24"/>
          <w:szCs w:val="24"/>
        </w:rPr>
        <w:t xml:space="preserve"> respectively.</w:t>
      </w:r>
      <w:r w:rsidR="00D647C3" w:rsidRPr="00BC0964">
        <w:rPr>
          <w:rFonts w:ascii="Arial" w:hAnsi="Arial" w:cs="Arial"/>
          <w:sz w:val="24"/>
          <w:szCs w:val="24"/>
        </w:rPr>
        <w:t xml:space="preserve"> </w:t>
      </w:r>
      <w:r w:rsidR="00BC0964">
        <w:rPr>
          <w:rFonts w:ascii="Arial" w:hAnsi="Arial" w:cs="Arial"/>
          <w:sz w:val="24"/>
          <w:szCs w:val="24"/>
        </w:rPr>
        <w:t xml:space="preserve"> S</w:t>
      </w:r>
      <w:r w:rsidR="00D647C3" w:rsidRPr="00BC0964">
        <w:rPr>
          <w:rFonts w:ascii="Arial" w:hAnsi="Arial" w:cs="Arial"/>
          <w:sz w:val="24"/>
          <w:szCs w:val="24"/>
        </w:rPr>
        <w:t>ummary and conclusions are in Section 6.</w:t>
      </w:r>
    </w:p>
    <w:p w:rsidR="000C3481" w:rsidRDefault="000C3481">
      <w:pPr>
        <w:rPr>
          <w:rFonts w:ascii="Arial" w:hAnsi="Arial" w:cs="Arial"/>
          <w:b/>
          <w:sz w:val="24"/>
          <w:szCs w:val="24"/>
        </w:rPr>
      </w:pPr>
      <w:r>
        <w:rPr>
          <w:rFonts w:ascii="Arial" w:hAnsi="Arial" w:cs="Arial"/>
          <w:b/>
          <w:sz w:val="24"/>
          <w:szCs w:val="24"/>
        </w:rPr>
        <w:br w:type="page"/>
      </w:r>
    </w:p>
    <w:p w:rsidR="000C3481" w:rsidRDefault="000C3481" w:rsidP="00E929BF">
      <w:pPr>
        <w:pStyle w:val="ListParagraph"/>
        <w:numPr>
          <w:ilvl w:val="0"/>
          <w:numId w:val="1"/>
        </w:numPr>
        <w:ind w:left="360"/>
        <w:outlineLvl w:val="0"/>
        <w:rPr>
          <w:rFonts w:ascii="Arial" w:hAnsi="Arial" w:cs="Arial"/>
          <w:b/>
          <w:sz w:val="24"/>
          <w:szCs w:val="24"/>
        </w:rPr>
      </w:pPr>
      <w:bookmarkStart w:id="6" w:name="_Toc302047947"/>
      <w:r>
        <w:rPr>
          <w:rFonts w:ascii="Arial" w:hAnsi="Arial" w:cs="Arial"/>
          <w:b/>
          <w:sz w:val="24"/>
          <w:szCs w:val="24"/>
        </w:rPr>
        <w:lastRenderedPageBreak/>
        <w:t>BACKGROUND</w:t>
      </w:r>
      <w:bookmarkEnd w:id="6"/>
    </w:p>
    <w:p w:rsidR="00EF15A7" w:rsidRDefault="00EF15A7" w:rsidP="00EF15A7">
      <w:pPr>
        <w:pStyle w:val="ListParagraph"/>
        <w:ind w:left="0"/>
        <w:rPr>
          <w:rFonts w:ascii="Arial" w:hAnsi="Arial" w:cs="Arial"/>
          <w:b/>
          <w:sz w:val="24"/>
          <w:szCs w:val="24"/>
        </w:rPr>
      </w:pPr>
    </w:p>
    <w:p w:rsidR="001E783E" w:rsidRPr="00EF15A7" w:rsidRDefault="00AB6FB9" w:rsidP="00EF15A7">
      <w:pPr>
        <w:pStyle w:val="ListParagraph"/>
        <w:ind w:left="0"/>
        <w:outlineLvl w:val="1"/>
        <w:rPr>
          <w:rFonts w:ascii="Arial" w:hAnsi="Arial" w:cs="Arial"/>
          <w:b/>
          <w:sz w:val="24"/>
          <w:szCs w:val="24"/>
        </w:rPr>
      </w:pPr>
      <w:bookmarkStart w:id="7" w:name="_Toc302047948"/>
      <w:r w:rsidRPr="00EF15A7">
        <w:rPr>
          <w:rFonts w:ascii="Arial" w:hAnsi="Arial" w:cs="Arial"/>
          <w:b/>
          <w:sz w:val="24"/>
          <w:szCs w:val="24"/>
        </w:rPr>
        <w:t>2.1</w:t>
      </w:r>
      <w:r w:rsidR="00B1637D" w:rsidRPr="00EF15A7">
        <w:rPr>
          <w:rFonts w:ascii="Arial" w:hAnsi="Arial" w:cs="Arial"/>
          <w:b/>
          <w:sz w:val="24"/>
          <w:szCs w:val="24"/>
        </w:rPr>
        <w:t>.</w:t>
      </w:r>
      <w:r w:rsidR="00FD459A" w:rsidRPr="00EF15A7">
        <w:rPr>
          <w:rFonts w:ascii="Arial" w:hAnsi="Arial" w:cs="Arial"/>
          <w:b/>
          <w:sz w:val="24"/>
          <w:szCs w:val="24"/>
        </w:rPr>
        <w:t xml:space="preserve"> S</w:t>
      </w:r>
      <w:r w:rsidR="00050250" w:rsidRPr="00EF15A7">
        <w:rPr>
          <w:rFonts w:ascii="Arial" w:hAnsi="Arial" w:cs="Arial"/>
          <w:b/>
          <w:sz w:val="24"/>
          <w:szCs w:val="24"/>
        </w:rPr>
        <w:t>TABILIZATION OF</w:t>
      </w:r>
      <w:r w:rsidR="00FD459A" w:rsidRPr="00EF15A7">
        <w:rPr>
          <w:rFonts w:ascii="Arial" w:hAnsi="Arial" w:cs="Arial"/>
          <w:b/>
          <w:sz w:val="24"/>
          <w:szCs w:val="24"/>
        </w:rPr>
        <w:t xml:space="preserve"> R</w:t>
      </w:r>
      <w:r w:rsidR="00050250" w:rsidRPr="00EF15A7">
        <w:rPr>
          <w:rFonts w:ascii="Arial" w:hAnsi="Arial" w:cs="Arial"/>
          <w:b/>
          <w:sz w:val="24"/>
          <w:szCs w:val="24"/>
        </w:rPr>
        <w:t>OADWAY</w:t>
      </w:r>
      <w:r w:rsidR="00FD459A" w:rsidRPr="00EF15A7">
        <w:rPr>
          <w:rFonts w:ascii="Arial" w:hAnsi="Arial" w:cs="Arial"/>
          <w:b/>
          <w:sz w:val="24"/>
          <w:szCs w:val="24"/>
        </w:rPr>
        <w:t xml:space="preserve"> B</w:t>
      </w:r>
      <w:r w:rsidR="00050250" w:rsidRPr="00EF15A7">
        <w:rPr>
          <w:rFonts w:ascii="Arial" w:hAnsi="Arial" w:cs="Arial"/>
          <w:b/>
          <w:sz w:val="24"/>
          <w:szCs w:val="24"/>
        </w:rPr>
        <w:t>ASE</w:t>
      </w:r>
      <w:bookmarkEnd w:id="7"/>
    </w:p>
    <w:p w:rsidR="00FD459A" w:rsidRDefault="00677803" w:rsidP="00E57222">
      <w:pPr>
        <w:spacing w:line="480" w:lineRule="auto"/>
        <w:ind w:firstLine="360"/>
        <w:jc w:val="both"/>
        <w:rPr>
          <w:rFonts w:ascii="Arial" w:hAnsi="Arial" w:cs="Arial"/>
          <w:sz w:val="24"/>
          <w:szCs w:val="24"/>
        </w:rPr>
      </w:pPr>
      <w:r>
        <w:rPr>
          <w:rFonts w:ascii="Arial" w:hAnsi="Arial" w:cs="Arial"/>
          <w:sz w:val="24"/>
          <w:szCs w:val="24"/>
        </w:rPr>
        <w:t>S</w:t>
      </w:r>
      <w:r w:rsidR="00346BC2">
        <w:rPr>
          <w:rFonts w:ascii="Arial" w:hAnsi="Arial" w:cs="Arial"/>
          <w:sz w:val="24"/>
          <w:szCs w:val="24"/>
        </w:rPr>
        <w:t>tabilization of natural aggregates and subgrade soil for use in pavement layers involves the addition of one or more binder materials with the goal of improving the engineering properties of the host material.</w:t>
      </w:r>
      <w:r w:rsidR="00212A45">
        <w:rPr>
          <w:rFonts w:ascii="Arial" w:hAnsi="Arial" w:cs="Arial"/>
          <w:sz w:val="24"/>
          <w:szCs w:val="24"/>
        </w:rPr>
        <w:t xml:space="preserve">  </w:t>
      </w:r>
      <w:r w:rsidR="000C3028">
        <w:rPr>
          <w:rFonts w:ascii="Arial" w:hAnsi="Arial" w:cs="Arial"/>
          <w:sz w:val="24"/>
          <w:szCs w:val="24"/>
        </w:rPr>
        <w:t>Common improvements include reduced plasticity index and increases in strength, stiffness and durability.  As a result of increased strength and stiffness</w:t>
      </w:r>
      <w:r w:rsidR="00AB1E4D">
        <w:rPr>
          <w:rFonts w:ascii="Arial" w:hAnsi="Arial" w:cs="Arial"/>
          <w:sz w:val="24"/>
          <w:szCs w:val="24"/>
        </w:rPr>
        <w:t>,</w:t>
      </w:r>
      <w:r w:rsidR="000C3028">
        <w:rPr>
          <w:rFonts w:ascii="Arial" w:hAnsi="Arial" w:cs="Arial"/>
          <w:sz w:val="24"/>
          <w:szCs w:val="24"/>
        </w:rPr>
        <w:t xml:space="preserve"> the thickness of the corresponding layer may be reduced when compared to unstabilized material (</w:t>
      </w:r>
      <w:r w:rsidR="000C3028" w:rsidRPr="00BC0964">
        <w:rPr>
          <w:rFonts w:ascii="Arial" w:hAnsi="Arial" w:cs="Arial"/>
          <w:sz w:val="24"/>
          <w:szCs w:val="24"/>
        </w:rPr>
        <w:t>Department of Army, Navy, and Air Force 1994)</w:t>
      </w:r>
      <w:r w:rsidR="000C3028">
        <w:rPr>
          <w:rFonts w:ascii="Arial" w:hAnsi="Arial" w:cs="Arial"/>
          <w:sz w:val="24"/>
          <w:szCs w:val="24"/>
        </w:rPr>
        <w:t>.</w:t>
      </w:r>
      <w:r w:rsidR="00346BC2">
        <w:rPr>
          <w:rFonts w:ascii="Arial" w:hAnsi="Arial" w:cs="Arial"/>
          <w:sz w:val="24"/>
          <w:szCs w:val="24"/>
        </w:rPr>
        <w:t xml:space="preserve">  </w:t>
      </w:r>
      <w:r w:rsidR="00B1637D">
        <w:rPr>
          <w:rFonts w:ascii="Arial" w:hAnsi="Arial" w:cs="Arial"/>
          <w:sz w:val="24"/>
          <w:szCs w:val="24"/>
        </w:rPr>
        <w:t xml:space="preserve">A 2009 survey conducted by Washington State University indicated </w:t>
      </w:r>
      <w:r w:rsidR="00AB1E4D">
        <w:rPr>
          <w:rFonts w:ascii="Arial" w:hAnsi="Arial" w:cs="Arial"/>
          <w:sz w:val="24"/>
          <w:szCs w:val="24"/>
        </w:rPr>
        <w:t>that 28</w:t>
      </w:r>
      <w:r w:rsidR="00B1637D">
        <w:rPr>
          <w:rFonts w:ascii="Arial" w:hAnsi="Arial" w:cs="Arial"/>
          <w:sz w:val="24"/>
          <w:szCs w:val="24"/>
        </w:rPr>
        <w:t xml:space="preserve"> state Departments of Transportation</w:t>
      </w:r>
      <w:r w:rsidR="001164E9">
        <w:rPr>
          <w:rFonts w:ascii="Arial" w:hAnsi="Arial" w:cs="Arial"/>
          <w:sz w:val="24"/>
          <w:szCs w:val="24"/>
        </w:rPr>
        <w:t xml:space="preserve"> (</w:t>
      </w:r>
      <w:r w:rsidR="001164E9" w:rsidRPr="00BC0964">
        <w:rPr>
          <w:rFonts w:ascii="Arial" w:hAnsi="Arial" w:cs="Arial"/>
          <w:sz w:val="24"/>
          <w:szCs w:val="24"/>
        </w:rPr>
        <w:t>DOT</w:t>
      </w:r>
      <w:r w:rsidR="001164E9">
        <w:rPr>
          <w:rFonts w:ascii="Arial" w:hAnsi="Arial" w:cs="Arial"/>
          <w:sz w:val="24"/>
          <w:szCs w:val="24"/>
        </w:rPr>
        <w:t>)</w:t>
      </w:r>
      <w:r>
        <w:rPr>
          <w:rFonts w:ascii="Arial" w:hAnsi="Arial" w:cs="Arial"/>
          <w:sz w:val="24"/>
          <w:szCs w:val="24"/>
        </w:rPr>
        <w:t xml:space="preserve"> used some type of </w:t>
      </w:r>
      <w:r w:rsidR="00B1637D">
        <w:rPr>
          <w:rFonts w:ascii="Arial" w:hAnsi="Arial" w:cs="Arial"/>
          <w:sz w:val="24"/>
          <w:szCs w:val="24"/>
        </w:rPr>
        <w:t>stabilization for subgrade, subbase, or base materials in pavement construction</w:t>
      </w:r>
      <w:r w:rsidR="00001278">
        <w:rPr>
          <w:rFonts w:ascii="Arial" w:hAnsi="Arial" w:cs="Arial"/>
          <w:sz w:val="24"/>
          <w:szCs w:val="24"/>
        </w:rPr>
        <w:t xml:space="preserve"> (</w:t>
      </w:r>
      <w:r w:rsidR="00001278" w:rsidRPr="00BC0964">
        <w:rPr>
          <w:rFonts w:ascii="Arial" w:hAnsi="Arial" w:cs="Arial"/>
          <w:sz w:val="24"/>
          <w:szCs w:val="24"/>
        </w:rPr>
        <w:t>Wen et al. 2010</w:t>
      </w:r>
      <w:r w:rsidR="00001278">
        <w:rPr>
          <w:rFonts w:ascii="Arial" w:hAnsi="Arial" w:cs="Arial"/>
          <w:sz w:val="24"/>
          <w:szCs w:val="24"/>
        </w:rPr>
        <w:t>)</w:t>
      </w:r>
      <w:r w:rsidR="00B1637D">
        <w:rPr>
          <w:rFonts w:ascii="Arial" w:hAnsi="Arial" w:cs="Arial"/>
          <w:sz w:val="24"/>
          <w:szCs w:val="24"/>
        </w:rPr>
        <w:t xml:space="preserve">.  The most </w:t>
      </w:r>
      <w:r w:rsidR="00A877A3">
        <w:rPr>
          <w:rFonts w:ascii="Arial" w:hAnsi="Arial" w:cs="Arial"/>
          <w:sz w:val="24"/>
          <w:szCs w:val="24"/>
        </w:rPr>
        <w:t>commonly used</w:t>
      </w:r>
      <w:r w:rsidR="00B1637D">
        <w:rPr>
          <w:rFonts w:ascii="Arial" w:hAnsi="Arial" w:cs="Arial"/>
          <w:sz w:val="24"/>
          <w:szCs w:val="24"/>
        </w:rPr>
        <w:t xml:space="preserve"> additive</w:t>
      </w:r>
      <w:r w:rsidR="00A877A3">
        <w:rPr>
          <w:rFonts w:ascii="Arial" w:hAnsi="Arial" w:cs="Arial"/>
          <w:sz w:val="24"/>
          <w:szCs w:val="24"/>
        </w:rPr>
        <w:t>s</w:t>
      </w:r>
      <w:r w:rsidR="00810EEA">
        <w:rPr>
          <w:rFonts w:ascii="Arial" w:hAnsi="Arial" w:cs="Arial"/>
          <w:sz w:val="24"/>
          <w:szCs w:val="24"/>
        </w:rPr>
        <w:t xml:space="preserve"> w</w:t>
      </w:r>
      <w:r w:rsidR="00A877A3">
        <w:rPr>
          <w:rFonts w:ascii="Arial" w:hAnsi="Arial" w:cs="Arial"/>
          <w:sz w:val="24"/>
          <w:szCs w:val="24"/>
        </w:rPr>
        <w:t>ere</w:t>
      </w:r>
      <w:r w:rsidR="00B1637D">
        <w:rPr>
          <w:rFonts w:ascii="Arial" w:hAnsi="Arial" w:cs="Arial"/>
          <w:sz w:val="24"/>
          <w:szCs w:val="24"/>
        </w:rPr>
        <w:t xml:space="preserve"> portland cement</w:t>
      </w:r>
      <w:r w:rsidR="00A877A3">
        <w:rPr>
          <w:rFonts w:ascii="Arial" w:hAnsi="Arial" w:cs="Arial"/>
          <w:sz w:val="24"/>
          <w:szCs w:val="24"/>
        </w:rPr>
        <w:t xml:space="preserve">, </w:t>
      </w:r>
      <w:r w:rsidR="00FC3D33">
        <w:rPr>
          <w:rFonts w:ascii="Arial" w:hAnsi="Arial" w:cs="Arial"/>
          <w:sz w:val="24"/>
          <w:szCs w:val="24"/>
        </w:rPr>
        <w:t xml:space="preserve">lime, and </w:t>
      </w:r>
      <w:r w:rsidR="005C2002">
        <w:rPr>
          <w:rFonts w:ascii="Arial" w:hAnsi="Arial" w:cs="Arial"/>
          <w:sz w:val="24"/>
          <w:szCs w:val="24"/>
        </w:rPr>
        <w:t>C</w:t>
      </w:r>
      <w:r w:rsidR="00A877A3">
        <w:rPr>
          <w:rFonts w:ascii="Arial" w:hAnsi="Arial" w:cs="Arial"/>
          <w:sz w:val="24"/>
          <w:szCs w:val="24"/>
        </w:rPr>
        <w:t xml:space="preserve">lass </w:t>
      </w:r>
      <w:r w:rsidR="00AB1E4D">
        <w:rPr>
          <w:rFonts w:ascii="Arial" w:hAnsi="Arial" w:cs="Arial"/>
          <w:sz w:val="24"/>
          <w:szCs w:val="24"/>
        </w:rPr>
        <w:t xml:space="preserve">C </w:t>
      </w:r>
      <w:r w:rsidR="00A877A3">
        <w:rPr>
          <w:rFonts w:ascii="Arial" w:hAnsi="Arial" w:cs="Arial"/>
          <w:sz w:val="24"/>
          <w:szCs w:val="24"/>
        </w:rPr>
        <w:t>fly ash</w:t>
      </w:r>
      <w:r w:rsidR="00810EEA">
        <w:rPr>
          <w:rFonts w:ascii="Arial" w:hAnsi="Arial" w:cs="Arial"/>
          <w:sz w:val="24"/>
          <w:szCs w:val="24"/>
        </w:rPr>
        <w:t>.</w:t>
      </w:r>
    </w:p>
    <w:p w:rsidR="00B1637D" w:rsidRPr="005C2002" w:rsidRDefault="00B1637D" w:rsidP="00EF15A7">
      <w:pPr>
        <w:pStyle w:val="ListParagraph"/>
        <w:ind w:left="0"/>
        <w:outlineLvl w:val="2"/>
        <w:rPr>
          <w:rFonts w:ascii="Arial" w:hAnsi="Arial" w:cs="Arial"/>
          <w:b/>
          <w:sz w:val="24"/>
          <w:szCs w:val="24"/>
        </w:rPr>
      </w:pPr>
      <w:bookmarkStart w:id="8" w:name="_Toc302047949"/>
      <w:r w:rsidRPr="005C2002">
        <w:rPr>
          <w:rFonts w:ascii="Arial" w:hAnsi="Arial" w:cs="Arial"/>
          <w:b/>
          <w:sz w:val="24"/>
          <w:szCs w:val="24"/>
        </w:rPr>
        <w:t>2.1.1. Base Materials Blended with Cement</w:t>
      </w:r>
      <w:bookmarkEnd w:id="8"/>
    </w:p>
    <w:p w:rsidR="00B1637D" w:rsidRDefault="007D0EF9" w:rsidP="00E57222">
      <w:pPr>
        <w:spacing w:line="480" w:lineRule="auto"/>
        <w:ind w:firstLine="360"/>
        <w:jc w:val="both"/>
        <w:rPr>
          <w:rFonts w:ascii="Arial" w:hAnsi="Arial" w:cs="Arial"/>
          <w:sz w:val="24"/>
          <w:szCs w:val="24"/>
        </w:rPr>
      </w:pPr>
      <w:r>
        <w:rPr>
          <w:rFonts w:ascii="Arial" w:hAnsi="Arial" w:cs="Arial"/>
          <w:sz w:val="24"/>
          <w:szCs w:val="24"/>
        </w:rPr>
        <w:t xml:space="preserve">Cement is a </w:t>
      </w:r>
      <w:r w:rsidR="00AB1E4D">
        <w:rPr>
          <w:rFonts w:ascii="Arial" w:hAnsi="Arial" w:cs="Arial"/>
          <w:sz w:val="24"/>
          <w:szCs w:val="24"/>
        </w:rPr>
        <w:t xml:space="preserve">common </w:t>
      </w:r>
      <w:r>
        <w:rPr>
          <w:rFonts w:ascii="Arial" w:hAnsi="Arial" w:cs="Arial"/>
          <w:sz w:val="24"/>
          <w:szCs w:val="24"/>
        </w:rPr>
        <w:t>binder that hardens during the hydration process when mixed with water.  This hydration process allows the cement to bond with granular material to produce a strong concrete matrix.</w:t>
      </w:r>
      <w:r w:rsidR="009E2A11">
        <w:rPr>
          <w:rFonts w:ascii="Arial" w:hAnsi="Arial" w:cs="Arial"/>
          <w:sz w:val="24"/>
          <w:szCs w:val="24"/>
        </w:rPr>
        <w:t xml:space="preserve">  The Portland Cement Association </w:t>
      </w:r>
      <w:r w:rsidR="009E2A11" w:rsidRPr="00BC0964">
        <w:rPr>
          <w:rFonts w:ascii="Arial" w:hAnsi="Arial" w:cs="Arial"/>
          <w:sz w:val="24"/>
          <w:szCs w:val="24"/>
        </w:rPr>
        <w:t>(PCA</w:t>
      </w:r>
      <w:r w:rsidR="009E2A11">
        <w:rPr>
          <w:rFonts w:ascii="Arial" w:hAnsi="Arial" w:cs="Arial"/>
          <w:sz w:val="24"/>
          <w:szCs w:val="24"/>
        </w:rPr>
        <w:t>)</w:t>
      </w:r>
      <w:r>
        <w:rPr>
          <w:rFonts w:ascii="Arial" w:hAnsi="Arial" w:cs="Arial"/>
          <w:sz w:val="24"/>
          <w:szCs w:val="24"/>
        </w:rPr>
        <w:t xml:space="preserve"> </w:t>
      </w:r>
      <w:r w:rsidR="009E2A11">
        <w:rPr>
          <w:rFonts w:ascii="Arial" w:hAnsi="Arial" w:cs="Arial"/>
          <w:sz w:val="24"/>
          <w:szCs w:val="24"/>
        </w:rPr>
        <w:t xml:space="preserve">indicates the typical 7d UCS of soil-cement ranges from 2.1 – 5.5 MPa (300 – 800 psi) for cement contents between 3% </w:t>
      </w:r>
      <w:r w:rsidR="00861199">
        <w:rPr>
          <w:rFonts w:ascii="Arial" w:hAnsi="Arial" w:cs="Arial"/>
          <w:sz w:val="24"/>
          <w:szCs w:val="24"/>
        </w:rPr>
        <w:t xml:space="preserve">and </w:t>
      </w:r>
      <w:r w:rsidR="009E2A11">
        <w:rPr>
          <w:rFonts w:ascii="Arial" w:hAnsi="Arial" w:cs="Arial"/>
          <w:sz w:val="24"/>
          <w:szCs w:val="24"/>
        </w:rPr>
        <w:t xml:space="preserve">10% </w:t>
      </w:r>
      <w:r w:rsidR="009E2A11" w:rsidRPr="00BC0964">
        <w:rPr>
          <w:rFonts w:ascii="Arial" w:hAnsi="Arial" w:cs="Arial"/>
          <w:sz w:val="24"/>
          <w:szCs w:val="24"/>
        </w:rPr>
        <w:t>(PCA 2011</w:t>
      </w:r>
      <w:r w:rsidR="009E2A11">
        <w:rPr>
          <w:rFonts w:ascii="Arial" w:hAnsi="Arial" w:cs="Arial"/>
          <w:sz w:val="24"/>
          <w:szCs w:val="24"/>
        </w:rPr>
        <w:t>).</w:t>
      </w:r>
      <w:r w:rsidR="0055000F">
        <w:rPr>
          <w:rFonts w:ascii="Arial" w:hAnsi="Arial" w:cs="Arial"/>
          <w:sz w:val="24"/>
          <w:szCs w:val="24"/>
        </w:rPr>
        <w:t xml:space="preserve">  Scullion et al </w:t>
      </w:r>
      <w:r w:rsidR="0055000F" w:rsidRPr="00BC0964">
        <w:rPr>
          <w:rFonts w:ascii="Arial" w:hAnsi="Arial" w:cs="Arial"/>
          <w:sz w:val="24"/>
          <w:szCs w:val="24"/>
        </w:rPr>
        <w:t>(2008</w:t>
      </w:r>
      <w:r w:rsidR="0055000F">
        <w:rPr>
          <w:rFonts w:ascii="Arial" w:hAnsi="Arial" w:cs="Arial"/>
          <w:sz w:val="24"/>
          <w:szCs w:val="24"/>
        </w:rPr>
        <w:t>) tested gravel and sand stabilized with 3% and 8% cement</w:t>
      </w:r>
      <w:r w:rsidR="00861199">
        <w:rPr>
          <w:rFonts w:ascii="Arial" w:hAnsi="Arial" w:cs="Arial"/>
          <w:sz w:val="24"/>
          <w:szCs w:val="24"/>
        </w:rPr>
        <w:t>,</w:t>
      </w:r>
      <w:r w:rsidR="0055000F">
        <w:rPr>
          <w:rFonts w:ascii="Arial" w:hAnsi="Arial" w:cs="Arial"/>
          <w:sz w:val="24"/>
          <w:szCs w:val="24"/>
        </w:rPr>
        <w:t xml:space="preserve"> respectively.  Gravel</w:t>
      </w:r>
      <w:r w:rsidR="00EA3A8A">
        <w:rPr>
          <w:rFonts w:ascii="Arial" w:hAnsi="Arial" w:cs="Arial"/>
          <w:sz w:val="24"/>
          <w:szCs w:val="24"/>
        </w:rPr>
        <w:t>-</w:t>
      </w:r>
      <w:r w:rsidR="0055000F">
        <w:rPr>
          <w:rFonts w:ascii="Arial" w:hAnsi="Arial" w:cs="Arial"/>
          <w:sz w:val="24"/>
          <w:szCs w:val="24"/>
        </w:rPr>
        <w:t>cement specimens achieved a 7</w:t>
      </w:r>
      <w:r w:rsidR="00861199">
        <w:rPr>
          <w:rFonts w:ascii="Arial" w:hAnsi="Arial" w:cs="Arial"/>
          <w:sz w:val="24"/>
          <w:szCs w:val="24"/>
        </w:rPr>
        <w:t>-</w:t>
      </w:r>
      <w:r w:rsidR="0055000F">
        <w:rPr>
          <w:rFonts w:ascii="Arial" w:hAnsi="Arial" w:cs="Arial"/>
          <w:sz w:val="24"/>
          <w:szCs w:val="24"/>
        </w:rPr>
        <w:t>d UCS ranging from 3.1 – 4.8 MPa (450 – 700 psi)</w:t>
      </w:r>
      <w:r w:rsidR="00EA3A8A">
        <w:rPr>
          <w:rFonts w:ascii="Arial" w:hAnsi="Arial" w:cs="Arial"/>
          <w:sz w:val="24"/>
          <w:szCs w:val="24"/>
        </w:rPr>
        <w:t xml:space="preserve"> and sand-cement ranging from 2.4 – 2.8 MPa (350 – 400 psi).</w:t>
      </w:r>
      <w:r w:rsidR="00A405DB">
        <w:rPr>
          <w:rFonts w:ascii="Arial" w:hAnsi="Arial" w:cs="Arial"/>
          <w:sz w:val="24"/>
          <w:szCs w:val="24"/>
        </w:rPr>
        <w:t xml:space="preserve">  Modulus of </w:t>
      </w:r>
      <w:r w:rsidR="00A405DB">
        <w:rPr>
          <w:rFonts w:ascii="Arial" w:hAnsi="Arial" w:cs="Arial"/>
          <w:sz w:val="24"/>
          <w:szCs w:val="24"/>
        </w:rPr>
        <w:lastRenderedPageBreak/>
        <w:t>rupture</w:t>
      </w:r>
      <w:r w:rsidR="001B42A7">
        <w:rPr>
          <w:rFonts w:ascii="Arial" w:hAnsi="Arial" w:cs="Arial"/>
          <w:sz w:val="24"/>
          <w:szCs w:val="24"/>
        </w:rPr>
        <w:t xml:space="preserve"> (MR)</w:t>
      </w:r>
      <w:r w:rsidR="00A405DB">
        <w:rPr>
          <w:rFonts w:ascii="Arial" w:hAnsi="Arial" w:cs="Arial"/>
          <w:sz w:val="24"/>
          <w:szCs w:val="24"/>
        </w:rPr>
        <w:t xml:space="preserve"> at 28</w:t>
      </w:r>
      <w:r w:rsidR="00861199">
        <w:rPr>
          <w:rFonts w:ascii="Arial" w:hAnsi="Arial" w:cs="Arial"/>
          <w:sz w:val="24"/>
          <w:szCs w:val="24"/>
        </w:rPr>
        <w:t xml:space="preserve"> </w:t>
      </w:r>
      <w:r w:rsidR="00A405DB">
        <w:rPr>
          <w:rFonts w:ascii="Arial" w:hAnsi="Arial" w:cs="Arial"/>
          <w:sz w:val="24"/>
          <w:szCs w:val="24"/>
        </w:rPr>
        <w:t>d ranged from 1.0 – 1.4 MPa (150 – 200 psi) for gravel-cement and 0.69 – 0.97 MPa (100 – 140 psi) for sand-cement.</w:t>
      </w:r>
      <w:r w:rsidR="0055000F">
        <w:rPr>
          <w:rFonts w:ascii="Arial" w:hAnsi="Arial" w:cs="Arial"/>
          <w:sz w:val="24"/>
          <w:szCs w:val="24"/>
        </w:rPr>
        <w:t xml:space="preserve"> </w:t>
      </w:r>
      <w:r w:rsidR="006B7465">
        <w:rPr>
          <w:rFonts w:ascii="Arial" w:hAnsi="Arial" w:cs="Arial"/>
          <w:sz w:val="24"/>
          <w:szCs w:val="24"/>
        </w:rPr>
        <w:t xml:space="preserve">Cement is </w:t>
      </w:r>
      <w:r>
        <w:rPr>
          <w:rFonts w:ascii="Arial" w:hAnsi="Arial" w:cs="Arial"/>
          <w:sz w:val="24"/>
          <w:szCs w:val="24"/>
        </w:rPr>
        <w:t xml:space="preserve">widely accepted as an additive </w:t>
      </w:r>
      <w:r w:rsidR="00AB1E4D">
        <w:rPr>
          <w:rFonts w:ascii="Arial" w:hAnsi="Arial" w:cs="Arial"/>
          <w:sz w:val="24"/>
          <w:szCs w:val="24"/>
        </w:rPr>
        <w:t>to</w:t>
      </w:r>
      <w:r w:rsidR="006B7465">
        <w:rPr>
          <w:rFonts w:ascii="Arial" w:hAnsi="Arial" w:cs="Arial"/>
          <w:sz w:val="24"/>
          <w:szCs w:val="24"/>
        </w:rPr>
        <w:t xml:space="preserve"> </w:t>
      </w:r>
      <w:r>
        <w:rPr>
          <w:rFonts w:ascii="Arial" w:hAnsi="Arial" w:cs="Arial"/>
          <w:sz w:val="24"/>
          <w:szCs w:val="24"/>
        </w:rPr>
        <w:t xml:space="preserve">substandard </w:t>
      </w:r>
      <w:r w:rsidR="006B7465">
        <w:rPr>
          <w:rFonts w:ascii="Arial" w:hAnsi="Arial" w:cs="Arial"/>
          <w:sz w:val="24"/>
          <w:szCs w:val="24"/>
        </w:rPr>
        <w:t>gravel base and subgrade</w:t>
      </w:r>
      <w:r>
        <w:rPr>
          <w:rFonts w:ascii="Arial" w:hAnsi="Arial" w:cs="Arial"/>
          <w:sz w:val="24"/>
          <w:szCs w:val="24"/>
        </w:rPr>
        <w:t xml:space="preserve"> </w:t>
      </w:r>
      <w:r w:rsidR="00AB1E4D">
        <w:rPr>
          <w:rFonts w:ascii="Arial" w:hAnsi="Arial" w:cs="Arial"/>
          <w:sz w:val="24"/>
          <w:szCs w:val="24"/>
        </w:rPr>
        <w:t xml:space="preserve">soil </w:t>
      </w:r>
      <w:r w:rsidR="006B7465">
        <w:rPr>
          <w:rFonts w:ascii="Arial" w:hAnsi="Arial" w:cs="Arial"/>
          <w:sz w:val="24"/>
          <w:szCs w:val="24"/>
        </w:rPr>
        <w:t>to increase strength and stiffness</w:t>
      </w:r>
      <w:r w:rsidR="00130BBE">
        <w:rPr>
          <w:rFonts w:ascii="Arial" w:hAnsi="Arial" w:cs="Arial"/>
          <w:sz w:val="24"/>
          <w:szCs w:val="24"/>
        </w:rPr>
        <w:t xml:space="preserve"> and improve durability</w:t>
      </w:r>
      <w:r w:rsidR="006B7465">
        <w:rPr>
          <w:rFonts w:ascii="Arial" w:hAnsi="Arial" w:cs="Arial"/>
          <w:sz w:val="24"/>
          <w:szCs w:val="24"/>
        </w:rPr>
        <w:t>.</w:t>
      </w:r>
    </w:p>
    <w:p w:rsidR="00BF358B" w:rsidRDefault="00BF358B" w:rsidP="00E57222">
      <w:pPr>
        <w:spacing w:line="480" w:lineRule="auto"/>
        <w:ind w:firstLine="360"/>
        <w:jc w:val="both"/>
        <w:rPr>
          <w:rFonts w:ascii="Arial" w:hAnsi="Arial" w:cs="Arial"/>
          <w:sz w:val="24"/>
          <w:szCs w:val="24"/>
        </w:rPr>
      </w:pPr>
      <w:r>
        <w:rPr>
          <w:rFonts w:ascii="Arial" w:hAnsi="Arial" w:cs="Arial"/>
          <w:sz w:val="24"/>
          <w:szCs w:val="24"/>
        </w:rPr>
        <w:t xml:space="preserve">Nussbaum and Childs </w:t>
      </w:r>
      <w:r w:rsidRPr="00943EA3">
        <w:rPr>
          <w:rFonts w:ascii="Arial" w:hAnsi="Arial" w:cs="Arial"/>
          <w:sz w:val="24"/>
          <w:szCs w:val="24"/>
        </w:rPr>
        <w:t>(1975)</w:t>
      </w:r>
      <w:r>
        <w:rPr>
          <w:rFonts w:ascii="Arial" w:hAnsi="Arial" w:cs="Arial"/>
          <w:sz w:val="24"/>
          <w:szCs w:val="24"/>
        </w:rPr>
        <w:t xml:space="preserve"> evaluated the significance of cracks in cement</w:t>
      </w:r>
      <w:r w:rsidR="00AB1E4D">
        <w:rPr>
          <w:rFonts w:ascii="Arial" w:hAnsi="Arial" w:cs="Arial"/>
          <w:sz w:val="24"/>
          <w:szCs w:val="24"/>
        </w:rPr>
        <w:t>-</w:t>
      </w:r>
      <w:r>
        <w:rPr>
          <w:rFonts w:ascii="Arial" w:hAnsi="Arial" w:cs="Arial"/>
          <w:sz w:val="24"/>
          <w:szCs w:val="24"/>
        </w:rPr>
        <w:t>treated subbase.  Pavement sections were constructed in 0.76</w:t>
      </w:r>
      <w:r w:rsidR="003F70D4">
        <w:rPr>
          <w:rFonts w:ascii="Arial" w:hAnsi="Arial" w:cs="Arial"/>
          <w:sz w:val="24"/>
          <w:szCs w:val="24"/>
        </w:rPr>
        <w:t>-</w:t>
      </w:r>
      <w:r w:rsidR="00861199">
        <w:rPr>
          <w:rFonts w:ascii="Arial" w:hAnsi="Arial" w:cs="Arial"/>
          <w:sz w:val="24"/>
          <w:szCs w:val="24"/>
        </w:rPr>
        <w:t>m-</w:t>
      </w:r>
      <w:r>
        <w:rPr>
          <w:rFonts w:ascii="Arial" w:hAnsi="Arial" w:cs="Arial"/>
          <w:sz w:val="24"/>
          <w:szCs w:val="24"/>
        </w:rPr>
        <w:t>deep concrete containers with an inside dimension approximately 1.2 m x 4.8</w:t>
      </w:r>
      <w:r w:rsidR="003F70D4">
        <w:rPr>
          <w:rFonts w:ascii="Arial" w:hAnsi="Arial" w:cs="Arial"/>
          <w:sz w:val="24"/>
          <w:szCs w:val="24"/>
        </w:rPr>
        <w:t xml:space="preserve"> </w:t>
      </w:r>
      <w:r>
        <w:rPr>
          <w:rFonts w:ascii="Arial" w:hAnsi="Arial" w:cs="Arial"/>
          <w:sz w:val="24"/>
          <w:szCs w:val="24"/>
        </w:rPr>
        <w:t xml:space="preserve">m.  </w:t>
      </w:r>
      <w:r w:rsidR="00381524">
        <w:rPr>
          <w:rFonts w:ascii="Arial" w:hAnsi="Arial" w:cs="Arial"/>
          <w:sz w:val="24"/>
          <w:szCs w:val="24"/>
        </w:rPr>
        <w:t xml:space="preserve">Concrete slabs of varying thickness were placed either directly on subgrade sand compacted to 95% standard maximum dry density or cement-treated (5% by weight) subbase.  </w:t>
      </w:r>
      <w:r>
        <w:rPr>
          <w:rFonts w:ascii="Arial" w:hAnsi="Arial" w:cs="Arial"/>
          <w:sz w:val="24"/>
          <w:szCs w:val="24"/>
        </w:rPr>
        <w:t>Fiber insulation board was placed at the bottom of each container to reduce the effect of the rigid concrete base.</w:t>
      </w:r>
      <w:r w:rsidR="00EE762D">
        <w:rPr>
          <w:rFonts w:ascii="Arial" w:hAnsi="Arial" w:cs="Arial"/>
          <w:sz w:val="24"/>
          <w:szCs w:val="24"/>
        </w:rPr>
        <w:t xml:space="preserve">  </w:t>
      </w:r>
      <w:r>
        <w:rPr>
          <w:rFonts w:ascii="Arial" w:hAnsi="Arial" w:cs="Arial"/>
          <w:sz w:val="24"/>
          <w:szCs w:val="24"/>
        </w:rPr>
        <w:t xml:space="preserve">A hydraulic actuator </w:t>
      </w:r>
      <w:r w:rsidR="00A539A3">
        <w:rPr>
          <w:rFonts w:ascii="Arial" w:hAnsi="Arial" w:cs="Arial"/>
          <w:sz w:val="24"/>
          <w:szCs w:val="24"/>
        </w:rPr>
        <w:t xml:space="preserve">with </w:t>
      </w:r>
      <w:r>
        <w:rPr>
          <w:rFonts w:ascii="Arial" w:hAnsi="Arial" w:cs="Arial"/>
          <w:sz w:val="24"/>
          <w:szCs w:val="24"/>
        </w:rPr>
        <w:t>44</w:t>
      </w:r>
      <w:r w:rsidR="003F70D4">
        <w:rPr>
          <w:rFonts w:ascii="Arial" w:hAnsi="Arial" w:cs="Arial"/>
          <w:sz w:val="24"/>
          <w:szCs w:val="24"/>
        </w:rPr>
        <w:t>-</w:t>
      </w:r>
      <w:r>
        <w:rPr>
          <w:rFonts w:ascii="Arial" w:hAnsi="Arial" w:cs="Arial"/>
          <w:sz w:val="24"/>
          <w:szCs w:val="24"/>
        </w:rPr>
        <w:t>kN</w:t>
      </w:r>
      <w:r w:rsidR="00BD37B4">
        <w:rPr>
          <w:rFonts w:ascii="Arial" w:hAnsi="Arial" w:cs="Arial"/>
          <w:sz w:val="24"/>
          <w:szCs w:val="24"/>
        </w:rPr>
        <w:t xml:space="preserve"> capacity </w:t>
      </w:r>
      <w:r w:rsidR="00EE762D">
        <w:rPr>
          <w:rFonts w:ascii="Arial" w:hAnsi="Arial" w:cs="Arial"/>
          <w:sz w:val="24"/>
          <w:szCs w:val="24"/>
        </w:rPr>
        <w:t>was positioned at the slab center</w:t>
      </w:r>
      <w:r w:rsidR="00A539A3">
        <w:rPr>
          <w:rFonts w:ascii="Arial" w:hAnsi="Arial" w:cs="Arial"/>
          <w:sz w:val="24"/>
          <w:szCs w:val="24"/>
        </w:rPr>
        <w:t xml:space="preserve"> to apply cyclic loads with a 0.3</w:t>
      </w:r>
      <w:r w:rsidR="003F70D4">
        <w:rPr>
          <w:rFonts w:ascii="Arial" w:hAnsi="Arial" w:cs="Arial"/>
          <w:sz w:val="24"/>
          <w:szCs w:val="24"/>
        </w:rPr>
        <w:t>-</w:t>
      </w:r>
      <w:r w:rsidR="00A539A3">
        <w:rPr>
          <w:rFonts w:ascii="Arial" w:hAnsi="Arial" w:cs="Arial"/>
          <w:sz w:val="24"/>
          <w:szCs w:val="24"/>
        </w:rPr>
        <w:t>m</w:t>
      </w:r>
      <w:r w:rsidR="003F70D4">
        <w:rPr>
          <w:rFonts w:ascii="Arial" w:hAnsi="Arial" w:cs="Arial"/>
          <w:sz w:val="24"/>
          <w:szCs w:val="24"/>
        </w:rPr>
        <w:t>-</w:t>
      </w:r>
      <w:r w:rsidR="00A539A3">
        <w:rPr>
          <w:rFonts w:ascii="Arial" w:hAnsi="Arial" w:cs="Arial"/>
          <w:sz w:val="24"/>
          <w:szCs w:val="24"/>
        </w:rPr>
        <w:t>diameter steel load plate</w:t>
      </w:r>
      <w:r w:rsidR="00EE762D">
        <w:rPr>
          <w:rFonts w:ascii="Arial" w:hAnsi="Arial" w:cs="Arial"/>
          <w:sz w:val="24"/>
          <w:szCs w:val="24"/>
        </w:rPr>
        <w:t>.</w:t>
      </w:r>
      <w:r w:rsidR="00356F6D">
        <w:rPr>
          <w:rFonts w:ascii="Arial" w:hAnsi="Arial" w:cs="Arial"/>
          <w:sz w:val="24"/>
          <w:szCs w:val="24"/>
        </w:rPr>
        <w:t xml:space="preserve">  Tests were terminated when the crack width exceeded 1.27 mm, faulting exceeded 2.5 mm, or deflections increased 100%.</w:t>
      </w:r>
    </w:p>
    <w:p w:rsidR="00E03C90" w:rsidRDefault="00E03C90" w:rsidP="00E57222">
      <w:pPr>
        <w:spacing w:line="480" w:lineRule="auto"/>
        <w:ind w:firstLine="360"/>
        <w:jc w:val="both"/>
        <w:rPr>
          <w:rFonts w:ascii="Arial" w:hAnsi="Arial" w:cs="Arial"/>
          <w:sz w:val="24"/>
          <w:szCs w:val="24"/>
        </w:rPr>
      </w:pPr>
      <w:r>
        <w:rPr>
          <w:rFonts w:ascii="Arial" w:hAnsi="Arial" w:cs="Arial"/>
          <w:sz w:val="24"/>
          <w:szCs w:val="24"/>
        </w:rPr>
        <w:t>Test results show</w:t>
      </w:r>
      <w:r w:rsidR="008D029A">
        <w:rPr>
          <w:rFonts w:ascii="Arial" w:hAnsi="Arial" w:cs="Arial"/>
          <w:sz w:val="24"/>
          <w:szCs w:val="24"/>
        </w:rPr>
        <w:t>ed</w:t>
      </w:r>
      <w:r>
        <w:rPr>
          <w:rFonts w:ascii="Arial" w:hAnsi="Arial" w:cs="Arial"/>
          <w:sz w:val="24"/>
          <w:szCs w:val="24"/>
        </w:rPr>
        <w:t xml:space="preserve"> a significant increase in cycles to crack</w:t>
      </w:r>
      <w:r w:rsidR="003F70D4">
        <w:rPr>
          <w:rFonts w:ascii="Arial" w:hAnsi="Arial" w:cs="Arial"/>
          <w:sz w:val="24"/>
          <w:szCs w:val="24"/>
        </w:rPr>
        <w:t>ing</w:t>
      </w:r>
      <w:r>
        <w:rPr>
          <w:rFonts w:ascii="Arial" w:hAnsi="Arial" w:cs="Arial"/>
          <w:sz w:val="24"/>
          <w:szCs w:val="24"/>
        </w:rPr>
        <w:t xml:space="preserve"> in the concrete slab when cement-treated subbase </w:t>
      </w:r>
      <w:r w:rsidR="008D029A">
        <w:rPr>
          <w:rFonts w:ascii="Arial" w:hAnsi="Arial" w:cs="Arial"/>
          <w:sz w:val="24"/>
          <w:szCs w:val="24"/>
        </w:rPr>
        <w:t xml:space="preserve">was </w:t>
      </w:r>
      <w:r>
        <w:rPr>
          <w:rFonts w:ascii="Arial" w:hAnsi="Arial" w:cs="Arial"/>
          <w:sz w:val="24"/>
          <w:szCs w:val="24"/>
        </w:rPr>
        <w:t>used compared to slab placement directly on subgrade.  In some cases</w:t>
      </w:r>
      <w:r w:rsidR="003F70D4">
        <w:rPr>
          <w:rFonts w:ascii="Arial" w:hAnsi="Arial" w:cs="Arial"/>
          <w:sz w:val="24"/>
          <w:szCs w:val="24"/>
        </w:rPr>
        <w:t>,</w:t>
      </w:r>
      <w:r>
        <w:rPr>
          <w:rFonts w:ascii="Arial" w:hAnsi="Arial" w:cs="Arial"/>
          <w:sz w:val="24"/>
          <w:szCs w:val="24"/>
        </w:rPr>
        <w:t xml:space="preserve"> the cycles to cracking were as much as 30 times greater while in other cases</w:t>
      </w:r>
      <w:r w:rsidR="003F70D4">
        <w:rPr>
          <w:rFonts w:ascii="Arial" w:hAnsi="Arial" w:cs="Arial"/>
          <w:sz w:val="24"/>
          <w:szCs w:val="24"/>
        </w:rPr>
        <w:t>,</w:t>
      </w:r>
      <w:r>
        <w:rPr>
          <w:rFonts w:ascii="Arial" w:hAnsi="Arial" w:cs="Arial"/>
          <w:sz w:val="24"/>
          <w:szCs w:val="24"/>
        </w:rPr>
        <w:t xml:space="preserve"> only about 1 to 3 times greater.  The ratio of cycles-to-</w:t>
      </w:r>
      <w:r w:rsidR="002674A8">
        <w:rPr>
          <w:rFonts w:ascii="Arial" w:hAnsi="Arial" w:cs="Arial"/>
          <w:sz w:val="24"/>
          <w:szCs w:val="24"/>
        </w:rPr>
        <w:t>test-</w:t>
      </w:r>
      <w:r>
        <w:rPr>
          <w:rFonts w:ascii="Arial" w:hAnsi="Arial" w:cs="Arial"/>
          <w:sz w:val="24"/>
          <w:szCs w:val="24"/>
        </w:rPr>
        <w:t xml:space="preserve">termination to cycles-to-crack varied greatly.  </w:t>
      </w:r>
      <w:r w:rsidR="00764AB6">
        <w:rPr>
          <w:rFonts w:ascii="Arial" w:hAnsi="Arial" w:cs="Arial"/>
          <w:sz w:val="24"/>
          <w:szCs w:val="24"/>
        </w:rPr>
        <w:t xml:space="preserve">Some specimens achieved the termination criteria at first crack and others had to be arbitrarily terminated due to time and laboratory space demand.  The average ratio </w:t>
      </w:r>
      <w:r w:rsidR="008D029A">
        <w:rPr>
          <w:rFonts w:ascii="Arial" w:hAnsi="Arial" w:cs="Arial"/>
          <w:sz w:val="24"/>
          <w:szCs w:val="24"/>
        </w:rPr>
        <w:t xml:space="preserve">of cycles-to-termination </w:t>
      </w:r>
      <w:r w:rsidR="00764AB6">
        <w:rPr>
          <w:rFonts w:ascii="Arial" w:hAnsi="Arial" w:cs="Arial"/>
          <w:sz w:val="24"/>
          <w:szCs w:val="24"/>
        </w:rPr>
        <w:t>was 15, suggesting the slabs maintained significant load</w:t>
      </w:r>
      <w:r w:rsidR="00C53918">
        <w:rPr>
          <w:rFonts w:ascii="Arial" w:hAnsi="Arial" w:cs="Arial"/>
          <w:sz w:val="24"/>
          <w:szCs w:val="24"/>
        </w:rPr>
        <w:t>-</w:t>
      </w:r>
      <w:r w:rsidR="00764AB6">
        <w:rPr>
          <w:rFonts w:ascii="Arial" w:hAnsi="Arial" w:cs="Arial"/>
          <w:sz w:val="24"/>
          <w:szCs w:val="24"/>
        </w:rPr>
        <w:t xml:space="preserve">carrying ability even after the </w:t>
      </w:r>
      <w:r w:rsidR="00764AB6">
        <w:rPr>
          <w:rFonts w:ascii="Arial" w:hAnsi="Arial" w:cs="Arial"/>
          <w:sz w:val="24"/>
          <w:szCs w:val="24"/>
        </w:rPr>
        <w:lastRenderedPageBreak/>
        <w:t>first crack.  In general</w:t>
      </w:r>
      <w:r w:rsidR="00C53918">
        <w:rPr>
          <w:rFonts w:ascii="Arial" w:hAnsi="Arial" w:cs="Arial"/>
          <w:sz w:val="24"/>
          <w:szCs w:val="24"/>
        </w:rPr>
        <w:t>,</w:t>
      </w:r>
      <w:r w:rsidR="00764AB6">
        <w:rPr>
          <w:rFonts w:ascii="Arial" w:hAnsi="Arial" w:cs="Arial"/>
          <w:sz w:val="24"/>
          <w:szCs w:val="24"/>
        </w:rPr>
        <w:t xml:space="preserve"> the load carrying ability of cement-treated subbases was around </w:t>
      </w:r>
      <w:r w:rsidR="00381524">
        <w:rPr>
          <w:rFonts w:ascii="Arial" w:hAnsi="Arial" w:cs="Arial"/>
          <w:sz w:val="24"/>
          <w:szCs w:val="24"/>
        </w:rPr>
        <w:t xml:space="preserve">40% to </w:t>
      </w:r>
      <w:r w:rsidR="00764AB6">
        <w:rPr>
          <w:rFonts w:ascii="Arial" w:hAnsi="Arial" w:cs="Arial"/>
          <w:sz w:val="24"/>
          <w:szCs w:val="24"/>
        </w:rPr>
        <w:t xml:space="preserve">70% greater than similar pavements without </w:t>
      </w:r>
      <w:r w:rsidR="00381524">
        <w:rPr>
          <w:rFonts w:ascii="Arial" w:hAnsi="Arial" w:cs="Arial"/>
          <w:sz w:val="24"/>
          <w:szCs w:val="24"/>
        </w:rPr>
        <w:t xml:space="preserve">cement-treated </w:t>
      </w:r>
      <w:r w:rsidR="00764AB6">
        <w:rPr>
          <w:rFonts w:ascii="Arial" w:hAnsi="Arial" w:cs="Arial"/>
          <w:sz w:val="24"/>
          <w:szCs w:val="24"/>
        </w:rPr>
        <w:t>subbase.</w:t>
      </w:r>
    </w:p>
    <w:p w:rsidR="006D64E9" w:rsidRDefault="006D64E9" w:rsidP="00E57222">
      <w:pPr>
        <w:spacing w:line="480" w:lineRule="auto"/>
        <w:ind w:firstLine="360"/>
        <w:jc w:val="both"/>
        <w:rPr>
          <w:rFonts w:ascii="Arial" w:hAnsi="Arial" w:cs="Arial"/>
          <w:sz w:val="24"/>
          <w:szCs w:val="24"/>
        </w:rPr>
      </w:pPr>
      <w:r>
        <w:rPr>
          <w:rFonts w:ascii="Arial" w:hAnsi="Arial" w:cs="Arial"/>
          <w:sz w:val="24"/>
          <w:szCs w:val="24"/>
        </w:rPr>
        <w:t>Paige-Green and Netterberg (</w:t>
      </w:r>
      <w:r w:rsidRPr="00943EA3">
        <w:rPr>
          <w:rFonts w:ascii="Arial" w:hAnsi="Arial" w:cs="Arial"/>
          <w:sz w:val="24"/>
          <w:szCs w:val="24"/>
        </w:rPr>
        <w:t>2004)</w:t>
      </w:r>
      <w:r>
        <w:rPr>
          <w:rFonts w:ascii="Arial" w:hAnsi="Arial" w:cs="Arial"/>
          <w:sz w:val="24"/>
          <w:szCs w:val="24"/>
        </w:rPr>
        <w:t xml:space="preserve"> studied the </w:t>
      </w:r>
      <w:r w:rsidR="009C7966">
        <w:rPr>
          <w:rFonts w:ascii="Arial" w:hAnsi="Arial" w:cs="Arial"/>
          <w:sz w:val="24"/>
          <w:szCs w:val="24"/>
        </w:rPr>
        <w:t>impact on compaction and strength characteristics</w:t>
      </w:r>
      <w:r>
        <w:rPr>
          <w:rFonts w:ascii="Arial" w:hAnsi="Arial" w:cs="Arial"/>
          <w:sz w:val="24"/>
          <w:szCs w:val="24"/>
        </w:rPr>
        <w:t xml:space="preserve"> of seven different cements on two materials typica</w:t>
      </w:r>
      <w:r w:rsidR="00C43987">
        <w:rPr>
          <w:rFonts w:ascii="Arial" w:hAnsi="Arial" w:cs="Arial"/>
          <w:sz w:val="24"/>
          <w:szCs w:val="24"/>
        </w:rPr>
        <w:t xml:space="preserve">lly used as stabilized layers.  </w:t>
      </w:r>
      <w:r w:rsidR="007C41DE">
        <w:rPr>
          <w:rFonts w:ascii="Arial" w:hAnsi="Arial" w:cs="Arial"/>
          <w:sz w:val="24"/>
          <w:szCs w:val="24"/>
        </w:rPr>
        <w:t xml:space="preserve">Using modified AASHTO compaction procedures with </w:t>
      </w:r>
      <w:r w:rsidR="00BD37B4">
        <w:rPr>
          <w:rFonts w:ascii="Arial" w:hAnsi="Arial" w:cs="Arial"/>
          <w:sz w:val="24"/>
          <w:szCs w:val="24"/>
        </w:rPr>
        <w:t>2</w:t>
      </w:r>
      <w:r w:rsidR="0076702F">
        <w:rPr>
          <w:rFonts w:ascii="Arial" w:hAnsi="Arial" w:cs="Arial"/>
          <w:sz w:val="24"/>
          <w:szCs w:val="24"/>
        </w:rPr>
        <w:t>-</w:t>
      </w:r>
      <w:r w:rsidR="007C41DE">
        <w:rPr>
          <w:rFonts w:ascii="Arial" w:hAnsi="Arial" w:cs="Arial"/>
          <w:sz w:val="24"/>
          <w:szCs w:val="24"/>
        </w:rPr>
        <w:t>h or 4</w:t>
      </w:r>
      <w:r w:rsidR="0076702F">
        <w:rPr>
          <w:rFonts w:ascii="Arial" w:hAnsi="Arial" w:cs="Arial"/>
          <w:sz w:val="24"/>
          <w:szCs w:val="24"/>
        </w:rPr>
        <w:t>-</w:t>
      </w:r>
      <w:r w:rsidR="007C41DE">
        <w:rPr>
          <w:rFonts w:ascii="Arial" w:hAnsi="Arial" w:cs="Arial"/>
          <w:sz w:val="24"/>
          <w:szCs w:val="24"/>
        </w:rPr>
        <w:t>h compaction delay, the addition of 3% cement</w:t>
      </w:r>
      <w:r w:rsidR="000F5B79">
        <w:rPr>
          <w:rFonts w:ascii="Arial" w:hAnsi="Arial" w:cs="Arial"/>
          <w:sz w:val="24"/>
          <w:szCs w:val="24"/>
        </w:rPr>
        <w:t xml:space="preserve"> by weight</w:t>
      </w:r>
      <w:r w:rsidR="007C41DE">
        <w:rPr>
          <w:rFonts w:ascii="Arial" w:hAnsi="Arial" w:cs="Arial"/>
          <w:sz w:val="24"/>
          <w:szCs w:val="24"/>
        </w:rPr>
        <w:t xml:space="preserve"> tended to decrease the maximum dry density</w:t>
      </w:r>
      <w:r w:rsidR="00A3631F">
        <w:rPr>
          <w:rFonts w:ascii="Arial" w:hAnsi="Arial" w:cs="Arial"/>
          <w:sz w:val="24"/>
          <w:szCs w:val="24"/>
        </w:rPr>
        <w:t xml:space="preserve"> </w:t>
      </w:r>
      <w:r w:rsidR="00A3631F" w:rsidRPr="00943EA3">
        <w:rPr>
          <w:rFonts w:ascii="Arial" w:hAnsi="Arial" w:cs="Arial"/>
          <w:sz w:val="24"/>
          <w:szCs w:val="24"/>
        </w:rPr>
        <w:t>(MDD</w:t>
      </w:r>
      <w:r w:rsidR="00A3631F">
        <w:rPr>
          <w:rFonts w:ascii="Arial" w:hAnsi="Arial" w:cs="Arial"/>
          <w:sz w:val="24"/>
          <w:szCs w:val="24"/>
        </w:rPr>
        <w:t>)</w:t>
      </w:r>
      <w:r w:rsidR="007C41DE">
        <w:rPr>
          <w:rFonts w:ascii="Arial" w:hAnsi="Arial" w:cs="Arial"/>
          <w:sz w:val="24"/>
          <w:szCs w:val="24"/>
        </w:rPr>
        <w:t xml:space="preserve"> and increase the optimum moisture content</w:t>
      </w:r>
      <w:r w:rsidR="00A3631F">
        <w:rPr>
          <w:rFonts w:ascii="Arial" w:hAnsi="Arial" w:cs="Arial"/>
          <w:sz w:val="24"/>
          <w:szCs w:val="24"/>
        </w:rPr>
        <w:t xml:space="preserve"> (</w:t>
      </w:r>
      <w:r w:rsidR="00A3631F" w:rsidRPr="00943EA3">
        <w:rPr>
          <w:rFonts w:ascii="Arial" w:hAnsi="Arial" w:cs="Arial"/>
          <w:sz w:val="24"/>
          <w:szCs w:val="24"/>
        </w:rPr>
        <w:t>OMC)</w:t>
      </w:r>
      <w:r w:rsidR="007C41DE" w:rsidRPr="00943EA3">
        <w:rPr>
          <w:rFonts w:ascii="Arial" w:hAnsi="Arial" w:cs="Arial"/>
          <w:sz w:val="24"/>
          <w:szCs w:val="24"/>
        </w:rPr>
        <w:t>.</w:t>
      </w:r>
      <w:r w:rsidR="007C41DE">
        <w:rPr>
          <w:rFonts w:ascii="Arial" w:hAnsi="Arial" w:cs="Arial"/>
          <w:sz w:val="24"/>
          <w:szCs w:val="24"/>
        </w:rPr>
        <w:t xml:space="preserve">  Decreases in dry density ranged from </w:t>
      </w:r>
      <w:r w:rsidR="00C43987">
        <w:rPr>
          <w:rFonts w:ascii="Arial" w:hAnsi="Arial" w:cs="Arial"/>
          <w:sz w:val="24"/>
          <w:szCs w:val="24"/>
        </w:rPr>
        <w:t>1</w:t>
      </w:r>
      <w:r w:rsidR="007C41DE">
        <w:rPr>
          <w:rFonts w:ascii="Arial" w:hAnsi="Arial" w:cs="Arial"/>
          <w:sz w:val="24"/>
          <w:szCs w:val="24"/>
        </w:rPr>
        <w:t xml:space="preserve"> to 4%</w:t>
      </w:r>
      <w:r w:rsidR="00C43987">
        <w:rPr>
          <w:rFonts w:ascii="Arial" w:hAnsi="Arial" w:cs="Arial"/>
          <w:sz w:val="24"/>
          <w:szCs w:val="24"/>
        </w:rPr>
        <w:t xml:space="preserve"> and increases in OMC ranged from 1 to 2.8%</w:t>
      </w:r>
      <w:r w:rsidR="00A3631F">
        <w:rPr>
          <w:rFonts w:ascii="Arial" w:hAnsi="Arial" w:cs="Arial"/>
          <w:sz w:val="24"/>
          <w:szCs w:val="24"/>
        </w:rPr>
        <w:t xml:space="preserve"> when compared to the natural</w:t>
      </w:r>
      <w:r w:rsidR="00C43987">
        <w:rPr>
          <w:rFonts w:ascii="Arial" w:hAnsi="Arial" w:cs="Arial"/>
          <w:sz w:val="24"/>
          <w:szCs w:val="24"/>
        </w:rPr>
        <w:t xml:space="preserve"> unstabilized </w:t>
      </w:r>
      <w:r w:rsidR="00A3631F">
        <w:rPr>
          <w:rFonts w:ascii="Arial" w:hAnsi="Arial" w:cs="Arial"/>
          <w:sz w:val="24"/>
          <w:szCs w:val="24"/>
        </w:rPr>
        <w:t>material</w:t>
      </w:r>
      <w:r w:rsidR="00C43987">
        <w:rPr>
          <w:rFonts w:ascii="Arial" w:hAnsi="Arial" w:cs="Arial"/>
          <w:sz w:val="24"/>
          <w:szCs w:val="24"/>
        </w:rPr>
        <w:t xml:space="preserve">s.  </w:t>
      </w:r>
      <w:r w:rsidR="00A3631F">
        <w:rPr>
          <w:rFonts w:ascii="Arial" w:hAnsi="Arial" w:cs="Arial"/>
          <w:sz w:val="24"/>
          <w:szCs w:val="24"/>
        </w:rPr>
        <w:t xml:space="preserve">Unconfined compressive strength test results showed a range of 2.0 MPa to </w:t>
      </w:r>
      <w:r w:rsidR="00C43987">
        <w:rPr>
          <w:rFonts w:ascii="Arial" w:hAnsi="Arial" w:cs="Arial"/>
          <w:sz w:val="24"/>
          <w:szCs w:val="24"/>
        </w:rPr>
        <w:t>3.4</w:t>
      </w:r>
      <w:r w:rsidR="00A3631F">
        <w:rPr>
          <w:rFonts w:ascii="Arial" w:hAnsi="Arial" w:cs="Arial"/>
          <w:sz w:val="24"/>
          <w:szCs w:val="24"/>
        </w:rPr>
        <w:t xml:space="preserve"> MPa </w:t>
      </w:r>
      <w:r w:rsidR="00C43987">
        <w:rPr>
          <w:rFonts w:ascii="Arial" w:hAnsi="Arial" w:cs="Arial"/>
          <w:sz w:val="24"/>
          <w:szCs w:val="24"/>
        </w:rPr>
        <w:t>(290 – 490 psi) after 7</w:t>
      </w:r>
      <w:r w:rsidR="008D029A">
        <w:rPr>
          <w:rFonts w:ascii="Arial" w:hAnsi="Arial" w:cs="Arial"/>
          <w:sz w:val="24"/>
          <w:szCs w:val="24"/>
        </w:rPr>
        <w:t>-</w:t>
      </w:r>
      <w:r w:rsidR="00C43987">
        <w:rPr>
          <w:rFonts w:ascii="Arial" w:hAnsi="Arial" w:cs="Arial"/>
          <w:sz w:val="24"/>
          <w:szCs w:val="24"/>
        </w:rPr>
        <w:t>d curing</w:t>
      </w:r>
      <w:r w:rsidR="00340D80">
        <w:rPr>
          <w:rFonts w:ascii="Arial" w:hAnsi="Arial" w:cs="Arial"/>
          <w:sz w:val="24"/>
          <w:szCs w:val="24"/>
        </w:rPr>
        <w:t>.</w:t>
      </w:r>
    </w:p>
    <w:p w:rsidR="00DA4623" w:rsidRDefault="00DA4623" w:rsidP="00E57222">
      <w:pPr>
        <w:spacing w:line="480" w:lineRule="auto"/>
        <w:ind w:firstLine="360"/>
        <w:jc w:val="both"/>
        <w:rPr>
          <w:rFonts w:ascii="Arial" w:hAnsi="Arial" w:cs="Arial"/>
          <w:sz w:val="24"/>
          <w:szCs w:val="24"/>
        </w:rPr>
      </w:pPr>
      <w:r>
        <w:rPr>
          <w:rFonts w:ascii="Arial" w:hAnsi="Arial" w:cs="Arial"/>
          <w:sz w:val="24"/>
          <w:szCs w:val="24"/>
        </w:rPr>
        <w:t>The Accelerated Loading Facility (ALF) device at the Louisiana Research Center (LTRC) was used to assess both conventional and cement-stabilized pavement sections by measuring rutting and surface cracking (</w:t>
      </w:r>
      <w:r w:rsidRPr="00943EA3">
        <w:rPr>
          <w:rFonts w:ascii="Arial" w:hAnsi="Arial" w:cs="Arial"/>
          <w:sz w:val="24"/>
          <w:szCs w:val="24"/>
        </w:rPr>
        <w:t>Romanoschi et al. 1999</w:t>
      </w:r>
      <w:r>
        <w:rPr>
          <w:rFonts w:ascii="Arial" w:hAnsi="Arial" w:cs="Arial"/>
          <w:sz w:val="24"/>
          <w:szCs w:val="24"/>
        </w:rPr>
        <w:t>).  A 1.5</w:t>
      </w:r>
      <w:r w:rsidR="0076702F">
        <w:rPr>
          <w:rFonts w:ascii="Arial" w:hAnsi="Arial" w:cs="Arial"/>
          <w:sz w:val="24"/>
          <w:szCs w:val="24"/>
        </w:rPr>
        <w:t>-</w:t>
      </w:r>
      <w:r>
        <w:rPr>
          <w:rFonts w:ascii="Arial" w:hAnsi="Arial" w:cs="Arial"/>
          <w:sz w:val="24"/>
          <w:szCs w:val="24"/>
        </w:rPr>
        <w:t>m</w:t>
      </w:r>
      <w:r w:rsidR="008D029A">
        <w:rPr>
          <w:rFonts w:ascii="Arial" w:hAnsi="Arial" w:cs="Arial"/>
          <w:sz w:val="24"/>
          <w:szCs w:val="24"/>
        </w:rPr>
        <w:t>-</w:t>
      </w:r>
      <w:r>
        <w:rPr>
          <w:rFonts w:ascii="Arial" w:hAnsi="Arial" w:cs="Arial"/>
          <w:sz w:val="24"/>
          <w:szCs w:val="24"/>
        </w:rPr>
        <w:t>high embankment 65 m by 40 m was constructed with a silty soil on which nine pav</w:t>
      </w:r>
      <w:r w:rsidR="000C3401">
        <w:rPr>
          <w:rFonts w:ascii="Arial" w:hAnsi="Arial" w:cs="Arial"/>
          <w:sz w:val="24"/>
          <w:szCs w:val="24"/>
        </w:rPr>
        <w:t>e</w:t>
      </w:r>
      <w:r>
        <w:rPr>
          <w:rFonts w:ascii="Arial" w:hAnsi="Arial" w:cs="Arial"/>
          <w:sz w:val="24"/>
          <w:szCs w:val="24"/>
        </w:rPr>
        <w:t>ment lanes</w:t>
      </w:r>
      <w:r w:rsidR="000C3401">
        <w:rPr>
          <w:rFonts w:ascii="Arial" w:hAnsi="Arial" w:cs="Arial"/>
          <w:sz w:val="24"/>
          <w:szCs w:val="24"/>
        </w:rPr>
        <w:t xml:space="preserve"> were placed</w:t>
      </w:r>
      <w:r>
        <w:rPr>
          <w:rFonts w:ascii="Arial" w:hAnsi="Arial" w:cs="Arial"/>
          <w:sz w:val="24"/>
          <w:szCs w:val="24"/>
        </w:rPr>
        <w:t xml:space="preserve">.  Three of the lanes consisted of </w:t>
      </w:r>
      <w:r w:rsidR="000C3401">
        <w:rPr>
          <w:rFonts w:ascii="Arial" w:hAnsi="Arial" w:cs="Arial"/>
          <w:sz w:val="24"/>
          <w:szCs w:val="24"/>
        </w:rPr>
        <w:t>crushed</w:t>
      </w:r>
      <w:r w:rsidR="0076702F">
        <w:rPr>
          <w:rFonts w:ascii="Arial" w:hAnsi="Arial" w:cs="Arial"/>
          <w:sz w:val="24"/>
          <w:szCs w:val="24"/>
        </w:rPr>
        <w:t xml:space="preserve"> </w:t>
      </w:r>
      <w:r w:rsidR="000C3401">
        <w:rPr>
          <w:rFonts w:ascii="Arial" w:hAnsi="Arial" w:cs="Arial"/>
          <w:sz w:val="24"/>
          <w:szCs w:val="24"/>
        </w:rPr>
        <w:t>stone base of varied thickness with and without geogrid reinforcement.  The remaining six had a soil-cement layer of either 4% or 10% cement.  Four consisted of a 216</w:t>
      </w:r>
      <w:r w:rsidR="0076702F">
        <w:rPr>
          <w:rFonts w:ascii="Arial" w:hAnsi="Arial" w:cs="Arial"/>
          <w:sz w:val="24"/>
          <w:szCs w:val="24"/>
        </w:rPr>
        <w:t>-</w:t>
      </w:r>
      <w:r w:rsidR="000C3401">
        <w:rPr>
          <w:rFonts w:ascii="Arial" w:hAnsi="Arial" w:cs="Arial"/>
          <w:sz w:val="24"/>
          <w:szCs w:val="24"/>
        </w:rPr>
        <w:t>mm soil</w:t>
      </w:r>
      <w:r w:rsidR="00C374D2">
        <w:rPr>
          <w:rFonts w:ascii="Arial" w:hAnsi="Arial" w:cs="Arial"/>
          <w:sz w:val="24"/>
          <w:szCs w:val="24"/>
        </w:rPr>
        <w:t>-</w:t>
      </w:r>
      <w:r w:rsidR="000C3401">
        <w:rPr>
          <w:rFonts w:ascii="Arial" w:hAnsi="Arial" w:cs="Arial"/>
          <w:sz w:val="24"/>
          <w:szCs w:val="24"/>
        </w:rPr>
        <w:t>cement layer, one a 305</w:t>
      </w:r>
      <w:r w:rsidR="0076702F">
        <w:rPr>
          <w:rFonts w:ascii="Arial" w:hAnsi="Arial" w:cs="Arial"/>
          <w:sz w:val="24"/>
          <w:szCs w:val="24"/>
        </w:rPr>
        <w:t>-</w:t>
      </w:r>
      <w:r w:rsidR="000C3401">
        <w:rPr>
          <w:rFonts w:ascii="Arial" w:hAnsi="Arial" w:cs="Arial"/>
          <w:sz w:val="24"/>
          <w:szCs w:val="24"/>
        </w:rPr>
        <w:t>mm soil-cement layer, and the final was an inverted section.  The inverted section consisted of a 100</w:t>
      </w:r>
      <w:r w:rsidR="0076702F">
        <w:rPr>
          <w:rFonts w:ascii="Arial" w:hAnsi="Arial" w:cs="Arial"/>
          <w:sz w:val="24"/>
          <w:szCs w:val="24"/>
        </w:rPr>
        <w:t>-</w:t>
      </w:r>
      <w:r w:rsidR="000C3401">
        <w:rPr>
          <w:rFonts w:ascii="Arial" w:hAnsi="Arial" w:cs="Arial"/>
          <w:sz w:val="24"/>
          <w:szCs w:val="24"/>
        </w:rPr>
        <w:t>mm crushed stone layer between the asphalt and a 152</w:t>
      </w:r>
      <w:r w:rsidR="0076702F">
        <w:rPr>
          <w:rFonts w:ascii="Arial" w:hAnsi="Arial" w:cs="Arial"/>
          <w:sz w:val="24"/>
          <w:szCs w:val="24"/>
        </w:rPr>
        <w:t>-</w:t>
      </w:r>
      <w:r w:rsidR="000C3401">
        <w:rPr>
          <w:rFonts w:ascii="Arial" w:hAnsi="Arial" w:cs="Arial"/>
          <w:sz w:val="24"/>
          <w:szCs w:val="24"/>
        </w:rPr>
        <w:t>mm soil-cement layer.  All lanes had 89</w:t>
      </w:r>
      <w:r w:rsidR="0076702F">
        <w:rPr>
          <w:rFonts w:ascii="Arial" w:hAnsi="Arial" w:cs="Arial"/>
          <w:sz w:val="24"/>
          <w:szCs w:val="24"/>
        </w:rPr>
        <w:t>-</w:t>
      </w:r>
      <w:r w:rsidR="000C3401">
        <w:rPr>
          <w:rFonts w:ascii="Arial" w:hAnsi="Arial" w:cs="Arial"/>
          <w:sz w:val="24"/>
          <w:szCs w:val="24"/>
        </w:rPr>
        <w:t>mm</w:t>
      </w:r>
      <w:r w:rsidR="0076702F">
        <w:rPr>
          <w:rFonts w:ascii="Arial" w:hAnsi="Arial" w:cs="Arial"/>
          <w:sz w:val="24"/>
          <w:szCs w:val="24"/>
        </w:rPr>
        <w:t>-thick</w:t>
      </w:r>
      <w:r w:rsidR="000C3401">
        <w:rPr>
          <w:rFonts w:ascii="Arial" w:hAnsi="Arial" w:cs="Arial"/>
          <w:sz w:val="24"/>
          <w:szCs w:val="24"/>
        </w:rPr>
        <w:t xml:space="preserve"> asphalt </w:t>
      </w:r>
      <w:r w:rsidR="000C3401">
        <w:rPr>
          <w:rFonts w:ascii="Arial" w:hAnsi="Arial" w:cs="Arial"/>
          <w:sz w:val="24"/>
          <w:szCs w:val="24"/>
        </w:rPr>
        <w:lastRenderedPageBreak/>
        <w:t>pavement.</w:t>
      </w:r>
      <w:r w:rsidR="00824BC1">
        <w:rPr>
          <w:rFonts w:ascii="Arial" w:hAnsi="Arial" w:cs="Arial"/>
          <w:sz w:val="24"/>
          <w:szCs w:val="24"/>
        </w:rPr>
        <w:t xml:space="preserve">  A 25</w:t>
      </w:r>
      <w:r w:rsidR="00842D9A">
        <w:rPr>
          <w:rFonts w:ascii="Arial" w:hAnsi="Arial" w:cs="Arial"/>
          <w:sz w:val="24"/>
          <w:szCs w:val="24"/>
        </w:rPr>
        <w:t>-</w:t>
      </w:r>
      <w:r w:rsidR="00824BC1">
        <w:rPr>
          <w:rFonts w:ascii="Arial" w:hAnsi="Arial" w:cs="Arial"/>
          <w:sz w:val="24"/>
          <w:szCs w:val="24"/>
        </w:rPr>
        <w:t>mm surface rut depth or cracking in excess of 5 m/m</w:t>
      </w:r>
      <w:r w:rsidR="00824BC1">
        <w:rPr>
          <w:rFonts w:ascii="Arial" w:hAnsi="Arial" w:cs="Arial"/>
          <w:sz w:val="24"/>
          <w:szCs w:val="24"/>
          <w:vertAlign w:val="superscript"/>
        </w:rPr>
        <w:t>2</w:t>
      </w:r>
      <w:r w:rsidR="00824BC1">
        <w:rPr>
          <w:rFonts w:ascii="Arial" w:hAnsi="Arial" w:cs="Arial"/>
          <w:sz w:val="24"/>
          <w:szCs w:val="24"/>
        </w:rPr>
        <w:t xml:space="preserve"> over 50% of the trafficked area was selected as the failure criteria.  Rutting was the primary mode of failure for the crushed-stone base and inverted pavement sections.  Postmortem core samples indicated most of the rutting initiated in the unbound layer</w:t>
      </w:r>
      <w:r w:rsidR="004F513D">
        <w:rPr>
          <w:rFonts w:ascii="Arial" w:hAnsi="Arial" w:cs="Arial"/>
          <w:sz w:val="24"/>
          <w:szCs w:val="24"/>
        </w:rPr>
        <w:t>.</w:t>
      </w:r>
      <w:r w:rsidR="00824BC1">
        <w:rPr>
          <w:rFonts w:ascii="Arial" w:hAnsi="Arial" w:cs="Arial"/>
          <w:sz w:val="24"/>
          <w:szCs w:val="24"/>
        </w:rPr>
        <w:t xml:space="preserve"> The soil-cement sections primarily failed due to cracking and at similar load repetitions.</w:t>
      </w:r>
      <w:r w:rsidR="004F513D">
        <w:rPr>
          <w:rFonts w:ascii="Arial" w:hAnsi="Arial" w:cs="Arial"/>
          <w:sz w:val="24"/>
          <w:szCs w:val="24"/>
        </w:rPr>
        <w:t xml:space="preserve">  Cracking rates in the sections with crushed-stone layers were significantly lower.  The inverted pavement section performed the best in both rutting and crack development.</w:t>
      </w:r>
      <w:r w:rsidR="000C3401">
        <w:rPr>
          <w:rFonts w:ascii="Arial" w:hAnsi="Arial" w:cs="Arial"/>
          <w:sz w:val="24"/>
          <w:szCs w:val="24"/>
        </w:rPr>
        <w:t xml:space="preserve"> </w:t>
      </w:r>
      <w:r>
        <w:rPr>
          <w:rFonts w:ascii="Arial" w:hAnsi="Arial" w:cs="Arial"/>
          <w:sz w:val="24"/>
          <w:szCs w:val="24"/>
        </w:rPr>
        <w:t xml:space="preserve"> </w:t>
      </w:r>
    </w:p>
    <w:p w:rsidR="00FC3D33" w:rsidRPr="005C2002" w:rsidRDefault="00FC3D33" w:rsidP="00FC3D33">
      <w:pPr>
        <w:pStyle w:val="Heading3"/>
        <w:spacing w:line="480" w:lineRule="auto"/>
        <w:rPr>
          <w:rFonts w:ascii="Arial" w:hAnsi="Arial" w:cs="Arial"/>
          <w:b w:val="0"/>
          <w:color w:val="auto"/>
          <w:sz w:val="24"/>
          <w:szCs w:val="24"/>
        </w:rPr>
      </w:pPr>
      <w:bookmarkStart w:id="9" w:name="_Toc302047950"/>
      <w:r w:rsidRPr="005C2002">
        <w:rPr>
          <w:rFonts w:ascii="Arial" w:hAnsi="Arial" w:cs="Arial"/>
          <w:color w:val="auto"/>
          <w:sz w:val="24"/>
          <w:szCs w:val="24"/>
        </w:rPr>
        <w:t>2.1.</w:t>
      </w:r>
      <w:r>
        <w:rPr>
          <w:rFonts w:ascii="Arial" w:hAnsi="Arial" w:cs="Arial"/>
          <w:color w:val="auto"/>
          <w:sz w:val="24"/>
          <w:szCs w:val="24"/>
        </w:rPr>
        <w:t>2</w:t>
      </w:r>
      <w:r w:rsidRPr="005C2002">
        <w:rPr>
          <w:rFonts w:ascii="Arial" w:hAnsi="Arial" w:cs="Arial"/>
          <w:color w:val="auto"/>
          <w:sz w:val="24"/>
          <w:szCs w:val="24"/>
        </w:rPr>
        <w:t>. Base Materials Blended with Lime</w:t>
      </w:r>
      <w:bookmarkEnd w:id="9"/>
    </w:p>
    <w:p w:rsidR="00FC3D33" w:rsidRDefault="00FC3D33" w:rsidP="00FC3D33">
      <w:pPr>
        <w:spacing w:line="480" w:lineRule="auto"/>
        <w:ind w:firstLine="360"/>
        <w:jc w:val="both"/>
        <w:rPr>
          <w:rFonts w:ascii="Arial" w:hAnsi="Arial" w:cs="Arial"/>
          <w:sz w:val="24"/>
          <w:szCs w:val="24"/>
        </w:rPr>
      </w:pPr>
      <w:r>
        <w:rPr>
          <w:rFonts w:ascii="Arial" w:hAnsi="Arial" w:cs="Arial"/>
          <w:sz w:val="24"/>
          <w:szCs w:val="24"/>
        </w:rPr>
        <w:t>Lime is commonly mixed with fine-grained subgrade soil to improve workability, decrease plasticity, and reduce swelling potential.  While strength increase is possible with lime stabilization, some soil types do not exhibit improved strength characteristics (</w:t>
      </w:r>
      <w:r w:rsidRPr="00943EA3">
        <w:rPr>
          <w:rFonts w:ascii="Arial" w:hAnsi="Arial" w:cs="Arial"/>
          <w:sz w:val="24"/>
          <w:szCs w:val="24"/>
        </w:rPr>
        <w:t>Department of Army, Navy, and Air Force 1994</w:t>
      </w:r>
      <w:r>
        <w:rPr>
          <w:rFonts w:ascii="Arial" w:hAnsi="Arial" w:cs="Arial"/>
          <w:sz w:val="24"/>
          <w:szCs w:val="24"/>
        </w:rPr>
        <w:t>).  Strength gain in lime-stabilized soil occurs due to long-term pozzolanic reactions.  Soluble</w:t>
      </w:r>
      <w:r w:rsidRPr="00FE44B2">
        <w:rPr>
          <w:rFonts w:ascii="Arial" w:hAnsi="Arial" w:cs="Arial"/>
          <w:sz w:val="24"/>
          <w:szCs w:val="24"/>
        </w:rPr>
        <w:t xml:space="preserve"> </w:t>
      </w:r>
      <w:r>
        <w:rPr>
          <w:rFonts w:ascii="Arial" w:hAnsi="Arial" w:cs="Arial"/>
          <w:sz w:val="24"/>
          <w:szCs w:val="24"/>
        </w:rPr>
        <w:t xml:space="preserve">silicates and aluminates from clay react with the calcium from lime to produce stable calcium silicate hydrates and calcium aluminate hydrates.  As long as there is sufficient lime content and the pH remains high (&gt;10) these reactions can continues for years </w:t>
      </w:r>
      <w:r w:rsidRPr="00943EA3">
        <w:rPr>
          <w:rFonts w:ascii="Arial" w:hAnsi="Arial" w:cs="Arial"/>
          <w:sz w:val="24"/>
          <w:szCs w:val="24"/>
        </w:rPr>
        <w:t>(National Lime Association 2001).  Evans (1997)</w:t>
      </w:r>
      <w:r>
        <w:rPr>
          <w:rFonts w:ascii="Arial" w:hAnsi="Arial" w:cs="Arial"/>
          <w:sz w:val="24"/>
          <w:szCs w:val="24"/>
        </w:rPr>
        <w:t xml:space="preserve"> determined that </w:t>
      </w:r>
      <w:r w:rsidR="001C15E6">
        <w:rPr>
          <w:rFonts w:ascii="Arial" w:hAnsi="Arial" w:cs="Arial"/>
          <w:sz w:val="24"/>
          <w:szCs w:val="24"/>
        </w:rPr>
        <w:t>California Bearing Ratio (</w:t>
      </w:r>
      <w:r>
        <w:rPr>
          <w:rFonts w:ascii="Arial" w:hAnsi="Arial" w:cs="Arial"/>
          <w:sz w:val="24"/>
          <w:szCs w:val="24"/>
        </w:rPr>
        <w:t>CBR</w:t>
      </w:r>
      <w:r w:rsidR="001C15E6">
        <w:rPr>
          <w:rFonts w:ascii="Arial" w:hAnsi="Arial" w:cs="Arial"/>
          <w:sz w:val="24"/>
          <w:szCs w:val="24"/>
        </w:rPr>
        <w:t>)</w:t>
      </w:r>
      <w:r>
        <w:rPr>
          <w:rFonts w:ascii="Arial" w:hAnsi="Arial" w:cs="Arial"/>
          <w:sz w:val="24"/>
          <w:szCs w:val="24"/>
        </w:rPr>
        <w:t xml:space="preserve"> increased with increasing lime content.  Field test sections with 6% lime content had a CBR 5 times greater than untreated control sections. </w:t>
      </w:r>
    </w:p>
    <w:p w:rsidR="00FC3D33" w:rsidRDefault="00FC3D33" w:rsidP="00FC3D33">
      <w:pPr>
        <w:spacing w:line="480" w:lineRule="auto"/>
        <w:ind w:firstLine="360"/>
        <w:jc w:val="both"/>
        <w:rPr>
          <w:rFonts w:ascii="Arial" w:hAnsi="Arial" w:cs="Arial"/>
          <w:sz w:val="24"/>
          <w:szCs w:val="24"/>
        </w:rPr>
      </w:pPr>
      <w:r>
        <w:rPr>
          <w:rFonts w:ascii="Arial" w:hAnsi="Arial" w:cs="Arial"/>
          <w:sz w:val="24"/>
          <w:szCs w:val="24"/>
        </w:rPr>
        <w:t xml:space="preserve">Swanson and Thompson </w:t>
      </w:r>
      <w:r w:rsidRPr="00943EA3">
        <w:rPr>
          <w:rFonts w:ascii="Arial" w:hAnsi="Arial" w:cs="Arial"/>
          <w:sz w:val="24"/>
          <w:szCs w:val="24"/>
        </w:rPr>
        <w:t>(1967)</w:t>
      </w:r>
      <w:r>
        <w:rPr>
          <w:rFonts w:ascii="Arial" w:hAnsi="Arial" w:cs="Arial"/>
          <w:sz w:val="24"/>
          <w:szCs w:val="24"/>
        </w:rPr>
        <w:t xml:space="preserve"> evaluated the flexural fatigue response of four different soil-lime mixtures.  The soils selected for the study represented typical </w:t>
      </w:r>
      <w:r>
        <w:rPr>
          <w:rFonts w:ascii="Arial" w:hAnsi="Arial" w:cs="Arial"/>
          <w:sz w:val="24"/>
          <w:szCs w:val="24"/>
        </w:rPr>
        <w:lastRenderedPageBreak/>
        <w:t>reactive soils from Illinois.  According to AASHTO classification, the soil classified as A-4, A-6, and two as A-7-6.  Lime content of the specimens ranged from 3% to 5% by weight.  Beam specimens with dimensions 50 mm x 50 mm x 178 mm were subjected to cyclic loading until failure.  The stress level (ratio of applied stress to static flexural strength) was plotted vs. the log of the number of cycles (N) to failure to create a series of S-N curves.  The S-N curves of the four soil-lime mixtures were fo</w:t>
      </w:r>
      <w:r w:rsidR="00735EE6">
        <w:rPr>
          <w:rFonts w:ascii="Arial" w:hAnsi="Arial" w:cs="Arial"/>
          <w:sz w:val="24"/>
          <w:szCs w:val="24"/>
        </w:rPr>
        <w:t>und to be similar to those for p</w:t>
      </w:r>
      <w:r>
        <w:rPr>
          <w:rFonts w:ascii="Arial" w:hAnsi="Arial" w:cs="Arial"/>
          <w:sz w:val="24"/>
          <w:szCs w:val="24"/>
        </w:rPr>
        <w:t>ortland cement concrete and lime-fly ash aggregate mixtures.  As the ultimate strength of soil-lime mixtures increase during curing, the stress level will decrease; thus, the fatigue life will increase since the magnitude of stress repetitions in pavements are relatively constant during its design life.</w:t>
      </w:r>
    </w:p>
    <w:p w:rsidR="00FC3D33" w:rsidRDefault="00FC3D33" w:rsidP="002674A8">
      <w:pPr>
        <w:spacing w:line="480" w:lineRule="auto"/>
        <w:ind w:firstLine="360"/>
        <w:jc w:val="both"/>
        <w:rPr>
          <w:rFonts w:ascii="Arial" w:hAnsi="Arial" w:cs="Arial"/>
          <w:sz w:val="24"/>
          <w:szCs w:val="24"/>
        </w:rPr>
      </w:pPr>
      <w:r>
        <w:rPr>
          <w:rFonts w:ascii="Arial" w:hAnsi="Arial" w:cs="Arial"/>
          <w:sz w:val="24"/>
          <w:szCs w:val="24"/>
        </w:rPr>
        <w:t xml:space="preserve">Consoli et al. </w:t>
      </w:r>
      <w:r w:rsidRPr="00E237D1">
        <w:rPr>
          <w:rFonts w:ascii="Arial" w:hAnsi="Arial" w:cs="Arial"/>
          <w:sz w:val="24"/>
          <w:szCs w:val="24"/>
        </w:rPr>
        <w:t>(2009)</w:t>
      </w:r>
      <w:r>
        <w:rPr>
          <w:rFonts w:ascii="Arial" w:hAnsi="Arial" w:cs="Arial"/>
          <w:sz w:val="24"/>
          <w:szCs w:val="24"/>
        </w:rPr>
        <w:t xml:space="preserve"> studied the influence of lime and moisture content on the strength of a lime-treated clayey soil.  Unconfined compressive strength tests were carried out on specimens with lime content ranging from 3% to 11%.  Seven different molding points were utilized to study the impact of unit weight and moisture content.  The strength of soil-lime increased linearly with lime content at constant unit weights.  Specimens with a greater degree of compaction and increased curing time displayed an increased rate of strength gain.  For 28-d curing, the UCS ranged from 200 kPa (3% lime, 16 kN/m</w:t>
      </w:r>
      <w:r w:rsidRPr="00B2404A">
        <w:rPr>
          <w:rFonts w:ascii="Arial" w:hAnsi="Arial" w:cs="Arial"/>
          <w:sz w:val="24"/>
          <w:szCs w:val="24"/>
          <w:vertAlign w:val="superscript"/>
        </w:rPr>
        <w:t>3</w:t>
      </w:r>
      <w:r>
        <w:rPr>
          <w:rFonts w:ascii="Arial" w:hAnsi="Arial" w:cs="Arial"/>
          <w:sz w:val="24"/>
          <w:szCs w:val="24"/>
        </w:rPr>
        <w:t>) to 750 kPa (11% lime, 18.8 kN/m</w:t>
      </w:r>
      <w:r w:rsidRPr="00B2404A">
        <w:rPr>
          <w:rFonts w:ascii="Arial" w:hAnsi="Arial" w:cs="Arial"/>
          <w:sz w:val="24"/>
          <w:szCs w:val="24"/>
          <w:vertAlign w:val="superscript"/>
        </w:rPr>
        <w:t>3</w:t>
      </w:r>
      <w:r>
        <w:rPr>
          <w:rFonts w:ascii="Arial" w:hAnsi="Arial" w:cs="Arial"/>
          <w:sz w:val="24"/>
          <w:szCs w:val="24"/>
        </w:rPr>
        <w:t>).  At 90</w:t>
      </w:r>
      <w:r w:rsidR="008D029A">
        <w:rPr>
          <w:rFonts w:ascii="Arial" w:hAnsi="Arial" w:cs="Arial"/>
          <w:sz w:val="24"/>
          <w:szCs w:val="24"/>
        </w:rPr>
        <w:t xml:space="preserve"> </w:t>
      </w:r>
      <w:r>
        <w:rPr>
          <w:rFonts w:ascii="Arial" w:hAnsi="Arial" w:cs="Arial"/>
          <w:sz w:val="24"/>
          <w:szCs w:val="24"/>
        </w:rPr>
        <w:t>d, strength ranged from 1100 kPa (3% lime, 16 kN/m</w:t>
      </w:r>
      <w:r w:rsidRPr="00B2404A">
        <w:rPr>
          <w:rFonts w:ascii="Arial" w:hAnsi="Arial" w:cs="Arial"/>
          <w:sz w:val="24"/>
          <w:szCs w:val="24"/>
          <w:vertAlign w:val="superscript"/>
        </w:rPr>
        <w:t>3</w:t>
      </w:r>
      <w:r>
        <w:rPr>
          <w:rFonts w:ascii="Arial" w:hAnsi="Arial" w:cs="Arial"/>
          <w:sz w:val="24"/>
          <w:szCs w:val="24"/>
        </w:rPr>
        <w:t>) to 1600 kPa (11% lime, 18.8 kN/m</w:t>
      </w:r>
      <w:r w:rsidRPr="00B2404A">
        <w:rPr>
          <w:rFonts w:ascii="Arial" w:hAnsi="Arial" w:cs="Arial"/>
          <w:sz w:val="24"/>
          <w:szCs w:val="24"/>
          <w:vertAlign w:val="superscript"/>
        </w:rPr>
        <w:t>3</w:t>
      </w:r>
      <w:r>
        <w:rPr>
          <w:rFonts w:ascii="Arial" w:hAnsi="Arial" w:cs="Arial"/>
          <w:sz w:val="24"/>
          <w:szCs w:val="24"/>
        </w:rPr>
        <w:t>).  Unconfined compressive strength was found to be insensitive to the molding moisture content.</w:t>
      </w:r>
    </w:p>
    <w:p w:rsidR="00FC3D33" w:rsidRDefault="00FC3D33">
      <w:pPr>
        <w:rPr>
          <w:rFonts w:ascii="Arial" w:hAnsi="Arial" w:cs="Arial"/>
          <w:b/>
          <w:sz w:val="24"/>
          <w:szCs w:val="24"/>
        </w:rPr>
      </w:pPr>
      <w:r>
        <w:rPr>
          <w:rFonts w:ascii="Arial" w:hAnsi="Arial" w:cs="Arial"/>
          <w:b/>
          <w:sz w:val="24"/>
          <w:szCs w:val="24"/>
        </w:rPr>
        <w:br w:type="page"/>
      </w:r>
    </w:p>
    <w:p w:rsidR="00E57222" w:rsidRPr="005C2002" w:rsidRDefault="00E57222" w:rsidP="00EF15A7">
      <w:pPr>
        <w:pStyle w:val="ListParagraph"/>
        <w:ind w:left="0"/>
        <w:outlineLvl w:val="2"/>
        <w:rPr>
          <w:rFonts w:ascii="Arial" w:hAnsi="Arial" w:cs="Arial"/>
          <w:b/>
          <w:sz w:val="24"/>
          <w:szCs w:val="24"/>
        </w:rPr>
      </w:pPr>
      <w:bookmarkStart w:id="10" w:name="_Toc302047951"/>
      <w:r w:rsidRPr="005C2002">
        <w:rPr>
          <w:rFonts w:ascii="Arial" w:hAnsi="Arial" w:cs="Arial"/>
          <w:b/>
          <w:sz w:val="24"/>
          <w:szCs w:val="24"/>
        </w:rPr>
        <w:lastRenderedPageBreak/>
        <w:t>2.1.</w:t>
      </w:r>
      <w:r w:rsidR="00FC3D33">
        <w:rPr>
          <w:rFonts w:ascii="Arial" w:hAnsi="Arial" w:cs="Arial"/>
          <w:b/>
          <w:sz w:val="24"/>
          <w:szCs w:val="24"/>
        </w:rPr>
        <w:t>3</w:t>
      </w:r>
      <w:r w:rsidRPr="005C2002">
        <w:rPr>
          <w:rFonts w:ascii="Arial" w:hAnsi="Arial" w:cs="Arial"/>
          <w:b/>
          <w:sz w:val="24"/>
          <w:szCs w:val="24"/>
        </w:rPr>
        <w:t xml:space="preserve">. Base Materials Blended with </w:t>
      </w:r>
      <w:r w:rsidR="000668EE" w:rsidRPr="005C2002">
        <w:rPr>
          <w:rFonts w:ascii="Arial" w:hAnsi="Arial" w:cs="Arial"/>
          <w:b/>
          <w:sz w:val="24"/>
          <w:szCs w:val="24"/>
        </w:rPr>
        <w:t xml:space="preserve">Class C </w:t>
      </w:r>
      <w:r w:rsidRPr="005C2002">
        <w:rPr>
          <w:rFonts w:ascii="Arial" w:hAnsi="Arial" w:cs="Arial"/>
          <w:b/>
          <w:sz w:val="24"/>
          <w:szCs w:val="24"/>
        </w:rPr>
        <w:t>Fly Ash</w:t>
      </w:r>
      <w:bookmarkEnd w:id="10"/>
    </w:p>
    <w:p w:rsidR="00E57222" w:rsidRDefault="000668EE" w:rsidP="00E57222">
      <w:pPr>
        <w:spacing w:line="480" w:lineRule="auto"/>
        <w:ind w:firstLine="360"/>
        <w:jc w:val="both"/>
        <w:rPr>
          <w:rFonts w:ascii="Arial" w:hAnsi="Arial" w:cs="Arial"/>
          <w:sz w:val="24"/>
          <w:szCs w:val="24"/>
        </w:rPr>
      </w:pPr>
      <w:r>
        <w:rPr>
          <w:rFonts w:ascii="Arial" w:hAnsi="Arial" w:cs="Arial"/>
          <w:sz w:val="24"/>
          <w:szCs w:val="24"/>
        </w:rPr>
        <w:t xml:space="preserve">Fly ash is an industrial byproduct from the combustion of pulverized coal.  </w:t>
      </w:r>
      <w:r w:rsidR="007C6584">
        <w:rPr>
          <w:rFonts w:ascii="Arial" w:hAnsi="Arial" w:cs="Arial"/>
          <w:sz w:val="24"/>
          <w:szCs w:val="24"/>
        </w:rPr>
        <w:t>Certain f</w:t>
      </w:r>
      <w:r w:rsidR="00576D0A">
        <w:rPr>
          <w:rFonts w:ascii="Arial" w:hAnsi="Arial" w:cs="Arial"/>
          <w:sz w:val="24"/>
          <w:szCs w:val="24"/>
        </w:rPr>
        <w:t>ly ash</w:t>
      </w:r>
      <w:r w:rsidR="007C6584">
        <w:rPr>
          <w:rFonts w:ascii="Arial" w:hAnsi="Arial" w:cs="Arial"/>
          <w:sz w:val="24"/>
          <w:szCs w:val="24"/>
        </w:rPr>
        <w:t>es, including those</w:t>
      </w:r>
      <w:r w:rsidR="00576D0A">
        <w:rPr>
          <w:rFonts w:ascii="Arial" w:hAnsi="Arial" w:cs="Arial"/>
          <w:sz w:val="24"/>
          <w:szCs w:val="24"/>
        </w:rPr>
        <w:t xml:space="preserve"> meeting the designation of Class C by ASTM C618</w:t>
      </w:r>
      <w:r w:rsidR="007C6584">
        <w:rPr>
          <w:rFonts w:ascii="Arial" w:hAnsi="Arial" w:cs="Arial"/>
          <w:sz w:val="24"/>
          <w:szCs w:val="24"/>
        </w:rPr>
        <w:t>,</w:t>
      </w:r>
      <w:r w:rsidR="00576D0A">
        <w:rPr>
          <w:rFonts w:ascii="Arial" w:hAnsi="Arial" w:cs="Arial"/>
          <w:sz w:val="24"/>
          <w:szCs w:val="24"/>
        </w:rPr>
        <w:t xml:space="preserve"> ha</w:t>
      </w:r>
      <w:r w:rsidR="007C6584">
        <w:rPr>
          <w:rFonts w:ascii="Arial" w:hAnsi="Arial" w:cs="Arial"/>
          <w:sz w:val="24"/>
          <w:szCs w:val="24"/>
        </w:rPr>
        <w:t>ve</w:t>
      </w:r>
      <w:r w:rsidR="00C065BC">
        <w:rPr>
          <w:rFonts w:ascii="Arial" w:hAnsi="Arial" w:cs="Arial"/>
          <w:sz w:val="24"/>
          <w:szCs w:val="24"/>
        </w:rPr>
        <w:t xml:space="preserve"> pozzolanic properties</w:t>
      </w:r>
      <w:r w:rsidR="00192C28">
        <w:rPr>
          <w:rFonts w:ascii="Arial" w:hAnsi="Arial" w:cs="Arial"/>
          <w:sz w:val="24"/>
          <w:szCs w:val="24"/>
        </w:rPr>
        <w:t xml:space="preserve"> and sufficient calcium to </w:t>
      </w:r>
      <w:r w:rsidR="00AA096D">
        <w:rPr>
          <w:rFonts w:ascii="Arial" w:hAnsi="Arial" w:cs="Arial"/>
          <w:sz w:val="24"/>
          <w:szCs w:val="24"/>
        </w:rPr>
        <w:t>be self</w:t>
      </w:r>
      <w:r w:rsidR="00C065BC">
        <w:rPr>
          <w:rFonts w:ascii="Arial" w:hAnsi="Arial" w:cs="Arial"/>
          <w:sz w:val="24"/>
          <w:szCs w:val="24"/>
        </w:rPr>
        <w:t xml:space="preserve"> cementi</w:t>
      </w:r>
      <w:r w:rsidR="00AA096D">
        <w:rPr>
          <w:rFonts w:ascii="Arial" w:hAnsi="Arial" w:cs="Arial"/>
          <w:sz w:val="24"/>
          <w:szCs w:val="24"/>
        </w:rPr>
        <w:t>ng</w:t>
      </w:r>
      <w:r w:rsidR="00C065BC">
        <w:rPr>
          <w:rFonts w:ascii="Arial" w:hAnsi="Arial" w:cs="Arial"/>
          <w:sz w:val="24"/>
          <w:szCs w:val="24"/>
        </w:rPr>
        <w:t xml:space="preserve">.  </w:t>
      </w:r>
      <w:r w:rsidR="00B92913">
        <w:rPr>
          <w:rFonts w:ascii="Arial" w:hAnsi="Arial" w:cs="Arial"/>
          <w:sz w:val="24"/>
          <w:szCs w:val="24"/>
        </w:rPr>
        <w:t>As a result of these properties, f</w:t>
      </w:r>
      <w:r w:rsidR="006B7465">
        <w:rPr>
          <w:rFonts w:ascii="Arial" w:hAnsi="Arial" w:cs="Arial"/>
          <w:sz w:val="24"/>
          <w:szCs w:val="24"/>
        </w:rPr>
        <w:t>ly as</w:t>
      </w:r>
      <w:r>
        <w:rPr>
          <w:rFonts w:ascii="Arial" w:hAnsi="Arial" w:cs="Arial"/>
          <w:sz w:val="24"/>
          <w:szCs w:val="24"/>
        </w:rPr>
        <w:t>h</w:t>
      </w:r>
      <w:r w:rsidR="006B7465">
        <w:rPr>
          <w:rFonts w:ascii="Arial" w:hAnsi="Arial" w:cs="Arial"/>
          <w:sz w:val="24"/>
          <w:szCs w:val="24"/>
        </w:rPr>
        <w:t xml:space="preserve"> is mixed with</w:t>
      </w:r>
      <w:r w:rsidR="00BB15DF">
        <w:rPr>
          <w:rFonts w:ascii="Arial" w:hAnsi="Arial" w:cs="Arial"/>
          <w:sz w:val="24"/>
          <w:szCs w:val="24"/>
        </w:rPr>
        <w:t xml:space="preserve"> </w:t>
      </w:r>
      <w:r w:rsidR="00B92913">
        <w:rPr>
          <w:rFonts w:ascii="Arial" w:hAnsi="Arial" w:cs="Arial"/>
          <w:sz w:val="24"/>
          <w:szCs w:val="24"/>
        </w:rPr>
        <w:t>subgrade</w:t>
      </w:r>
      <w:r w:rsidR="00BB15DF">
        <w:rPr>
          <w:rFonts w:ascii="Arial" w:hAnsi="Arial" w:cs="Arial"/>
          <w:sz w:val="24"/>
          <w:szCs w:val="24"/>
        </w:rPr>
        <w:t xml:space="preserve"> sand</w:t>
      </w:r>
      <w:r w:rsidR="006B7465">
        <w:rPr>
          <w:rFonts w:ascii="Arial" w:hAnsi="Arial" w:cs="Arial"/>
          <w:sz w:val="24"/>
          <w:szCs w:val="24"/>
        </w:rPr>
        <w:t xml:space="preserve"> and sometimes base </w:t>
      </w:r>
      <w:r w:rsidR="00BB15DF">
        <w:rPr>
          <w:rFonts w:ascii="Arial" w:hAnsi="Arial" w:cs="Arial"/>
          <w:sz w:val="24"/>
          <w:szCs w:val="24"/>
        </w:rPr>
        <w:t xml:space="preserve">aggregate </w:t>
      </w:r>
      <w:r w:rsidR="006B7465">
        <w:rPr>
          <w:rFonts w:ascii="Arial" w:hAnsi="Arial" w:cs="Arial"/>
          <w:sz w:val="24"/>
          <w:szCs w:val="24"/>
        </w:rPr>
        <w:t>to increase strength and stiffness.</w:t>
      </w:r>
      <w:r w:rsidR="0067089D">
        <w:rPr>
          <w:rFonts w:ascii="Arial" w:hAnsi="Arial" w:cs="Arial"/>
          <w:sz w:val="24"/>
          <w:szCs w:val="24"/>
        </w:rPr>
        <w:t xml:space="preserve">  Addition of </w:t>
      </w:r>
      <w:r w:rsidR="007C6584">
        <w:rPr>
          <w:rFonts w:ascii="Arial" w:hAnsi="Arial" w:cs="Arial"/>
          <w:sz w:val="24"/>
          <w:szCs w:val="24"/>
        </w:rPr>
        <w:t>self-cementing</w:t>
      </w:r>
      <w:r w:rsidR="00842D9A">
        <w:rPr>
          <w:rFonts w:ascii="Arial" w:hAnsi="Arial" w:cs="Arial"/>
          <w:sz w:val="24"/>
          <w:szCs w:val="24"/>
        </w:rPr>
        <w:t xml:space="preserve"> </w:t>
      </w:r>
      <w:r w:rsidR="0067089D">
        <w:rPr>
          <w:rFonts w:ascii="Arial" w:hAnsi="Arial" w:cs="Arial"/>
          <w:sz w:val="24"/>
          <w:szCs w:val="24"/>
        </w:rPr>
        <w:t xml:space="preserve">fly ash may also allow for a reduction in layer thickness </w:t>
      </w:r>
      <w:r w:rsidR="0067089D" w:rsidRPr="00E237D1">
        <w:rPr>
          <w:rFonts w:ascii="Arial" w:hAnsi="Arial" w:cs="Arial"/>
          <w:sz w:val="24"/>
          <w:szCs w:val="24"/>
        </w:rPr>
        <w:t>(Siekmeier and Blue 2000</w:t>
      </w:r>
      <w:r w:rsidR="0067089D">
        <w:rPr>
          <w:rFonts w:ascii="Arial" w:hAnsi="Arial" w:cs="Arial"/>
          <w:sz w:val="24"/>
          <w:szCs w:val="24"/>
        </w:rPr>
        <w:t>)</w:t>
      </w:r>
      <w:r w:rsidR="00920BF1">
        <w:rPr>
          <w:rFonts w:ascii="Arial" w:hAnsi="Arial" w:cs="Arial"/>
          <w:sz w:val="24"/>
          <w:szCs w:val="24"/>
        </w:rPr>
        <w:t xml:space="preserve"> and increase the structural capacity of a pavement </w:t>
      </w:r>
      <w:r w:rsidR="00920BF1" w:rsidRPr="00E237D1">
        <w:rPr>
          <w:rFonts w:ascii="Arial" w:hAnsi="Arial" w:cs="Arial"/>
          <w:sz w:val="24"/>
          <w:szCs w:val="24"/>
        </w:rPr>
        <w:t>(Wen, Tharaniyil, and Ramme 2003</w:t>
      </w:r>
      <w:r w:rsidR="007C6584">
        <w:rPr>
          <w:rFonts w:ascii="Arial" w:hAnsi="Arial" w:cs="Arial"/>
          <w:sz w:val="24"/>
          <w:szCs w:val="24"/>
        </w:rPr>
        <w:t>; Wen and Edil 2009</w:t>
      </w:r>
      <w:r w:rsidR="00920BF1" w:rsidRPr="00E237D1">
        <w:rPr>
          <w:rFonts w:ascii="Arial" w:hAnsi="Arial" w:cs="Arial"/>
          <w:sz w:val="24"/>
          <w:szCs w:val="24"/>
        </w:rPr>
        <w:t>)</w:t>
      </w:r>
      <w:r w:rsidR="0067089D" w:rsidRPr="00E237D1">
        <w:rPr>
          <w:rFonts w:ascii="Arial" w:hAnsi="Arial" w:cs="Arial"/>
          <w:sz w:val="24"/>
          <w:szCs w:val="24"/>
        </w:rPr>
        <w:t>.</w:t>
      </w:r>
    </w:p>
    <w:p w:rsidR="0005628E" w:rsidRDefault="005D2910" w:rsidP="00E57222">
      <w:pPr>
        <w:spacing w:line="480" w:lineRule="auto"/>
        <w:ind w:firstLine="360"/>
        <w:jc w:val="both"/>
        <w:rPr>
          <w:rFonts w:ascii="Arial" w:hAnsi="Arial" w:cs="Arial"/>
          <w:sz w:val="24"/>
          <w:szCs w:val="24"/>
        </w:rPr>
      </w:pPr>
      <w:r>
        <w:rPr>
          <w:rFonts w:ascii="Arial" w:hAnsi="Arial" w:cs="Arial"/>
          <w:sz w:val="24"/>
          <w:szCs w:val="24"/>
        </w:rPr>
        <w:t>Kootstra et al (</w:t>
      </w:r>
      <w:r w:rsidRPr="00E237D1">
        <w:rPr>
          <w:rFonts w:ascii="Arial" w:hAnsi="Arial" w:cs="Arial"/>
          <w:sz w:val="24"/>
          <w:szCs w:val="24"/>
        </w:rPr>
        <w:t>2009)</w:t>
      </w:r>
      <w:r>
        <w:rPr>
          <w:rFonts w:ascii="Arial" w:hAnsi="Arial" w:cs="Arial"/>
          <w:sz w:val="24"/>
          <w:szCs w:val="24"/>
        </w:rPr>
        <w:t xml:space="preserve"> assessed the engineering properties of recycled material with and without fly ash stabilization (10% by weight) in a Large Scale Model Experiment.  Two different recycled materials, recycled pavement material (</w:t>
      </w:r>
      <w:r w:rsidRPr="00E237D1">
        <w:rPr>
          <w:rFonts w:ascii="Arial" w:hAnsi="Arial" w:cs="Arial"/>
          <w:sz w:val="24"/>
          <w:szCs w:val="24"/>
        </w:rPr>
        <w:t>RPM)</w:t>
      </w:r>
      <w:r>
        <w:rPr>
          <w:rFonts w:ascii="Arial" w:hAnsi="Arial" w:cs="Arial"/>
          <w:sz w:val="24"/>
          <w:szCs w:val="24"/>
        </w:rPr>
        <w:t xml:space="preserve"> and road surface gravel </w:t>
      </w:r>
      <w:r w:rsidRPr="00E237D1">
        <w:rPr>
          <w:rFonts w:ascii="Arial" w:hAnsi="Arial" w:cs="Arial"/>
          <w:sz w:val="24"/>
          <w:szCs w:val="24"/>
        </w:rPr>
        <w:t>(RSG</w:t>
      </w:r>
      <w:r>
        <w:rPr>
          <w:rFonts w:ascii="Arial" w:hAnsi="Arial" w:cs="Arial"/>
          <w:sz w:val="24"/>
          <w:szCs w:val="24"/>
        </w:rPr>
        <w:t xml:space="preserve">), were used in this study.  </w:t>
      </w:r>
      <w:r w:rsidR="000621F7">
        <w:rPr>
          <w:rFonts w:ascii="Arial" w:hAnsi="Arial" w:cs="Arial"/>
          <w:sz w:val="24"/>
          <w:szCs w:val="24"/>
        </w:rPr>
        <w:t xml:space="preserve">Specimens were subjected to 10,000 cycles of loads simulating 4-axle trucks (70 kN per axle and 35 kN per wheel set). </w:t>
      </w:r>
      <w:r w:rsidR="00203AD8">
        <w:rPr>
          <w:rFonts w:ascii="Arial" w:hAnsi="Arial" w:cs="Arial"/>
          <w:sz w:val="24"/>
          <w:szCs w:val="24"/>
        </w:rPr>
        <w:t xml:space="preserve"> </w:t>
      </w:r>
      <w:r w:rsidR="000621F7">
        <w:rPr>
          <w:rFonts w:ascii="Arial" w:hAnsi="Arial" w:cs="Arial"/>
          <w:sz w:val="24"/>
          <w:szCs w:val="24"/>
        </w:rPr>
        <w:t xml:space="preserve">Stabilized specimens were subjected to 10,000 cycles at 7, 14, 21, and 28 days for a total of 40,000 cycles.  </w:t>
      </w:r>
      <w:r>
        <w:rPr>
          <w:rFonts w:ascii="Arial" w:hAnsi="Arial" w:cs="Arial"/>
          <w:sz w:val="24"/>
          <w:szCs w:val="24"/>
        </w:rPr>
        <w:t xml:space="preserve">The </w:t>
      </w:r>
      <w:r w:rsidR="00BC0FEB">
        <w:rPr>
          <w:rFonts w:ascii="Arial" w:hAnsi="Arial" w:cs="Arial"/>
          <w:sz w:val="24"/>
          <w:szCs w:val="24"/>
        </w:rPr>
        <w:t xml:space="preserve">resilient </w:t>
      </w:r>
      <w:r>
        <w:rPr>
          <w:rFonts w:ascii="Arial" w:hAnsi="Arial" w:cs="Arial"/>
          <w:sz w:val="24"/>
          <w:szCs w:val="24"/>
        </w:rPr>
        <w:t>modulus</w:t>
      </w:r>
      <w:r w:rsidR="004D0F45">
        <w:rPr>
          <w:rFonts w:ascii="Arial" w:hAnsi="Arial" w:cs="Arial"/>
          <w:sz w:val="24"/>
          <w:szCs w:val="24"/>
        </w:rPr>
        <w:t xml:space="preserve"> (M</w:t>
      </w:r>
      <w:r w:rsidR="004D0F45">
        <w:rPr>
          <w:rFonts w:ascii="Arial" w:hAnsi="Arial" w:cs="Arial"/>
          <w:sz w:val="24"/>
          <w:szCs w:val="24"/>
          <w:vertAlign w:val="subscript"/>
        </w:rPr>
        <w:t>r</w:t>
      </w:r>
      <w:r w:rsidR="004D0F45">
        <w:rPr>
          <w:rFonts w:ascii="Arial" w:hAnsi="Arial" w:cs="Arial"/>
          <w:sz w:val="24"/>
          <w:szCs w:val="24"/>
        </w:rPr>
        <w:t>)</w:t>
      </w:r>
      <w:r w:rsidR="000621F7">
        <w:rPr>
          <w:rFonts w:ascii="Arial" w:hAnsi="Arial" w:cs="Arial"/>
          <w:sz w:val="24"/>
          <w:szCs w:val="24"/>
        </w:rPr>
        <w:t xml:space="preserve"> of each material was backcalculated from elastic deflection data using finite element computer models.</w:t>
      </w:r>
      <w:r w:rsidR="001F1AAA">
        <w:rPr>
          <w:rFonts w:ascii="Arial" w:hAnsi="Arial" w:cs="Arial"/>
          <w:sz w:val="24"/>
          <w:szCs w:val="24"/>
        </w:rPr>
        <w:t xml:space="preserve">  Fly ash stabilization resulted in stiffness increases for both RPM and RSG as indicated by the increase in </w:t>
      </w:r>
      <w:r w:rsidR="00BC0FEB">
        <w:rPr>
          <w:rFonts w:ascii="Arial" w:hAnsi="Arial" w:cs="Arial"/>
          <w:sz w:val="24"/>
          <w:szCs w:val="24"/>
        </w:rPr>
        <w:t xml:space="preserve">resilient </w:t>
      </w:r>
      <w:r w:rsidR="001F1AAA">
        <w:rPr>
          <w:rFonts w:ascii="Arial" w:hAnsi="Arial" w:cs="Arial"/>
          <w:sz w:val="24"/>
          <w:szCs w:val="24"/>
        </w:rPr>
        <w:t xml:space="preserve">modulus.  </w:t>
      </w:r>
      <w:r w:rsidR="008D5117">
        <w:rPr>
          <w:rFonts w:ascii="Arial" w:hAnsi="Arial" w:cs="Arial"/>
          <w:sz w:val="24"/>
          <w:szCs w:val="24"/>
        </w:rPr>
        <w:t>Th</w:t>
      </w:r>
      <w:r w:rsidR="001F1AAA">
        <w:rPr>
          <w:rFonts w:ascii="Arial" w:hAnsi="Arial" w:cs="Arial"/>
          <w:sz w:val="24"/>
          <w:szCs w:val="24"/>
        </w:rPr>
        <w:t xml:space="preserve">e </w:t>
      </w:r>
      <w:r w:rsidR="00BC0FEB">
        <w:rPr>
          <w:rFonts w:ascii="Arial" w:hAnsi="Arial" w:cs="Arial"/>
          <w:sz w:val="24"/>
          <w:szCs w:val="24"/>
        </w:rPr>
        <w:t xml:space="preserve">resilient </w:t>
      </w:r>
      <w:r w:rsidR="001F1AAA">
        <w:rPr>
          <w:rFonts w:ascii="Arial" w:hAnsi="Arial" w:cs="Arial"/>
          <w:sz w:val="24"/>
          <w:szCs w:val="24"/>
        </w:rPr>
        <w:t>modulus of RPM</w:t>
      </w:r>
      <w:r w:rsidR="008D5117">
        <w:rPr>
          <w:rFonts w:ascii="Arial" w:hAnsi="Arial" w:cs="Arial"/>
          <w:sz w:val="24"/>
          <w:szCs w:val="24"/>
        </w:rPr>
        <w:t xml:space="preserve"> increased 67% after 28 days of curing compared to RPM without fly ash, while</w:t>
      </w:r>
      <w:r w:rsidR="001F1AAA">
        <w:rPr>
          <w:rFonts w:ascii="Arial" w:hAnsi="Arial" w:cs="Arial"/>
          <w:sz w:val="24"/>
          <w:szCs w:val="24"/>
        </w:rPr>
        <w:t xml:space="preserve"> RS</w:t>
      </w:r>
      <w:r w:rsidR="008D5117">
        <w:rPr>
          <w:rFonts w:ascii="Arial" w:hAnsi="Arial" w:cs="Arial"/>
          <w:sz w:val="24"/>
          <w:szCs w:val="24"/>
        </w:rPr>
        <w:t>G</w:t>
      </w:r>
      <w:r w:rsidR="001F1AAA">
        <w:rPr>
          <w:rFonts w:ascii="Arial" w:hAnsi="Arial" w:cs="Arial"/>
          <w:sz w:val="24"/>
          <w:szCs w:val="24"/>
        </w:rPr>
        <w:t xml:space="preserve"> increased by</w:t>
      </w:r>
      <w:r w:rsidR="008D5117">
        <w:rPr>
          <w:rFonts w:ascii="Arial" w:hAnsi="Arial" w:cs="Arial"/>
          <w:sz w:val="24"/>
          <w:szCs w:val="24"/>
        </w:rPr>
        <w:t xml:space="preserve"> </w:t>
      </w:r>
      <w:r w:rsidR="001F1AAA">
        <w:rPr>
          <w:rFonts w:ascii="Arial" w:hAnsi="Arial" w:cs="Arial"/>
          <w:sz w:val="24"/>
          <w:szCs w:val="24"/>
        </w:rPr>
        <w:t>325% for 300</w:t>
      </w:r>
      <w:r w:rsidR="00BF0BDC">
        <w:rPr>
          <w:rFonts w:ascii="Arial" w:hAnsi="Arial" w:cs="Arial"/>
          <w:sz w:val="24"/>
          <w:szCs w:val="24"/>
        </w:rPr>
        <w:t>-</w:t>
      </w:r>
      <w:r w:rsidR="001F1AAA">
        <w:rPr>
          <w:rFonts w:ascii="Arial" w:hAnsi="Arial" w:cs="Arial"/>
          <w:sz w:val="24"/>
          <w:szCs w:val="24"/>
        </w:rPr>
        <w:t>mm</w:t>
      </w:r>
      <w:r w:rsidR="00BF0BDC">
        <w:rPr>
          <w:rFonts w:ascii="Arial" w:hAnsi="Arial" w:cs="Arial"/>
          <w:sz w:val="24"/>
          <w:szCs w:val="24"/>
        </w:rPr>
        <w:t>-</w:t>
      </w:r>
      <w:r w:rsidR="001F1AAA">
        <w:rPr>
          <w:rFonts w:ascii="Arial" w:hAnsi="Arial" w:cs="Arial"/>
          <w:sz w:val="24"/>
          <w:szCs w:val="24"/>
        </w:rPr>
        <w:t>thick layers</w:t>
      </w:r>
      <w:r w:rsidR="008D5117">
        <w:rPr>
          <w:rFonts w:ascii="Arial" w:hAnsi="Arial" w:cs="Arial"/>
          <w:sz w:val="24"/>
          <w:szCs w:val="24"/>
        </w:rPr>
        <w:t>.</w:t>
      </w:r>
      <w:r w:rsidR="0005628E">
        <w:rPr>
          <w:rFonts w:ascii="Arial" w:hAnsi="Arial" w:cs="Arial"/>
          <w:sz w:val="24"/>
          <w:szCs w:val="24"/>
        </w:rPr>
        <w:t xml:space="preserve">  RPM exhibited a 28</w:t>
      </w:r>
      <w:r w:rsidR="00203AD8">
        <w:rPr>
          <w:rFonts w:ascii="Arial" w:hAnsi="Arial" w:cs="Arial"/>
          <w:sz w:val="24"/>
          <w:szCs w:val="24"/>
        </w:rPr>
        <w:t>-</w:t>
      </w:r>
      <w:r w:rsidR="0005628E">
        <w:rPr>
          <w:rFonts w:ascii="Arial" w:hAnsi="Arial" w:cs="Arial"/>
          <w:sz w:val="24"/>
          <w:szCs w:val="24"/>
        </w:rPr>
        <w:t xml:space="preserve">d </w:t>
      </w:r>
      <w:r w:rsidR="00BC0FEB">
        <w:rPr>
          <w:rFonts w:ascii="Arial" w:hAnsi="Arial" w:cs="Arial"/>
          <w:sz w:val="24"/>
          <w:szCs w:val="24"/>
        </w:rPr>
        <w:t xml:space="preserve">resilient </w:t>
      </w:r>
      <w:r w:rsidR="0005628E">
        <w:rPr>
          <w:rFonts w:ascii="Arial" w:hAnsi="Arial" w:cs="Arial"/>
          <w:sz w:val="24"/>
          <w:szCs w:val="24"/>
        </w:rPr>
        <w:t>modulus 1.8 times greater than at 7</w:t>
      </w:r>
      <w:r w:rsidR="00203AD8">
        <w:rPr>
          <w:rFonts w:ascii="Arial" w:hAnsi="Arial" w:cs="Arial"/>
          <w:sz w:val="24"/>
          <w:szCs w:val="24"/>
        </w:rPr>
        <w:t xml:space="preserve"> </w:t>
      </w:r>
      <w:r w:rsidR="0005628E">
        <w:rPr>
          <w:rFonts w:ascii="Arial" w:hAnsi="Arial" w:cs="Arial"/>
          <w:sz w:val="24"/>
          <w:szCs w:val="24"/>
        </w:rPr>
        <w:t>d and RSG 1.4 times greater.</w:t>
      </w:r>
    </w:p>
    <w:p w:rsidR="005D2910" w:rsidRDefault="0005628E" w:rsidP="00E57222">
      <w:pPr>
        <w:spacing w:line="480" w:lineRule="auto"/>
        <w:ind w:firstLine="360"/>
        <w:jc w:val="both"/>
        <w:rPr>
          <w:rFonts w:ascii="Arial" w:hAnsi="Arial" w:cs="Arial"/>
          <w:sz w:val="24"/>
          <w:szCs w:val="24"/>
        </w:rPr>
      </w:pPr>
      <w:r>
        <w:rPr>
          <w:rFonts w:ascii="Arial" w:hAnsi="Arial" w:cs="Arial"/>
          <w:sz w:val="24"/>
          <w:szCs w:val="24"/>
        </w:rPr>
        <w:lastRenderedPageBreak/>
        <w:t xml:space="preserve">Camargo </w:t>
      </w:r>
      <w:r w:rsidRPr="00E237D1">
        <w:rPr>
          <w:rFonts w:ascii="Arial" w:hAnsi="Arial" w:cs="Arial"/>
          <w:sz w:val="24"/>
          <w:szCs w:val="24"/>
        </w:rPr>
        <w:t>(2008</w:t>
      </w:r>
      <w:r>
        <w:rPr>
          <w:rFonts w:ascii="Arial" w:hAnsi="Arial" w:cs="Arial"/>
          <w:sz w:val="24"/>
          <w:szCs w:val="24"/>
        </w:rPr>
        <w:t xml:space="preserve">) utilized the same RPM and RSG as Kootstra et al. (2009) to conduct </w:t>
      </w:r>
      <w:r w:rsidRPr="00E237D1">
        <w:rPr>
          <w:rFonts w:ascii="Arial" w:hAnsi="Arial" w:cs="Arial"/>
          <w:sz w:val="24"/>
          <w:szCs w:val="24"/>
        </w:rPr>
        <w:t>CBR</w:t>
      </w:r>
      <w:r>
        <w:rPr>
          <w:rFonts w:ascii="Arial" w:hAnsi="Arial" w:cs="Arial"/>
          <w:sz w:val="24"/>
          <w:szCs w:val="24"/>
        </w:rPr>
        <w:t>, M</w:t>
      </w:r>
      <w:r>
        <w:rPr>
          <w:rFonts w:ascii="Arial" w:hAnsi="Arial" w:cs="Arial"/>
          <w:sz w:val="24"/>
          <w:szCs w:val="24"/>
          <w:vertAlign w:val="subscript"/>
        </w:rPr>
        <w:t>r</w:t>
      </w:r>
      <w:r>
        <w:rPr>
          <w:rFonts w:ascii="Arial" w:hAnsi="Arial" w:cs="Arial"/>
          <w:sz w:val="24"/>
          <w:szCs w:val="24"/>
        </w:rPr>
        <w:t>, and UCS at two fly ash contents (10% and 15% by weight).</w:t>
      </w:r>
      <w:r w:rsidR="00FC3191">
        <w:rPr>
          <w:rFonts w:ascii="Arial" w:hAnsi="Arial" w:cs="Arial"/>
          <w:sz w:val="24"/>
          <w:szCs w:val="24"/>
        </w:rPr>
        <w:t xml:space="preserve">  RPM and RSG both exhibited CBRs less than desired for base course (CBR &gt; 50).  After 7 days </w:t>
      </w:r>
      <w:r w:rsidR="00BF0BDC">
        <w:rPr>
          <w:rFonts w:ascii="Arial" w:hAnsi="Arial" w:cs="Arial"/>
          <w:sz w:val="24"/>
          <w:szCs w:val="24"/>
        </w:rPr>
        <w:t xml:space="preserve">of </w:t>
      </w:r>
      <w:r w:rsidR="00FC3191">
        <w:rPr>
          <w:rFonts w:ascii="Arial" w:hAnsi="Arial" w:cs="Arial"/>
          <w:sz w:val="24"/>
          <w:szCs w:val="24"/>
        </w:rPr>
        <w:t>curing, the CBR of RPM with fly ash increased 3 to 6 times compared to RPM without fly ash; CBR for RSG increased 6 to 11 times.</w:t>
      </w:r>
      <w:r w:rsidR="001F1AAA">
        <w:rPr>
          <w:rFonts w:ascii="Arial" w:hAnsi="Arial" w:cs="Arial"/>
          <w:sz w:val="24"/>
          <w:szCs w:val="24"/>
        </w:rPr>
        <w:t xml:space="preserve"> </w:t>
      </w:r>
      <w:r w:rsidR="000621F7">
        <w:rPr>
          <w:rFonts w:ascii="Arial" w:hAnsi="Arial" w:cs="Arial"/>
          <w:sz w:val="24"/>
          <w:szCs w:val="24"/>
        </w:rPr>
        <w:t xml:space="preserve"> </w:t>
      </w:r>
      <w:r w:rsidR="00BF0BDC">
        <w:rPr>
          <w:rFonts w:ascii="Arial" w:hAnsi="Arial" w:cs="Arial"/>
          <w:sz w:val="24"/>
          <w:szCs w:val="24"/>
        </w:rPr>
        <w:t xml:space="preserve">Unconfined compressive strength </w:t>
      </w:r>
      <w:r w:rsidR="00FC3191">
        <w:rPr>
          <w:rFonts w:ascii="Arial" w:hAnsi="Arial" w:cs="Arial"/>
          <w:sz w:val="24"/>
          <w:szCs w:val="24"/>
        </w:rPr>
        <w:t>for fly ash stabilization ranged from 0.78 to 2.26 MPa for RPM and 1.41 to 3.61 MPa for RSG.</w:t>
      </w:r>
      <w:r w:rsidR="004C6CA1">
        <w:rPr>
          <w:rFonts w:ascii="Arial" w:hAnsi="Arial" w:cs="Arial"/>
          <w:sz w:val="24"/>
          <w:szCs w:val="24"/>
        </w:rPr>
        <w:t xml:space="preserve">  The addition of fly ash </w:t>
      </w:r>
      <w:r w:rsidR="00E41094">
        <w:rPr>
          <w:rFonts w:ascii="Arial" w:hAnsi="Arial" w:cs="Arial"/>
          <w:sz w:val="24"/>
          <w:szCs w:val="24"/>
        </w:rPr>
        <w:t>increased summary resilient modulus (</w:t>
      </w:r>
      <w:r w:rsidR="00E41094" w:rsidRPr="00E237D1">
        <w:rPr>
          <w:rFonts w:ascii="Arial" w:hAnsi="Arial" w:cs="Arial"/>
          <w:sz w:val="24"/>
          <w:szCs w:val="24"/>
        </w:rPr>
        <w:t>SRM)</w:t>
      </w:r>
      <w:r w:rsidR="00E41094">
        <w:rPr>
          <w:rFonts w:ascii="Arial" w:hAnsi="Arial" w:cs="Arial"/>
          <w:sz w:val="24"/>
          <w:szCs w:val="24"/>
        </w:rPr>
        <w:t xml:space="preserve"> for both RPM and RSG.  Prior to fly ash stabilization RPM had an SRM of 309 MPa and RSG 212 MPa.  The SRM of RPM with fly ash ranged from 1</w:t>
      </w:r>
      <w:r w:rsidR="00203AD8">
        <w:rPr>
          <w:rFonts w:ascii="Arial" w:hAnsi="Arial" w:cs="Arial"/>
          <w:sz w:val="24"/>
          <w:szCs w:val="24"/>
        </w:rPr>
        <w:t>,</w:t>
      </w:r>
      <w:r w:rsidR="00E41094">
        <w:rPr>
          <w:rFonts w:ascii="Arial" w:hAnsi="Arial" w:cs="Arial"/>
          <w:sz w:val="24"/>
          <w:szCs w:val="24"/>
        </w:rPr>
        <w:t>800 to 6</w:t>
      </w:r>
      <w:r w:rsidR="00203AD8">
        <w:rPr>
          <w:rFonts w:ascii="Arial" w:hAnsi="Arial" w:cs="Arial"/>
          <w:sz w:val="24"/>
          <w:szCs w:val="24"/>
        </w:rPr>
        <w:t>,</w:t>
      </w:r>
      <w:r w:rsidR="00E41094">
        <w:rPr>
          <w:rFonts w:ascii="Arial" w:hAnsi="Arial" w:cs="Arial"/>
          <w:sz w:val="24"/>
          <w:szCs w:val="24"/>
        </w:rPr>
        <w:t>800 MPa and RSG with fly ash from 5</w:t>
      </w:r>
      <w:r w:rsidR="00203AD8">
        <w:rPr>
          <w:rFonts w:ascii="Arial" w:hAnsi="Arial" w:cs="Arial"/>
          <w:sz w:val="24"/>
          <w:szCs w:val="24"/>
        </w:rPr>
        <w:t>,</w:t>
      </w:r>
      <w:r w:rsidR="00E41094">
        <w:rPr>
          <w:rFonts w:ascii="Arial" w:hAnsi="Arial" w:cs="Arial"/>
          <w:sz w:val="24"/>
          <w:szCs w:val="24"/>
        </w:rPr>
        <w:t>800 to 12</w:t>
      </w:r>
      <w:r w:rsidR="00203AD8">
        <w:rPr>
          <w:rFonts w:ascii="Arial" w:hAnsi="Arial" w:cs="Arial"/>
          <w:sz w:val="24"/>
          <w:szCs w:val="24"/>
        </w:rPr>
        <w:t>,</w:t>
      </w:r>
      <w:r w:rsidR="00E41094">
        <w:rPr>
          <w:rFonts w:ascii="Arial" w:hAnsi="Arial" w:cs="Arial"/>
          <w:sz w:val="24"/>
          <w:szCs w:val="24"/>
        </w:rPr>
        <w:t>000 MPa.</w:t>
      </w:r>
    </w:p>
    <w:p w:rsidR="006A33D7" w:rsidRDefault="006A33D7" w:rsidP="00E57222">
      <w:pPr>
        <w:spacing w:line="480" w:lineRule="auto"/>
        <w:ind w:firstLine="360"/>
        <w:jc w:val="both"/>
        <w:rPr>
          <w:rFonts w:ascii="Arial" w:hAnsi="Arial" w:cs="Arial"/>
          <w:sz w:val="24"/>
          <w:szCs w:val="24"/>
        </w:rPr>
      </w:pPr>
      <w:r>
        <w:rPr>
          <w:rFonts w:ascii="Arial" w:hAnsi="Arial" w:cs="Arial"/>
          <w:sz w:val="24"/>
          <w:szCs w:val="24"/>
        </w:rPr>
        <w:t xml:space="preserve">Recycled asphalt pavement (RAP) from western Kansas stabilized with Class C fly ash was evaluated by Cross and Young </w:t>
      </w:r>
      <w:r w:rsidRPr="00E237D1">
        <w:rPr>
          <w:rFonts w:ascii="Arial" w:hAnsi="Arial" w:cs="Arial"/>
          <w:sz w:val="24"/>
          <w:szCs w:val="24"/>
        </w:rPr>
        <w:t>(1997).</w:t>
      </w:r>
      <w:r>
        <w:rPr>
          <w:rFonts w:ascii="Arial" w:hAnsi="Arial" w:cs="Arial"/>
          <w:sz w:val="24"/>
          <w:szCs w:val="24"/>
        </w:rPr>
        <w:t xml:space="preserve">  Cold in-place recycling (</w:t>
      </w:r>
      <w:r w:rsidRPr="00E237D1">
        <w:rPr>
          <w:rFonts w:ascii="Arial" w:hAnsi="Arial" w:cs="Arial"/>
          <w:sz w:val="24"/>
          <w:szCs w:val="24"/>
        </w:rPr>
        <w:t>CIR)</w:t>
      </w:r>
      <w:r>
        <w:rPr>
          <w:rFonts w:ascii="Arial" w:hAnsi="Arial" w:cs="Arial"/>
          <w:sz w:val="24"/>
          <w:szCs w:val="24"/>
        </w:rPr>
        <w:t xml:space="preserve"> pavement sections constructed by the Kansas Department of Transportation exhibited increased cracking with increased fly ash content.  Therefore, fatigue life, durability, and thermal crack potential of fly ash</w:t>
      </w:r>
      <w:r w:rsidR="00C160A6">
        <w:rPr>
          <w:rFonts w:ascii="Arial" w:hAnsi="Arial" w:cs="Arial"/>
          <w:sz w:val="24"/>
          <w:szCs w:val="24"/>
        </w:rPr>
        <w:t>-</w:t>
      </w:r>
      <w:r>
        <w:rPr>
          <w:rFonts w:ascii="Arial" w:hAnsi="Arial" w:cs="Arial"/>
          <w:sz w:val="24"/>
          <w:szCs w:val="24"/>
        </w:rPr>
        <w:t>stabilized RAP were studied.</w:t>
      </w:r>
      <w:r w:rsidR="005D5452">
        <w:rPr>
          <w:rFonts w:ascii="Arial" w:hAnsi="Arial" w:cs="Arial"/>
          <w:sz w:val="24"/>
          <w:szCs w:val="24"/>
        </w:rPr>
        <w:t xml:space="preserve">  Fly ash contents ranged from 3% to 15% </w:t>
      </w:r>
      <w:r w:rsidR="00C160A6">
        <w:rPr>
          <w:rFonts w:ascii="Arial" w:hAnsi="Arial" w:cs="Arial"/>
          <w:sz w:val="24"/>
          <w:szCs w:val="24"/>
        </w:rPr>
        <w:t xml:space="preserve">by weight </w:t>
      </w:r>
      <w:r w:rsidR="005D5452">
        <w:rPr>
          <w:rFonts w:ascii="Arial" w:hAnsi="Arial" w:cs="Arial"/>
          <w:sz w:val="24"/>
          <w:szCs w:val="24"/>
        </w:rPr>
        <w:t>and specimens were tested after 7</w:t>
      </w:r>
      <w:r w:rsidR="00C160A6">
        <w:rPr>
          <w:rFonts w:ascii="Arial" w:hAnsi="Arial" w:cs="Arial"/>
          <w:sz w:val="24"/>
          <w:szCs w:val="24"/>
        </w:rPr>
        <w:t>-</w:t>
      </w:r>
      <w:r w:rsidR="005D5452">
        <w:rPr>
          <w:rFonts w:ascii="Arial" w:hAnsi="Arial" w:cs="Arial"/>
          <w:sz w:val="24"/>
          <w:szCs w:val="24"/>
        </w:rPr>
        <w:t>d curing at room temperature.  Freeze-thaw test specimen</w:t>
      </w:r>
      <w:r w:rsidR="00DC056E">
        <w:rPr>
          <w:rFonts w:ascii="Arial" w:hAnsi="Arial" w:cs="Arial"/>
          <w:sz w:val="24"/>
          <w:szCs w:val="24"/>
        </w:rPr>
        <w:t>s</w:t>
      </w:r>
      <w:r w:rsidR="005D5452">
        <w:rPr>
          <w:rFonts w:ascii="Arial" w:hAnsi="Arial" w:cs="Arial"/>
          <w:sz w:val="24"/>
          <w:szCs w:val="24"/>
        </w:rPr>
        <w:t xml:space="preserve"> experience</w:t>
      </w:r>
      <w:r w:rsidR="00DC056E">
        <w:rPr>
          <w:rFonts w:ascii="Arial" w:hAnsi="Arial" w:cs="Arial"/>
          <w:sz w:val="24"/>
          <w:szCs w:val="24"/>
        </w:rPr>
        <w:t>d</w:t>
      </w:r>
      <w:r w:rsidR="005D5452">
        <w:rPr>
          <w:rFonts w:ascii="Arial" w:hAnsi="Arial" w:cs="Arial"/>
          <w:sz w:val="24"/>
          <w:szCs w:val="24"/>
        </w:rPr>
        <w:t xml:space="preserve"> less total weight loss with increasing ash content. </w:t>
      </w:r>
      <w:r>
        <w:rPr>
          <w:rFonts w:ascii="Arial" w:hAnsi="Arial" w:cs="Arial"/>
          <w:sz w:val="24"/>
          <w:szCs w:val="24"/>
        </w:rPr>
        <w:t xml:space="preserve"> </w:t>
      </w:r>
      <w:r w:rsidR="005D5452">
        <w:rPr>
          <w:rFonts w:ascii="Arial" w:hAnsi="Arial" w:cs="Arial"/>
          <w:sz w:val="24"/>
          <w:szCs w:val="24"/>
        </w:rPr>
        <w:t xml:space="preserve">Only the 3% fly ash specimens failed to meet </w:t>
      </w:r>
      <w:r w:rsidR="009E2A11">
        <w:rPr>
          <w:rFonts w:ascii="Arial" w:hAnsi="Arial" w:cs="Arial"/>
          <w:sz w:val="24"/>
          <w:szCs w:val="24"/>
        </w:rPr>
        <w:t>PCA</w:t>
      </w:r>
      <w:r w:rsidR="005D5452">
        <w:rPr>
          <w:rFonts w:ascii="Arial" w:hAnsi="Arial" w:cs="Arial"/>
          <w:sz w:val="24"/>
          <w:szCs w:val="24"/>
        </w:rPr>
        <w:t xml:space="preserve"> recommended maximum weight loss percentage.  Thermal cracking potential tests indicated the tensile strength of CIR was not temperature dependent although </w:t>
      </w:r>
      <w:r w:rsidR="001E3D67">
        <w:rPr>
          <w:rFonts w:ascii="Arial" w:hAnsi="Arial" w:cs="Arial"/>
          <w:sz w:val="24"/>
          <w:szCs w:val="24"/>
        </w:rPr>
        <w:t xml:space="preserve">all specimens failed at temperatures above -17°C (1.4°F), well above the average minimum air temperature of Kansas, -23°C (-9.4°F).  Fatigue samples were </w:t>
      </w:r>
      <w:r w:rsidR="001E3D67">
        <w:rPr>
          <w:rFonts w:ascii="Arial" w:hAnsi="Arial" w:cs="Arial"/>
          <w:sz w:val="24"/>
          <w:szCs w:val="24"/>
        </w:rPr>
        <w:lastRenderedPageBreak/>
        <w:t>loaded in indirect tension according to ASTM D4123 at approximately 7.5%, 10% and 15% of the tensile strength of the material.  Results show</w:t>
      </w:r>
      <w:r w:rsidR="00D71DB0">
        <w:rPr>
          <w:rFonts w:ascii="Arial" w:hAnsi="Arial" w:cs="Arial"/>
          <w:sz w:val="24"/>
          <w:szCs w:val="24"/>
        </w:rPr>
        <w:t>ed</w:t>
      </w:r>
      <w:r w:rsidR="001E3D67">
        <w:rPr>
          <w:rFonts w:ascii="Arial" w:hAnsi="Arial" w:cs="Arial"/>
          <w:sz w:val="24"/>
          <w:szCs w:val="24"/>
        </w:rPr>
        <w:t xml:space="preserve"> a general increase in fatigue life with increased ash content.  The slope </w:t>
      </w:r>
      <w:r w:rsidR="000F2418">
        <w:rPr>
          <w:rFonts w:ascii="Arial" w:hAnsi="Arial" w:cs="Arial"/>
          <w:sz w:val="24"/>
          <w:szCs w:val="24"/>
        </w:rPr>
        <w:t>of the</w:t>
      </w:r>
      <w:r w:rsidR="00AB6D36">
        <w:rPr>
          <w:rFonts w:ascii="Arial" w:hAnsi="Arial" w:cs="Arial"/>
          <w:sz w:val="24"/>
          <w:szCs w:val="24"/>
        </w:rPr>
        <w:t xml:space="preserve"> S-N</w:t>
      </w:r>
      <w:r w:rsidR="001E3D67">
        <w:rPr>
          <w:rFonts w:ascii="Arial" w:hAnsi="Arial" w:cs="Arial"/>
          <w:sz w:val="24"/>
          <w:szCs w:val="24"/>
        </w:rPr>
        <w:t xml:space="preserve"> curves </w:t>
      </w:r>
      <w:r w:rsidR="007F1468">
        <w:rPr>
          <w:rFonts w:ascii="Arial" w:hAnsi="Arial" w:cs="Arial"/>
          <w:sz w:val="24"/>
          <w:szCs w:val="24"/>
        </w:rPr>
        <w:t>indicate</w:t>
      </w:r>
      <w:r w:rsidR="00D71DB0">
        <w:rPr>
          <w:rFonts w:ascii="Arial" w:hAnsi="Arial" w:cs="Arial"/>
          <w:sz w:val="24"/>
          <w:szCs w:val="24"/>
        </w:rPr>
        <w:t>d that</w:t>
      </w:r>
      <w:r w:rsidR="007F1468">
        <w:rPr>
          <w:rFonts w:ascii="Arial" w:hAnsi="Arial" w:cs="Arial"/>
          <w:sz w:val="24"/>
          <w:szCs w:val="24"/>
        </w:rPr>
        <w:t xml:space="preserve"> as fly ash content increases</w:t>
      </w:r>
      <w:r w:rsidR="00D71DB0">
        <w:rPr>
          <w:rFonts w:ascii="Arial" w:hAnsi="Arial" w:cs="Arial"/>
          <w:sz w:val="24"/>
          <w:szCs w:val="24"/>
        </w:rPr>
        <w:t>,</w:t>
      </w:r>
      <w:r w:rsidR="007F1468">
        <w:rPr>
          <w:rFonts w:ascii="Arial" w:hAnsi="Arial" w:cs="Arial"/>
          <w:sz w:val="24"/>
          <w:szCs w:val="24"/>
        </w:rPr>
        <w:t xml:space="preserve"> the material becomes more brittle and more sensitive to changes in </w:t>
      </w:r>
      <w:r w:rsidR="000F2418">
        <w:rPr>
          <w:rFonts w:ascii="Arial" w:hAnsi="Arial" w:cs="Arial"/>
          <w:sz w:val="24"/>
          <w:szCs w:val="24"/>
        </w:rPr>
        <w:t xml:space="preserve">applied </w:t>
      </w:r>
      <w:r w:rsidR="007F1468">
        <w:rPr>
          <w:rFonts w:ascii="Arial" w:hAnsi="Arial" w:cs="Arial"/>
          <w:sz w:val="24"/>
          <w:szCs w:val="24"/>
        </w:rPr>
        <w:t>stress level.</w:t>
      </w:r>
      <w:r w:rsidR="000F2418">
        <w:rPr>
          <w:rFonts w:ascii="Arial" w:hAnsi="Arial" w:cs="Arial"/>
          <w:sz w:val="24"/>
          <w:szCs w:val="24"/>
        </w:rPr>
        <w:t xml:space="preserve">  For example, an increase in applied stress from 30 kPa to 40 kPa would result in an approximate 11,000 cycle decrease in fatigue life for 7% fly ash content.  The same change in applied stress at 11% fly ash would</w:t>
      </w:r>
      <w:r w:rsidR="007F1468">
        <w:rPr>
          <w:rFonts w:ascii="Arial" w:hAnsi="Arial" w:cs="Arial"/>
          <w:sz w:val="24"/>
          <w:szCs w:val="24"/>
        </w:rPr>
        <w:t xml:space="preserve"> </w:t>
      </w:r>
      <w:r w:rsidR="000F2418">
        <w:rPr>
          <w:rFonts w:ascii="Arial" w:hAnsi="Arial" w:cs="Arial"/>
          <w:sz w:val="24"/>
          <w:szCs w:val="24"/>
        </w:rPr>
        <w:t>result in an approximate 140,000 cycle decrease.</w:t>
      </w:r>
      <w:r w:rsidR="007F1468">
        <w:rPr>
          <w:rFonts w:ascii="Arial" w:hAnsi="Arial" w:cs="Arial"/>
          <w:sz w:val="24"/>
          <w:szCs w:val="24"/>
        </w:rPr>
        <w:t xml:space="preserve"> </w:t>
      </w:r>
      <w:r w:rsidR="000F2418">
        <w:rPr>
          <w:rFonts w:ascii="Arial" w:hAnsi="Arial" w:cs="Arial"/>
          <w:sz w:val="24"/>
          <w:szCs w:val="24"/>
        </w:rPr>
        <w:t xml:space="preserve"> </w:t>
      </w:r>
      <w:r w:rsidR="007F1468">
        <w:rPr>
          <w:rFonts w:ascii="Arial" w:hAnsi="Arial" w:cs="Arial"/>
          <w:sz w:val="24"/>
          <w:szCs w:val="24"/>
        </w:rPr>
        <w:t xml:space="preserve">Therefore, </w:t>
      </w:r>
      <w:r w:rsidR="00F3481C">
        <w:rPr>
          <w:rFonts w:ascii="Arial" w:hAnsi="Arial" w:cs="Arial"/>
          <w:sz w:val="24"/>
          <w:szCs w:val="24"/>
        </w:rPr>
        <w:t xml:space="preserve">due to the increased brittleness and thermal cracking potential of higher ash content, </w:t>
      </w:r>
      <w:r w:rsidR="00E53555">
        <w:rPr>
          <w:rFonts w:ascii="Arial" w:hAnsi="Arial" w:cs="Arial"/>
          <w:sz w:val="24"/>
          <w:szCs w:val="24"/>
        </w:rPr>
        <w:t xml:space="preserve">use of </w:t>
      </w:r>
      <w:r w:rsidR="007F1468">
        <w:rPr>
          <w:rFonts w:ascii="Arial" w:hAnsi="Arial" w:cs="Arial"/>
          <w:sz w:val="24"/>
          <w:szCs w:val="24"/>
        </w:rPr>
        <w:t xml:space="preserve">fly ash content </w:t>
      </w:r>
      <w:r w:rsidR="00E53555">
        <w:rPr>
          <w:rFonts w:ascii="Arial" w:hAnsi="Arial" w:cs="Arial"/>
          <w:sz w:val="24"/>
          <w:szCs w:val="24"/>
        </w:rPr>
        <w:t xml:space="preserve">at </w:t>
      </w:r>
      <w:r w:rsidR="00AA2C2D">
        <w:rPr>
          <w:rFonts w:ascii="Arial" w:hAnsi="Arial" w:cs="Arial"/>
          <w:sz w:val="24"/>
          <w:szCs w:val="24"/>
        </w:rPr>
        <w:t>l</w:t>
      </w:r>
      <w:r w:rsidR="00E53555">
        <w:rPr>
          <w:rFonts w:ascii="Arial" w:hAnsi="Arial" w:cs="Arial"/>
          <w:sz w:val="24"/>
          <w:szCs w:val="24"/>
        </w:rPr>
        <w:t>evels</w:t>
      </w:r>
      <w:r w:rsidR="00AA2C2D">
        <w:rPr>
          <w:rFonts w:ascii="Arial" w:hAnsi="Arial" w:cs="Arial"/>
          <w:sz w:val="24"/>
          <w:szCs w:val="24"/>
        </w:rPr>
        <w:t xml:space="preserve"> more than necessary to prevent durability failure</w:t>
      </w:r>
      <w:r w:rsidR="007F1468">
        <w:rPr>
          <w:rFonts w:ascii="Arial" w:hAnsi="Arial" w:cs="Arial"/>
          <w:sz w:val="24"/>
          <w:szCs w:val="24"/>
        </w:rPr>
        <w:t xml:space="preserve"> </w:t>
      </w:r>
      <w:r w:rsidR="00E53555">
        <w:rPr>
          <w:rFonts w:ascii="Arial" w:hAnsi="Arial" w:cs="Arial"/>
          <w:sz w:val="24"/>
          <w:szCs w:val="24"/>
        </w:rPr>
        <w:t>was not recommended</w:t>
      </w:r>
      <w:r w:rsidR="00AA2C2D">
        <w:rPr>
          <w:rFonts w:ascii="Arial" w:hAnsi="Arial" w:cs="Arial"/>
          <w:sz w:val="24"/>
          <w:szCs w:val="24"/>
        </w:rPr>
        <w:t>.</w:t>
      </w:r>
      <w:r w:rsidR="007F1468">
        <w:rPr>
          <w:rFonts w:ascii="Arial" w:hAnsi="Arial" w:cs="Arial"/>
          <w:sz w:val="24"/>
          <w:szCs w:val="24"/>
        </w:rPr>
        <w:t xml:space="preserve"> </w:t>
      </w:r>
    </w:p>
    <w:p w:rsidR="00E57222" w:rsidRPr="00EF15A7" w:rsidRDefault="00E57222" w:rsidP="00EF15A7">
      <w:pPr>
        <w:pStyle w:val="ListParagraph"/>
        <w:ind w:left="0"/>
        <w:outlineLvl w:val="1"/>
        <w:rPr>
          <w:rFonts w:ascii="Arial" w:hAnsi="Arial" w:cs="Arial"/>
          <w:b/>
          <w:sz w:val="24"/>
          <w:szCs w:val="24"/>
        </w:rPr>
      </w:pPr>
      <w:bookmarkStart w:id="11" w:name="_Toc302047952"/>
      <w:r w:rsidRPr="00EF15A7">
        <w:rPr>
          <w:rFonts w:ascii="Arial" w:hAnsi="Arial" w:cs="Arial"/>
          <w:b/>
          <w:sz w:val="24"/>
          <w:szCs w:val="24"/>
        </w:rPr>
        <w:t>2.2. F</w:t>
      </w:r>
      <w:r w:rsidR="00050250" w:rsidRPr="00EF15A7">
        <w:rPr>
          <w:rFonts w:ascii="Arial" w:hAnsi="Arial" w:cs="Arial"/>
          <w:b/>
          <w:sz w:val="24"/>
          <w:szCs w:val="24"/>
        </w:rPr>
        <w:t>ATIGUE</w:t>
      </w:r>
      <w:r w:rsidR="00BF5E05">
        <w:rPr>
          <w:rFonts w:ascii="Arial" w:hAnsi="Arial" w:cs="Arial"/>
          <w:b/>
          <w:sz w:val="24"/>
          <w:szCs w:val="24"/>
        </w:rPr>
        <w:t xml:space="preserve"> CRACKING</w:t>
      </w:r>
      <w:bookmarkEnd w:id="11"/>
    </w:p>
    <w:p w:rsidR="00B1637D" w:rsidRDefault="0077514C" w:rsidP="00EE2250">
      <w:pPr>
        <w:spacing w:line="480" w:lineRule="auto"/>
        <w:ind w:firstLine="360"/>
        <w:jc w:val="both"/>
        <w:rPr>
          <w:rFonts w:ascii="Arial" w:hAnsi="Arial" w:cs="Arial"/>
          <w:sz w:val="24"/>
          <w:szCs w:val="24"/>
        </w:rPr>
      </w:pPr>
      <w:r>
        <w:rPr>
          <w:rFonts w:ascii="Arial" w:hAnsi="Arial" w:cs="Arial"/>
          <w:sz w:val="24"/>
          <w:szCs w:val="24"/>
        </w:rPr>
        <w:t>S</w:t>
      </w:r>
      <w:r w:rsidR="00EE2250">
        <w:rPr>
          <w:rFonts w:ascii="Arial" w:hAnsi="Arial" w:cs="Arial"/>
          <w:sz w:val="24"/>
          <w:szCs w:val="24"/>
        </w:rPr>
        <w:t xml:space="preserve">tabilized material subject to repetitive traffic loading </w:t>
      </w:r>
      <w:r w:rsidR="00AC639F">
        <w:rPr>
          <w:rFonts w:ascii="Arial" w:hAnsi="Arial" w:cs="Arial"/>
          <w:sz w:val="24"/>
          <w:szCs w:val="24"/>
        </w:rPr>
        <w:t xml:space="preserve">is </w:t>
      </w:r>
      <w:r w:rsidR="00EE2250">
        <w:rPr>
          <w:rFonts w:ascii="Arial" w:hAnsi="Arial" w:cs="Arial"/>
          <w:sz w:val="24"/>
          <w:szCs w:val="24"/>
        </w:rPr>
        <w:t>s</w:t>
      </w:r>
      <w:r w:rsidR="00624BEA">
        <w:rPr>
          <w:rFonts w:ascii="Arial" w:hAnsi="Arial" w:cs="Arial"/>
          <w:sz w:val="24"/>
          <w:szCs w:val="24"/>
        </w:rPr>
        <w:t>usceptible to fatigue cracking.  Cementit</w:t>
      </w:r>
      <w:r w:rsidR="00AC639F">
        <w:rPr>
          <w:rFonts w:ascii="Arial" w:hAnsi="Arial" w:cs="Arial"/>
          <w:sz w:val="24"/>
          <w:szCs w:val="24"/>
        </w:rPr>
        <w:t>i</w:t>
      </w:r>
      <w:r w:rsidR="00624BEA">
        <w:rPr>
          <w:rFonts w:ascii="Arial" w:hAnsi="Arial" w:cs="Arial"/>
          <w:sz w:val="24"/>
          <w:szCs w:val="24"/>
        </w:rPr>
        <w:t xml:space="preserve">ous stabilization tends to produce a brittle material that is weak in tension </w:t>
      </w:r>
      <w:r w:rsidR="00624BEA" w:rsidRPr="00AB6D36">
        <w:rPr>
          <w:rFonts w:ascii="Arial" w:hAnsi="Arial" w:cs="Arial"/>
          <w:sz w:val="24"/>
          <w:szCs w:val="24"/>
        </w:rPr>
        <w:t>(</w:t>
      </w:r>
      <w:r w:rsidR="00D632EB" w:rsidRPr="00AB6D36">
        <w:rPr>
          <w:rFonts w:ascii="Arial" w:hAnsi="Arial" w:cs="Arial"/>
          <w:sz w:val="24"/>
          <w:szCs w:val="24"/>
        </w:rPr>
        <w:t xml:space="preserve">Cross and Young 1997; </w:t>
      </w:r>
      <w:r w:rsidR="00624BEA" w:rsidRPr="00AB6D36">
        <w:rPr>
          <w:rFonts w:ascii="Arial" w:hAnsi="Arial" w:cs="Arial"/>
          <w:sz w:val="24"/>
          <w:szCs w:val="24"/>
        </w:rPr>
        <w:t>Sobhan and Das 2007</w:t>
      </w:r>
      <w:r w:rsidR="00624BEA">
        <w:rPr>
          <w:rFonts w:ascii="Arial" w:hAnsi="Arial" w:cs="Arial"/>
          <w:sz w:val="24"/>
          <w:szCs w:val="24"/>
        </w:rPr>
        <w:t xml:space="preserve">).  </w:t>
      </w:r>
      <w:r w:rsidR="00EE2250">
        <w:rPr>
          <w:rFonts w:ascii="Arial" w:hAnsi="Arial" w:cs="Arial"/>
          <w:sz w:val="24"/>
          <w:szCs w:val="24"/>
        </w:rPr>
        <w:t>Traffic loading induces tensile stress/strain at the bottom of the stabilized layer</w:t>
      </w:r>
      <w:r w:rsidR="009636AC">
        <w:rPr>
          <w:rFonts w:ascii="Arial" w:hAnsi="Arial" w:cs="Arial"/>
          <w:sz w:val="24"/>
          <w:szCs w:val="24"/>
        </w:rPr>
        <w:t>,</w:t>
      </w:r>
      <w:r w:rsidR="00EE2250">
        <w:rPr>
          <w:rFonts w:ascii="Arial" w:hAnsi="Arial" w:cs="Arial"/>
          <w:sz w:val="24"/>
          <w:szCs w:val="24"/>
        </w:rPr>
        <w:t xml:space="preserve"> which can result in microcracks.</w:t>
      </w:r>
      <w:r w:rsidR="00AB6D36">
        <w:rPr>
          <w:rFonts w:ascii="Arial" w:hAnsi="Arial" w:cs="Arial"/>
          <w:sz w:val="24"/>
          <w:szCs w:val="24"/>
        </w:rPr>
        <w:t xml:space="preserve">  Generally, these stresses are less than the ultimate strength o</w:t>
      </w:r>
      <w:r w:rsidR="00B150BB">
        <w:rPr>
          <w:rFonts w:ascii="Arial" w:hAnsi="Arial" w:cs="Arial"/>
          <w:sz w:val="24"/>
          <w:szCs w:val="24"/>
        </w:rPr>
        <w:t>f</w:t>
      </w:r>
      <w:r w:rsidR="00AB6D36">
        <w:rPr>
          <w:rFonts w:ascii="Arial" w:hAnsi="Arial" w:cs="Arial"/>
          <w:sz w:val="24"/>
          <w:szCs w:val="24"/>
        </w:rPr>
        <w:t xml:space="preserve"> the CSL.</w:t>
      </w:r>
      <w:r w:rsidR="00EE2250">
        <w:rPr>
          <w:rFonts w:ascii="Arial" w:hAnsi="Arial" w:cs="Arial"/>
          <w:sz w:val="24"/>
          <w:szCs w:val="24"/>
        </w:rPr>
        <w:t xml:space="preserve">  </w:t>
      </w:r>
      <w:r w:rsidR="00E35892">
        <w:rPr>
          <w:rFonts w:ascii="Arial" w:hAnsi="Arial" w:cs="Arial"/>
          <w:sz w:val="24"/>
          <w:szCs w:val="24"/>
        </w:rPr>
        <w:t>Fatigue failure occurs due to the growth and propagation of these cracks through the stabilized layer (</w:t>
      </w:r>
      <w:r w:rsidR="00E35892" w:rsidRPr="00AB6D36">
        <w:rPr>
          <w:rFonts w:ascii="Arial" w:hAnsi="Arial" w:cs="Arial"/>
          <w:sz w:val="24"/>
          <w:szCs w:val="24"/>
        </w:rPr>
        <w:t>Sobhan and Mashnad 2000</w:t>
      </w:r>
      <w:r w:rsidR="00E35892">
        <w:rPr>
          <w:rFonts w:ascii="Arial" w:hAnsi="Arial" w:cs="Arial"/>
          <w:sz w:val="24"/>
          <w:szCs w:val="24"/>
        </w:rPr>
        <w:t>).</w:t>
      </w:r>
      <w:r w:rsidR="00EE2250">
        <w:rPr>
          <w:rFonts w:ascii="Arial" w:hAnsi="Arial" w:cs="Arial"/>
          <w:sz w:val="24"/>
          <w:szCs w:val="24"/>
        </w:rPr>
        <w:t xml:space="preserve"> </w:t>
      </w:r>
      <w:r w:rsidR="00E35892">
        <w:rPr>
          <w:rFonts w:ascii="Arial" w:hAnsi="Arial" w:cs="Arial"/>
          <w:sz w:val="24"/>
          <w:szCs w:val="24"/>
        </w:rPr>
        <w:t xml:space="preserve"> </w:t>
      </w:r>
      <w:r w:rsidR="00EE2250">
        <w:rPr>
          <w:rFonts w:ascii="Arial" w:hAnsi="Arial" w:cs="Arial"/>
          <w:sz w:val="24"/>
          <w:szCs w:val="24"/>
        </w:rPr>
        <w:t xml:space="preserve">Fatigue cracking in the stabilized base layer may </w:t>
      </w:r>
      <w:r w:rsidR="007F2322">
        <w:rPr>
          <w:rFonts w:ascii="Arial" w:hAnsi="Arial" w:cs="Arial"/>
          <w:sz w:val="24"/>
          <w:szCs w:val="24"/>
        </w:rPr>
        <w:t>lead to</w:t>
      </w:r>
      <w:r w:rsidR="00EE2250">
        <w:rPr>
          <w:rFonts w:ascii="Arial" w:hAnsi="Arial" w:cs="Arial"/>
          <w:sz w:val="24"/>
          <w:szCs w:val="24"/>
        </w:rPr>
        <w:t xml:space="preserve"> stress concentrations in the pavement resulting in </w:t>
      </w:r>
      <w:r w:rsidR="00267CAB">
        <w:rPr>
          <w:rFonts w:ascii="Arial" w:hAnsi="Arial" w:cs="Arial"/>
          <w:sz w:val="24"/>
          <w:szCs w:val="24"/>
        </w:rPr>
        <w:t>cracks</w:t>
      </w:r>
      <w:r w:rsidR="00EE2250">
        <w:rPr>
          <w:rFonts w:ascii="Arial" w:hAnsi="Arial" w:cs="Arial"/>
          <w:sz w:val="24"/>
          <w:szCs w:val="24"/>
        </w:rPr>
        <w:t xml:space="preserve"> propagating to the surface.</w:t>
      </w:r>
      <w:r w:rsidR="008F4FCE">
        <w:rPr>
          <w:rFonts w:ascii="Arial" w:hAnsi="Arial" w:cs="Arial"/>
          <w:sz w:val="24"/>
          <w:szCs w:val="24"/>
        </w:rPr>
        <w:t xml:space="preserve">  </w:t>
      </w:r>
      <w:r w:rsidR="00E51EDF">
        <w:rPr>
          <w:rFonts w:ascii="Arial" w:hAnsi="Arial" w:cs="Arial"/>
          <w:sz w:val="24"/>
          <w:szCs w:val="24"/>
        </w:rPr>
        <w:t xml:space="preserve">Surface cracks significantly reduce ride quality and can allow water to infiltrate the underlying layers, causing further deterioration.  </w:t>
      </w:r>
      <w:r w:rsidR="008F4FCE">
        <w:rPr>
          <w:rFonts w:ascii="Arial" w:hAnsi="Arial" w:cs="Arial"/>
          <w:sz w:val="24"/>
          <w:szCs w:val="24"/>
        </w:rPr>
        <w:lastRenderedPageBreak/>
        <w:t>Cracking</w:t>
      </w:r>
      <w:r w:rsidR="00AB5220">
        <w:rPr>
          <w:rFonts w:ascii="Arial" w:hAnsi="Arial" w:cs="Arial"/>
          <w:sz w:val="24"/>
          <w:szCs w:val="24"/>
        </w:rPr>
        <w:t xml:space="preserve"> in the pavement layer may be </w:t>
      </w:r>
      <w:r w:rsidR="00442F7B">
        <w:rPr>
          <w:rFonts w:ascii="Arial" w:hAnsi="Arial" w:cs="Arial"/>
          <w:sz w:val="24"/>
          <w:szCs w:val="24"/>
        </w:rPr>
        <w:t>minimized</w:t>
      </w:r>
      <w:r w:rsidR="00AB5220">
        <w:rPr>
          <w:rFonts w:ascii="Arial" w:hAnsi="Arial" w:cs="Arial"/>
          <w:sz w:val="24"/>
          <w:szCs w:val="24"/>
        </w:rPr>
        <w:t xml:space="preserve"> or eliminated </w:t>
      </w:r>
      <w:r w:rsidR="00442F7B">
        <w:rPr>
          <w:rFonts w:ascii="Arial" w:hAnsi="Arial" w:cs="Arial"/>
          <w:sz w:val="24"/>
          <w:szCs w:val="24"/>
        </w:rPr>
        <w:t xml:space="preserve">if an </w:t>
      </w:r>
      <w:r w:rsidR="008F4FCE">
        <w:rPr>
          <w:rFonts w:ascii="Arial" w:hAnsi="Arial" w:cs="Arial"/>
          <w:sz w:val="24"/>
          <w:szCs w:val="24"/>
        </w:rPr>
        <w:t>unbound layer</w:t>
      </w:r>
      <w:r w:rsidR="00442F7B">
        <w:rPr>
          <w:rFonts w:ascii="Arial" w:hAnsi="Arial" w:cs="Arial"/>
          <w:sz w:val="24"/>
          <w:szCs w:val="24"/>
        </w:rPr>
        <w:t xml:space="preserve"> is placed between the pavement and CS</w:t>
      </w:r>
      <w:r w:rsidR="00D1340B">
        <w:rPr>
          <w:rFonts w:ascii="Arial" w:hAnsi="Arial" w:cs="Arial"/>
          <w:sz w:val="24"/>
          <w:szCs w:val="24"/>
        </w:rPr>
        <w:t>L (</w:t>
      </w:r>
      <w:r w:rsidR="00D632EB" w:rsidRPr="00B150BB">
        <w:rPr>
          <w:rFonts w:ascii="Arial" w:hAnsi="Arial" w:cs="Arial"/>
          <w:sz w:val="24"/>
          <w:szCs w:val="24"/>
        </w:rPr>
        <w:t xml:space="preserve">Li et al. 1999; </w:t>
      </w:r>
      <w:r w:rsidR="00D1340B" w:rsidRPr="00B150BB">
        <w:rPr>
          <w:rFonts w:ascii="Arial" w:hAnsi="Arial" w:cs="Arial"/>
          <w:sz w:val="24"/>
          <w:szCs w:val="24"/>
        </w:rPr>
        <w:t>ARA Inc</w:t>
      </w:r>
      <w:r w:rsidR="008F4FCE" w:rsidRPr="00B150BB">
        <w:rPr>
          <w:rFonts w:ascii="Arial" w:hAnsi="Arial" w:cs="Arial"/>
          <w:sz w:val="24"/>
          <w:szCs w:val="24"/>
        </w:rPr>
        <w:t>.</w:t>
      </w:r>
      <w:r w:rsidR="00D1340B" w:rsidRPr="00B150BB">
        <w:rPr>
          <w:rFonts w:ascii="Arial" w:hAnsi="Arial" w:cs="Arial"/>
          <w:sz w:val="24"/>
          <w:szCs w:val="24"/>
        </w:rPr>
        <w:t xml:space="preserve"> 2004).</w:t>
      </w:r>
    </w:p>
    <w:p w:rsidR="00C64C78" w:rsidRPr="005C2002" w:rsidRDefault="00C64C78" w:rsidP="00C15B6B">
      <w:pPr>
        <w:pStyle w:val="Heading3"/>
        <w:spacing w:line="480" w:lineRule="auto"/>
        <w:rPr>
          <w:rFonts w:ascii="Arial" w:hAnsi="Arial" w:cs="Arial"/>
          <w:color w:val="auto"/>
          <w:sz w:val="24"/>
          <w:szCs w:val="24"/>
        </w:rPr>
      </w:pPr>
      <w:bookmarkStart w:id="12" w:name="_Toc302047953"/>
      <w:r w:rsidRPr="005C2002">
        <w:rPr>
          <w:rFonts w:ascii="Arial" w:hAnsi="Arial" w:cs="Arial"/>
          <w:color w:val="auto"/>
          <w:sz w:val="24"/>
          <w:szCs w:val="24"/>
        </w:rPr>
        <w:t>2.2.1 Determination of Fatigue</w:t>
      </w:r>
      <w:bookmarkEnd w:id="12"/>
    </w:p>
    <w:p w:rsidR="00C64C78" w:rsidRPr="00C64C78" w:rsidRDefault="00DC136E" w:rsidP="00C64C78">
      <w:pPr>
        <w:spacing w:line="480" w:lineRule="auto"/>
        <w:ind w:firstLine="360"/>
        <w:jc w:val="both"/>
        <w:rPr>
          <w:rFonts w:ascii="Arial" w:hAnsi="Arial" w:cs="Arial"/>
          <w:sz w:val="24"/>
          <w:szCs w:val="24"/>
        </w:rPr>
      </w:pPr>
      <w:r>
        <w:rPr>
          <w:rFonts w:ascii="Arial" w:hAnsi="Arial" w:cs="Arial"/>
          <w:sz w:val="24"/>
          <w:szCs w:val="24"/>
        </w:rPr>
        <w:t>There are no standard test procedures for determining f</w:t>
      </w:r>
      <w:r w:rsidR="0077514C">
        <w:rPr>
          <w:rFonts w:ascii="Arial" w:hAnsi="Arial" w:cs="Arial"/>
          <w:sz w:val="24"/>
          <w:szCs w:val="24"/>
        </w:rPr>
        <w:t>atigue of</w:t>
      </w:r>
      <w:r w:rsidR="00C64C78">
        <w:rPr>
          <w:rFonts w:ascii="Arial" w:hAnsi="Arial" w:cs="Arial"/>
          <w:sz w:val="24"/>
          <w:szCs w:val="24"/>
        </w:rPr>
        <w:t xml:space="preserve"> stabilized material</w:t>
      </w:r>
      <w:r>
        <w:rPr>
          <w:rFonts w:ascii="Arial" w:hAnsi="Arial" w:cs="Arial"/>
          <w:sz w:val="24"/>
          <w:szCs w:val="24"/>
        </w:rPr>
        <w:t xml:space="preserve">.  </w:t>
      </w:r>
      <w:r w:rsidR="00E82BF6">
        <w:rPr>
          <w:rFonts w:ascii="Arial" w:hAnsi="Arial" w:cs="Arial"/>
          <w:sz w:val="24"/>
          <w:szCs w:val="24"/>
        </w:rPr>
        <w:t>Some r</w:t>
      </w:r>
      <w:r>
        <w:rPr>
          <w:rFonts w:ascii="Arial" w:hAnsi="Arial" w:cs="Arial"/>
          <w:sz w:val="24"/>
          <w:szCs w:val="24"/>
        </w:rPr>
        <w:t>esearchers have</w:t>
      </w:r>
      <w:r w:rsidR="00C64C78">
        <w:rPr>
          <w:rFonts w:ascii="Arial" w:hAnsi="Arial" w:cs="Arial"/>
          <w:sz w:val="24"/>
          <w:szCs w:val="24"/>
        </w:rPr>
        <w:t xml:space="preserve"> </w:t>
      </w:r>
      <w:r>
        <w:rPr>
          <w:rFonts w:ascii="Arial" w:hAnsi="Arial" w:cs="Arial"/>
          <w:sz w:val="24"/>
          <w:szCs w:val="24"/>
        </w:rPr>
        <w:t>conducted flexural beam tests using</w:t>
      </w:r>
      <w:r w:rsidR="00C64C78">
        <w:rPr>
          <w:rFonts w:ascii="Arial" w:hAnsi="Arial" w:cs="Arial"/>
          <w:sz w:val="24"/>
          <w:szCs w:val="24"/>
        </w:rPr>
        <w:t xml:space="preserve"> a cyclic load until specimen failure</w:t>
      </w:r>
      <w:r>
        <w:rPr>
          <w:rFonts w:ascii="Arial" w:hAnsi="Arial" w:cs="Arial"/>
          <w:sz w:val="24"/>
          <w:szCs w:val="24"/>
        </w:rPr>
        <w:t xml:space="preserve"> to determine fatigue </w:t>
      </w:r>
      <w:r w:rsidRPr="00B150BB">
        <w:rPr>
          <w:rFonts w:ascii="Arial" w:hAnsi="Arial" w:cs="Arial"/>
          <w:sz w:val="24"/>
          <w:szCs w:val="24"/>
        </w:rPr>
        <w:t>(Sobhan and Das 2007</w:t>
      </w:r>
      <w:r w:rsidR="00B36BF7" w:rsidRPr="00B150BB">
        <w:rPr>
          <w:rFonts w:ascii="Arial" w:hAnsi="Arial" w:cs="Arial"/>
          <w:sz w:val="24"/>
          <w:szCs w:val="24"/>
        </w:rPr>
        <w:t>; Midgley and Yeo 2008</w:t>
      </w:r>
      <w:r w:rsidRPr="00B150BB">
        <w:rPr>
          <w:rFonts w:ascii="Arial" w:hAnsi="Arial" w:cs="Arial"/>
          <w:sz w:val="24"/>
          <w:szCs w:val="24"/>
        </w:rPr>
        <w:t>)</w:t>
      </w:r>
      <w:r w:rsidR="00C64C78" w:rsidRPr="00B150BB">
        <w:rPr>
          <w:rFonts w:ascii="Arial" w:hAnsi="Arial" w:cs="Arial"/>
          <w:sz w:val="24"/>
          <w:szCs w:val="24"/>
        </w:rPr>
        <w:t>.</w:t>
      </w:r>
      <w:r w:rsidR="00F44E3D">
        <w:rPr>
          <w:rFonts w:ascii="Arial" w:hAnsi="Arial" w:cs="Arial"/>
          <w:sz w:val="24"/>
          <w:szCs w:val="24"/>
        </w:rPr>
        <w:t xml:space="preserve">  Beam specimens are supported at the ends while the load is applied vertically at the third-points along the span.  Generally</w:t>
      </w:r>
      <w:r w:rsidR="00E82BF6">
        <w:rPr>
          <w:rFonts w:ascii="Arial" w:hAnsi="Arial" w:cs="Arial"/>
          <w:sz w:val="24"/>
          <w:szCs w:val="24"/>
        </w:rPr>
        <w:t>,</w:t>
      </w:r>
      <w:r w:rsidR="00F44E3D">
        <w:rPr>
          <w:rFonts w:ascii="Arial" w:hAnsi="Arial" w:cs="Arial"/>
          <w:sz w:val="24"/>
          <w:szCs w:val="24"/>
        </w:rPr>
        <w:t xml:space="preserve"> a series of flexural strength</w:t>
      </w:r>
      <w:r w:rsidR="008750FA">
        <w:rPr>
          <w:rFonts w:ascii="Arial" w:hAnsi="Arial" w:cs="Arial"/>
          <w:sz w:val="24"/>
          <w:szCs w:val="24"/>
        </w:rPr>
        <w:t>, also known as MR,</w:t>
      </w:r>
      <w:r w:rsidR="00F44E3D">
        <w:rPr>
          <w:rFonts w:ascii="Arial" w:hAnsi="Arial" w:cs="Arial"/>
          <w:sz w:val="24"/>
          <w:szCs w:val="24"/>
        </w:rPr>
        <w:t xml:space="preserve"> tests are conducted prior to fatigue testing.  Flexural strength can be determined from standard procedures such as ASTM D1635</w:t>
      </w:r>
      <w:r w:rsidR="008C5654">
        <w:rPr>
          <w:rFonts w:ascii="Arial" w:hAnsi="Arial" w:cs="Arial"/>
          <w:sz w:val="24"/>
          <w:szCs w:val="24"/>
        </w:rPr>
        <w:t xml:space="preserve">, where a constant load rate is applied until the specimen </w:t>
      </w:r>
      <w:r w:rsidR="00E82BF6">
        <w:rPr>
          <w:rFonts w:ascii="Arial" w:hAnsi="Arial" w:cs="Arial"/>
          <w:sz w:val="24"/>
          <w:szCs w:val="24"/>
        </w:rPr>
        <w:t>fails</w:t>
      </w:r>
      <w:r w:rsidR="008C5654">
        <w:rPr>
          <w:rFonts w:ascii="Arial" w:hAnsi="Arial" w:cs="Arial"/>
          <w:sz w:val="24"/>
          <w:szCs w:val="24"/>
        </w:rPr>
        <w:t>.  During fatigue testing</w:t>
      </w:r>
      <w:r w:rsidR="00E82BF6">
        <w:rPr>
          <w:rFonts w:ascii="Arial" w:hAnsi="Arial" w:cs="Arial"/>
          <w:sz w:val="24"/>
          <w:szCs w:val="24"/>
        </w:rPr>
        <w:t>,</w:t>
      </w:r>
      <w:r w:rsidR="008C5654">
        <w:rPr>
          <w:rFonts w:ascii="Arial" w:hAnsi="Arial" w:cs="Arial"/>
          <w:sz w:val="24"/>
          <w:szCs w:val="24"/>
        </w:rPr>
        <w:t xml:space="preserve"> the </w:t>
      </w:r>
      <w:r w:rsidR="007D1B75">
        <w:rPr>
          <w:rFonts w:ascii="Arial" w:hAnsi="Arial" w:cs="Arial"/>
          <w:sz w:val="24"/>
          <w:szCs w:val="24"/>
        </w:rPr>
        <w:t>applied cyclic load is reduced to a range of</w:t>
      </w:r>
      <w:r w:rsidR="008C5654">
        <w:rPr>
          <w:rFonts w:ascii="Arial" w:hAnsi="Arial" w:cs="Arial"/>
          <w:sz w:val="24"/>
          <w:szCs w:val="24"/>
        </w:rPr>
        <w:t xml:space="preserve"> 50% </w:t>
      </w:r>
      <w:r w:rsidR="007D1B75">
        <w:rPr>
          <w:rFonts w:ascii="Arial" w:hAnsi="Arial" w:cs="Arial"/>
          <w:sz w:val="24"/>
          <w:szCs w:val="24"/>
        </w:rPr>
        <w:t>to</w:t>
      </w:r>
      <w:r w:rsidR="008C5654">
        <w:rPr>
          <w:rFonts w:ascii="Arial" w:hAnsi="Arial" w:cs="Arial"/>
          <w:sz w:val="24"/>
          <w:szCs w:val="24"/>
        </w:rPr>
        <w:t xml:space="preserve"> 90% of the breaking load.  Midgley and Yeo (</w:t>
      </w:r>
      <w:r w:rsidR="008C5654" w:rsidRPr="002E38C0">
        <w:rPr>
          <w:rFonts w:ascii="Arial" w:hAnsi="Arial" w:cs="Arial"/>
          <w:sz w:val="24"/>
          <w:szCs w:val="24"/>
        </w:rPr>
        <w:t>2008)</w:t>
      </w:r>
      <w:r w:rsidR="008C5654">
        <w:rPr>
          <w:rFonts w:ascii="Arial" w:hAnsi="Arial" w:cs="Arial"/>
          <w:sz w:val="24"/>
          <w:szCs w:val="24"/>
        </w:rPr>
        <w:t xml:space="preserve"> noted the flexural modulus of cement</w:t>
      </w:r>
      <w:r w:rsidR="00E82BF6">
        <w:rPr>
          <w:rFonts w:ascii="Arial" w:hAnsi="Arial" w:cs="Arial"/>
          <w:sz w:val="24"/>
          <w:szCs w:val="24"/>
        </w:rPr>
        <w:t>-</w:t>
      </w:r>
      <w:r w:rsidR="008C5654">
        <w:rPr>
          <w:rFonts w:ascii="Arial" w:hAnsi="Arial" w:cs="Arial"/>
          <w:sz w:val="24"/>
          <w:szCs w:val="24"/>
        </w:rPr>
        <w:t>stabilized materials tended to drop to 50% of the initial modulus just prior to failure.</w:t>
      </w:r>
      <w:r w:rsidR="00F614D9">
        <w:rPr>
          <w:rFonts w:ascii="Arial" w:hAnsi="Arial" w:cs="Arial"/>
          <w:sz w:val="24"/>
          <w:szCs w:val="24"/>
        </w:rPr>
        <w:t xml:space="preserve">  Other researchers have use</w:t>
      </w:r>
      <w:r w:rsidR="00BA13D4">
        <w:rPr>
          <w:rFonts w:ascii="Arial" w:hAnsi="Arial" w:cs="Arial"/>
          <w:sz w:val="24"/>
          <w:szCs w:val="24"/>
        </w:rPr>
        <w:t>d</w:t>
      </w:r>
      <w:r w:rsidR="00F614D9">
        <w:rPr>
          <w:rFonts w:ascii="Arial" w:hAnsi="Arial" w:cs="Arial"/>
          <w:sz w:val="24"/>
          <w:szCs w:val="24"/>
        </w:rPr>
        <w:t xml:space="preserve"> large</w:t>
      </w:r>
      <w:r w:rsidR="00E53555">
        <w:rPr>
          <w:rFonts w:ascii="Arial" w:hAnsi="Arial" w:cs="Arial"/>
          <w:sz w:val="24"/>
          <w:szCs w:val="24"/>
        </w:rPr>
        <w:t>-</w:t>
      </w:r>
      <w:r w:rsidR="00F614D9">
        <w:rPr>
          <w:rFonts w:ascii="Arial" w:hAnsi="Arial" w:cs="Arial"/>
          <w:sz w:val="24"/>
          <w:szCs w:val="24"/>
        </w:rPr>
        <w:t xml:space="preserve"> or </w:t>
      </w:r>
      <w:r w:rsidR="00E53555">
        <w:rPr>
          <w:rFonts w:ascii="Arial" w:hAnsi="Arial" w:cs="Arial"/>
          <w:sz w:val="24"/>
          <w:szCs w:val="24"/>
        </w:rPr>
        <w:t>field-</w:t>
      </w:r>
      <w:r w:rsidR="00F614D9">
        <w:rPr>
          <w:rFonts w:ascii="Arial" w:hAnsi="Arial" w:cs="Arial"/>
          <w:sz w:val="24"/>
          <w:szCs w:val="24"/>
        </w:rPr>
        <w:t>scale methods to determine fatigue life of stabilized materials (</w:t>
      </w:r>
      <w:r w:rsidR="00F614D9" w:rsidRPr="00B150BB">
        <w:rPr>
          <w:rFonts w:ascii="Arial" w:hAnsi="Arial" w:cs="Arial"/>
          <w:sz w:val="24"/>
          <w:szCs w:val="24"/>
        </w:rPr>
        <w:t>Nussbaum and Childs 1975; Romanoschi et al. 1999).</w:t>
      </w:r>
      <w:r w:rsidR="003465BA">
        <w:rPr>
          <w:rFonts w:ascii="Arial" w:hAnsi="Arial" w:cs="Arial"/>
          <w:sz w:val="24"/>
          <w:szCs w:val="24"/>
        </w:rPr>
        <w:t xml:space="preserve">  Findings from these large-scale experiments were discussed in the previous section.</w:t>
      </w:r>
    </w:p>
    <w:p w:rsidR="008F4FCE" w:rsidRPr="005C2002" w:rsidRDefault="008F4FCE" w:rsidP="00C15B6B">
      <w:pPr>
        <w:pStyle w:val="Heading3"/>
        <w:spacing w:line="480" w:lineRule="auto"/>
        <w:rPr>
          <w:rFonts w:ascii="Arial" w:hAnsi="Arial" w:cs="Arial"/>
          <w:b w:val="0"/>
          <w:color w:val="auto"/>
          <w:sz w:val="24"/>
          <w:szCs w:val="24"/>
        </w:rPr>
      </w:pPr>
      <w:bookmarkStart w:id="13" w:name="_Toc302047954"/>
      <w:r w:rsidRPr="005C2002">
        <w:rPr>
          <w:rFonts w:ascii="Arial" w:hAnsi="Arial" w:cs="Arial"/>
          <w:color w:val="auto"/>
          <w:sz w:val="24"/>
          <w:szCs w:val="24"/>
        </w:rPr>
        <w:t>2.2.</w:t>
      </w:r>
      <w:r w:rsidR="00C64C78" w:rsidRPr="005C2002">
        <w:rPr>
          <w:rFonts w:ascii="Arial" w:hAnsi="Arial" w:cs="Arial"/>
          <w:color w:val="auto"/>
          <w:sz w:val="24"/>
          <w:szCs w:val="24"/>
        </w:rPr>
        <w:t>2.</w:t>
      </w:r>
      <w:r w:rsidRPr="005C2002">
        <w:rPr>
          <w:rFonts w:ascii="Arial" w:hAnsi="Arial" w:cs="Arial"/>
          <w:color w:val="auto"/>
          <w:sz w:val="24"/>
          <w:szCs w:val="24"/>
        </w:rPr>
        <w:t xml:space="preserve"> Fatigue Cracking in MEPDG</w:t>
      </w:r>
      <w:bookmarkEnd w:id="13"/>
    </w:p>
    <w:p w:rsidR="000461E1" w:rsidRPr="00B32475" w:rsidRDefault="000461E1" w:rsidP="000461E1">
      <w:pPr>
        <w:spacing w:line="480" w:lineRule="auto"/>
        <w:ind w:firstLine="360"/>
        <w:jc w:val="both"/>
        <w:rPr>
          <w:rFonts w:ascii="Arial" w:hAnsi="Arial" w:cs="Arial"/>
          <w:sz w:val="24"/>
          <w:szCs w:val="24"/>
        </w:rPr>
      </w:pPr>
      <w:r>
        <w:rPr>
          <w:rFonts w:ascii="Arial" w:hAnsi="Arial" w:cs="Arial"/>
          <w:sz w:val="24"/>
          <w:szCs w:val="24"/>
        </w:rPr>
        <w:t>The pavement design guides used in the early 1990s utilized empirical equations developed from road tests conducted in the late 1950s.  In 1996, AASHTO began development of a new design guide through NCHRP Project 1-37A.  After eight years of development</w:t>
      </w:r>
      <w:r w:rsidR="00E53555">
        <w:rPr>
          <w:rFonts w:ascii="Arial" w:hAnsi="Arial" w:cs="Arial"/>
          <w:sz w:val="24"/>
          <w:szCs w:val="24"/>
        </w:rPr>
        <w:t>,</w:t>
      </w:r>
      <w:r>
        <w:rPr>
          <w:rFonts w:ascii="Arial" w:hAnsi="Arial" w:cs="Arial"/>
          <w:sz w:val="24"/>
          <w:szCs w:val="24"/>
        </w:rPr>
        <w:t xml:space="preserve"> the Mechanistic Empirical Pavement Design Guide was </w:t>
      </w:r>
      <w:r>
        <w:rPr>
          <w:rFonts w:ascii="Arial" w:hAnsi="Arial" w:cs="Arial"/>
          <w:sz w:val="24"/>
          <w:szCs w:val="24"/>
        </w:rPr>
        <w:lastRenderedPageBreak/>
        <w:t>released.  This new design guide uses mechanistic-empirical numerical models to predict pavement performance over the service life (</w:t>
      </w:r>
      <w:r w:rsidRPr="00A27563">
        <w:rPr>
          <w:rFonts w:ascii="Arial" w:hAnsi="Arial" w:cs="Arial"/>
          <w:sz w:val="24"/>
          <w:szCs w:val="24"/>
        </w:rPr>
        <w:t>AASHTO 2004).</w:t>
      </w:r>
    </w:p>
    <w:p w:rsidR="008F4FCE" w:rsidRDefault="008F4FCE" w:rsidP="008F4FCE">
      <w:pPr>
        <w:spacing w:line="480" w:lineRule="auto"/>
        <w:ind w:firstLine="360"/>
        <w:jc w:val="both"/>
        <w:rPr>
          <w:rFonts w:ascii="Arial" w:hAnsi="Arial" w:cs="Arial"/>
          <w:sz w:val="24"/>
          <w:szCs w:val="24"/>
        </w:rPr>
      </w:pPr>
      <w:r>
        <w:rPr>
          <w:rFonts w:ascii="Arial" w:hAnsi="Arial" w:cs="Arial"/>
          <w:sz w:val="24"/>
          <w:szCs w:val="24"/>
        </w:rPr>
        <w:t>Currently</w:t>
      </w:r>
      <w:r w:rsidR="00E82BF6">
        <w:rPr>
          <w:rFonts w:ascii="Arial" w:hAnsi="Arial" w:cs="Arial"/>
          <w:sz w:val="24"/>
          <w:szCs w:val="24"/>
        </w:rPr>
        <w:t>,</w:t>
      </w:r>
      <w:r>
        <w:rPr>
          <w:rFonts w:ascii="Arial" w:hAnsi="Arial" w:cs="Arial"/>
          <w:sz w:val="24"/>
          <w:szCs w:val="24"/>
        </w:rPr>
        <w:t xml:space="preserve"> the MEPDG </w:t>
      </w:r>
      <w:r w:rsidR="00C82432">
        <w:rPr>
          <w:rFonts w:ascii="Arial" w:hAnsi="Arial" w:cs="Arial"/>
          <w:sz w:val="24"/>
          <w:szCs w:val="24"/>
        </w:rPr>
        <w:t>performance models only consider</w:t>
      </w:r>
      <w:r>
        <w:rPr>
          <w:rFonts w:ascii="Arial" w:hAnsi="Arial" w:cs="Arial"/>
          <w:sz w:val="24"/>
          <w:szCs w:val="24"/>
        </w:rPr>
        <w:t xml:space="preserve"> fatigue f</w:t>
      </w:r>
      <w:r w:rsidR="00EE63AD">
        <w:rPr>
          <w:rFonts w:ascii="Arial" w:hAnsi="Arial" w:cs="Arial"/>
          <w:sz w:val="24"/>
          <w:szCs w:val="24"/>
        </w:rPr>
        <w:t>or</w:t>
      </w:r>
      <w:r>
        <w:rPr>
          <w:rFonts w:ascii="Arial" w:hAnsi="Arial" w:cs="Arial"/>
          <w:sz w:val="24"/>
          <w:szCs w:val="24"/>
        </w:rPr>
        <w:t xml:space="preserve"> chemically stabilized material</w:t>
      </w:r>
      <w:r w:rsidR="0038035B">
        <w:rPr>
          <w:rFonts w:ascii="Arial" w:hAnsi="Arial" w:cs="Arial"/>
          <w:sz w:val="24"/>
          <w:szCs w:val="24"/>
        </w:rPr>
        <w:t xml:space="preserve"> used in flexible pavement</w:t>
      </w:r>
      <w:r>
        <w:rPr>
          <w:rFonts w:ascii="Arial" w:hAnsi="Arial" w:cs="Arial"/>
          <w:sz w:val="24"/>
          <w:szCs w:val="24"/>
        </w:rPr>
        <w:t>.</w:t>
      </w:r>
      <w:r w:rsidR="00F92802">
        <w:rPr>
          <w:rFonts w:ascii="Arial" w:hAnsi="Arial" w:cs="Arial"/>
          <w:sz w:val="24"/>
          <w:szCs w:val="24"/>
        </w:rPr>
        <w:t xml:space="preserve">  The fatigue cracking model incorporated in the MEPDG is currently uncalibrated and takes the form of Eqn. 2.1</w:t>
      </w:r>
      <w:r w:rsidR="00DA4430">
        <w:rPr>
          <w:rFonts w:ascii="Arial" w:hAnsi="Arial" w:cs="Arial"/>
          <w:sz w:val="24"/>
          <w:szCs w:val="24"/>
        </w:rPr>
        <w:t>,</w:t>
      </w:r>
    </w:p>
    <w:p w:rsidR="00F92802" w:rsidRDefault="00F92802" w:rsidP="00F92802">
      <w:pPr>
        <w:spacing w:line="480" w:lineRule="auto"/>
        <w:jc w:val="both"/>
        <w:rPr>
          <w:rFonts w:ascii="Arial" w:eastAsiaTheme="minorEastAsia" w:hAnsi="Arial" w:cs="Arial"/>
          <w:sz w:val="24"/>
          <w:szCs w:val="24"/>
        </w:rPr>
      </w:pPr>
      <w:r>
        <w:rPr>
          <w:rFonts w:ascii="Arial" w:hAnsi="Arial" w:cs="Arial"/>
          <w:sz w:val="24"/>
          <w:szCs w:val="24"/>
        </w:rPr>
        <w:tab/>
      </w:r>
      <m:oMath>
        <m:func>
          <m:funcPr>
            <m:ctrlPr>
              <w:rPr>
                <w:rFonts w:ascii="Cambria Math" w:hAnsi="Arial" w:cs="Arial"/>
                <w:i/>
                <w:sz w:val="24"/>
                <w:szCs w:val="24"/>
              </w:rPr>
            </m:ctrlPr>
          </m:funcPr>
          <m:fName>
            <m:r>
              <m:rPr>
                <m:sty m:val="p"/>
              </m:rPr>
              <w:rPr>
                <w:rFonts w:ascii="Cambria Math" w:hAnsi="Arial" w:cs="Arial"/>
                <w:sz w:val="24"/>
                <w:szCs w:val="24"/>
              </w:rPr>
              <m:t>log</m:t>
            </m:r>
          </m:fName>
          <m:e>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f</m:t>
                </m:r>
              </m:sub>
            </m:sSub>
            <m:r>
              <w:rPr>
                <w:rFonts w:ascii="Cambria Math" w:hAnsi="Arial" w:cs="Arial"/>
                <w:sz w:val="24"/>
                <w:szCs w:val="24"/>
              </w:rPr>
              <m:t xml:space="preserve">= </m:t>
            </m:r>
            <m:d>
              <m:dPr>
                <m:begChr m:val="["/>
                <m:endChr m:val="]"/>
                <m:ctrlPr>
                  <w:rPr>
                    <w:rFonts w:ascii="Cambria Math" w:hAnsi="Arial" w:cs="Arial"/>
                    <w:i/>
                    <w:sz w:val="24"/>
                    <w:szCs w:val="24"/>
                  </w:rPr>
                </m:ctrlPr>
              </m:dPr>
              <m:e>
                <m:f>
                  <m:fPr>
                    <m:ctrlPr>
                      <w:rPr>
                        <w:rFonts w:ascii="Cambria Math" w:hAnsi="Arial" w:cs="Arial"/>
                        <w:i/>
                        <w:sz w:val="24"/>
                        <w:szCs w:val="24"/>
                      </w:rPr>
                    </m:ctrlPr>
                  </m:fPr>
                  <m:num>
                    <m:sSub>
                      <m:sSubPr>
                        <m:ctrlPr>
                          <w:rPr>
                            <w:rFonts w:ascii="Cambria Math" w:hAnsi="Arial" w:cs="Arial"/>
                            <w:i/>
                            <w:sz w:val="24"/>
                            <w:szCs w:val="24"/>
                          </w:rPr>
                        </m:ctrlPr>
                      </m:sSubPr>
                      <m:e>
                        <m:r>
                          <w:rPr>
                            <w:rFonts w:ascii="Cambria Math" w:hAnsi="Cambria Math" w:cs="Arial"/>
                            <w:sz w:val="24"/>
                            <w:szCs w:val="24"/>
                          </w:rPr>
                          <m:t>k</m:t>
                        </m:r>
                      </m:e>
                      <m:sub>
                        <m:r>
                          <w:rPr>
                            <w:rFonts w:ascii="Cambria Math" w:hAnsi="Arial" w:cs="Arial"/>
                            <w:sz w:val="24"/>
                            <w:szCs w:val="24"/>
                          </w:rPr>
                          <m:t>1</m:t>
                        </m:r>
                      </m:sub>
                    </m:sSub>
                    <m:sSub>
                      <m:sSubPr>
                        <m:ctrlPr>
                          <w:rPr>
                            <w:rFonts w:ascii="Cambria Math" w:hAnsi="Arial" w:cs="Arial"/>
                            <w:i/>
                            <w:sz w:val="24"/>
                            <w:szCs w:val="24"/>
                          </w:rPr>
                        </m:ctrlPr>
                      </m:sSubPr>
                      <m:e>
                        <m:r>
                          <w:rPr>
                            <w:rFonts w:ascii="Cambria Math" w:hAnsi="Cambria Math" w:cs="Arial"/>
                            <w:sz w:val="24"/>
                            <w:szCs w:val="24"/>
                          </w:rPr>
                          <m:t>β</m:t>
                        </m:r>
                      </m:e>
                      <m:sub>
                        <m:r>
                          <w:rPr>
                            <w:rFonts w:ascii="Cambria Math" w:hAnsi="Cambria Math" w:cs="Arial"/>
                            <w:sz w:val="24"/>
                            <w:szCs w:val="24"/>
                          </w:rPr>
                          <m:t>c</m:t>
                        </m:r>
                        <m:r>
                          <w:rPr>
                            <w:rFonts w:ascii="Cambria Math" w:hAnsi="Arial" w:cs="Arial"/>
                            <w:sz w:val="24"/>
                            <w:szCs w:val="24"/>
                          </w:rPr>
                          <m:t>1</m:t>
                        </m:r>
                      </m:sub>
                    </m:sSub>
                    <m:r>
                      <w:rPr>
                        <w:rFonts w:ascii="Arial" w:hAnsi="Arial" w:cs="Arial"/>
                        <w:sz w:val="24"/>
                        <w:szCs w:val="24"/>
                      </w:rPr>
                      <m:t>-</m:t>
                    </m:r>
                    <m:d>
                      <m:dPr>
                        <m:begChr m:val="["/>
                        <m:endChr m:val="]"/>
                        <m:ctrlPr>
                          <w:rPr>
                            <w:rFonts w:ascii="Cambria Math" w:hAnsi="Arial" w:cs="Arial"/>
                            <w:i/>
                            <w:sz w:val="24"/>
                            <w:szCs w:val="24"/>
                          </w:rPr>
                        </m:ctrlPr>
                      </m:dPr>
                      <m:e>
                        <m:f>
                          <m:fPr>
                            <m:ctrlPr>
                              <w:rPr>
                                <w:rFonts w:ascii="Cambria Math" w:hAnsi="Arial" w:cs="Arial"/>
                                <w:i/>
                                <w:sz w:val="24"/>
                                <w:szCs w:val="24"/>
                              </w:rPr>
                            </m:ctrlPr>
                          </m:fPr>
                          <m:num>
                            <m:sSub>
                              <m:sSubPr>
                                <m:ctrlPr>
                                  <w:rPr>
                                    <w:rFonts w:ascii="Cambria Math" w:hAnsi="Arial" w:cs="Arial"/>
                                    <w:i/>
                                    <w:sz w:val="24"/>
                                    <w:szCs w:val="24"/>
                                  </w:rPr>
                                </m:ctrlPr>
                              </m:sSubPr>
                              <m:e>
                                <m:r>
                                  <w:rPr>
                                    <w:rFonts w:ascii="Cambria Math" w:hAnsi="Cambria Math" w:cs="Arial"/>
                                    <w:sz w:val="24"/>
                                    <w:szCs w:val="24"/>
                                  </w:rPr>
                                  <m:t>σ</m:t>
                                </m:r>
                              </m:e>
                              <m:sub>
                                <m:r>
                                  <w:rPr>
                                    <w:rFonts w:ascii="Cambria Math" w:hAnsi="Cambria Math" w:cs="Arial"/>
                                    <w:sz w:val="24"/>
                                    <w:szCs w:val="24"/>
                                  </w:rPr>
                                  <m:t>t</m:t>
                                </m:r>
                              </m:sub>
                            </m:sSub>
                          </m:num>
                          <m:den>
                            <m:r>
                              <w:rPr>
                                <w:rFonts w:ascii="Cambria Math" w:hAnsi="Arial" w:cs="Arial"/>
                                <w:sz w:val="24"/>
                                <w:szCs w:val="24"/>
                              </w:rPr>
                              <m:t>MR</m:t>
                            </m:r>
                          </m:den>
                        </m:f>
                      </m:e>
                    </m:d>
                  </m:num>
                  <m:den>
                    <m:sSub>
                      <m:sSubPr>
                        <m:ctrlPr>
                          <w:rPr>
                            <w:rFonts w:ascii="Cambria Math" w:hAnsi="Arial" w:cs="Arial"/>
                            <w:i/>
                            <w:sz w:val="24"/>
                            <w:szCs w:val="24"/>
                          </w:rPr>
                        </m:ctrlPr>
                      </m:sSubPr>
                      <m:e>
                        <m:r>
                          <w:rPr>
                            <w:rFonts w:ascii="Cambria Math" w:hAnsi="Cambria Math" w:cs="Arial"/>
                            <w:sz w:val="24"/>
                            <w:szCs w:val="24"/>
                          </w:rPr>
                          <m:t>k</m:t>
                        </m:r>
                      </m:e>
                      <m:sub>
                        <m:r>
                          <w:rPr>
                            <w:rFonts w:ascii="Cambria Math" w:hAnsi="Arial" w:cs="Arial"/>
                            <w:sz w:val="24"/>
                            <w:szCs w:val="24"/>
                          </w:rPr>
                          <m:t>2</m:t>
                        </m:r>
                      </m:sub>
                    </m:sSub>
                    <m:sSub>
                      <m:sSubPr>
                        <m:ctrlPr>
                          <w:rPr>
                            <w:rFonts w:ascii="Cambria Math" w:hAnsi="Arial" w:cs="Arial"/>
                            <w:i/>
                            <w:sz w:val="24"/>
                            <w:szCs w:val="24"/>
                          </w:rPr>
                        </m:ctrlPr>
                      </m:sSubPr>
                      <m:e>
                        <m:r>
                          <w:rPr>
                            <w:rFonts w:ascii="Cambria Math" w:hAnsi="Cambria Math" w:cs="Arial"/>
                            <w:sz w:val="24"/>
                            <w:szCs w:val="24"/>
                          </w:rPr>
                          <m:t>β</m:t>
                        </m:r>
                      </m:e>
                      <m:sub>
                        <m:r>
                          <w:rPr>
                            <w:rFonts w:ascii="Cambria Math" w:hAnsi="Cambria Math" w:cs="Arial"/>
                            <w:sz w:val="24"/>
                            <w:szCs w:val="24"/>
                          </w:rPr>
                          <m:t>c</m:t>
                        </m:r>
                        <m:r>
                          <w:rPr>
                            <w:rFonts w:ascii="Cambria Math" w:hAnsi="Arial" w:cs="Arial"/>
                            <w:sz w:val="24"/>
                            <w:szCs w:val="24"/>
                          </w:rPr>
                          <m:t>2</m:t>
                        </m:r>
                      </m:sub>
                    </m:sSub>
                  </m:den>
                </m:f>
              </m:e>
            </m:d>
          </m:e>
        </m:func>
      </m:oMath>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r w:rsidR="00DA4430">
        <w:rPr>
          <w:rFonts w:ascii="Arial" w:eastAsiaTheme="minorEastAsia" w:hAnsi="Arial" w:cs="Arial"/>
          <w:sz w:val="24"/>
          <w:szCs w:val="24"/>
        </w:rPr>
        <w:t xml:space="preserve">        </w:t>
      </w:r>
      <w:r>
        <w:rPr>
          <w:rFonts w:ascii="Arial" w:eastAsiaTheme="minorEastAsia" w:hAnsi="Arial" w:cs="Arial"/>
          <w:sz w:val="24"/>
          <w:szCs w:val="24"/>
        </w:rPr>
        <w:t>(2.1)</w:t>
      </w:r>
    </w:p>
    <w:p w:rsidR="00DA4430" w:rsidRDefault="00DA4430" w:rsidP="00F92802">
      <w:pPr>
        <w:spacing w:line="480" w:lineRule="auto"/>
        <w:jc w:val="both"/>
        <w:rPr>
          <w:rFonts w:ascii="Arial" w:hAnsi="Arial" w:cs="Arial"/>
          <w:sz w:val="24"/>
          <w:szCs w:val="24"/>
        </w:rPr>
      </w:pPr>
      <w:r>
        <w:rPr>
          <w:rFonts w:ascii="Arial" w:hAnsi="Arial" w:cs="Arial"/>
          <w:sz w:val="24"/>
          <w:szCs w:val="24"/>
        </w:rPr>
        <w:t>where N</w:t>
      </w:r>
      <w:r w:rsidR="00A877A3">
        <w:rPr>
          <w:rFonts w:ascii="Arial" w:hAnsi="Arial" w:cs="Arial"/>
          <w:sz w:val="24"/>
          <w:szCs w:val="24"/>
          <w:vertAlign w:val="subscript"/>
        </w:rPr>
        <w:t>f</w:t>
      </w:r>
      <w:r>
        <w:rPr>
          <w:rFonts w:ascii="Arial" w:hAnsi="Arial" w:cs="Arial"/>
          <w:sz w:val="24"/>
          <w:szCs w:val="24"/>
        </w:rPr>
        <w:t xml:space="preserve"> is the number of load repetition</w:t>
      </w:r>
      <w:r w:rsidR="00A877A3">
        <w:rPr>
          <w:rFonts w:ascii="Arial" w:hAnsi="Arial" w:cs="Arial"/>
          <w:sz w:val="24"/>
          <w:szCs w:val="24"/>
        </w:rPr>
        <w:t>s</w:t>
      </w:r>
      <w:r>
        <w:rPr>
          <w:rFonts w:ascii="Arial" w:hAnsi="Arial" w:cs="Arial"/>
          <w:sz w:val="24"/>
          <w:szCs w:val="24"/>
        </w:rPr>
        <w:t xml:space="preserve"> to fatigue cracking, σ</w:t>
      </w:r>
      <w:r>
        <w:rPr>
          <w:rFonts w:ascii="Arial" w:hAnsi="Arial" w:cs="Arial"/>
          <w:sz w:val="24"/>
          <w:szCs w:val="24"/>
          <w:vertAlign w:val="subscript"/>
        </w:rPr>
        <w:t>t</w:t>
      </w:r>
      <w:r>
        <w:rPr>
          <w:rFonts w:ascii="Arial" w:hAnsi="Arial" w:cs="Arial"/>
          <w:sz w:val="24"/>
          <w:szCs w:val="24"/>
        </w:rPr>
        <w:t xml:space="preserve"> </w:t>
      </w:r>
      <w:r w:rsidR="00A4043B">
        <w:rPr>
          <w:rFonts w:ascii="Arial" w:hAnsi="Arial" w:cs="Arial"/>
          <w:sz w:val="24"/>
          <w:szCs w:val="24"/>
        </w:rPr>
        <w:t xml:space="preserve">is the </w:t>
      </w:r>
      <w:r>
        <w:rPr>
          <w:rFonts w:ascii="Arial" w:hAnsi="Arial" w:cs="Arial"/>
          <w:sz w:val="24"/>
          <w:szCs w:val="24"/>
        </w:rPr>
        <w:t xml:space="preserve">tensile stress at the bottom of </w:t>
      </w:r>
      <w:r w:rsidR="00A4043B">
        <w:rPr>
          <w:rFonts w:ascii="Arial" w:hAnsi="Arial" w:cs="Arial"/>
          <w:sz w:val="24"/>
          <w:szCs w:val="24"/>
        </w:rPr>
        <w:t xml:space="preserve">the </w:t>
      </w:r>
      <w:r>
        <w:rPr>
          <w:rFonts w:ascii="Arial" w:hAnsi="Arial" w:cs="Arial"/>
          <w:sz w:val="24"/>
          <w:szCs w:val="24"/>
        </w:rPr>
        <w:t>CSL, M</w:t>
      </w:r>
      <w:r w:rsidR="008750FA">
        <w:rPr>
          <w:rFonts w:ascii="Arial" w:hAnsi="Arial" w:cs="Arial"/>
          <w:sz w:val="24"/>
          <w:szCs w:val="24"/>
        </w:rPr>
        <w:t>R</w:t>
      </w:r>
      <w:r>
        <w:rPr>
          <w:rFonts w:ascii="Arial" w:hAnsi="Arial" w:cs="Arial"/>
          <w:sz w:val="24"/>
          <w:szCs w:val="24"/>
        </w:rPr>
        <w:t xml:space="preserve"> the 28</w:t>
      </w:r>
      <w:r w:rsidR="00A4043B">
        <w:rPr>
          <w:rFonts w:ascii="Arial" w:hAnsi="Arial" w:cs="Arial"/>
          <w:sz w:val="24"/>
          <w:szCs w:val="24"/>
        </w:rPr>
        <w:t>-d</w:t>
      </w:r>
      <w:r>
        <w:rPr>
          <w:rFonts w:ascii="Arial" w:hAnsi="Arial" w:cs="Arial"/>
          <w:sz w:val="24"/>
          <w:szCs w:val="24"/>
        </w:rPr>
        <w:t xml:space="preserve"> modulus of rupture, k</w:t>
      </w:r>
      <w:r>
        <w:rPr>
          <w:rFonts w:ascii="Arial" w:hAnsi="Arial" w:cs="Arial"/>
          <w:sz w:val="24"/>
          <w:szCs w:val="24"/>
          <w:vertAlign w:val="subscript"/>
        </w:rPr>
        <w:t>1</w:t>
      </w:r>
      <w:r>
        <w:rPr>
          <w:rFonts w:ascii="Arial" w:hAnsi="Arial" w:cs="Arial"/>
          <w:sz w:val="24"/>
          <w:szCs w:val="24"/>
        </w:rPr>
        <w:t xml:space="preserve"> and k</w:t>
      </w:r>
      <w:r>
        <w:rPr>
          <w:rFonts w:ascii="Arial" w:hAnsi="Arial" w:cs="Arial"/>
          <w:sz w:val="24"/>
          <w:szCs w:val="24"/>
          <w:vertAlign w:val="subscript"/>
        </w:rPr>
        <w:t>2</w:t>
      </w:r>
      <w:r>
        <w:rPr>
          <w:rFonts w:ascii="Arial" w:hAnsi="Arial" w:cs="Arial"/>
          <w:sz w:val="24"/>
          <w:szCs w:val="24"/>
        </w:rPr>
        <w:t xml:space="preserve"> are regression coefficients, and β</w:t>
      </w:r>
      <w:r>
        <w:rPr>
          <w:rFonts w:ascii="Arial" w:hAnsi="Arial" w:cs="Arial"/>
          <w:sz w:val="24"/>
          <w:szCs w:val="24"/>
          <w:vertAlign w:val="subscript"/>
        </w:rPr>
        <w:t xml:space="preserve">c1 </w:t>
      </w:r>
      <w:r>
        <w:rPr>
          <w:rFonts w:ascii="Arial" w:hAnsi="Arial" w:cs="Arial"/>
          <w:sz w:val="24"/>
          <w:szCs w:val="24"/>
        </w:rPr>
        <w:t>and β</w:t>
      </w:r>
      <w:r>
        <w:rPr>
          <w:rFonts w:ascii="Arial" w:hAnsi="Arial" w:cs="Arial"/>
          <w:sz w:val="24"/>
          <w:szCs w:val="24"/>
          <w:vertAlign w:val="subscript"/>
        </w:rPr>
        <w:t>c2</w:t>
      </w:r>
      <w:r>
        <w:rPr>
          <w:rFonts w:ascii="Arial" w:hAnsi="Arial" w:cs="Arial"/>
          <w:sz w:val="24"/>
          <w:szCs w:val="24"/>
        </w:rPr>
        <w:t xml:space="preserve"> are field calibration factors</w:t>
      </w:r>
      <w:r w:rsidR="00D920F1">
        <w:rPr>
          <w:rFonts w:ascii="Arial" w:hAnsi="Arial" w:cs="Arial"/>
          <w:sz w:val="24"/>
          <w:szCs w:val="24"/>
        </w:rPr>
        <w:t>.</w:t>
      </w:r>
      <w:r w:rsidR="005E2C0C">
        <w:rPr>
          <w:rFonts w:ascii="Arial" w:hAnsi="Arial" w:cs="Arial"/>
          <w:sz w:val="24"/>
          <w:szCs w:val="24"/>
        </w:rPr>
        <w:t xml:space="preserve">  </w:t>
      </w:r>
      <w:r w:rsidR="00857688">
        <w:rPr>
          <w:rFonts w:ascii="Arial" w:eastAsiaTheme="minorEastAsia" w:hAnsi="Arial" w:cs="Arial"/>
          <w:sz w:val="24"/>
          <w:szCs w:val="24"/>
        </w:rPr>
        <w:t xml:space="preserve">Currently, the fatigue cracking model has not been field calibrated due to the complexity of carrying out such a field test. </w:t>
      </w:r>
      <w:r w:rsidR="00BF078B">
        <w:rPr>
          <w:rFonts w:ascii="Arial" w:eastAsiaTheme="minorEastAsia" w:hAnsi="Arial" w:cs="Arial"/>
          <w:sz w:val="24"/>
          <w:szCs w:val="24"/>
        </w:rPr>
        <w:t xml:space="preserve"> </w:t>
      </w:r>
      <w:r w:rsidR="00857688">
        <w:rPr>
          <w:rFonts w:ascii="Arial" w:eastAsiaTheme="minorEastAsia" w:hAnsi="Arial" w:cs="Arial"/>
          <w:sz w:val="24"/>
          <w:szCs w:val="24"/>
        </w:rPr>
        <w:t>The MEPDG recommends the field calibration factors, β</w:t>
      </w:r>
      <w:r w:rsidR="00857688">
        <w:rPr>
          <w:rFonts w:ascii="Arial" w:eastAsiaTheme="minorEastAsia" w:hAnsi="Arial" w:cs="Arial"/>
          <w:sz w:val="24"/>
          <w:szCs w:val="24"/>
          <w:vertAlign w:val="subscript"/>
        </w:rPr>
        <w:t>c1</w:t>
      </w:r>
      <w:r w:rsidR="00857688">
        <w:rPr>
          <w:rFonts w:ascii="Arial" w:eastAsiaTheme="minorEastAsia" w:hAnsi="Arial" w:cs="Arial"/>
          <w:sz w:val="24"/>
          <w:szCs w:val="24"/>
        </w:rPr>
        <w:t xml:space="preserve"> and β</w:t>
      </w:r>
      <w:r w:rsidR="00857688">
        <w:rPr>
          <w:rFonts w:ascii="Arial" w:eastAsiaTheme="minorEastAsia" w:hAnsi="Arial" w:cs="Arial"/>
          <w:sz w:val="24"/>
          <w:szCs w:val="24"/>
          <w:vertAlign w:val="subscript"/>
        </w:rPr>
        <w:t>c2</w:t>
      </w:r>
      <w:r w:rsidR="00857688">
        <w:rPr>
          <w:rFonts w:ascii="Arial" w:eastAsiaTheme="minorEastAsia" w:hAnsi="Arial" w:cs="Arial"/>
          <w:sz w:val="24"/>
          <w:szCs w:val="24"/>
        </w:rPr>
        <w:t xml:space="preserve">, be defined as unity </w:t>
      </w:r>
      <w:r w:rsidR="00857688" w:rsidRPr="002E38C0">
        <w:rPr>
          <w:rFonts w:ascii="Arial" w:eastAsiaTheme="minorEastAsia" w:hAnsi="Arial" w:cs="Arial"/>
          <w:sz w:val="24"/>
          <w:szCs w:val="24"/>
        </w:rPr>
        <w:t>(ARA Inc. 2004</w:t>
      </w:r>
      <w:r w:rsidR="00857688">
        <w:rPr>
          <w:rFonts w:ascii="Arial" w:eastAsiaTheme="minorEastAsia" w:hAnsi="Arial" w:cs="Arial"/>
          <w:sz w:val="24"/>
          <w:szCs w:val="24"/>
        </w:rPr>
        <w:t>).  Additionally, the regression coefficients, k</w:t>
      </w:r>
      <w:r w:rsidR="00857688">
        <w:rPr>
          <w:rFonts w:ascii="Arial" w:eastAsiaTheme="minorEastAsia" w:hAnsi="Arial" w:cs="Arial"/>
          <w:sz w:val="24"/>
          <w:szCs w:val="24"/>
          <w:vertAlign w:val="subscript"/>
        </w:rPr>
        <w:t>1</w:t>
      </w:r>
      <w:r w:rsidR="00857688">
        <w:rPr>
          <w:rFonts w:ascii="Arial" w:eastAsiaTheme="minorEastAsia" w:hAnsi="Arial" w:cs="Arial"/>
          <w:sz w:val="24"/>
          <w:szCs w:val="24"/>
        </w:rPr>
        <w:t xml:space="preserve"> and k</w:t>
      </w:r>
      <w:r w:rsidR="00857688">
        <w:rPr>
          <w:rFonts w:ascii="Arial" w:eastAsiaTheme="minorEastAsia" w:hAnsi="Arial" w:cs="Arial"/>
          <w:sz w:val="24"/>
          <w:szCs w:val="24"/>
          <w:vertAlign w:val="subscript"/>
        </w:rPr>
        <w:t>2</w:t>
      </w:r>
      <w:r w:rsidR="00857688">
        <w:rPr>
          <w:rFonts w:ascii="Arial" w:eastAsiaTheme="minorEastAsia" w:hAnsi="Arial" w:cs="Arial"/>
          <w:sz w:val="24"/>
          <w:szCs w:val="24"/>
        </w:rPr>
        <w:t xml:space="preserve">, have not been defined for different types of CSL.  </w:t>
      </w:r>
      <w:r w:rsidR="005E2C0C" w:rsidRPr="00857688">
        <w:rPr>
          <w:rFonts w:ascii="Arial" w:hAnsi="Arial" w:cs="Arial"/>
          <w:sz w:val="24"/>
          <w:szCs w:val="24"/>
        </w:rPr>
        <w:t>Analysis</w:t>
      </w:r>
      <w:r w:rsidR="005E2C0C">
        <w:rPr>
          <w:rFonts w:ascii="Arial" w:hAnsi="Arial" w:cs="Arial"/>
          <w:sz w:val="24"/>
          <w:szCs w:val="24"/>
        </w:rPr>
        <w:t xml:space="preserve"> of CSL using the MEPDG model is conducted within a predefined analysis period of one to four weeks</w:t>
      </w:r>
      <w:r w:rsidR="00D1340B">
        <w:rPr>
          <w:rFonts w:ascii="Arial" w:hAnsi="Arial" w:cs="Arial"/>
          <w:sz w:val="24"/>
          <w:szCs w:val="24"/>
        </w:rPr>
        <w:t xml:space="preserve"> (</w:t>
      </w:r>
      <w:r w:rsidR="00D1340B" w:rsidRPr="002E38C0">
        <w:rPr>
          <w:rFonts w:ascii="Arial" w:hAnsi="Arial" w:cs="Arial"/>
          <w:sz w:val="24"/>
          <w:szCs w:val="24"/>
        </w:rPr>
        <w:t>ARA Inc. 2004</w:t>
      </w:r>
      <w:r w:rsidR="00D1340B">
        <w:rPr>
          <w:rFonts w:ascii="Arial" w:hAnsi="Arial" w:cs="Arial"/>
          <w:sz w:val="24"/>
          <w:szCs w:val="24"/>
        </w:rPr>
        <w:t>)</w:t>
      </w:r>
      <w:r w:rsidR="005E2C0C">
        <w:rPr>
          <w:rFonts w:ascii="Arial" w:hAnsi="Arial" w:cs="Arial"/>
          <w:sz w:val="24"/>
          <w:szCs w:val="24"/>
        </w:rPr>
        <w:t xml:space="preserve">.  </w:t>
      </w:r>
      <w:r w:rsidR="00C05D91">
        <w:rPr>
          <w:rFonts w:ascii="Arial" w:hAnsi="Arial" w:cs="Arial"/>
          <w:sz w:val="24"/>
          <w:szCs w:val="24"/>
        </w:rPr>
        <w:t>The result from Eqn. 2.1 is used to predict the accumulated damage during an analysis period based on Miner’s law</w:t>
      </w:r>
      <w:r w:rsidR="001377DE">
        <w:rPr>
          <w:rFonts w:ascii="Arial" w:hAnsi="Arial" w:cs="Arial"/>
          <w:sz w:val="24"/>
          <w:szCs w:val="24"/>
        </w:rPr>
        <w:t xml:space="preserve"> (</w:t>
      </w:r>
      <w:r w:rsidR="001377DE" w:rsidRPr="002E38C0">
        <w:rPr>
          <w:rFonts w:ascii="Arial" w:hAnsi="Arial" w:cs="Arial"/>
          <w:sz w:val="24"/>
          <w:szCs w:val="24"/>
        </w:rPr>
        <w:t>Miner 1945</w:t>
      </w:r>
      <w:r w:rsidR="001377DE">
        <w:rPr>
          <w:rFonts w:ascii="Arial" w:hAnsi="Arial" w:cs="Arial"/>
          <w:sz w:val="24"/>
          <w:szCs w:val="24"/>
        </w:rPr>
        <w:t>)</w:t>
      </w:r>
      <w:r w:rsidR="00BF078B">
        <w:rPr>
          <w:rFonts w:ascii="Arial" w:hAnsi="Arial" w:cs="Arial"/>
          <w:sz w:val="24"/>
          <w:szCs w:val="24"/>
        </w:rPr>
        <w:t>:</w:t>
      </w:r>
    </w:p>
    <w:p w:rsidR="00C05D91" w:rsidRDefault="00C05D91" w:rsidP="00F92802">
      <w:pPr>
        <w:spacing w:line="480" w:lineRule="auto"/>
        <w:jc w:val="both"/>
        <w:rPr>
          <w:rFonts w:ascii="Arial" w:eastAsiaTheme="minorEastAsia" w:hAnsi="Arial" w:cs="Arial"/>
          <w:sz w:val="24"/>
          <w:szCs w:val="24"/>
        </w:rPr>
      </w:pPr>
      <w:r>
        <w:rPr>
          <w:rFonts w:ascii="Arial" w:hAnsi="Arial" w:cs="Arial"/>
          <w:sz w:val="24"/>
          <w:szCs w:val="24"/>
        </w:rPr>
        <w:tab/>
      </w:r>
      <m:oMath>
        <m:sSub>
          <m:sSubPr>
            <m:ctrlPr>
              <w:rPr>
                <w:rFonts w:ascii="Cambria Math" w:hAnsi="Arial" w:cs="Arial"/>
                <w:i/>
                <w:sz w:val="24"/>
                <w:szCs w:val="24"/>
              </w:rPr>
            </m:ctrlPr>
          </m:sSubPr>
          <m:e>
            <m:r>
              <w:rPr>
                <w:rFonts w:ascii="Cambria Math" w:hAnsi="Cambria Math" w:cs="Arial"/>
                <w:sz w:val="24"/>
                <w:szCs w:val="24"/>
              </w:rPr>
              <m:t>D</m:t>
            </m:r>
          </m:e>
          <m:sub>
            <m:r>
              <w:rPr>
                <w:rFonts w:ascii="Cambria Math" w:hAnsi="Cambria Math" w:cs="Arial"/>
                <w:sz w:val="24"/>
                <w:szCs w:val="24"/>
              </w:rPr>
              <m:t>i</m:t>
            </m:r>
          </m:sub>
        </m:sSub>
        <m:r>
          <w:rPr>
            <w:rFonts w:ascii="Cambria Math" w:hAnsi="Arial" w:cs="Arial"/>
            <w:sz w:val="24"/>
            <w:szCs w:val="24"/>
          </w:rPr>
          <m:t>=</m:t>
        </m:r>
        <m:f>
          <m:fPr>
            <m:ctrlPr>
              <w:rPr>
                <w:rFonts w:ascii="Cambria Math" w:hAnsi="Arial" w:cs="Arial"/>
                <w:i/>
                <w:sz w:val="24"/>
                <w:szCs w:val="24"/>
              </w:rPr>
            </m:ctrlPr>
          </m:fPr>
          <m:num>
            <m:sSub>
              <m:sSubPr>
                <m:ctrlPr>
                  <w:rPr>
                    <w:rFonts w:ascii="Cambria Math" w:hAnsi="Arial" w:cs="Arial"/>
                    <w:i/>
                    <w:sz w:val="24"/>
                    <w:szCs w:val="24"/>
                  </w:rPr>
                </m:ctrlPr>
              </m:sSubPr>
              <m:e>
                <m:r>
                  <w:rPr>
                    <w:rFonts w:ascii="Cambria Math" w:hAnsi="Cambria Math" w:cs="Arial"/>
                    <w:sz w:val="24"/>
                    <w:szCs w:val="24"/>
                  </w:rPr>
                  <m:t>n</m:t>
                </m:r>
              </m:e>
              <m:sub>
                <m:r>
                  <w:rPr>
                    <w:rFonts w:ascii="Cambria Math" w:hAnsi="Cambria Math" w:cs="Arial"/>
                    <w:sz w:val="24"/>
                    <w:szCs w:val="24"/>
                  </w:rPr>
                  <m:t>i</m:t>
                </m:r>
              </m:sub>
            </m:sSub>
          </m:num>
          <m:den>
            <m:sSub>
              <m:sSubPr>
                <m:ctrlPr>
                  <w:rPr>
                    <w:rFonts w:ascii="Cambria Math" w:hAnsi="Arial" w:cs="Arial"/>
                    <w:i/>
                    <w:sz w:val="24"/>
                    <w:szCs w:val="24"/>
                  </w:rPr>
                </m:ctrlPr>
              </m:sSubPr>
              <m:e>
                <m:r>
                  <w:rPr>
                    <w:rFonts w:ascii="Cambria Math" w:hAnsi="Cambria Math" w:cs="Arial"/>
                    <w:sz w:val="24"/>
                    <w:szCs w:val="24"/>
                  </w:rPr>
                  <m:t>N</m:t>
                </m:r>
              </m:e>
              <m:sub>
                <m:r>
                  <w:rPr>
                    <w:rFonts w:ascii="Cambria Math" w:hAnsi="Cambria Math" w:cs="Arial"/>
                    <w:sz w:val="24"/>
                    <w:szCs w:val="24"/>
                  </w:rPr>
                  <m:t>fi</m:t>
                </m:r>
              </m:sub>
            </m:sSub>
          </m:den>
        </m:f>
      </m:oMath>
      <w:r>
        <w:rPr>
          <w:rFonts w:ascii="Arial" w:eastAsiaTheme="minorEastAsia" w:hAnsi="Arial" w:cs="Arial"/>
          <w:sz w:val="24"/>
          <w:szCs w:val="24"/>
        </w:rPr>
        <w:t xml:space="preserve"> </w:t>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t xml:space="preserve">        (2.2)</w:t>
      </w:r>
    </w:p>
    <w:p w:rsidR="00C05D91" w:rsidRDefault="00A4043B" w:rsidP="00F92802">
      <w:pPr>
        <w:spacing w:line="480" w:lineRule="auto"/>
        <w:jc w:val="both"/>
        <w:rPr>
          <w:rFonts w:ascii="Arial" w:eastAsiaTheme="minorEastAsia" w:hAnsi="Arial" w:cs="Arial"/>
          <w:sz w:val="24"/>
          <w:szCs w:val="24"/>
        </w:rPr>
      </w:pPr>
      <w:r>
        <w:rPr>
          <w:rFonts w:ascii="Arial" w:eastAsiaTheme="minorEastAsia" w:hAnsi="Arial" w:cs="Arial"/>
          <w:sz w:val="24"/>
          <w:szCs w:val="24"/>
        </w:rPr>
        <w:t>w</w:t>
      </w:r>
      <w:r w:rsidR="00E23700">
        <w:rPr>
          <w:rFonts w:ascii="Arial" w:eastAsiaTheme="minorEastAsia" w:hAnsi="Arial" w:cs="Arial"/>
          <w:sz w:val="24"/>
          <w:szCs w:val="24"/>
        </w:rPr>
        <w:t>hich gives a damage index</w:t>
      </w:r>
      <w:r w:rsidR="00A7205C">
        <w:rPr>
          <w:rFonts w:ascii="Arial" w:eastAsiaTheme="minorEastAsia" w:hAnsi="Arial" w:cs="Arial"/>
          <w:sz w:val="24"/>
          <w:szCs w:val="24"/>
        </w:rPr>
        <w:t xml:space="preserve"> (D</w:t>
      </w:r>
      <w:r w:rsidR="00A7205C">
        <w:rPr>
          <w:rFonts w:ascii="Arial" w:eastAsiaTheme="minorEastAsia" w:hAnsi="Arial" w:cs="Arial"/>
          <w:sz w:val="24"/>
          <w:szCs w:val="24"/>
          <w:vertAlign w:val="subscript"/>
        </w:rPr>
        <w:t>i</w:t>
      </w:r>
      <w:r w:rsidR="00A7205C">
        <w:rPr>
          <w:rFonts w:ascii="Arial" w:eastAsiaTheme="minorEastAsia" w:hAnsi="Arial" w:cs="Arial"/>
          <w:sz w:val="24"/>
          <w:szCs w:val="24"/>
        </w:rPr>
        <w:t>)</w:t>
      </w:r>
      <w:r w:rsidR="00E23700">
        <w:rPr>
          <w:rFonts w:ascii="Arial" w:eastAsiaTheme="minorEastAsia" w:hAnsi="Arial" w:cs="Arial"/>
          <w:sz w:val="24"/>
          <w:szCs w:val="24"/>
        </w:rPr>
        <w:t xml:space="preserve"> as the ratio of actual number of load repetitions (n</w:t>
      </w:r>
      <w:r w:rsidR="00E23700">
        <w:rPr>
          <w:rFonts w:ascii="Arial" w:eastAsiaTheme="minorEastAsia" w:hAnsi="Arial" w:cs="Arial"/>
          <w:sz w:val="24"/>
          <w:szCs w:val="24"/>
          <w:vertAlign w:val="subscript"/>
        </w:rPr>
        <w:t>i</w:t>
      </w:r>
      <w:r w:rsidR="00E23700">
        <w:rPr>
          <w:rFonts w:ascii="Arial" w:eastAsiaTheme="minorEastAsia" w:hAnsi="Arial" w:cs="Arial"/>
          <w:sz w:val="24"/>
          <w:szCs w:val="24"/>
        </w:rPr>
        <w:t>) to the number of load repetitions to fatigue cracking (N</w:t>
      </w:r>
      <w:r w:rsidR="00E23700">
        <w:rPr>
          <w:rFonts w:ascii="Arial" w:eastAsiaTheme="minorEastAsia" w:hAnsi="Arial" w:cs="Arial"/>
          <w:sz w:val="24"/>
          <w:szCs w:val="24"/>
          <w:vertAlign w:val="subscript"/>
        </w:rPr>
        <w:t>fi</w:t>
      </w:r>
      <w:r w:rsidR="00E23700">
        <w:rPr>
          <w:rFonts w:ascii="Arial" w:eastAsiaTheme="minorEastAsia" w:hAnsi="Arial" w:cs="Arial"/>
          <w:sz w:val="24"/>
          <w:szCs w:val="24"/>
        </w:rPr>
        <w:t>).</w:t>
      </w:r>
      <w:r w:rsidR="005E2C0C">
        <w:rPr>
          <w:rFonts w:ascii="Arial" w:eastAsiaTheme="minorEastAsia" w:hAnsi="Arial" w:cs="Arial"/>
          <w:sz w:val="24"/>
          <w:szCs w:val="24"/>
        </w:rPr>
        <w:t xml:space="preserve">  Fatigue damage leads to a reduction in modulus of </w:t>
      </w:r>
      <w:r>
        <w:rPr>
          <w:rFonts w:ascii="Arial" w:eastAsiaTheme="minorEastAsia" w:hAnsi="Arial" w:cs="Arial"/>
          <w:sz w:val="24"/>
          <w:szCs w:val="24"/>
        </w:rPr>
        <w:t xml:space="preserve">the </w:t>
      </w:r>
      <w:r w:rsidR="005E2C0C">
        <w:rPr>
          <w:rFonts w:ascii="Arial" w:eastAsiaTheme="minorEastAsia" w:hAnsi="Arial" w:cs="Arial"/>
          <w:sz w:val="24"/>
          <w:szCs w:val="24"/>
        </w:rPr>
        <w:t xml:space="preserve">CSL, </w:t>
      </w:r>
      <w:r>
        <w:rPr>
          <w:rFonts w:ascii="Arial" w:eastAsiaTheme="minorEastAsia" w:hAnsi="Arial" w:cs="Arial"/>
          <w:sz w:val="24"/>
          <w:szCs w:val="24"/>
        </w:rPr>
        <w:t xml:space="preserve">thus </w:t>
      </w:r>
      <w:r w:rsidR="005E2C0C">
        <w:rPr>
          <w:rFonts w:ascii="Arial" w:eastAsiaTheme="minorEastAsia" w:hAnsi="Arial" w:cs="Arial"/>
          <w:sz w:val="24"/>
          <w:szCs w:val="24"/>
        </w:rPr>
        <w:t xml:space="preserve">affecting pavement response </w:t>
      </w:r>
      <w:r w:rsidR="005E2C0C" w:rsidRPr="00F27BEF">
        <w:rPr>
          <w:rFonts w:ascii="Arial" w:eastAsiaTheme="minorEastAsia" w:hAnsi="Arial" w:cs="Arial"/>
          <w:sz w:val="24"/>
          <w:szCs w:val="24"/>
        </w:rPr>
        <w:t>(</w:t>
      </w:r>
      <w:r w:rsidR="00AC440B" w:rsidRPr="00F27BEF">
        <w:rPr>
          <w:rFonts w:ascii="Arial" w:eastAsiaTheme="minorEastAsia" w:hAnsi="Arial" w:cs="Arial"/>
          <w:sz w:val="24"/>
          <w:szCs w:val="24"/>
        </w:rPr>
        <w:t xml:space="preserve">Yeo et al. </w:t>
      </w:r>
      <w:r w:rsidR="00AC440B" w:rsidRPr="00F27BEF">
        <w:rPr>
          <w:rFonts w:ascii="Arial" w:eastAsiaTheme="minorEastAsia" w:hAnsi="Arial" w:cs="Arial"/>
          <w:sz w:val="24"/>
          <w:szCs w:val="24"/>
        </w:rPr>
        <w:lastRenderedPageBreak/>
        <w:t>2002)</w:t>
      </w:r>
      <w:r w:rsidR="005E2C0C" w:rsidRPr="00F27BEF">
        <w:rPr>
          <w:rFonts w:ascii="Arial" w:eastAsiaTheme="minorEastAsia" w:hAnsi="Arial" w:cs="Arial"/>
          <w:sz w:val="24"/>
          <w:szCs w:val="24"/>
        </w:rPr>
        <w:t>.</w:t>
      </w:r>
      <w:r w:rsidR="00E23700" w:rsidRPr="00F27BEF">
        <w:rPr>
          <w:rFonts w:ascii="Arial" w:eastAsiaTheme="minorEastAsia" w:hAnsi="Arial" w:cs="Arial"/>
          <w:sz w:val="24"/>
          <w:szCs w:val="24"/>
        </w:rPr>
        <w:t xml:space="preserve">  </w:t>
      </w:r>
      <w:r w:rsidR="005E2C0C" w:rsidRPr="00F27BEF">
        <w:rPr>
          <w:rFonts w:ascii="Arial" w:eastAsiaTheme="minorEastAsia" w:hAnsi="Arial" w:cs="Arial"/>
          <w:sz w:val="24"/>
          <w:szCs w:val="24"/>
        </w:rPr>
        <w:t>T</w:t>
      </w:r>
      <w:r w:rsidR="005E2C0C">
        <w:rPr>
          <w:rFonts w:ascii="Arial" w:eastAsiaTheme="minorEastAsia" w:hAnsi="Arial" w:cs="Arial"/>
          <w:sz w:val="24"/>
          <w:szCs w:val="24"/>
        </w:rPr>
        <w:t>he MEPDG accounts for the modulus reduction by calculating a new modulus for each analysis period given the associated damage index, D</w:t>
      </w:r>
      <w:r w:rsidR="005E2C0C">
        <w:rPr>
          <w:rFonts w:ascii="Arial" w:eastAsiaTheme="minorEastAsia" w:hAnsi="Arial" w:cs="Arial"/>
          <w:sz w:val="24"/>
          <w:szCs w:val="24"/>
          <w:vertAlign w:val="subscript"/>
        </w:rPr>
        <w:t>i</w:t>
      </w:r>
      <w:r w:rsidR="005E2C0C">
        <w:rPr>
          <w:rFonts w:ascii="Arial" w:eastAsiaTheme="minorEastAsia" w:hAnsi="Arial" w:cs="Arial"/>
          <w:sz w:val="24"/>
          <w:szCs w:val="24"/>
        </w:rPr>
        <w:t>, using</w:t>
      </w:r>
      <w:r w:rsidR="00BF078B">
        <w:rPr>
          <w:rFonts w:ascii="Arial" w:eastAsiaTheme="minorEastAsia" w:hAnsi="Arial" w:cs="Arial"/>
          <w:sz w:val="24"/>
          <w:szCs w:val="24"/>
        </w:rPr>
        <w:t>:</w:t>
      </w:r>
    </w:p>
    <w:p w:rsidR="00651633" w:rsidRDefault="00651633" w:rsidP="00F92802">
      <w:pPr>
        <w:spacing w:line="480" w:lineRule="auto"/>
        <w:jc w:val="both"/>
        <w:rPr>
          <w:rFonts w:ascii="Arial" w:eastAsiaTheme="minorEastAsia" w:hAnsi="Arial" w:cs="Arial"/>
          <w:sz w:val="24"/>
          <w:szCs w:val="24"/>
        </w:rPr>
      </w:pPr>
      <w:r>
        <w:rPr>
          <w:rFonts w:ascii="Arial" w:eastAsiaTheme="minorEastAsia" w:hAnsi="Arial" w:cs="Arial"/>
          <w:sz w:val="24"/>
          <w:szCs w:val="24"/>
        </w:rPr>
        <w:tab/>
      </w:r>
      <m:oMath>
        <m:sSub>
          <m:sSubPr>
            <m:ctrlPr>
              <w:rPr>
                <w:rFonts w:ascii="Cambria Math" w:eastAsiaTheme="minorEastAsia" w:hAnsi="Arial" w:cs="Arial"/>
                <w:i/>
                <w:sz w:val="24"/>
                <w:szCs w:val="24"/>
              </w:rPr>
            </m:ctrlPr>
          </m:sSubPr>
          <m:e>
            <m:r>
              <w:rPr>
                <w:rFonts w:ascii="Cambria Math" w:eastAsiaTheme="minorEastAsia" w:hAnsi="Cambria Math" w:cs="Arial"/>
                <w:sz w:val="24"/>
                <w:szCs w:val="24"/>
              </w:rPr>
              <m:t>E</m:t>
            </m:r>
          </m:e>
          <m:sub>
            <m:r>
              <w:rPr>
                <w:rFonts w:ascii="Cambria Math" w:eastAsiaTheme="minorEastAsia" w:hAnsi="Cambria Math" w:cs="Arial"/>
                <w:sz w:val="24"/>
                <w:szCs w:val="24"/>
              </w:rPr>
              <m:t>CSM</m:t>
            </m:r>
          </m:sub>
        </m:sSub>
        <m:d>
          <m:dPr>
            <m:ctrlPr>
              <w:rPr>
                <w:rFonts w:ascii="Cambria Math" w:eastAsiaTheme="minorEastAsia" w:hAnsi="Arial" w:cs="Arial"/>
                <w:i/>
                <w:sz w:val="24"/>
                <w:szCs w:val="24"/>
              </w:rPr>
            </m:ctrlPr>
          </m:dPr>
          <m:e>
            <m:r>
              <w:rPr>
                <w:rFonts w:ascii="Cambria Math" w:eastAsiaTheme="minorEastAsia" w:hAnsi="Cambria Math" w:cs="Arial"/>
                <w:sz w:val="24"/>
                <w:szCs w:val="24"/>
              </w:rPr>
              <m:t>t</m:t>
            </m:r>
          </m:e>
        </m:d>
        <m:r>
          <w:rPr>
            <w:rFonts w:ascii="Cambria Math" w:eastAsiaTheme="minorEastAsia" w:hAnsi="Arial" w:cs="Arial"/>
            <w:sz w:val="24"/>
            <w:szCs w:val="24"/>
          </w:rPr>
          <m:t>=</m:t>
        </m:r>
        <m:sSub>
          <m:sSubPr>
            <m:ctrlPr>
              <w:rPr>
                <w:rFonts w:ascii="Cambria Math" w:eastAsiaTheme="minorEastAsia" w:hAnsi="Arial" w:cs="Arial"/>
                <w:i/>
                <w:sz w:val="24"/>
                <w:szCs w:val="24"/>
              </w:rPr>
            </m:ctrlPr>
          </m:sSubPr>
          <m:e>
            <m:r>
              <w:rPr>
                <w:rFonts w:ascii="Cambria Math" w:eastAsiaTheme="minorEastAsia" w:hAnsi="Cambria Math" w:cs="Arial"/>
                <w:sz w:val="24"/>
                <w:szCs w:val="24"/>
              </w:rPr>
              <m:t>E</m:t>
            </m:r>
          </m:e>
          <m:sub>
            <m:r>
              <w:rPr>
                <w:rFonts w:ascii="Cambria Math" w:eastAsiaTheme="minorEastAsia" w:hAnsi="Cambria Math" w:cs="Arial"/>
                <w:sz w:val="24"/>
                <w:szCs w:val="24"/>
              </w:rPr>
              <m:t>CSM</m:t>
            </m:r>
          </m:sub>
        </m:sSub>
        <m:d>
          <m:dPr>
            <m:ctrlPr>
              <w:rPr>
                <w:rFonts w:ascii="Cambria Math" w:eastAsiaTheme="minorEastAsia" w:hAnsi="Arial" w:cs="Arial"/>
                <w:i/>
                <w:sz w:val="24"/>
                <w:szCs w:val="24"/>
              </w:rPr>
            </m:ctrlPr>
          </m:dPr>
          <m:e>
            <m:r>
              <w:rPr>
                <w:rFonts w:ascii="Cambria Math" w:eastAsiaTheme="minorEastAsia" w:hAnsi="Cambria Math" w:cs="Arial"/>
                <w:sz w:val="24"/>
                <w:szCs w:val="24"/>
              </w:rPr>
              <m:t>min</m:t>
            </m:r>
          </m:e>
        </m:d>
        <m:r>
          <w:rPr>
            <w:rFonts w:ascii="Cambria Math" w:eastAsiaTheme="minorEastAsia" w:hAnsi="Arial" w:cs="Arial"/>
            <w:sz w:val="24"/>
            <w:szCs w:val="24"/>
          </w:rPr>
          <m:t>+</m:t>
        </m:r>
        <m:f>
          <m:fPr>
            <m:ctrlPr>
              <w:rPr>
                <w:rFonts w:ascii="Cambria Math" w:eastAsiaTheme="minorEastAsia" w:hAnsi="Arial" w:cs="Arial"/>
                <w:i/>
                <w:sz w:val="24"/>
                <w:szCs w:val="24"/>
              </w:rPr>
            </m:ctrlPr>
          </m:fPr>
          <m:num>
            <m:d>
              <m:dPr>
                <m:ctrlPr>
                  <w:rPr>
                    <w:rFonts w:ascii="Cambria Math" w:eastAsiaTheme="minorEastAsia" w:hAnsi="Arial" w:cs="Arial"/>
                    <w:i/>
                    <w:sz w:val="24"/>
                    <w:szCs w:val="24"/>
                  </w:rPr>
                </m:ctrlPr>
              </m:dPr>
              <m:e>
                <m:sSub>
                  <m:sSubPr>
                    <m:ctrlPr>
                      <w:rPr>
                        <w:rFonts w:ascii="Cambria Math" w:eastAsiaTheme="minorEastAsia" w:hAnsi="Arial" w:cs="Arial"/>
                        <w:i/>
                        <w:sz w:val="24"/>
                        <w:szCs w:val="24"/>
                      </w:rPr>
                    </m:ctrlPr>
                  </m:sSubPr>
                  <m:e>
                    <m:r>
                      <w:rPr>
                        <w:rFonts w:ascii="Cambria Math" w:eastAsiaTheme="minorEastAsia" w:hAnsi="Cambria Math" w:cs="Arial"/>
                        <w:sz w:val="24"/>
                        <w:szCs w:val="24"/>
                      </w:rPr>
                      <m:t>E</m:t>
                    </m:r>
                  </m:e>
                  <m:sub>
                    <m:r>
                      <w:rPr>
                        <w:rFonts w:ascii="Cambria Math" w:eastAsiaTheme="minorEastAsia" w:hAnsi="Cambria Math" w:cs="Arial"/>
                        <w:sz w:val="24"/>
                        <w:szCs w:val="24"/>
                      </w:rPr>
                      <m:t>CSM</m:t>
                    </m:r>
                  </m:sub>
                </m:sSub>
                <m:d>
                  <m:dPr>
                    <m:ctrlPr>
                      <w:rPr>
                        <w:rFonts w:ascii="Cambria Math" w:eastAsiaTheme="minorEastAsia" w:hAnsi="Arial" w:cs="Arial"/>
                        <w:i/>
                        <w:sz w:val="24"/>
                        <w:szCs w:val="24"/>
                      </w:rPr>
                    </m:ctrlPr>
                  </m:dPr>
                  <m:e>
                    <m:r>
                      <w:rPr>
                        <w:rFonts w:ascii="Cambria Math" w:eastAsiaTheme="minorEastAsia" w:hAnsi="Cambria Math" w:cs="Arial"/>
                        <w:sz w:val="24"/>
                        <w:szCs w:val="24"/>
                      </w:rPr>
                      <m:t>max</m:t>
                    </m:r>
                  </m:e>
                </m:d>
                <m:r>
                  <w:rPr>
                    <w:rFonts w:ascii="Arial" w:eastAsiaTheme="minorEastAsia" w:hAnsi="Arial" w:cs="Arial"/>
                    <w:sz w:val="24"/>
                    <w:szCs w:val="24"/>
                  </w:rPr>
                  <m:t>-</m:t>
                </m:r>
                <m:sSub>
                  <m:sSubPr>
                    <m:ctrlPr>
                      <w:rPr>
                        <w:rFonts w:ascii="Cambria Math" w:eastAsiaTheme="minorEastAsia" w:hAnsi="Arial" w:cs="Arial"/>
                        <w:i/>
                        <w:sz w:val="24"/>
                        <w:szCs w:val="24"/>
                      </w:rPr>
                    </m:ctrlPr>
                  </m:sSubPr>
                  <m:e>
                    <m:r>
                      <w:rPr>
                        <w:rFonts w:ascii="Cambria Math" w:eastAsiaTheme="minorEastAsia" w:hAnsi="Cambria Math" w:cs="Arial"/>
                        <w:sz w:val="24"/>
                        <w:szCs w:val="24"/>
                      </w:rPr>
                      <m:t>E</m:t>
                    </m:r>
                  </m:e>
                  <m:sub>
                    <m:r>
                      <w:rPr>
                        <w:rFonts w:ascii="Cambria Math" w:eastAsiaTheme="minorEastAsia" w:hAnsi="Cambria Math" w:cs="Arial"/>
                        <w:sz w:val="24"/>
                        <w:szCs w:val="24"/>
                      </w:rPr>
                      <m:t>CSM</m:t>
                    </m:r>
                  </m:sub>
                </m:sSub>
                <m:d>
                  <m:dPr>
                    <m:ctrlPr>
                      <w:rPr>
                        <w:rFonts w:ascii="Cambria Math" w:eastAsiaTheme="minorEastAsia" w:hAnsi="Arial" w:cs="Arial"/>
                        <w:i/>
                        <w:sz w:val="24"/>
                        <w:szCs w:val="24"/>
                      </w:rPr>
                    </m:ctrlPr>
                  </m:dPr>
                  <m:e>
                    <m:r>
                      <w:rPr>
                        <w:rFonts w:ascii="Cambria Math" w:eastAsiaTheme="minorEastAsia" w:hAnsi="Cambria Math" w:cs="Arial"/>
                        <w:sz w:val="24"/>
                        <w:szCs w:val="24"/>
                      </w:rPr>
                      <m:t>min</m:t>
                    </m:r>
                  </m:e>
                </m:d>
              </m:e>
            </m:d>
          </m:num>
          <m:den>
            <m:r>
              <w:rPr>
                <w:rFonts w:ascii="Cambria Math" w:eastAsiaTheme="minorEastAsia" w:hAnsi="Arial" w:cs="Arial"/>
                <w:sz w:val="24"/>
                <w:szCs w:val="24"/>
              </w:rPr>
              <m:t>1+</m:t>
            </m:r>
            <m:sSup>
              <m:sSupPr>
                <m:ctrlPr>
                  <w:rPr>
                    <w:rFonts w:ascii="Cambria Math" w:eastAsiaTheme="minorEastAsia" w:hAnsi="Arial" w:cs="Arial"/>
                    <w:i/>
                    <w:sz w:val="24"/>
                    <w:szCs w:val="24"/>
                  </w:rPr>
                </m:ctrlPr>
              </m:sSupPr>
              <m:e>
                <m:r>
                  <w:rPr>
                    <w:rFonts w:ascii="Cambria Math" w:eastAsiaTheme="minorEastAsia" w:hAnsi="Cambria Math" w:cs="Arial"/>
                    <w:sz w:val="24"/>
                    <w:szCs w:val="24"/>
                  </w:rPr>
                  <m:t>e</m:t>
                </m:r>
              </m:e>
              <m:sup>
                <m:d>
                  <m:dPr>
                    <m:ctrlPr>
                      <w:rPr>
                        <w:rFonts w:ascii="Cambria Math" w:eastAsiaTheme="minorEastAsia" w:hAnsi="Arial" w:cs="Arial"/>
                        <w:i/>
                        <w:sz w:val="24"/>
                        <w:szCs w:val="24"/>
                      </w:rPr>
                    </m:ctrlPr>
                  </m:dPr>
                  <m:e>
                    <m:r>
                      <w:rPr>
                        <w:rFonts w:ascii="Arial" w:eastAsiaTheme="minorEastAsia" w:hAnsi="Arial" w:cs="Arial"/>
                        <w:sz w:val="24"/>
                        <w:szCs w:val="24"/>
                      </w:rPr>
                      <m:t>-</m:t>
                    </m:r>
                    <m:r>
                      <w:rPr>
                        <w:rFonts w:ascii="Cambria Math" w:eastAsiaTheme="minorEastAsia" w:hAnsi="Arial" w:cs="Arial"/>
                        <w:sz w:val="24"/>
                        <w:szCs w:val="24"/>
                      </w:rPr>
                      <m:t>4+14</m:t>
                    </m:r>
                    <m:r>
                      <w:rPr>
                        <w:rFonts w:ascii="Cambria Math" w:eastAsiaTheme="minorEastAsia" w:hAnsi="Cambria Math" w:cs="Arial"/>
                        <w:sz w:val="24"/>
                        <w:szCs w:val="24"/>
                      </w:rPr>
                      <m:t>D</m:t>
                    </m:r>
                  </m:e>
                </m:d>
              </m:sup>
            </m:sSup>
          </m:den>
        </m:f>
      </m:oMath>
      <w:r w:rsidR="00A90CFD">
        <w:rPr>
          <w:rFonts w:ascii="Arial" w:eastAsiaTheme="minorEastAsia" w:hAnsi="Arial" w:cs="Arial"/>
          <w:sz w:val="24"/>
          <w:szCs w:val="24"/>
        </w:rPr>
        <w:tab/>
      </w:r>
      <w:r w:rsidR="00A90CFD">
        <w:rPr>
          <w:rFonts w:ascii="Arial" w:eastAsiaTheme="minorEastAsia" w:hAnsi="Arial" w:cs="Arial"/>
          <w:sz w:val="24"/>
          <w:szCs w:val="24"/>
        </w:rPr>
        <w:tab/>
      </w:r>
      <w:r w:rsidR="00A90CFD">
        <w:rPr>
          <w:rFonts w:ascii="Arial" w:eastAsiaTheme="minorEastAsia" w:hAnsi="Arial" w:cs="Arial"/>
          <w:sz w:val="24"/>
          <w:szCs w:val="24"/>
        </w:rPr>
        <w:tab/>
      </w:r>
      <w:r w:rsidR="00A90CFD">
        <w:rPr>
          <w:rFonts w:ascii="Arial" w:eastAsiaTheme="minorEastAsia" w:hAnsi="Arial" w:cs="Arial"/>
          <w:sz w:val="24"/>
          <w:szCs w:val="24"/>
        </w:rPr>
        <w:tab/>
        <w:t xml:space="preserve">        (2.3)</w:t>
      </w:r>
    </w:p>
    <w:p w:rsidR="001C5C00" w:rsidRDefault="00A4043B">
      <w:pPr>
        <w:spacing w:line="480" w:lineRule="auto"/>
        <w:jc w:val="both"/>
        <w:rPr>
          <w:rFonts w:ascii="Arial" w:eastAsiaTheme="minorEastAsia" w:hAnsi="Arial" w:cs="Arial"/>
          <w:sz w:val="24"/>
          <w:szCs w:val="24"/>
        </w:rPr>
      </w:pPr>
      <w:r>
        <w:rPr>
          <w:rFonts w:ascii="Arial" w:eastAsiaTheme="minorEastAsia" w:hAnsi="Arial" w:cs="Arial"/>
          <w:sz w:val="24"/>
          <w:szCs w:val="24"/>
        </w:rPr>
        <w:t xml:space="preserve">where </w:t>
      </w:r>
      <w:r w:rsidR="00A90CFD">
        <w:rPr>
          <w:rFonts w:ascii="Arial" w:eastAsiaTheme="minorEastAsia" w:hAnsi="Arial" w:cs="Arial"/>
          <w:sz w:val="24"/>
          <w:szCs w:val="24"/>
        </w:rPr>
        <w:t>E</w:t>
      </w:r>
      <w:r w:rsidR="00A90CFD">
        <w:rPr>
          <w:rFonts w:ascii="Arial" w:eastAsiaTheme="minorEastAsia" w:hAnsi="Arial" w:cs="Arial"/>
          <w:sz w:val="24"/>
          <w:szCs w:val="24"/>
          <w:vertAlign w:val="subscript"/>
        </w:rPr>
        <w:t>CSM</w:t>
      </w:r>
      <w:r w:rsidR="00A90CFD">
        <w:rPr>
          <w:rFonts w:ascii="Arial" w:eastAsiaTheme="minorEastAsia" w:hAnsi="Arial" w:cs="Arial"/>
          <w:sz w:val="24"/>
          <w:szCs w:val="24"/>
        </w:rPr>
        <w:t>(t) is the new CSL modulus at damage level D, E</w:t>
      </w:r>
      <w:r w:rsidR="00A90CFD">
        <w:rPr>
          <w:rFonts w:ascii="Arial" w:eastAsiaTheme="minorEastAsia" w:hAnsi="Arial" w:cs="Arial"/>
          <w:sz w:val="24"/>
          <w:szCs w:val="24"/>
          <w:vertAlign w:val="subscript"/>
        </w:rPr>
        <w:t>CSM</w:t>
      </w:r>
      <w:r w:rsidR="00A90CFD">
        <w:rPr>
          <w:rFonts w:ascii="Arial" w:eastAsiaTheme="minorEastAsia" w:hAnsi="Arial" w:cs="Arial"/>
          <w:sz w:val="24"/>
          <w:szCs w:val="24"/>
        </w:rPr>
        <w:t>(max) the maximum CSL modulus for an intact layer, and E</w:t>
      </w:r>
      <w:r w:rsidR="00A90CFD">
        <w:rPr>
          <w:rFonts w:ascii="Arial" w:eastAsiaTheme="minorEastAsia" w:hAnsi="Arial" w:cs="Arial"/>
          <w:sz w:val="24"/>
          <w:szCs w:val="24"/>
          <w:vertAlign w:val="subscript"/>
        </w:rPr>
        <w:t>CSM</w:t>
      </w:r>
      <w:r w:rsidR="00D61539">
        <w:rPr>
          <w:rFonts w:ascii="Arial" w:eastAsiaTheme="minorEastAsia" w:hAnsi="Arial" w:cs="Arial"/>
          <w:sz w:val="24"/>
          <w:szCs w:val="24"/>
        </w:rPr>
        <w:t>(min) the minimum CSL modulus after total layer destruction.  All modulus terms in Eqn. 2.3 are in pounds per square inch.</w:t>
      </w:r>
      <w:r w:rsidR="005A3319">
        <w:rPr>
          <w:rFonts w:ascii="Arial" w:eastAsiaTheme="minorEastAsia" w:hAnsi="Arial" w:cs="Arial"/>
          <w:sz w:val="24"/>
          <w:szCs w:val="24"/>
        </w:rPr>
        <w:t xml:space="preserve">  </w:t>
      </w:r>
    </w:p>
    <w:p w:rsidR="00BD63CA" w:rsidRPr="005C2002" w:rsidRDefault="00BD63CA" w:rsidP="001F6F42">
      <w:pPr>
        <w:pStyle w:val="Heading3"/>
        <w:spacing w:line="480" w:lineRule="auto"/>
        <w:rPr>
          <w:rFonts w:ascii="Arial" w:eastAsiaTheme="minorEastAsia" w:hAnsi="Arial" w:cs="Arial"/>
          <w:color w:val="auto"/>
          <w:sz w:val="24"/>
          <w:szCs w:val="24"/>
        </w:rPr>
      </w:pPr>
      <w:bookmarkStart w:id="14" w:name="_Toc302047955"/>
      <w:r w:rsidRPr="005C2002">
        <w:rPr>
          <w:rFonts w:ascii="Arial" w:eastAsiaTheme="minorEastAsia" w:hAnsi="Arial" w:cs="Arial"/>
          <w:color w:val="auto"/>
          <w:sz w:val="24"/>
          <w:szCs w:val="24"/>
        </w:rPr>
        <w:t>2.2.</w:t>
      </w:r>
      <w:r w:rsidR="00C64C78" w:rsidRPr="005C2002">
        <w:rPr>
          <w:rFonts w:ascii="Arial" w:eastAsiaTheme="minorEastAsia" w:hAnsi="Arial" w:cs="Arial"/>
          <w:color w:val="auto"/>
          <w:sz w:val="24"/>
          <w:szCs w:val="24"/>
        </w:rPr>
        <w:t>3</w:t>
      </w:r>
      <w:r w:rsidRPr="005C2002">
        <w:rPr>
          <w:rFonts w:ascii="Arial" w:eastAsiaTheme="minorEastAsia" w:hAnsi="Arial" w:cs="Arial"/>
          <w:color w:val="auto"/>
          <w:sz w:val="24"/>
          <w:szCs w:val="24"/>
        </w:rPr>
        <w:t>. MEPDG Level 2 Correlation</w:t>
      </w:r>
      <w:bookmarkEnd w:id="14"/>
    </w:p>
    <w:p w:rsidR="00BD63CA" w:rsidRDefault="00BD63CA" w:rsidP="00BD63CA">
      <w:pPr>
        <w:spacing w:line="480" w:lineRule="auto"/>
        <w:ind w:firstLine="360"/>
        <w:jc w:val="both"/>
        <w:rPr>
          <w:rFonts w:ascii="Arial" w:hAnsi="Arial" w:cs="Arial"/>
          <w:sz w:val="24"/>
          <w:szCs w:val="24"/>
        </w:rPr>
      </w:pPr>
      <w:r>
        <w:rPr>
          <w:rFonts w:ascii="Arial" w:eastAsiaTheme="minorEastAsia" w:hAnsi="Arial" w:cs="Arial"/>
          <w:sz w:val="24"/>
          <w:szCs w:val="24"/>
        </w:rPr>
        <w:t xml:space="preserve">The MEPDG uses three input levels for material properties.  Level 1 input is based on direct measurement of material properties and has the highest accuracy.  Level 2 input is based on correlation with other material properties </w:t>
      </w:r>
      <w:r w:rsidR="005A3319">
        <w:rPr>
          <w:rFonts w:ascii="Arial" w:eastAsiaTheme="minorEastAsia" w:hAnsi="Arial" w:cs="Arial"/>
          <w:sz w:val="24"/>
          <w:szCs w:val="24"/>
        </w:rPr>
        <w:t>(e.g., UCS)</w:t>
      </w:r>
      <w:r>
        <w:rPr>
          <w:rFonts w:ascii="Arial" w:eastAsiaTheme="minorEastAsia" w:hAnsi="Arial" w:cs="Arial"/>
          <w:sz w:val="24"/>
          <w:szCs w:val="24"/>
        </w:rPr>
        <w:t xml:space="preserve">.  Level 3 input relies on default values and represents the lowest level of accuracy.  The U.S. Army Corps of Engineers developed a relationship between the modulus of a cracked section of CSL and the original </w:t>
      </w:r>
      <w:r w:rsidR="005A3319">
        <w:rPr>
          <w:rFonts w:ascii="Arial" w:eastAsiaTheme="minorEastAsia" w:hAnsi="Arial" w:cs="Arial"/>
          <w:sz w:val="24"/>
          <w:szCs w:val="24"/>
        </w:rPr>
        <w:t>UCS</w:t>
      </w:r>
      <w:r>
        <w:rPr>
          <w:rFonts w:ascii="Arial" w:eastAsiaTheme="minorEastAsia" w:hAnsi="Arial" w:cs="Arial"/>
          <w:sz w:val="24"/>
          <w:szCs w:val="24"/>
        </w:rPr>
        <w:t>, Eqn</w:t>
      </w:r>
      <w:r w:rsidR="00B47AC0">
        <w:rPr>
          <w:rFonts w:ascii="Arial" w:eastAsiaTheme="minorEastAsia" w:hAnsi="Arial" w:cs="Arial"/>
          <w:sz w:val="24"/>
          <w:szCs w:val="24"/>
        </w:rPr>
        <w:t>.</w:t>
      </w:r>
      <w:r>
        <w:rPr>
          <w:rFonts w:ascii="Arial" w:eastAsiaTheme="minorEastAsia" w:hAnsi="Arial" w:cs="Arial"/>
          <w:sz w:val="24"/>
          <w:szCs w:val="24"/>
        </w:rPr>
        <w:t xml:space="preserve"> 2.4 (</w:t>
      </w:r>
      <w:r w:rsidRPr="00F27BEF">
        <w:rPr>
          <w:rFonts w:ascii="Arial" w:hAnsi="Arial" w:cs="Arial"/>
          <w:sz w:val="24"/>
          <w:szCs w:val="24"/>
        </w:rPr>
        <w:t>Department of Army, Navy, and Air Force 1994</w:t>
      </w:r>
      <w:r w:rsidR="00BF078B" w:rsidRPr="00F27BEF">
        <w:rPr>
          <w:rFonts w:ascii="Arial" w:hAnsi="Arial" w:cs="Arial"/>
          <w:sz w:val="24"/>
          <w:szCs w:val="24"/>
        </w:rPr>
        <w:t>)</w:t>
      </w:r>
      <w:r w:rsidR="00BF078B">
        <w:rPr>
          <w:rFonts w:ascii="Arial" w:hAnsi="Arial" w:cs="Arial"/>
          <w:sz w:val="24"/>
          <w:szCs w:val="24"/>
        </w:rPr>
        <w:t>:</w:t>
      </w:r>
    </w:p>
    <w:p w:rsidR="00BD63CA" w:rsidRPr="00BD63CA" w:rsidRDefault="00B47AC0" w:rsidP="00BD63CA">
      <w:pPr>
        <w:spacing w:line="480" w:lineRule="auto"/>
        <w:ind w:firstLine="360"/>
        <w:jc w:val="both"/>
        <w:rPr>
          <w:rFonts w:ascii="Arial" w:hAnsi="Arial" w:cs="Arial"/>
          <w:sz w:val="24"/>
          <w:szCs w:val="24"/>
        </w:rPr>
      </w:pPr>
      <w:r>
        <w:rPr>
          <w:rFonts w:ascii="Arial" w:eastAsiaTheme="minorEastAsia" w:hAnsi="Arial" w:cs="Arial"/>
          <w:sz w:val="24"/>
          <w:szCs w:val="24"/>
        </w:rPr>
        <w:t xml:space="preserve">     </w:t>
      </w:r>
      <m:oMath>
        <m:sSub>
          <m:sSubPr>
            <m:ctrlPr>
              <w:rPr>
                <w:rFonts w:ascii="Cambria Math" w:hAnsi="Cambria Math" w:cs="Arial"/>
                <w:i/>
                <w:sz w:val="24"/>
                <w:szCs w:val="24"/>
              </w:rPr>
            </m:ctrlPr>
          </m:sSubPr>
          <m:e>
            <m:r>
              <w:rPr>
                <w:rFonts w:ascii="Cambria Math" w:hAnsi="Cambria Math" w:cs="Arial"/>
                <w:sz w:val="24"/>
                <w:szCs w:val="24"/>
              </w:rPr>
              <m:t>E</m:t>
            </m:r>
          </m:e>
          <m:sub>
            <m:r>
              <w:rPr>
                <w:rFonts w:ascii="Cambria Math" w:hAnsi="Cambria Math" w:cs="Arial"/>
                <w:sz w:val="24"/>
                <w:szCs w:val="24"/>
              </w:rPr>
              <m:t>CSM</m:t>
            </m:r>
          </m:sub>
        </m:sSub>
        <m:d>
          <m:dPr>
            <m:ctrlPr>
              <w:rPr>
                <w:rFonts w:ascii="Cambria Math" w:hAnsi="Cambria Math" w:cs="Arial"/>
                <w:i/>
                <w:sz w:val="24"/>
                <w:szCs w:val="24"/>
              </w:rPr>
            </m:ctrlPr>
          </m:dPr>
          <m:e>
            <m:r>
              <w:rPr>
                <w:rFonts w:ascii="Cambria Math" w:hAnsi="Cambria Math" w:cs="Arial"/>
                <w:sz w:val="24"/>
                <w:szCs w:val="24"/>
              </w:rPr>
              <m:t>min</m:t>
            </m:r>
          </m:e>
        </m:d>
        <m:r>
          <w:rPr>
            <w:rFonts w:ascii="Cambria Math" w:hAnsi="Cambria Math" w:cs="Arial"/>
            <w:sz w:val="24"/>
            <w:szCs w:val="24"/>
          </w:rPr>
          <m:t>=0.135UCS-21.5</m:t>
        </m:r>
      </m:oMath>
      <w:r>
        <w:rPr>
          <w:rFonts w:ascii="Arial" w:eastAsiaTheme="minorEastAsia" w:hAnsi="Arial" w:cs="Arial"/>
          <w:sz w:val="24"/>
          <w:szCs w:val="24"/>
        </w:rPr>
        <w:t xml:space="preserve"> </w:t>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t xml:space="preserve">        (2.4)</w:t>
      </w:r>
    </w:p>
    <w:p w:rsidR="002645A2" w:rsidRDefault="00AC6F38" w:rsidP="002645A2">
      <w:pPr>
        <w:spacing w:line="480" w:lineRule="auto"/>
        <w:jc w:val="both"/>
        <w:rPr>
          <w:rFonts w:ascii="Arial" w:hAnsi="Arial" w:cs="Arial"/>
          <w:sz w:val="24"/>
          <w:szCs w:val="24"/>
        </w:rPr>
      </w:pPr>
      <w:r>
        <w:rPr>
          <w:rFonts w:ascii="Arial" w:hAnsi="Arial" w:cs="Arial"/>
          <w:sz w:val="24"/>
          <w:szCs w:val="24"/>
        </w:rPr>
        <w:t xml:space="preserve">The MEPDG recommends </w:t>
      </w:r>
      <w:r w:rsidR="002645A2">
        <w:rPr>
          <w:rFonts w:ascii="Arial" w:hAnsi="Arial" w:cs="Arial"/>
          <w:sz w:val="24"/>
          <w:szCs w:val="24"/>
        </w:rPr>
        <w:t>several different models for estimating the elastic modulus (E) and M</w:t>
      </w:r>
      <w:r w:rsidR="000158C4" w:rsidRPr="000158C4">
        <w:rPr>
          <w:rFonts w:ascii="Arial" w:hAnsi="Arial" w:cs="Arial"/>
          <w:sz w:val="24"/>
          <w:szCs w:val="24"/>
          <w:vertAlign w:val="subscript"/>
        </w:rPr>
        <w:t>r</w:t>
      </w:r>
      <w:r w:rsidR="002645A2">
        <w:rPr>
          <w:rFonts w:ascii="Arial" w:hAnsi="Arial" w:cs="Arial"/>
          <w:sz w:val="24"/>
          <w:szCs w:val="24"/>
        </w:rPr>
        <w:t>.</w:t>
      </w:r>
    </w:p>
    <w:p w:rsidR="002645A2" w:rsidRDefault="002645A2" w:rsidP="002645A2">
      <w:pPr>
        <w:spacing w:line="480" w:lineRule="auto"/>
        <w:ind w:firstLine="360"/>
        <w:jc w:val="both"/>
        <w:rPr>
          <w:rFonts w:ascii="Arial" w:eastAsiaTheme="minorEastAsia" w:hAnsi="Arial" w:cs="Arial"/>
          <w:sz w:val="24"/>
          <w:szCs w:val="24"/>
        </w:rPr>
      </w:pPr>
      <w:r>
        <w:rPr>
          <w:rFonts w:ascii="Arial" w:eastAsiaTheme="minorEastAsia" w:hAnsi="Arial" w:cs="Arial"/>
          <w:sz w:val="24"/>
          <w:szCs w:val="24"/>
        </w:rPr>
        <w:tab/>
      </w:r>
      <m:oMath>
        <m:r>
          <w:rPr>
            <w:rFonts w:ascii="Cambria Math" w:hAnsi="Cambria Math" w:cs="Arial"/>
            <w:sz w:val="24"/>
            <w:szCs w:val="24"/>
          </w:rPr>
          <m:t>E</m:t>
        </m:r>
        <m:d>
          <m:dPr>
            <m:ctrlPr>
              <w:rPr>
                <w:rFonts w:ascii="Cambria Math" w:hAnsi="Cambria Math" w:cs="Arial"/>
                <w:i/>
                <w:sz w:val="24"/>
                <w:szCs w:val="24"/>
              </w:rPr>
            </m:ctrlPr>
          </m:dPr>
          <m:e>
            <m:r>
              <w:rPr>
                <w:rFonts w:ascii="Cambria Math" w:hAnsi="Cambria Math" w:cs="Arial"/>
                <w:sz w:val="24"/>
                <w:szCs w:val="24"/>
              </w:rPr>
              <m:t>soil cement</m:t>
            </m:r>
          </m:e>
        </m:d>
        <m:r>
          <w:rPr>
            <w:rFonts w:ascii="Cambria Math" w:hAnsi="Cambria Math" w:cs="Arial"/>
            <w:sz w:val="24"/>
            <w:szCs w:val="24"/>
          </w:rPr>
          <m:t>=1200UCS</m:t>
        </m:r>
      </m:oMath>
      <w:r>
        <w:rPr>
          <w:rFonts w:ascii="Arial" w:eastAsiaTheme="minorEastAsia" w:hAnsi="Arial" w:cs="Arial"/>
          <w:sz w:val="24"/>
          <w:szCs w:val="24"/>
        </w:rPr>
        <w:t xml:space="preserve"> </w:t>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t xml:space="preserve">      </w:t>
      </w:r>
      <w:r>
        <w:rPr>
          <w:rFonts w:ascii="Arial" w:eastAsiaTheme="minorEastAsia" w:hAnsi="Arial" w:cs="Arial"/>
          <w:sz w:val="24"/>
          <w:szCs w:val="24"/>
        </w:rPr>
        <w:tab/>
      </w:r>
      <w:r>
        <w:rPr>
          <w:rFonts w:ascii="Arial" w:eastAsiaTheme="minorEastAsia" w:hAnsi="Arial" w:cs="Arial"/>
          <w:sz w:val="24"/>
          <w:szCs w:val="24"/>
        </w:rPr>
        <w:tab/>
        <w:t xml:space="preserve">        (2.5)</w:t>
      </w:r>
    </w:p>
    <w:p w:rsidR="002645A2" w:rsidRDefault="002645A2" w:rsidP="002645A2">
      <w:pPr>
        <w:spacing w:line="480" w:lineRule="auto"/>
        <w:ind w:firstLine="360"/>
        <w:jc w:val="both"/>
        <w:rPr>
          <w:rFonts w:ascii="Arial" w:eastAsiaTheme="minorEastAsia" w:hAnsi="Arial" w:cs="Arial"/>
          <w:sz w:val="24"/>
          <w:szCs w:val="24"/>
        </w:rPr>
      </w:pPr>
      <w:r>
        <w:rPr>
          <w:rFonts w:ascii="Arial" w:eastAsiaTheme="minorEastAsia" w:hAnsi="Arial" w:cs="Arial"/>
          <w:sz w:val="24"/>
          <w:szCs w:val="24"/>
        </w:rPr>
        <w:tab/>
      </w:r>
      <m:oMath>
        <m:r>
          <w:rPr>
            <w:rFonts w:ascii="Cambria Math" w:hAnsi="Cambria Math" w:cs="Arial"/>
            <w:sz w:val="24"/>
            <w:szCs w:val="24"/>
          </w:rPr>
          <m:t>E</m:t>
        </m:r>
        <m:d>
          <m:dPr>
            <m:ctrlPr>
              <w:rPr>
                <w:rFonts w:ascii="Cambria Math" w:hAnsi="Cambria Math" w:cs="Arial"/>
                <w:i/>
                <w:sz w:val="24"/>
                <w:szCs w:val="24"/>
              </w:rPr>
            </m:ctrlPr>
          </m:dPr>
          <m:e>
            <m:r>
              <w:rPr>
                <w:rFonts w:ascii="Cambria Math" w:hAnsi="Cambria Math" w:cs="Arial"/>
                <w:sz w:val="24"/>
                <w:szCs w:val="24"/>
              </w:rPr>
              <m:t>soil lime fly ash</m:t>
            </m:r>
          </m:e>
        </m:d>
        <m:r>
          <w:rPr>
            <w:rFonts w:ascii="Cambria Math" w:hAnsi="Cambria Math" w:cs="Arial"/>
            <w:sz w:val="24"/>
            <w:szCs w:val="24"/>
          </w:rPr>
          <m:t>=500+UCS</m:t>
        </m:r>
      </m:oMath>
      <w:r>
        <w:rPr>
          <w:rFonts w:ascii="Arial" w:eastAsiaTheme="minorEastAsia" w:hAnsi="Arial" w:cs="Arial"/>
          <w:sz w:val="24"/>
          <w:szCs w:val="24"/>
        </w:rPr>
        <w:t xml:space="preserve"> </w:t>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t xml:space="preserve">       </w:t>
      </w:r>
      <w:r w:rsidR="00046D1B">
        <w:rPr>
          <w:rFonts w:ascii="Arial" w:eastAsiaTheme="minorEastAsia" w:hAnsi="Arial" w:cs="Arial"/>
          <w:sz w:val="24"/>
          <w:szCs w:val="24"/>
        </w:rPr>
        <w:tab/>
      </w:r>
      <w:r w:rsidR="00046D1B">
        <w:rPr>
          <w:rFonts w:ascii="Arial" w:eastAsiaTheme="minorEastAsia" w:hAnsi="Arial" w:cs="Arial"/>
          <w:sz w:val="24"/>
          <w:szCs w:val="24"/>
        </w:rPr>
        <w:tab/>
      </w:r>
      <w:r>
        <w:rPr>
          <w:rFonts w:ascii="Arial" w:eastAsiaTheme="minorEastAsia" w:hAnsi="Arial" w:cs="Arial"/>
          <w:sz w:val="24"/>
          <w:szCs w:val="24"/>
        </w:rPr>
        <w:t xml:space="preserve"> </w:t>
      </w:r>
      <w:r w:rsidR="00046D1B">
        <w:rPr>
          <w:rFonts w:ascii="Arial" w:eastAsiaTheme="minorEastAsia" w:hAnsi="Arial" w:cs="Arial"/>
          <w:sz w:val="24"/>
          <w:szCs w:val="24"/>
        </w:rPr>
        <w:t xml:space="preserve">      </w:t>
      </w:r>
      <w:r w:rsidR="00094B61">
        <w:rPr>
          <w:rFonts w:ascii="Arial" w:eastAsiaTheme="minorEastAsia" w:hAnsi="Arial" w:cs="Arial"/>
          <w:sz w:val="24"/>
          <w:szCs w:val="24"/>
        </w:rPr>
        <w:t xml:space="preserve"> </w:t>
      </w:r>
      <w:r>
        <w:rPr>
          <w:rFonts w:ascii="Arial" w:eastAsiaTheme="minorEastAsia" w:hAnsi="Arial" w:cs="Arial"/>
          <w:sz w:val="24"/>
          <w:szCs w:val="24"/>
        </w:rPr>
        <w:t>(2.6)</w:t>
      </w:r>
    </w:p>
    <w:p w:rsidR="00046D1B" w:rsidRDefault="002645A2" w:rsidP="002645A2">
      <w:pPr>
        <w:spacing w:line="480" w:lineRule="auto"/>
        <w:ind w:firstLine="360"/>
        <w:jc w:val="both"/>
        <w:rPr>
          <w:rFonts w:ascii="Arial" w:eastAsiaTheme="minorEastAsia" w:hAnsi="Arial" w:cs="Arial"/>
          <w:sz w:val="24"/>
          <w:szCs w:val="24"/>
        </w:rPr>
      </w:pPr>
      <w:r>
        <w:rPr>
          <w:rFonts w:ascii="Arial" w:eastAsiaTheme="minorEastAsia" w:hAnsi="Arial" w:cs="Arial"/>
          <w:sz w:val="24"/>
          <w:szCs w:val="24"/>
        </w:rPr>
        <w:tab/>
      </w:r>
      <m:oMath>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r</m:t>
            </m:r>
          </m:sub>
        </m:sSub>
        <m:d>
          <m:dPr>
            <m:ctrlPr>
              <w:rPr>
                <w:rFonts w:ascii="Cambria Math" w:hAnsi="Cambria Math" w:cs="Arial"/>
                <w:i/>
                <w:sz w:val="24"/>
                <w:szCs w:val="24"/>
              </w:rPr>
            </m:ctrlPr>
          </m:dPr>
          <m:e>
            <m:r>
              <w:rPr>
                <w:rFonts w:ascii="Cambria Math" w:hAnsi="Cambria Math" w:cs="Arial"/>
                <w:sz w:val="24"/>
                <w:szCs w:val="24"/>
              </w:rPr>
              <m:t>soil lime</m:t>
            </m:r>
          </m:e>
        </m:d>
        <m:r>
          <w:rPr>
            <w:rFonts w:ascii="Cambria Math" w:hAnsi="Cambria Math" w:cs="Arial"/>
            <w:sz w:val="24"/>
            <w:szCs w:val="24"/>
          </w:rPr>
          <m:t>=0.124UCS+9.98</m:t>
        </m:r>
      </m:oMath>
      <w:r>
        <w:rPr>
          <w:rFonts w:ascii="Arial" w:eastAsiaTheme="minorEastAsia" w:hAnsi="Arial" w:cs="Arial"/>
          <w:sz w:val="24"/>
          <w:szCs w:val="24"/>
        </w:rPr>
        <w:t xml:space="preserve"> </w:t>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r>
      <w:r>
        <w:rPr>
          <w:rFonts w:ascii="Arial" w:eastAsiaTheme="minorEastAsia" w:hAnsi="Arial" w:cs="Arial"/>
          <w:sz w:val="24"/>
          <w:szCs w:val="24"/>
        </w:rPr>
        <w:tab/>
        <w:t xml:space="preserve">        </w:t>
      </w:r>
      <w:r w:rsidR="00046D1B">
        <w:rPr>
          <w:rFonts w:ascii="Arial" w:eastAsiaTheme="minorEastAsia" w:hAnsi="Arial" w:cs="Arial"/>
          <w:sz w:val="24"/>
          <w:szCs w:val="24"/>
        </w:rPr>
        <w:tab/>
        <w:t xml:space="preserve">        </w:t>
      </w:r>
      <w:r w:rsidR="00094B61">
        <w:rPr>
          <w:rFonts w:ascii="Arial" w:eastAsiaTheme="minorEastAsia" w:hAnsi="Arial" w:cs="Arial"/>
          <w:sz w:val="24"/>
          <w:szCs w:val="24"/>
        </w:rPr>
        <w:t xml:space="preserve">          </w:t>
      </w:r>
      <w:r>
        <w:rPr>
          <w:rFonts w:ascii="Arial" w:eastAsiaTheme="minorEastAsia" w:hAnsi="Arial" w:cs="Arial"/>
          <w:sz w:val="24"/>
          <w:szCs w:val="24"/>
        </w:rPr>
        <w:t>(2.7)</w:t>
      </w:r>
    </w:p>
    <w:p w:rsidR="00B25333" w:rsidRDefault="00046D1B" w:rsidP="00046D1B">
      <w:pPr>
        <w:spacing w:line="480" w:lineRule="auto"/>
        <w:jc w:val="both"/>
        <w:rPr>
          <w:rFonts w:ascii="Arial" w:eastAsiaTheme="minorEastAsia" w:hAnsi="Arial" w:cs="Arial"/>
          <w:sz w:val="24"/>
          <w:szCs w:val="24"/>
        </w:rPr>
      </w:pPr>
      <w:r>
        <w:rPr>
          <w:rFonts w:ascii="Arial" w:eastAsiaTheme="minorEastAsia" w:hAnsi="Arial" w:cs="Arial"/>
          <w:sz w:val="24"/>
          <w:szCs w:val="24"/>
        </w:rPr>
        <w:lastRenderedPageBreak/>
        <w:t>Equations 2.5 through 2.7 are recommended for soil-cement, lime-fly ash, and lime stabilized soils</w:t>
      </w:r>
      <w:r w:rsidR="00BF078B">
        <w:rPr>
          <w:rFonts w:ascii="Arial" w:eastAsiaTheme="minorEastAsia" w:hAnsi="Arial" w:cs="Arial"/>
          <w:sz w:val="24"/>
          <w:szCs w:val="24"/>
        </w:rPr>
        <w:t>,</w:t>
      </w:r>
      <w:r>
        <w:rPr>
          <w:rFonts w:ascii="Arial" w:eastAsiaTheme="minorEastAsia" w:hAnsi="Arial" w:cs="Arial"/>
          <w:sz w:val="24"/>
          <w:szCs w:val="24"/>
        </w:rPr>
        <w:t xml:space="preserve"> respectively.  The MEPDG also suggests the modulus of rupture can be conservatively estimated for Level 2 correlation as 20% of the UCS </w:t>
      </w:r>
      <w:r w:rsidRPr="00F27BEF">
        <w:rPr>
          <w:rFonts w:ascii="Arial" w:eastAsiaTheme="minorEastAsia" w:hAnsi="Arial" w:cs="Arial"/>
          <w:sz w:val="24"/>
          <w:szCs w:val="24"/>
        </w:rPr>
        <w:t>(ARA Inc. 2004)</w:t>
      </w:r>
      <w:r>
        <w:rPr>
          <w:rFonts w:ascii="Arial" w:eastAsiaTheme="minorEastAsia" w:hAnsi="Arial" w:cs="Arial"/>
          <w:sz w:val="24"/>
          <w:szCs w:val="24"/>
        </w:rPr>
        <w:t>.</w:t>
      </w:r>
    </w:p>
    <w:p w:rsidR="00B25333" w:rsidRPr="00881658" w:rsidRDefault="00B25333" w:rsidP="00881658">
      <w:pPr>
        <w:pStyle w:val="Heading2"/>
        <w:spacing w:line="480" w:lineRule="auto"/>
        <w:rPr>
          <w:rFonts w:ascii="Arial" w:hAnsi="Arial" w:cs="Arial"/>
          <w:color w:val="auto"/>
          <w:sz w:val="24"/>
          <w:szCs w:val="24"/>
        </w:rPr>
      </w:pPr>
      <w:bookmarkStart w:id="15" w:name="_Toc302047956"/>
      <w:r w:rsidRPr="00881658">
        <w:rPr>
          <w:rFonts w:ascii="Arial" w:hAnsi="Arial" w:cs="Arial"/>
          <w:color w:val="auto"/>
          <w:sz w:val="24"/>
          <w:szCs w:val="24"/>
        </w:rPr>
        <w:t>2.3. RESEARCH OBJECTIVE</w:t>
      </w:r>
      <w:bookmarkEnd w:id="15"/>
    </w:p>
    <w:p w:rsidR="00152406" w:rsidRDefault="00B25333" w:rsidP="00152406">
      <w:pPr>
        <w:spacing w:line="480" w:lineRule="auto"/>
        <w:ind w:firstLine="360"/>
        <w:jc w:val="both"/>
        <w:rPr>
          <w:rFonts w:ascii="Arial" w:hAnsi="Arial" w:cs="Arial"/>
          <w:sz w:val="24"/>
          <w:szCs w:val="24"/>
        </w:rPr>
      </w:pPr>
      <w:r>
        <w:rPr>
          <w:rFonts w:ascii="Arial" w:hAnsi="Arial" w:cs="Arial"/>
          <w:sz w:val="24"/>
          <w:szCs w:val="24"/>
        </w:rPr>
        <w:t>The main objective of NCHRP Project 04-36</w:t>
      </w:r>
      <w:r w:rsidR="006E6A6C">
        <w:rPr>
          <w:rFonts w:ascii="Arial" w:hAnsi="Arial" w:cs="Arial"/>
          <w:sz w:val="24"/>
          <w:szCs w:val="24"/>
        </w:rPr>
        <w:t xml:space="preserve"> </w:t>
      </w:r>
      <w:r w:rsidR="00BF078B">
        <w:rPr>
          <w:rFonts w:ascii="Arial" w:hAnsi="Arial" w:cs="Arial"/>
          <w:sz w:val="24"/>
          <w:szCs w:val="24"/>
        </w:rPr>
        <w:t xml:space="preserve">is </w:t>
      </w:r>
      <w:r w:rsidR="006E6A6C">
        <w:rPr>
          <w:rFonts w:ascii="Arial" w:hAnsi="Arial" w:cs="Arial"/>
          <w:sz w:val="24"/>
          <w:szCs w:val="24"/>
        </w:rPr>
        <w:t xml:space="preserve">to </w:t>
      </w:r>
      <w:r w:rsidR="00122D32">
        <w:rPr>
          <w:rFonts w:ascii="Arial" w:hAnsi="Arial" w:cs="Arial"/>
          <w:sz w:val="24"/>
          <w:szCs w:val="24"/>
        </w:rPr>
        <w:t>recomme</w:t>
      </w:r>
      <w:r w:rsidR="00EE63AD">
        <w:rPr>
          <w:rFonts w:ascii="Arial" w:hAnsi="Arial" w:cs="Arial"/>
          <w:sz w:val="24"/>
          <w:szCs w:val="24"/>
        </w:rPr>
        <w:t xml:space="preserve">nd </w:t>
      </w:r>
      <w:r w:rsidR="00122D32">
        <w:rPr>
          <w:rFonts w:ascii="Arial" w:hAnsi="Arial" w:cs="Arial"/>
          <w:sz w:val="24"/>
          <w:szCs w:val="24"/>
        </w:rPr>
        <w:t>laboratory procedures to measure</w:t>
      </w:r>
      <w:r w:rsidR="006E6A6C">
        <w:rPr>
          <w:rFonts w:ascii="Arial" w:hAnsi="Arial" w:cs="Arial"/>
          <w:sz w:val="24"/>
          <w:szCs w:val="24"/>
        </w:rPr>
        <w:t xml:space="preserve"> performance</w:t>
      </w:r>
      <w:r w:rsidR="00BF078B">
        <w:rPr>
          <w:rFonts w:ascii="Arial" w:hAnsi="Arial" w:cs="Arial"/>
          <w:sz w:val="24"/>
          <w:szCs w:val="24"/>
        </w:rPr>
        <w:t>-</w:t>
      </w:r>
      <w:r w:rsidR="006E6A6C">
        <w:rPr>
          <w:rFonts w:ascii="Arial" w:hAnsi="Arial" w:cs="Arial"/>
          <w:sz w:val="24"/>
          <w:szCs w:val="24"/>
        </w:rPr>
        <w:t xml:space="preserve">related characteristics of </w:t>
      </w:r>
      <w:r w:rsidR="000461E1">
        <w:rPr>
          <w:rFonts w:ascii="Arial" w:hAnsi="Arial" w:cs="Arial"/>
          <w:sz w:val="24"/>
          <w:szCs w:val="24"/>
        </w:rPr>
        <w:t xml:space="preserve">CSL </w:t>
      </w:r>
      <w:r w:rsidR="006E6A6C">
        <w:rPr>
          <w:rFonts w:ascii="Arial" w:hAnsi="Arial" w:cs="Arial"/>
          <w:sz w:val="24"/>
          <w:szCs w:val="24"/>
        </w:rPr>
        <w:t>stabilized with cement, lime, and fly ash</w:t>
      </w:r>
      <w:r w:rsidR="000461E1">
        <w:rPr>
          <w:rFonts w:ascii="Arial" w:hAnsi="Arial" w:cs="Arial"/>
          <w:sz w:val="24"/>
          <w:szCs w:val="24"/>
        </w:rPr>
        <w:t xml:space="preserve"> and </w:t>
      </w:r>
      <w:r w:rsidR="00EE63AD">
        <w:rPr>
          <w:rFonts w:ascii="Arial" w:hAnsi="Arial" w:cs="Arial"/>
          <w:sz w:val="24"/>
          <w:szCs w:val="24"/>
        </w:rPr>
        <w:t>provide validated distress models</w:t>
      </w:r>
      <w:r w:rsidR="00122D32">
        <w:rPr>
          <w:rFonts w:ascii="Arial" w:hAnsi="Arial" w:cs="Arial"/>
          <w:sz w:val="24"/>
          <w:szCs w:val="24"/>
        </w:rPr>
        <w:t xml:space="preserve"> </w:t>
      </w:r>
      <w:r w:rsidR="00EE63AD">
        <w:rPr>
          <w:rFonts w:ascii="Arial" w:hAnsi="Arial" w:cs="Arial"/>
          <w:sz w:val="24"/>
          <w:szCs w:val="24"/>
        </w:rPr>
        <w:t>for CSL to be incorporated into MEPDG.</w:t>
      </w:r>
      <w:r w:rsidR="008B090B">
        <w:rPr>
          <w:rFonts w:ascii="Arial" w:hAnsi="Arial" w:cs="Arial"/>
          <w:sz w:val="24"/>
          <w:szCs w:val="24"/>
        </w:rPr>
        <w:t xml:space="preserve">  Based on a literature review</w:t>
      </w:r>
      <w:r w:rsidR="003E4153">
        <w:rPr>
          <w:rFonts w:ascii="Arial" w:hAnsi="Arial" w:cs="Arial"/>
          <w:sz w:val="24"/>
          <w:szCs w:val="24"/>
        </w:rPr>
        <w:t>, the</w:t>
      </w:r>
      <w:r w:rsidR="008B090B">
        <w:rPr>
          <w:rFonts w:ascii="Arial" w:hAnsi="Arial" w:cs="Arial"/>
          <w:sz w:val="24"/>
          <w:szCs w:val="24"/>
        </w:rPr>
        <w:t xml:space="preserve"> key properties</w:t>
      </w:r>
      <w:r w:rsidR="00B9025A">
        <w:rPr>
          <w:rFonts w:ascii="Arial" w:hAnsi="Arial" w:cs="Arial"/>
          <w:sz w:val="24"/>
          <w:szCs w:val="24"/>
        </w:rPr>
        <w:t xml:space="preserve"> of CSL</w:t>
      </w:r>
      <w:r w:rsidR="008B090B">
        <w:rPr>
          <w:rFonts w:ascii="Arial" w:hAnsi="Arial" w:cs="Arial"/>
          <w:sz w:val="24"/>
          <w:szCs w:val="24"/>
        </w:rPr>
        <w:t xml:space="preserve"> impacting pavement performance are strength, stiffness, shrinkage, durability, erosion, and fatigue</w:t>
      </w:r>
      <w:r w:rsidR="005221B9">
        <w:rPr>
          <w:rFonts w:ascii="Arial" w:hAnsi="Arial" w:cs="Arial"/>
          <w:sz w:val="24"/>
          <w:szCs w:val="24"/>
        </w:rPr>
        <w:t xml:space="preserve"> (Wen et al. 2010)</w:t>
      </w:r>
      <w:r w:rsidR="008B090B">
        <w:rPr>
          <w:rFonts w:ascii="Arial" w:hAnsi="Arial" w:cs="Arial"/>
          <w:sz w:val="24"/>
          <w:szCs w:val="24"/>
        </w:rPr>
        <w:t xml:space="preserve">.  The </w:t>
      </w:r>
      <w:r w:rsidR="00152406">
        <w:rPr>
          <w:rFonts w:ascii="Arial" w:hAnsi="Arial" w:cs="Arial"/>
          <w:sz w:val="24"/>
          <w:szCs w:val="24"/>
        </w:rPr>
        <w:t xml:space="preserve">portion of the study related to durability and fatigue was assigned to the University of Wisconsin-Madison and the remainder to </w:t>
      </w:r>
      <w:r w:rsidR="00BF078B">
        <w:rPr>
          <w:rFonts w:ascii="Arial" w:hAnsi="Arial" w:cs="Arial"/>
          <w:sz w:val="24"/>
          <w:szCs w:val="24"/>
        </w:rPr>
        <w:t xml:space="preserve">our project partners at </w:t>
      </w:r>
      <w:r w:rsidR="00152406">
        <w:rPr>
          <w:rFonts w:ascii="Arial" w:hAnsi="Arial" w:cs="Arial"/>
          <w:sz w:val="24"/>
          <w:szCs w:val="24"/>
        </w:rPr>
        <w:t>Washington State University.</w:t>
      </w:r>
    </w:p>
    <w:p w:rsidR="00DB1771" w:rsidRDefault="00152406" w:rsidP="00152406">
      <w:pPr>
        <w:spacing w:line="480" w:lineRule="auto"/>
        <w:ind w:firstLine="360"/>
        <w:jc w:val="both"/>
        <w:rPr>
          <w:rFonts w:ascii="Arial" w:hAnsi="Arial" w:cs="Arial"/>
          <w:sz w:val="24"/>
          <w:szCs w:val="24"/>
        </w:rPr>
      </w:pPr>
      <w:r>
        <w:rPr>
          <w:rFonts w:ascii="Arial" w:hAnsi="Arial" w:cs="Arial"/>
          <w:sz w:val="24"/>
          <w:szCs w:val="24"/>
        </w:rPr>
        <w:t>For the fatigue portion of this study a series of laboratory scale beam fatigue tests were conducted in order to calibrate the unknown coefficients (k</w:t>
      </w:r>
      <w:r>
        <w:rPr>
          <w:rFonts w:ascii="Arial" w:hAnsi="Arial" w:cs="Arial"/>
          <w:sz w:val="24"/>
          <w:szCs w:val="24"/>
          <w:vertAlign w:val="subscript"/>
        </w:rPr>
        <w:t>1</w:t>
      </w:r>
      <w:r>
        <w:rPr>
          <w:rFonts w:ascii="Arial" w:hAnsi="Arial" w:cs="Arial"/>
          <w:sz w:val="24"/>
          <w:szCs w:val="24"/>
        </w:rPr>
        <w:t xml:space="preserve"> and k</w:t>
      </w:r>
      <w:r>
        <w:rPr>
          <w:rFonts w:ascii="Arial" w:hAnsi="Arial" w:cs="Arial"/>
          <w:sz w:val="24"/>
          <w:szCs w:val="24"/>
          <w:vertAlign w:val="subscript"/>
        </w:rPr>
        <w:t>2</w:t>
      </w:r>
      <w:r>
        <w:rPr>
          <w:rFonts w:ascii="Arial" w:hAnsi="Arial" w:cs="Arial"/>
          <w:sz w:val="24"/>
          <w:szCs w:val="24"/>
        </w:rPr>
        <w:t xml:space="preserve">) </w:t>
      </w:r>
      <w:r w:rsidR="00DB1771">
        <w:rPr>
          <w:rFonts w:ascii="Arial" w:hAnsi="Arial" w:cs="Arial"/>
          <w:sz w:val="24"/>
          <w:szCs w:val="24"/>
        </w:rPr>
        <w:t xml:space="preserve">in the current MEPDG fatigue </w:t>
      </w:r>
      <w:r w:rsidR="00DB1771" w:rsidRPr="00094B61">
        <w:rPr>
          <w:rFonts w:ascii="Arial" w:hAnsi="Arial" w:cs="Arial"/>
          <w:sz w:val="24"/>
          <w:szCs w:val="24"/>
        </w:rPr>
        <w:t>model (</w:t>
      </w:r>
      <w:r w:rsidR="00094B61" w:rsidRPr="00094B61">
        <w:rPr>
          <w:rFonts w:ascii="Arial" w:hAnsi="Arial" w:cs="Arial"/>
          <w:sz w:val="24"/>
          <w:szCs w:val="24"/>
        </w:rPr>
        <w:t xml:space="preserve">Wen et al. </w:t>
      </w:r>
      <w:r w:rsidR="00DB1771" w:rsidRPr="00094B61">
        <w:rPr>
          <w:rFonts w:ascii="Arial" w:hAnsi="Arial" w:cs="Arial"/>
          <w:sz w:val="24"/>
          <w:szCs w:val="24"/>
        </w:rPr>
        <w:t>2011).</w:t>
      </w:r>
      <w:r>
        <w:rPr>
          <w:rFonts w:ascii="Arial" w:hAnsi="Arial" w:cs="Arial"/>
          <w:sz w:val="24"/>
          <w:szCs w:val="24"/>
          <w:vertAlign w:val="subscript"/>
        </w:rPr>
        <w:t xml:space="preserve"> </w:t>
      </w:r>
      <w:r w:rsidR="00094B61">
        <w:rPr>
          <w:rFonts w:ascii="Arial" w:hAnsi="Arial" w:cs="Arial"/>
          <w:sz w:val="24"/>
          <w:szCs w:val="24"/>
        </w:rPr>
        <w:t xml:space="preserve"> </w:t>
      </w:r>
      <w:r w:rsidRPr="00152406">
        <w:rPr>
          <w:rFonts w:ascii="Arial" w:hAnsi="Arial" w:cs="Arial"/>
          <w:sz w:val="24"/>
          <w:szCs w:val="24"/>
        </w:rPr>
        <w:t xml:space="preserve">The </w:t>
      </w:r>
      <w:r>
        <w:rPr>
          <w:rFonts w:ascii="Arial" w:hAnsi="Arial" w:cs="Arial"/>
          <w:sz w:val="24"/>
          <w:szCs w:val="24"/>
        </w:rPr>
        <w:t>objective of this thesis was to identify a</w:t>
      </w:r>
      <w:r w:rsidR="00DB1771">
        <w:rPr>
          <w:rFonts w:ascii="Arial" w:hAnsi="Arial" w:cs="Arial"/>
          <w:sz w:val="24"/>
          <w:szCs w:val="24"/>
        </w:rPr>
        <w:t>n LSME procedure t</w:t>
      </w:r>
      <w:r>
        <w:rPr>
          <w:rFonts w:ascii="Arial" w:hAnsi="Arial" w:cs="Arial"/>
          <w:sz w:val="24"/>
          <w:szCs w:val="24"/>
        </w:rPr>
        <w:t>o determin</w:t>
      </w:r>
      <w:r w:rsidR="00DB1771">
        <w:rPr>
          <w:rFonts w:ascii="Arial" w:hAnsi="Arial" w:cs="Arial"/>
          <w:sz w:val="24"/>
          <w:szCs w:val="24"/>
        </w:rPr>
        <w:t>e</w:t>
      </w:r>
      <w:r>
        <w:rPr>
          <w:rFonts w:ascii="Arial" w:hAnsi="Arial" w:cs="Arial"/>
          <w:sz w:val="24"/>
          <w:szCs w:val="24"/>
        </w:rPr>
        <w:t xml:space="preserve"> the number of load cycles to fatigue crack initiation for gravel and silt stabilized with cement.  This procedure was intended to provide a validation</w:t>
      </w:r>
      <w:r w:rsidR="00DB1771">
        <w:rPr>
          <w:rFonts w:ascii="Arial" w:hAnsi="Arial" w:cs="Arial"/>
          <w:sz w:val="24"/>
          <w:szCs w:val="24"/>
        </w:rPr>
        <w:t xml:space="preserve"> for the newly calibrated fatigue model.  Additionally, a series of UCS tests were conducted to provide a Level 2 correlation between UCS and </w:t>
      </w:r>
      <w:r w:rsidR="00D7769A">
        <w:rPr>
          <w:rFonts w:ascii="Arial" w:hAnsi="Arial" w:cs="Arial"/>
          <w:sz w:val="24"/>
          <w:szCs w:val="24"/>
        </w:rPr>
        <w:t>several performance model inputs</w:t>
      </w:r>
      <w:r w:rsidR="00DB1771">
        <w:rPr>
          <w:rFonts w:ascii="Arial" w:hAnsi="Arial" w:cs="Arial"/>
          <w:sz w:val="24"/>
          <w:szCs w:val="24"/>
        </w:rPr>
        <w:t>.</w:t>
      </w:r>
    </w:p>
    <w:p w:rsidR="000C3481" w:rsidRPr="002645A2" w:rsidRDefault="00DB1771" w:rsidP="00152406">
      <w:pPr>
        <w:spacing w:line="480" w:lineRule="auto"/>
        <w:ind w:firstLine="360"/>
        <w:jc w:val="both"/>
        <w:rPr>
          <w:rFonts w:ascii="Arial" w:hAnsi="Arial" w:cs="Arial"/>
          <w:sz w:val="24"/>
          <w:szCs w:val="24"/>
        </w:rPr>
      </w:pPr>
      <w:r>
        <w:rPr>
          <w:rFonts w:ascii="Arial" w:hAnsi="Arial" w:cs="Arial"/>
          <w:sz w:val="24"/>
          <w:szCs w:val="24"/>
        </w:rPr>
        <w:lastRenderedPageBreak/>
        <w:t xml:space="preserve">Literature suggests the modulus of CSL will decline as the material accumulates fatigue damage </w:t>
      </w:r>
      <w:r w:rsidRPr="00D7769A">
        <w:rPr>
          <w:rFonts w:ascii="Arial" w:hAnsi="Arial" w:cs="Arial"/>
          <w:sz w:val="24"/>
          <w:szCs w:val="24"/>
        </w:rPr>
        <w:t>(</w:t>
      </w:r>
      <w:r w:rsidRPr="00D7769A">
        <w:rPr>
          <w:rFonts w:ascii="Arial" w:eastAsiaTheme="minorEastAsia" w:hAnsi="Arial" w:cs="Arial"/>
          <w:sz w:val="24"/>
          <w:szCs w:val="24"/>
        </w:rPr>
        <w:t>Yeo et al. 2002)</w:t>
      </w:r>
      <w:r w:rsidR="00B9025A" w:rsidRPr="00D7769A">
        <w:rPr>
          <w:rFonts w:ascii="Arial" w:eastAsiaTheme="minorEastAsia" w:hAnsi="Arial" w:cs="Arial"/>
          <w:sz w:val="24"/>
          <w:szCs w:val="24"/>
        </w:rPr>
        <w:t xml:space="preserve">.  </w:t>
      </w:r>
      <w:r w:rsidR="00E45EE2" w:rsidRPr="00D7769A">
        <w:rPr>
          <w:rFonts w:ascii="Arial" w:eastAsiaTheme="minorEastAsia" w:hAnsi="Arial" w:cs="Arial"/>
          <w:sz w:val="24"/>
          <w:szCs w:val="24"/>
        </w:rPr>
        <w:t>Additionally, Meng et al (2004</w:t>
      </w:r>
      <w:r w:rsidR="00E45EE2">
        <w:rPr>
          <w:rFonts w:ascii="Arial" w:eastAsiaTheme="minorEastAsia" w:hAnsi="Arial" w:cs="Arial"/>
          <w:sz w:val="24"/>
          <w:szCs w:val="24"/>
        </w:rPr>
        <w:t>) observed</w:t>
      </w:r>
      <w:r w:rsidR="00BF7E25">
        <w:rPr>
          <w:rFonts w:ascii="Arial" w:eastAsiaTheme="minorEastAsia" w:hAnsi="Arial" w:cs="Arial"/>
          <w:sz w:val="24"/>
          <w:szCs w:val="24"/>
        </w:rPr>
        <w:t xml:space="preserve"> </w:t>
      </w:r>
      <w:r w:rsidR="00E45EE2">
        <w:rPr>
          <w:rFonts w:ascii="Arial" w:eastAsiaTheme="minorEastAsia" w:hAnsi="Arial" w:cs="Arial"/>
          <w:sz w:val="24"/>
          <w:szCs w:val="24"/>
        </w:rPr>
        <w:t xml:space="preserve">increases in measured deflection during fatigue failure of an asphalt layer.  </w:t>
      </w:r>
      <w:r w:rsidR="00B9025A">
        <w:rPr>
          <w:rFonts w:ascii="Arial" w:eastAsiaTheme="minorEastAsia" w:hAnsi="Arial" w:cs="Arial"/>
          <w:sz w:val="24"/>
          <w:szCs w:val="24"/>
        </w:rPr>
        <w:t>Therefore</w:t>
      </w:r>
      <w:r w:rsidR="00320CC8">
        <w:rPr>
          <w:rFonts w:ascii="Arial" w:eastAsiaTheme="minorEastAsia" w:hAnsi="Arial" w:cs="Arial"/>
          <w:sz w:val="24"/>
          <w:szCs w:val="24"/>
        </w:rPr>
        <w:t>,</w:t>
      </w:r>
      <w:r w:rsidR="00B9025A">
        <w:rPr>
          <w:rFonts w:ascii="Arial" w:eastAsiaTheme="minorEastAsia" w:hAnsi="Arial" w:cs="Arial"/>
          <w:sz w:val="24"/>
          <w:szCs w:val="24"/>
        </w:rPr>
        <w:t xml:space="preserve"> the measured deflections over the course of a fatigue test may provide some evidence of fatigue cracking either t</w:t>
      </w:r>
      <w:r w:rsidR="00BA13D4">
        <w:rPr>
          <w:rFonts w:ascii="Arial" w:eastAsiaTheme="minorEastAsia" w:hAnsi="Arial" w:cs="Arial"/>
          <w:sz w:val="24"/>
          <w:szCs w:val="24"/>
        </w:rPr>
        <w:t>h</w:t>
      </w:r>
      <w:r w:rsidR="00B9025A">
        <w:rPr>
          <w:rFonts w:ascii="Arial" w:eastAsiaTheme="minorEastAsia" w:hAnsi="Arial" w:cs="Arial"/>
          <w:sz w:val="24"/>
          <w:szCs w:val="24"/>
        </w:rPr>
        <w:t>rough a sudden increase in intensity or a change in accumulation rate.</w:t>
      </w:r>
      <w:r w:rsidR="00E45EE2">
        <w:rPr>
          <w:rFonts w:ascii="Arial" w:eastAsiaTheme="minorEastAsia" w:hAnsi="Arial" w:cs="Arial"/>
          <w:sz w:val="24"/>
          <w:szCs w:val="24"/>
        </w:rPr>
        <w:t xml:space="preserve">  </w:t>
      </w:r>
      <w:r w:rsidR="008269FB">
        <w:rPr>
          <w:rFonts w:ascii="Arial" w:eastAsiaTheme="minorEastAsia" w:hAnsi="Arial" w:cs="Arial"/>
          <w:sz w:val="24"/>
          <w:szCs w:val="24"/>
        </w:rPr>
        <w:t>The objective of the LSME</w:t>
      </w:r>
      <w:r w:rsidR="00EF39B0">
        <w:rPr>
          <w:rFonts w:ascii="Arial" w:eastAsiaTheme="minorEastAsia" w:hAnsi="Arial" w:cs="Arial"/>
          <w:sz w:val="24"/>
          <w:szCs w:val="24"/>
        </w:rPr>
        <w:t>s</w:t>
      </w:r>
      <w:r w:rsidR="008269FB">
        <w:rPr>
          <w:rFonts w:ascii="Arial" w:eastAsiaTheme="minorEastAsia" w:hAnsi="Arial" w:cs="Arial"/>
          <w:sz w:val="24"/>
          <w:szCs w:val="24"/>
        </w:rPr>
        <w:t xml:space="preserve"> </w:t>
      </w:r>
      <w:r w:rsidR="00B9025A">
        <w:rPr>
          <w:rFonts w:ascii="Arial" w:eastAsiaTheme="minorEastAsia" w:hAnsi="Arial" w:cs="Arial"/>
          <w:sz w:val="24"/>
          <w:szCs w:val="24"/>
        </w:rPr>
        <w:t>was to determine the number of cyclic loads of a given magnitude to induce fatigue cracking by monitoring measured deflection data and visual observation of the</w:t>
      </w:r>
      <w:r w:rsidR="00130BBE">
        <w:rPr>
          <w:rFonts w:ascii="Arial" w:eastAsiaTheme="minorEastAsia" w:hAnsi="Arial" w:cs="Arial"/>
          <w:sz w:val="24"/>
          <w:szCs w:val="24"/>
        </w:rPr>
        <w:t xml:space="preserve"> specimen.  A series of different LSME configurations were attempted to induce and measure time to fatigue.  These configurations are described within this thesis.</w:t>
      </w:r>
      <w:r w:rsidR="00B9025A">
        <w:rPr>
          <w:rFonts w:ascii="Arial" w:eastAsiaTheme="minorEastAsia" w:hAnsi="Arial" w:cs="Arial"/>
          <w:sz w:val="24"/>
          <w:szCs w:val="24"/>
        </w:rPr>
        <w:t xml:space="preserve"> </w:t>
      </w:r>
      <w:r w:rsidR="000C3481">
        <w:rPr>
          <w:rFonts w:ascii="Arial" w:hAnsi="Arial" w:cs="Arial"/>
          <w:b/>
          <w:sz w:val="24"/>
          <w:szCs w:val="24"/>
        </w:rPr>
        <w:br w:type="page"/>
      </w:r>
    </w:p>
    <w:p w:rsidR="003F67F9" w:rsidRDefault="000C3481" w:rsidP="003F67F9">
      <w:pPr>
        <w:pStyle w:val="ListParagraph"/>
        <w:numPr>
          <w:ilvl w:val="0"/>
          <w:numId w:val="1"/>
        </w:numPr>
        <w:spacing w:line="480" w:lineRule="auto"/>
        <w:ind w:left="360"/>
        <w:outlineLvl w:val="0"/>
        <w:rPr>
          <w:rFonts w:ascii="Arial" w:hAnsi="Arial" w:cs="Arial"/>
          <w:b/>
          <w:sz w:val="24"/>
          <w:szCs w:val="24"/>
        </w:rPr>
      </w:pPr>
      <w:bookmarkStart w:id="16" w:name="_Toc302047957"/>
      <w:r>
        <w:rPr>
          <w:rFonts w:ascii="Arial" w:hAnsi="Arial" w:cs="Arial"/>
          <w:b/>
          <w:sz w:val="24"/>
          <w:szCs w:val="24"/>
        </w:rPr>
        <w:lastRenderedPageBreak/>
        <w:t>MATERIALS</w:t>
      </w:r>
      <w:bookmarkEnd w:id="16"/>
    </w:p>
    <w:p w:rsidR="003F67F9" w:rsidRPr="00C15B6B" w:rsidRDefault="003F67F9" w:rsidP="00C15B6B">
      <w:pPr>
        <w:pStyle w:val="Heading2"/>
        <w:spacing w:line="480" w:lineRule="auto"/>
        <w:rPr>
          <w:rFonts w:ascii="Arial" w:hAnsi="Arial" w:cs="Arial"/>
          <w:b w:val="0"/>
          <w:color w:val="auto"/>
          <w:sz w:val="24"/>
          <w:szCs w:val="24"/>
        </w:rPr>
      </w:pPr>
      <w:bookmarkStart w:id="17" w:name="_Toc302047958"/>
      <w:r w:rsidRPr="00C15B6B">
        <w:rPr>
          <w:rFonts w:ascii="Arial" w:hAnsi="Arial" w:cs="Arial"/>
          <w:color w:val="auto"/>
          <w:sz w:val="24"/>
          <w:szCs w:val="24"/>
        </w:rPr>
        <w:t xml:space="preserve">3.1. </w:t>
      </w:r>
      <w:r w:rsidR="00876A75" w:rsidRPr="00C15B6B">
        <w:rPr>
          <w:rFonts w:ascii="Arial" w:hAnsi="Arial" w:cs="Arial"/>
          <w:color w:val="auto"/>
          <w:sz w:val="24"/>
          <w:szCs w:val="24"/>
        </w:rPr>
        <w:t>BASE</w:t>
      </w:r>
      <w:r w:rsidRPr="00C15B6B">
        <w:rPr>
          <w:rFonts w:ascii="Arial" w:hAnsi="Arial" w:cs="Arial"/>
          <w:color w:val="auto"/>
          <w:sz w:val="24"/>
          <w:szCs w:val="24"/>
        </w:rPr>
        <w:t xml:space="preserve"> MATERIALS</w:t>
      </w:r>
      <w:bookmarkEnd w:id="17"/>
    </w:p>
    <w:p w:rsidR="003F67F9" w:rsidRDefault="00564862" w:rsidP="003F67F9">
      <w:pPr>
        <w:spacing w:line="480" w:lineRule="auto"/>
        <w:ind w:firstLine="360"/>
        <w:jc w:val="both"/>
        <w:rPr>
          <w:rFonts w:ascii="Arial" w:hAnsi="Arial" w:cs="Arial"/>
          <w:sz w:val="24"/>
          <w:szCs w:val="24"/>
        </w:rPr>
      </w:pPr>
      <w:r>
        <w:rPr>
          <w:rFonts w:ascii="Arial" w:hAnsi="Arial" w:cs="Arial"/>
          <w:sz w:val="24"/>
          <w:szCs w:val="24"/>
        </w:rPr>
        <w:t xml:space="preserve">The </w:t>
      </w:r>
      <w:r w:rsidR="003F67F9">
        <w:rPr>
          <w:rFonts w:ascii="Arial" w:hAnsi="Arial" w:cs="Arial"/>
          <w:sz w:val="24"/>
          <w:szCs w:val="24"/>
        </w:rPr>
        <w:t>host materials selected for this study represent material classified</w:t>
      </w:r>
      <w:r>
        <w:rPr>
          <w:rFonts w:ascii="Arial" w:hAnsi="Arial" w:cs="Arial"/>
          <w:sz w:val="24"/>
          <w:szCs w:val="24"/>
        </w:rPr>
        <w:t xml:space="preserve"> </w:t>
      </w:r>
      <w:r w:rsidR="00A432F4">
        <w:rPr>
          <w:rFonts w:ascii="Arial" w:hAnsi="Arial" w:cs="Arial"/>
          <w:sz w:val="24"/>
          <w:szCs w:val="24"/>
        </w:rPr>
        <w:t xml:space="preserve">as </w:t>
      </w:r>
      <w:r>
        <w:rPr>
          <w:rFonts w:ascii="Arial" w:hAnsi="Arial" w:cs="Arial"/>
          <w:sz w:val="24"/>
          <w:szCs w:val="24"/>
        </w:rPr>
        <w:t>gravel</w:t>
      </w:r>
      <w:r w:rsidR="00AC440B">
        <w:rPr>
          <w:rFonts w:ascii="Arial" w:hAnsi="Arial" w:cs="Arial"/>
          <w:sz w:val="24"/>
          <w:szCs w:val="24"/>
        </w:rPr>
        <w:t xml:space="preserve">, sand, </w:t>
      </w:r>
      <w:r>
        <w:rPr>
          <w:rFonts w:ascii="Arial" w:hAnsi="Arial" w:cs="Arial"/>
          <w:sz w:val="24"/>
          <w:szCs w:val="24"/>
        </w:rPr>
        <w:t>silt</w:t>
      </w:r>
      <w:r w:rsidR="00AC440B">
        <w:rPr>
          <w:rFonts w:ascii="Arial" w:hAnsi="Arial" w:cs="Arial"/>
          <w:sz w:val="24"/>
          <w:szCs w:val="24"/>
        </w:rPr>
        <w:t>, and clay</w:t>
      </w:r>
      <w:r w:rsidR="00A27AD1">
        <w:rPr>
          <w:rFonts w:ascii="Arial" w:hAnsi="Arial" w:cs="Arial"/>
          <w:sz w:val="24"/>
          <w:szCs w:val="24"/>
        </w:rPr>
        <w:t xml:space="preserve"> based on the Unified Soil Classification System (</w:t>
      </w:r>
      <w:r w:rsidR="00A27AD1" w:rsidRPr="00D7769A">
        <w:rPr>
          <w:rFonts w:ascii="Arial" w:hAnsi="Arial" w:cs="Arial"/>
          <w:sz w:val="24"/>
          <w:szCs w:val="24"/>
        </w:rPr>
        <w:t>USCS)</w:t>
      </w:r>
      <w:r w:rsidRPr="00D7769A">
        <w:rPr>
          <w:rFonts w:ascii="Arial" w:hAnsi="Arial" w:cs="Arial"/>
          <w:sz w:val="24"/>
          <w:szCs w:val="24"/>
        </w:rPr>
        <w:t>.</w:t>
      </w:r>
      <w:r>
        <w:rPr>
          <w:rFonts w:ascii="Arial" w:hAnsi="Arial" w:cs="Arial"/>
          <w:sz w:val="24"/>
          <w:szCs w:val="24"/>
        </w:rPr>
        <w:t xml:space="preserve">  The gravel was procured from a quarry in Jefferson County, Wisconsin</w:t>
      </w:r>
      <w:r w:rsidR="00320CC8">
        <w:rPr>
          <w:rFonts w:ascii="Arial" w:hAnsi="Arial" w:cs="Arial"/>
          <w:sz w:val="24"/>
          <w:szCs w:val="24"/>
        </w:rPr>
        <w:t>,</w:t>
      </w:r>
      <w:r>
        <w:rPr>
          <w:rFonts w:ascii="Arial" w:hAnsi="Arial" w:cs="Arial"/>
          <w:sz w:val="24"/>
          <w:szCs w:val="24"/>
        </w:rPr>
        <w:t xml:space="preserve"> owned by Evenson Construction Company.  Wisconsin D</w:t>
      </w:r>
      <w:r w:rsidR="00485E7A">
        <w:rPr>
          <w:rFonts w:ascii="Arial" w:hAnsi="Arial" w:cs="Arial"/>
          <w:sz w:val="24"/>
          <w:szCs w:val="24"/>
        </w:rPr>
        <w:t>OT</w:t>
      </w:r>
      <w:r>
        <w:rPr>
          <w:rFonts w:ascii="Arial" w:hAnsi="Arial" w:cs="Arial"/>
          <w:sz w:val="24"/>
          <w:szCs w:val="24"/>
        </w:rPr>
        <w:t xml:space="preserve"> testing indicated the gravel at this quarry d</w:t>
      </w:r>
      <w:r w:rsidR="00320CC8">
        <w:rPr>
          <w:rFonts w:ascii="Arial" w:hAnsi="Arial" w:cs="Arial"/>
          <w:sz w:val="24"/>
          <w:szCs w:val="24"/>
        </w:rPr>
        <w:t>oes</w:t>
      </w:r>
      <w:r>
        <w:rPr>
          <w:rFonts w:ascii="Arial" w:hAnsi="Arial" w:cs="Arial"/>
          <w:sz w:val="24"/>
          <w:szCs w:val="24"/>
        </w:rPr>
        <w:t xml:space="preserve"> not meet</w:t>
      </w:r>
      <w:r w:rsidR="003F67F9">
        <w:rPr>
          <w:rFonts w:ascii="Arial" w:hAnsi="Arial" w:cs="Arial"/>
          <w:sz w:val="24"/>
          <w:szCs w:val="24"/>
        </w:rPr>
        <w:t xml:space="preserve"> </w:t>
      </w:r>
      <w:r w:rsidR="00A432F4">
        <w:rPr>
          <w:rFonts w:ascii="Arial" w:hAnsi="Arial" w:cs="Arial"/>
          <w:sz w:val="24"/>
          <w:szCs w:val="24"/>
        </w:rPr>
        <w:t xml:space="preserve">specification for use without stabilization.  In particular, </w:t>
      </w:r>
      <w:r w:rsidR="00233D13">
        <w:rPr>
          <w:rFonts w:ascii="Arial" w:hAnsi="Arial" w:cs="Arial"/>
          <w:sz w:val="24"/>
          <w:szCs w:val="24"/>
        </w:rPr>
        <w:t xml:space="preserve">the gravel </w:t>
      </w:r>
      <w:r w:rsidR="00A432F4">
        <w:rPr>
          <w:rFonts w:ascii="Arial" w:hAnsi="Arial" w:cs="Arial"/>
          <w:sz w:val="24"/>
          <w:szCs w:val="24"/>
        </w:rPr>
        <w:t>d</w:t>
      </w:r>
      <w:r w:rsidR="00233D13">
        <w:rPr>
          <w:rFonts w:ascii="Arial" w:hAnsi="Arial" w:cs="Arial"/>
          <w:sz w:val="24"/>
          <w:szCs w:val="24"/>
        </w:rPr>
        <w:t>oes</w:t>
      </w:r>
      <w:r w:rsidR="00A432F4">
        <w:rPr>
          <w:rFonts w:ascii="Arial" w:hAnsi="Arial" w:cs="Arial"/>
          <w:sz w:val="24"/>
          <w:szCs w:val="24"/>
        </w:rPr>
        <w:t xml:space="preserve"> not meet the criteria for freeze-thaw maximum of 18 (</w:t>
      </w:r>
      <w:r w:rsidR="00A432F4" w:rsidRPr="00D7769A">
        <w:rPr>
          <w:rFonts w:ascii="Arial" w:hAnsi="Arial" w:cs="Arial"/>
          <w:sz w:val="24"/>
          <w:szCs w:val="24"/>
        </w:rPr>
        <w:t>AASHTO T-103</w:t>
      </w:r>
      <w:r w:rsidR="00A432F4">
        <w:rPr>
          <w:rFonts w:ascii="Arial" w:hAnsi="Arial" w:cs="Arial"/>
          <w:sz w:val="24"/>
          <w:szCs w:val="24"/>
        </w:rPr>
        <w:t>).</w:t>
      </w:r>
      <w:r w:rsidR="00DF4B33">
        <w:rPr>
          <w:rFonts w:ascii="Arial" w:hAnsi="Arial" w:cs="Arial"/>
          <w:sz w:val="24"/>
          <w:szCs w:val="24"/>
        </w:rPr>
        <w:t xml:space="preserve">  </w:t>
      </w:r>
      <w:r w:rsidR="00AC440B">
        <w:rPr>
          <w:rFonts w:ascii="Arial" w:hAnsi="Arial" w:cs="Arial"/>
          <w:sz w:val="24"/>
          <w:szCs w:val="24"/>
        </w:rPr>
        <w:t xml:space="preserve">Sand was procured locally from Capital Sand and Gravel in Cross Plains, Wisconsin.  </w:t>
      </w:r>
      <w:r w:rsidR="006B1A2D">
        <w:rPr>
          <w:rFonts w:ascii="Arial" w:hAnsi="Arial" w:cs="Arial"/>
          <w:sz w:val="24"/>
          <w:szCs w:val="24"/>
        </w:rPr>
        <w:t>Commercially</w:t>
      </w:r>
      <w:r w:rsidR="00233D13">
        <w:rPr>
          <w:rFonts w:ascii="Arial" w:hAnsi="Arial" w:cs="Arial"/>
          <w:sz w:val="24"/>
          <w:szCs w:val="24"/>
        </w:rPr>
        <w:t>,</w:t>
      </w:r>
      <w:r w:rsidR="006B1A2D">
        <w:rPr>
          <w:rFonts w:ascii="Arial" w:hAnsi="Arial" w:cs="Arial"/>
          <w:sz w:val="24"/>
          <w:szCs w:val="24"/>
        </w:rPr>
        <w:t xml:space="preserve"> the product is known as </w:t>
      </w:r>
      <w:r w:rsidR="00233D13">
        <w:rPr>
          <w:rFonts w:ascii="Arial" w:hAnsi="Arial" w:cs="Arial"/>
          <w:sz w:val="24"/>
          <w:szCs w:val="24"/>
        </w:rPr>
        <w:t>‘</w:t>
      </w:r>
      <w:r w:rsidR="006B1A2D">
        <w:rPr>
          <w:rFonts w:ascii="Arial" w:hAnsi="Arial" w:cs="Arial"/>
          <w:sz w:val="24"/>
          <w:szCs w:val="24"/>
        </w:rPr>
        <w:t>torpedo</w:t>
      </w:r>
      <w:r w:rsidR="00233D13">
        <w:rPr>
          <w:rFonts w:ascii="Arial" w:hAnsi="Arial" w:cs="Arial"/>
          <w:sz w:val="24"/>
          <w:szCs w:val="24"/>
        </w:rPr>
        <w:t>’</w:t>
      </w:r>
      <w:r w:rsidR="006B1A2D">
        <w:rPr>
          <w:rFonts w:ascii="Arial" w:hAnsi="Arial" w:cs="Arial"/>
          <w:sz w:val="24"/>
          <w:szCs w:val="24"/>
        </w:rPr>
        <w:t xml:space="preserve"> sand.  </w:t>
      </w:r>
      <w:r w:rsidR="00DF4B33">
        <w:rPr>
          <w:rFonts w:ascii="Arial" w:hAnsi="Arial" w:cs="Arial"/>
          <w:sz w:val="24"/>
          <w:szCs w:val="24"/>
        </w:rPr>
        <w:t xml:space="preserve">The silt </w:t>
      </w:r>
      <w:r w:rsidR="006B1A2D">
        <w:rPr>
          <w:rFonts w:ascii="Arial" w:hAnsi="Arial" w:cs="Arial"/>
          <w:sz w:val="24"/>
          <w:szCs w:val="24"/>
        </w:rPr>
        <w:t xml:space="preserve">and clay </w:t>
      </w:r>
      <w:r w:rsidR="00DF4B33">
        <w:rPr>
          <w:rFonts w:ascii="Arial" w:hAnsi="Arial" w:cs="Arial"/>
          <w:sz w:val="24"/>
          <w:szCs w:val="24"/>
        </w:rPr>
        <w:t>w</w:t>
      </w:r>
      <w:r w:rsidR="006B1A2D">
        <w:rPr>
          <w:rFonts w:ascii="Arial" w:hAnsi="Arial" w:cs="Arial"/>
          <w:sz w:val="24"/>
          <w:szCs w:val="24"/>
        </w:rPr>
        <w:t>ere</w:t>
      </w:r>
      <w:r w:rsidR="00DF4B33">
        <w:rPr>
          <w:rFonts w:ascii="Arial" w:hAnsi="Arial" w:cs="Arial"/>
          <w:sz w:val="24"/>
          <w:szCs w:val="24"/>
        </w:rPr>
        <w:t xml:space="preserve"> obtained from the Dane County Public Works Landfill on USH 12 in Madison, Wisconsin.  </w:t>
      </w:r>
      <w:r w:rsidR="006B1A2D">
        <w:rPr>
          <w:rFonts w:ascii="Arial" w:hAnsi="Arial" w:cs="Arial"/>
          <w:sz w:val="24"/>
          <w:szCs w:val="24"/>
        </w:rPr>
        <w:t>Silt</w:t>
      </w:r>
      <w:r w:rsidR="00DF4B33">
        <w:rPr>
          <w:rFonts w:ascii="Arial" w:hAnsi="Arial" w:cs="Arial"/>
          <w:sz w:val="24"/>
          <w:szCs w:val="24"/>
        </w:rPr>
        <w:t xml:space="preserve"> was brought to the landfill during construction excavation for a project on the University of Wisconsin-Madison campus</w:t>
      </w:r>
      <w:r w:rsidR="006B1A2D">
        <w:rPr>
          <w:rFonts w:ascii="Arial" w:hAnsi="Arial" w:cs="Arial"/>
          <w:sz w:val="24"/>
          <w:szCs w:val="24"/>
        </w:rPr>
        <w:t xml:space="preserve">, while the clay was part of a </w:t>
      </w:r>
      <w:r w:rsidR="00233D13">
        <w:rPr>
          <w:rFonts w:ascii="Arial" w:hAnsi="Arial" w:cs="Arial"/>
          <w:sz w:val="24"/>
          <w:szCs w:val="24"/>
        </w:rPr>
        <w:t xml:space="preserve">remnant </w:t>
      </w:r>
      <w:r w:rsidR="006B1A2D">
        <w:rPr>
          <w:rFonts w:ascii="Arial" w:hAnsi="Arial" w:cs="Arial"/>
          <w:sz w:val="24"/>
          <w:szCs w:val="24"/>
        </w:rPr>
        <w:t>stockpile from the landfill’s clay liner construction.</w:t>
      </w:r>
    </w:p>
    <w:p w:rsidR="00D025DD" w:rsidRDefault="008A2BDE" w:rsidP="003F67F9">
      <w:pPr>
        <w:spacing w:line="480" w:lineRule="auto"/>
        <w:ind w:firstLine="360"/>
        <w:jc w:val="both"/>
        <w:rPr>
          <w:rFonts w:ascii="Arial" w:hAnsi="Arial" w:cs="Arial"/>
          <w:sz w:val="24"/>
          <w:szCs w:val="24"/>
        </w:rPr>
      </w:pPr>
      <w:r>
        <w:rPr>
          <w:rFonts w:ascii="Arial" w:hAnsi="Arial" w:cs="Arial"/>
          <w:sz w:val="24"/>
          <w:szCs w:val="24"/>
        </w:rPr>
        <w:t xml:space="preserve">A summary of the index properties for these </w:t>
      </w:r>
      <w:r w:rsidR="006B1A2D">
        <w:rPr>
          <w:rFonts w:ascii="Arial" w:hAnsi="Arial" w:cs="Arial"/>
          <w:sz w:val="24"/>
          <w:szCs w:val="24"/>
        </w:rPr>
        <w:t>four</w:t>
      </w:r>
      <w:r>
        <w:rPr>
          <w:rFonts w:ascii="Arial" w:hAnsi="Arial" w:cs="Arial"/>
          <w:sz w:val="24"/>
          <w:szCs w:val="24"/>
        </w:rPr>
        <w:t xml:space="preserve"> host materials is shown in </w:t>
      </w:r>
      <w:r w:rsidRPr="00307698">
        <w:rPr>
          <w:rFonts w:ascii="Arial" w:hAnsi="Arial" w:cs="Arial"/>
          <w:sz w:val="24"/>
          <w:szCs w:val="24"/>
        </w:rPr>
        <w:t>Table 3.1.</w:t>
      </w:r>
      <w:r>
        <w:rPr>
          <w:rFonts w:ascii="Arial" w:hAnsi="Arial" w:cs="Arial"/>
          <w:sz w:val="24"/>
          <w:szCs w:val="24"/>
        </w:rPr>
        <w:t xml:space="preserve">  </w:t>
      </w:r>
      <w:r w:rsidR="000511CD">
        <w:rPr>
          <w:rFonts w:ascii="Arial" w:hAnsi="Arial" w:cs="Arial"/>
          <w:sz w:val="24"/>
          <w:szCs w:val="24"/>
        </w:rPr>
        <w:t xml:space="preserve">The particle size distribution curves, determined using ASTM D6913, are shown </w:t>
      </w:r>
      <w:r w:rsidR="000511CD" w:rsidRPr="00307698">
        <w:rPr>
          <w:rFonts w:ascii="Arial" w:hAnsi="Arial" w:cs="Arial"/>
          <w:sz w:val="24"/>
          <w:szCs w:val="24"/>
        </w:rPr>
        <w:t>in Fig. 3.1.</w:t>
      </w:r>
      <w:r w:rsidR="000511CD">
        <w:rPr>
          <w:rFonts w:ascii="Arial" w:hAnsi="Arial" w:cs="Arial"/>
          <w:sz w:val="24"/>
          <w:szCs w:val="24"/>
        </w:rPr>
        <w:t xml:space="preserve">  According to the U</w:t>
      </w:r>
      <w:r w:rsidR="00C545DD">
        <w:rPr>
          <w:rFonts w:ascii="Arial" w:hAnsi="Arial" w:cs="Arial"/>
          <w:sz w:val="24"/>
          <w:szCs w:val="24"/>
        </w:rPr>
        <w:t>SCS</w:t>
      </w:r>
      <w:r w:rsidR="00D025DD">
        <w:rPr>
          <w:rFonts w:ascii="Arial" w:hAnsi="Arial" w:cs="Arial"/>
          <w:sz w:val="24"/>
          <w:szCs w:val="24"/>
        </w:rPr>
        <w:t xml:space="preserve"> (</w:t>
      </w:r>
      <w:r w:rsidR="00233D13">
        <w:rPr>
          <w:rFonts w:ascii="Arial" w:hAnsi="Arial" w:cs="Arial"/>
          <w:sz w:val="24"/>
          <w:szCs w:val="24"/>
        </w:rPr>
        <w:t>ASTM D2487</w:t>
      </w:r>
      <w:r w:rsidR="00D025DD">
        <w:rPr>
          <w:rFonts w:ascii="Arial" w:hAnsi="Arial" w:cs="Arial"/>
          <w:sz w:val="24"/>
          <w:szCs w:val="24"/>
        </w:rPr>
        <w:t>) the gravel classifies as GM</w:t>
      </w:r>
      <w:r w:rsidR="00543FD1">
        <w:rPr>
          <w:rFonts w:ascii="Arial" w:hAnsi="Arial" w:cs="Arial"/>
          <w:sz w:val="24"/>
          <w:szCs w:val="24"/>
        </w:rPr>
        <w:t>, the sand as SP, t</w:t>
      </w:r>
      <w:r w:rsidR="00D025DD">
        <w:rPr>
          <w:rFonts w:ascii="Arial" w:hAnsi="Arial" w:cs="Arial"/>
          <w:sz w:val="24"/>
          <w:szCs w:val="24"/>
        </w:rPr>
        <w:t>he silt as ML</w:t>
      </w:r>
      <w:r w:rsidR="00543FD1">
        <w:rPr>
          <w:rFonts w:ascii="Arial" w:hAnsi="Arial" w:cs="Arial"/>
          <w:sz w:val="24"/>
          <w:szCs w:val="24"/>
        </w:rPr>
        <w:t>, and the clay as CL</w:t>
      </w:r>
      <w:r w:rsidR="00D025DD">
        <w:rPr>
          <w:rFonts w:ascii="Arial" w:hAnsi="Arial" w:cs="Arial"/>
          <w:sz w:val="24"/>
          <w:szCs w:val="24"/>
        </w:rPr>
        <w:t>.</w:t>
      </w:r>
      <w:r w:rsidR="00543FD1">
        <w:rPr>
          <w:rFonts w:ascii="Arial" w:hAnsi="Arial" w:cs="Arial"/>
          <w:sz w:val="24"/>
          <w:szCs w:val="24"/>
        </w:rPr>
        <w:t xml:space="preserve">  </w:t>
      </w:r>
      <w:r w:rsidR="00320CC8">
        <w:rPr>
          <w:rFonts w:ascii="Arial" w:hAnsi="Arial" w:cs="Arial"/>
          <w:sz w:val="24"/>
          <w:szCs w:val="24"/>
        </w:rPr>
        <w:t>The c</w:t>
      </w:r>
      <w:r w:rsidR="00543FD1">
        <w:rPr>
          <w:rFonts w:ascii="Arial" w:hAnsi="Arial" w:cs="Arial"/>
          <w:sz w:val="24"/>
          <w:szCs w:val="24"/>
        </w:rPr>
        <w:t>lay had a liquid limit (LL) of 39 and a plastic limit (PL) of 19.</w:t>
      </w:r>
      <w:r w:rsidR="00D025DD">
        <w:rPr>
          <w:rFonts w:ascii="Arial" w:hAnsi="Arial" w:cs="Arial"/>
          <w:sz w:val="24"/>
          <w:szCs w:val="24"/>
        </w:rPr>
        <w:t xml:space="preserve">  </w:t>
      </w:r>
      <w:r w:rsidR="00543FD1">
        <w:rPr>
          <w:rFonts w:ascii="Arial" w:hAnsi="Arial" w:cs="Arial"/>
          <w:sz w:val="24"/>
          <w:szCs w:val="24"/>
        </w:rPr>
        <w:t>The remaining materials</w:t>
      </w:r>
      <w:r w:rsidR="00D025DD">
        <w:rPr>
          <w:rFonts w:ascii="Arial" w:hAnsi="Arial" w:cs="Arial"/>
          <w:sz w:val="24"/>
          <w:szCs w:val="24"/>
        </w:rPr>
        <w:t xml:space="preserve"> are non-plastic</w:t>
      </w:r>
      <w:r w:rsidR="00320CC8">
        <w:rPr>
          <w:rFonts w:ascii="Arial" w:hAnsi="Arial" w:cs="Arial"/>
          <w:sz w:val="24"/>
          <w:szCs w:val="24"/>
        </w:rPr>
        <w:t xml:space="preserve"> (NP)</w:t>
      </w:r>
      <w:r w:rsidR="00D025DD">
        <w:rPr>
          <w:rFonts w:ascii="Arial" w:hAnsi="Arial" w:cs="Arial"/>
          <w:sz w:val="24"/>
          <w:szCs w:val="24"/>
        </w:rPr>
        <w:t>, although the silt had a LL of 18.</w:t>
      </w:r>
    </w:p>
    <w:p w:rsidR="00DF4B33" w:rsidRDefault="00D025DD" w:rsidP="003F67F9">
      <w:pPr>
        <w:spacing w:line="480" w:lineRule="auto"/>
        <w:ind w:firstLine="360"/>
        <w:jc w:val="both"/>
        <w:rPr>
          <w:rFonts w:ascii="Arial" w:hAnsi="Arial" w:cs="Arial"/>
          <w:sz w:val="24"/>
          <w:szCs w:val="24"/>
        </w:rPr>
      </w:pPr>
      <w:r>
        <w:rPr>
          <w:rFonts w:ascii="Arial" w:hAnsi="Arial" w:cs="Arial"/>
          <w:sz w:val="24"/>
          <w:szCs w:val="24"/>
        </w:rPr>
        <w:t xml:space="preserve">Compaction tests were performed </w:t>
      </w:r>
      <w:r w:rsidR="00543FD1">
        <w:rPr>
          <w:rFonts w:ascii="Arial" w:hAnsi="Arial" w:cs="Arial"/>
          <w:sz w:val="24"/>
          <w:szCs w:val="24"/>
        </w:rPr>
        <w:t xml:space="preserve">for each material </w:t>
      </w:r>
      <w:r>
        <w:rPr>
          <w:rFonts w:ascii="Arial" w:hAnsi="Arial" w:cs="Arial"/>
          <w:sz w:val="24"/>
          <w:szCs w:val="24"/>
        </w:rPr>
        <w:t xml:space="preserve">at </w:t>
      </w:r>
      <w:r w:rsidR="00543FD1">
        <w:rPr>
          <w:rFonts w:ascii="Arial" w:hAnsi="Arial" w:cs="Arial"/>
          <w:sz w:val="24"/>
          <w:szCs w:val="24"/>
        </w:rPr>
        <w:t>standard</w:t>
      </w:r>
      <w:r>
        <w:rPr>
          <w:rFonts w:ascii="Arial" w:hAnsi="Arial" w:cs="Arial"/>
          <w:sz w:val="24"/>
          <w:szCs w:val="24"/>
        </w:rPr>
        <w:t xml:space="preserve"> compactive effort (ASTM D</w:t>
      </w:r>
      <w:r w:rsidR="00543FD1">
        <w:rPr>
          <w:rFonts w:ascii="Arial" w:hAnsi="Arial" w:cs="Arial"/>
          <w:sz w:val="24"/>
          <w:szCs w:val="24"/>
        </w:rPr>
        <w:t>698</w:t>
      </w:r>
      <w:r>
        <w:rPr>
          <w:rFonts w:ascii="Arial" w:hAnsi="Arial" w:cs="Arial"/>
          <w:sz w:val="24"/>
          <w:szCs w:val="24"/>
        </w:rPr>
        <w:t xml:space="preserve">) </w:t>
      </w:r>
      <w:r w:rsidR="00543FD1">
        <w:rPr>
          <w:rFonts w:ascii="Arial" w:hAnsi="Arial" w:cs="Arial"/>
          <w:sz w:val="24"/>
          <w:szCs w:val="24"/>
        </w:rPr>
        <w:t xml:space="preserve">except </w:t>
      </w:r>
      <w:r>
        <w:rPr>
          <w:rFonts w:ascii="Arial" w:hAnsi="Arial" w:cs="Arial"/>
          <w:sz w:val="24"/>
          <w:szCs w:val="24"/>
        </w:rPr>
        <w:t>for the gravel</w:t>
      </w:r>
      <w:r w:rsidR="00233D13">
        <w:rPr>
          <w:rFonts w:ascii="Arial" w:hAnsi="Arial" w:cs="Arial"/>
          <w:sz w:val="24"/>
          <w:szCs w:val="24"/>
        </w:rPr>
        <w:t>,</w:t>
      </w:r>
      <w:r>
        <w:rPr>
          <w:rFonts w:ascii="Arial" w:hAnsi="Arial" w:cs="Arial"/>
          <w:sz w:val="24"/>
          <w:szCs w:val="24"/>
        </w:rPr>
        <w:t xml:space="preserve"> </w:t>
      </w:r>
      <w:r w:rsidR="00543FD1">
        <w:rPr>
          <w:rFonts w:ascii="Arial" w:hAnsi="Arial" w:cs="Arial"/>
          <w:sz w:val="24"/>
          <w:szCs w:val="24"/>
        </w:rPr>
        <w:t xml:space="preserve">where modified compactive effort (ASTM </w:t>
      </w:r>
      <w:r w:rsidR="00543FD1">
        <w:rPr>
          <w:rFonts w:ascii="Arial" w:hAnsi="Arial" w:cs="Arial"/>
          <w:sz w:val="24"/>
          <w:szCs w:val="24"/>
        </w:rPr>
        <w:lastRenderedPageBreak/>
        <w:t>D1557</w:t>
      </w:r>
      <w:r>
        <w:rPr>
          <w:rFonts w:ascii="Arial" w:hAnsi="Arial" w:cs="Arial"/>
          <w:sz w:val="24"/>
          <w:szCs w:val="24"/>
        </w:rPr>
        <w:t>)</w:t>
      </w:r>
      <w:r w:rsidR="00543FD1">
        <w:rPr>
          <w:rFonts w:ascii="Arial" w:hAnsi="Arial" w:cs="Arial"/>
          <w:sz w:val="24"/>
          <w:szCs w:val="24"/>
        </w:rPr>
        <w:t xml:space="preserve"> was used</w:t>
      </w:r>
      <w:r>
        <w:rPr>
          <w:rFonts w:ascii="Arial" w:hAnsi="Arial" w:cs="Arial"/>
          <w:sz w:val="24"/>
          <w:szCs w:val="24"/>
        </w:rPr>
        <w:t xml:space="preserve">.  Optimum water contents and maximum dry unit weights </w:t>
      </w:r>
      <w:r w:rsidRPr="007221D9">
        <w:rPr>
          <w:rFonts w:ascii="Arial" w:hAnsi="Arial" w:cs="Arial"/>
          <w:sz w:val="24"/>
          <w:szCs w:val="24"/>
        </w:rPr>
        <w:t xml:space="preserve">with and without </w:t>
      </w:r>
      <w:r w:rsidR="00543FD1" w:rsidRPr="007221D9">
        <w:rPr>
          <w:rFonts w:ascii="Arial" w:hAnsi="Arial" w:cs="Arial"/>
          <w:sz w:val="24"/>
          <w:szCs w:val="24"/>
        </w:rPr>
        <w:t>stabilization</w:t>
      </w:r>
      <w:r>
        <w:rPr>
          <w:rFonts w:ascii="Arial" w:hAnsi="Arial" w:cs="Arial"/>
          <w:sz w:val="24"/>
          <w:szCs w:val="24"/>
        </w:rPr>
        <w:t xml:space="preserve"> are summarized </w:t>
      </w:r>
      <w:r w:rsidRPr="00D6233E">
        <w:rPr>
          <w:rFonts w:ascii="Arial" w:hAnsi="Arial" w:cs="Arial"/>
          <w:sz w:val="24"/>
          <w:szCs w:val="24"/>
        </w:rPr>
        <w:t>in Table 3.2</w:t>
      </w:r>
      <w:r w:rsidR="00B93E1D" w:rsidRPr="00D6233E">
        <w:rPr>
          <w:rFonts w:ascii="Arial" w:hAnsi="Arial" w:cs="Arial"/>
          <w:sz w:val="24"/>
          <w:szCs w:val="24"/>
        </w:rPr>
        <w:t>.</w:t>
      </w:r>
      <w:r w:rsidR="00B93E1D">
        <w:rPr>
          <w:rFonts w:ascii="Arial" w:hAnsi="Arial" w:cs="Arial"/>
          <w:sz w:val="24"/>
          <w:szCs w:val="24"/>
        </w:rPr>
        <w:t xml:space="preserve">  The compaction curves </w:t>
      </w:r>
      <w:r w:rsidR="00B93E1D" w:rsidRPr="00D6233E">
        <w:rPr>
          <w:rFonts w:ascii="Arial" w:hAnsi="Arial" w:cs="Arial"/>
          <w:sz w:val="24"/>
          <w:szCs w:val="24"/>
        </w:rPr>
        <w:t>in Fig. 3.2</w:t>
      </w:r>
      <w:r w:rsidR="00B93E1D">
        <w:rPr>
          <w:rFonts w:ascii="Arial" w:hAnsi="Arial" w:cs="Arial"/>
          <w:sz w:val="24"/>
          <w:szCs w:val="24"/>
        </w:rPr>
        <w:t xml:space="preserve"> show the gravel to be insensitive to water content, while the bell</w:t>
      </w:r>
      <w:r w:rsidR="00320CC8">
        <w:rPr>
          <w:rFonts w:ascii="Arial" w:hAnsi="Arial" w:cs="Arial"/>
          <w:sz w:val="24"/>
          <w:szCs w:val="24"/>
        </w:rPr>
        <w:t>-</w:t>
      </w:r>
      <w:r w:rsidR="00B93E1D">
        <w:rPr>
          <w:rFonts w:ascii="Arial" w:hAnsi="Arial" w:cs="Arial"/>
          <w:sz w:val="24"/>
          <w:szCs w:val="24"/>
        </w:rPr>
        <w:t>shaped curve</w:t>
      </w:r>
      <w:r w:rsidR="009A0D44">
        <w:rPr>
          <w:rFonts w:ascii="Arial" w:hAnsi="Arial" w:cs="Arial"/>
          <w:sz w:val="24"/>
          <w:szCs w:val="24"/>
        </w:rPr>
        <w:t>s</w:t>
      </w:r>
      <w:r w:rsidR="00B93E1D">
        <w:rPr>
          <w:rFonts w:ascii="Arial" w:hAnsi="Arial" w:cs="Arial"/>
          <w:sz w:val="24"/>
          <w:szCs w:val="24"/>
        </w:rPr>
        <w:t xml:space="preserve"> of the silt</w:t>
      </w:r>
      <w:r w:rsidR="00543FD1">
        <w:rPr>
          <w:rFonts w:ascii="Arial" w:hAnsi="Arial" w:cs="Arial"/>
          <w:sz w:val="24"/>
          <w:szCs w:val="24"/>
        </w:rPr>
        <w:t xml:space="preserve"> and clay</w:t>
      </w:r>
      <w:r w:rsidR="00B93E1D">
        <w:rPr>
          <w:rFonts w:ascii="Arial" w:hAnsi="Arial" w:cs="Arial"/>
          <w:sz w:val="24"/>
          <w:szCs w:val="24"/>
        </w:rPr>
        <w:t xml:space="preserve"> indicate the</w:t>
      </w:r>
      <w:r w:rsidR="009A0D44">
        <w:rPr>
          <w:rFonts w:ascii="Arial" w:hAnsi="Arial" w:cs="Arial"/>
          <w:sz w:val="24"/>
          <w:szCs w:val="24"/>
        </w:rPr>
        <w:t>ir</w:t>
      </w:r>
      <w:r w:rsidR="00B93E1D">
        <w:rPr>
          <w:rFonts w:ascii="Arial" w:hAnsi="Arial" w:cs="Arial"/>
          <w:sz w:val="24"/>
          <w:szCs w:val="24"/>
        </w:rPr>
        <w:t xml:space="preserve"> maximum dry unit weight</w:t>
      </w:r>
      <w:r w:rsidR="009A0D44">
        <w:rPr>
          <w:rFonts w:ascii="Arial" w:hAnsi="Arial" w:cs="Arial"/>
          <w:sz w:val="24"/>
          <w:szCs w:val="24"/>
        </w:rPr>
        <w:t>s</w:t>
      </w:r>
      <w:r w:rsidR="00B93E1D">
        <w:rPr>
          <w:rFonts w:ascii="Arial" w:hAnsi="Arial" w:cs="Arial"/>
          <w:sz w:val="24"/>
          <w:szCs w:val="24"/>
        </w:rPr>
        <w:t xml:space="preserve"> </w:t>
      </w:r>
      <w:r w:rsidR="009A0D44">
        <w:rPr>
          <w:rFonts w:ascii="Arial" w:hAnsi="Arial" w:cs="Arial"/>
          <w:sz w:val="24"/>
          <w:szCs w:val="24"/>
        </w:rPr>
        <w:t xml:space="preserve">are </w:t>
      </w:r>
      <w:r w:rsidR="00B93E1D">
        <w:rPr>
          <w:rFonts w:ascii="Arial" w:hAnsi="Arial" w:cs="Arial"/>
          <w:sz w:val="24"/>
          <w:szCs w:val="24"/>
        </w:rPr>
        <w:t>sensitive to water content.</w:t>
      </w:r>
      <w:r w:rsidR="00543FD1">
        <w:rPr>
          <w:rFonts w:ascii="Arial" w:hAnsi="Arial" w:cs="Arial"/>
          <w:sz w:val="24"/>
          <w:szCs w:val="24"/>
        </w:rPr>
        <w:t xml:space="preserve">  The curve for sand shows some sensitivity to water content between 10 and 12%.</w:t>
      </w:r>
    </w:p>
    <w:p w:rsidR="00B92A1E" w:rsidRPr="00046FDA" w:rsidRDefault="00B92A1E" w:rsidP="00046FDA">
      <w:pPr>
        <w:pStyle w:val="Heading2"/>
        <w:spacing w:line="480" w:lineRule="auto"/>
        <w:rPr>
          <w:rFonts w:ascii="Arial" w:hAnsi="Arial" w:cs="Arial"/>
          <w:b w:val="0"/>
          <w:color w:val="auto"/>
          <w:sz w:val="24"/>
          <w:szCs w:val="24"/>
        </w:rPr>
      </w:pPr>
      <w:bookmarkStart w:id="18" w:name="_Toc302047959"/>
      <w:r w:rsidRPr="00046FDA">
        <w:rPr>
          <w:rFonts w:ascii="Arial" w:hAnsi="Arial" w:cs="Arial"/>
          <w:color w:val="auto"/>
          <w:sz w:val="24"/>
          <w:szCs w:val="24"/>
        </w:rPr>
        <w:t xml:space="preserve">3.2. </w:t>
      </w:r>
      <w:r w:rsidR="00876A75" w:rsidRPr="00046FDA">
        <w:rPr>
          <w:rFonts w:ascii="Arial" w:hAnsi="Arial" w:cs="Arial"/>
          <w:color w:val="auto"/>
          <w:sz w:val="24"/>
          <w:szCs w:val="24"/>
        </w:rPr>
        <w:t>BINDERS</w:t>
      </w:r>
      <w:bookmarkEnd w:id="18"/>
    </w:p>
    <w:p w:rsidR="00E469F1" w:rsidRDefault="00C4755B" w:rsidP="00B92A1E">
      <w:pPr>
        <w:spacing w:line="480" w:lineRule="auto"/>
        <w:ind w:firstLine="360"/>
        <w:jc w:val="both"/>
        <w:rPr>
          <w:rFonts w:ascii="Arial" w:hAnsi="Arial" w:cs="Arial"/>
          <w:sz w:val="24"/>
          <w:szCs w:val="24"/>
        </w:rPr>
      </w:pPr>
      <w:r>
        <w:rPr>
          <w:rFonts w:ascii="Arial" w:hAnsi="Arial" w:cs="Arial"/>
          <w:sz w:val="24"/>
          <w:szCs w:val="24"/>
        </w:rPr>
        <w:t xml:space="preserve">The host materials were stabilized with </w:t>
      </w:r>
      <w:r w:rsidR="004D2393">
        <w:rPr>
          <w:rFonts w:ascii="Arial" w:hAnsi="Arial" w:cs="Arial"/>
          <w:sz w:val="24"/>
          <w:szCs w:val="24"/>
        </w:rPr>
        <w:t>four</w:t>
      </w:r>
      <w:r>
        <w:rPr>
          <w:rFonts w:ascii="Arial" w:hAnsi="Arial" w:cs="Arial"/>
          <w:sz w:val="24"/>
          <w:szCs w:val="24"/>
        </w:rPr>
        <w:t xml:space="preserve"> different binders.  A total of nine mix combinations were selected base</w:t>
      </w:r>
      <w:r w:rsidR="009A0D44">
        <w:rPr>
          <w:rFonts w:ascii="Arial" w:hAnsi="Arial" w:cs="Arial"/>
          <w:sz w:val="24"/>
          <w:szCs w:val="24"/>
        </w:rPr>
        <w:t>d</w:t>
      </w:r>
      <w:r>
        <w:rPr>
          <w:rFonts w:ascii="Arial" w:hAnsi="Arial" w:cs="Arial"/>
          <w:sz w:val="24"/>
          <w:szCs w:val="24"/>
        </w:rPr>
        <w:t xml:space="preserve"> on survey results from various DOTs</w:t>
      </w:r>
      <w:r w:rsidR="00485E7A">
        <w:rPr>
          <w:rFonts w:ascii="Arial" w:hAnsi="Arial" w:cs="Arial"/>
          <w:sz w:val="24"/>
          <w:szCs w:val="24"/>
        </w:rPr>
        <w:t xml:space="preserve"> (</w:t>
      </w:r>
      <w:r w:rsidR="00485E7A" w:rsidRPr="00A86A60">
        <w:rPr>
          <w:rFonts w:ascii="Arial" w:hAnsi="Arial" w:cs="Arial"/>
          <w:sz w:val="24"/>
          <w:szCs w:val="24"/>
        </w:rPr>
        <w:t>Wen et al 2010)</w:t>
      </w:r>
      <w:r w:rsidRPr="00A86A60">
        <w:rPr>
          <w:rFonts w:ascii="Arial" w:hAnsi="Arial" w:cs="Arial"/>
          <w:sz w:val="24"/>
          <w:szCs w:val="24"/>
        </w:rPr>
        <w:t>.</w:t>
      </w:r>
      <w:r>
        <w:rPr>
          <w:rFonts w:ascii="Arial" w:hAnsi="Arial" w:cs="Arial"/>
          <w:sz w:val="24"/>
          <w:szCs w:val="24"/>
        </w:rPr>
        <w:t xml:space="preserve">  The optimum binder content for each mix combination</w:t>
      </w:r>
      <w:r w:rsidR="006634C9">
        <w:rPr>
          <w:rFonts w:ascii="Arial" w:hAnsi="Arial" w:cs="Arial"/>
          <w:sz w:val="24"/>
          <w:szCs w:val="24"/>
        </w:rPr>
        <w:t xml:space="preserve"> (</w:t>
      </w:r>
      <w:r w:rsidR="006634C9" w:rsidRPr="00A86A60">
        <w:rPr>
          <w:rFonts w:ascii="Arial" w:hAnsi="Arial" w:cs="Arial"/>
          <w:sz w:val="24"/>
          <w:szCs w:val="24"/>
        </w:rPr>
        <w:t>Table 3.3)</w:t>
      </w:r>
      <w:r>
        <w:rPr>
          <w:rFonts w:ascii="Arial" w:hAnsi="Arial" w:cs="Arial"/>
          <w:sz w:val="24"/>
          <w:szCs w:val="24"/>
        </w:rPr>
        <w:t xml:space="preserve"> was determined</w:t>
      </w:r>
      <w:r w:rsidR="004D2393">
        <w:rPr>
          <w:rFonts w:ascii="Arial" w:hAnsi="Arial" w:cs="Arial"/>
          <w:sz w:val="24"/>
          <w:szCs w:val="24"/>
        </w:rPr>
        <w:t xml:space="preserve"> at Washington State Univer</w:t>
      </w:r>
      <w:r w:rsidR="006634C9">
        <w:rPr>
          <w:rFonts w:ascii="Arial" w:hAnsi="Arial" w:cs="Arial"/>
          <w:sz w:val="24"/>
          <w:szCs w:val="24"/>
        </w:rPr>
        <w:t>s</w:t>
      </w:r>
      <w:r w:rsidR="004D2393">
        <w:rPr>
          <w:rFonts w:ascii="Arial" w:hAnsi="Arial" w:cs="Arial"/>
          <w:sz w:val="24"/>
          <w:szCs w:val="24"/>
        </w:rPr>
        <w:t>ity</w:t>
      </w:r>
      <w:r>
        <w:rPr>
          <w:rFonts w:ascii="Arial" w:hAnsi="Arial" w:cs="Arial"/>
          <w:sz w:val="24"/>
          <w:szCs w:val="24"/>
        </w:rPr>
        <w:t xml:space="preserve"> from the appropriate standards (</w:t>
      </w:r>
      <w:r w:rsidR="00094B61">
        <w:rPr>
          <w:rFonts w:ascii="Arial" w:hAnsi="Arial" w:cs="Arial"/>
          <w:sz w:val="24"/>
          <w:szCs w:val="24"/>
        </w:rPr>
        <w:t>Wen et al 2011)</w:t>
      </w:r>
      <w:r>
        <w:rPr>
          <w:rFonts w:ascii="Arial" w:hAnsi="Arial" w:cs="Arial"/>
          <w:sz w:val="24"/>
          <w:szCs w:val="24"/>
        </w:rPr>
        <w:t>.</w:t>
      </w:r>
      <w:r w:rsidR="006634C9">
        <w:rPr>
          <w:rFonts w:ascii="Arial" w:hAnsi="Arial" w:cs="Arial"/>
          <w:sz w:val="24"/>
          <w:szCs w:val="24"/>
        </w:rPr>
        <w:t xml:space="preserve">  Each mix combination was compacted </w:t>
      </w:r>
      <w:r w:rsidR="003E4153">
        <w:rPr>
          <w:rFonts w:ascii="Arial" w:hAnsi="Arial" w:cs="Arial"/>
          <w:sz w:val="24"/>
          <w:szCs w:val="24"/>
        </w:rPr>
        <w:t xml:space="preserve">to maximum density </w:t>
      </w:r>
      <w:r w:rsidR="006634C9">
        <w:rPr>
          <w:rFonts w:ascii="Arial" w:hAnsi="Arial" w:cs="Arial"/>
          <w:sz w:val="24"/>
          <w:szCs w:val="24"/>
        </w:rPr>
        <w:t>at the optimum</w:t>
      </w:r>
      <w:r w:rsidR="003E4153">
        <w:rPr>
          <w:rFonts w:ascii="Arial" w:hAnsi="Arial" w:cs="Arial"/>
          <w:sz w:val="24"/>
          <w:szCs w:val="24"/>
        </w:rPr>
        <w:t xml:space="preserve"> moisture content for three</w:t>
      </w:r>
      <w:r w:rsidR="006634C9">
        <w:rPr>
          <w:rFonts w:ascii="Arial" w:hAnsi="Arial" w:cs="Arial"/>
          <w:sz w:val="24"/>
          <w:szCs w:val="24"/>
        </w:rPr>
        <w:t xml:space="preserve"> </w:t>
      </w:r>
      <w:r w:rsidR="00320CC8">
        <w:rPr>
          <w:rFonts w:ascii="Arial" w:hAnsi="Arial" w:cs="Arial"/>
          <w:sz w:val="24"/>
          <w:szCs w:val="24"/>
        </w:rPr>
        <w:t>binder content</w:t>
      </w:r>
      <w:r w:rsidR="003E4153">
        <w:rPr>
          <w:rFonts w:ascii="Arial" w:hAnsi="Arial" w:cs="Arial"/>
          <w:sz w:val="24"/>
          <w:szCs w:val="24"/>
        </w:rPr>
        <w:t>s</w:t>
      </w:r>
      <w:r w:rsidR="006634C9">
        <w:rPr>
          <w:rFonts w:ascii="Arial" w:hAnsi="Arial" w:cs="Arial"/>
          <w:sz w:val="24"/>
          <w:szCs w:val="24"/>
        </w:rPr>
        <w:t>.  Specimens were cured for 7</w:t>
      </w:r>
      <w:r w:rsidR="00320CC8">
        <w:rPr>
          <w:rFonts w:ascii="Arial" w:hAnsi="Arial" w:cs="Arial"/>
          <w:sz w:val="24"/>
          <w:szCs w:val="24"/>
        </w:rPr>
        <w:t xml:space="preserve"> </w:t>
      </w:r>
      <w:r w:rsidR="006634C9">
        <w:rPr>
          <w:rFonts w:ascii="Arial" w:hAnsi="Arial" w:cs="Arial"/>
          <w:sz w:val="24"/>
          <w:szCs w:val="24"/>
        </w:rPr>
        <w:t xml:space="preserve">d and </w:t>
      </w:r>
      <w:r w:rsidR="00320CC8">
        <w:rPr>
          <w:rFonts w:ascii="Arial" w:hAnsi="Arial" w:cs="Arial"/>
          <w:sz w:val="24"/>
          <w:szCs w:val="24"/>
        </w:rPr>
        <w:t xml:space="preserve">then </w:t>
      </w:r>
      <w:r w:rsidR="006634C9">
        <w:rPr>
          <w:rFonts w:ascii="Arial" w:hAnsi="Arial" w:cs="Arial"/>
          <w:sz w:val="24"/>
          <w:szCs w:val="24"/>
        </w:rPr>
        <w:t>subjected to UCS testing.</w:t>
      </w:r>
      <w:r w:rsidR="002646F1">
        <w:rPr>
          <w:rFonts w:ascii="Arial" w:hAnsi="Arial" w:cs="Arial"/>
          <w:sz w:val="24"/>
          <w:szCs w:val="24"/>
        </w:rPr>
        <w:t xml:space="preserve">  The mi</w:t>
      </w:r>
      <w:r w:rsidR="00E37DE3">
        <w:rPr>
          <w:rFonts w:ascii="Arial" w:hAnsi="Arial" w:cs="Arial"/>
          <w:sz w:val="24"/>
          <w:szCs w:val="24"/>
        </w:rPr>
        <w:t>nimum binder content to achieve</w:t>
      </w:r>
      <w:r w:rsidR="002646F1">
        <w:rPr>
          <w:rFonts w:ascii="Arial" w:hAnsi="Arial" w:cs="Arial"/>
          <w:sz w:val="24"/>
          <w:szCs w:val="24"/>
        </w:rPr>
        <w:t xml:space="preserve"> a specified strength was selected for each mix combination.</w:t>
      </w:r>
    </w:p>
    <w:p w:rsidR="00B92A1E" w:rsidRDefault="00B92A1E" w:rsidP="00B92A1E">
      <w:pPr>
        <w:spacing w:line="480" w:lineRule="auto"/>
        <w:ind w:firstLine="360"/>
        <w:jc w:val="both"/>
        <w:rPr>
          <w:rFonts w:ascii="Arial" w:hAnsi="Arial" w:cs="Arial"/>
          <w:sz w:val="24"/>
          <w:szCs w:val="24"/>
        </w:rPr>
      </w:pPr>
      <w:r>
        <w:rPr>
          <w:rFonts w:ascii="Arial" w:hAnsi="Arial" w:cs="Arial"/>
          <w:sz w:val="24"/>
          <w:szCs w:val="24"/>
        </w:rPr>
        <w:t xml:space="preserve">Type I portland cement was used to stabilize </w:t>
      </w:r>
      <w:r w:rsidR="0034254A">
        <w:rPr>
          <w:rFonts w:ascii="Arial" w:hAnsi="Arial" w:cs="Arial"/>
          <w:sz w:val="24"/>
          <w:szCs w:val="24"/>
        </w:rPr>
        <w:t>each of the host materials</w:t>
      </w:r>
      <w:r>
        <w:rPr>
          <w:rFonts w:ascii="Arial" w:hAnsi="Arial" w:cs="Arial"/>
          <w:sz w:val="24"/>
          <w:szCs w:val="24"/>
        </w:rPr>
        <w:t xml:space="preserve"> for this study.  The cement was</w:t>
      </w:r>
      <w:r w:rsidR="00C545DD">
        <w:rPr>
          <w:rFonts w:ascii="Arial" w:hAnsi="Arial" w:cs="Arial"/>
          <w:sz w:val="24"/>
          <w:szCs w:val="24"/>
        </w:rPr>
        <w:t xml:space="preserve"> manufactured by Lafarge and</w:t>
      </w:r>
      <w:r>
        <w:rPr>
          <w:rFonts w:ascii="Arial" w:hAnsi="Arial" w:cs="Arial"/>
          <w:sz w:val="24"/>
          <w:szCs w:val="24"/>
        </w:rPr>
        <w:t xml:space="preserve"> purchased from a local supplier in 21.3</w:t>
      </w:r>
      <w:r w:rsidR="009A0D44">
        <w:rPr>
          <w:rFonts w:ascii="Arial" w:hAnsi="Arial" w:cs="Arial"/>
          <w:sz w:val="24"/>
          <w:szCs w:val="24"/>
        </w:rPr>
        <w:t>-</w:t>
      </w:r>
      <w:r>
        <w:rPr>
          <w:rFonts w:ascii="Arial" w:hAnsi="Arial" w:cs="Arial"/>
          <w:sz w:val="24"/>
          <w:szCs w:val="24"/>
        </w:rPr>
        <w:t>kg (47</w:t>
      </w:r>
      <w:r w:rsidR="009A0D44">
        <w:rPr>
          <w:rFonts w:ascii="Arial" w:hAnsi="Arial" w:cs="Arial"/>
          <w:sz w:val="24"/>
          <w:szCs w:val="24"/>
        </w:rPr>
        <w:t>-</w:t>
      </w:r>
      <w:r>
        <w:rPr>
          <w:rFonts w:ascii="Arial" w:hAnsi="Arial" w:cs="Arial"/>
          <w:sz w:val="24"/>
          <w:szCs w:val="24"/>
        </w:rPr>
        <w:t>lb) bags.</w:t>
      </w:r>
      <w:r w:rsidR="00C4755B">
        <w:rPr>
          <w:rFonts w:ascii="Arial" w:hAnsi="Arial" w:cs="Arial"/>
          <w:sz w:val="24"/>
          <w:szCs w:val="24"/>
        </w:rPr>
        <w:t xml:space="preserve">  </w:t>
      </w:r>
      <w:r w:rsidR="002646F1">
        <w:rPr>
          <w:rFonts w:ascii="Arial" w:hAnsi="Arial" w:cs="Arial"/>
          <w:sz w:val="24"/>
          <w:szCs w:val="24"/>
        </w:rPr>
        <w:t>The PCA recommends cement</w:t>
      </w:r>
      <w:r w:rsidR="00320CC8">
        <w:rPr>
          <w:rFonts w:ascii="Arial" w:hAnsi="Arial" w:cs="Arial"/>
          <w:sz w:val="24"/>
          <w:szCs w:val="24"/>
        </w:rPr>
        <w:t>-</w:t>
      </w:r>
      <w:r w:rsidR="002646F1">
        <w:rPr>
          <w:rFonts w:ascii="Arial" w:hAnsi="Arial" w:cs="Arial"/>
          <w:sz w:val="24"/>
          <w:szCs w:val="24"/>
        </w:rPr>
        <w:t>stabilized soils have at least a 7</w:t>
      </w:r>
      <w:r w:rsidR="00320CC8">
        <w:rPr>
          <w:rFonts w:ascii="Arial" w:hAnsi="Arial" w:cs="Arial"/>
          <w:sz w:val="24"/>
          <w:szCs w:val="24"/>
        </w:rPr>
        <w:t>-</w:t>
      </w:r>
      <w:r w:rsidR="002646F1">
        <w:rPr>
          <w:rFonts w:ascii="Arial" w:hAnsi="Arial" w:cs="Arial"/>
          <w:sz w:val="24"/>
          <w:szCs w:val="24"/>
        </w:rPr>
        <w:t xml:space="preserve">d UCS of 2.1 MPa (300 psi) based on ASTM D </w:t>
      </w:r>
      <w:r w:rsidR="002646F1" w:rsidRPr="00A86A60">
        <w:rPr>
          <w:rFonts w:ascii="Arial" w:hAnsi="Arial" w:cs="Arial"/>
          <w:sz w:val="24"/>
          <w:szCs w:val="24"/>
        </w:rPr>
        <w:t>1633 (</w:t>
      </w:r>
      <w:r w:rsidR="002F2603" w:rsidRPr="00A86A60">
        <w:rPr>
          <w:rFonts w:ascii="Arial" w:hAnsi="Arial" w:cs="Arial"/>
          <w:sz w:val="24"/>
          <w:szCs w:val="24"/>
        </w:rPr>
        <w:t>PCA 1992</w:t>
      </w:r>
      <w:r w:rsidR="002646F1" w:rsidRPr="00A86A60">
        <w:rPr>
          <w:rFonts w:ascii="Arial" w:hAnsi="Arial" w:cs="Arial"/>
          <w:sz w:val="24"/>
          <w:szCs w:val="24"/>
        </w:rPr>
        <w:t>).  Based</w:t>
      </w:r>
      <w:r w:rsidR="002646F1">
        <w:rPr>
          <w:rFonts w:ascii="Arial" w:hAnsi="Arial" w:cs="Arial"/>
          <w:sz w:val="24"/>
          <w:szCs w:val="24"/>
        </w:rPr>
        <w:t xml:space="preserve"> on these recommendations</w:t>
      </w:r>
      <w:r w:rsidR="00320CC8">
        <w:rPr>
          <w:rFonts w:ascii="Arial" w:hAnsi="Arial" w:cs="Arial"/>
          <w:sz w:val="24"/>
          <w:szCs w:val="24"/>
        </w:rPr>
        <w:t>,</w:t>
      </w:r>
      <w:r w:rsidR="002646F1">
        <w:rPr>
          <w:rFonts w:ascii="Arial" w:hAnsi="Arial" w:cs="Arial"/>
          <w:sz w:val="24"/>
          <w:szCs w:val="24"/>
        </w:rPr>
        <w:t xml:space="preserve"> cement content for gravel, sand, silt, and clay were determined to be 3%, 6%, 8%, and 12%</w:t>
      </w:r>
      <w:r w:rsidR="00320CC8">
        <w:rPr>
          <w:rFonts w:ascii="Arial" w:hAnsi="Arial" w:cs="Arial"/>
          <w:sz w:val="24"/>
          <w:szCs w:val="24"/>
        </w:rPr>
        <w:t>,</w:t>
      </w:r>
      <w:r w:rsidR="002646F1">
        <w:rPr>
          <w:rFonts w:ascii="Arial" w:hAnsi="Arial" w:cs="Arial"/>
          <w:sz w:val="24"/>
          <w:szCs w:val="24"/>
        </w:rPr>
        <w:t xml:space="preserve"> respectively.</w:t>
      </w:r>
    </w:p>
    <w:p w:rsidR="00876A75" w:rsidRDefault="0034254A" w:rsidP="00B92A1E">
      <w:pPr>
        <w:spacing w:line="480" w:lineRule="auto"/>
        <w:ind w:firstLine="360"/>
        <w:jc w:val="both"/>
        <w:rPr>
          <w:rFonts w:ascii="Arial" w:hAnsi="Arial" w:cs="Arial"/>
          <w:sz w:val="24"/>
          <w:szCs w:val="24"/>
        </w:rPr>
      </w:pPr>
      <w:r>
        <w:rPr>
          <w:rFonts w:ascii="Arial" w:hAnsi="Arial" w:cs="Arial"/>
          <w:sz w:val="24"/>
          <w:szCs w:val="24"/>
        </w:rPr>
        <w:lastRenderedPageBreak/>
        <w:t xml:space="preserve">Class C fly ash was used to stabilize each host material with the exception of clay.  </w:t>
      </w:r>
      <w:r w:rsidR="00876A75">
        <w:rPr>
          <w:rFonts w:ascii="Arial" w:hAnsi="Arial" w:cs="Arial"/>
          <w:sz w:val="24"/>
          <w:szCs w:val="24"/>
        </w:rPr>
        <w:t>Class C fly ash</w:t>
      </w:r>
      <w:r w:rsidR="009419C0">
        <w:rPr>
          <w:rFonts w:ascii="Arial" w:hAnsi="Arial" w:cs="Arial"/>
          <w:sz w:val="24"/>
          <w:szCs w:val="24"/>
        </w:rPr>
        <w:t xml:space="preserve"> was obtained from the Oak Creek Power Plant in Oak Creek, Wisconsin.  The plant pulverize</w:t>
      </w:r>
      <w:r w:rsidR="00163F24">
        <w:rPr>
          <w:rFonts w:ascii="Arial" w:hAnsi="Arial" w:cs="Arial"/>
          <w:sz w:val="24"/>
          <w:szCs w:val="24"/>
        </w:rPr>
        <w:t>s</w:t>
      </w:r>
      <w:r w:rsidR="009419C0">
        <w:rPr>
          <w:rFonts w:ascii="Arial" w:hAnsi="Arial" w:cs="Arial"/>
          <w:sz w:val="24"/>
          <w:szCs w:val="24"/>
        </w:rPr>
        <w:t xml:space="preserve"> coal </w:t>
      </w:r>
      <w:r w:rsidR="009A0D44">
        <w:rPr>
          <w:rFonts w:ascii="Arial" w:hAnsi="Arial" w:cs="Arial"/>
          <w:sz w:val="24"/>
          <w:szCs w:val="24"/>
        </w:rPr>
        <w:t>prior to combustion</w:t>
      </w:r>
      <w:r w:rsidR="00163F24">
        <w:rPr>
          <w:rFonts w:ascii="Arial" w:hAnsi="Arial" w:cs="Arial"/>
          <w:sz w:val="24"/>
          <w:szCs w:val="24"/>
        </w:rPr>
        <w:t xml:space="preserve"> to produce electricity using four boiler units.  Fly ash is removed from the system with electrostatic precipitators.</w:t>
      </w:r>
      <w:r w:rsidR="00C4755B">
        <w:rPr>
          <w:rFonts w:ascii="Arial" w:hAnsi="Arial" w:cs="Arial"/>
          <w:sz w:val="24"/>
          <w:szCs w:val="24"/>
        </w:rPr>
        <w:t xml:space="preserve">  </w:t>
      </w:r>
      <w:r w:rsidR="005D52F8">
        <w:rPr>
          <w:rFonts w:ascii="Arial" w:hAnsi="Arial" w:cs="Arial"/>
          <w:sz w:val="24"/>
          <w:szCs w:val="24"/>
        </w:rPr>
        <w:t>The FHWA recommends fly ash stabilized soils have at least a 7</w:t>
      </w:r>
      <w:r w:rsidR="00E45455">
        <w:rPr>
          <w:rFonts w:ascii="Arial" w:hAnsi="Arial" w:cs="Arial"/>
          <w:sz w:val="24"/>
          <w:szCs w:val="24"/>
        </w:rPr>
        <w:t>-</w:t>
      </w:r>
      <w:r w:rsidR="005D52F8">
        <w:rPr>
          <w:rFonts w:ascii="Arial" w:hAnsi="Arial" w:cs="Arial"/>
          <w:sz w:val="24"/>
          <w:szCs w:val="24"/>
        </w:rPr>
        <w:t xml:space="preserve">d UCS of 2.8 MPa (400 psi) based on ASTM D </w:t>
      </w:r>
      <w:r w:rsidR="005D52F8" w:rsidRPr="00A86A60">
        <w:rPr>
          <w:rFonts w:ascii="Arial" w:hAnsi="Arial" w:cs="Arial"/>
          <w:sz w:val="24"/>
          <w:szCs w:val="24"/>
        </w:rPr>
        <w:t>1633 (</w:t>
      </w:r>
      <w:r w:rsidR="001875AF" w:rsidRPr="00A86A60">
        <w:rPr>
          <w:rFonts w:ascii="Arial" w:hAnsi="Arial" w:cs="Arial"/>
          <w:sz w:val="24"/>
          <w:szCs w:val="24"/>
        </w:rPr>
        <w:t>FHWA 2003</w:t>
      </w:r>
      <w:r w:rsidR="005D52F8" w:rsidRPr="00A86A60">
        <w:rPr>
          <w:rFonts w:ascii="Arial" w:hAnsi="Arial" w:cs="Arial"/>
          <w:sz w:val="24"/>
          <w:szCs w:val="24"/>
        </w:rPr>
        <w:t>).  Sand-fly ash was the only mix combination to exceed this criterion at 13% fly ash by weight.  The MEPDG also recommends fly ash stabilized soils have at least a 7</w:t>
      </w:r>
      <w:r w:rsidR="00DE2A6D">
        <w:rPr>
          <w:rFonts w:ascii="Arial" w:hAnsi="Arial" w:cs="Arial"/>
          <w:sz w:val="24"/>
          <w:szCs w:val="24"/>
        </w:rPr>
        <w:t>-</w:t>
      </w:r>
      <w:r w:rsidR="005D52F8" w:rsidRPr="00A86A60">
        <w:rPr>
          <w:rFonts w:ascii="Arial" w:hAnsi="Arial" w:cs="Arial"/>
          <w:sz w:val="24"/>
          <w:szCs w:val="24"/>
        </w:rPr>
        <w:t xml:space="preserve">d UCS of 1.4 MPa (200 psi) based on ASTM </w:t>
      </w:r>
      <w:r w:rsidR="00827517" w:rsidRPr="00A86A60">
        <w:rPr>
          <w:rFonts w:ascii="Arial" w:hAnsi="Arial" w:cs="Arial"/>
          <w:sz w:val="24"/>
          <w:szCs w:val="24"/>
        </w:rPr>
        <w:t>C</w:t>
      </w:r>
      <w:r w:rsidR="005D52F8" w:rsidRPr="00A86A60">
        <w:rPr>
          <w:rFonts w:ascii="Arial" w:hAnsi="Arial" w:cs="Arial"/>
          <w:sz w:val="24"/>
          <w:szCs w:val="24"/>
        </w:rPr>
        <w:t xml:space="preserve"> </w:t>
      </w:r>
      <w:r w:rsidR="00827517" w:rsidRPr="00A86A60">
        <w:rPr>
          <w:rFonts w:ascii="Arial" w:hAnsi="Arial" w:cs="Arial"/>
          <w:sz w:val="24"/>
          <w:szCs w:val="24"/>
        </w:rPr>
        <w:t>59</w:t>
      </w:r>
      <w:r w:rsidR="005D52F8" w:rsidRPr="00A86A60">
        <w:rPr>
          <w:rFonts w:ascii="Arial" w:hAnsi="Arial" w:cs="Arial"/>
          <w:sz w:val="24"/>
          <w:szCs w:val="24"/>
        </w:rPr>
        <w:t>3 (</w:t>
      </w:r>
      <w:r w:rsidR="002F2603" w:rsidRPr="00A86A60">
        <w:rPr>
          <w:rFonts w:ascii="Arial" w:hAnsi="Arial" w:cs="Arial"/>
          <w:sz w:val="24"/>
          <w:szCs w:val="24"/>
        </w:rPr>
        <w:t>ARA Inc. 2004)</w:t>
      </w:r>
      <w:r w:rsidR="005D52F8" w:rsidRPr="00A86A60">
        <w:rPr>
          <w:rFonts w:ascii="Arial" w:hAnsi="Arial" w:cs="Arial"/>
          <w:sz w:val="24"/>
          <w:szCs w:val="24"/>
        </w:rPr>
        <w:t>.  Grav</w:t>
      </w:r>
      <w:r w:rsidR="005D52F8">
        <w:rPr>
          <w:rFonts w:ascii="Arial" w:hAnsi="Arial" w:cs="Arial"/>
          <w:sz w:val="24"/>
          <w:szCs w:val="24"/>
        </w:rPr>
        <w:t>el-fly ash met this criterion using 13% fly ash.  Silt-fly ash failed to meet either recommendation</w:t>
      </w:r>
      <w:r w:rsidR="00DE2A6D">
        <w:rPr>
          <w:rFonts w:ascii="Arial" w:hAnsi="Arial" w:cs="Arial"/>
          <w:sz w:val="24"/>
          <w:szCs w:val="24"/>
        </w:rPr>
        <w:t xml:space="preserve">; </w:t>
      </w:r>
      <w:r w:rsidR="005D52F8">
        <w:rPr>
          <w:rFonts w:ascii="Arial" w:hAnsi="Arial" w:cs="Arial"/>
          <w:sz w:val="24"/>
          <w:szCs w:val="24"/>
        </w:rPr>
        <w:t>therefore</w:t>
      </w:r>
      <w:r w:rsidR="00DE2A6D">
        <w:rPr>
          <w:rFonts w:ascii="Arial" w:hAnsi="Arial" w:cs="Arial"/>
          <w:sz w:val="24"/>
          <w:szCs w:val="24"/>
        </w:rPr>
        <w:t>,</w:t>
      </w:r>
      <w:r w:rsidR="005D52F8">
        <w:rPr>
          <w:rFonts w:ascii="Arial" w:hAnsi="Arial" w:cs="Arial"/>
          <w:sz w:val="24"/>
          <w:szCs w:val="24"/>
        </w:rPr>
        <w:t xml:space="preserve"> the fly-ash content </w:t>
      </w:r>
      <w:r w:rsidR="00827517">
        <w:rPr>
          <w:rFonts w:ascii="Arial" w:hAnsi="Arial" w:cs="Arial"/>
          <w:sz w:val="24"/>
          <w:szCs w:val="24"/>
        </w:rPr>
        <w:t>(</w:t>
      </w:r>
      <w:r w:rsidR="005D52F8">
        <w:rPr>
          <w:rFonts w:ascii="Arial" w:hAnsi="Arial" w:cs="Arial"/>
          <w:sz w:val="24"/>
          <w:szCs w:val="24"/>
        </w:rPr>
        <w:t>13%</w:t>
      </w:r>
      <w:r w:rsidR="00827517">
        <w:rPr>
          <w:rFonts w:ascii="Arial" w:hAnsi="Arial" w:cs="Arial"/>
          <w:sz w:val="24"/>
          <w:szCs w:val="24"/>
        </w:rPr>
        <w:t>)</w:t>
      </w:r>
      <w:r w:rsidR="005D52F8">
        <w:rPr>
          <w:rFonts w:ascii="Arial" w:hAnsi="Arial" w:cs="Arial"/>
          <w:sz w:val="24"/>
          <w:szCs w:val="24"/>
        </w:rPr>
        <w:t xml:space="preserve"> yielding the highest strength was chosen.   </w:t>
      </w:r>
    </w:p>
    <w:p w:rsidR="000C3481" w:rsidRDefault="0034254A" w:rsidP="00163F24">
      <w:pPr>
        <w:spacing w:line="480" w:lineRule="auto"/>
        <w:ind w:firstLine="360"/>
        <w:jc w:val="both"/>
        <w:rPr>
          <w:rFonts w:ascii="Arial" w:hAnsi="Arial" w:cs="Arial"/>
          <w:b/>
          <w:sz w:val="24"/>
          <w:szCs w:val="24"/>
        </w:rPr>
      </w:pPr>
      <w:r>
        <w:rPr>
          <w:rFonts w:ascii="Arial" w:hAnsi="Arial" w:cs="Arial"/>
          <w:sz w:val="24"/>
          <w:szCs w:val="24"/>
        </w:rPr>
        <w:t xml:space="preserve">Lime was used to stabilize both clay and </w:t>
      </w:r>
      <w:r w:rsidRPr="00706280">
        <w:rPr>
          <w:rFonts w:ascii="Arial" w:hAnsi="Arial" w:cs="Arial"/>
          <w:sz w:val="24"/>
          <w:szCs w:val="24"/>
        </w:rPr>
        <w:t>silt</w:t>
      </w:r>
      <w:r>
        <w:rPr>
          <w:rFonts w:ascii="Arial" w:hAnsi="Arial" w:cs="Arial"/>
          <w:sz w:val="24"/>
          <w:szCs w:val="24"/>
        </w:rPr>
        <w:t xml:space="preserve"> for this study.  High calcium hydrated lime</w:t>
      </w:r>
      <w:r w:rsidR="004E2149">
        <w:rPr>
          <w:rFonts w:ascii="Arial" w:hAnsi="Arial" w:cs="Arial"/>
          <w:sz w:val="24"/>
          <w:szCs w:val="24"/>
        </w:rPr>
        <w:t xml:space="preserve"> (Pure Cal</w:t>
      </w:r>
      <w:r w:rsidR="00DE2A6D">
        <w:rPr>
          <w:rFonts w:ascii="Arial" w:hAnsi="Arial" w:cs="Arial"/>
          <w:sz w:val="24"/>
          <w:szCs w:val="24"/>
        </w:rPr>
        <w:t xml:space="preserve">, </w:t>
      </w:r>
      <w:r w:rsidR="00B84580">
        <w:rPr>
          <w:rFonts w:ascii="Arial" w:hAnsi="Arial" w:cs="Arial"/>
          <w:sz w:val="24"/>
          <w:szCs w:val="24"/>
        </w:rPr>
        <w:t>manufactured by Western Lime Corporation</w:t>
      </w:r>
      <w:r w:rsidR="00DE2A6D">
        <w:rPr>
          <w:rFonts w:ascii="Arial" w:hAnsi="Arial" w:cs="Arial"/>
          <w:sz w:val="24"/>
          <w:szCs w:val="24"/>
        </w:rPr>
        <w:t>)</w:t>
      </w:r>
      <w:r w:rsidR="00B84580">
        <w:rPr>
          <w:rFonts w:ascii="Arial" w:hAnsi="Arial" w:cs="Arial"/>
          <w:sz w:val="24"/>
          <w:szCs w:val="24"/>
        </w:rPr>
        <w:t xml:space="preserve"> </w:t>
      </w:r>
      <w:r w:rsidR="00DE2A6D">
        <w:rPr>
          <w:rFonts w:ascii="Arial" w:hAnsi="Arial" w:cs="Arial"/>
          <w:sz w:val="24"/>
          <w:szCs w:val="24"/>
        </w:rPr>
        <w:t xml:space="preserve">was </w:t>
      </w:r>
      <w:r w:rsidR="00163F24">
        <w:rPr>
          <w:rFonts w:ascii="Arial" w:hAnsi="Arial" w:cs="Arial"/>
          <w:sz w:val="24"/>
          <w:szCs w:val="24"/>
        </w:rPr>
        <w:t xml:space="preserve">purchased </w:t>
      </w:r>
      <w:r w:rsidR="001E6145">
        <w:rPr>
          <w:rFonts w:ascii="Arial" w:hAnsi="Arial" w:cs="Arial"/>
          <w:sz w:val="24"/>
          <w:szCs w:val="24"/>
        </w:rPr>
        <w:t>from a local supplier in 22.7 kg (50</w:t>
      </w:r>
      <w:r>
        <w:rPr>
          <w:rFonts w:ascii="Arial" w:hAnsi="Arial" w:cs="Arial"/>
          <w:sz w:val="24"/>
          <w:szCs w:val="24"/>
        </w:rPr>
        <w:t xml:space="preserve"> lb) bags.  The chemical and physical properties of</w:t>
      </w:r>
      <w:r w:rsidR="004E2149">
        <w:rPr>
          <w:rFonts w:ascii="Arial" w:hAnsi="Arial" w:cs="Arial"/>
          <w:sz w:val="24"/>
          <w:szCs w:val="24"/>
        </w:rPr>
        <w:t xml:space="preserve"> Pure Cal are summarized in </w:t>
      </w:r>
      <w:r w:rsidR="004E2149" w:rsidRPr="00A86A60">
        <w:rPr>
          <w:rFonts w:ascii="Arial" w:hAnsi="Arial" w:cs="Arial"/>
          <w:sz w:val="24"/>
          <w:szCs w:val="24"/>
        </w:rPr>
        <w:t>Table 3.</w:t>
      </w:r>
      <w:r w:rsidR="00C4755B" w:rsidRPr="00A86A60">
        <w:rPr>
          <w:rFonts w:ascii="Arial" w:hAnsi="Arial" w:cs="Arial"/>
          <w:sz w:val="24"/>
          <w:szCs w:val="24"/>
        </w:rPr>
        <w:t>4</w:t>
      </w:r>
      <w:r w:rsidR="004E2149" w:rsidRPr="00A86A60">
        <w:rPr>
          <w:rFonts w:ascii="Arial" w:hAnsi="Arial" w:cs="Arial"/>
          <w:sz w:val="24"/>
          <w:szCs w:val="24"/>
        </w:rPr>
        <w:t>.</w:t>
      </w:r>
      <w:r w:rsidR="00C4755B">
        <w:rPr>
          <w:rFonts w:ascii="Arial" w:hAnsi="Arial" w:cs="Arial"/>
          <w:sz w:val="24"/>
          <w:szCs w:val="24"/>
        </w:rPr>
        <w:t xml:space="preserve">  National Lime Association</w:t>
      </w:r>
      <w:r w:rsidR="00DB3C17">
        <w:rPr>
          <w:rFonts w:ascii="Arial" w:hAnsi="Arial" w:cs="Arial"/>
          <w:sz w:val="24"/>
          <w:szCs w:val="24"/>
        </w:rPr>
        <w:t xml:space="preserve"> (NLA)</w:t>
      </w:r>
      <w:r w:rsidR="00C4755B">
        <w:rPr>
          <w:rFonts w:ascii="Arial" w:hAnsi="Arial" w:cs="Arial"/>
          <w:sz w:val="24"/>
          <w:szCs w:val="24"/>
        </w:rPr>
        <w:t xml:space="preserve"> standards </w:t>
      </w:r>
      <w:r w:rsidR="00706280">
        <w:rPr>
          <w:rFonts w:ascii="Arial" w:hAnsi="Arial" w:cs="Arial"/>
          <w:sz w:val="24"/>
          <w:szCs w:val="24"/>
        </w:rPr>
        <w:t xml:space="preserve">recommend </w:t>
      </w:r>
      <w:r w:rsidR="00DE2A6D">
        <w:rPr>
          <w:rFonts w:ascii="Arial" w:hAnsi="Arial" w:cs="Arial"/>
          <w:sz w:val="24"/>
          <w:szCs w:val="24"/>
        </w:rPr>
        <w:t xml:space="preserve">that </w:t>
      </w:r>
      <w:r w:rsidR="00DB3C17">
        <w:rPr>
          <w:rFonts w:ascii="Arial" w:hAnsi="Arial" w:cs="Arial"/>
          <w:sz w:val="24"/>
          <w:szCs w:val="24"/>
        </w:rPr>
        <w:t>lime</w:t>
      </w:r>
      <w:r w:rsidR="00DE2A6D">
        <w:rPr>
          <w:rFonts w:ascii="Arial" w:hAnsi="Arial" w:cs="Arial"/>
          <w:sz w:val="24"/>
          <w:szCs w:val="24"/>
        </w:rPr>
        <w:t>-</w:t>
      </w:r>
      <w:r w:rsidR="00DB3C17">
        <w:rPr>
          <w:rFonts w:ascii="Arial" w:hAnsi="Arial" w:cs="Arial"/>
          <w:sz w:val="24"/>
          <w:szCs w:val="24"/>
        </w:rPr>
        <w:t>stabilized soils</w:t>
      </w:r>
      <w:r w:rsidR="00706280">
        <w:rPr>
          <w:rFonts w:ascii="Arial" w:hAnsi="Arial" w:cs="Arial"/>
          <w:sz w:val="24"/>
          <w:szCs w:val="24"/>
        </w:rPr>
        <w:t xml:space="preserve"> have </w:t>
      </w:r>
      <w:r w:rsidR="00DB3C17">
        <w:rPr>
          <w:rFonts w:ascii="Arial" w:hAnsi="Arial" w:cs="Arial"/>
          <w:sz w:val="24"/>
          <w:szCs w:val="24"/>
        </w:rPr>
        <w:t>a UCS of at least 0.5 MPa (70 psi) after 7</w:t>
      </w:r>
      <w:r w:rsidR="00DE2A6D">
        <w:rPr>
          <w:rFonts w:ascii="Arial" w:hAnsi="Arial" w:cs="Arial"/>
          <w:sz w:val="24"/>
          <w:szCs w:val="24"/>
        </w:rPr>
        <w:t>-</w:t>
      </w:r>
      <w:r w:rsidR="00DB3C17">
        <w:rPr>
          <w:rFonts w:ascii="Arial" w:hAnsi="Arial" w:cs="Arial"/>
          <w:sz w:val="24"/>
          <w:szCs w:val="24"/>
        </w:rPr>
        <w:t>d curing at 40°C (104°F)</w:t>
      </w:r>
      <w:r w:rsidR="00827517">
        <w:rPr>
          <w:rFonts w:ascii="Arial" w:hAnsi="Arial" w:cs="Arial"/>
          <w:sz w:val="24"/>
          <w:szCs w:val="24"/>
        </w:rPr>
        <w:t xml:space="preserve"> based on ASTM D 5102</w:t>
      </w:r>
      <w:r w:rsidR="002F2603">
        <w:rPr>
          <w:rFonts w:ascii="Arial" w:hAnsi="Arial" w:cs="Arial"/>
          <w:sz w:val="24"/>
          <w:szCs w:val="24"/>
        </w:rPr>
        <w:t xml:space="preserve"> (</w:t>
      </w:r>
      <w:r w:rsidR="002F2603" w:rsidRPr="00A86A60">
        <w:rPr>
          <w:rFonts w:ascii="Arial" w:hAnsi="Arial" w:cs="Arial"/>
          <w:sz w:val="24"/>
          <w:szCs w:val="24"/>
        </w:rPr>
        <w:t>NLA 2006</w:t>
      </w:r>
      <w:r w:rsidR="002F2603">
        <w:rPr>
          <w:rFonts w:ascii="Arial" w:hAnsi="Arial" w:cs="Arial"/>
          <w:sz w:val="24"/>
          <w:szCs w:val="24"/>
        </w:rPr>
        <w:t>)</w:t>
      </w:r>
      <w:r w:rsidR="00DB3C17">
        <w:rPr>
          <w:rFonts w:ascii="Arial" w:hAnsi="Arial" w:cs="Arial"/>
          <w:sz w:val="24"/>
          <w:szCs w:val="24"/>
        </w:rPr>
        <w:t>.  Clay-lime specimens met this recommendation at 6% lime by weight.  Silt-</w:t>
      </w:r>
      <w:r w:rsidR="00FC68B7">
        <w:rPr>
          <w:rFonts w:ascii="Arial" w:hAnsi="Arial" w:cs="Arial"/>
          <w:sz w:val="24"/>
          <w:szCs w:val="24"/>
        </w:rPr>
        <w:t>l</w:t>
      </w:r>
      <w:r w:rsidR="00DB3C17">
        <w:rPr>
          <w:rFonts w:ascii="Arial" w:hAnsi="Arial" w:cs="Arial"/>
          <w:sz w:val="24"/>
          <w:szCs w:val="24"/>
        </w:rPr>
        <w:t xml:space="preserve">ime did not meet the recommendation by NLA.  Therefore, </w:t>
      </w:r>
      <w:r w:rsidR="00192C28">
        <w:rPr>
          <w:rFonts w:ascii="Arial" w:hAnsi="Arial" w:cs="Arial"/>
          <w:sz w:val="24"/>
          <w:szCs w:val="24"/>
        </w:rPr>
        <w:t>C</w:t>
      </w:r>
      <w:r w:rsidR="00DB3C17">
        <w:rPr>
          <w:rFonts w:ascii="Arial" w:hAnsi="Arial" w:cs="Arial"/>
          <w:sz w:val="24"/>
          <w:szCs w:val="24"/>
        </w:rPr>
        <w:t>lass F fly ash was combined with lime for silt stabilization.  Class F fly ash is similar to Class C fly ash, but lacks</w:t>
      </w:r>
      <w:r w:rsidR="00192C28">
        <w:rPr>
          <w:rFonts w:ascii="Arial" w:hAnsi="Arial" w:cs="Arial"/>
          <w:sz w:val="24"/>
          <w:szCs w:val="24"/>
        </w:rPr>
        <w:t xml:space="preserve"> sufficient calcium to be</w:t>
      </w:r>
      <w:r w:rsidR="00DB3C17">
        <w:rPr>
          <w:rFonts w:ascii="Arial" w:hAnsi="Arial" w:cs="Arial"/>
          <w:sz w:val="24"/>
          <w:szCs w:val="24"/>
        </w:rPr>
        <w:t xml:space="preserve"> self cementing</w:t>
      </w:r>
      <w:r w:rsidR="00AA096D">
        <w:rPr>
          <w:rFonts w:ascii="Arial" w:hAnsi="Arial" w:cs="Arial"/>
          <w:sz w:val="24"/>
          <w:szCs w:val="24"/>
        </w:rPr>
        <w:t>.</w:t>
      </w:r>
      <w:r w:rsidR="00192C28">
        <w:rPr>
          <w:rFonts w:ascii="Arial" w:hAnsi="Arial" w:cs="Arial"/>
          <w:sz w:val="24"/>
          <w:szCs w:val="24"/>
        </w:rPr>
        <w:t xml:space="preserve">  Lime provides the necessary c</w:t>
      </w:r>
      <w:r w:rsidR="00AA096D">
        <w:rPr>
          <w:rFonts w:ascii="Arial" w:hAnsi="Arial" w:cs="Arial"/>
          <w:sz w:val="24"/>
          <w:szCs w:val="24"/>
        </w:rPr>
        <w:t xml:space="preserve">alcium content to produce a cementing reaction when mixed with </w:t>
      </w:r>
      <w:r w:rsidR="00AA096D" w:rsidRPr="00A86A60">
        <w:rPr>
          <w:rFonts w:ascii="Arial" w:hAnsi="Arial" w:cs="Arial"/>
          <w:sz w:val="24"/>
          <w:szCs w:val="24"/>
        </w:rPr>
        <w:t xml:space="preserve">water (American Coal Ash </w:t>
      </w:r>
      <w:r w:rsidR="00AA096D" w:rsidRPr="00A86A60">
        <w:rPr>
          <w:rFonts w:ascii="Arial" w:hAnsi="Arial" w:cs="Arial"/>
          <w:sz w:val="24"/>
          <w:szCs w:val="24"/>
        </w:rPr>
        <w:lastRenderedPageBreak/>
        <w:t>Association 2008)</w:t>
      </w:r>
      <w:r w:rsidR="00AA096D">
        <w:rPr>
          <w:rFonts w:ascii="Arial" w:hAnsi="Arial" w:cs="Arial"/>
          <w:sz w:val="24"/>
          <w:szCs w:val="24"/>
        </w:rPr>
        <w:t>.</w:t>
      </w:r>
      <w:r w:rsidR="000C2D37">
        <w:rPr>
          <w:rFonts w:ascii="Arial" w:hAnsi="Arial" w:cs="Arial"/>
          <w:sz w:val="24"/>
          <w:szCs w:val="24"/>
        </w:rPr>
        <w:t xml:space="preserve"> </w:t>
      </w:r>
      <w:r w:rsidR="004E5294">
        <w:rPr>
          <w:rFonts w:ascii="Arial" w:hAnsi="Arial" w:cs="Arial"/>
          <w:sz w:val="24"/>
          <w:szCs w:val="24"/>
        </w:rPr>
        <w:t>Class F fly ash was obtained from the Elm Road Generating Station at the Oak Creek power plant.</w:t>
      </w:r>
      <w:r w:rsidR="000C2D37">
        <w:rPr>
          <w:rFonts w:ascii="Arial" w:hAnsi="Arial" w:cs="Arial"/>
          <w:sz w:val="24"/>
          <w:szCs w:val="24"/>
        </w:rPr>
        <w:t xml:space="preserve">  The MEPDG recommend soil-lime-fly ash specimens have a 7</w:t>
      </w:r>
      <w:r w:rsidR="00DE2A6D">
        <w:rPr>
          <w:rFonts w:ascii="Arial" w:hAnsi="Arial" w:cs="Arial"/>
          <w:sz w:val="24"/>
          <w:szCs w:val="24"/>
        </w:rPr>
        <w:t>-</w:t>
      </w:r>
      <w:r w:rsidR="000C2D37">
        <w:rPr>
          <w:rFonts w:ascii="Arial" w:hAnsi="Arial" w:cs="Arial"/>
          <w:sz w:val="24"/>
          <w:szCs w:val="24"/>
        </w:rPr>
        <w:t>d UCS of at least 1.4 MPa (200 psi)</w:t>
      </w:r>
      <w:r w:rsidR="00827517">
        <w:rPr>
          <w:rFonts w:ascii="Arial" w:hAnsi="Arial" w:cs="Arial"/>
          <w:sz w:val="24"/>
          <w:szCs w:val="24"/>
        </w:rPr>
        <w:t xml:space="preserve"> based on ASTM C 593 </w:t>
      </w:r>
      <w:r w:rsidR="00827517" w:rsidRPr="00A86A60">
        <w:rPr>
          <w:rFonts w:ascii="Arial" w:hAnsi="Arial" w:cs="Arial"/>
          <w:sz w:val="24"/>
          <w:szCs w:val="24"/>
        </w:rPr>
        <w:t>(ARA Inc. 2004)</w:t>
      </w:r>
      <w:r w:rsidR="000C2D37" w:rsidRPr="00A86A60">
        <w:rPr>
          <w:rFonts w:ascii="Arial" w:hAnsi="Arial" w:cs="Arial"/>
          <w:sz w:val="24"/>
          <w:szCs w:val="24"/>
        </w:rPr>
        <w:t>.</w:t>
      </w:r>
      <w:r w:rsidR="000C2D37">
        <w:rPr>
          <w:rFonts w:ascii="Arial" w:hAnsi="Arial" w:cs="Arial"/>
          <w:sz w:val="24"/>
          <w:szCs w:val="24"/>
        </w:rPr>
        <w:t xml:space="preserve">  Based on the mix design results</w:t>
      </w:r>
      <w:r w:rsidR="00DE2A6D">
        <w:rPr>
          <w:rFonts w:ascii="Arial" w:hAnsi="Arial" w:cs="Arial"/>
          <w:sz w:val="24"/>
          <w:szCs w:val="24"/>
        </w:rPr>
        <w:t>,</w:t>
      </w:r>
      <w:r w:rsidR="000C2D37">
        <w:rPr>
          <w:rFonts w:ascii="Arial" w:hAnsi="Arial" w:cs="Arial"/>
          <w:sz w:val="24"/>
          <w:szCs w:val="24"/>
        </w:rPr>
        <w:t xml:space="preserve"> 4% lime and 12% Class F fly ash by weight met the recommendation.</w:t>
      </w:r>
      <w:r w:rsidR="000C3481">
        <w:rPr>
          <w:rFonts w:ascii="Arial" w:hAnsi="Arial" w:cs="Arial"/>
          <w:b/>
          <w:sz w:val="24"/>
          <w:szCs w:val="24"/>
        </w:rPr>
        <w:br w:type="page"/>
      </w:r>
    </w:p>
    <w:p w:rsidR="000C3481" w:rsidRDefault="00504FE2" w:rsidP="002871E4">
      <w:pPr>
        <w:pStyle w:val="ListParagraph"/>
        <w:numPr>
          <w:ilvl w:val="0"/>
          <w:numId w:val="1"/>
        </w:numPr>
        <w:spacing w:after="240" w:line="240" w:lineRule="auto"/>
        <w:ind w:left="360"/>
        <w:outlineLvl w:val="0"/>
        <w:rPr>
          <w:rFonts w:ascii="Arial" w:hAnsi="Arial" w:cs="Arial"/>
          <w:b/>
          <w:sz w:val="24"/>
          <w:szCs w:val="24"/>
        </w:rPr>
      </w:pPr>
      <w:bookmarkStart w:id="19" w:name="_Toc302047960"/>
      <w:r>
        <w:rPr>
          <w:rFonts w:ascii="Arial" w:hAnsi="Arial" w:cs="Arial"/>
          <w:b/>
          <w:sz w:val="24"/>
          <w:szCs w:val="24"/>
        </w:rPr>
        <w:lastRenderedPageBreak/>
        <w:t>L</w:t>
      </w:r>
      <w:r w:rsidRPr="00504FE2">
        <w:rPr>
          <w:rFonts w:ascii="Arial" w:hAnsi="Arial" w:cs="Arial"/>
          <w:b/>
          <w:sz w:val="24"/>
          <w:szCs w:val="24"/>
        </w:rPr>
        <w:t>ARGE-SCALE</w:t>
      </w:r>
      <w:r w:rsidR="00334F0C">
        <w:rPr>
          <w:rFonts w:ascii="Arial" w:hAnsi="Arial" w:cs="Arial"/>
          <w:b/>
          <w:sz w:val="24"/>
          <w:szCs w:val="24"/>
        </w:rPr>
        <w:t xml:space="preserve"> </w:t>
      </w:r>
      <w:r>
        <w:rPr>
          <w:rFonts w:ascii="Arial" w:hAnsi="Arial" w:cs="Arial"/>
          <w:b/>
          <w:sz w:val="24"/>
          <w:szCs w:val="24"/>
        </w:rPr>
        <w:t>FATIGUE TEST DEVELOPMENT</w:t>
      </w:r>
      <w:r w:rsidR="00FF3325">
        <w:rPr>
          <w:rFonts w:ascii="Arial" w:hAnsi="Arial" w:cs="Arial"/>
          <w:b/>
          <w:sz w:val="24"/>
          <w:szCs w:val="24"/>
        </w:rPr>
        <w:t xml:space="preserve"> AND VALIDATION OF BEAM FATIGUE MODEL CALIBRATION</w:t>
      </w:r>
      <w:bookmarkEnd w:id="19"/>
    </w:p>
    <w:p w:rsidR="005C37B3" w:rsidRPr="00046FDA" w:rsidRDefault="005C37B3" w:rsidP="002871E4">
      <w:pPr>
        <w:pStyle w:val="Heading2"/>
        <w:spacing w:before="240" w:line="480" w:lineRule="auto"/>
        <w:rPr>
          <w:rFonts w:ascii="Arial" w:hAnsi="Arial" w:cs="Arial"/>
          <w:b w:val="0"/>
          <w:color w:val="auto"/>
          <w:sz w:val="24"/>
          <w:szCs w:val="24"/>
        </w:rPr>
      </w:pPr>
      <w:bookmarkStart w:id="20" w:name="_Toc302047961"/>
      <w:r w:rsidRPr="00046FDA">
        <w:rPr>
          <w:rFonts w:ascii="Arial" w:hAnsi="Arial" w:cs="Arial"/>
          <w:color w:val="auto"/>
          <w:sz w:val="24"/>
          <w:szCs w:val="24"/>
        </w:rPr>
        <w:t>4.1. L</w:t>
      </w:r>
      <w:r w:rsidR="007E74DF" w:rsidRPr="00046FDA">
        <w:rPr>
          <w:rFonts w:ascii="Arial" w:hAnsi="Arial" w:cs="Arial"/>
          <w:color w:val="auto"/>
          <w:sz w:val="24"/>
          <w:szCs w:val="24"/>
        </w:rPr>
        <w:t>ARGE</w:t>
      </w:r>
      <w:r w:rsidR="00F34685">
        <w:rPr>
          <w:rFonts w:ascii="Arial" w:hAnsi="Arial" w:cs="Arial"/>
          <w:color w:val="auto"/>
          <w:sz w:val="24"/>
          <w:szCs w:val="24"/>
        </w:rPr>
        <w:t>-</w:t>
      </w:r>
      <w:r w:rsidRPr="00046FDA">
        <w:rPr>
          <w:rFonts w:ascii="Arial" w:hAnsi="Arial" w:cs="Arial"/>
          <w:color w:val="auto"/>
          <w:sz w:val="24"/>
          <w:szCs w:val="24"/>
        </w:rPr>
        <w:t>S</w:t>
      </w:r>
      <w:r w:rsidR="007E74DF" w:rsidRPr="00046FDA">
        <w:rPr>
          <w:rFonts w:ascii="Arial" w:hAnsi="Arial" w:cs="Arial"/>
          <w:color w:val="auto"/>
          <w:sz w:val="24"/>
          <w:szCs w:val="24"/>
        </w:rPr>
        <w:t>CALE</w:t>
      </w:r>
      <w:r w:rsidRPr="00046FDA">
        <w:rPr>
          <w:rFonts w:ascii="Arial" w:hAnsi="Arial" w:cs="Arial"/>
          <w:color w:val="auto"/>
          <w:sz w:val="24"/>
          <w:szCs w:val="24"/>
        </w:rPr>
        <w:t xml:space="preserve"> M</w:t>
      </w:r>
      <w:r w:rsidR="007E74DF" w:rsidRPr="00046FDA">
        <w:rPr>
          <w:rFonts w:ascii="Arial" w:hAnsi="Arial" w:cs="Arial"/>
          <w:color w:val="auto"/>
          <w:sz w:val="24"/>
          <w:szCs w:val="24"/>
        </w:rPr>
        <w:t>ODEL</w:t>
      </w:r>
      <w:r w:rsidRPr="00046FDA">
        <w:rPr>
          <w:rFonts w:ascii="Arial" w:hAnsi="Arial" w:cs="Arial"/>
          <w:color w:val="auto"/>
          <w:sz w:val="24"/>
          <w:szCs w:val="24"/>
        </w:rPr>
        <w:t xml:space="preserve"> E</w:t>
      </w:r>
      <w:r w:rsidR="007E74DF" w:rsidRPr="00046FDA">
        <w:rPr>
          <w:rFonts w:ascii="Arial" w:hAnsi="Arial" w:cs="Arial"/>
          <w:color w:val="auto"/>
          <w:sz w:val="24"/>
          <w:szCs w:val="24"/>
        </w:rPr>
        <w:t>XPERIMENT</w:t>
      </w:r>
      <w:r w:rsidR="00334F0C">
        <w:rPr>
          <w:rFonts w:ascii="Arial" w:hAnsi="Arial" w:cs="Arial"/>
          <w:color w:val="auto"/>
          <w:sz w:val="24"/>
          <w:szCs w:val="24"/>
        </w:rPr>
        <w:t xml:space="preserve"> SETUP</w:t>
      </w:r>
      <w:bookmarkEnd w:id="20"/>
    </w:p>
    <w:p w:rsidR="006055A3" w:rsidRPr="005C2002" w:rsidRDefault="005C37B3" w:rsidP="00046FDA">
      <w:pPr>
        <w:pStyle w:val="Heading3"/>
        <w:spacing w:line="480" w:lineRule="auto"/>
        <w:rPr>
          <w:rFonts w:ascii="Arial" w:hAnsi="Arial" w:cs="Arial"/>
          <w:b w:val="0"/>
          <w:color w:val="auto"/>
          <w:sz w:val="24"/>
          <w:szCs w:val="24"/>
        </w:rPr>
      </w:pPr>
      <w:bookmarkStart w:id="21" w:name="_Toc302047962"/>
      <w:r w:rsidRPr="005C2002">
        <w:rPr>
          <w:rFonts w:ascii="Arial" w:hAnsi="Arial" w:cs="Arial"/>
          <w:color w:val="auto"/>
          <w:sz w:val="24"/>
          <w:szCs w:val="24"/>
        </w:rPr>
        <w:t>4.1.1. Apparatus and Loading</w:t>
      </w:r>
      <w:bookmarkEnd w:id="21"/>
    </w:p>
    <w:p w:rsidR="006055A3" w:rsidRDefault="006055A3" w:rsidP="00813940">
      <w:pPr>
        <w:spacing w:line="480" w:lineRule="auto"/>
        <w:ind w:firstLine="360"/>
        <w:jc w:val="both"/>
        <w:rPr>
          <w:rFonts w:ascii="Arial" w:hAnsi="Arial" w:cs="Arial"/>
          <w:sz w:val="24"/>
          <w:szCs w:val="24"/>
        </w:rPr>
      </w:pPr>
      <w:r>
        <w:rPr>
          <w:rFonts w:ascii="Arial" w:hAnsi="Arial" w:cs="Arial"/>
          <w:sz w:val="24"/>
          <w:szCs w:val="24"/>
        </w:rPr>
        <w:t>The LSME is a prototype-scale test designed to simulate a pavement section</w:t>
      </w:r>
      <w:r w:rsidR="00D1340B">
        <w:rPr>
          <w:rFonts w:ascii="Arial" w:hAnsi="Arial" w:cs="Arial"/>
          <w:sz w:val="24"/>
          <w:szCs w:val="24"/>
        </w:rPr>
        <w:t xml:space="preserve"> </w:t>
      </w:r>
      <w:r w:rsidR="00D1340B" w:rsidRPr="00A86A60">
        <w:rPr>
          <w:rFonts w:ascii="Arial" w:hAnsi="Arial" w:cs="Arial"/>
          <w:sz w:val="24"/>
          <w:szCs w:val="24"/>
        </w:rPr>
        <w:t>(Tanyu et al. 2003)</w:t>
      </w:r>
      <w:r w:rsidR="000360AF" w:rsidRPr="00A86A60">
        <w:rPr>
          <w:rFonts w:ascii="Arial" w:hAnsi="Arial" w:cs="Arial"/>
          <w:sz w:val="24"/>
          <w:szCs w:val="24"/>
        </w:rPr>
        <w:t>.  A test pit of dimensions 3</w:t>
      </w:r>
      <w:r w:rsidR="00CF5503" w:rsidRPr="00A86A60">
        <w:rPr>
          <w:rFonts w:ascii="Arial" w:hAnsi="Arial" w:cs="Arial"/>
          <w:sz w:val="24"/>
          <w:szCs w:val="24"/>
        </w:rPr>
        <w:t xml:space="preserve"> m x 3 m x 3 m contains the pavement profile</w:t>
      </w:r>
      <w:r w:rsidR="00DE2A6D">
        <w:rPr>
          <w:rFonts w:ascii="Arial" w:hAnsi="Arial" w:cs="Arial"/>
          <w:sz w:val="24"/>
          <w:szCs w:val="24"/>
        </w:rPr>
        <w:t xml:space="preserve"> (Fig. 4.1)</w:t>
      </w:r>
      <w:r w:rsidR="00CF5503" w:rsidRPr="00A86A60">
        <w:rPr>
          <w:rFonts w:ascii="Arial" w:hAnsi="Arial" w:cs="Arial"/>
          <w:sz w:val="24"/>
          <w:szCs w:val="24"/>
        </w:rPr>
        <w:t>.  Loads are generated using a</w:t>
      </w:r>
      <w:r w:rsidR="00F34685" w:rsidRPr="00A86A60">
        <w:rPr>
          <w:rFonts w:ascii="Arial" w:hAnsi="Arial" w:cs="Arial"/>
          <w:sz w:val="24"/>
          <w:szCs w:val="24"/>
        </w:rPr>
        <w:t>n</w:t>
      </w:r>
      <w:r w:rsidR="00CF5503" w:rsidRPr="00A86A60">
        <w:rPr>
          <w:rFonts w:ascii="Arial" w:hAnsi="Arial" w:cs="Arial"/>
          <w:sz w:val="24"/>
          <w:szCs w:val="24"/>
        </w:rPr>
        <w:t xml:space="preserve"> MTS 280 L/m hydraulic actuator with a 100</w:t>
      </w:r>
      <w:r w:rsidR="00F34685" w:rsidRPr="00A86A60">
        <w:rPr>
          <w:rFonts w:ascii="Arial" w:hAnsi="Arial" w:cs="Arial"/>
          <w:sz w:val="24"/>
          <w:szCs w:val="24"/>
        </w:rPr>
        <w:t>-</w:t>
      </w:r>
      <w:r w:rsidR="00CF5503" w:rsidRPr="00A86A60">
        <w:rPr>
          <w:rFonts w:ascii="Arial" w:hAnsi="Arial" w:cs="Arial"/>
          <w:sz w:val="24"/>
          <w:szCs w:val="24"/>
        </w:rPr>
        <w:t>kN load capacity and 168</w:t>
      </w:r>
      <w:r w:rsidR="00F34685" w:rsidRPr="00A86A60">
        <w:rPr>
          <w:rFonts w:ascii="Arial" w:hAnsi="Arial" w:cs="Arial"/>
          <w:sz w:val="24"/>
          <w:szCs w:val="24"/>
        </w:rPr>
        <w:t>-</w:t>
      </w:r>
      <w:r w:rsidR="00CF5503" w:rsidRPr="00A86A60">
        <w:rPr>
          <w:rFonts w:ascii="Arial" w:hAnsi="Arial" w:cs="Arial"/>
          <w:sz w:val="24"/>
          <w:szCs w:val="24"/>
        </w:rPr>
        <w:t>mm stroke supported by a steel load frame.  Applied loads are transferred to the pavement profile using a 25</w:t>
      </w:r>
      <w:r w:rsidR="00F34685" w:rsidRPr="00A86A60">
        <w:rPr>
          <w:rFonts w:ascii="Arial" w:hAnsi="Arial" w:cs="Arial"/>
          <w:sz w:val="24"/>
          <w:szCs w:val="24"/>
        </w:rPr>
        <w:t>-</w:t>
      </w:r>
      <w:r w:rsidR="00CF5503" w:rsidRPr="00A86A60">
        <w:rPr>
          <w:rFonts w:ascii="Arial" w:hAnsi="Arial" w:cs="Arial"/>
          <w:sz w:val="24"/>
          <w:szCs w:val="24"/>
        </w:rPr>
        <w:t>mm</w:t>
      </w:r>
      <w:r w:rsidR="00F34685" w:rsidRPr="00A86A60">
        <w:rPr>
          <w:rFonts w:ascii="Arial" w:hAnsi="Arial" w:cs="Arial"/>
          <w:sz w:val="24"/>
          <w:szCs w:val="24"/>
        </w:rPr>
        <w:t>-</w:t>
      </w:r>
      <w:r w:rsidR="00CF5503" w:rsidRPr="00A86A60">
        <w:rPr>
          <w:rFonts w:ascii="Arial" w:hAnsi="Arial" w:cs="Arial"/>
          <w:sz w:val="24"/>
          <w:szCs w:val="24"/>
        </w:rPr>
        <w:t>thick steel plate with a radius of 125 mm</w:t>
      </w:r>
      <w:r w:rsidR="00F14194" w:rsidRPr="00A86A60">
        <w:rPr>
          <w:rFonts w:ascii="Arial" w:hAnsi="Arial" w:cs="Arial"/>
          <w:sz w:val="24"/>
          <w:szCs w:val="24"/>
        </w:rPr>
        <w:t>.</w:t>
      </w:r>
      <w:r w:rsidR="00CF5503" w:rsidRPr="00A86A60">
        <w:rPr>
          <w:rFonts w:ascii="Arial" w:hAnsi="Arial" w:cs="Arial"/>
          <w:sz w:val="24"/>
          <w:szCs w:val="24"/>
        </w:rPr>
        <w:t xml:space="preserve">  The</w:t>
      </w:r>
      <w:r w:rsidR="00F14194" w:rsidRPr="00A86A60">
        <w:rPr>
          <w:rFonts w:ascii="Arial" w:hAnsi="Arial" w:cs="Arial"/>
          <w:sz w:val="24"/>
          <w:szCs w:val="24"/>
        </w:rPr>
        <w:t xml:space="preserve"> applied</w:t>
      </w:r>
      <w:r w:rsidR="00CF5503" w:rsidRPr="00A86A60">
        <w:rPr>
          <w:rFonts w:ascii="Arial" w:hAnsi="Arial" w:cs="Arial"/>
          <w:sz w:val="24"/>
          <w:szCs w:val="24"/>
        </w:rPr>
        <w:t xml:space="preserve"> load varies temporally as a haversine function (Kootstra 2009).</w:t>
      </w:r>
      <w:r w:rsidR="00946F00" w:rsidRPr="00A86A60">
        <w:rPr>
          <w:rFonts w:ascii="Arial" w:hAnsi="Arial" w:cs="Arial"/>
          <w:sz w:val="24"/>
          <w:szCs w:val="24"/>
        </w:rPr>
        <w:t xml:space="preserve">  The</w:t>
      </w:r>
      <w:r w:rsidR="00946F00">
        <w:rPr>
          <w:rFonts w:ascii="Arial" w:hAnsi="Arial" w:cs="Arial"/>
          <w:sz w:val="24"/>
          <w:szCs w:val="24"/>
        </w:rPr>
        <w:t xml:space="preserve"> bottom 2.5 m of the test pit are filled with a dense, uniformly graded sand.  Tested materials are placed on top of the subgrade sand to the desired thickness.</w:t>
      </w:r>
    </w:p>
    <w:p w:rsidR="00C222FF" w:rsidRDefault="00F46230" w:rsidP="00813940">
      <w:pPr>
        <w:spacing w:line="480" w:lineRule="auto"/>
        <w:ind w:firstLine="360"/>
        <w:jc w:val="both"/>
        <w:rPr>
          <w:rFonts w:ascii="Arial" w:hAnsi="Arial" w:cs="Arial"/>
          <w:sz w:val="24"/>
          <w:szCs w:val="24"/>
        </w:rPr>
      </w:pPr>
      <w:r>
        <w:rPr>
          <w:rFonts w:ascii="Arial" w:hAnsi="Arial" w:cs="Arial"/>
          <w:sz w:val="24"/>
          <w:szCs w:val="24"/>
        </w:rPr>
        <w:t>Previous experiments in LSME have used the entire 3 m x 3 m section to evaluate pavement profiles (</w:t>
      </w:r>
      <w:r w:rsidRPr="00874483">
        <w:rPr>
          <w:rFonts w:ascii="Arial" w:hAnsi="Arial" w:cs="Arial"/>
          <w:sz w:val="24"/>
          <w:szCs w:val="24"/>
        </w:rPr>
        <w:t xml:space="preserve">Tanyu et al. 2003; Kootstra 2009), while other experiments used a smaller 1 m x 1 m section (Schaertl 2010).  Using the entire test pit section </w:t>
      </w:r>
      <w:r w:rsidR="00DE2A6D">
        <w:rPr>
          <w:rFonts w:ascii="Arial" w:hAnsi="Arial" w:cs="Arial"/>
          <w:sz w:val="24"/>
          <w:szCs w:val="24"/>
        </w:rPr>
        <w:t>requires substantial</w:t>
      </w:r>
      <w:r w:rsidRPr="00874483">
        <w:rPr>
          <w:rFonts w:ascii="Arial" w:hAnsi="Arial" w:cs="Arial"/>
          <w:sz w:val="24"/>
          <w:szCs w:val="24"/>
        </w:rPr>
        <w:t xml:space="preserve"> material.  Thus</w:t>
      </w:r>
      <w:r w:rsidR="00DE2A6D">
        <w:rPr>
          <w:rFonts w:ascii="Arial" w:hAnsi="Arial" w:cs="Arial"/>
          <w:sz w:val="24"/>
          <w:szCs w:val="24"/>
        </w:rPr>
        <w:t>,</w:t>
      </w:r>
      <w:r w:rsidRPr="00874483">
        <w:rPr>
          <w:rFonts w:ascii="Arial" w:hAnsi="Arial" w:cs="Arial"/>
          <w:sz w:val="24"/>
          <w:szCs w:val="24"/>
        </w:rPr>
        <w:t xml:space="preserve"> </w:t>
      </w:r>
      <w:r w:rsidR="008269FB">
        <w:rPr>
          <w:rFonts w:ascii="Arial" w:hAnsi="Arial" w:cs="Arial"/>
          <w:sz w:val="24"/>
          <w:szCs w:val="24"/>
        </w:rPr>
        <w:t xml:space="preserve">experimental trials commenced with stabilized layers </w:t>
      </w:r>
      <w:r w:rsidRPr="00874483">
        <w:rPr>
          <w:rFonts w:ascii="Arial" w:hAnsi="Arial" w:cs="Arial"/>
          <w:sz w:val="24"/>
          <w:szCs w:val="24"/>
        </w:rPr>
        <w:t>utilizing the same setup as Schaertl (2010)</w:t>
      </w:r>
      <w:r>
        <w:rPr>
          <w:rFonts w:ascii="Arial" w:hAnsi="Arial" w:cs="Arial"/>
          <w:sz w:val="24"/>
          <w:szCs w:val="24"/>
        </w:rPr>
        <w:t xml:space="preserve"> with dimensions approximately 1 m x 1 m and 0.2</w:t>
      </w:r>
      <w:r w:rsidR="00DE2A6D">
        <w:rPr>
          <w:rFonts w:ascii="Arial" w:hAnsi="Arial" w:cs="Arial"/>
          <w:sz w:val="24"/>
          <w:szCs w:val="24"/>
        </w:rPr>
        <w:t>-</w:t>
      </w:r>
      <w:r>
        <w:rPr>
          <w:rFonts w:ascii="Arial" w:hAnsi="Arial" w:cs="Arial"/>
          <w:sz w:val="24"/>
          <w:szCs w:val="24"/>
        </w:rPr>
        <w:t xml:space="preserve">m thick.  With the absence of an asphalt layer, a force of 6.7 kN was applied using a 125-mm steel load plate by Kootstra </w:t>
      </w:r>
      <w:r w:rsidRPr="00874483">
        <w:rPr>
          <w:rFonts w:ascii="Arial" w:hAnsi="Arial" w:cs="Arial"/>
          <w:sz w:val="24"/>
          <w:szCs w:val="24"/>
        </w:rPr>
        <w:t>(2009) and Schaertl (2010) to</w:t>
      </w:r>
      <w:r>
        <w:rPr>
          <w:rFonts w:ascii="Arial" w:hAnsi="Arial" w:cs="Arial"/>
          <w:sz w:val="24"/>
          <w:szCs w:val="24"/>
        </w:rPr>
        <w:t xml:space="preserve"> simulate truck traffic</w:t>
      </w:r>
      <w:r w:rsidR="0001208B">
        <w:rPr>
          <w:rFonts w:ascii="Arial" w:hAnsi="Arial" w:cs="Arial"/>
          <w:sz w:val="24"/>
          <w:szCs w:val="24"/>
        </w:rPr>
        <w:t xml:space="preserve"> with a 70 kN axle load and 700 kPa tire pressure</w:t>
      </w:r>
      <w:r>
        <w:rPr>
          <w:rFonts w:ascii="Arial" w:hAnsi="Arial" w:cs="Arial"/>
          <w:sz w:val="24"/>
          <w:szCs w:val="24"/>
        </w:rPr>
        <w:t xml:space="preserve">.  </w:t>
      </w:r>
      <w:r w:rsidR="000A4F57">
        <w:rPr>
          <w:rFonts w:ascii="Arial" w:hAnsi="Arial" w:cs="Arial"/>
          <w:sz w:val="24"/>
          <w:szCs w:val="24"/>
        </w:rPr>
        <w:t>This load level was estimated from a non-linear finite element analysis using MICHPAVE (</w:t>
      </w:r>
      <w:r w:rsidR="000A4F57" w:rsidRPr="004528EE">
        <w:rPr>
          <w:rFonts w:ascii="Arial" w:hAnsi="Arial" w:cs="Arial"/>
          <w:sz w:val="24"/>
          <w:szCs w:val="24"/>
        </w:rPr>
        <w:t>Harichandran et al 1989</w:t>
      </w:r>
      <w:r w:rsidR="000A4F57">
        <w:rPr>
          <w:rFonts w:ascii="Arial" w:hAnsi="Arial" w:cs="Arial"/>
          <w:sz w:val="24"/>
          <w:szCs w:val="24"/>
        </w:rPr>
        <w:t xml:space="preserve">).  The analysis included a 0.13-m-thick </w:t>
      </w:r>
      <w:r w:rsidR="000A4F57">
        <w:rPr>
          <w:rFonts w:ascii="Arial" w:hAnsi="Arial" w:cs="Arial"/>
          <w:sz w:val="24"/>
          <w:szCs w:val="24"/>
        </w:rPr>
        <w:lastRenderedPageBreak/>
        <w:t>asphalt layer with an assumed elastic modulus of 3540 MPa and Poisson’s ratio of 0.35 (</w:t>
      </w:r>
      <w:r w:rsidR="000A4F57" w:rsidRPr="004528EE">
        <w:rPr>
          <w:rFonts w:ascii="Arial" w:hAnsi="Arial" w:cs="Arial"/>
          <w:sz w:val="24"/>
          <w:szCs w:val="24"/>
        </w:rPr>
        <w:t>Huang 2004</w:t>
      </w:r>
      <w:r w:rsidR="000A4F57">
        <w:rPr>
          <w:rFonts w:ascii="Arial" w:hAnsi="Arial" w:cs="Arial"/>
          <w:sz w:val="24"/>
          <w:szCs w:val="24"/>
        </w:rPr>
        <w:t>).  The modulus of the base course layer was assumed to follow the power function</w:t>
      </w:r>
      <w:r w:rsidR="00C222FF">
        <w:rPr>
          <w:rFonts w:ascii="Arial" w:hAnsi="Arial" w:cs="Arial"/>
          <w:sz w:val="24"/>
          <w:szCs w:val="24"/>
        </w:rPr>
        <w:t xml:space="preserve"> proposed by </w:t>
      </w:r>
      <w:r w:rsidR="00C222FF" w:rsidRPr="004528EE">
        <w:rPr>
          <w:rFonts w:ascii="Arial" w:hAnsi="Arial" w:cs="Arial"/>
          <w:sz w:val="24"/>
          <w:szCs w:val="24"/>
        </w:rPr>
        <w:t>Moosazedh and Witczak (1981</w:t>
      </w:r>
      <w:r w:rsidR="00C222FF">
        <w:rPr>
          <w:rFonts w:ascii="Arial" w:hAnsi="Arial" w:cs="Arial"/>
          <w:sz w:val="24"/>
          <w:szCs w:val="24"/>
        </w:rPr>
        <w:t>).</w:t>
      </w:r>
    </w:p>
    <w:p w:rsidR="00C222FF" w:rsidRDefault="00C574E4" w:rsidP="00813940">
      <w:pPr>
        <w:spacing w:line="480" w:lineRule="auto"/>
        <w:ind w:firstLine="360"/>
        <w:jc w:val="both"/>
        <w:rPr>
          <w:rFonts w:ascii="Arial" w:hAnsi="Arial" w:cs="Arial"/>
          <w:sz w:val="24"/>
          <w:szCs w:val="24"/>
        </w:rPr>
      </w:pPr>
      <m:oMath>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r</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k</m:t>
            </m:r>
          </m:e>
          <m:sub>
            <m:r>
              <w:rPr>
                <w:rFonts w:ascii="Cambria Math" w:hAnsi="Cambria Math" w:cs="Arial"/>
                <w:sz w:val="24"/>
                <w:szCs w:val="24"/>
              </w:rPr>
              <m:t>1</m:t>
            </m:r>
          </m:sub>
        </m:sSub>
        <m:sSup>
          <m:sSupPr>
            <m:ctrlPr>
              <w:rPr>
                <w:rFonts w:ascii="Cambria Math" w:hAnsi="Cambria Math" w:cs="Arial"/>
                <w:i/>
                <w:sz w:val="24"/>
                <w:szCs w:val="24"/>
              </w:rPr>
            </m:ctrlPr>
          </m:sSupPr>
          <m:e>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θ</m:t>
                    </m:r>
                  </m:num>
                  <m:den>
                    <m:sSub>
                      <m:sSubPr>
                        <m:ctrlPr>
                          <w:rPr>
                            <w:rFonts w:ascii="Cambria Math" w:hAnsi="Cambria Math" w:cs="Arial"/>
                            <w:i/>
                            <w:sz w:val="24"/>
                            <w:szCs w:val="24"/>
                          </w:rPr>
                        </m:ctrlPr>
                      </m:sSubPr>
                      <m:e>
                        <m:r>
                          <w:rPr>
                            <w:rFonts w:ascii="Cambria Math" w:hAnsi="Cambria Math" w:cs="Arial"/>
                            <w:sz w:val="24"/>
                            <w:szCs w:val="24"/>
                          </w:rPr>
                          <m:t>p</m:t>
                        </m:r>
                      </m:e>
                      <m:sub>
                        <m:r>
                          <w:rPr>
                            <w:rFonts w:ascii="Cambria Math" w:hAnsi="Cambria Math" w:cs="Arial"/>
                            <w:sz w:val="24"/>
                            <w:szCs w:val="24"/>
                          </w:rPr>
                          <m:t>o</m:t>
                        </m:r>
                      </m:sub>
                    </m:sSub>
                  </m:den>
                </m:f>
              </m:e>
            </m:d>
          </m:e>
          <m:sup>
            <m:sSub>
              <m:sSubPr>
                <m:ctrlPr>
                  <w:rPr>
                    <w:rFonts w:ascii="Cambria Math" w:hAnsi="Cambria Math" w:cs="Arial"/>
                    <w:i/>
                    <w:sz w:val="24"/>
                    <w:szCs w:val="24"/>
                  </w:rPr>
                </m:ctrlPr>
              </m:sSubPr>
              <m:e>
                <m:r>
                  <w:rPr>
                    <w:rFonts w:ascii="Cambria Math" w:hAnsi="Cambria Math" w:cs="Arial"/>
                    <w:sz w:val="24"/>
                    <w:szCs w:val="24"/>
                  </w:rPr>
                  <m:t>k</m:t>
                </m:r>
              </m:e>
              <m:sub>
                <m:r>
                  <w:rPr>
                    <w:rFonts w:ascii="Cambria Math" w:hAnsi="Cambria Math" w:cs="Arial"/>
                    <w:sz w:val="24"/>
                    <w:szCs w:val="24"/>
                  </w:rPr>
                  <m:t>2</m:t>
                </m:r>
              </m:sub>
            </m:sSub>
          </m:sup>
        </m:sSup>
      </m:oMath>
      <w:r w:rsidR="00C222FF">
        <w:rPr>
          <w:rFonts w:ascii="Arial" w:eastAsiaTheme="minorEastAsia" w:hAnsi="Arial" w:cs="Arial"/>
          <w:sz w:val="24"/>
          <w:szCs w:val="24"/>
        </w:rPr>
        <w:t xml:space="preserve">                                                                                            (4.1)</w:t>
      </w:r>
    </w:p>
    <w:p w:rsidR="00F46230" w:rsidRPr="00C222FF" w:rsidRDefault="00C222FF" w:rsidP="00C222FF">
      <w:pPr>
        <w:spacing w:line="480" w:lineRule="auto"/>
        <w:jc w:val="both"/>
        <w:rPr>
          <w:rFonts w:ascii="Arial" w:hAnsi="Arial" w:cs="Arial"/>
          <w:sz w:val="24"/>
          <w:szCs w:val="24"/>
        </w:rPr>
      </w:pPr>
      <w:r>
        <w:rPr>
          <w:rFonts w:ascii="Arial" w:hAnsi="Arial" w:cs="Arial"/>
          <w:sz w:val="24"/>
          <w:szCs w:val="24"/>
        </w:rPr>
        <w:t>Where θ is the bulk stress, p</w:t>
      </w:r>
      <w:r>
        <w:rPr>
          <w:rFonts w:ascii="Arial" w:hAnsi="Arial" w:cs="Arial"/>
          <w:sz w:val="24"/>
          <w:szCs w:val="24"/>
          <w:vertAlign w:val="subscript"/>
        </w:rPr>
        <w:t>o</w:t>
      </w:r>
      <w:r>
        <w:rPr>
          <w:rFonts w:ascii="Arial" w:hAnsi="Arial" w:cs="Arial"/>
          <w:sz w:val="24"/>
          <w:szCs w:val="24"/>
        </w:rPr>
        <w:t xml:space="preserve"> is a reference stress (1 kPa), and k</w:t>
      </w:r>
      <w:r>
        <w:rPr>
          <w:rFonts w:ascii="Arial" w:hAnsi="Arial" w:cs="Arial"/>
          <w:sz w:val="24"/>
          <w:szCs w:val="24"/>
          <w:vertAlign w:val="subscript"/>
        </w:rPr>
        <w:t>1</w:t>
      </w:r>
      <w:r>
        <w:rPr>
          <w:rFonts w:ascii="Arial" w:hAnsi="Arial" w:cs="Arial"/>
          <w:sz w:val="24"/>
          <w:szCs w:val="24"/>
        </w:rPr>
        <w:t xml:space="preserve"> and k</w:t>
      </w:r>
      <w:r>
        <w:rPr>
          <w:rFonts w:ascii="Arial" w:hAnsi="Arial" w:cs="Arial"/>
          <w:sz w:val="24"/>
          <w:szCs w:val="24"/>
          <w:vertAlign w:val="subscript"/>
        </w:rPr>
        <w:t>2</w:t>
      </w:r>
      <w:r>
        <w:rPr>
          <w:rFonts w:ascii="Arial" w:hAnsi="Arial" w:cs="Arial"/>
          <w:sz w:val="24"/>
          <w:szCs w:val="24"/>
        </w:rPr>
        <w:t xml:space="preserve"> are empirically fitted constants unique to a given material.  The parameters k</w:t>
      </w:r>
      <w:r>
        <w:rPr>
          <w:rFonts w:ascii="Arial" w:hAnsi="Arial" w:cs="Arial"/>
          <w:sz w:val="24"/>
          <w:szCs w:val="24"/>
          <w:vertAlign w:val="subscript"/>
        </w:rPr>
        <w:t>1</w:t>
      </w:r>
      <w:r>
        <w:rPr>
          <w:rFonts w:ascii="Arial" w:hAnsi="Arial" w:cs="Arial"/>
          <w:sz w:val="24"/>
          <w:szCs w:val="24"/>
        </w:rPr>
        <w:t xml:space="preserve"> and k</w:t>
      </w:r>
      <w:r>
        <w:rPr>
          <w:rFonts w:ascii="Arial" w:hAnsi="Arial" w:cs="Arial"/>
          <w:sz w:val="24"/>
          <w:szCs w:val="24"/>
          <w:vertAlign w:val="subscript"/>
        </w:rPr>
        <w:t>2</w:t>
      </w:r>
      <w:r>
        <w:rPr>
          <w:rFonts w:ascii="Arial" w:hAnsi="Arial" w:cs="Arial"/>
          <w:sz w:val="24"/>
          <w:szCs w:val="24"/>
        </w:rPr>
        <w:t xml:space="preserve"> were assumed to be 27.8 MPa and 0.5, respectively (Huang 2004).  The subgrade layer was assumed to </w:t>
      </w:r>
      <w:r w:rsidR="00E2001D">
        <w:rPr>
          <w:rFonts w:ascii="Arial" w:hAnsi="Arial" w:cs="Arial"/>
          <w:sz w:val="24"/>
          <w:szCs w:val="24"/>
        </w:rPr>
        <w:t>have an elastic modulus of 48 MPa and poisson’s ratio of 0.45.</w:t>
      </w:r>
      <w:r w:rsidR="003960F3">
        <w:rPr>
          <w:rFonts w:ascii="Arial" w:hAnsi="Arial" w:cs="Arial"/>
          <w:sz w:val="24"/>
          <w:szCs w:val="24"/>
        </w:rPr>
        <w:t xml:space="preserve">  The applied load at the asphalt surface was set to 35 kN with a 700 kPa tire pressure.  Results showed the maximum stress at the base course surface was 133 kPa.  </w:t>
      </w:r>
      <w:r w:rsidR="0001208B">
        <w:rPr>
          <w:rFonts w:ascii="Arial" w:hAnsi="Arial" w:cs="Arial"/>
          <w:sz w:val="24"/>
          <w:szCs w:val="24"/>
        </w:rPr>
        <w:t>An applied load of 6.7 kN with a 125-mm-diameter load plate provides an equivalent stress with the absence of an asphalt layer.</w:t>
      </w:r>
    </w:p>
    <w:p w:rsidR="00395BD1" w:rsidRPr="005C2002" w:rsidRDefault="00395BD1" w:rsidP="00395BD1">
      <w:pPr>
        <w:pStyle w:val="Heading3"/>
        <w:spacing w:line="480" w:lineRule="auto"/>
        <w:rPr>
          <w:rFonts w:ascii="Arial" w:hAnsi="Arial" w:cs="Arial"/>
          <w:b w:val="0"/>
          <w:color w:val="auto"/>
          <w:sz w:val="24"/>
          <w:szCs w:val="24"/>
        </w:rPr>
      </w:pPr>
      <w:bookmarkStart w:id="22" w:name="_Toc302047963"/>
      <w:r w:rsidRPr="005C2002">
        <w:rPr>
          <w:rFonts w:ascii="Arial" w:hAnsi="Arial" w:cs="Arial"/>
          <w:color w:val="auto"/>
          <w:sz w:val="24"/>
          <w:szCs w:val="24"/>
        </w:rPr>
        <w:t>4.1.2. Deflections</w:t>
      </w:r>
      <w:bookmarkEnd w:id="22"/>
    </w:p>
    <w:p w:rsidR="00334F0C" w:rsidRDefault="00334F0C" w:rsidP="00813940">
      <w:pPr>
        <w:spacing w:line="480" w:lineRule="auto"/>
        <w:ind w:firstLine="360"/>
        <w:jc w:val="both"/>
        <w:rPr>
          <w:rFonts w:ascii="Arial" w:hAnsi="Arial" w:cs="Arial"/>
          <w:sz w:val="24"/>
          <w:szCs w:val="24"/>
        </w:rPr>
      </w:pPr>
      <w:r>
        <w:rPr>
          <w:rFonts w:ascii="Arial" w:hAnsi="Arial" w:cs="Arial"/>
          <w:sz w:val="24"/>
          <w:szCs w:val="24"/>
        </w:rPr>
        <w:t>Vertical deflect</w:t>
      </w:r>
      <w:r w:rsidR="00494A07">
        <w:rPr>
          <w:rFonts w:ascii="Arial" w:hAnsi="Arial" w:cs="Arial"/>
          <w:sz w:val="24"/>
          <w:szCs w:val="24"/>
        </w:rPr>
        <w:t>ions of the pavement profile wer</w:t>
      </w:r>
      <w:r>
        <w:rPr>
          <w:rFonts w:ascii="Arial" w:hAnsi="Arial" w:cs="Arial"/>
          <w:sz w:val="24"/>
          <w:szCs w:val="24"/>
        </w:rPr>
        <w:t xml:space="preserve">e measured using linear variable differential transducers (LVDT) with a precision of +/- 0.005 mm.  Surface deflections </w:t>
      </w:r>
      <w:r w:rsidR="00494A07">
        <w:rPr>
          <w:rFonts w:ascii="Arial" w:hAnsi="Arial" w:cs="Arial"/>
          <w:sz w:val="24"/>
          <w:szCs w:val="24"/>
        </w:rPr>
        <w:t>we</w:t>
      </w:r>
      <w:r>
        <w:rPr>
          <w:rFonts w:ascii="Arial" w:hAnsi="Arial" w:cs="Arial"/>
          <w:sz w:val="24"/>
          <w:szCs w:val="24"/>
        </w:rPr>
        <w:t xml:space="preserve">re measured using an LVDT mounted on the surface of the loading plate.  The steel plate was assumed to be rigid and thus any movement of the plate was translated to the pavement section.  Subgrade deflections were measured by attaching two small plates at either end of a thin rod.  One plate was placed flush at the subgrade surface beneath the load plate.  The thin rod passed through a tube extending through the stabilized layer, allowing the rod to freely move with the </w:t>
      </w:r>
      <w:r>
        <w:rPr>
          <w:rFonts w:ascii="Arial" w:hAnsi="Arial" w:cs="Arial"/>
          <w:sz w:val="24"/>
          <w:szCs w:val="24"/>
        </w:rPr>
        <w:lastRenderedPageBreak/>
        <w:t xml:space="preserve">subgrade.  The second plate was positioned above the stabilized layer surface where another LVDT was mounted.  Deflections and applied load data were collected </w:t>
      </w:r>
      <w:r w:rsidRPr="00A86A60">
        <w:rPr>
          <w:rFonts w:ascii="Arial" w:hAnsi="Arial" w:cs="Arial"/>
          <w:sz w:val="24"/>
          <w:szCs w:val="24"/>
        </w:rPr>
        <w:t>using LabView 7.1 software.</w:t>
      </w:r>
      <w:r w:rsidR="00494A07" w:rsidRPr="00A86A60">
        <w:rPr>
          <w:rFonts w:ascii="Arial" w:hAnsi="Arial" w:cs="Arial"/>
          <w:sz w:val="24"/>
          <w:szCs w:val="24"/>
        </w:rPr>
        <w:t xml:space="preserve">  A schematic of the LSME is shown in Fig. 4.1.</w:t>
      </w:r>
    </w:p>
    <w:p w:rsidR="00B34C13" w:rsidRPr="005C2002" w:rsidRDefault="00B34C13" w:rsidP="00B34C13">
      <w:pPr>
        <w:pStyle w:val="Heading3"/>
        <w:spacing w:line="480" w:lineRule="auto"/>
        <w:rPr>
          <w:rFonts w:ascii="Arial" w:hAnsi="Arial" w:cs="Arial"/>
          <w:b w:val="0"/>
          <w:color w:val="auto"/>
          <w:sz w:val="24"/>
          <w:szCs w:val="24"/>
        </w:rPr>
      </w:pPr>
      <w:bookmarkStart w:id="23" w:name="_Toc302047964"/>
      <w:r w:rsidRPr="005C2002">
        <w:rPr>
          <w:rFonts w:ascii="Arial" w:hAnsi="Arial" w:cs="Arial"/>
          <w:color w:val="auto"/>
          <w:sz w:val="24"/>
          <w:szCs w:val="24"/>
        </w:rPr>
        <w:t>4.1.3</w:t>
      </w:r>
      <w:r w:rsidRPr="005C2002">
        <w:rPr>
          <w:rFonts w:ascii="Arial" w:hAnsi="Arial" w:cs="Arial"/>
          <w:b w:val="0"/>
          <w:color w:val="auto"/>
          <w:sz w:val="24"/>
          <w:szCs w:val="24"/>
        </w:rPr>
        <w:t>.</w:t>
      </w:r>
      <w:r w:rsidRPr="005C2002">
        <w:rPr>
          <w:rFonts w:ascii="Arial" w:hAnsi="Arial" w:cs="Arial"/>
          <w:color w:val="auto"/>
          <w:sz w:val="24"/>
          <w:szCs w:val="24"/>
        </w:rPr>
        <w:t xml:space="preserve"> Material Placement</w:t>
      </w:r>
      <w:bookmarkEnd w:id="23"/>
    </w:p>
    <w:p w:rsidR="00B34C13" w:rsidRDefault="00B34C13" w:rsidP="00B34C13">
      <w:pPr>
        <w:spacing w:line="480" w:lineRule="auto"/>
        <w:ind w:firstLine="360"/>
        <w:jc w:val="both"/>
        <w:rPr>
          <w:rFonts w:ascii="Arial" w:hAnsi="Arial" w:cs="Arial"/>
          <w:sz w:val="24"/>
          <w:szCs w:val="24"/>
        </w:rPr>
      </w:pPr>
      <w:r>
        <w:rPr>
          <w:rFonts w:ascii="Arial" w:hAnsi="Arial" w:cs="Arial"/>
          <w:sz w:val="24"/>
          <w:szCs w:val="24"/>
        </w:rPr>
        <w:t>Mixing of the materials was accomplished using a Gilson portable concrete mixer in 100 kg (220 lb) batches.  The appropriate mass of cement was added to the host material dry of optimum water content and allowed to mix for at least two minutes.  Water was added slowly until the batch was evenly coated and brought to the water content near optimum for the mixture.  After mixing for approximately five minutes</w:t>
      </w:r>
      <w:r w:rsidR="00DE2A6D">
        <w:rPr>
          <w:rFonts w:ascii="Arial" w:hAnsi="Arial" w:cs="Arial"/>
          <w:sz w:val="24"/>
          <w:szCs w:val="24"/>
        </w:rPr>
        <w:t>,</w:t>
      </w:r>
      <w:r>
        <w:rPr>
          <w:rFonts w:ascii="Arial" w:hAnsi="Arial" w:cs="Arial"/>
          <w:sz w:val="24"/>
          <w:szCs w:val="24"/>
        </w:rPr>
        <w:t xml:space="preserve"> the mixture was shoveled into the test pit.  Additional batches were created in the same manner until enough material to compact a single lift was placed.  A jumping-jack style compactor and hand tamper were used to compact the stabilized layer</w:t>
      </w:r>
      <w:r w:rsidR="00897770">
        <w:rPr>
          <w:rFonts w:ascii="Arial" w:hAnsi="Arial" w:cs="Arial"/>
          <w:sz w:val="24"/>
          <w:szCs w:val="24"/>
        </w:rPr>
        <w:t xml:space="preserve"> to the desired thickness at</w:t>
      </w:r>
      <w:r>
        <w:rPr>
          <w:rFonts w:ascii="Arial" w:hAnsi="Arial" w:cs="Arial"/>
          <w:sz w:val="24"/>
          <w:szCs w:val="24"/>
        </w:rPr>
        <w:t xml:space="preserve"> the maximum dry unit weight.</w:t>
      </w:r>
      <w:r w:rsidR="00492284">
        <w:rPr>
          <w:rFonts w:ascii="Arial" w:hAnsi="Arial" w:cs="Arial"/>
          <w:sz w:val="24"/>
          <w:szCs w:val="24"/>
        </w:rPr>
        <w:t xml:space="preserve">  The assessment of fatigue in an asphalt layer was not part of the research objective and</w:t>
      </w:r>
      <w:r w:rsidR="00DE2A6D">
        <w:rPr>
          <w:rFonts w:ascii="Arial" w:hAnsi="Arial" w:cs="Arial"/>
          <w:sz w:val="24"/>
          <w:szCs w:val="24"/>
        </w:rPr>
        <w:t>,</w:t>
      </w:r>
      <w:r w:rsidR="00492284">
        <w:rPr>
          <w:rFonts w:ascii="Arial" w:hAnsi="Arial" w:cs="Arial"/>
          <w:sz w:val="24"/>
          <w:szCs w:val="24"/>
        </w:rPr>
        <w:t xml:space="preserve"> therefore</w:t>
      </w:r>
      <w:r w:rsidR="00DE2A6D">
        <w:rPr>
          <w:rFonts w:ascii="Arial" w:hAnsi="Arial" w:cs="Arial"/>
          <w:sz w:val="24"/>
          <w:szCs w:val="24"/>
        </w:rPr>
        <w:t>,</w:t>
      </w:r>
      <w:r w:rsidR="00492284">
        <w:rPr>
          <w:rFonts w:ascii="Arial" w:hAnsi="Arial" w:cs="Arial"/>
          <w:sz w:val="24"/>
          <w:szCs w:val="24"/>
        </w:rPr>
        <w:t xml:space="preserve"> was not included in the LSME setup.</w:t>
      </w:r>
    </w:p>
    <w:p w:rsidR="00492284" w:rsidRPr="00DB6142" w:rsidRDefault="00492284" w:rsidP="00DB6142">
      <w:pPr>
        <w:pStyle w:val="Heading2"/>
        <w:spacing w:line="480" w:lineRule="auto"/>
        <w:rPr>
          <w:rFonts w:ascii="Arial" w:hAnsi="Arial" w:cs="Arial"/>
          <w:b w:val="0"/>
          <w:color w:val="auto"/>
          <w:sz w:val="24"/>
          <w:szCs w:val="24"/>
        </w:rPr>
      </w:pPr>
      <w:bookmarkStart w:id="24" w:name="_Toc302047965"/>
      <w:r w:rsidRPr="00DB6142">
        <w:rPr>
          <w:rFonts w:ascii="Arial" w:hAnsi="Arial" w:cs="Arial"/>
          <w:color w:val="auto"/>
          <w:sz w:val="24"/>
          <w:szCs w:val="24"/>
        </w:rPr>
        <w:t>4.2. LSME RESULTS</w:t>
      </w:r>
      <w:bookmarkEnd w:id="24"/>
    </w:p>
    <w:p w:rsidR="00946F00" w:rsidRDefault="00F50A86" w:rsidP="00813940">
      <w:pPr>
        <w:spacing w:line="480" w:lineRule="auto"/>
        <w:ind w:firstLine="360"/>
        <w:jc w:val="both"/>
        <w:rPr>
          <w:rFonts w:ascii="Arial" w:hAnsi="Arial" w:cs="Arial"/>
          <w:sz w:val="24"/>
          <w:szCs w:val="24"/>
        </w:rPr>
      </w:pPr>
      <w:r w:rsidRPr="00F50A86">
        <w:rPr>
          <w:rFonts w:ascii="Arial" w:hAnsi="Arial" w:cs="Arial"/>
          <w:sz w:val="24"/>
          <w:szCs w:val="24"/>
        </w:rPr>
        <w:t>A</w:t>
      </w:r>
      <w:r>
        <w:rPr>
          <w:rFonts w:ascii="Arial" w:hAnsi="Arial" w:cs="Arial"/>
          <w:sz w:val="24"/>
          <w:szCs w:val="24"/>
        </w:rPr>
        <w:t xml:space="preserve"> silt-cement </w:t>
      </w:r>
      <w:r w:rsidR="007C6584">
        <w:rPr>
          <w:rFonts w:ascii="Arial" w:hAnsi="Arial" w:cs="Arial"/>
          <w:sz w:val="24"/>
          <w:szCs w:val="24"/>
        </w:rPr>
        <w:t>layer</w:t>
      </w:r>
      <w:r>
        <w:rPr>
          <w:rFonts w:ascii="Arial" w:hAnsi="Arial" w:cs="Arial"/>
          <w:sz w:val="24"/>
          <w:szCs w:val="24"/>
        </w:rPr>
        <w:t xml:space="preserve"> (4% by weight) approximately 1 m x 1 m and 0.2</w:t>
      </w:r>
      <w:r w:rsidR="00293800">
        <w:rPr>
          <w:rFonts w:ascii="Arial" w:hAnsi="Arial" w:cs="Arial"/>
          <w:sz w:val="24"/>
          <w:szCs w:val="24"/>
        </w:rPr>
        <w:t>-</w:t>
      </w:r>
      <w:r>
        <w:rPr>
          <w:rFonts w:ascii="Arial" w:hAnsi="Arial" w:cs="Arial"/>
          <w:sz w:val="24"/>
          <w:szCs w:val="24"/>
        </w:rPr>
        <w:t>m</w:t>
      </w:r>
      <w:r w:rsidR="00293800">
        <w:rPr>
          <w:rFonts w:ascii="Arial" w:hAnsi="Arial" w:cs="Arial"/>
          <w:sz w:val="24"/>
          <w:szCs w:val="24"/>
        </w:rPr>
        <w:t>-</w:t>
      </w:r>
      <w:r>
        <w:rPr>
          <w:rFonts w:ascii="Arial" w:hAnsi="Arial" w:cs="Arial"/>
          <w:sz w:val="24"/>
          <w:szCs w:val="24"/>
        </w:rPr>
        <w:t>thick was placed and cove</w:t>
      </w:r>
      <w:r w:rsidR="00E140D8">
        <w:rPr>
          <w:rFonts w:ascii="Arial" w:hAnsi="Arial" w:cs="Arial"/>
          <w:sz w:val="24"/>
          <w:szCs w:val="24"/>
        </w:rPr>
        <w:t>red with plastic to cure</w:t>
      </w:r>
      <w:r>
        <w:rPr>
          <w:rFonts w:ascii="Arial" w:hAnsi="Arial" w:cs="Arial"/>
          <w:sz w:val="24"/>
          <w:szCs w:val="24"/>
        </w:rPr>
        <w:t>.</w:t>
      </w:r>
      <w:r w:rsidRPr="00F50A86">
        <w:rPr>
          <w:rFonts w:ascii="Arial" w:hAnsi="Arial" w:cs="Arial"/>
          <w:sz w:val="24"/>
          <w:szCs w:val="24"/>
        </w:rPr>
        <w:t xml:space="preserve"> </w:t>
      </w:r>
      <w:r>
        <w:rPr>
          <w:rFonts w:ascii="Arial" w:hAnsi="Arial" w:cs="Arial"/>
          <w:sz w:val="24"/>
          <w:szCs w:val="24"/>
        </w:rPr>
        <w:t>The cement content of 4% was arbitrarily chosen during this early trial since the mix design</w:t>
      </w:r>
      <w:r w:rsidR="00E140D8">
        <w:rPr>
          <w:rFonts w:ascii="Arial" w:hAnsi="Arial" w:cs="Arial"/>
          <w:sz w:val="24"/>
          <w:szCs w:val="24"/>
        </w:rPr>
        <w:t xml:space="preserve"> study was not yet complete.  After allowing the </w:t>
      </w:r>
      <w:r w:rsidR="007C6584">
        <w:rPr>
          <w:rFonts w:ascii="Arial" w:hAnsi="Arial" w:cs="Arial"/>
          <w:sz w:val="24"/>
          <w:szCs w:val="24"/>
        </w:rPr>
        <w:t>layer</w:t>
      </w:r>
      <w:r w:rsidR="00E140D8">
        <w:rPr>
          <w:rFonts w:ascii="Arial" w:hAnsi="Arial" w:cs="Arial"/>
          <w:sz w:val="24"/>
          <w:szCs w:val="24"/>
        </w:rPr>
        <w:t xml:space="preserve"> to cure for 7</w:t>
      </w:r>
      <w:r w:rsidR="00DE2A6D">
        <w:rPr>
          <w:rFonts w:ascii="Arial" w:hAnsi="Arial" w:cs="Arial"/>
          <w:sz w:val="24"/>
          <w:szCs w:val="24"/>
        </w:rPr>
        <w:t xml:space="preserve"> </w:t>
      </w:r>
      <w:r w:rsidR="00E140D8">
        <w:rPr>
          <w:rFonts w:ascii="Arial" w:hAnsi="Arial" w:cs="Arial"/>
          <w:sz w:val="24"/>
          <w:szCs w:val="24"/>
        </w:rPr>
        <w:t>d</w:t>
      </w:r>
      <w:r w:rsidR="00874483">
        <w:rPr>
          <w:rFonts w:ascii="Arial" w:hAnsi="Arial" w:cs="Arial"/>
          <w:sz w:val="24"/>
          <w:szCs w:val="24"/>
        </w:rPr>
        <w:t>,</w:t>
      </w:r>
      <w:r w:rsidR="00E140D8">
        <w:rPr>
          <w:rFonts w:ascii="Arial" w:hAnsi="Arial" w:cs="Arial"/>
          <w:sz w:val="24"/>
          <w:szCs w:val="24"/>
        </w:rPr>
        <w:t xml:space="preserve"> fatigue testing commenced with an applied load of 11</w:t>
      </w:r>
      <w:r w:rsidR="00335318">
        <w:rPr>
          <w:rFonts w:ascii="Arial" w:hAnsi="Arial" w:cs="Arial"/>
          <w:sz w:val="24"/>
          <w:szCs w:val="24"/>
        </w:rPr>
        <w:t>.1</w:t>
      </w:r>
      <w:r w:rsidR="00E140D8">
        <w:rPr>
          <w:rFonts w:ascii="Arial" w:hAnsi="Arial" w:cs="Arial"/>
          <w:sz w:val="24"/>
          <w:szCs w:val="24"/>
        </w:rPr>
        <w:t xml:space="preserve"> kN.  While a force of 6.7 kN was determined to more closely simulate truck </w:t>
      </w:r>
      <w:r w:rsidR="00E140D8">
        <w:rPr>
          <w:rFonts w:ascii="Arial" w:hAnsi="Arial" w:cs="Arial"/>
          <w:sz w:val="24"/>
          <w:szCs w:val="24"/>
        </w:rPr>
        <w:lastRenderedPageBreak/>
        <w:t>traffic, a larger load was utilized to achieve fatigue failure sooner.</w:t>
      </w:r>
      <w:r w:rsidR="004F57B6">
        <w:rPr>
          <w:rFonts w:ascii="Arial" w:hAnsi="Arial" w:cs="Arial"/>
          <w:sz w:val="24"/>
          <w:szCs w:val="24"/>
        </w:rPr>
        <w:t xml:space="preserve">  If the applied force is too small</w:t>
      </w:r>
      <w:r w:rsidR="00DE2A6D">
        <w:rPr>
          <w:rFonts w:ascii="Arial" w:hAnsi="Arial" w:cs="Arial"/>
          <w:sz w:val="24"/>
          <w:szCs w:val="24"/>
        </w:rPr>
        <w:t>,</w:t>
      </w:r>
      <w:r w:rsidR="004F57B6">
        <w:rPr>
          <w:rFonts w:ascii="Arial" w:hAnsi="Arial" w:cs="Arial"/>
          <w:sz w:val="24"/>
          <w:szCs w:val="24"/>
        </w:rPr>
        <w:t xml:space="preserve"> the material </w:t>
      </w:r>
      <w:r w:rsidR="00874483">
        <w:rPr>
          <w:rFonts w:ascii="Arial" w:hAnsi="Arial" w:cs="Arial"/>
          <w:sz w:val="24"/>
          <w:szCs w:val="24"/>
        </w:rPr>
        <w:t>may</w:t>
      </w:r>
      <w:r w:rsidR="004F57B6">
        <w:rPr>
          <w:rFonts w:ascii="Arial" w:hAnsi="Arial" w:cs="Arial"/>
          <w:sz w:val="24"/>
          <w:szCs w:val="24"/>
        </w:rPr>
        <w:t xml:space="preserve"> never fail in fatigue (</w:t>
      </w:r>
      <w:r w:rsidR="00874483">
        <w:rPr>
          <w:rFonts w:ascii="Arial" w:hAnsi="Arial" w:cs="Arial"/>
          <w:sz w:val="24"/>
          <w:szCs w:val="24"/>
        </w:rPr>
        <w:t>Sobhan and Das 2007</w:t>
      </w:r>
      <w:r w:rsidR="004F57B6">
        <w:rPr>
          <w:rFonts w:ascii="Arial" w:hAnsi="Arial" w:cs="Arial"/>
          <w:sz w:val="24"/>
          <w:szCs w:val="24"/>
        </w:rPr>
        <w:t>).</w:t>
      </w:r>
      <w:r w:rsidR="00D70400" w:rsidRPr="00D70400">
        <w:rPr>
          <w:rFonts w:ascii="Arial" w:hAnsi="Arial" w:cs="Arial"/>
          <w:sz w:val="24"/>
          <w:szCs w:val="24"/>
        </w:rPr>
        <w:t xml:space="preserve"> </w:t>
      </w:r>
      <w:r w:rsidR="00D70400">
        <w:rPr>
          <w:rFonts w:ascii="Arial" w:hAnsi="Arial" w:cs="Arial"/>
          <w:sz w:val="24"/>
          <w:szCs w:val="24"/>
        </w:rPr>
        <w:t xml:space="preserve"> Testing was conducted during the day in increments of 20,000 to 40,000 cycles.  The equipment was shutdown overnight and restarted the following day.</w:t>
      </w:r>
      <w:r w:rsidR="004F57B6">
        <w:rPr>
          <w:rFonts w:ascii="Arial" w:hAnsi="Arial" w:cs="Arial"/>
          <w:sz w:val="24"/>
          <w:szCs w:val="24"/>
        </w:rPr>
        <w:t xml:space="preserve">  Measured deflections for the silt-cement </w:t>
      </w:r>
      <w:r w:rsidR="007C6584">
        <w:rPr>
          <w:rFonts w:ascii="Arial" w:hAnsi="Arial" w:cs="Arial"/>
          <w:sz w:val="24"/>
          <w:szCs w:val="24"/>
        </w:rPr>
        <w:t>layer</w:t>
      </w:r>
      <w:r w:rsidR="004F57B6">
        <w:rPr>
          <w:rFonts w:ascii="Arial" w:hAnsi="Arial" w:cs="Arial"/>
          <w:sz w:val="24"/>
          <w:szCs w:val="24"/>
        </w:rPr>
        <w:t xml:space="preserve"> are shown in </w:t>
      </w:r>
      <w:r w:rsidR="004F57B6" w:rsidRPr="00134293">
        <w:rPr>
          <w:rFonts w:ascii="Arial" w:hAnsi="Arial" w:cs="Arial"/>
          <w:sz w:val="24"/>
          <w:szCs w:val="24"/>
        </w:rPr>
        <w:t>Fig. 4.2.</w:t>
      </w:r>
      <w:r w:rsidR="00E140D8">
        <w:rPr>
          <w:rFonts w:ascii="Arial" w:hAnsi="Arial" w:cs="Arial"/>
          <w:sz w:val="24"/>
          <w:szCs w:val="24"/>
        </w:rPr>
        <w:t xml:space="preserve">  </w:t>
      </w:r>
      <w:r w:rsidR="004F57B6">
        <w:rPr>
          <w:rFonts w:ascii="Arial" w:hAnsi="Arial" w:cs="Arial"/>
          <w:sz w:val="24"/>
          <w:szCs w:val="24"/>
        </w:rPr>
        <w:t xml:space="preserve">The applied load varied temporally as a haversine function with a 0.1-s load pulse </w:t>
      </w:r>
      <w:r w:rsidR="00D70400">
        <w:rPr>
          <w:rFonts w:ascii="Arial" w:hAnsi="Arial" w:cs="Arial"/>
          <w:sz w:val="24"/>
          <w:szCs w:val="24"/>
        </w:rPr>
        <w:t xml:space="preserve">followed by a 0.9-s rest period.  </w:t>
      </w:r>
      <w:r w:rsidR="004F57B6">
        <w:rPr>
          <w:rFonts w:ascii="Arial" w:hAnsi="Arial" w:cs="Arial"/>
          <w:sz w:val="24"/>
          <w:szCs w:val="24"/>
        </w:rPr>
        <w:t>Total deflection is the peak deflection experience</w:t>
      </w:r>
      <w:r w:rsidR="00335318">
        <w:rPr>
          <w:rFonts w:ascii="Arial" w:hAnsi="Arial" w:cs="Arial"/>
          <w:sz w:val="24"/>
          <w:szCs w:val="24"/>
        </w:rPr>
        <w:t>d</w:t>
      </w:r>
      <w:r w:rsidR="004F57B6">
        <w:rPr>
          <w:rFonts w:ascii="Arial" w:hAnsi="Arial" w:cs="Arial"/>
          <w:sz w:val="24"/>
          <w:szCs w:val="24"/>
        </w:rPr>
        <w:t xml:space="preserve"> during the load pulse and plastic def</w:t>
      </w:r>
      <w:r w:rsidR="00335318">
        <w:rPr>
          <w:rFonts w:ascii="Arial" w:hAnsi="Arial" w:cs="Arial"/>
          <w:sz w:val="24"/>
          <w:szCs w:val="24"/>
        </w:rPr>
        <w:t>ormation is the unrecovered deflection from the rest period.  The difference between the total deflection and plastic deformation is the recoverable or elastic deformation experience</w:t>
      </w:r>
      <w:r w:rsidR="00293800">
        <w:rPr>
          <w:rFonts w:ascii="Arial" w:hAnsi="Arial" w:cs="Arial"/>
          <w:sz w:val="24"/>
          <w:szCs w:val="24"/>
        </w:rPr>
        <w:t>d</w:t>
      </w:r>
      <w:r w:rsidR="00335318">
        <w:rPr>
          <w:rFonts w:ascii="Arial" w:hAnsi="Arial" w:cs="Arial"/>
          <w:sz w:val="24"/>
          <w:szCs w:val="24"/>
        </w:rPr>
        <w:t xml:space="preserve"> during each load cycle.  No cracking was observed after 100,000 cycles at 11.1 kN.  Thus the applied load was subsequently increased to 17.8 kN.  After another 130,000 cycles and no observable cracking the load was increased to 26.7 kN and 31.1kN for 70,000 and 25,000 cycles respectively (</w:t>
      </w:r>
      <w:r w:rsidR="00335318" w:rsidRPr="00134293">
        <w:rPr>
          <w:rFonts w:ascii="Arial" w:hAnsi="Arial" w:cs="Arial"/>
          <w:sz w:val="24"/>
          <w:szCs w:val="24"/>
        </w:rPr>
        <w:t>Table 4.1</w:t>
      </w:r>
      <w:r w:rsidR="00335318">
        <w:rPr>
          <w:rFonts w:ascii="Arial" w:hAnsi="Arial" w:cs="Arial"/>
          <w:sz w:val="24"/>
          <w:szCs w:val="24"/>
        </w:rPr>
        <w:t>).  By the end of the 31.1 kN loading sequence and a total of 325,000 cycles</w:t>
      </w:r>
      <w:r w:rsidR="00F0494B">
        <w:rPr>
          <w:rFonts w:ascii="Arial" w:hAnsi="Arial" w:cs="Arial"/>
          <w:sz w:val="24"/>
          <w:szCs w:val="24"/>
        </w:rPr>
        <w:t>,</w:t>
      </w:r>
      <w:r w:rsidR="00335318">
        <w:rPr>
          <w:rFonts w:ascii="Arial" w:hAnsi="Arial" w:cs="Arial"/>
          <w:sz w:val="24"/>
          <w:szCs w:val="24"/>
        </w:rPr>
        <w:t xml:space="preserve"> the accumulated total surface deflection was about 2.5 mm.</w:t>
      </w:r>
      <w:r w:rsidR="00712BA6">
        <w:rPr>
          <w:rFonts w:ascii="Arial" w:hAnsi="Arial" w:cs="Arial"/>
          <w:sz w:val="24"/>
          <w:szCs w:val="24"/>
        </w:rPr>
        <w:t xml:space="preserve">  The </w:t>
      </w:r>
      <w:r w:rsidR="00134293">
        <w:rPr>
          <w:rFonts w:ascii="Arial" w:hAnsi="Arial" w:cs="Arial"/>
          <w:sz w:val="24"/>
          <w:szCs w:val="24"/>
        </w:rPr>
        <w:t>deformation</w:t>
      </w:r>
      <w:r w:rsidR="00712BA6">
        <w:rPr>
          <w:rFonts w:ascii="Arial" w:hAnsi="Arial" w:cs="Arial"/>
          <w:sz w:val="24"/>
          <w:szCs w:val="24"/>
        </w:rPr>
        <w:t xml:space="preserve"> showed some changes in rate of accumulation; however, these increases typically occurred during sequence restarts on different days or after an increase in load level.  Elastic deflections were generally constant at a given load level and exhibited a sharp increase after corresponding increase in applied load.  At the maximum applied load of 31.1 kN</w:t>
      </w:r>
      <w:r w:rsidR="00F0494B">
        <w:rPr>
          <w:rFonts w:ascii="Arial" w:hAnsi="Arial" w:cs="Arial"/>
          <w:sz w:val="24"/>
          <w:szCs w:val="24"/>
        </w:rPr>
        <w:t>,</w:t>
      </w:r>
      <w:r w:rsidR="00712BA6">
        <w:rPr>
          <w:rFonts w:ascii="Arial" w:hAnsi="Arial" w:cs="Arial"/>
          <w:sz w:val="24"/>
          <w:szCs w:val="24"/>
        </w:rPr>
        <w:t xml:space="preserve"> the surface elastic deflections only reached 0.41</w:t>
      </w:r>
      <w:r w:rsidR="00F0494B">
        <w:rPr>
          <w:rFonts w:ascii="Arial" w:hAnsi="Arial" w:cs="Arial"/>
          <w:sz w:val="24"/>
          <w:szCs w:val="24"/>
        </w:rPr>
        <w:t xml:space="preserve"> </w:t>
      </w:r>
      <w:r w:rsidR="00712BA6">
        <w:rPr>
          <w:rFonts w:ascii="Arial" w:hAnsi="Arial" w:cs="Arial"/>
          <w:sz w:val="24"/>
          <w:szCs w:val="24"/>
        </w:rPr>
        <w:t>mm and the net elastic deflection of</w:t>
      </w:r>
      <w:r w:rsidR="00946F00">
        <w:rPr>
          <w:rFonts w:ascii="Arial" w:hAnsi="Arial" w:cs="Arial"/>
          <w:sz w:val="24"/>
          <w:szCs w:val="24"/>
        </w:rPr>
        <w:t xml:space="preserve"> silt</w:t>
      </w:r>
      <w:r w:rsidR="00F0494B">
        <w:rPr>
          <w:rFonts w:ascii="Arial" w:hAnsi="Arial" w:cs="Arial"/>
          <w:sz w:val="24"/>
          <w:szCs w:val="24"/>
        </w:rPr>
        <w:t>,</w:t>
      </w:r>
      <w:r w:rsidR="00946F00">
        <w:rPr>
          <w:rFonts w:ascii="Arial" w:hAnsi="Arial" w:cs="Arial"/>
          <w:sz w:val="24"/>
          <w:szCs w:val="24"/>
        </w:rPr>
        <w:t xml:space="preserve"> 0.</w:t>
      </w:r>
      <w:r w:rsidR="00293800">
        <w:rPr>
          <w:rFonts w:ascii="Arial" w:hAnsi="Arial" w:cs="Arial"/>
          <w:sz w:val="24"/>
          <w:szCs w:val="24"/>
        </w:rPr>
        <w:t>0</w:t>
      </w:r>
      <w:r w:rsidR="00946F00">
        <w:rPr>
          <w:rFonts w:ascii="Arial" w:hAnsi="Arial" w:cs="Arial"/>
          <w:sz w:val="24"/>
          <w:szCs w:val="24"/>
        </w:rPr>
        <w:t>76 mm.</w:t>
      </w:r>
    </w:p>
    <w:p w:rsidR="00C3287D" w:rsidRDefault="00946F00" w:rsidP="00813940">
      <w:pPr>
        <w:spacing w:line="480" w:lineRule="auto"/>
        <w:ind w:firstLine="360"/>
        <w:jc w:val="both"/>
        <w:rPr>
          <w:rFonts w:ascii="Arial" w:hAnsi="Arial" w:cs="Arial"/>
          <w:sz w:val="24"/>
          <w:szCs w:val="24"/>
        </w:rPr>
      </w:pPr>
      <w:r>
        <w:rPr>
          <w:rFonts w:ascii="Arial" w:hAnsi="Arial" w:cs="Arial"/>
          <w:sz w:val="24"/>
          <w:szCs w:val="24"/>
        </w:rPr>
        <w:lastRenderedPageBreak/>
        <w:t xml:space="preserve">A second silt-cement </w:t>
      </w:r>
      <w:r w:rsidR="007C6584">
        <w:rPr>
          <w:rFonts w:ascii="Arial" w:hAnsi="Arial" w:cs="Arial"/>
          <w:sz w:val="24"/>
          <w:szCs w:val="24"/>
        </w:rPr>
        <w:t>layer</w:t>
      </w:r>
      <w:r>
        <w:rPr>
          <w:rFonts w:ascii="Arial" w:hAnsi="Arial" w:cs="Arial"/>
          <w:sz w:val="24"/>
          <w:szCs w:val="24"/>
        </w:rPr>
        <w:t xml:space="preserve"> (4% by weight) of the same dimensions was placed and allowed to cure </w:t>
      </w:r>
      <w:r w:rsidR="00F0494B">
        <w:rPr>
          <w:rFonts w:ascii="Arial" w:hAnsi="Arial" w:cs="Arial"/>
          <w:sz w:val="24"/>
          <w:szCs w:val="24"/>
        </w:rPr>
        <w:t xml:space="preserve">for </w:t>
      </w:r>
      <w:r>
        <w:rPr>
          <w:rFonts w:ascii="Arial" w:hAnsi="Arial" w:cs="Arial"/>
          <w:sz w:val="24"/>
          <w:szCs w:val="24"/>
        </w:rPr>
        <w:t>7</w:t>
      </w:r>
      <w:r w:rsidR="00F0494B">
        <w:rPr>
          <w:rFonts w:ascii="Arial" w:hAnsi="Arial" w:cs="Arial"/>
          <w:sz w:val="24"/>
          <w:szCs w:val="24"/>
        </w:rPr>
        <w:t xml:space="preserve"> </w:t>
      </w:r>
      <w:r>
        <w:rPr>
          <w:rFonts w:ascii="Arial" w:hAnsi="Arial" w:cs="Arial"/>
          <w:sz w:val="24"/>
          <w:szCs w:val="24"/>
        </w:rPr>
        <w:t>d.  A 1 m x 1 m</w:t>
      </w:r>
      <w:r w:rsidR="00712BA6">
        <w:rPr>
          <w:rFonts w:ascii="Arial" w:hAnsi="Arial" w:cs="Arial"/>
          <w:sz w:val="24"/>
          <w:szCs w:val="24"/>
        </w:rPr>
        <w:t xml:space="preserve"> </w:t>
      </w:r>
      <w:r>
        <w:rPr>
          <w:rFonts w:ascii="Arial" w:hAnsi="Arial" w:cs="Arial"/>
          <w:sz w:val="24"/>
          <w:szCs w:val="24"/>
        </w:rPr>
        <w:t>piece of 50.8-mm-thick extruded polystyrene (XPS)</w:t>
      </w:r>
      <w:r w:rsidR="00B83801">
        <w:rPr>
          <w:rFonts w:ascii="Arial" w:hAnsi="Arial" w:cs="Arial"/>
          <w:sz w:val="24"/>
          <w:szCs w:val="24"/>
        </w:rPr>
        <w:t xml:space="preserve"> </w:t>
      </w:r>
      <w:r>
        <w:rPr>
          <w:rFonts w:ascii="Arial" w:hAnsi="Arial" w:cs="Arial"/>
          <w:sz w:val="24"/>
          <w:szCs w:val="24"/>
        </w:rPr>
        <w:t>manufactured by Owens Corning was placed at the interface between the stabilized layer and subgrade sand.</w:t>
      </w:r>
      <w:r w:rsidR="00037C73">
        <w:rPr>
          <w:rFonts w:ascii="Arial" w:hAnsi="Arial" w:cs="Arial"/>
          <w:sz w:val="24"/>
          <w:szCs w:val="24"/>
        </w:rPr>
        <w:t xml:space="preserve">  This XPS typically has a density between 23 – 25 kg/m</w:t>
      </w:r>
      <w:r w:rsidR="00037C73">
        <w:rPr>
          <w:rFonts w:ascii="Arial" w:hAnsi="Arial" w:cs="Arial"/>
          <w:sz w:val="24"/>
          <w:szCs w:val="24"/>
          <w:vertAlign w:val="superscript"/>
        </w:rPr>
        <w:t>3</w:t>
      </w:r>
      <w:r w:rsidR="00037C73">
        <w:rPr>
          <w:rFonts w:ascii="Arial" w:hAnsi="Arial" w:cs="Arial"/>
          <w:sz w:val="24"/>
          <w:szCs w:val="24"/>
        </w:rPr>
        <w:t>.</w:t>
      </w:r>
      <w:r>
        <w:rPr>
          <w:rFonts w:ascii="Arial" w:hAnsi="Arial" w:cs="Arial"/>
          <w:sz w:val="24"/>
          <w:szCs w:val="24"/>
        </w:rPr>
        <w:t xml:space="preserve">  The purpose of the foam layer was to increase the deflections and thus increase the stress/strain within the material at a given load</w:t>
      </w:r>
      <w:r w:rsidR="00223BF9">
        <w:rPr>
          <w:rFonts w:ascii="Arial" w:hAnsi="Arial" w:cs="Arial"/>
          <w:sz w:val="24"/>
          <w:szCs w:val="24"/>
        </w:rPr>
        <w:t>.</w:t>
      </w:r>
      <w:r w:rsidR="00DC7AC3">
        <w:rPr>
          <w:rFonts w:ascii="Arial" w:hAnsi="Arial" w:cs="Arial"/>
          <w:sz w:val="24"/>
          <w:szCs w:val="24"/>
        </w:rPr>
        <w:t xml:space="preserve">  Loading commenced at 17.8 kN for 140,000 cycles.  Elastic deflections increased as a result</w:t>
      </w:r>
      <w:r w:rsidR="00134293">
        <w:rPr>
          <w:rFonts w:ascii="Arial" w:hAnsi="Arial" w:cs="Arial"/>
          <w:sz w:val="24"/>
          <w:szCs w:val="24"/>
        </w:rPr>
        <w:t xml:space="preserve"> of the foam layer from 0.25</w:t>
      </w:r>
      <w:r w:rsidR="00DC7AC3">
        <w:rPr>
          <w:rFonts w:ascii="Arial" w:hAnsi="Arial" w:cs="Arial"/>
          <w:sz w:val="24"/>
          <w:szCs w:val="24"/>
        </w:rPr>
        <w:t xml:space="preserve"> mm at 17.8 kN during the previous </w:t>
      </w:r>
      <w:r w:rsidR="008269FB">
        <w:rPr>
          <w:rFonts w:ascii="Arial" w:hAnsi="Arial" w:cs="Arial"/>
          <w:sz w:val="24"/>
          <w:szCs w:val="24"/>
        </w:rPr>
        <w:t>experiment</w:t>
      </w:r>
      <w:r w:rsidR="00DC7AC3">
        <w:rPr>
          <w:rFonts w:ascii="Arial" w:hAnsi="Arial" w:cs="Arial"/>
          <w:sz w:val="24"/>
          <w:szCs w:val="24"/>
        </w:rPr>
        <w:t xml:space="preserve"> to </w:t>
      </w:r>
      <w:r w:rsidR="001C2578">
        <w:rPr>
          <w:rFonts w:ascii="Arial" w:hAnsi="Arial" w:cs="Arial"/>
          <w:sz w:val="24"/>
          <w:szCs w:val="24"/>
        </w:rPr>
        <w:t>&gt;</w:t>
      </w:r>
      <w:r w:rsidR="00DC7AC3">
        <w:rPr>
          <w:rFonts w:ascii="Arial" w:hAnsi="Arial" w:cs="Arial"/>
          <w:sz w:val="24"/>
          <w:szCs w:val="24"/>
        </w:rPr>
        <w:t xml:space="preserve"> 0.60 mm (</w:t>
      </w:r>
      <w:r w:rsidR="00DC7AC3" w:rsidRPr="00134293">
        <w:rPr>
          <w:rFonts w:ascii="Arial" w:hAnsi="Arial" w:cs="Arial"/>
          <w:sz w:val="24"/>
          <w:szCs w:val="24"/>
        </w:rPr>
        <w:t>Figure 4.3</w:t>
      </w:r>
      <w:r w:rsidR="00DC7AC3">
        <w:rPr>
          <w:rFonts w:ascii="Arial" w:hAnsi="Arial" w:cs="Arial"/>
          <w:sz w:val="24"/>
          <w:szCs w:val="24"/>
        </w:rPr>
        <w:t xml:space="preserve">).  No fatigue cracks were visually observed </w:t>
      </w:r>
      <w:r w:rsidR="00C3287D">
        <w:rPr>
          <w:rFonts w:ascii="Arial" w:hAnsi="Arial" w:cs="Arial"/>
          <w:sz w:val="24"/>
          <w:szCs w:val="24"/>
        </w:rPr>
        <w:t xml:space="preserve">on the specimen at this point.  Therefore, the load was increased to 22.2 kN for an additional 260,000 </w:t>
      </w:r>
      <w:r w:rsidR="00134293">
        <w:rPr>
          <w:rFonts w:ascii="Arial" w:hAnsi="Arial" w:cs="Arial"/>
          <w:sz w:val="24"/>
          <w:szCs w:val="24"/>
        </w:rPr>
        <w:t>cycles.  Accumulation of total deformation</w:t>
      </w:r>
      <w:r w:rsidR="00C3287D">
        <w:rPr>
          <w:rFonts w:ascii="Arial" w:hAnsi="Arial" w:cs="Arial"/>
          <w:sz w:val="24"/>
          <w:szCs w:val="24"/>
        </w:rPr>
        <w:t xml:space="preserve"> was fairly constant during</w:t>
      </w:r>
      <w:r w:rsidR="00267042">
        <w:rPr>
          <w:rFonts w:ascii="Arial" w:hAnsi="Arial" w:cs="Arial"/>
          <w:sz w:val="24"/>
          <w:szCs w:val="24"/>
        </w:rPr>
        <w:t xml:space="preserve"> the</w:t>
      </w:r>
      <w:r w:rsidR="00C3287D">
        <w:rPr>
          <w:rFonts w:ascii="Arial" w:hAnsi="Arial" w:cs="Arial"/>
          <w:sz w:val="24"/>
          <w:szCs w:val="24"/>
        </w:rPr>
        <w:t xml:space="preserve"> </w:t>
      </w:r>
      <w:r w:rsidR="008269FB">
        <w:rPr>
          <w:rFonts w:ascii="Arial" w:hAnsi="Arial" w:cs="Arial"/>
          <w:sz w:val="24"/>
          <w:szCs w:val="24"/>
        </w:rPr>
        <w:t>experiment.  As with the previous experiment</w:t>
      </w:r>
      <w:r w:rsidR="00C3287D">
        <w:rPr>
          <w:rFonts w:ascii="Arial" w:hAnsi="Arial" w:cs="Arial"/>
          <w:sz w:val="24"/>
          <w:szCs w:val="24"/>
        </w:rPr>
        <w:t>, small jumps in deformation can be observed after load increases (140,000 cycles) and during test segment restarts (e.g.</w:t>
      </w:r>
      <w:r w:rsidR="001C2578">
        <w:rPr>
          <w:rFonts w:ascii="Arial" w:hAnsi="Arial" w:cs="Arial"/>
          <w:sz w:val="24"/>
          <w:szCs w:val="24"/>
        </w:rPr>
        <w:t>,</w:t>
      </w:r>
      <w:r w:rsidR="00C3287D">
        <w:rPr>
          <w:rFonts w:ascii="Arial" w:hAnsi="Arial" w:cs="Arial"/>
          <w:sz w:val="24"/>
          <w:szCs w:val="24"/>
        </w:rPr>
        <w:t xml:space="preserve"> 200,000 and 300,000 cycles).</w:t>
      </w:r>
      <w:r w:rsidR="00D70400">
        <w:rPr>
          <w:rFonts w:ascii="Arial" w:hAnsi="Arial" w:cs="Arial"/>
          <w:sz w:val="24"/>
          <w:szCs w:val="24"/>
        </w:rPr>
        <w:t xml:space="preserve">  The accumulation</w:t>
      </w:r>
      <w:r w:rsidR="00764EBB">
        <w:rPr>
          <w:rFonts w:ascii="Arial" w:hAnsi="Arial" w:cs="Arial"/>
          <w:sz w:val="24"/>
          <w:szCs w:val="24"/>
        </w:rPr>
        <w:t>s</w:t>
      </w:r>
      <w:r w:rsidR="00D70400">
        <w:rPr>
          <w:rFonts w:ascii="Arial" w:hAnsi="Arial" w:cs="Arial"/>
          <w:sz w:val="24"/>
          <w:szCs w:val="24"/>
        </w:rPr>
        <w:t xml:space="preserve"> of plastic strain </w:t>
      </w:r>
      <w:r w:rsidR="00764EBB">
        <w:rPr>
          <w:rFonts w:ascii="Arial" w:hAnsi="Arial" w:cs="Arial"/>
          <w:sz w:val="24"/>
          <w:szCs w:val="24"/>
        </w:rPr>
        <w:t>af</w:t>
      </w:r>
      <w:r w:rsidR="00D70400">
        <w:rPr>
          <w:rFonts w:ascii="Arial" w:hAnsi="Arial" w:cs="Arial"/>
          <w:sz w:val="24"/>
          <w:szCs w:val="24"/>
        </w:rPr>
        <w:t xml:space="preserve">ter a test apparatus restart are attributed to </w:t>
      </w:r>
      <w:r w:rsidR="00764EBB">
        <w:rPr>
          <w:rFonts w:ascii="Arial" w:hAnsi="Arial" w:cs="Arial"/>
          <w:sz w:val="24"/>
          <w:szCs w:val="24"/>
        </w:rPr>
        <w:t xml:space="preserve">possible </w:t>
      </w:r>
      <w:r w:rsidR="00D70400">
        <w:rPr>
          <w:rFonts w:ascii="Arial" w:hAnsi="Arial" w:cs="Arial"/>
          <w:sz w:val="24"/>
          <w:szCs w:val="24"/>
        </w:rPr>
        <w:t xml:space="preserve">material rebound </w:t>
      </w:r>
      <w:r w:rsidR="00764EBB">
        <w:rPr>
          <w:rFonts w:ascii="Arial" w:hAnsi="Arial" w:cs="Arial"/>
          <w:sz w:val="24"/>
          <w:szCs w:val="24"/>
        </w:rPr>
        <w:t>experienced while</w:t>
      </w:r>
      <w:r w:rsidR="00D70400">
        <w:rPr>
          <w:rFonts w:ascii="Arial" w:hAnsi="Arial" w:cs="Arial"/>
          <w:sz w:val="24"/>
          <w:szCs w:val="24"/>
        </w:rPr>
        <w:t xml:space="preserve"> the</w:t>
      </w:r>
      <w:r w:rsidR="00764EBB">
        <w:rPr>
          <w:rFonts w:ascii="Arial" w:hAnsi="Arial" w:cs="Arial"/>
          <w:sz w:val="24"/>
          <w:szCs w:val="24"/>
        </w:rPr>
        <w:t xml:space="preserve"> </w:t>
      </w:r>
      <w:r w:rsidR="00D70400">
        <w:rPr>
          <w:rFonts w:ascii="Arial" w:hAnsi="Arial" w:cs="Arial"/>
          <w:sz w:val="24"/>
          <w:szCs w:val="24"/>
        </w:rPr>
        <w:t>equipment was idle.</w:t>
      </w:r>
      <w:r w:rsidR="00764EBB">
        <w:rPr>
          <w:rFonts w:ascii="Arial" w:hAnsi="Arial" w:cs="Arial"/>
          <w:sz w:val="24"/>
          <w:szCs w:val="24"/>
        </w:rPr>
        <w:t xml:space="preserve">  This rebound is recovered within the first few </w:t>
      </w:r>
      <w:r w:rsidR="00E46ED6">
        <w:rPr>
          <w:rFonts w:ascii="Arial" w:hAnsi="Arial" w:cs="Arial"/>
          <w:sz w:val="24"/>
          <w:szCs w:val="24"/>
        </w:rPr>
        <w:t>hundred</w:t>
      </w:r>
      <w:r w:rsidR="00764EBB">
        <w:rPr>
          <w:rFonts w:ascii="Arial" w:hAnsi="Arial" w:cs="Arial"/>
          <w:sz w:val="24"/>
          <w:szCs w:val="24"/>
        </w:rPr>
        <w:t xml:space="preserve"> cycles of the following test segment, resulting in the appearance of small spikes in strain accumulation when the data are combined with previous segments. </w:t>
      </w:r>
      <w:r w:rsidR="00D70400">
        <w:rPr>
          <w:rFonts w:ascii="Arial" w:hAnsi="Arial" w:cs="Arial"/>
          <w:sz w:val="24"/>
          <w:szCs w:val="24"/>
        </w:rPr>
        <w:t xml:space="preserve"> </w:t>
      </w:r>
    </w:p>
    <w:p w:rsidR="002204BC" w:rsidRDefault="00A823DA" w:rsidP="00DA4C8E">
      <w:pPr>
        <w:spacing w:line="480" w:lineRule="auto"/>
        <w:ind w:firstLine="360"/>
        <w:jc w:val="both"/>
        <w:rPr>
          <w:rFonts w:ascii="Arial" w:hAnsi="Arial" w:cs="Arial"/>
          <w:sz w:val="24"/>
          <w:szCs w:val="24"/>
        </w:rPr>
      </w:pPr>
      <w:r>
        <w:rPr>
          <w:rFonts w:ascii="Arial" w:hAnsi="Arial" w:cs="Arial"/>
          <w:sz w:val="24"/>
          <w:szCs w:val="24"/>
        </w:rPr>
        <w:t>Visual o</w:t>
      </w:r>
      <w:r w:rsidR="00DE3463" w:rsidRPr="00504AA9">
        <w:rPr>
          <w:rFonts w:ascii="Arial" w:hAnsi="Arial" w:cs="Arial"/>
          <w:sz w:val="24"/>
          <w:szCs w:val="24"/>
        </w:rPr>
        <w:t xml:space="preserve">bservations of the </w:t>
      </w:r>
      <w:r w:rsidR="00713B22">
        <w:rPr>
          <w:rFonts w:ascii="Arial" w:hAnsi="Arial" w:cs="Arial"/>
          <w:sz w:val="24"/>
          <w:szCs w:val="24"/>
        </w:rPr>
        <w:t>CSL</w:t>
      </w:r>
      <w:r w:rsidR="00DE3463" w:rsidRPr="00504AA9">
        <w:rPr>
          <w:rFonts w:ascii="Arial" w:hAnsi="Arial" w:cs="Arial"/>
          <w:sz w:val="24"/>
          <w:szCs w:val="24"/>
        </w:rPr>
        <w:t xml:space="preserve"> movement </w:t>
      </w:r>
      <w:r>
        <w:rPr>
          <w:rFonts w:ascii="Arial" w:hAnsi="Arial" w:cs="Arial"/>
          <w:sz w:val="24"/>
          <w:szCs w:val="24"/>
        </w:rPr>
        <w:t>suggested</w:t>
      </w:r>
      <w:r w:rsidR="00CA5737" w:rsidRPr="00504AA9">
        <w:rPr>
          <w:rFonts w:ascii="Arial" w:hAnsi="Arial" w:cs="Arial"/>
          <w:sz w:val="24"/>
          <w:szCs w:val="24"/>
        </w:rPr>
        <w:t xml:space="preserve"> the silt-cement was</w:t>
      </w:r>
      <w:r w:rsidR="00504AA9">
        <w:rPr>
          <w:rFonts w:ascii="Arial" w:hAnsi="Arial" w:cs="Arial"/>
          <w:sz w:val="24"/>
          <w:szCs w:val="24"/>
        </w:rPr>
        <w:t xml:space="preserve"> likely</w:t>
      </w:r>
      <w:r w:rsidR="00E17F15">
        <w:rPr>
          <w:rFonts w:ascii="Arial" w:hAnsi="Arial" w:cs="Arial"/>
          <w:sz w:val="24"/>
          <w:szCs w:val="24"/>
        </w:rPr>
        <w:t xml:space="preserve"> compressing with little</w:t>
      </w:r>
      <w:r w:rsidR="00CA5737" w:rsidRPr="00504AA9">
        <w:rPr>
          <w:rFonts w:ascii="Arial" w:hAnsi="Arial" w:cs="Arial"/>
          <w:sz w:val="24"/>
          <w:szCs w:val="24"/>
        </w:rPr>
        <w:t xml:space="preserve"> flexural response.</w:t>
      </w:r>
      <w:r w:rsidR="00504AA9">
        <w:rPr>
          <w:rFonts w:ascii="Arial" w:hAnsi="Arial" w:cs="Arial"/>
          <w:sz w:val="24"/>
          <w:szCs w:val="24"/>
        </w:rPr>
        <w:t xml:space="preserve">  This appeared to be due to the relatively small size of the </w:t>
      </w:r>
      <w:r w:rsidR="00713B22">
        <w:rPr>
          <w:rFonts w:ascii="Arial" w:hAnsi="Arial" w:cs="Arial"/>
          <w:sz w:val="24"/>
          <w:szCs w:val="24"/>
        </w:rPr>
        <w:t>layer</w:t>
      </w:r>
      <w:r w:rsidR="00504AA9">
        <w:rPr>
          <w:rFonts w:ascii="Arial" w:hAnsi="Arial" w:cs="Arial"/>
          <w:sz w:val="24"/>
          <w:szCs w:val="24"/>
        </w:rPr>
        <w:t xml:space="preserve"> compared to the steel load plate.</w:t>
      </w:r>
      <w:r w:rsidR="00CA5737">
        <w:rPr>
          <w:rFonts w:ascii="Arial" w:hAnsi="Arial" w:cs="Arial"/>
          <w:sz w:val="24"/>
          <w:szCs w:val="24"/>
        </w:rPr>
        <w:t xml:space="preserve">  </w:t>
      </w:r>
      <w:r w:rsidR="00504AA9">
        <w:rPr>
          <w:rFonts w:ascii="Arial" w:hAnsi="Arial" w:cs="Arial"/>
          <w:sz w:val="24"/>
          <w:szCs w:val="24"/>
        </w:rPr>
        <w:t xml:space="preserve">Therefore, the </w:t>
      </w:r>
      <w:r w:rsidR="00713B22">
        <w:rPr>
          <w:rFonts w:ascii="Arial" w:hAnsi="Arial" w:cs="Arial"/>
          <w:sz w:val="24"/>
          <w:szCs w:val="24"/>
        </w:rPr>
        <w:t>CSL</w:t>
      </w:r>
      <w:r w:rsidR="00504AA9">
        <w:rPr>
          <w:rFonts w:ascii="Arial" w:hAnsi="Arial" w:cs="Arial"/>
          <w:sz w:val="24"/>
          <w:szCs w:val="24"/>
        </w:rPr>
        <w:t xml:space="preserve"> size was increased to</w:t>
      </w:r>
      <w:r w:rsidR="001734ED">
        <w:rPr>
          <w:rFonts w:ascii="Arial" w:hAnsi="Arial" w:cs="Arial"/>
          <w:sz w:val="24"/>
          <w:szCs w:val="24"/>
        </w:rPr>
        <w:t xml:space="preserve"> </w:t>
      </w:r>
      <w:r w:rsidR="00504AA9">
        <w:rPr>
          <w:rFonts w:ascii="Arial" w:hAnsi="Arial" w:cs="Arial"/>
          <w:sz w:val="24"/>
          <w:szCs w:val="24"/>
        </w:rPr>
        <w:t xml:space="preserve">a </w:t>
      </w:r>
      <w:r w:rsidR="001734ED">
        <w:rPr>
          <w:rFonts w:ascii="Arial" w:hAnsi="Arial" w:cs="Arial"/>
          <w:sz w:val="24"/>
          <w:szCs w:val="24"/>
        </w:rPr>
        <w:t>1 m x 2 m test section</w:t>
      </w:r>
      <w:r w:rsidR="002871E4">
        <w:rPr>
          <w:rFonts w:ascii="Arial" w:hAnsi="Arial" w:cs="Arial"/>
          <w:sz w:val="24"/>
          <w:szCs w:val="24"/>
        </w:rPr>
        <w:t xml:space="preserve"> to induce</w:t>
      </w:r>
      <w:r w:rsidR="0074587B">
        <w:rPr>
          <w:rFonts w:ascii="Arial" w:hAnsi="Arial" w:cs="Arial"/>
          <w:sz w:val="24"/>
          <w:szCs w:val="24"/>
        </w:rPr>
        <w:t xml:space="preserve"> more</w:t>
      </w:r>
      <w:r w:rsidR="002871E4">
        <w:rPr>
          <w:rFonts w:ascii="Arial" w:hAnsi="Arial" w:cs="Arial"/>
          <w:sz w:val="24"/>
          <w:szCs w:val="24"/>
        </w:rPr>
        <w:t xml:space="preserve"> flexural bending</w:t>
      </w:r>
      <w:r w:rsidR="0074587B">
        <w:rPr>
          <w:rFonts w:ascii="Arial" w:hAnsi="Arial" w:cs="Arial"/>
          <w:sz w:val="24"/>
          <w:szCs w:val="24"/>
        </w:rPr>
        <w:t xml:space="preserve"> similar to </w:t>
      </w:r>
      <w:r w:rsidR="0074587B">
        <w:rPr>
          <w:rFonts w:ascii="Arial" w:hAnsi="Arial" w:cs="Arial"/>
          <w:sz w:val="24"/>
          <w:szCs w:val="24"/>
        </w:rPr>
        <w:lastRenderedPageBreak/>
        <w:t>a soil-cement beam</w:t>
      </w:r>
      <w:r w:rsidR="00504AA9">
        <w:rPr>
          <w:rFonts w:ascii="Arial" w:hAnsi="Arial" w:cs="Arial"/>
          <w:sz w:val="24"/>
          <w:szCs w:val="24"/>
        </w:rPr>
        <w:t xml:space="preserve">.   Additionally, the </w:t>
      </w:r>
      <w:r w:rsidR="00713B22">
        <w:rPr>
          <w:rFonts w:ascii="Arial" w:hAnsi="Arial" w:cs="Arial"/>
          <w:sz w:val="24"/>
          <w:szCs w:val="24"/>
        </w:rPr>
        <w:t>CSL</w:t>
      </w:r>
      <w:r w:rsidR="00504AA9">
        <w:rPr>
          <w:rFonts w:ascii="Arial" w:hAnsi="Arial" w:cs="Arial"/>
          <w:sz w:val="24"/>
          <w:szCs w:val="24"/>
        </w:rPr>
        <w:t xml:space="preserve"> and foam layer thickness were reduced to 0.1 m and 25.4 mm</w:t>
      </w:r>
      <w:r w:rsidR="00F0494B">
        <w:rPr>
          <w:rFonts w:ascii="Arial" w:hAnsi="Arial" w:cs="Arial"/>
          <w:sz w:val="24"/>
          <w:szCs w:val="24"/>
        </w:rPr>
        <w:t>,</w:t>
      </w:r>
      <w:r w:rsidR="00504AA9">
        <w:rPr>
          <w:rFonts w:ascii="Arial" w:hAnsi="Arial" w:cs="Arial"/>
          <w:sz w:val="24"/>
          <w:szCs w:val="24"/>
        </w:rPr>
        <w:t xml:space="preserve"> respectively.  The foam l</w:t>
      </w:r>
      <w:r w:rsidR="000F2D9B">
        <w:rPr>
          <w:rFonts w:ascii="Arial" w:hAnsi="Arial" w:cs="Arial"/>
          <w:sz w:val="24"/>
          <w:szCs w:val="24"/>
        </w:rPr>
        <w:t xml:space="preserve">ayer was centered beneath the specimen and remained </w:t>
      </w:r>
      <w:r w:rsidR="00F0494B">
        <w:rPr>
          <w:rFonts w:ascii="Arial" w:hAnsi="Arial" w:cs="Arial"/>
          <w:sz w:val="24"/>
          <w:szCs w:val="24"/>
        </w:rPr>
        <w:t xml:space="preserve">at </w:t>
      </w:r>
      <w:r w:rsidR="000F2D9B">
        <w:rPr>
          <w:rFonts w:ascii="Arial" w:hAnsi="Arial" w:cs="Arial"/>
          <w:sz w:val="24"/>
          <w:szCs w:val="24"/>
        </w:rPr>
        <w:t>1 m x 1 m</w:t>
      </w:r>
      <w:r w:rsidR="00F0494B">
        <w:rPr>
          <w:rFonts w:ascii="Arial" w:hAnsi="Arial" w:cs="Arial"/>
          <w:sz w:val="24"/>
          <w:szCs w:val="24"/>
        </w:rPr>
        <w:t>, e</w:t>
      </w:r>
      <w:r w:rsidR="000F2D9B">
        <w:rPr>
          <w:rFonts w:ascii="Arial" w:hAnsi="Arial" w:cs="Arial"/>
          <w:sz w:val="24"/>
          <w:szCs w:val="24"/>
        </w:rPr>
        <w:t>ffectively leaving 0.5 m on each end of the specimen supported on the</w:t>
      </w:r>
      <w:r w:rsidR="001734ED">
        <w:rPr>
          <w:rFonts w:ascii="Arial" w:hAnsi="Arial" w:cs="Arial"/>
          <w:sz w:val="24"/>
          <w:szCs w:val="24"/>
        </w:rPr>
        <w:t xml:space="preserve"> </w:t>
      </w:r>
      <w:r w:rsidR="000F2D9B">
        <w:rPr>
          <w:rFonts w:ascii="Arial" w:hAnsi="Arial" w:cs="Arial"/>
          <w:sz w:val="24"/>
          <w:szCs w:val="24"/>
        </w:rPr>
        <w:t>subgrade sand.  The intent was to simulate a simply supported lab</w:t>
      </w:r>
      <w:r w:rsidR="00F0494B">
        <w:rPr>
          <w:rFonts w:ascii="Arial" w:hAnsi="Arial" w:cs="Arial"/>
          <w:sz w:val="24"/>
          <w:szCs w:val="24"/>
        </w:rPr>
        <w:t>-</w:t>
      </w:r>
      <w:r w:rsidR="000F2D9B">
        <w:rPr>
          <w:rFonts w:ascii="Arial" w:hAnsi="Arial" w:cs="Arial"/>
          <w:sz w:val="24"/>
          <w:szCs w:val="24"/>
        </w:rPr>
        <w:t>scale beam specimen in the LSME test pit</w:t>
      </w:r>
      <w:r w:rsidR="00267042">
        <w:rPr>
          <w:rFonts w:ascii="Arial" w:hAnsi="Arial" w:cs="Arial"/>
          <w:sz w:val="24"/>
          <w:szCs w:val="24"/>
        </w:rPr>
        <w:t xml:space="preserve"> and induce flexure</w:t>
      </w:r>
      <w:r w:rsidR="000F2D9B">
        <w:rPr>
          <w:rFonts w:ascii="Arial" w:hAnsi="Arial" w:cs="Arial"/>
          <w:sz w:val="24"/>
          <w:szCs w:val="24"/>
        </w:rPr>
        <w:t>.</w:t>
      </w:r>
    </w:p>
    <w:p w:rsidR="00C956B6" w:rsidRDefault="00C956B6" w:rsidP="00DA4C8E">
      <w:pPr>
        <w:spacing w:line="480" w:lineRule="auto"/>
        <w:ind w:firstLine="360"/>
        <w:jc w:val="both"/>
        <w:rPr>
          <w:rFonts w:ascii="Arial" w:hAnsi="Arial" w:cs="Arial"/>
          <w:sz w:val="24"/>
          <w:szCs w:val="24"/>
        </w:rPr>
      </w:pPr>
      <w:r>
        <w:rPr>
          <w:rFonts w:ascii="Arial" w:hAnsi="Arial" w:cs="Arial"/>
          <w:sz w:val="24"/>
          <w:szCs w:val="24"/>
        </w:rPr>
        <w:t>Using the new test configuration</w:t>
      </w:r>
      <w:r w:rsidR="00F0494B">
        <w:rPr>
          <w:rFonts w:ascii="Arial" w:hAnsi="Arial" w:cs="Arial"/>
          <w:sz w:val="24"/>
          <w:szCs w:val="24"/>
        </w:rPr>
        <w:t>,</w:t>
      </w:r>
      <w:r>
        <w:rPr>
          <w:rFonts w:ascii="Arial" w:hAnsi="Arial" w:cs="Arial"/>
          <w:sz w:val="24"/>
          <w:szCs w:val="24"/>
        </w:rPr>
        <w:t xml:space="preserve"> a </w:t>
      </w:r>
      <w:r w:rsidR="00713B22">
        <w:rPr>
          <w:rFonts w:ascii="Arial" w:hAnsi="Arial" w:cs="Arial"/>
          <w:sz w:val="24"/>
          <w:szCs w:val="24"/>
        </w:rPr>
        <w:t>layer</w:t>
      </w:r>
      <w:r>
        <w:rPr>
          <w:rFonts w:ascii="Arial" w:hAnsi="Arial" w:cs="Arial"/>
          <w:sz w:val="24"/>
          <w:szCs w:val="24"/>
        </w:rPr>
        <w:t xml:space="preserve"> of RPM-cement (3% by weight) was placed and cured under plastic for 14</w:t>
      </w:r>
      <w:r w:rsidR="00340090">
        <w:rPr>
          <w:rFonts w:ascii="Arial" w:hAnsi="Arial" w:cs="Arial"/>
          <w:sz w:val="24"/>
          <w:szCs w:val="24"/>
        </w:rPr>
        <w:t xml:space="preserve"> </w:t>
      </w:r>
      <w:r>
        <w:rPr>
          <w:rFonts w:ascii="Arial" w:hAnsi="Arial" w:cs="Arial"/>
          <w:sz w:val="24"/>
          <w:szCs w:val="24"/>
        </w:rPr>
        <w:t>d.  The RPM was the same material studie</w:t>
      </w:r>
      <w:r w:rsidR="00267042">
        <w:rPr>
          <w:rFonts w:ascii="Arial" w:hAnsi="Arial" w:cs="Arial"/>
          <w:sz w:val="24"/>
          <w:szCs w:val="24"/>
        </w:rPr>
        <w:t>d</w:t>
      </w:r>
      <w:r>
        <w:rPr>
          <w:rFonts w:ascii="Arial" w:hAnsi="Arial" w:cs="Arial"/>
          <w:sz w:val="24"/>
          <w:szCs w:val="24"/>
        </w:rPr>
        <w:t xml:space="preserve"> by </w:t>
      </w:r>
      <w:r w:rsidR="00125860">
        <w:rPr>
          <w:rFonts w:ascii="Arial" w:hAnsi="Arial" w:cs="Arial"/>
          <w:sz w:val="24"/>
          <w:szCs w:val="24"/>
        </w:rPr>
        <w:t xml:space="preserve">Camargo (2008) and </w:t>
      </w:r>
      <w:r>
        <w:rPr>
          <w:rFonts w:ascii="Arial" w:hAnsi="Arial" w:cs="Arial"/>
          <w:sz w:val="24"/>
          <w:szCs w:val="24"/>
        </w:rPr>
        <w:t>Kootstra (</w:t>
      </w:r>
      <w:r w:rsidRPr="00125860">
        <w:rPr>
          <w:rFonts w:ascii="Arial" w:hAnsi="Arial" w:cs="Arial"/>
          <w:sz w:val="24"/>
          <w:szCs w:val="24"/>
        </w:rPr>
        <w:t>2009</w:t>
      </w:r>
      <w:r w:rsidR="00125860">
        <w:rPr>
          <w:rFonts w:ascii="Arial" w:hAnsi="Arial" w:cs="Arial"/>
          <w:sz w:val="24"/>
          <w:szCs w:val="24"/>
        </w:rPr>
        <w:t>)</w:t>
      </w:r>
      <w:r w:rsidR="00BF7D6F">
        <w:rPr>
          <w:rFonts w:ascii="Arial" w:hAnsi="Arial" w:cs="Arial"/>
          <w:sz w:val="24"/>
          <w:szCs w:val="24"/>
        </w:rPr>
        <w:t>.  Since the previous LSME</w:t>
      </w:r>
      <w:r w:rsidR="00EF39B0">
        <w:rPr>
          <w:rFonts w:ascii="Arial" w:hAnsi="Arial" w:cs="Arial"/>
          <w:sz w:val="24"/>
          <w:szCs w:val="24"/>
        </w:rPr>
        <w:t>s</w:t>
      </w:r>
      <w:r w:rsidR="00BF7D6F">
        <w:rPr>
          <w:rFonts w:ascii="Arial" w:hAnsi="Arial" w:cs="Arial"/>
          <w:sz w:val="24"/>
          <w:szCs w:val="24"/>
        </w:rPr>
        <w:t xml:space="preserve"> failed to yield fatigue cracking, RPM was chosen for this trial to limit wasting the </w:t>
      </w:r>
      <w:r w:rsidR="00340090">
        <w:rPr>
          <w:rFonts w:ascii="Arial" w:hAnsi="Arial" w:cs="Arial"/>
          <w:sz w:val="24"/>
          <w:szCs w:val="24"/>
        </w:rPr>
        <w:t xml:space="preserve">limited </w:t>
      </w:r>
      <w:r w:rsidR="00BF7D6F">
        <w:rPr>
          <w:rFonts w:ascii="Arial" w:hAnsi="Arial" w:cs="Arial"/>
          <w:sz w:val="24"/>
          <w:szCs w:val="24"/>
        </w:rPr>
        <w:t xml:space="preserve">stockpile of materials procured for this study.  </w:t>
      </w:r>
      <w:r w:rsidR="00D51863">
        <w:rPr>
          <w:rFonts w:ascii="Arial" w:hAnsi="Arial" w:cs="Arial"/>
          <w:sz w:val="24"/>
          <w:szCs w:val="24"/>
        </w:rPr>
        <w:t xml:space="preserve">Raad et al. (1977) </w:t>
      </w:r>
      <w:r w:rsidR="00BF7D6F">
        <w:rPr>
          <w:rFonts w:ascii="Arial" w:hAnsi="Arial" w:cs="Arial"/>
          <w:sz w:val="24"/>
          <w:szCs w:val="24"/>
        </w:rPr>
        <w:t>suggest</w:t>
      </w:r>
      <w:r w:rsidR="00340090">
        <w:rPr>
          <w:rFonts w:ascii="Arial" w:hAnsi="Arial" w:cs="Arial"/>
          <w:sz w:val="24"/>
          <w:szCs w:val="24"/>
        </w:rPr>
        <w:t>ed</w:t>
      </w:r>
      <w:r w:rsidR="00BF7D6F">
        <w:rPr>
          <w:rFonts w:ascii="Arial" w:hAnsi="Arial" w:cs="Arial"/>
          <w:sz w:val="24"/>
          <w:szCs w:val="24"/>
        </w:rPr>
        <w:t xml:space="preserve"> that</w:t>
      </w:r>
      <w:r w:rsidR="00BC448C">
        <w:rPr>
          <w:rFonts w:ascii="Arial" w:hAnsi="Arial" w:cs="Arial"/>
          <w:sz w:val="24"/>
          <w:szCs w:val="24"/>
        </w:rPr>
        <w:t xml:space="preserve"> fatigue life of CSL is independent of</w:t>
      </w:r>
      <w:r w:rsidR="00D51863">
        <w:rPr>
          <w:rFonts w:ascii="Arial" w:hAnsi="Arial" w:cs="Arial"/>
          <w:sz w:val="24"/>
          <w:szCs w:val="24"/>
        </w:rPr>
        <w:t xml:space="preserve"> loading frequencies</w:t>
      </w:r>
      <w:r w:rsidR="00BF7D6F">
        <w:rPr>
          <w:rFonts w:ascii="Arial" w:hAnsi="Arial" w:cs="Arial"/>
          <w:sz w:val="24"/>
          <w:szCs w:val="24"/>
        </w:rPr>
        <w:t xml:space="preserve">.  Several researchers have used loading frequencies of </w:t>
      </w:r>
      <w:r w:rsidR="00125860">
        <w:rPr>
          <w:rFonts w:ascii="Arial" w:hAnsi="Arial" w:cs="Arial"/>
          <w:sz w:val="24"/>
          <w:szCs w:val="24"/>
        </w:rPr>
        <w:t>2</w:t>
      </w:r>
      <w:r w:rsidR="00BF7D6F">
        <w:rPr>
          <w:rFonts w:ascii="Arial" w:hAnsi="Arial" w:cs="Arial"/>
          <w:sz w:val="24"/>
          <w:szCs w:val="24"/>
        </w:rPr>
        <w:t xml:space="preserve"> to </w:t>
      </w:r>
      <w:r w:rsidR="00125860">
        <w:rPr>
          <w:rFonts w:ascii="Arial" w:hAnsi="Arial" w:cs="Arial"/>
          <w:sz w:val="24"/>
          <w:szCs w:val="24"/>
        </w:rPr>
        <w:t>3</w:t>
      </w:r>
      <w:r w:rsidR="00BF7D6F">
        <w:rPr>
          <w:rFonts w:ascii="Arial" w:hAnsi="Arial" w:cs="Arial"/>
          <w:sz w:val="24"/>
          <w:szCs w:val="24"/>
        </w:rPr>
        <w:t xml:space="preserve"> Hz</w:t>
      </w:r>
      <w:r w:rsidR="00125860">
        <w:rPr>
          <w:rFonts w:ascii="Arial" w:hAnsi="Arial" w:cs="Arial"/>
          <w:sz w:val="24"/>
          <w:szCs w:val="24"/>
        </w:rPr>
        <w:t xml:space="preserve"> (Nussbaum and Childs 1975; Sobhan and Das 2007)</w:t>
      </w:r>
      <w:r w:rsidR="00D51863">
        <w:rPr>
          <w:rFonts w:ascii="Arial" w:hAnsi="Arial" w:cs="Arial"/>
          <w:sz w:val="24"/>
          <w:szCs w:val="24"/>
        </w:rPr>
        <w:t xml:space="preserve"> and some as high 12 Hz (Swanson and Thompson 1967)</w:t>
      </w:r>
      <w:r w:rsidR="00EF39B0">
        <w:rPr>
          <w:rFonts w:ascii="Arial" w:hAnsi="Arial" w:cs="Arial"/>
          <w:sz w:val="24"/>
          <w:szCs w:val="24"/>
        </w:rPr>
        <w:t xml:space="preserve">.  For the LSME </w:t>
      </w:r>
      <w:r w:rsidR="00BF7D6F">
        <w:rPr>
          <w:rFonts w:ascii="Arial" w:hAnsi="Arial" w:cs="Arial"/>
          <w:sz w:val="24"/>
          <w:szCs w:val="24"/>
        </w:rPr>
        <w:t>with RPM</w:t>
      </w:r>
      <w:r w:rsidR="00F0494B">
        <w:rPr>
          <w:rFonts w:ascii="Arial" w:hAnsi="Arial" w:cs="Arial"/>
          <w:sz w:val="24"/>
          <w:szCs w:val="24"/>
        </w:rPr>
        <w:t>,</w:t>
      </w:r>
      <w:r w:rsidR="00BF7D6F">
        <w:rPr>
          <w:rFonts w:ascii="Arial" w:hAnsi="Arial" w:cs="Arial"/>
          <w:sz w:val="24"/>
          <w:szCs w:val="24"/>
        </w:rPr>
        <w:t xml:space="preserve"> the frequency was increased to 5 Hz by reducing the rest period to 0.1-s and keeping the pulse width set to 0.1-s.  </w:t>
      </w:r>
      <w:r w:rsidR="00C31BBE">
        <w:rPr>
          <w:rFonts w:ascii="Arial" w:hAnsi="Arial" w:cs="Arial"/>
          <w:sz w:val="24"/>
          <w:szCs w:val="24"/>
        </w:rPr>
        <w:t>Loading commenced at 15.6 kN for 100,000 cycles.</w:t>
      </w:r>
      <w:r w:rsidR="0091758C">
        <w:rPr>
          <w:rFonts w:ascii="Arial" w:hAnsi="Arial" w:cs="Arial"/>
          <w:sz w:val="24"/>
          <w:szCs w:val="24"/>
        </w:rPr>
        <w:t xml:space="preserve">  With no fatigue cracking observed and no sudden changes in measured deflections (</w:t>
      </w:r>
      <w:r w:rsidR="0091758C" w:rsidRPr="00267042">
        <w:rPr>
          <w:rFonts w:ascii="Arial" w:hAnsi="Arial" w:cs="Arial"/>
          <w:sz w:val="24"/>
          <w:szCs w:val="24"/>
        </w:rPr>
        <w:t>Fig. 4.4)</w:t>
      </w:r>
      <w:r w:rsidR="00340090">
        <w:rPr>
          <w:rFonts w:ascii="Arial" w:hAnsi="Arial" w:cs="Arial"/>
          <w:sz w:val="24"/>
          <w:szCs w:val="24"/>
        </w:rPr>
        <w:t>,</w:t>
      </w:r>
      <w:r w:rsidR="0091758C">
        <w:rPr>
          <w:rFonts w:ascii="Arial" w:hAnsi="Arial" w:cs="Arial"/>
          <w:sz w:val="24"/>
          <w:szCs w:val="24"/>
        </w:rPr>
        <w:t xml:space="preserve"> the applied load was increased to</w:t>
      </w:r>
      <w:r w:rsidR="0004221B">
        <w:rPr>
          <w:rFonts w:ascii="Arial" w:hAnsi="Arial" w:cs="Arial"/>
          <w:sz w:val="24"/>
          <w:szCs w:val="24"/>
        </w:rPr>
        <w:t xml:space="preserve"> </w:t>
      </w:r>
      <w:r w:rsidR="0091758C">
        <w:rPr>
          <w:rFonts w:ascii="Arial" w:hAnsi="Arial" w:cs="Arial"/>
          <w:sz w:val="24"/>
          <w:szCs w:val="24"/>
        </w:rPr>
        <w:t xml:space="preserve">17.8 kN.  Elastic deformation at </w:t>
      </w:r>
      <w:r w:rsidR="005A1224">
        <w:rPr>
          <w:rFonts w:ascii="Arial" w:hAnsi="Arial" w:cs="Arial"/>
          <w:sz w:val="24"/>
          <w:szCs w:val="24"/>
        </w:rPr>
        <w:t xml:space="preserve">the 17.8 kN </w:t>
      </w:r>
      <w:r w:rsidR="0091758C">
        <w:rPr>
          <w:rFonts w:ascii="Arial" w:hAnsi="Arial" w:cs="Arial"/>
          <w:sz w:val="24"/>
          <w:szCs w:val="24"/>
        </w:rPr>
        <w:t>load level measured 0.37</w:t>
      </w:r>
      <w:r w:rsidR="005A1224">
        <w:rPr>
          <w:rFonts w:ascii="Arial" w:hAnsi="Arial" w:cs="Arial"/>
          <w:sz w:val="24"/>
          <w:szCs w:val="24"/>
        </w:rPr>
        <w:t xml:space="preserve"> </w:t>
      </w:r>
      <w:r w:rsidR="0091758C">
        <w:rPr>
          <w:rFonts w:ascii="Arial" w:hAnsi="Arial" w:cs="Arial"/>
          <w:sz w:val="24"/>
          <w:szCs w:val="24"/>
        </w:rPr>
        <w:t>mm</w:t>
      </w:r>
      <w:r w:rsidR="005A1224">
        <w:rPr>
          <w:rFonts w:ascii="Arial" w:hAnsi="Arial" w:cs="Arial"/>
          <w:sz w:val="24"/>
          <w:szCs w:val="24"/>
        </w:rPr>
        <w:t>,</w:t>
      </w:r>
      <w:r w:rsidR="0091758C">
        <w:rPr>
          <w:rFonts w:ascii="Arial" w:hAnsi="Arial" w:cs="Arial"/>
          <w:sz w:val="24"/>
          <w:szCs w:val="24"/>
        </w:rPr>
        <w:t xml:space="preserve"> a decrease from the 0.65-mm elastic</w:t>
      </w:r>
      <w:r w:rsidR="008269FB">
        <w:rPr>
          <w:rFonts w:ascii="Arial" w:hAnsi="Arial" w:cs="Arial"/>
          <w:sz w:val="24"/>
          <w:szCs w:val="24"/>
        </w:rPr>
        <w:t xml:space="preserve"> deflections from the previous experiment</w:t>
      </w:r>
      <w:r w:rsidR="0091758C">
        <w:rPr>
          <w:rFonts w:ascii="Arial" w:hAnsi="Arial" w:cs="Arial"/>
          <w:sz w:val="24"/>
          <w:szCs w:val="24"/>
        </w:rPr>
        <w:t xml:space="preserve"> at the same load level.  </w:t>
      </w:r>
      <w:r w:rsidR="0004221B">
        <w:rPr>
          <w:rFonts w:ascii="Arial" w:hAnsi="Arial" w:cs="Arial"/>
          <w:sz w:val="24"/>
          <w:szCs w:val="24"/>
        </w:rPr>
        <w:t xml:space="preserve">The RPM-cement </w:t>
      </w:r>
      <w:r w:rsidR="00713B22">
        <w:rPr>
          <w:rFonts w:ascii="Arial" w:hAnsi="Arial" w:cs="Arial"/>
          <w:sz w:val="24"/>
          <w:szCs w:val="24"/>
        </w:rPr>
        <w:t>layer</w:t>
      </w:r>
      <w:r w:rsidR="0004221B">
        <w:rPr>
          <w:rFonts w:ascii="Arial" w:hAnsi="Arial" w:cs="Arial"/>
          <w:sz w:val="24"/>
          <w:szCs w:val="24"/>
        </w:rPr>
        <w:t xml:space="preserve"> was also half the thickness of the silt-cement </w:t>
      </w:r>
      <w:r w:rsidR="00713B22">
        <w:rPr>
          <w:rFonts w:ascii="Arial" w:hAnsi="Arial" w:cs="Arial"/>
          <w:sz w:val="24"/>
          <w:szCs w:val="24"/>
        </w:rPr>
        <w:t>layer</w:t>
      </w:r>
      <w:r w:rsidR="0004221B">
        <w:rPr>
          <w:rFonts w:ascii="Arial" w:hAnsi="Arial" w:cs="Arial"/>
          <w:sz w:val="24"/>
          <w:szCs w:val="24"/>
        </w:rPr>
        <w:t>, suggesting</w:t>
      </w:r>
      <w:r w:rsidR="00267042">
        <w:rPr>
          <w:rFonts w:ascii="Arial" w:hAnsi="Arial" w:cs="Arial"/>
          <w:sz w:val="24"/>
          <w:szCs w:val="24"/>
        </w:rPr>
        <w:t xml:space="preserve"> the RPM-cement was </w:t>
      </w:r>
      <w:r w:rsidR="0004221B">
        <w:rPr>
          <w:rFonts w:ascii="Arial" w:hAnsi="Arial" w:cs="Arial"/>
          <w:sz w:val="24"/>
          <w:szCs w:val="24"/>
        </w:rPr>
        <w:t>stiff</w:t>
      </w:r>
      <w:r w:rsidR="00267042">
        <w:rPr>
          <w:rFonts w:ascii="Arial" w:hAnsi="Arial" w:cs="Arial"/>
          <w:sz w:val="24"/>
          <w:szCs w:val="24"/>
        </w:rPr>
        <w:t>er</w:t>
      </w:r>
      <w:r w:rsidR="0004221B">
        <w:rPr>
          <w:rFonts w:ascii="Arial" w:hAnsi="Arial" w:cs="Arial"/>
          <w:sz w:val="24"/>
          <w:szCs w:val="24"/>
        </w:rPr>
        <w:t xml:space="preserve"> than silt-cement.  After 200,000 cycles and no fatigue cracks observed</w:t>
      </w:r>
      <w:r w:rsidR="00F82994">
        <w:rPr>
          <w:rFonts w:ascii="Arial" w:hAnsi="Arial" w:cs="Arial"/>
          <w:sz w:val="24"/>
          <w:szCs w:val="24"/>
        </w:rPr>
        <w:t xml:space="preserve">, the applied load was again increased to 22.2 kN and 24.5 kN each for a total of 200,000 </w:t>
      </w:r>
      <w:r w:rsidR="00F82994">
        <w:rPr>
          <w:rFonts w:ascii="Arial" w:hAnsi="Arial" w:cs="Arial"/>
          <w:sz w:val="24"/>
          <w:szCs w:val="24"/>
        </w:rPr>
        <w:lastRenderedPageBreak/>
        <w:t xml:space="preserve">cycles.  Over the course of these two applied load levels the elastic deflections began to increase, suggesting the material </w:t>
      </w:r>
      <w:r w:rsidR="005A1224">
        <w:rPr>
          <w:rFonts w:ascii="Arial" w:hAnsi="Arial" w:cs="Arial"/>
          <w:sz w:val="24"/>
          <w:szCs w:val="24"/>
        </w:rPr>
        <w:t xml:space="preserve">was </w:t>
      </w:r>
      <w:r w:rsidR="00F82994">
        <w:rPr>
          <w:rFonts w:ascii="Arial" w:hAnsi="Arial" w:cs="Arial"/>
          <w:sz w:val="24"/>
          <w:szCs w:val="24"/>
        </w:rPr>
        <w:t xml:space="preserve">softening and losing resistance to applied loads.  </w:t>
      </w:r>
      <w:r w:rsidR="005A1224">
        <w:rPr>
          <w:rFonts w:ascii="Arial" w:hAnsi="Arial" w:cs="Arial"/>
          <w:sz w:val="24"/>
          <w:szCs w:val="24"/>
        </w:rPr>
        <w:t>F</w:t>
      </w:r>
      <w:r w:rsidR="00F82994">
        <w:rPr>
          <w:rFonts w:ascii="Arial" w:hAnsi="Arial" w:cs="Arial"/>
          <w:sz w:val="24"/>
          <w:szCs w:val="24"/>
        </w:rPr>
        <w:t xml:space="preserve">atigue cracks </w:t>
      </w:r>
      <w:r w:rsidR="005A1224">
        <w:rPr>
          <w:rFonts w:ascii="Arial" w:hAnsi="Arial" w:cs="Arial"/>
          <w:sz w:val="24"/>
          <w:szCs w:val="24"/>
        </w:rPr>
        <w:t xml:space="preserve">were not observed </w:t>
      </w:r>
      <w:r w:rsidR="00F82994">
        <w:rPr>
          <w:rFonts w:ascii="Arial" w:hAnsi="Arial" w:cs="Arial"/>
          <w:sz w:val="24"/>
          <w:szCs w:val="24"/>
        </w:rPr>
        <w:t xml:space="preserve">in the </w:t>
      </w:r>
      <w:r w:rsidR="005A1224">
        <w:rPr>
          <w:rFonts w:ascii="Arial" w:hAnsi="Arial" w:cs="Arial"/>
          <w:sz w:val="24"/>
          <w:szCs w:val="24"/>
        </w:rPr>
        <w:t xml:space="preserve">RPM at these load levels; thus, </w:t>
      </w:r>
      <w:r w:rsidR="00F82994">
        <w:rPr>
          <w:rFonts w:ascii="Arial" w:hAnsi="Arial" w:cs="Arial"/>
          <w:sz w:val="24"/>
          <w:szCs w:val="24"/>
        </w:rPr>
        <w:t xml:space="preserve">the load level was </w:t>
      </w:r>
      <w:r w:rsidR="00FC29FA">
        <w:rPr>
          <w:rFonts w:ascii="Arial" w:hAnsi="Arial" w:cs="Arial"/>
          <w:sz w:val="24"/>
          <w:szCs w:val="24"/>
        </w:rPr>
        <w:t>increased to 26.7 kN.  After 179,000 cycles</w:t>
      </w:r>
      <w:r w:rsidR="005A1224">
        <w:rPr>
          <w:rFonts w:ascii="Arial" w:hAnsi="Arial" w:cs="Arial"/>
          <w:sz w:val="24"/>
          <w:szCs w:val="24"/>
        </w:rPr>
        <w:t>,</w:t>
      </w:r>
      <w:r w:rsidR="00FC29FA">
        <w:rPr>
          <w:rFonts w:ascii="Arial" w:hAnsi="Arial" w:cs="Arial"/>
          <w:sz w:val="24"/>
          <w:szCs w:val="24"/>
        </w:rPr>
        <w:t xml:space="preserve"> a thin crack was observed approximately 35 cm from the edge of the load plate </w:t>
      </w:r>
      <w:r w:rsidR="00FC29FA" w:rsidRPr="00267042">
        <w:rPr>
          <w:rFonts w:ascii="Arial" w:hAnsi="Arial" w:cs="Arial"/>
          <w:sz w:val="24"/>
          <w:szCs w:val="24"/>
        </w:rPr>
        <w:t>(Fig. 4.5</w:t>
      </w:r>
      <w:r w:rsidR="00FC29FA">
        <w:rPr>
          <w:rFonts w:ascii="Arial" w:hAnsi="Arial" w:cs="Arial"/>
          <w:sz w:val="24"/>
          <w:szCs w:val="24"/>
        </w:rPr>
        <w:t>).</w:t>
      </w:r>
      <w:r w:rsidR="006223B4">
        <w:rPr>
          <w:rFonts w:ascii="Arial" w:hAnsi="Arial" w:cs="Arial"/>
          <w:sz w:val="24"/>
          <w:szCs w:val="24"/>
        </w:rPr>
        <w:t xml:space="preserve">  The crack ran perpendicular to the long dimension of the </w:t>
      </w:r>
      <w:r w:rsidR="00713B22">
        <w:rPr>
          <w:rFonts w:ascii="Arial" w:hAnsi="Arial" w:cs="Arial"/>
          <w:sz w:val="24"/>
          <w:szCs w:val="24"/>
        </w:rPr>
        <w:t>CSL</w:t>
      </w:r>
      <w:r w:rsidR="006223B4">
        <w:rPr>
          <w:rFonts w:ascii="Arial" w:hAnsi="Arial" w:cs="Arial"/>
          <w:sz w:val="24"/>
          <w:szCs w:val="24"/>
        </w:rPr>
        <w:t xml:space="preserve"> and </w:t>
      </w:r>
      <w:r w:rsidR="005A1224">
        <w:rPr>
          <w:rFonts w:ascii="Arial" w:hAnsi="Arial" w:cs="Arial"/>
          <w:sz w:val="24"/>
          <w:szCs w:val="24"/>
        </w:rPr>
        <w:t>slight</w:t>
      </w:r>
      <w:r w:rsidR="006223B4">
        <w:rPr>
          <w:rFonts w:ascii="Arial" w:hAnsi="Arial" w:cs="Arial"/>
          <w:sz w:val="24"/>
          <w:szCs w:val="24"/>
        </w:rPr>
        <w:t xml:space="preserve"> movement </w:t>
      </w:r>
      <w:r w:rsidR="005A1224">
        <w:rPr>
          <w:rFonts w:ascii="Arial" w:hAnsi="Arial" w:cs="Arial"/>
          <w:sz w:val="24"/>
          <w:szCs w:val="24"/>
        </w:rPr>
        <w:t xml:space="preserve">was visually observed </w:t>
      </w:r>
      <w:r w:rsidR="006223B4">
        <w:rPr>
          <w:rFonts w:ascii="Arial" w:hAnsi="Arial" w:cs="Arial"/>
          <w:sz w:val="24"/>
          <w:szCs w:val="24"/>
        </w:rPr>
        <w:t>during each load application.</w:t>
      </w:r>
      <w:r w:rsidR="007C1CB7">
        <w:rPr>
          <w:rFonts w:ascii="Arial" w:hAnsi="Arial" w:cs="Arial"/>
          <w:sz w:val="24"/>
          <w:szCs w:val="24"/>
        </w:rPr>
        <w:t xml:space="preserve">  Elastic deflections </w:t>
      </w:r>
      <w:r w:rsidR="0069498D">
        <w:rPr>
          <w:rFonts w:ascii="Arial" w:hAnsi="Arial" w:cs="Arial"/>
          <w:sz w:val="24"/>
          <w:szCs w:val="24"/>
        </w:rPr>
        <w:t xml:space="preserve">at </w:t>
      </w:r>
      <w:r w:rsidR="007C1CB7">
        <w:rPr>
          <w:rFonts w:ascii="Arial" w:hAnsi="Arial" w:cs="Arial"/>
          <w:sz w:val="24"/>
          <w:szCs w:val="24"/>
        </w:rPr>
        <w:t>this time measured about 0.9</w:t>
      </w:r>
      <w:r w:rsidR="0051231B">
        <w:rPr>
          <w:rFonts w:ascii="Arial" w:hAnsi="Arial" w:cs="Arial"/>
          <w:sz w:val="24"/>
          <w:szCs w:val="24"/>
        </w:rPr>
        <w:t>1</w:t>
      </w:r>
      <w:r w:rsidR="007C1CB7">
        <w:rPr>
          <w:rFonts w:ascii="Arial" w:hAnsi="Arial" w:cs="Arial"/>
          <w:sz w:val="24"/>
          <w:szCs w:val="24"/>
        </w:rPr>
        <w:t xml:space="preserve"> mm.  Just prior to the observation of cracking</w:t>
      </w:r>
      <w:r w:rsidR="0069498D">
        <w:rPr>
          <w:rFonts w:ascii="Arial" w:hAnsi="Arial" w:cs="Arial"/>
          <w:sz w:val="24"/>
          <w:szCs w:val="24"/>
        </w:rPr>
        <w:t>,</w:t>
      </w:r>
      <w:r w:rsidR="007C1CB7">
        <w:rPr>
          <w:rFonts w:ascii="Arial" w:hAnsi="Arial" w:cs="Arial"/>
          <w:sz w:val="24"/>
          <w:szCs w:val="24"/>
        </w:rPr>
        <w:t xml:space="preserve"> there was a very slight increase in the surface elastic measurement </w:t>
      </w:r>
      <w:r w:rsidR="0069498D">
        <w:rPr>
          <w:rFonts w:ascii="Arial" w:hAnsi="Arial" w:cs="Arial"/>
          <w:sz w:val="24"/>
          <w:szCs w:val="24"/>
        </w:rPr>
        <w:t>(</w:t>
      </w:r>
      <w:r w:rsidR="007C1CB7">
        <w:rPr>
          <w:rFonts w:ascii="Arial" w:hAnsi="Arial" w:cs="Arial"/>
          <w:sz w:val="24"/>
          <w:szCs w:val="24"/>
        </w:rPr>
        <w:t xml:space="preserve">up </w:t>
      </w:r>
      <w:r w:rsidR="0051231B">
        <w:rPr>
          <w:rFonts w:ascii="Arial" w:hAnsi="Arial" w:cs="Arial"/>
          <w:sz w:val="24"/>
          <w:szCs w:val="24"/>
        </w:rPr>
        <w:t>fr</w:t>
      </w:r>
      <w:r w:rsidR="007C1CB7">
        <w:rPr>
          <w:rFonts w:ascii="Arial" w:hAnsi="Arial" w:cs="Arial"/>
          <w:sz w:val="24"/>
          <w:szCs w:val="24"/>
        </w:rPr>
        <w:t>o</w:t>
      </w:r>
      <w:r w:rsidR="0051231B">
        <w:rPr>
          <w:rFonts w:ascii="Arial" w:hAnsi="Arial" w:cs="Arial"/>
          <w:sz w:val="24"/>
          <w:szCs w:val="24"/>
        </w:rPr>
        <w:t>m</w:t>
      </w:r>
      <w:r w:rsidR="007C1CB7">
        <w:rPr>
          <w:rFonts w:ascii="Arial" w:hAnsi="Arial" w:cs="Arial"/>
          <w:sz w:val="24"/>
          <w:szCs w:val="24"/>
        </w:rPr>
        <w:t xml:space="preserve"> 0.9</w:t>
      </w:r>
      <w:r w:rsidR="0051231B">
        <w:rPr>
          <w:rFonts w:ascii="Arial" w:hAnsi="Arial" w:cs="Arial"/>
          <w:sz w:val="24"/>
          <w:szCs w:val="24"/>
        </w:rPr>
        <w:t>0</w:t>
      </w:r>
      <w:r w:rsidR="007C1CB7">
        <w:rPr>
          <w:rFonts w:ascii="Arial" w:hAnsi="Arial" w:cs="Arial"/>
          <w:sz w:val="24"/>
          <w:szCs w:val="24"/>
        </w:rPr>
        <w:t xml:space="preserve"> mm</w:t>
      </w:r>
      <w:r w:rsidR="0069498D">
        <w:rPr>
          <w:rFonts w:ascii="Arial" w:hAnsi="Arial" w:cs="Arial"/>
          <w:sz w:val="24"/>
          <w:szCs w:val="24"/>
        </w:rPr>
        <w:t>); after cracking,</w:t>
      </w:r>
      <w:r w:rsidR="007C1CB7">
        <w:rPr>
          <w:rFonts w:ascii="Arial" w:hAnsi="Arial" w:cs="Arial"/>
          <w:sz w:val="24"/>
          <w:szCs w:val="24"/>
        </w:rPr>
        <w:t xml:space="preserve"> deflections exceed</w:t>
      </w:r>
      <w:r w:rsidR="0069498D">
        <w:rPr>
          <w:rFonts w:ascii="Arial" w:hAnsi="Arial" w:cs="Arial"/>
          <w:sz w:val="24"/>
          <w:szCs w:val="24"/>
        </w:rPr>
        <w:t>ed</w:t>
      </w:r>
      <w:r w:rsidR="007C1CB7">
        <w:rPr>
          <w:rFonts w:ascii="Arial" w:hAnsi="Arial" w:cs="Arial"/>
          <w:sz w:val="24"/>
          <w:szCs w:val="24"/>
        </w:rPr>
        <w:t xml:space="preserve"> 0.9</w:t>
      </w:r>
      <w:r w:rsidR="0051231B">
        <w:rPr>
          <w:rFonts w:ascii="Arial" w:hAnsi="Arial" w:cs="Arial"/>
          <w:sz w:val="24"/>
          <w:szCs w:val="24"/>
        </w:rPr>
        <w:t>2</w:t>
      </w:r>
      <w:r w:rsidR="007C1CB7">
        <w:rPr>
          <w:rFonts w:ascii="Arial" w:hAnsi="Arial" w:cs="Arial"/>
          <w:sz w:val="24"/>
          <w:szCs w:val="24"/>
        </w:rPr>
        <w:t xml:space="preserve"> mm</w:t>
      </w:r>
      <w:r w:rsidR="00351586">
        <w:rPr>
          <w:rFonts w:ascii="Arial" w:hAnsi="Arial" w:cs="Arial"/>
          <w:sz w:val="24"/>
          <w:szCs w:val="24"/>
        </w:rPr>
        <w:t xml:space="preserve"> (</w:t>
      </w:r>
      <w:r w:rsidR="00351586" w:rsidRPr="00267042">
        <w:rPr>
          <w:rFonts w:ascii="Arial" w:hAnsi="Arial" w:cs="Arial"/>
          <w:sz w:val="24"/>
          <w:szCs w:val="24"/>
        </w:rPr>
        <w:t>Fig. 4.6)</w:t>
      </w:r>
      <w:r w:rsidR="007C1CB7" w:rsidRPr="00267042">
        <w:rPr>
          <w:rFonts w:ascii="Arial" w:hAnsi="Arial" w:cs="Arial"/>
          <w:sz w:val="24"/>
          <w:szCs w:val="24"/>
        </w:rPr>
        <w:t>.</w:t>
      </w:r>
      <w:r w:rsidR="007C1CB7">
        <w:rPr>
          <w:rFonts w:ascii="Arial" w:hAnsi="Arial" w:cs="Arial"/>
          <w:sz w:val="24"/>
          <w:szCs w:val="24"/>
        </w:rPr>
        <w:t xml:space="preserve">  This change is extremely small and cannot be </w:t>
      </w:r>
      <w:r w:rsidR="0069498D">
        <w:rPr>
          <w:rFonts w:ascii="Arial" w:hAnsi="Arial" w:cs="Arial"/>
          <w:sz w:val="24"/>
          <w:szCs w:val="24"/>
        </w:rPr>
        <w:t xml:space="preserve">causatively </w:t>
      </w:r>
      <w:r w:rsidR="007C1CB7">
        <w:rPr>
          <w:rFonts w:ascii="Arial" w:hAnsi="Arial" w:cs="Arial"/>
          <w:sz w:val="24"/>
          <w:szCs w:val="24"/>
        </w:rPr>
        <w:t>linked to the observed crack.</w:t>
      </w:r>
    </w:p>
    <w:p w:rsidR="007C1CB7" w:rsidRDefault="007C1CB7" w:rsidP="00DA4C8E">
      <w:pPr>
        <w:spacing w:line="480" w:lineRule="auto"/>
        <w:ind w:firstLine="360"/>
        <w:jc w:val="both"/>
        <w:rPr>
          <w:rFonts w:ascii="Arial" w:hAnsi="Arial" w:cs="Arial"/>
          <w:sz w:val="24"/>
          <w:szCs w:val="24"/>
        </w:rPr>
      </w:pPr>
      <w:r>
        <w:rPr>
          <w:rFonts w:ascii="Arial" w:hAnsi="Arial" w:cs="Arial"/>
          <w:sz w:val="24"/>
          <w:szCs w:val="24"/>
        </w:rPr>
        <w:t xml:space="preserve">With fatigue cracking achieved, a new </w:t>
      </w:r>
      <w:r w:rsidR="00713B22">
        <w:rPr>
          <w:rFonts w:ascii="Arial" w:hAnsi="Arial" w:cs="Arial"/>
          <w:sz w:val="24"/>
          <w:szCs w:val="24"/>
        </w:rPr>
        <w:t>layer</w:t>
      </w:r>
      <w:r>
        <w:rPr>
          <w:rFonts w:ascii="Arial" w:hAnsi="Arial" w:cs="Arial"/>
          <w:sz w:val="24"/>
          <w:szCs w:val="24"/>
        </w:rPr>
        <w:t xml:space="preserve"> using the gravel procured for this project and 3% cement by weight</w:t>
      </w:r>
      <w:r w:rsidR="00F33FEA">
        <w:rPr>
          <w:rFonts w:ascii="Arial" w:hAnsi="Arial" w:cs="Arial"/>
          <w:sz w:val="24"/>
          <w:szCs w:val="24"/>
        </w:rPr>
        <w:t xml:space="preserve"> was placed and allowed to cure.  At this point</w:t>
      </w:r>
      <w:r w:rsidR="0069498D">
        <w:rPr>
          <w:rFonts w:ascii="Arial" w:hAnsi="Arial" w:cs="Arial"/>
          <w:sz w:val="24"/>
          <w:szCs w:val="24"/>
        </w:rPr>
        <w:t>,</w:t>
      </w:r>
      <w:r w:rsidR="00F33FEA">
        <w:rPr>
          <w:rFonts w:ascii="Arial" w:hAnsi="Arial" w:cs="Arial"/>
          <w:sz w:val="24"/>
          <w:szCs w:val="24"/>
        </w:rPr>
        <w:t xml:space="preserve"> the mix design </w:t>
      </w:r>
      <w:r w:rsidR="0069498D">
        <w:rPr>
          <w:rFonts w:ascii="Arial" w:hAnsi="Arial" w:cs="Arial"/>
          <w:sz w:val="24"/>
          <w:szCs w:val="24"/>
        </w:rPr>
        <w:t xml:space="preserve">for the overall project </w:t>
      </w:r>
      <w:r w:rsidR="00F33FEA">
        <w:rPr>
          <w:rFonts w:ascii="Arial" w:hAnsi="Arial" w:cs="Arial"/>
          <w:sz w:val="24"/>
          <w:szCs w:val="24"/>
        </w:rPr>
        <w:t>had been determined and all future specimens would be conducted according to th</w:t>
      </w:r>
      <w:r w:rsidR="0069498D">
        <w:rPr>
          <w:rFonts w:ascii="Arial" w:hAnsi="Arial" w:cs="Arial"/>
          <w:sz w:val="24"/>
          <w:szCs w:val="24"/>
        </w:rPr>
        <w:t>ese specifications</w:t>
      </w:r>
      <w:r w:rsidR="00F33FEA">
        <w:rPr>
          <w:rFonts w:ascii="Arial" w:hAnsi="Arial" w:cs="Arial"/>
          <w:sz w:val="24"/>
          <w:szCs w:val="24"/>
        </w:rPr>
        <w:t>.  After 28</w:t>
      </w:r>
      <w:r w:rsidR="0069498D">
        <w:rPr>
          <w:rFonts w:ascii="Arial" w:hAnsi="Arial" w:cs="Arial"/>
          <w:sz w:val="24"/>
          <w:szCs w:val="24"/>
        </w:rPr>
        <w:t>-</w:t>
      </w:r>
      <w:r w:rsidR="00F33FEA">
        <w:rPr>
          <w:rFonts w:ascii="Arial" w:hAnsi="Arial" w:cs="Arial"/>
          <w:sz w:val="24"/>
          <w:szCs w:val="24"/>
        </w:rPr>
        <w:t>d curing</w:t>
      </w:r>
      <w:r w:rsidR="0069498D">
        <w:rPr>
          <w:rFonts w:ascii="Arial" w:hAnsi="Arial" w:cs="Arial"/>
          <w:sz w:val="24"/>
          <w:szCs w:val="24"/>
        </w:rPr>
        <w:t>,</w:t>
      </w:r>
      <w:r w:rsidR="00F33FEA">
        <w:rPr>
          <w:rFonts w:ascii="Arial" w:hAnsi="Arial" w:cs="Arial"/>
          <w:sz w:val="24"/>
          <w:szCs w:val="24"/>
        </w:rPr>
        <w:t xml:space="preserve"> the gravel-cement </w:t>
      </w:r>
      <w:r w:rsidR="00713B22">
        <w:rPr>
          <w:rFonts w:ascii="Arial" w:hAnsi="Arial" w:cs="Arial"/>
          <w:sz w:val="24"/>
          <w:szCs w:val="24"/>
        </w:rPr>
        <w:t>layer</w:t>
      </w:r>
      <w:r w:rsidR="00F33FEA">
        <w:rPr>
          <w:rFonts w:ascii="Arial" w:hAnsi="Arial" w:cs="Arial"/>
          <w:sz w:val="24"/>
          <w:szCs w:val="24"/>
        </w:rPr>
        <w:t xml:space="preserve"> was subjected to the same 26.7 kN loading that cracked </w:t>
      </w:r>
      <w:r w:rsidR="0069498D">
        <w:rPr>
          <w:rFonts w:ascii="Arial" w:hAnsi="Arial" w:cs="Arial"/>
          <w:sz w:val="24"/>
          <w:szCs w:val="24"/>
        </w:rPr>
        <w:t xml:space="preserve">the </w:t>
      </w:r>
      <w:r w:rsidR="00F33FEA">
        <w:rPr>
          <w:rFonts w:ascii="Arial" w:hAnsi="Arial" w:cs="Arial"/>
          <w:sz w:val="24"/>
          <w:szCs w:val="24"/>
        </w:rPr>
        <w:t>RPM-cement.</w:t>
      </w:r>
      <w:r w:rsidR="00351586">
        <w:rPr>
          <w:rFonts w:ascii="Arial" w:hAnsi="Arial" w:cs="Arial"/>
          <w:sz w:val="24"/>
          <w:szCs w:val="24"/>
        </w:rPr>
        <w:t xml:space="preserve">  After only 1,300 cycles</w:t>
      </w:r>
      <w:r w:rsidR="0069498D">
        <w:rPr>
          <w:rFonts w:ascii="Arial" w:hAnsi="Arial" w:cs="Arial"/>
          <w:sz w:val="24"/>
          <w:szCs w:val="24"/>
        </w:rPr>
        <w:t>,</w:t>
      </w:r>
      <w:r w:rsidR="00351586">
        <w:rPr>
          <w:rFonts w:ascii="Arial" w:hAnsi="Arial" w:cs="Arial"/>
          <w:sz w:val="24"/>
          <w:szCs w:val="24"/>
        </w:rPr>
        <w:t xml:space="preserve"> a small crack was observed approximately 35 cm to the right of the steel load plate (</w:t>
      </w:r>
      <w:r w:rsidR="00351586" w:rsidRPr="00C22063">
        <w:rPr>
          <w:rFonts w:ascii="Arial" w:hAnsi="Arial" w:cs="Arial"/>
          <w:sz w:val="24"/>
          <w:szCs w:val="24"/>
        </w:rPr>
        <w:t>Fig. 4.7).</w:t>
      </w:r>
      <w:r w:rsidR="00351586">
        <w:rPr>
          <w:rFonts w:ascii="Arial" w:hAnsi="Arial" w:cs="Arial"/>
          <w:sz w:val="24"/>
          <w:szCs w:val="24"/>
        </w:rPr>
        <w:t xml:space="preserve">  Another crack became visible after 4,900 cycles </w:t>
      </w:r>
      <w:r w:rsidR="0069498D">
        <w:rPr>
          <w:rFonts w:ascii="Arial" w:hAnsi="Arial" w:cs="Arial"/>
          <w:sz w:val="24"/>
          <w:szCs w:val="24"/>
        </w:rPr>
        <w:t xml:space="preserve">at </w:t>
      </w:r>
      <w:r w:rsidR="00351586">
        <w:rPr>
          <w:rFonts w:ascii="Arial" w:hAnsi="Arial" w:cs="Arial"/>
          <w:sz w:val="24"/>
          <w:szCs w:val="24"/>
        </w:rPr>
        <w:t>the same distance to the left of the load plate.</w:t>
      </w:r>
      <w:r w:rsidR="00D14637">
        <w:rPr>
          <w:rFonts w:ascii="Arial" w:hAnsi="Arial" w:cs="Arial"/>
          <w:sz w:val="24"/>
          <w:szCs w:val="24"/>
        </w:rPr>
        <w:t xml:space="preserve">  The ability of RPM-cement to survive almost 200,000 cycles at 26.7 kN may have been enhanced due to 700,000 cycles at lower loads.  </w:t>
      </w:r>
      <w:r w:rsidR="005C014C">
        <w:rPr>
          <w:rFonts w:ascii="Arial" w:hAnsi="Arial" w:cs="Arial"/>
          <w:sz w:val="24"/>
          <w:szCs w:val="24"/>
        </w:rPr>
        <w:t>These lower loads may have slowly increased the specimen density, increasing the strength.</w:t>
      </w:r>
      <w:r w:rsidR="00A823DA">
        <w:rPr>
          <w:rFonts w:ascii="Arial" w:hAnsi="Arial" w:cs="Arial"/>
          <w:sz w:val="24"/>
          <w:szCs w:val="24"/>
        </w:rPr>
        <w:t xml:space="preserve">  Kootstra (2009) noted a general decline </w:t>
      </w:r>
      <w:r w:rsidR="00A823DA">
        <w:rPr>
          <w:rFonts w:ascii="Arial" w:hAnsi="Arial" w:cs="Arial"/>
          <w:sz w:val="24"/>
          <w:szCs w:val="24"/>
        </w:rPr>
        <w:lastRenderedPageBreak/>
        <w:t>in the elastic deflection of cement stabilized materials and attributed this to a combination of continued hydration and increased density from loading.</w:t>
      </w:r>
      <w:r w:rsidR="00E13484">
        <w:rPr>
          <w:rFonts w:ascii="Arial" w:hAnsi="Arial" w:cs="Arial"/>
          <w:sz w:val="24"/>
          <w:szCs w:val="24"/>
        </w:rPr>
        <w:t xml:space="preserve">  Elastic deflections for gravel-cement were 36% greater than those for RPM-cement, ranging from 1.2 mm to 1.4 mm </w:t>
      </w:r>
      <w:r w:rsidR="00E13484" w:rsidRPr="00C22063">
        <w:rPr>
          <w:rFonts w:ascii="Arial" w:hAnsi="Arial" w:cs="Arial"/>
          <w:sz w:val="24"/>
          <w:szCs w:val="24"/>
        </w:rPr>
        <w:t>(Fig. 4.8).</w:t>
      </w:r>
      <w:r w:rsidR="00E13484">
        <w:rPr>
          <w:rFonts w:ascii="Arial" w:hAnsi="Arial" w:cs="Arial"/>
          <w:sz w:val="24"/>
          <w:szCs w:val="24"/>
        </w:rPr>
        <w:t xml:space="preserve">  Total deflection exceeded 3 mm at the time of crack observation.  The previous </w:t>
      </w:r>
      <w:r w:rsidR="008269FB">
        <w:rPr>
          <w:rFonts w:ascii="Arial" w:hAnsi="Arial" w:cs="Arial"/>
          <w:sz w:val="24"/>
          <w:szCs w:val="24"/>
        </w:rPr>
        <w:t>experiment</w:t>
      </w:r>
      <w:r w:rsidR="00E13484">
        <w:rPr>
          <w:rFonts w:ascii="Arial" w:hAnsi="Arial" w:cs="Arial"/>
          <w:sz w:val="24"/>
          <w:szCs w:val="24"/>
        </w:rPr>
        <w:t xml:space="preserve"> did not exceed 3 mm in total deformation until about 400,000 cycles, though this is likely due to the lower load levels initially used.</w:t>
      </w:r>
      <w:r w:rsidR="008269FB">
        <w:rPr>
          <w:rFonts w:ascii="Arial" w:hAnsi="Arial" w:cs="Arial"/>
          <w:sz w:val="24"/>
          <w:szCs w:val="24"/>
        </w:rPr>
        <w:t xml:space="preserve">  As with all previous experimen</w:t>
      </w:r>
      <w:r w:rsidR="009253F1">
        <w:rPr>
          <w:rFonts w:ascii="Arial" w:hAnsi="Arial" w:cs="Arial"/>
          <w:sz w:val="24"/>
          <w:szCs w:val="24"/>
        </w:rPr>
        <w:t>ts</w:t>
      </w:r>
      <w:r w:rsidR="0069498D">
        <w:rPr>
          <w:rFonts w:ascii="Arial" w:hAnsi="Arial" w:cs="Arial"/>
          <w:sz w:val="24"/>
          <w:szCs w:val="24"/>
        </w:rPr>
        <w:t>,</w:t>
      </w:r>
      <w:r w:rsidR="009253F1">
        <w:rPr>
          <w:rFonts w:ascii="Arial" w:hAnsi="Arial" w:cs="Arial"/>
          <w:sz w:val="24"/>
          <w:szCs w:val="24"/>
        </w:rPr>
        <w:t xml:space="preserve"> the deflection data yield no clear </w:t>
      </w:r>
      <w:r w:rsidR="0069498D">
        <w:rPr>
          <w:rFonts w:ascii="Arial" w:hAnsi="Arial" w:cs="Arial"/>
          <w:sz w:val="24"/>
          <w:szCs w:val="24"/>
        </w:rPr>
        <w:t>connection to</w:t>
      </w:r>
      <w:r w:rsidR="009253F1">
        <w:rPr>
          <w:rFonts w:ascii="Arial" w:hAnsi="Arial" w:cs="Arial"/>
          <w:sz w:val="24"/>
          <w:szCs w:val="24"/>
        </w:rPr>
        <w:t xml:space="preserve"> time of crack formation.  The data look similar to findings from past researchers (Kootstra et al. 2009, S</w:t>
      </w:r>
      <w:r w:rsidR="0073561D">
        <w:rPr>
          <w:rFonts w:ascii="Arial" w:hAnsi="Arial" w:cs="Arial"/>
          <w:sz w:val="24"/>
          <w:szCs w:val="24"/>
        </w:rPr>
        <w:t>c</w:t>
      </w:r>
      <w:r w:rsidR="009253F1">
        <w:rPr>
          <w:rFonts w:ascii="Arial" w:hAnsi="Arial" w:cs="Arial"/>
          <w:sz w:val="24"/>
          <w:szCs w:val="24"/>
        </w:rPr>
        <w:t>haertl 2010)</w:t>
      </w:r>
      <w:r w:rsidR="0069498D">
        <w:rPr>
          <w:rFonts w:ascii="Arial" w:hAnsi="Arial" w:cs="Arial"/>
          <w:sz w:val="24"/>
          <w:szCs w:val="24"/>
        </w:rPr>
        <w:t>, where m</w:t>
      </w:r>
      <w:r w:rsidR="009253F1">
        <w:rPr>
          <w:rFonts w:ascii="Arial" w:hAnsi="Arial" w:cs="Arial"/>
          <w:sz w:val="24"/>
          <w:szCs w:val="24"/>
        </w:rPr>
        <w:t>ost of the plastic strain accumulation occurs during the first 1</w:t>
      </w:r>
      <w:r w:rsidR="0069498D">
        <w:rPr>
          <w:rFonts w:ascii="Arial" w:hAnsi="Arial" w:cs="Arial"/>
          <w:sz w:val="24"/>
          <w:szCs w:val="24"/>
        </w:rPr>
        <w:t>,</w:t>
      </w:r>
      <w:r w:rsidR="009253F1">
        <w:rPr>
          <w:rFonts w:ascii="Arial" w:hAnsi="Arial" w:cs="Arial"/>
          <w:sz w:val="24"/>
          <w:szCs w:val="24"/>
        </w:rPr>
        <w:t>000 cycles</w:t>
      </w:r>
      <w:r w:rsidR="0069498D">
        <w:rPr>
          <w:rFonts w:ascii="Arial" w:hAnsi="Arial" w:cs="Arial"/>
          <w:sz w:val="24"/>
          <w:szCs w:val="24"/>
        </w:rPr>
        <w:t>,</w:t>
      </w:r>
      <w:r w:rsidR="009253F1">
        <w:rPr>
          <w:rFonts w:ascii="Arial" w:hAnsi="Arial" w:cs="Arial"/>
          <w:sz w:val="24"/>
          <w:szCs w:val="24"/>
        </w:rPr>
        <w:t xml:space="preserve"> after which the strain rate become relatively constant</w:t>
      </w:r>
      <w:r w:rsidR="0069498D">
        <w:rPr>
          <w:rFonts w:ascii="Arial" w:hAnsi="Arial" w:cs="Arial"/>
          <w:sz w:val="24"/>
          <w:szCs w:val="24"/>
        </w:rPr>
        <w:t>,</w:t>
      </w:r>
      <w:r w:rsidR="009253F1">
        <w:rPr>
          <w:rFonts w:ascii="Arial" w:hAnsi="Arial" w:cs="Arial"/>
          <w:sz w:val="24"/>
          <w:szCs w:val="24"/>
        </w:rPr>
        <w:t xml:space="preserve"> and the elastic deflections tend to slowly decrease during the test as the material becomes more densely compacted under loading.</w:t>
      </w:r>
    </w:p>
    <w:p w:rsidR="0070599C" w:rsidRDefault="0070599C" w:rsidP="00DA4C8E">
      <w:pPr>
        <w:spacing w:line="480" w:lineRule="auto"/>
        <w:ind w:firstLine="360"/>
        <w:jc w:val="both"/>
        <w:rPr>
          <w:rFonts w:ascii="Arial" w:hAnsi="Arial" w:cs="Arial"/>
          <w:sz w:val="24"/>
          <w:szCs w:val="24"/>
        </w:rPr>
      </w:pPr>
      <w:r>
        <w:rPr>
          <w:rFonts w:ascii="Arial" w:hAnsi="Arial" w:cs="Arial"/>
          <w:sz w:val="24"/>
          <w:szCs w:val="24"/>
        </w:rPr>
        <w:t xml:space="preserve">A second gravel-cement (3% by weight) </w:t>
      </w:r>
      <w:r w:rsidR="00713B22">
        <w:rPr>
          <w:rFonts w:ascii="Arial" w:hAnsi="Arial" w:cs="Arial"/>
          <w:sz w:val="24"/>
          <w:szCs w:val="24"/>
        </w:rPr>
        <w:t>layer</w:t>
      </w:r>
      <w:r w:rsidR="00EB048D">
        <w:rPr>
          <w:rFonts w:ascii="Arial" w:hAnsi="Arial" w:cs="Arial"/>
          <w:sz w:val="24"/>
          <w:szCs w:val="24"/>
        </w:rPr>
        <w:t xml:space="preserve"> </w:t>
      </w:r>
      <w:r>
        <w:rPr>
          <w:rFonts w:ascii="Arial" w:hAnsi="Arial" w:cs="Arial"/>
          <w:sz w:val="24"/>
          <w:szCs w:val="24"/>
        </w:rPr>
        <w:t xml:space="preserve">was placed </w:t>
      </w:r>
      <w:r w:rsidR="00EB048D">
        <w:rPr>
          <w:rFonts w:ascii="Arial" w:hAnsi="Arial" w:cs="Arial"/>
          <w:sz w:val="24"/>
          <w:szCs w:val="24"/>
        </w:rPr>
        <w:t xml:space="preserve">in the LSME pit </w:t>
      </w:r>
      <w:r>
        <w:rPr>
          <w:rFonts w:ascii="Arial" w:hAnsi="Arial" w:cs="Arial"/>
          <w:sz w:val="24"/>
          <w:szCs w:val="24"/>
        </w:rPr>
        <w:t>and cured for 18</w:t>
      </w:r>
      <w:r w:rsidR="00EB048D">
        <w:rPr>
          <w:rFonts w:ascii="Arial" w:hAnsi="Arial" w:cs="Arial"/>
          <w:sz w:val="24"/>
          <w:szCs w:val="24"/>
        </w:rPr>
        <w:t xml:space="preserve"> </w:t>
      </w:r>
      <w:r w:rsidR="008269FB">
        <w:rPr>
          <w:rFonts w:ascii="Arial" w:hAnsi="Arial" w:cs="Arial"/>
          <w:sz w:val="24"/>
          <w:szCs w:val="24"/>
        </w:rPr>
        <w:t>d.  For this experiment</w:t>
      </w:r>
      <w:r w:rsidR="00EB048D">
        <w:rPr>
          <w:rFonts w:ascii="Arial" w:hAnsi="Arial" w:cs="Arial"/>
          <w:sz w:val="24"/>
          <w:szCs w:val="24"/>
        </w:rPr>
        <w:t>,</w:t>
      </w:r>
      <w:r>
        <w:rPr>
          <w:rFonts w:ascii="Arial" w:hAnsi="Arial" w:cs="Arial"/>
          <w:sz w:val="24"/>
          <w:szCs w:val="24"/>
        </w:rPr>
        <w:t xml:space="preserve"> the XPS layer between the CSL and subgrade sand was removed because the cracks obs</w:t>
      </w:r>
      <w:r w:rsidR="008269FB">
        <w:rPr>
          <w:rFonts w:ascii="Arial" w:hAnsi="Arial" w:cs="Arial"/>
          <w:sz w:val="24"/>
          <w:szCs w:val="24"/>
        </w:rPr>
        <w:t>erved during the previous two experimen</w:t>
      </w:r>
      <w:r>
        <w:rPr>
          <w:rFonts w:ascii="Arial" w:hAnsi="Arial" w:cs="Arial"/>
          <w:sz w:val="24"/>
          <w:szCs w:val="24"/>
        </w:rPr>
        <w:t>ts were near the transition between XPS and sand support.  During loading</w:t>
      </w:r>
      <w:r w:rsidR="00EB048D">
        <w:rPr>
          <w:rFonts w:ascii="Arial" w:hAnsi="Arial" w:cs="Arial"/>
          <w:sz w:val="24"/>
          <w:szCs w:val="24"/>
        </w:rPr>
        <w:t>,</w:t>
      </w:r>
      <w:r>
        <w:rPr>
          <w:rFonts w:ascii="Arial" w:hAnsi="Arial" w:cs="Arial"/>
          <w:sz w:val="24"/>
          <w:szCs w:val="24"/>
        </w:rPr>
        <w:t xml:space="preserve"> the XPS layer </w:t>
      </w:r>
      <w:r w:rsidR="00EB048D">
        <w:rPr>
          <w:rFonts w:ascii="Arial" w:hAnsi="Arial" w:cs="Arial"/>
          <w:sz w:val="24"/>
          <w:szCs w:val="24"/>
        </w:rPr>
        <w:t>curled</w:t>
      </w:r>
      <w:r>
        <w:rPr>
          <w:rFonts w:ascii="Arial" w:hAnsi="Arial" w:cs="Arial"/>
          <w:sz w:val="24"/>
          <w:szCs w:val="24"/>
        </w:rPr>
        <w:t xml:space="preserve"> upwards at the edges, potentially increasing the stresses in the surrounding area and impacting the crack location.  </w:t>
      </w:r>
      <w:r w:rsidR="00182863">
        <w:rPr>
          <w:rFonts w:ascii="Arial" w:hAnsi="Arial" w:cs="Arial"/>
          <w:sz w:val="24"/>
          <w:szCs w:val="24"/>
        </w:rPr>
        <w:t>The foam layer also appeared to impact the mechanics of the CSL deflection.  When no foam layer was present</w:t>
      </w:r>
      <w:r w:rsidR="00EB048D">
        <w:rPr>
          <w:rFonts w:ascii="Arial" w:hAnsi="Arial" w:cs="Arial"/>
          <w:sz w:val="24"/>
          <w:szCs w:val="24"/>
        </w:rPr>
        <w:t>,</w:t>
      </w:r>
      <w:r w:rsidR="00182863">
        <w:rPr>
          <w:rFonts w:ascii="Arial" w:hAnsi="Arial" w:cs="Arial"/>
          <w:sz w:val="24"/>
          <w:szCs w:val="24"/>
        </w:rPr>
        <w:t xml:space="preserve"> the elastic deflection at the surface exceeded those measured at the subgrade, allowing the net CSL elastic deflection to be determined as the difference between the two measurements.  When the foam layer was present</w:t>
      </w:r>
      <w:r w:rsidR="00EB048D">
        <w:rPr>
          <w:rFonts w:ascii="Arial" w:hAnsi="Arial" w:cs="Arial"/>
          <w:sz w:val="24"/>
          <w:szCs w:val="24"/>
        </w:rPr>
        <w:t>,</w:t>
      </w:r>
      <w:r w:rsidR="00182863">
        <w:rPr>
          <w:rFonts w:ascii="Arial" w:hAnsi="Arial" w:cs="Arial"/>
          <w:sz w:val="24"/>
          <w:szCs w:val="24"/>
        </w:rPr>
        <w:t xml:space="preserve"> the surface</w:t>
      </w:r>
      <w:r w:rsidR="00ED4E1D">
        <w:rPr>
          <w:rFonts w:ascii="Arial" w:hAnsi="Arial" w:cs="Arial"/>
          <w:sz w:val="24"/>
          <w:szCs w:val="24"/>
        </w:rPr>
        <w:t xml:space="preserve"> </w:t>
      </w:r>
      <w:r w:rsidR="00ED4E1D">
        <w:rPr>
          <w:rFonts w:ascii="Arial" w:hAnsi="Arial" w:cs="Arial"/>
          <w:sz w:val="24"/>
          <w:szCs w:val="24"/>
        </w:rPr>
        <w:lastRenderedPageBreak/>
        <w:t xml:space="preserve">deflections </w:t>
      </w:r>
      <w:r w:rsidR="00BD532A">
        <w:rPr>
          <w:rFonts w:ascii="Arial" w:hAnsi="Arial" w:cs="Arial"/>
          <w:sz w:val="24"/>
          <w:szCs w:val="24"/>
        </w:rPr>
        <w:t>and sub</w:t>
      </w:r>
      <w:r w:rsidR="00182863">
        <w:rPr>
          <w:rFonts w:ascii="Arial" w:hAnsi="Arial" w:cs="Arial"/>
          <w:sz w:val="24"/>
          <w:szCs w:val="24"/>
        </w:rPr>
        <w:t>grade deflections were virtually identical</w:t>
      </w:r>
      <w:r w:rsidR="00EB048D">
        <w:rPr>
          <w:rFonts w:ascii="Arial" w:hAnsi="Arial" w:cs="Arial"/>
          <w:sz w:val="24"/>
          <w:szCs w:val="24"/>
        </w:rPr>
        <w:t>, which suggests that</w:t>
      </w:r>
      <w:r w:rsidR="00182863">
        <w:rPr>
          <w:rFonts w:ascii="Arial" w:hAnsi="Arial" w:cs="Arial"/>
          <w:sz w:val="24"/>
          <w:szCs w:val="24"/>
        </w:rPr>
        <w:t xml:space="preserve"> the foam was the main source of deflection and resulted in the specimen behaving more like a beam.</w:t>
      </w:r>
      <w:r w:rsidR="00BD532A">
        <w:rPr>
          <w:rFonts w:ascii="Arial" w:hAnsi="Arial" w:cs="Arial"/>
          <w:sz w:val="24"/>
          <w:szCs w:val="24"/>
        </w:rPr>
        <w:t xml:space="preserve">  At times the surface deflections appeared to be less than the subgrade deflections.  This was most likely a result of slight differences in LVDT calibration or tipping of the steel plate during loading.</w:t>
      </w:r>
    </w:p>
    <w:p w:rsidR="00182863" w:rsidRDefault="00063DF0" w:rsidP="00DA4C8E">
      <w:pPr>
        <w:spacing w:line="480" w:lineRule="auto"/>
        <w:ind w:firstLine="360"/>
        <w:jc w:val="both"/>
        <w:rPr>
          <w:rFonts w:ascii="Arial" w:hAnsi="Arial" w:cs="Arial"/>
          <w:sz w:val="24"/>
          <w:szCs w:val="24"/>
        </w:rPr>
      </w:pPr>
      <w:r>
        <w:rPr>
          <w:rFonts w:ascii="Arial" w:hAnsi="Arial" w:cs="Arial"/>
          <w:sz w:val="24"/>
          <w:szCs w:val="24"/>
        </w:rPr>
        <w:t xml:space="preserve">The applied load for the second gravel-cement </w:t>
      </w:r>
      <w:r w:rsidR="00713B22">
        <w:rPr>
          <w:rFonts w:ascii="Arial" w:hAnsi="Arial" w:cs="Arial"/>
          <w:sz w:val="24"/>
          <w:szCs w:val="24"/>
        </w:rPr>
        <w:t>layer</w:t>
      </w:r>
      <w:r>
        <w:rPr>
          <w:rFonts w:ascii="Arial" w:hAnsi="Arial" w:cs="Arial"/>
          <w:sz w:val="24"/>
          <w:szCs w:val="24"/>
        </w:rPr>
        <w:t xml:space="preserve"> was reduced to 20.0 kN and run for 840,000 uninterrupted cycles, followed by an additional 100,000 cycles at the same load.  With no observed cracking</w:t>
      </w:r>
      <w:r w:rsidR="00EB048D">
        <w:rPr>
          <w:rFonts w:ascii="Arial" w:hAnsi="Arial" w:cs="Arial"/>
          <w:sz w:val="24"/>
          <w:szCs w:val="24"/>
        </w:rPr>
        <w:t>,</w:t>
      </w:r>
      <w:r>
        <w:rPr>
          <w:rFonts w:ascii="Arial" w:hAnsi="Arial" w:cs="Arial"/>
          <w:sz w:val="24"/>
          <w:szCs w:val="24"/>
        </w:rPr>
        <w:t xml:space="preserve"> the load was</w:t>
      </w:r>
      <w:r w:rsidR="00FD6C6D">
        <w:rPr>
          <w:rFonts w:ascii="Arial" w:hAnsi="Arial" w:cs="Arial"/>
          <w:sz w:val="24"/>
          <w:szCs w:val="24"/>
        </w:rPr>
        <w:t xml:space="preserve"> again</w:t>
      </w:r>
      <w:r>
        <w:rPr>
          <w:rFonts w:ascii="Arial" w:hAnsi="Arial" w:cs="Arial"/>
          <w:sz w:val="24"/>
          <w:szCs w:val="24"/>
        </w:rPr>
        <w:t xml:space="preserve"> increased</w:t>
      </w:r>
      <w:r w:rsidR="00927BFB">
        <w:rPr>
          <w:rFonts w:ascii="Arial" w:hAnsi="Arial" w:cs="Arial"/>
          <w:sz w:val="24"/>
          <w:szCs w:val="24"/>
        </w:rPr>
        <w:t xml:space="preserve"> to 26.7 kN</w:t>
      </w:r>
      <w:r w:rsidR="00FD6C6D">
        <w:rPr>
          <w:rFonts w:ascii="Arial" w:hAnsi="Arial" w:cs="Arial"/>
          <w:sz w:val="24"/>
          <w:szCs w:val="24"/>
        </w:rPr>
        <w:t xml:space="preserve"> </w:t>
      </w:r>
      <w:r w:rsidR="00927BFB">
        <w:rPr>
          <w:rFonts w:ascii="Arial" w:hAnsi="Arial" w:cs="Arial"/>
          <w:sz w:val="24"/>
          <w:szCs w:val="24"/>
        </w:rPr>
        <w:t>for a total of 400,000 cycles.  After about 398,000 cycles at 26.7 kN</w:t>
      </w:r>
      <w:r w:rsidR="00EB048D">
        <w:rPr>
          <w:rFonts w:ascii="Arial" w:hAnsi="Arial" w:cs="Arial"/>
          <w:sz w:val="24"/>
          <w:szCs w:val="24"/>
        </w:rPr>
        <w:t>,</w:t>
      </w:r>
      <w:r w:rsidR="00927BFB">
        <w:rPr>
          <w:rFonts w:ascii="Arial" w:hAnsi="Arial" w:cs="Arial"/>
          <w:sz w:val="24"/>
          <w:szCs w:val="24"/>
        </w:rPr>
        <w:t xml:space="preserve"> a small crack was observed</w:t>
      </w:r>
      <w:r w:rsidR="00EB048D">
        <w:rPr>
          <w:rFonts w:ascii="Arial" w:hAnsi="Arial" w:cs="Arial"/>
          <w:sz w:val="24"/>
          <w:szCs w:val="24"/>
        </w:rPr>
        <w:t>, which</w:t>
      </w:r>
      <w:r w:rsidR="00927BFB">
        <w:rPr>
          <w:rFonts w:ascii="Arial" w:hAnsi="Arial" w:cs="Arial"/>
          <w:sz w:val="24"/>
          <w:szCs w:val="24"/>
        </w:rPr>
        <w:t xml:space="preserve"> </w:t>
      </w:r>
      <w:r w:rsidR="00EB048D">
        <w:rPr>
          <w:rFonts w:ascii="Arial" w:hAnsi="Arial" w:cs="Arial"/>
          <w:sz w:val="24"/>
          <w:szCs w:val="24"/>
        </w:rPr>
        <w:t xml:space="preserve">opened </w:t>
      </w:r>
      <w:r w:rsidR="00927BFB">
        <w:rPr>
          <w:rFonts w:ascii="Arial" w:hAnsi="Arial" w:cs="Arial"/>
          <w:sz w:val="24"/>
          <w:szCs w:val="24"/>
        </w:rPr>
        <w:t xml:space="preserve">and </w:t>
      </w:r>
      <w:r w:rsidR="00EB048D">
        <w:rPr>
          <w:rFonts w:ascii="Arial" w:hAnsi="Arial" w:cs="Arial"/>
          <w:sz w:val="24"/>
          <w:szCs w:val="24"/>
        </w:rPr>
        <w:t xml:space="preserve">closed </w:t>
      </w:r>
      <w:r w:rsidR="00927BFB">
        <w:rPr>
          <w:rFonts w:ascii="Arial" w:hAnsi="Arial" w:cs="Arial"/>
          <w:sz w:val="24"/>
          <w:szCs w:val="24"/>
        </w:rPr>
        <w:t>during loading.  The crack was observed at the center</w:t>
      </w:r>
      <w:r w:rsidR="00713B22">
        <w:rPr>
          <w:rFonts w:ascii="Arial" w:hAnsi="Arial" w:cs="Arial"/>
          <w:sz w:val="24"/>
          <w:szCs w:val="24"/>
        </w:rPr>
        <w:t xml:space="preserve"> of the CSL</w:t>
      </w:r>
      <w:r w:rsidR="00927BFB">
        <w:rPr>
          <w:rFonts w:ascii="Arial" w:hAnsi="Arial" w:cs="Arial"/>
          <w:sz w:val="24"/>
          <w:szCs w:val="24"/>
        </w:rPr>
        <w:t xml:space="preserve"> running perpendicular to the long dimension </w:t>
      </w:r>
      <w:r w:rsidR="00927BFB" w:rsidRPr="00C22063">
        <w:rPr>
          <w:rFonts w:ascii="Arial" w:hAnsi="Arial" w:cs="Arial"/>
          <w:sz w:val="24"/>
          <w:szCs w:val="24"/>
        </w:rPr>
        <w:t>(Fig.</w:t>
      </w:r>
      <w:r w:rsidR="00EB048D">
        <w:rPr>
          <w:rFonts w:ascii="Arial" w:hAnsi="Arial" w:cs="Arial"/>
          <w:sz w:val="24"/>
          <w:szCs w:val="24"/>
        </w:rPr>
        <w:t xml:space="preserve"> </w:t>
      </w:r>
      <w:r w:rsidR="00927BFB" w:rsidRPr="00C22063">
        <w:rPr>
          <w:rFonts w:ascii="Arial" w:hAnsi="Arial" w:cs="Arial"/>
          <w:sz w:val="24"/>
          <w:szCs w:val="24"/>
        </w:rPr>
        <w:t>4.9).</w:t>
      </w:r>
      <w:r w:rsidR="00FD6C6D">
        <w:rPr>
          <w:rFonts w:ascii="Arial" w:hAnsi="Arial" w:cs="Arial"/>
          <w:sz w:val="24"/>
          <w:szCs w:val="24"/>
        </w:rPr>
        <w:t xml:space="preserve">  The absence of a foam layer reduced the elastic deflections from </w:t>
      </w:r>
      <w:r w:rsidR="00EB048D">
        <w:rPr>
          <w:rFonts w:ascii="Arial" w:hAnsi="Arial" w:cs="Arial"/>
          <w:sz w:val="24"/>
          <w:szCs w:val="24"/>
        </w:rPr>
        <w:t>&gt;</w:t>
      </w:r>
      <w:r w:rsidR="00FD6C6D">
        <w:rPr>
          <w:rFonts w:ascii="Arial" w:hAnsi="Arial" w:cs="Arial"/>
          <w:sz w:val="24"/>
          <w:szCs w:val="24"/>
        </w:rPr>
        <w:t xml:space="preserve"> 1 mm to </w:t>
      </w:r>
      <w:r w:rsidR="00EB048D">
        <w:rPr>
          <w:rFonts w:ascii="Arial" w:hAnsi="Arial" w:cs="Arial"/>
          <w:sz w:val="24"/>
          <w:szCs w:val="24"/>
        </w:rPr>
        <w:t>&lt;</w:t>
      </w:r>
      <w:r w:rsidR="00FD6C6D">
        <w:rPr>
          <w:rFonts w:ascii="Arial" w:hAnsi="Arial" w:cs="Arial"/>
          <w:sz w:val="24"/>
          <w:szCs w:val="24"/>
        </w:rPr>
        <w:t xml:space="preserve"> 0.4 mm (</w:t>
      </w:r>
      <w:r w:rsidR="00FD6C6D" w:rsidRPr="00C22063">
        <w:rPr>
          <w:rFonts w:ascii="Arial" w:hAnsi="Arial" w:cs="Arial"/>
          <w:sz w:val="24"/>
          <w:szCs w:val="24"/>
        </w:rPr>
        <w:t>Fig. 4.10).  Relying</w:t>
      </w:r>
      <w:r w:rsidR="00FD6C6D">
        <w:rPr>
          <w:rFonts w:ascii="Arial" w:hAnsi="Arial" w:cs="Arial"/>
          <w:sz w:val="24"/>
          <w:szCs w:val="24"/>
        </w:rPr>
        <w:t xml:space="preserve"> on deflection data to provide an indication of fatigue crackin</w:t>
      </w:r>
      <w:r w:rsidR="008269FB">
        <w:rPr>
          <w:rFonts w:ascii="Arial" w:hAnsi="Arial" w:cs="Arial"/>
          <w:sz w:val="24"/>
          <w:szCs w:val="24"/>
        </w:rPr>
        <w:t>g was complicated during this experiment</w:t>
      </w:r>
      <w:r w:rsidR="00FD6C6D">
        <w:rPr>
          <w:rFonts w:ascii="Arial" w:hAnsi="Arial" w:cs="Arial"/>
          <w:sz w:val="24"/>
          <w:szCs w:val="24"/>
        </w:rPr>
        <w:t xml:space="preserve"> due to erratic behavior of the hydraulic equipment.  </w:t>
      </w:r>
      <w:r w:rsidR="009948AA">
        <w:rPr>
          <w:rFonts w:ascii="Arial" w:hAnsi="Arial" w:cs="Arial"/>
          <w:sz w:val="24"/>
          <w:szCs w:val="24"/>
        </w:rPr>
        <w:t xml:space="preserve">The actuator </w:t>
      </w:r>
      <w:r w:rsidR="00EB048D">
        <w:rPr>
          <w:rFonts w:ascii="Arial" w:hAnsi="Arial" w:cs="Arial"/>
          <w:sz w:val="24"/>
          <w:szCs w:val="24"/>
        </w:rPr>
        <w:t>applied an</w:t>
      </w:r>
      <w:r w:rsidR="009948AA">
        <w:rPr>
          <w:rFonts w:ascii="Arial" w:hAnsi="Arial" w:cs="Arial"/>
          <w:sz w:val="24"/>
          <w:szCs w:val="24"/>
        </w:rPr>
        <w:t xml:space="preserve"> </w:t>
      </w:r>
      <w:r w:rsidR="00EB048D">
        <w:rPr>
          <w:rFonts w:ascii="Arial" w:hAnsi="Arial" w:cs="Arial"/>
          <w:sz w:val="24"/>
          <w:szCs w:val="24"/>
        </w:rPr>
        <w:t>in</w:t>
      </w:r>
      <w:r w:rsidR="009948AA">
        <w:rPr>
          <w:rFonts w:ascii="Arial" w:hAnsi="Arial" w:cs="Arial"/>
          <w:sz w:val="24"/>
          <w:szCs w:val="24"/>
        </w:rPr>
        <w:t>consistent load level over the course of the specified test period.  At times</w:t>
      </w:r>
      <w:r w:rsidR="00EB048D">
        <w:rPr>
          <w:rFonts w:ascii="Arial" w:hAnsi="Arial" w:cs="Arial"/>
          <w:sz w:val="24"/>
          <w:szCs w:val="24"/>
        </w:rPr>
        <w:t>,</w:t>
      </w:r>
      <w:r w:rsidR="009948AA">
        <w:rPr>
          <w:rFonts w:ascii="Arial" w:hAnsi="Arial" w:cs="Arial"/>
          <w:sz w:val="24"/>
          <w:szCs w:val="24"/>
        </w:rPr>
        <w:t xml:space="preserve"> the measured load exceeded the intended load by 3 kN to 8 kN</w:t>
      </w:r>
      <w:r w:rsidR="00364579">
        <w:rPr>
          <w:rFonts w:ascii="Arial" w:hAnsi="Arial" w:cs="Arial"/>
          <w:sz w:val="24"/>
          <w:szCs w:val="24"/>
        </w:rPr>
        <w:t xml:space="preserve"> </w:t>
      </w:r>
      <w:r w:rsidR="00364579" w:rsidRPr="00C22063">
        <w:rPr>
          <w:rFonts w:ascii="Arial" w:hAnsi="Arial" w:cs="Arial"/>
          <w:sz w:val="24"/>
          <w:szCs w:val="24"/>
        </w:rPr>
        <w:t>(Fig. 4.11)</w:t>
      </w:r>
      <w:r w:rsidR="009948AA" w:rsidRPr="00C22063">
        <w:rPr>
          <w:rFonts w:ascii="Arial" w:hAnsi="Arial" w:cs="Arial"/>
          <w:sz w:val="24"/>
          <w:szCs w:val="24"/>
        </w:rPr>
        <w:t>.</w:t>
      </w:r>
      <w:r w:rsidR="009948AA">
        <w:rPr>
          <w:rFonts w:ascii="Arial" w:hAnsi="Arial" w:cs="Arial"/>
          <w:sz w:val="24"/>
          <w:szCs w:val="24"/>
        </w:rPr>
        <w:t xml:space="preserve">  These large fluctuations in load resulted in corresponding fluctuations in the measured deflections.</w:t>
      </w:r>
    </w:p>
    <w:p w:rsidR="00B838FC" w:rsidRDefault="00936F3F" w:rsidP="00DA4C8E">
      <w:pPr>
        <w:spacing w:line="480" w:lineRule="auto"/>
        <w:ind w:firstLine="360"/>
        <w:jc w:val="both"/>
        <w:rPr>
          <w:rFonts w:ascii="Arial" w:hAnsi="Arial" w:cs="Arial"/>
          <w:sz w:val="24"/>
          <w:szCs w:val="24"/>
        </w:rPr>
      </w:pPr>
      <w:r>
        <w:rPr>
          <w:rFonts w:ascii="Arial" w:hAnsi="Arial" w:cs="Arial"/>
          <w:sz w:val="24"/>
          <w:szCs w:val="24"/>
        </w:rPr>
        <w:t>After</w:t>
      </w:r>
      <w:r w:rsidR="00B838FC">
        <w:rPr>
          <w:rFonts w:ascii="Arial" w:hAnsi="Arial" w:cs="Arial"/>
          <w:sz w:val="24"/>
          <w:szCs w:val="24"/>
        </w:rPr>
        <w:t xml:space="preserve"> the hydraulic equipment was repa</w:t>
      </w:r>
      <w:r>
        <w:rPr>
          <w:rFonts w:ascii="Arial" w:hAnsi="Arial" w:cs="Arial"/>
          <w:sz w:val="24"/>
          <w:szCs w:val="24"/>
        </w:rPr>
        <w:t>i</w:t>
      </w:r>
      <w:r w:rsidR="00B838FC">
        <w:rPr>
          <w:rFonts w:ascii="Arial" w:hAnsi="Arial" w:cs="Arial"/>
          <w:sz w:val="24"/>
          <w:szCs w:val="24"/>
        </w:rPr>
        <w:t>red</w:t>
      </w:r>
      <w:r w:rsidR="00EB048D">
        <w:rPr>
          <w:rFonts w:ascii="Arial" w:hAnsi="Arial" w:cs="Arial"/>
          <w:sz w:val="24"/>
          <w:szCs w:val="24"/>
        </w:rPr>
        <w:t>,</w:t>
      </w:r>
      <w:r w:rsidR="00B838FC">
        <w:rPr>
          <w:rFonts w:ascii="Arial" w:hAnsi="Arial" w:cs="Arial"/>
          <w:sz w:val="24"/>
          <w:szCs w:val="24"/>
        </w:rPr>
        <w:t xml:space="preserve"> new </w:t>
      </w:r>
      <w:r w:rsidR="00317C1E">
        <w:rPr>
          <w:rFonts w:ascii="Arial" w:hAnsi="Arial" w:cs="Arial"/>
          <w:sz w:val="24"/>
          <w:szCs w:val="24"/>
        </w:rPr>
        <w:t>layers</w:t>
      </w:r>
      <w:r w:rsidR="00B838FC">
        <w:rPr>
          <w:rFonts w:ascii="Arial" w:hAnsi="Arial" w:cs="Arial"/>
          <w:sz w:val="24"/>
          <w:szCs w:val="24"/>
        </w:rPr>
        <w:t xml:space="preserve"> w</w:t>
      </w:r>
      <w:r>
        <w:rPr>
          <w:rFonts w:ascii="Arial" w:hAnsi="Arial" w:cs="Arial"/>
          <w:sz w:val="24"/>
          <w:szCs w:val="24"/>
        </w:rPr>
        <w:t>ere</w:t>
      </w:r>
      <w:r w:rsidR="00B838FC">
        <w:rPr>
          <w:rFonts w:ascii="Arial" w:hAnsi="Arial" w:cs="Arial"/>
          <w:sz w:val="24"/>
          <w:szCs w:val="24"/>
        </w:rPr>
        <w:t xml:space="preserve"> placed using silt and 8% cement by weight.  The host material was changed to silt because </w:t>
      </w:r>
      <w:r w:rsidR="00CA1404">
        <w:rPr>
          <w:rFonts w:ascii="Arial" w:hAnsi="Arial" w:cs="Arial"/>
          <w:sz w:val="24"/>
          <w:szCs w:val="24"/>
        </w:rPr>
        <w:t xml:space="preserve">fatigue cracking was difficult to ascertain in </w:t>
      </w:r>
      <w:r w:rsidR="00B876E5">
        <w:rPr>
          <w:rFonts w:ascii="Arial" w:hAnsi="Arial" w:cs="Arial"/>
          <w:sz w:val="24"/>
          <w:szCs w:val="24"/>
        </w:rPr>
        <w:t>gravel-cement</w:t>
      </w:r>
      <w:r w:rsidR="00317C1E">
        <w:rPr>
          <w:rFonts w:ascii="Arial" w:hAnsi="Arial" w:cs="Arial"/>
          <w:sz w:val="24"/>
          <w:szCs w:val="24"/>
        </w:rPr>
        <w:t xml:space="preserve"> layers</w:t>
      </w:r>
      <w:r w:rsidR="00B876E5">
        <w:rPr>
          <w:rFonts w:ascii="Arial" w:hAnsi="Arial" w:cs="Arial"/>
          <w:sz w:val="24"/>
          <w:szCs w:val="24"/>
        </w:rPr>
        <w:t xml:space="preserve"> due to the rough surface, deflection data </w:t>
      </w:r>
      <w:r w:rsidR="00CA1404">
        <w:rPr>
          <w:rFonts w:ascii="Arial" w:hAnsi="Arial" w:cs="Arial"/>
          <w:sz w:val="24"/>
          <w:szCs w:val="24"/>
        </w:rPr>
        <w:t xml:space="preserve">with </w:t>
      </w:r>
      <w:r w:rsidR="00B876E5">
        <w:rPr>
          <w:rFonts w:ascii="Arial" w:hAnsi="Arial" w:cs="Arial"/>
          <w:sz w:val="24"/>
          <w:szCs w:val="24"/>
        </w:rPr>
        <w:t xml:space="preserve">no clear signs of cracking, and </w:t>
      </w:r>
      <w:r w:rsidR="00CA1404">
        <w:rPr>
          <w:rFonts w:ascii="Arial" w:hAnsi="Arial" w:cs="Arial"/>
          <w:sz w:val="24"/>
          <w:szCs w:val="24"/>
        </w:rPr>
        <w:t>limited stockpiles</w:t>
      </w:r>
      <w:r w:rsidR="00B876E5">
        <w:rPr>
          <w:rFonts w:ascii="Arial" w:hAnsi="Arial" w:cs="Arial"/>
          <w:sz w:val="24"/>
          <w:szCs w:val="24"/>
        </w:rPr>
        <w:t xml:space="preserve">.  A foam layer </w:t>
      </w:r>
      <w:r w:rsidR="00B876E5">
        <w:rPr>
          <w:rFonts w:ascii="Arial" w:hAnsi="Arial" w:cs="Arial"/>
          <w:sz w:val="24"/>
          <w:szCs w:val="24"/>
        </w:rPr>
        <w:lastRenderedPageBreak/>
        <w:t xml:space="preserve">was reintroduced to the </w:t>
      </w:r>
      <w:r w:rsidR="00A55CEC">
        <w:rPr>
          <w:rFonts w:ascii="Arial" w:hAnsi="Arial" w:cs="Arial"/>
          <w:sz w:val="24"/>
          <w:szCs w:val="24"/>
        </w:rPr>
        <w:t>setup;</w:t>
      </w:r>
      <w:r w:rsidR="00B876E5">
        <w:rPr>
          <w:rFonts w:ascii="Arial" w:hAnsi="Arial" w:cs="Arial"/>
          <w:sz w:val="24"/>
          <w:szCs w:val="24"/>
        </w:rPr>
        <w:t xml:space="preserve"> however, </w:t>
      </w:r>
      <w:r w:rsidR="006B41EE">
        <w:rPr>
          <w:rFonts w:ascii="Arial" w:hAnsi="Arial" w:cs="Arial"/>
          <w:sz w:val="24"/>
          <w:szCs w:val="24"/>
        </w:rPr>
        <w:t xml:space="preserve">instead of using a 1 m x 1m piece of foam, as done in previous </w:t>
      </w:r>
      <w:r w:rsidR="008269FB">
        <w:rPr>
          <w:rFonts w:ascii="Arial" w:hAnsi="Arial" w:cs="Arial"/>
          <w:sz w:val="24"/>
          <w:szCs w:val="24"/>
        </w:rPr>
        <w:t>experiments</w:t>
      </w:r>
      <w:r w:rsidR="006B41EE">
        <w:rPr>
          <w:rFonts w:ascii="Arial" w:hAnsi="Arial" w:cs="Arial"/>
          <w:sz w:val="24"/>
          <w:szCs w:val="24"/>
        </w:rPr>
        <w:t xml:space="preserve">, enough foam to support </w:t>
      </w:r>
      <w:r w:rsidR="00B876E5">
        <w:rPr>
          <w:rFonts w:ascii="Arial" w:hAnsi="Arial" w:cs="Arial"/>
          <w:sz w:val="24"/>
          <w:szCs w:val="24"/>
        </w:rPr>
        <w:t>the entire</w:t>
      </w:r>
      <w:r w:rsidR="006B41EE">
        <w:rPr>
          <w:rFonts w:ascii="Arial" w:hAnsi="Arial" w:cs="Arial"/>
          <w:sz w:val="24"/>
          <w:szCs w:val="24"/>
        </w:rPr>
        <w:t xml:space="preserve"> 1 m x 2 m</w:t>
      </w:r>
      <w:r w:rsidR="00B876E5">
        <w:rPr>
          <w:rFonts w:ascii="Arial" w:hAnsi="Arial" w:cs="Arial"/>
          <w:sz w:val="24"/>
          <w:szCs w:val="24"/>
        </w:rPr>
        <w:t xml:space="preserve"> CSL specimen</w:t>
      </w:r>
      <w:r w:rsidR="006B41EE">
        <w:rPr>
          <w:rFonts w:ascii="Arial" w:hAnsi="Arial" w:cs="Arial"/>
          <w:sz w:val="24"/>
          <w:szCs w:val="24"/>
        </w:rPr>
        <w:t xml:space="preserve"> was used.</w:t>
      </w:r>
      <w:r w:rsidR="00B876E5">
        <w:rPr>
          <w:rFonts w:ascii="Arial" w:hAnsi="Arial" w:cs="Arial"/>
          <w:sz w:val="24"/>
          <w:szCs w:val="24"/>
        </w:rPr>
        <w:t xml:space="preserve">  The foam material was also changed from XPS to expanded polystyrene (EPS)</w:t>
      </w:r>
      <w:r w:rsidR="00A55CEC">
        <w:rPr>
          <w:rFonts w:ascii="Arial" w:hAnsi="Arial" w:cs="Arial"/>
          <w:sz w:val="24"/>
          <w:szCs w:val="24"/>
        </w:rPr>
        <w:t xml:space="preserve"> </w:t>
      </w:r>
      <w:r w:rsidR="00CA1404">
        <w:rPr>
          <w:rFonts w:ascii="Arial" w:hAnsi="Arial" w:cs="Arial"/>
          <w:sz w:val="24"/>
          <w:szCs w:val="24"/>
        </w:rPr>
        <w:t>(</w:t>
      </w:r>
      <w:r w:rsidR="00A55CEC" w:rsidRPr="009C442B">
        <w:rPr>
          <w:rFonts w:ascii="Arial" w:hAnsi="Arial" w:cs="Arial"/>
          <w:sz w:val="24"/>
          <w:szCs w:val="24"/>
        </w:rPr>
        <w:t xml:space="preserve">manufactured by </w:t>
      </w:r>
      <w:r w:rsidR="009C442B">
        <w:rPr>
          <w:rFonts w:ascii="Arial" w:hAnsi="Arial" w:cs="Arial"/>
          <w:sz w:val="24"/>
          <w:szCs w:val="24"/>
        </w:rPr>
        <w:t>Cellofoam</w:t>
      </w:r>
      <w:r w:rsidR="00CA1404">
        <w:rPr>
          <w:rFonts w:ascii="Arial" w:hAnsi="Arial" w:cs="Arial"/>
          <w:sz w:val="24"/>
          <w:szCs w:val="24"/>
        </w:rPr>
        <w:t>)</w:t>
      </w:r>
      <w:r w:rsidR="009C442B">
        <w:rPr>
          <w:rFonts w:ascii="Arial" w:hAnsi="Arial" w:cs="Arial"/>
          <w:sz w:val="24"/>
          <w:szCs w:val="24"/>
        </w:rPr>
        <w:t xml:space="preserve"> </w:t>
      </w:r>
      <w:r w:rsidR="00A55CEC" w:rsidRPr="009C442B">
        <w:rPr>
          <w:rFonts w:ascii="Arial" w:hAnsi="Arial" w:cs="Arial"/>
          <w:sz w:val="24"/>
          <w:szCs w:val="24"/>
        </w:rPr>
        <w:t xml:space="preserve">with a density of </w:t>
      </w:r>
      <w:r w:rsidR="009C442B">
        <w:rPr>
          <w:rFonts w:ascii="Arial" w:hAnsi="Arial" w:cs="Arial"/>
          <w:sz w:val="24"/>
          <w:szCs w:val="24"/>
        </w:rPr>
        <w:t>16 kg/m</w:t>
      </w:r>
      <w:r w:rsidR="009C442B">
        <w:rPr>
          <w:rFonts w:ascii="Arial" w:hAnsi="Arial" w:cs="Arial"/>
          <w:sz w:val="24"/>
          <w:szCs w:val="24"/>
          <w:vertAlign w:val="superscript"/>
        </w:rPr>
        <w:t>3</w:t>
      </w:r>
      <w:r w:rsidR="00A55CEC" w:rsidRPr="009C442B">
        <w:rPr>
          <w:rFonts w:ascii="Arial" w:hAnsi="Arial" w:cs="Arial"/>
          <w:sz w:val="24"/>
          <w:szCs w:val="24"/>
        </w:rPr>
        <w:t>.  Tanyu</w:t>
      </w:r>
      <w:r w:rsidR="00A55CEC">
        <w:rPr>
          <w:rFonts w:ascii="Arial" w:hAnsi="Arial" w:cs="Arial"/>
          <w:sz w:val="24"/>
          <w:szCs w:val="24"/>
        </w:rPr>
        <w:t xml:space="preserve"> et al (2003) indicated the stress-strain behavior of a low-density EPS (17.1 kg/m</w:t>
      </w:r>
      <w:r w:rsidR="00A55CEC">
        <w:rPr>
          <w:rFonts w:ascii="Arial" w:hAnsi="Arial" w:cs="Arial"/>
          <w:sz w:val="24"/>
          <w:szCs w:val="24"/>
          <w:vertAlign w:val="superscript"/>
        </w:rPr>
        <w:t>3</w:t>
      </w:r>
      <w:r w:rsidR="00A55CEC">
        <w:rPr>
          <w:rFonts w:ascii="Arial" w:hAnsi="Arial" w:cs="Arial"/>
          <w:sz w:val="24"/>
          <w:szCs w:val="24"/>
        </w:rPr>
        <w:t>) was comparable to Antigo silt loam, a typical s</w:t>
      </w:r>
      <w:r>
        <w:rPr>
          <w:rFonts w:ascii="Arial" w:hAnsi="Arial" w:cs="Arial"/>
          <w:sz w:val="24"/>
          <w:szCs w:val="24"/>
        </w:rPr>
        <w:t>oft subgrade soil in Wisconsin.</w:t>
      </w:r>
    </w:p>
    <w:p w:rsidR="00936F3F" w:rsidRDefault="00936F3F" w:rsidP="00DA4C8E">
      <w:pPr>
        <w:spacing w:line="480" w:lineRule="auto"/>
        <w:ind w:firstLine="360"/>
        <w:jc w:val="both"/>
        <w:rPr>
          <w:rFonts w:ascii="Arial" w:hAnsi="Arial" w:cs="Arial"/>
          <w:sz w:val="24"/>
          <w:szCs w:val="24"/>
        </w:rPr>
      </w:pPr>
      <w:r>
        <w:rPr>
          <w:rFonts w:ascii="Arial" w:hAnsi="Arial" w:cs="Arial"/>
          <w:sz w:val="24"/>
          <w:szCs w:val="24"/>
        </w:rPr>
        <w:t>After 28</w:t>
      </w:r>
      <w:r w:rsidR="00CA1404">
        <w:rPr>
          <w:rFonts w:ascii="Arial" w:hAnsi="Arial" w:cs="Arial"/>
          <w:sz w:val="24"/>
          <w:szCs w:val="24"/>
        </w:rPr>
        <w:t>-</w:t>
      </w:r>
      <w:r>
        <w:rPr>
          <w:rFonts w:ascii="Arial" w:hAnsi="Arial" w:cs="Arial"/>
          <w:sz w:val="24"/>
          <w:szCs w:val="24"/>
        </w:rPr>
        <w:t xml:space="preserve">d curing, loading commenced on the first silt-cement </w:t>
      </w:r>
      <w:r w:rsidR="00317C1E">
        <w:rPr>
          <w:rFonts w:ascii="Arial" w:hAnsi="Arial" w:cs="Arial"/>
          <w:sz w:val="24"/>
          <w:szCs w:val="24"/>
        </w:rPr>
        <w:t>layer</w:t>
      </w:r>
      <w:r>
        <w:rPr>
          <w:rFonts w:ascii="Arial" w:hAnsi="Arial" w:cs="Arial"/>
          <w:sz w:val="24"/>
          <w:szCs w:val="24"/>
        </w:rPr>
        <w:t xml:space="preserve"> </w:t>
      </w:r>
      <w:r w:rsidR="00CA1404">
        <w:rPr>
          <w:rFonts w:ascii="Arial" w:hAnsi="Arial" w:cs="Arial"/>
          <w:sz w:val="24"/>
          <w:szCs w:val="24"/>
        </w:rPr>
        <w:t xml:space="preserve">at </w:t>
      </w:r>
      <w:r>
        <w:rPr>
          <w:rFonts w:ascii="Arial" w:hAnsi="Arial" w:cs="Arial"/>
          <w:sz w:val="24"/>
          <w:szCs w:val="24"/>
        </w:rPr>
        <w:t xml:space="preserve">an applied load of 6.7 kN.  </w:t>
      </w:r>
      <w:r w:rsidR="005A7861">
        <w:rPr>
          <w:rFonts w:ascii="Arial" w:hAnsi="Arial" w:cs="Arial"/>
          <w:sz w:val="24"/>
          <w:szCs w:val="24"/>
        </w:rPr>
        <w:t xml:space="preserve">The load was reduced to account for the softer EPS support condition and the anticipated larger deflections.  </w:t>
      </w:r>
      <w:r>
        <w:rPr>
          <w:rFonts w:ascii="Arial" w:hAnsi="Arial" w:cs="Arial"/>
          <w:sz w:val="24"/>
          <w:szCs w:val="24"/>
        </w:rPr>
        <w:t>The cyclic load frequency was also reduced to 3 Hz by increasing the rest period to 0.2</w:t>
      </w:r>
      <w:r w:rsidR="00CA1404">
        <w:rPr>
          <w:rFonts w:ascii="Arial" w:hAnsi="Arial" w:cs="Arial"/>
          <w:sz w:val="24"/>
          <w:szCs w:val="24"/>
        </w:rPr>
        <w:t xml:space="preserve"> </w:t>
      </w:r>
      <w:r>
        <w:rPr>
          <w:rFonts w:ascii="Arial" w:hAnsi="Arial" w:cs="Arial"/>
          <w:sz w:val="24"/>
          <w:szCs w:val="24"/>
        </w:rPr>
        <w:t xml:space="preserve">s </w:t>
      </w:r>
      <w:r w:rsidR="00B83801">
        <w:rPr>
          <w:rFonts w:ascii="Arial" w:hAnsi="Arial" w:cs="Arial"/>
          <w:sz w:val="24"/>
          <w:szCs w:val="24"/>
        </w:rPr>
        <w:t xml:space="preserve">and leaving the pulse width </w:t>
      </w:r>
      <w:r w:rsidR="00CA1404">
        <w:rPr>
          <w:rFonts w:ascii="Arial" w:hAnsi="Arial" w:cs="Arial"/>
          <w:sz w:val="24"/>
          <w:szCs w:val="24"/>
        </w:rPr>
        <w:t>at</w:t>
      </w:r>
      <w:r w:rsidR="00B83801">
        <w:rPr>
          <w:rFonts w:ascii="Arial" w:hAnsi="Arial" w:cs="Arial"/>
          <w:sz w:val="24"/>
          <w:szCs w:val="24"/>
        </w:rPr>
        <w:t xml:space="preserve"> 0.1</w:t>
      </w:r>
      <w:r w:rsidR="00CA1404">
        <w:rPr>
          <w:rFonts w:ascii="Arial" w:hAnsi="Arial" w:cs="Arial"/>
          <w:sz w:val="24"/>
          <w:szCs w:val="24"/>
        </w:rPr>
        <w:t xml:space="preserve"> </w:t>
      </w:r>
      <w:r w:rsidR="00B83801">
        <w:rPr>
          <w:rFonts w:ascii="Arial" w:hAnsi="Arial" w:cs="Arial"/>
          <w:sz w:val="24"/>
          <w:szCs w:val="24"/>
        </w:rPr>
        <w:t>s.</w:t>
      </w:r>
      <w:r w:rsidR="00E17527">
        <w:rPr>
          <w:rFonts w:ascii="Arial" w:hAnsi="Arial" w:cs="Arial"/>
          <w:sz w:val="24"/>
          <w:szCs w:val="24"/>
        </w:rPr>
        <w:t xml:space="preserve">  </w:t>
      </w:r>
      <w:r w:rsidR="008269FB">
        <w:rPr>
          <w:rFonts w:ascii="Arial" w:hAnsi="Arial" w:cs="Arial"/>
          <w:sz w:val="24"/>
          <w:szCs w:val="24"/>
        </w:rPr>
        <w:t>Less than 200 cycles into the experimen</w:t>
      </w:r>
      <w:r w:rsidR="00DB6142">
        <w:rPr>
          <w:rFonts w:ascii="Arial" w:hAnsi="Arial" w:cs="Arial"/>
          <w:sz w:val="24"/>
          <w:szCs w:val="24"/>
        </w:rPr>
        <w:t>t</w:t>
      </w:r>
      <w:r w:rsidR="00CA1404">
        <w:rPr>
          <w:rFonts w:ascii="Arial" w:hAnsi="Arial" w:cs="Arial"/>
          <w:sz w:val="24"/>
          <w:szCs w:val="24"/>
        </w:rPr>
        <w:t>,</w:t>
      </w:r>
      <w:r w:rsidR="00DB6142">
        <w:rPr>
          <w:rFonts w:ascii="Arial" w:hAnsi="Arial" w:cs="Arial"/>
          <w:sz w:val="24"/>
          <w:szCs w:val="24"/>
        </w:rPr>
        <w:t xml:space="preserve"> a crack was observed opening and closing with each load repetition </w:t>
      </w:r>
      <w:r w:rsidR="00DB6142" w:rsidRPr="008C2E30">
        <w:rPr>
          <w:rFonts w:ascii="Arial" w:hAnsi="Arial" w:cs="Arial"/>
          <w:sz w:val="24"/>
          <w:szCs w:val="24"/>
        </w:rPr>
        <w:t>(Fig</w:t>
      </w:r>
      <w:r w:rsidR="00CB54E8" w:rsidRPr="008C2E30">
        <w:rPr>
          <w:rFonts w:ascii="Arial" w:hAnsi="Arial" w:cs="Arial"/>
          <w:sz w:val="24"/>
          <w:szCs w:val="24"/>
        </w:rPr>
        <w:t>.</w:t>
      </w:r>
      <w:r w:rsidR="00DB6142" w:rsidRPr="008C2E30">
        <w:rPr>
          <w:rFonts w:ascii="Arial" w:hAnsi="Arial" w:cs="Arial"/>
          <w:sz w:val="24"/>
          <w:szCs w:val="24"/>
        </w:rPr>
        <w:t xml:space="preserve"> 4.12).</w:t>
      </w:r>
      <w:r w:rsidR="00DB6142">
        <w:rPr>
          <w:rFonts w:ascii="Arial" w:hAnsi="Arial" w:cs="Arial"/>
          <w:sz w:val="24"/>
          <w:szCs w:val="24"/>
        </w:rPr>
        <w:t xml:space="preserve">  The crack was located approximately 10</w:t>
      </w:r>
      <w:r w:rsidR="00DD15E3">
        <w:rPr>
          <w:rFonts w:ascii="Arial" w:hAnsi="Arial" w:cs="Arial"/>
          <w:sz w:val="24"/>
          <w:szCs w:val="24"/>
        </w:rPr>
        <w:t>-</w:t>
      </w:r>
      <w:r w:rsidR="00DB6142">
        <w:rPr>
          <w:rFonts w:ascii="Arial" w:hAnsi="Arial" w:cs="Arial"/>
          <w:sz w:val="24"/>
          <w:szCs w:val="24"/>
        </w:rPr>
        <w:t xml:space="preserve">cm from the steel load plate </w:t>
      </w:r>
      <w:r w:rsidR="00CA1404">
        <w:rPr>
          <w:rFonts w:ascii="Arial" w:hAnsi="Arial" w:cs="Arial"/>
          <w:sz w:val="24"/>
          <w:szCs w:val="24"/>
        </w:rPr>
        <w:t xml:space="preserve">and ran </w:t>
      </w:r>
      <w:r w:rsidR="00CB54E8">
        <w:rPr>
          <w:rFonts w:ascii="Arial" w:hAnsi="Arial" w:cs="Arial"/>
          <w:sz w:val="24"/>
          <w:szCs w:val="24"/>
        </w:rPr>
        <w:t xml:space="preserve">nearly perpendicular to the long dimension of the specimen.  The </w:t>
      </w:r>
      <w:r w:rsidR="008269FB">
        <w:rPr>
          <w:rFonts w:ascii="Arial" w:hAnsi="Arial" w:cs="Arial"/>
          <w:sz w:val="24"/>
          <w:szCs w:val="24"/>
        </w:rPr>
        <w:t>experiment</w:t>
      </w:r>
      <w:r w:rsidR="00CB54E8">
        <w:rPr>
          <w:rFonts w:ascii="Arial" w:hAnsi="Arial" w:cs="Arial"/>
          <w:sz w:val="24"/>
          <w:szCs w:val="24"/>
        </w:rPr>
        <w:t xml:space="preserve"> </w:t>
      </w:r>
      <w:r w:rsidR="00CA1404">
        <w:rPr>
          <w:rFonts w:ascii="Arial" w:hAnsi="Arial" w:cs="Arial"/>
          <w:sz w:val="24"/>
          <w:szCs w:val="24"/>
        </w:rPr>
        <w:t>ran for</w:t>
      </w:r>
      <w:r w:rsidR="00CB54E8">
        <w:rPr>
          <w:rFonts w:ascii="Arial" w:hAnsi="Arial" w:cs="Arial"/>
          <w:sz w:val="24"/>
          <w:szCs w:val="24"/>
        </w:rPr>
        <w:t xml:space="preserve"> 5,000 cycles before termination.  Inspection of the measured load and deflection data indicated the equipment </w:t>
      </w:r>
      <w:r w:rsidR="00CA1404">
        <w:rPr>
          <w:rFonts w:ascii="Arial" w:hAnsi="Arial" w:cs="Arial"/>
          <w:sz w:val="24"/>
          <w:szCs w:val="24"/>
        </w:rPr>
        <w:t>did not</w:t>
      </w:r>
      <w:r w:rsidR="00CB54E8">
        <w:rPr>
          <w:rFonts w:ascii="Arial" w:hAnsi="Arial" w:cs="Arial"/>
          <w:sz w:val="24"/>
          <w:szCs w:val="24"/>
        </w:rPr>
        <w:t xml:space="preserve"> apply the instructed load of 6.7 kN and</w:t>
      </w:r>
      <w:r w:rsidR="00CA1404">
        <w:rPr>
          <w:rFonts w:ascii="Arial" w:hAnsi="Arial" w:cs="Arial"/>
          <w:sz w:val="24"/>
          <w:szCs w:val="24"/>
        </w:rPr>
        <w:t>,</w:t>
      </w:r>
      <w:r w:rsidR="00CB54E8">
        <w:rPr>
          <w:rFonts w:ascii="Arial" w:hAnsi="Arial" w:cs="Arial"/>
          <w:sz w:val="24"/>
          <w:szCs w:val="24"/>
        </w:rPr>
        <w:t xml:space="preserve"> for the first 2,000 cycles</w:t>
      </w:r>
      <w:r w:rsidR="00CA1404">
        <w:rPr>
          <w:rFonts w:ascii="Arial" w:hAnsi="Arial" w:cs="Arial"/>
          <w:sz w:val="24"/>
          <w:szCs w:val="24"/>
        </w:rPr>
        <w:t>,</w:t>
      </w:r>
      <w:r w:rsidR="00CB54E8">
        <w:rPr>
          <w:rFonts w:ascii="Arial" w:hAnsi="Arial" w:cs="Arial"/>
          <w:sz w:val="24"/>
          <w:szCs w:val="24"/>
        </w:rPr>
        <w:t xml:space="preserve"> </w:t>
      </w:r>
      <w:r w:rsidR="00CA1404">
        <w:rPr>
          <w:rFonts w:ascii="Arial" w:hAnsi="Arial" w:cs="Arial"/>
          <w:sz w:val="24"/>
          <w:szCs w:val="24"/>
        </w:rPr>
        <w:t>did not</w:t>
      </w:r>
      <w:r w:rsidR="00CB54E8">
        <w:rPr>
          <w:rFonts w:ascii="Arial" w:hAnsi="Arial" w:cs="Arial"/>
          <w:sz w:val="24"/>
          <w:szCs w:val="24"/>
        </w:rPr>
        <w:t xml:space="preserve"> apply a steady load </w:t>
      </w:r>
      <w:r w:rsidR="00CB54E8" w:rsidRPr="00C158FA">
        <w:rPr>
          <w:rFonts w:ascii="Arial" w:hAnsi="Arial" w:cs="Arial"/>
          <w:sz w:val="24"/>
          <w:szCs w:val="24"/>
        </w:rPr>
        <w:t>(Fig</w:t>
      </w:r>
      <w:r w:rsidR="00C158FA" w:rsidRPr="00C158FA">
        <w:rPr>
          <w:rFonts w:ascii="Arial" w:hAnsi="Arial" w:cs="Arial"/>
          <w:sz w:val="24"/>
          <w:szCs w:val="24"/>
        </w:rPr>
        <w:t>s</w:t>
      </w:r>
      <w:r w:rsidR="00CB54E8" w:rsidRPr="00C158FA">
        <w:rPr>
          <w:rFonts w:ascii="Arial" w:hAnsi="Arial" w:cs="Arial"/>
          <w:sz w:val="24"/>
          <w:szCs w:val="24"/>
        </w:rPr>
        <w:t>. 4.13</w:t>
      </w:r>
      <w:r w:rsidR="00C158FA">
        <w:rPr>
          <w:rFonts w:ascii="Arial" w:hAnsi="Arial" w:cs="Arial"/>
          <w:sz w:val="24"/>
          <w:szCs w:val="24"/>
        </w:rPr>
        <w:t xml:space="preserve"> and 4.14</w:t>
      </w:r>
      <w:r w:rsidR="00CB54E8">
        <w:rPr>
          <w:rFonts w:ascii="Arial" w:hAnsi="Arial" w:cs="Arial"/>
          <w:sz w:val="24"/>
          <w:szCs w:val="24"/>
        </w:rPr>
        <w:t xml:space="preserve">).  The inability of the equipment to reach the instructed load </w:t>
      </w:r>
      <w:r w:rsidR="00CA1404">
        <w:rPr>
          <w:rFonts w:ascii="Arial" w:hAnsi="Arial" w:cs="Arial"/>
          <w:sz w:val="24"/>
          <w:szCs w:val="24"/>
        </w:rPr>
        <w:t xml:space="preserve">may be </w:t>
      </w:r>
      <w:r w:rsidR="00CB54E8">
        <w:rPr>
          <w:rFonts w:ascii="Arial" w:hAnsi="Arial" w:cs="Arial"/>
          <w:sz w:val="24"/>
          <w:szCs w:val="24"/>
        </w:rPr>
        <w:t xml:space="preserve">attributed to the soft foam and short 0.1-s pulse width.  The </w:t>
      </w:r>
      <w:r w:rsidR="00DD15E3">
        <w:rPr>
          <w:rFonts w:ascii="Arial" w:hAnsi="Arial" w:cs="Arial"/>
          <w:sz w:val="24"/>
          <w:szCs w:val="24"/>
        </w:rPr>
        <w:t xml:space="preserve">actuator was unable to </w:t>
      </w:r>
      <w:r w:rsidR="00CA1404">
        <w:rPr>
          <w:rFonts w:ascii="Arial" w:hAnsi="Arial" w:cs="Arial"/>
          <w:sz w:val="24"/>
          <w:szCs w:val="24"/>
        </w:rPr>
        <w:t xml:space="preserve">apply </w:t>
      </w:r>
      <w:r w:rsidR="00DD15E3">
        <w:rPr>
          <w:rFonts w:ascii="Arial" w:hAnsi="Arial" w:cs="Arial"/>
          <w:sz w:val="24"/>
          <w:szCs w:val="24"/>
        </w:rPr>
        <w:t xml:space="preserve">the desired load in this short time period due to continued movement of the </w:t>
      </w:r>
      <w:r w:rsidR="00317C1E">
        <w:rPr>
          <w:rFonts w:ascii="Arial" w:hAnsi="Arial" w:cs="Arial"/>
          <w:sz w:val="24"/>
          <w:szCs w:val="24"/>
        </w:rPr>
        <w:t>CSL</w:t>
      </w:r>
      <w:r w:rsidR="00DD15E3">
        <w:rPr>
          <w:rFonts w:ascii="Arial" w:hAnsi="Arial" w:cs="Arial"/>
          <w:sz w:val="24"/>
          <w:szCs w:val="24"/>
        </w:rPr>
        <w:t xml:space="preserve"> surface and </w:t>
      </w:r>
      <w:r w:rsidR="00CA1404">
        <w:rPr>
          <w:rFonts w:ascii="Arial" w:hAnsi="Arial" w:cs="Arial"/>
          <w:sz w:val="24"/>
          <w:szCs w:val="24"/>
        </w:rPr>
        <w:t>began</w:t>
      </w:r>
      <w:r w:rsidR="00DD15E3">
        <w:rPr>
          <w:rFonts w:ascii="Arial" w:hAnsi="Arial" w:cs="Arial"/>
          <w:sz w:val="24"/>
          <w:szCs w:val="24"/>
        </w:rPr>
        <w:t xml:space="preserve"> removing load prior to achieving the targeted 6.7 kN.  Even with the reduced applied load</w:t>
      </w:r>
      <w:r w:rsidR="00CA1404">
        <w:rPr>
          <w:rFonts w:ascii="Arial" w:hAnsi="Arial" w:cs="Arial"/>
          <w:sz w:val="24"/>
          <w:szCs w:val="24"/>
        </w:rPr>
        <w:t>,</w:t>
      </w:r>
      <w:r w:rsidR="00DD15E3">
        <w:rPr>
          <w:rFonts w:ascii="Arial" w:hAnsi="Arial" w:cs="Arial"/>
          <w:sz w:val="24"/>
          <w:szCs w:val="24"/>
        </w:rPr>
        <w:t xml:space="preserve"> the elastic deflections with each application exceeded 1</w:t>
      </w:r>
      <w:r w:rsidR="00CA1404">
        <w:rPr>
          <w:rFonts w:ascii="Arial" w:hAnsi="Arial" w:cs="Arial"/>
          <w:sz w:val="24"/>
          <w:szCs w:val="24"/>
        </w:rPr>
        <w:t xml:space="preserve"> </w:t>
      </w:r>
      <w:r w:rsidR="00DD15E3">
        <w:rPr>
          <w:rFonts w:ascii="Arial" w:hAnsi="Arial" w:cs="Arial"/>
          <w:sz w:val="24"/>
          <w:szCs w:val="24"/>
        </w:rPr>
        <w:t xml:space="preserve">mm.  The early failure of the previous gravel-cement </w:t>
      </w:r>
      <w:r w:rsidR="00317C1E">
        <w:rPr>
          <w:rFonts w:ascii="Arial" w:hAnsi="Arial" w:cs="Arial"/>
          <w:sz w:val="24"/>
          <w:szCs w:val="24"/>
        </w:rPr>
        <w:lastRenderedPageBreak/>
        <w:t>layer</w:t>
      </w:r>
      <w:r w:rsidR="00DD15E3">
        <w:rPr>
          <w:rFonts w:ascii="Arial" w:hAnsi="Arial" w:cs="Arial"/>
          <w:sz w:val="24"/>
          <w:szCs w:val="24"/>
        </w:rPr>
        <w:t xml:space="preserve"> also exhibited elastic deflections exceeding 1</w:t>
      </w:r>
      <w:r w:rsidR="00CA1404">
        <w:rPr>
          <w:rFonts w:ascii="Arial" w:hAnsi="Arial" w:cs="Arial"/>
          <w:sz w:val="24"/>
          <w:szCs w:val="24"/>
        </w:rPr>
        <w:t xml:space="preserve"> </w:t>
      </w:r>
      <w:r w:rsidR="00DD15E3">
        <w:rPr>
          <w:rFonts w:ascii="Arial" w:hAnsi="Arial" w:cs="Arial"/>
          <w:sz w:val="24"/>
          <w:szCs w:val="24"/>
        </w:rPr>
        <w:t>mm.</w:t>
      </w:r>
      <w:r w:rsidR="006C5318">
        <w:rPr>
          <w:rFonts w:ascii="Arial" w:hAnsi="Arial" w:cs="Arial"/>
          <w:sz w:val="24"/>
          <w:szCs w:val="24"/>
        </w:rPr>
        <w:t xml:space="preserve">  Deflections of this magnitude appear to be the key to inducing early cracking in the large-scale tests.  The RPM-cement </w:t>
      </w:r>
      <w:r w:rsidR="00317C1E">
        <w:rPr>
          <w:rFonts w:ascii="Arial" w:hAnsi="Arial" w:cs="Arial"/>
          <w:sz w:val="24"/>
          <w:szCs w:val="24"/>
        </w:rPr>
        <w:t>layer</w:t>
      </w:r>
      <w:r w:rsidR="00D7305C">
        <w:rPr>
          <w:rFonts w:ascii="Arial" w:hAnsi="Arial" w:cs="Arial"/>
          <w:sz w:val="24"/>
          <w:szCs w:val="24"/>
        </w:rPr>
        <w:t xml:space="preserve"> survived nearly 200,000 cycles </w:t>
      </w:r>
      <w:r w:rsidR="00CA1404">
        <w:rPr>
          <w:rFonts w:ascii="Arial" w:hAnsi="Arial" w:cs="Arial"/>
          <w:sz w:val="24"/>
          <w:szCs w:val="24"/>
        </w:rPr>
        <w:t xml:space="preserve">with </w:t>
      </w:r>
      <w:r w:rsidR="006C5318">
        <w:rPr>
          <w:rFonts w:ascii="Arial" w:hAnsi="Arial" w:cs="Arial"/>
          <w:sz w:val="24"/>
          <w:szCs w:val="24"/>
        </w:rPr>
        <w:t>slightly lower elastic deflections</w:t>
      </w:r>
      <w:r w:rsidR="00CA1404">
        <w:rPr>
          <w:rFonts w:ascii="Arial" w:hAnsi="Arial" w:cs="Arial"/>
          <w:sz w:val="24"/>
          <w:szCs w:val="24"/>
        </w:rPr>
        <w:t xml:space="preserve"> (</w:t>
      </w:r>
      <w:r w:rsidR="006C5318">
        <w:rPr>
          <w:rFonts w:ascii="Arial" w:hAnsi="Arial" w:cs="Arial"/>
          <w:sz w:val="24"/>
          <w:szCs w:val="24"/>
        </w:rPr>
        <w:t>0.94-mm</w:t>
      </w:r>
      <w:r w:rsidR="00CA1404">
        <w:rPr>
          <w:rFonts w:ascii="Arial" w:hAnsi="Arial" w:cs="Arial"/>
          <w:sz w:val="24"/>
          <w:szCs w:val="24"/>
        </w:rPr>
        <w:t>)</w:t>
      </w:r>
      <w:r w:rsidR="006C5318">
        <w:rPr>
          <w:rFonts w:ascii="Arial" w:hAnsi="Arial" w:cs="Arial"/>
          <w:sz w:val="24"/>
          <w:szCs w:val="24"/>
        </w:rPr>
        <w:t xml:space="preserve"> prior to crack observation.  </w:t>
      </w:r>
      <w:r w:rsidR="005C014C">
        <w:rPr>
          <w:rFonts w:ascii="Arial" w:hAnsi="Arial" w:cs="Arial"/>
          <w:sz w:val="24"/>
          <w:szCs w:val="24"/>
        </w:rPr>
        <w:t>There appears to be some link between deflections of this magnitude and the development of cracks.</w:t>
      </w:r>
    </w:p>
    <w:p w:rsidR="005C014C" w:rsidRDefault="005C014C" w:rsidP="00DA4C8E">
      <w:pPr>
        <w:spacing w:line="480" w:lineRule="auto"/>
        <w:ind w:firstLine="360"/>
        <w:jc w:val="both"/>
        <w:rPr>
          <w:rFonts w:ascii="Arial" w:hAnsi="Arial" w:cs="Arial"/>
          <w:sz w:val="24"/>
          <w:szCs w:val="24"/>
        </w:rPr>
      </w:pPr>
      <w:r>
        <w:rPr>
          <w:rFonts w:ascii="Arial" w:hAnsi="Arial" w:cs="Arial"/>
          <w:sz w:val="24"/>
          <w:szCs w:val="24"/>
        </w:rPr>
        <w:t xml:space="preserve">For the second silt-cement </w:t>
      </w:r>
      <w:r w:rsidR="00317C1E">
        <w:rPr>
          <w:rFonts w:ascii="Arial" w:hAnsi="Arial" w:cs="Arial"/>
          <w:sz w:val="24"/>
          <w:szCs w:val="24"/>
        </w:rPr>
        <w:t xml:space="preserve">layer </w:t>
      </w:r>
      <w:r>
        <w:rPr>
          <w:rFonts w:ascii="Arial" w:hAnsi="Arial" w:cs="Arial"/>
          <w:sz w:val="24"/>
          <w:szCs w:val="24"/>
        </w:rPr>
        <w:t>(8% by weight)</w:t>
      </w:r>
      <w:r w:rsidR="00CA1404">
        <w:rPr>
          <w:rFonts w:ascii="Arial" w:hAnsi="Arial" w:cs="Arial"/>
          <w:sz w:val="24"/>
          <w:szCs w:val="24"/>
        </w:rPr>
        <w:t>,</w:t>
      </w:r>
      <w:r>
        <w:rPr>
          <w:rFonts w:ascii="Arial" w:hAnsi="Arial" w:cs="Arial"/>
          <w:sz w:val="24"/>
          <w:szCs w:val="24"/>
        </w:rPr>
        <w:t xml:space="preserve"> the applied load was reduced to 4.0 kN and the loading frequency to 1 Hz.</w:t>
      </w:r>
      <w:r w:rsidR="007D4F10">
        <w:rPr>
          <w:rFonts w:ascii="Arial" w:hAnsi="Arial" w:cs="Arial"/>
          <w:sz w:val="24"/>
          <w:szCs w:val="24"/>
        </w:rPr>
        <w:t xml:space="preserve">  The pulse width was increased to 0.5</w:t>
      </w:r>
      <w:r w:rsidR="00532EA6">
        <w:rPr>
          <w:rFonts w:ascii="Arial" w:hAnsi="Arial" w:cs="Arial"/>
          <w:sz w:val="24"/>
          <w:szCs w:val="24"/>
        </w:rPr>
        <w:t xml:space="preserve"> </w:t>
      </w:r>
      <w:r w:rsidR="007D4F10">
        <w:rPr>
          <w:rFonts w:ascii="Arial" w:hAnsi="Arial" w:cs="Arial"/>
          <w:sz w:val="24"/>
          <w:szCs w:val="24"/>
        </w:rPr>
        <w:t>s to allow the system time to reach the applied load.</w:t>
      </w:r>
      <w:r w:rsidR="003137CD">
        <w:rPr>
          <w:rFonts w:ascii="Arial" w:hAnsi="Arial" w:cs="Arial"/>
          <w:sz w:val="24"/>
          <w:szCs w:val="24"/>
        </w:rPr>
        <w:t xml:space="preserve">  Several cracks were observed on the </w:t>
      </w:r>
      <w:r w:rsidR="00317C1E">
        <w:rPr>
          <w:rFonts w:ascii="Arial" w:hAnsi="Arial" w:cs="Arial"/>
          <w:sz w:val="24"/>
          <w:szCs w:val="24"/>
        </w:rPr>
        <w:t>CSL</w:t>
      </w:r>
      <w:r w:rsidR="003137CD">
        <w:rPr>
          <w:rFonts w:ascii="Arial" w:hAnsi="Arial" w:cs="Arial"/>
          <w:sz w:val="24"/>
          <w:szCs w:val="24"/>
        </w:rPr>
        <w:t xml:space="preserve"> surface after 3,000 cycles.  All but one of these cracks did not appear to penetrate beyond the </w:t>
      </w:r>
      <w:r w:rsidR="00317C1E">
        <w:rPr>
          <w:rFonts w:ascii="Arial" w:hAnsi="Arial" w:cs="Arial"/>
          <w:sz w:val="24"/>
          <w:szCs w:val="24"/>
        </w:rPr>
        <w:t>layer</w:t>
      </w:r>
      <w:r w:rsidR="003137CD">
        <w:rPr>
          <w:rFonts w:ascii="Arial" w:hAnsi="Arial" w:cs="Arial"/>
          <w:sz w:val="24"/>
          <w:szCs w:val="24"/>
        </w:rPr>
        <w:t xml:space="preserve"> surface or yield perceptible movement during loading.  These were most likely shrinkage cracks.  However, one crack, </w:t>
      </w:r>
      <w:r w:rsidR="008F29C1">
        <w:rPr>
          <w:rFonts w:ascii="Arial" w:hAnsi="Arial" w:cs="Arial"/>
          <w:sz w:val="24"/>
          <w:szCs w:val="24"/>
        </w:rPr>
        <w:t>located at the center</w:t>
      </w:r>
      <w:r w:rsidR="00317C1E">
        <w:rPr>
          <w:rFonts w:ascii="Arial" w:hAnsi="Arial" w:cs="Arial"/>
          <w:sz w:val="24"/>
          <w:szCs w:val="24"/>
        </w:rPr>
        <w:t xml:space="preserve"> of the CSL</w:t>
      </w:r>
      <w:r w:rsidR="008F29C1">
        <w:rPr>
          <w:rFonts w:ascii="Arial" w:hAnsi="Arial" w:cs="Arial"/>
          <w:sz w:val="24"/>
          <w:szCs w:val="24"/>
        </w:rPr>
        <w:t xml:space="preserve"> perpendicular to the long dimension appeared to be loading induced </w:t>
      </w:r>
      <w:r w:rsidR="008F29C1" w:rsidRPr="008D3300">
        <w:rPr>
          <w:rFonts w:ascii="Arial" w:hAnsi="Arial" w:cs="Arial"/>
          <w:sz w:val="24"/>
          <w:szCs w:val="24"/>
        </w:rPr>
        <w:t>(Fig. 4.1</w:t>
      </w:r>
      <w:r w:rsidR="00E16B2A" w:rsidRPr="008D3300">
        <w:rPr>
          <w:rFonts w:ascii="Arial" w:hAnsi="Arial" w:cs="Arial"/>
          <w:sz w:val="24"/>
          <w:szCs w:val="24"/>
        </w:rPr>
        <w:t>5</w:t>
      </w:r>
      <w:r w:rsidR="008F29C1" w:rsidRPr="008D3300">
        <w:rPr>
          <w:rFonts w:ascii="Arial" w:hAnsi="Arial" w:cs="Arial"/>
          <w:sz w:val="24"/>
          <w:szCs w:val="24"/>
        </w:rPr>
        <w:t>).</w:t>
      </w:r>
      <w:r w:rsidR="008F29C1">
        <w:rPr>
          <w:rFonts w:ascii="Arial" w:hAnsi="Arial" w:cs="Arial"/>
          <w:sz w:val="24"/>
          <w:szCs w:val="24"/>
        </w:rPr>
        <w:t xml:space="preserve">  While thin (</w:t>
      </w:r>
      <w:r w:rsidR="00532EA6">
        <w:rPr>
          <w:rFonts w:ascii="Arial" w:hAnsi="Arial" w:cs="Arial"/>
          <w:sz w:val="24"/>
          <w:szCs w:val="24"/>
        </w:rPr>
        <w:t>&lt;</w:t>
      </w:r>
      <w:r w:rsidR="008F29C1">
        <w:rPr>
          <w:rFonts w:ascii="Arial" w:hAnsi="Arial" w:cs="Arial"/>
          <w:sz w:val="24"/>
          <w:szCs w:val="24"/>
        </w:rPr>
        <w:t xml:space="preserve"> 1 mm)</w:t>
      </w:r>
      <w:r w:rsidR="00532EA6">
        <w:rPr>
          <w:rFonts w:ascii="Arial" w:hAnsi="Arial" w:cs="Arial"/>
          <w:sz w:val="24"/>
          <w:szCs w:val="24"/>
        </w:rPr>
        <w:t>,</w:t>
      </w:r>
      <w:r w:rsidR="008F29C1">
        <w:rPr>
          <w:rFonts w:ascii="Arial" w:hAnsi="Arial" w:cs="Arial"/>
          <w:sz w:val="24"/>
          <w:szCs w:val="24"/>
        </w:rPr>
        <w:t xml:space="preserve"> this crack appeared visibly wider than the rest, exhibited perceivable movement during loading, and propagated the entire </w:t>
      </w:r>
      <w:r w:rsidR="00317C1E">
        <w:rPr>
          <w:rFonts w:ascii="Arial" w:hAnsi="Arial" w:cs="Arial"/>
          <w:sz w:val="24"/>
          <w:szCs w:val="24"/>
        </w:rPr>
        <w:t>CSL</w:t>
      </w:r>
      <w:r w:rsidR="008F29C1">
        <w:rPr>
          <w:rFonts w:ascii="Arial" w:hAnsi="Arial" w:cs="Arial"/>
          <w:sz w:val="24"/>
          <w:szCs w:val="24"/>
        </w:rPr>
        <w:t xml:space="preserve"> thickness.  By 15,000 cycles</w:t>
      </w:r>
      <w:r w:rsidR="00532EA6">
        <w:rPr>
          <w:rFonts w:ascii="Arial" w:hAnsi="Arial" w:cs="Arial"/>
          <w:sz w:val="24"/>
          <w:szCs w:val="24"/>
        </w:rPr>
        <w:t>,</w:t>
      </w:r>
      <w:r w:rsidR="008F29C1">
        <w:rPr>
          <w:rFonts w:ascii="Arial" w:hAnsi="Arial" w:cs="Arial"/>
          <w:sz w:val="24"/>
          <w:szCs w:val="24"/>
        </w:rPr>
        <w:t xml:space="preserve"> more shrinkage cracks were observed and some previously observed cracks were exhibiting slight movement.  However, none of these cracks were as wide nor exhibited as much visible movement as </w:t>
      </w:r>
      <w:r w:rsidR="00532EA6">
        <w:rPr>
          <w:rFonts w:ascii="Arial" w:hAnsi="Arial" w:cs="Arial"/>
          <w:sz w:val="24"/>
          <w:szCs w:val="24"/>
        </w:rPr>
        <w:t xml:space="preserve">the </w:t>
      </w:r>
      <w:r w:rsidR="008F29C1">
        <w:rPr>
          <w:rFonts w:ascii="Arial" w:hAnsi="Arial" w:cs="Arial"/>
          <w:sz w:val="24"/>
          <w:szCs w:val="24"/>
        </w:rPr>
        <w:t xml:space="preserve">crack </w:t>
      </w:r>
      <w:r w:rsidR="00532EA6">
        <w:rPr>
          <w:rFonts w:ascii="Arial" w:hAnsi="Arial" w:cs="Arial"/>
          <w:sz w:val="24"/>
          <w:szCs w:val="24"/>
        </w:rPr>
        <w:t xml:space="preserve">shown in </w:t>
      </w:r>
      <w:r w:rsidR="008F29C1">
        <w:rPr>
          <w:rFonts w:ascii="Arial" w:hAnsi="Arial" w:cs="Arial"/>
          <w:sz w:val="24"/>
          <w:szCs w:val="24"/>
        </w:rPr>
        <w:t>Fig. 4.1</w:t>
      </w:r>
      <w:r w:rsidR="00E16B2A">
        <w:rPr>
          <w:rFonts w:ascii="Arial" w:hAnsi="Arial" w:cs="Arial"/>
          <w:sz w:val="24"/>
          <w:szCs w:val="24"/>
        </w:rPr>
        <w:t>5</w:t>
      </w:r>
      <w:r w:rsidR="008269FB">
        <w:rPr>
          <w:rFonts w:ascii="Arial" w:hAnsi="Arial" w:cs="Arial"/>
          <w:sz w:val="24"/>
          <w:szCs w:val="24"/>
        </w:rPr>
        <w:t>.  The experiment</w:t>
      </w:r>
      <w:r w:rsidR="008F29C1">
        <w:rPr>
          <w:rFonts w:ascii="Arial" w:hAnsi="Arial" w:cs="Arial"/>
          <w:sz w:val="24"/>
          <w:szCs w:val="24"/>
        </w:rPr>
        <w:t xml:space="preserve"> was halted after 20,000 cycles but restarted several more times</w:t>
      </w:r>
      <w:r w:rsidR="00E85701">
        <w:rPr>
          <w:rFonts w:ascii="Arial" w:hAnsi="Arial" w:cs="Arial"/>
          <w:sz w:val="24"/>
          <w:szCs w:val="24"/>
        </w:rPr>
        <w:t xml:space="preserve"> until 120,000 cycles were </w:t>
      </w:r>
      <w:r w:rsidR="00712FF5">
        <w:rPr>
          <w:rFonts w:ascii="Arial" w:hAnsi="Arial" w:cs="Arial"/>
          <w:sz w:val="24"/>
          <w:szCs w:val="24"/>
        </w:rPr>
        <w:t>applied</w:t>
      </w:r>
      <w:r w:rsidR="00E85701">
        <w:rPr>
          <w:rFonts w:ascii="Arial" w:hAnsi="Arial" w:cs="Arial"/>
          <w:sz w:val="24"/>
          <w:szCs w:val="24"/>
        </w:rPr>
        <w:t>.  During the first 20,000 cycle increment and all following test increments</w:t>
      </w:r>
      <w:r w:rsidR="00712FF5">
        <w:rPr>
          <w:rFonts w:ascii="Arial" w:hAnsi="Arial" w:cs="Arial"/>
          <w:sz w:val="24"/>
          <w:szCs w:val="24"/>
        </w:rPr>
        <w:t>,</w:t>
      </w:r>
      <w:r w:rsidR="00E85701">
        <w:rPr>
          <w:rFonts w:ascii="Arial" w:hAnsi="Arial" w:cs="Arial"/>
          <w:sz w:val="24"/>
          <w:szCs w:val="24"/>
        </w:rPr>
        <w:t xml:space="preserve"> the measured deflections </w:t>
      </w:r>
      <w:r w:rsidR="00712FF5">
        <w:rPr>
          <w:rFonts w:ascii="Arial" w:hAnsi="Arial" w:cs="Arial"/>
          <w:sz w:val="24"/>
          <w:szCs w:val="24"/>
        </w:rPr>
        <w:t xml:space="preserve">did </w:t>
      </w:r>
      <w:r w:rsidR="00E85701">
        <w:rPr>
          <w:rFonts w:ascii="Arial" w:hAnsi="Arial" w:cs="Arial"/>
          <w:sz w:val="24"/>
          <w:szCs w:val="24"/>
        </w:rPr>
        <w:t xml:space="preserve">not provide evidence of cracking </w:t>
      </w:r>
      <w:r w:rsidR="00E85701" w:rsidRPr="008D3300">
        <w:rPr>
          <w:rFonts w:ascii="Arial" w:hAnsi="Arial" w:cs="Arial"/>
          <w:sz w:val="24"/>
          <w:szCs w:val="24"/>
        </w:rPr>
        <w:t>(Fig. 4.1</w:t>
      </w:r>
      <w:r w:rsidR="00E16B2A" w:rsidRPr="008D3300">
        <w:rPr>
          <w:rFonts w:ascii="Arial" w:hAnsi="Arial" w:cs="Arial"/>
          <w:sz w:val="24"/>
          <w:szCs w:val="24"/>
        </w:rPr>
        <w:t>6</w:t>
      </w:r>
      <w:r w:rsidR="00E85701" w:rsidRPr="008D3300">
        <w:rPr>
          <w:rFonts w:ascii="Arial" w:hAnsi="Arial" w:cs="Arial"/>
          <w:sz w:val="24"/>
          <w:szCs w:val="24"/>
        </w:rPr>
        <w:t>).</w:t>
      </w:r>
      <w:r w:rsidR="00E85701">
        <w:rPr>
          <w:rFonts w:ascii="Arial" w:hAnsi="Arial" w:cs="Arial"/>
          <w:sz w:val="24"/>
          <w:szCs w:val="24"/>
        </w:rPr>
        <w:t xml:space="preserve">  There were no sudden increases in deflection and no noticeable changes</w:t>
      </w:r>
      <w:r w:rsidR="00FD5FA3">
        <w:rPr>
          <w:rFonts w:ascii="Arial" w:hAnsi="Arial" w:cs="Arial"/>
          <w:sz w:val="24"/>
          <w:szCs w:val="24"/>
        </w:rPr>
        <w:t xml:space="preserve"> in</w:t>
      </w:r>
      <w:r w:rsidR="00E85701">
        <w:rPr>
          <w:rFonts w:ascii="Arial" w:hAnsi="Arial" w:cs="Arial"/>
          <w:sz w:val="24"/>
          <w:szCs w:val="24"/>
        </w:rPr>
        <w:t xml:space="preserve"> strain accumulation.</w:t>
      </w:r>
      <w:r w:rsidR="003137CD">
        <w:rPr>
          <w:rFonts w:ascii="Arial" w:hAnsi="Arial" w:cs="Arial"/>
          <w:sz w:val="24"/>
          <w:szCs w:val="24"/>
        </w:rPr>
        <w:t xml:space="preserve">  </w:t>
      </w:r>
      <w:r w:rsidR="00CE6B27">
        <w:rPr>
          <w:rFonts w:ascii="Arial" w:hAnsi="Arial" w:cs="Arial"/>
          <w:sz w:val="24"/>
          <w:szCs w:val="24"/>
        </w:rPr>
        <w:t xml:space="preserve">The only observed changes in deflection </w:t>
      </w:r>
      <w:r w:rsidR="004C51D5">
        <w:rPr>
          <w:rFonts w:ascii="Arial" w:hAnsi="Arial" w:cs="Arial"/>
          <w:sz w:val="24"/>
          <w:szCs w:val="24"/>
        </w:rPr>
        <w:lastRenderedPageBreak/>
        <w:t>occurred</w:t>
      </w:r>
      <w:r w:rsidR="00CE6B27">
        <w:rPr>
          <w:rFonts w:ascii="Arial" w:hAnsi="Arial" w:cs="Arial"/>
          <w:sz w:val="24"/>
          <w:szCs w:val="24"/>
        </w:rPr>
        <w:t xml:space="preserve"> at equipment stoppages and </w:t>
      </w:r>
      <w:r w:rsidR="00712FF5">
        <w:rPr>
          <w:rFonts w:ascii="Arial" w:hAnsi="Arial" w:cs="Arial"/>
          <w:sz w:val="24"/>
          <w:szCs w:val="24"/>
        </w:rPr>
        <w:t xml:space="preserve">were </w:t>
      </w:r>
      <w:r w:rsidR="00CE6B27">
        <w:rPr>
          <w:rFonts w:ascii="Arial" w:hAnsi="Arial" w:cs="Arial"/>
          <w:sz w:val="24"/>
          <w:szCs w:val="24"/>
        </w:rPr>
        <w:t>mostly a result of slight applied load variations from test to test.</w:t>
      </w:r>
    </w:p>
    <w:p w:rsidR="00125C22" w:rsidRDefault="00125C22" w:rsidP="00DA4C8E">
      <w:pPr>
        <w:spacing w:line="480" w:lineRule="auto"/>
        <w:ind w:firstLine="360"/>
        <w:jc w:val="both"/>
        <w:rPr>
          <w:rFonts w:ascii="Arial" w:hAnsi="Arial" w:cs="Arial"/>
          <w:sz w:val="24"/>
          <w:szCs w:val="24"/>
        </w:rPr>
      </w:pPr>
      <w:r>
        <w:rPr>
          <w:rFonts w:ascii="Arial" w:hAnsi="Arial" w:cs="Arial"/>
          <w:sz w:val="24"/>
          <w:szCs w:val="24"/>
        </w:rPr>
        <w:t xml:space="preserve">A third silt-cement </w:t>
      </w:r>
      <w:r w:rsidR="00317C1E">
        <w:rPr>
          <w:rFonts w:ascii="Arial" w:hAnsi="Arial" w:cs="Arial"/>
          <w:sz w:val="24"/>
          <w:szCs w:val="24"/>
        </w:rPr>
        <w:t>layer</w:t>
      </w:r>
      <w:r>
        <w:rPr>
          <w:rFonts w:ascii="Arial" w:hAnsi="Arial" w:cs="Arial"/>
          <w:sz w:val="24"/>
          <w:szCs w:val="24"/>
        </w:rPr>
        <w:t xml:space="preserve"> (8% by weight) with the same dimensions and support conditions as the previous </w:t>
      </w:r>
      <w:r w:rsidR="008269FB">
        <w:rPr>
          <w:rFonts w:ascii="Arial" w:hAnsi="Arial" w:cs="Arial"/>
          <w:sz w:val="24"/>
          <w:szCs w:val="24"/>
        </w:rPr>
        <w:t>experiment</w:t>
      </w:r>
      <w:r>
        <w:rPr>
          <w:rFonts w:ascii="Arial" w:hAnsi="Arial" w:cs="Arial"/>
          <w:sz w:val="24"/>
          <w:szCs w:val="24"/>
        </w:rPr>
        <w:t xml:space="preserve">s was cured for 14 d.  To prevent dry out and limit the occurrence of shrinkage cracking a piece of wetted geotextile was placed on the </w:t>
      </w:r>
      <w:r w:rsidR="00317C1E">
        <w:rPr>
          <w:rFonts w:ascii="Arial" w:hAnsi="Arial" w:cs="Arial"/>
          <w:sz w:val="24"/>
          <w:szCs w:val="24"/>
        </w:rPr>
        <w:t>CSL</w:t>
      </w:r>
      <w:r>
        <w:rPr>
          <w:rFonts w:ascii="Arial" w:hAnsi="Arial" w:cs="Arial"/>
          <w:sz w:val="24"/>
          <w:szCs w:val="24"/>
        </w:rPr>
        <w:t xml:space="preserve"> surface beneath the plastic sheeting.  The </w:t>
      </w:r>
      <w:r w:rsidR="00317C1E">
        <w:rPr>
          <w:rFonts w:ascii="Arial" w:hAnsi="Arial" w:cs="Arial"/>
          <w:sz w:val="24"/>
          <w:szCs w:val="24"/>
        </w:rPr>
        <w:t>CSL</w:t>
      </w:r>
      <w:r>
        <w:rPr>
          <w:rFonts w:ascii="Arial" w:hAnsi="Arial" w:cs="Arial"/>
          <w:sz w:val="24"/>
          <w:szCs w:val="24"/>
        </w:rPr>
        <w:t xml:space="preserve"> surface and geotextile were rewetted daily.  </w:t>
      </w:r>
      <w:r w:rsidR="00396AB5">
        <w:rPr>
          <w:rFonts w:ascii="Arial" w:hAnsi="Arial" w:cs="Arial"/>
          <w:sz w:val="24"/>
          <w:szCs w:val="24"/>
        </w:rPr>
        <w:t>Enough additional material was batched to produce a</w:t>
      </w:r>
      <w:r>
        <w:rPr>
          <w:rFonts w:ascii="Arial" w:hAnsi="Arial" w:cs="Arial"/>
          <w:sz w:val="24"/>
          <w:szCs w:val="24"/>
        </w:rPr>
        <w:t xml:space="preserve"> series of 100 x 100 x 400 mm prismatic beam specimens</w:t>
      </w:r>
      <w:r w:rsidR="00396AB5">
        <w:rPr>
          <w:rFonts w:ascii="Arial" w:hAnsi="Arial" w:cs="Arial"/>
          <w:sz w:val="24"/>
          <w:szCs w:val="24"/>
        </w:rPr>
        <w:t xml:space="preserve"> for MR testing.  These beam specimens were subjected to the same curing regime</w:t>
      </w:r>
      <w:r w:rsidR="00683F5A">
        <w:rPr>
          <w:rFonts w:ascii="Arial" w:hAnsi="Arial" w:cs="Arial"/>
          <w:sz w:val="24"/>
          <w:szCs w:val="24"/>
        </w:rPr>
        <w:t xml:space="preserve"> as the LSME </w:t>
      </w:r>
      <w:r w:rsidR="00317C1E">
        <w:rPr>
          <w:rFonts w:ascii="Arial" w:hAnsi="Arial" w:cs="Arial"/>
          <w:sz w:val="24"/>
          <w:szCs w:val="24"/>
        </w:rPr>
        <w:t>layer</w:t>
      </w:r>
      <w:r w:rsidR="00396AB5">
        <w:rPr>
          <w:rFonts w:ascii="Arial" w:hAnsi="Arial" w:cs="Arial"/>
          <w:sz w:val="24"/>
          <w:szCs w:val="24"/>
        </w:rPr>
        <w:t xml:space="preserve"> in the soil test pit.  Results of the MR tests are discussed in the following section.  The LSME </w:t>
      </w:r>
      <w:r w:rsidR="00317C1E">
        <w:rPr>
          <w:rFonts w:ascii="Arial" w:hAnsi="Arial" w:cs="Arial"/>
          <w:sz w:val="24"/>
          <w:szCs w:val="24"/>
        </w:rPr>
        <w:t>layer</w:t>
      </w:r>
      <w:r w:rsidR="00396AB5">
        <w:rPr>
          <w:rFonts w:ascii="Arial" w:hAnsi="Arial" w:cs="Arial"/>
          <w:sz w:val="24"/>
          <w:szCs w:val="24"/>
        </w:rPr>
        <w:t xml:space="preserve"> was subjected to a repeated load of 3.3 kN.  After 1,500 cycles, a series of thin cracks were observed</w:t>
      </w:r>
      <w:r w:rsidR="000A4438">
        <w:rPr>
          <w:rFonts w:ascii="Arial" w:hAnsi="Arial" w:cs="Arial"/>
          <w:sz w:val="24"/>
          <w:szCs w:val="24"/>
        </w:rPr>
        <w:t xml:space="preserve"> approximately 35 cm from the edge of the steel load plate.  Each crack was approximately 2.5-cm-long.  By 9,000 cycles some of the cracks had grown together and increased in length to approximately 7.5 cm.  The cracks continued to increase in length and new cracks became visible.  After 16,000 cycles</w:t>
      </w:r>
      <w:r w:rsidR="00683F5A">
        <w:rPr>
          <w:rFonts w:ascii="Arial" w:hAnsi="Arial" w:cs="Arial"/>
          <w:sz w:val="24"/>
          <w:szCs w:val="24"/>
        </w:rPr>
        <w:t>,</w:t>
      </w:r>
      <w:r w:rsidR="000A4438">
        <w:rPr>
          <w:rFonts w:ascii="Arial" w:hAnsi="Arial" w:cs="Arial"/>
          <w:sz w:val="24"/>
          <w:szCs w:val="24"/>
        </w:rPr>
        <w:t xml:space="preserve"> cracks became visible near both long edges of the </w:t>
      </w:r>
      <w:r w:rsidR="00317C1E">
        <w:rPr>
          <w:rFonts w:ascii="Arial" w:hAnsi="Arial" w:cs="Arial"/>
          <w:sz w:val="24"/>
          <w:szCs w:val="24"/>
        </w:rPr>
        <w:t>CSL</w:t>
      </w:r>
      <w:r w:rsidR="007114B1">
        <w:rPr>
          <w:rFonts w:ascii="Arial" w:hAnsi="Arial" w:cs="Arial"/>
          <w:sz w:val="24"/>
          <w:szCs w:val="24"/>
        </w:rPr>
        <w:t xml:space="preserve">.  At this point the crack pattern appeared to be forming a ring 30 - 40 cm from the edge of the steel plate.  Many of these cracks grew in length and connected with other cracks by the time test </w:t>
      </w:r>
      <w:r w:rsidR="008269FB">
        <w:rPr>
          <w:rFonts w:ascii="Arial" w:hAnsi="Arial" w:cs="Arial"/>
          <w:sz w:val="24"/>
          <w:szCs w:val="24"/>
        </w:rPr>
        <w:t xml:space="preserve">apparatus </w:t>
      </w:r>
      <w:r w:rsidR="007114B1">
        <w:rPr>
          <w:rFonts w:ascii="Arial" w:hAnsi="Arial" w:cs="Arial"/>
          <w:sz w:val="24"/>
          <w:szCs w:val="24"/>
        </w:rPr>
        <w:t>was shut down after 40,000</w:t>
      </w:r>
      <w:r w:rsidR="000A4438">
        <w:rPr>
          <w:rFonts w:ascii="Arial" w:hAnsi="Arial" w:cs="Arial"/>
          <w:sz w:val="24"/>
          <w:szCs w:val="24"/>
        </w:rPr>
        <w:t xml:space="preserve"> </w:t>
      </w:r>
      <w:r w:rsidR="007114B1">
        <w:rPr>
          <w:rFonts w:ascii="Arial" w:hAnsi="Arial" w:cs="Arial"/>
          <w:sz w:val="24"/>
          <w:szCs w:val="24"/>
        </w:rPr>
        <w:t>cycles.</w:t>
      </w:r>
      <w:r w:rsidR="00683F5A">
        <w:rPr>
          <w:rFonts w:ascii="Arial" w:hAnsi="Arial" w:cs="Arial"/>
          <w:sz w:val="24"/>
          <w:szCs w:val="24"/>
        </w:rPr>
        <w:t xml:space="preserve">  Figure</w:t>
      </w:r>
      <w:r w:rsidR="00CE3795">
        <w:rPr>
          <w:rFonts w:ascii="Arial" w:hAnsi="Arial" w:cs="Arial"/>
          <w:sz w:val="24"/>
          <w:szCs w:val="24"/>
        </w:rPr>
        <w:t>s</w:t>
      </w:r>
      <w:r w:rsidR="00683F5A">
        <w:rPr>
          <w:rFonts w:ascii="Arial" w:hAnsi="Arial" w:cs="Arial"/>
          <w:sz w:val="24"/>
          <w:szCs w:val="24"/>
        </w:rPr>
        <w:t xml:space="preserve"> 4.17</w:t>
      </w:r>
      <w:r w:rsidR="00CE3795">
        <w:rPr>
          <w:rFonts w:ascii="Arial" w:hAnsi="Arial" w:cs="Arial"/>
          <w:sz w:val="24"/>
          <w:szCs w:val="24"/>
        </w:rPr>
        <w:t xml:space="preserve"> to 4.19</w:t>
      </w:r>
      <w:r w:rsidR="00683F5A">
        <w:rPr>
          <w:rFonts w:ascii="Arial" w:hAnsi="Arial" w:cs="Arial"/>
          <w:sz w:val="24"/>
          <w:szCs w:val="24"/>
        </w:rPr>
        <w:t xml:space="preserve"> show the progression of the crack development.</w:t>
      </w:r>
      <w:r w:rsidR="00CE3795">
        <w:rPr>
          <w:rFonts w:ascii="Arial" w:hAnsi="Arial" w:cs="Arial"/>
          <w:sz w:val="24"/>
          <w:szCs w:val="24"/>
        </w:rPr>
        <w:t xml:space="preserve">  The deflection data (Fig. 4.20</w:t>
      </w:r>
      <w:r w:rsidR="00FC470E">
        <w:rPr>
          <w:rFonts w:ascii="Arial" w:hAnsi="Arial" w:cs="Arial"/>
          <w:sz w:val="24"/>
          <w:szCs w:val="24"/>
        </w:rPr>
        <w:t>) do not appear to be impacted by the presence of cracks.</w:t>
      </w:r>
      <w:r w:rsidR="00864444">
        <w:rPr>
          <w:rFonts w:ascii="Arial" w:hAnsi="Arial" w:cs="Arial"/>
          <w:sz w:val="24"/>
          <w:szCs w:val="24"/>
        </w:rPr>
        <w:t xml:space="preserve">  There does appear to be a sudden change in the subgrade total deflection and plastic deformation around 2,300 cycles.  </w:t>
      </w:r>
      <w:r w:rsidR="00A42C82">
        <w:rPr>
          <w:rFonts w:ascii="Arial" w:hAnsi="Arial" w:cs="Arial"/>
          <w:sz w:val="24"/>
          <w:szCs w:val="24"/>
        </w:rPr>
        <w:lastRenderedPageBreak/>
        <w:t xml:space="preserve">Linking this change to cracking </w:t>
      </w:r>
      <w:r w:rsidR="000669D4">
        <w:rPr>
          <w:rFonts w:ascii="Arial" w:hAnsi="Arial" w:cs="Arial"/>
          <w:sz w:val="24"/>
          <w:szCs w:val="24"/>
        </w:rPr>
        <w:t>wa</w:t>
      </w:r>
      <w:r w:rsidR="00A42C82">
        <w:rPr>
          <w:rFonts w:ascii="Arial" w:hAnsi="Arial" w:cs="Arial"/>
          <w:sz w:val="24"/>
          <w:szCs w:val="24"/>
        </w:rPr>
        <w:t>s difficult because t</w:t>
      </w:r>
      <w:r w:rsidR="00864444">
        <w:rPr>
          <w:rFonts w:ascii="Arial" w:hAnsi="Arial" w:cs="Arial"/>
          <w:sz w:val="24"/>
          <w:szCs w:val="24"/>
        </w:rPr>
        <w:t>he</w:t>
      </w:r>
      <w:r w:rsidR="00A42C82">
        <w:rPr>
          <w:rFonts w:ascii="Arial" w:hAnsi="Arial" w:cs="Arial"/>
          <w:sz w:val="24"/>
          <w:szCs w:val="24"/>
        </w:rPr>
        <w:t xml:space="preserve"> net difference </w:t>
      </w:r>
      <w:r w:rsidR="000669D4">
        <w:rPr>
          <w:rFonts w:ascii="Arial" w:hAnsi="Arial" w:cs="Arial"/>
          <w:sz w:val="24"/>
          <w:szCs w:val="24"/>
        </w:rPr>
        <w:t>wa</w:t>
      </w:r>
      <w:r w:rsidR="00A42C82">
        <w:rPr>
          <w:rFonts w:ascii="Arial" w:hAnsi="Arial" w:cs="Arial"/>
          <w:sz w:val="24"/>
          <w:szCs w:val="24"/>
        </w:rPr>
        <w:t>s small</w:t>
      </w:r>
      <w:r w:rsidR="00864444">
        <w:rPr>
          <w:rFonts w:ascii="Arial" w:hAnsi="Arial" w:cs="Arial"/>
          <w:sz w:val="24"/>
          <w:szCs w:val="24"/>
        </w:rPr>
        <w:t>, 0.03 mm, and</w:t>
      </w:r>
      <w:r w:rsidR="00A42C82">
        <w:rPr>
          <w:rFonts w:ascii="Arial" w:hAnsi="Arial" w:cs="Arial"/>
          <w:sz w:val="24"/>
          <w:szCs w:val="24"/>
        </w:rPr>
        <w:t xml:space="preserve"> resulted in</w:t>
      </w:r>
      <w:r w:rsidR="00864444">
        <w:rPr>
          <w:rFonts w:ascii="Arial" w:hAnsi="Arial" w:cs="Arial"/>
          <w:sz w:val="24"/>
          <w:szCs w:val="24"/>
        </w:rPr>
        <w:t xml:space="preserve"> an apparent decrease in magnitude</w:t>
      </w:r>
      <w:r w:rsidR="00A42C82">
        <w:rPr>
          <w:rFonts w:ascii="Arial" w:hAnsi="Arial" w:cs="Arial"/>
          <w:sz w:val="24"/>
          <w:szCs w:val="24"/>
        </w:rPr>
        <w:t>.  The expectation prior to testing was cracking would cause an increase in deflections due to a decrease in stiffness.</w:t>
      </w:r>
      <w:r w:rsidR="007114B1">
        <w:rPr>
          <w:rFonts w:ascii="Arial" w:hAnsi="Arial" w:cs="Arial"/>
          <w:sz w:val="24"/>
          <w:szCs w:val="24"/>
        </w:rPr>
        <w:t xml:space="preserve"> </w:t>
      </w:r>
      <w:r w:rsidR="00396AB5">
        <w:rPr>
          <w:rFonts w:ascii="Arial" w:hAnsi="Arial" w:cs="Arial"/>
          <w:sz w:val="24"/>
          <w:szCs w:val="24"/>
        </w:rPr>
        <w:t xml:space="preserve">  </w:t>
      </w:r>
      <w:r>
        <w:rPr>
          <w:rFonts w:ascii="Arial" w:hAnsi="Arial" w:cs="Arial"/>
          <w:sz w:val="24"/>
          <w:szCs w:val="24"/>
        </w:rPr>
        <w:t xml:space="preserve"> </w:t>
      </w:r>
    </w:p>
    <w:p w:rsidR="006A5904" w:rsidRDefault="00552CF9" w:rsidP="009A7791">
      <w:pPr>
        <w:spacing w:line="480" w:lineRule="auto"/>
        <w:ind w:firstLine="360"/>
        <w:jc w:val="both"/>
        <w:rPr>
          <w:rFonts w:ascii="Arial" w:hAnsi="Arial" w:cs="Arial"/>
          <w:sz w:val="24"/>
          <w:szCs w:val="24"/>
        </w:rPr>
      </w:pPr>
      <w:r>
        <w:rPr>
          <w:rFonts w:ascii="Arial" w:hAnsi="Arial" w:cs="Arial"/>
          <w:sz w:val="24"/>
          <w:szCs w:val="24"/>
        </w:rPr>
        <w:t>Table 4.2 provides a summary of all LSME</w:t>
      </w:r>
      <w:r w:rsidR="00EF39B0">
        <w:rPr>
          <w:rFonts w:ascii="Arial" w:hAnsi="Arial" w:cs="Arial"/>
          <w:sz w:val="24"/>
          <w:szCs w:val="24"/>
        </w:rPr>
        <w:t>s</w:t>
      </w:r>
      <w:r>
        <w:rPr>
          <w:rFonts w:ascii="Arial" w:hAnsi="Arial" w:cs="Arial"/>
          <w:sz w:val="24"/>
          <w:szCs w:val="24"/>
        </w:rPr>
        <w:t xml:space="preserve"> conducted</w:t>
      </w:r>
      <w:r w:rsidR="006A5904">
        <w:rPr>
          <w:rFonts w:ascii="Arial" w:hAnsi="Arial" w:cs="Arial"/>
          <w:sz w:val="24"/>
          <w:szCs w:val="24"/>
        </w:rPr>
        <w:t>.</w:t>
      </w:r>
      <w:r>
        <w:rPr>
          <w:rFonts w:ascii="Arial" w:hAnsi="Arial" w:cs="Arial"/>
          <w:sz w:val="24"/>
          <w:szCs w:val="24"/>
        </w:rPr>
        <w:t xml:space="preserve"> </w:t>
      </w:r>
      <w:r w:rsidR="00815553">
        <w:rPr>
          <w:rFonts w:ascii="Arial" w:hAnsi="Arial" w:cs="Arial"/>
          <w:sz w:val="24"/>
          <w:szCs w:val="24"/>
        </w:rPr>
        <w:t xml:space="preserve">Gravel and RPM </w:t>
      </w:r>
      <w:r w:rsidR="00317C1E">
        <w:rPr>
          <w:rFonts w:ascii="Arial" w:hAnsi="Arial" w:cs="Arial"/>
          <w:sz w:val="24"/>
          <w:szCs w:val="24"/>
        </w:rPr>
        <w:t>layer</w:t>
      </w:r>
      <w:r w:rsidR="00815553">
        <w:rPr>
          <w:rFonts w:ascii="Arial" w:hAnsi="Arial" w:cs="Arial"/>
          <w:sz w:val="24"/>
          <w:szCs w:val="24"/>
        </w:rPr>
        <w:t xml:space="preserve">s cracked </w:t>
      </w:r>
      <w:r w:rsidR="00712FF5">
        <w:rPr>
          <w:rFonts w:ascii="Arial" w:hAnsi="Arial" w:cs="Arial"/>
          <w:sz w:val="24"/>
          <w:szCs w:val="24"/>
        </w:rPr>
        <w:t xml:space="preserve">with </w:t>
      </w:r>
      <w:r w:rsidR="00815553">
        <w:rPr>
          <w:rFonts w:ascii="Arial" w:hAnsi="Arial" w:cs="Arial"/>
          <w:sz w:val="24"/>
          <w:szCs w:val="24"/>
        </w:rPr>
        <w:t>an applied load of 26.7 kN.  RPM was subjected to 700,000 cycles at lower loads before cracking after 179,000 cycles at 26.7 kN.  Gravel with a foam support cracked in less than 1,500 cycles at 26.7 kN, while gravel without foam survived about 398,000 cycles after being subjected to over 900,000 cycles at 20.0 kN.</w:t>
      </w:r>
      <w:r w:rsidR="00966A1F">
        <w:rPr>
          <w:rFonts w:ascii="Arial" w:hAnsi="Arial" w:cs="Arial"/>
          <w:sz w:val="24"/>
          <w:szCs w:val="24"/>
        </w:rPr>
        <w:t xml:space="preserve">  Silt-cement supported by softer EPS foam cracked in less than 200 cycles at 6.7 kN and about 3,000 cycles at 4.0 kN.</w:t>
      </w:r>
      <w:r w:rsidR="000669D4">
        <w:rPr>
          <w:rFonts w:ascii="Arial" w:hAnsi="Arial" w:cs="Arial"/>
          <w:sz w:val="24"/>
          <w:szCs w:val="24"/>
        </w:rPr>
        <w:t xml:space="preserve">  A third silt-cement </w:t>
      </w:r>
      <w:r w:rsidR="00317C1E">
        <w:rPr>
          <w:rFonts w:ascii="Arial" w:hAnsi="Arial" w:cs="Arial"/>
          <w:sz w:val="24"/>
          <w:szCs w:val="24"/>
        </w:rPr>
        <w:t>layer</w:t>
      </w:r>
      <w:r w:rsidR="000669D4">
        <w:rPr>
          <w:rFonts w:ascii="Arial" w:hAnsi="Arial" w:cs="Arial"/>
          <w:sz w:val="24"/>
          <w:szCs w:val="24"/>
        </w:rPr>
        <w:t xml:space="preserve"> started forming small cracks after 1,500 cycles that continued to grow and form a ring pattern around the steel load plate after 16,000 cycles.</w:t>
      </w:r>
      <w:r w:rsidR="00966A1F">
        <w:rPr>
          <w:rFonts w:ascii="Arial" w:hAnsi="Arial" w:cs="Arial"/>
          <w:sz w:val="24"/>
          <w:szCs w:val="24"/>
        </w:rPr>
        <w:t xml:space="preserve">  For all foam supported </w:t>
      </w:r>
      <w:r w:rsidR="00317C1E">
        <w:rPr>
          <w:rFonts w:ascii="Arial" w:hAnsi="Arial" w:cs="Arial"/>
          <w:sz w:val="24"/>
          <w:szCs w:val="24"/>
        </w:rPr>
        <w:t>CSL</w:t>
      </w:r>
      <w:r w:rsidR="00966A1F">
        <w:rPr>
          <w:rFonts w:ascii="Arial" w:hAnsi="Arial" w:cs="Arial"/>
          <w:sz w:val="24"/>
          <w:szCs w:val="24"/>
        </w:rPr>
        <w:t>, surface elastic deflections exceeded 0.65 mm at the time cracking was observed.</w:t>
      </w:r>
      <w:r w:rsidR="00443301">
        <w:rPr>
          <w:rFonts w:ascii="Arial" w:hAnsi="Arial" w:cs="Arial"/>
          <w:sz w:val="24"/>
          <w:szCs w:val="24"/>
        </w:rPr>
        <w:t xml:space="preserve">  For the early cracking gravel (1,500 cycles) and silt cement (200 cycles) the surface elastic deflections exceeded 1.0 mm.  Surface elastic deflections for gravel-cement without foam were only 0.32 mm at the time cracking was observed.</w:t>
      </w:r>
      <w:r w:rsidR="009A7791">
        <w:rPr>
          <w:rFonts w:ascii="Arial" w:hAnsi="Arial" w:cs="Arial"/>
          <w:sz w:val="24"/>
          <w:szCs w:val="24"/>
        </w:rPr>
        <w:t xml:space="preserve">  Figure 4.21 illustrates the observed location of CSL crack</w:t>
      </w:r>
      <w:r w:rsidR="00A8653F" w:rsidRPr="00A8653F">
        <w:rPr>
          <w:rFonts w:ascii="Arial" w:hAnsi="Arial" w:cs="Arial"/>
          <w:sz w:val="24"/>
          <w:szCs w:val="24"/>
        </w:rPr>
        <w:t>ing</w:t>
      </w:r>
      <w:r w:rsidR="00A8653F">
        <w:rPr>
          <w:rFonts w:ascii="Arial" w:hAnsi="Arial" w:cs="Arial"/>
          <w:sz w:val="24"/>
          <w:szCs w:val="24"/>
        </w:rPr>
        <w:t xml:space="preserve"> </w:t>
      </w:r>
      <w:r w:rsidR="009A7791">
        <w:rPr>
          <w:rFonts w:ascii="Arial" w:hAnsi="Arial" w:cs="Arial"/>
          <w:sz w:val="24"/>
          <w:szCs w:val="24"/>
        </w:rPr>
        <w:t>from the LSME.  Cracking did not always occur at the point of maximum stress at the layer center but rather at</w:t>
      </w:r>
      <w:r w:rsidR="00A8653F" w:rsidRPr="00A8653F">
        <w:rPr>
          <w:rFonts w:ascii="Arial" w:hAnsi="Arial" w:cs="Arial"/>
          <w:sz w:val="24"/>
          <w:szCs w:val="24"/>
        </w:rPr>
        <w:t xml:space="preserve"> various locations </w:t>
      </w:r>
      <w:r w:rsidR="009A7791">
        <w:rPr>
          <w:rFonts w:ascii="Arial" w:hAnsi="Arial" w:cs="Arial"/>
          <w:sz w:val="24"/>
          <w:szCs w:val="24"/>
        </w:rPr>
        <w:t>with</w:t>
      </w:r>
      <w:r w:rsidR="00A8653F" w:rsidRPr="00A8653F">
        <w:rPr>
          <w:rFonts w:ascii="Arial" w:hAnsi="Arial" w:cs="Arial"/>
          <w:sz w:val="24"/>
          <w:szCs w:val="24"/>
        </w:rPr>
        <w:t xml:space="preserve">in the </w:t>
      </w:r>
      <w:r w:rsidR="009A7791">
        <w:rPr>
          <w:rFonts w:ascii="Arial" w:hAnsi="Arial" w:cs="Arial"/>
          <w:sz w:val="24"/>
          <w:szCs w:val="24"/>
        </w:rPr>
        <w:t>layer</w:t>
      </w:r>
      <w:r w:rsidR="00A8653F" w:rsidRPr="00A8653F">
        <w:rPr>
          <w:rFonts w:ascii="Arial" w:hAnsi="Arial" w:cs="Arial"/>
          <w:sz w:val="24"/>
          <w:szCs w:val="24"/>
        </w:rPr>
        <w:t xml:space="preserve">.  </w:t>
      </w:r>
    </w:p>
    <w:p w:rsidR="000669D4" w:rsidRPr="00DA03EC" w:rsidRDefault="002E6943" w:rsidP="00DA03EC">
      <w:pPr>
        <w:pStyle w:val="Heading2"/>
        <w:spacing w:line="480" w:lineRule="auto"/>
        <w:rPr>
          <w:rFonts w:ascii="Arial" w:hAnsi="Arial" w:cs="Arial"/>
          <w:color w:val="000000" w:themeColor="text1"/>
          <w:sz w:val="24"/>
          <w:szCs w:val="24"/>
        </w:rPr>
      </w:pPr>
      <w:bookmarkStart w:id="25" w:name="_Toc302047966"/>
      <w:r w:rsidRPr="00DA03EC">
        <w:rPr>
          <w:rFonts w:ascii="Arial" w:hAnsi="Arial" w:cs="Arial"/>
          <w:color w:val="000000" w:themeColor="text1"/>
          <w:sz w:val="24"/>
          <w:szCs w:val="24"/>
        </w:rPr>
        <w:lastRenderedPageBreak/>
        <w:t>4.3. FATIGUE MODEL VALIDATION</w:t>
      </w:r>
      <w:bookmarkEnd w:id="25"/>
    </w:p>
    <w:p w:rsidR="00F81F1D" w:rsidRDefault="00A0607D" w:rsidP="0051231B">
      <w:pPr>
        <w:spacing w:line="480" w:lineRule="auto"/>
        <w:ind w:firstLine="360"/>
        <w:jc w:val="both"/>
        <w:rPr>
          <w:rFonts w:ascii="Arial" w:hAnsi="Arial" w:cs="Arial"/>
          <w:b/>
          <w:sz w:val="24"/>
          <w:szCs w:val="24"/>
        </w:rPr>
      </w:pPr>
      <w:r>
        <w:rPr>
          <w:rFonts w:ascii="Arial" w:hAnsi="Arial" w:cs="Arial"/>
          <w:sz w:val="24"/>
          <w:szCs w:val="24"/>
        </w:rPr>
        <w:t>A</w:t>
      </w:r>
      <w:r w:rsidR="00C0417D">
        <w:rPr>
          <w:rFonts w:ascii="Arial" w:hAnsi="Arial" w:cs="Arial"/>
          <w:sz w:val="24"/>
          <w:szCs w:val="24"/>
        </w:rPr>
        <w:t>s of the writing of this thesis, a</w:t>
      </w:r>
      <w:r w:rsidR="00A30179">
        <w:rPr>
          <w:rFonts w:ascii="Arial" w:hAnsi="Arial" w:cs="Arial"/>
          <w:sz w:val="24"/>
          <w:szCs w:val="24"/>
        </w:rPr>
        <w:t xml:space="preserve"> majority of the laboratory fatigue testing ha</w:t>
      </w:r>
      <w:r w:rsidR="00C0417D">
        <w:rPr>
          <w:rFonts w:ascii="Arial" w:hAnsi="Arial" w:cs="Arial"/>
          <w:sz w:val="24"/>
          <w:szCs w:val="24"/>
        </w:rPr>
        <w:t>d</w:t>
      </w:r>
      <w:r w:rsidR="00A30179">
        <w:rPr>
          <w:rFonts w:ascii="Arial" w:hAnsi="Arial" w:cs="Arial"/>
          <w:sz w:val="24"/>
          <w:szCs w:val="24"/>
        </w:rPr>
        <w:t xml:space="preserve"> yet to be conducted.  The</w:t>
      </w:r>
      <w:r>
        <w:rPr>
          <w:rFonts w:ascii="Arial" w:hAnsi="Arial" w:cs="Arial"/>
          <w:sz w:val="24"/>
          <w:szCs w:val="24"/>
        </w:rPr>
        <w:t xml:space="preserve"> purpose of this section is to layout the intended procedure for future fatigue model calibration and validation based on LSME results.  Preliminary attempts at model validation are also presented based on partial laboratory results for silt-cement.</w:t>
      </w:r>
    </w:p>
    <w:p w:rsidR="002E6943" w:rsidRPr="00DA03EC" w:rsidRDefault="002E6943" w:rsidP="00DA03EC">
      <w:pPr>
        <w:pStyle w:val="Heading3"/>
        <w:spacing w:line="480" w:lineRule="auto"/>
        <w:rPr>
          <w:rFonts w:ascii="Arial" w:hAnsi="Arial" w:cs="Arial"/>
          <w:color w:val="000000" w:themeColor="text1"/>
          <w:sz w:val="24"/>
          <w:szCs w:val="24"/>
        </w:rPr>
      </w:pPr>
      <w:bookmarkStart w:id="26" w:name="_Toc302047967"/>
      <w:r w:rsidRPr="00DA03EC">
        <w:rPr>
          <w:rFonts w:ascii="Arial" w:hAnsi="Arial" w:cs="Arial"/>
          <w:color w:val="000000" w:themeColor="text1"/>
          <w:sz w:val="24"/>
          <w:szCs w:val="24"/>
        </w:rPr>
        <w:t>4.3.1. Validation Procedure</w:t>
      </w:r>
      <w:bookmarkEnd w:id="26"/>
    </w:p>
    <w:p w:rsidR="00A30179" w:rsidRPr="00A0607D" w:rsidRDefault="002E6943" w:rsidP="002E6943">
      <w:pPr>
        <w:spacing w:line="480" w:lineRule="auto"/>
        <w:ind w:firstLine="360"/>
        <w:jc w:val="both"/>
        <w:rPr>
          <w:rFonts w:ascii="Arial" w:hAnsi="Arial" w:cs="Arial"/>
          <w:sz w:val="24"/>
          <w:szCs w:val="24"/>
        </w:rPr>
      </w:pPr>
      <w:r w:rsidRPr="00A0607D">
        <w:rPr>
          <w:rFonts w:ascii="Arial" w:hAnsi="Arial" w:cs="Arial"/>
          <w:sz w:val="24"/>
          <w:szCs w:val="24"/>
        </w:rPr>
        <w:t>The fatigue model currently incorporated into the MEPDG (Eqn 2.1) contains uncalibrated regression coefficients, k</w:t>
      </w:r>
      <w:r w:rsidRPr="00A0607D">
        <w:rPr>
          <w:rFonts w:ascii="Arial" w:hAnsi="Arial" w:cs="Arial"/>
          <w:sz w:val="24"/>
          <w:szCs w:val="24"/>
          <w:vertAlign w:val="subscript"/>
        </w:rPr>
        <w:t>1</w:t>
      </w:r>
      <w:r w:rsidRPr="00A0607D">
        <w:rPr>
          <w:rFonts w:ascii="Arial" w:hAnsi="Arial" w:cs="Arial"/>
          <w:sz w:val="24"/>
          <w:szCs w:val="24"/>
        </w:rPr>
        <w:t xml:space="preserve"> and k</w:t>
      </w:r>
      <w:r w:rsidRPr="00A0607D">
        <w:rPr>
          <w:rFonts w:ascii="Arial" w:hAnsi="Arial" w:cs="Arial"/>
          <w:sz w:val="24"/>
          <w:szCs w:val="24"/>
          <w:vertAlign w:val="subscript"/>
        </w:rPr>
        <w:t>2</w:t>
      </w:r>
      <w:r w:rsidRPr="00A0607D">
        <w:rPr>
          <w:rFonts w:ascii="Arial" w:hAnsi="Arial" w:cs="Arial"/>
          <w:sz w:val="24"/>
          <w:szCs w:val="24"/>
        </w:rPr>
        <w:t xml:space="preserve">.  </w:t>
      </w:r>
      <w:r w:rsidR="002B22F6" w:rsidRPr="00A0607D">
        <w:rPr>
          <w:rFonts w:ascii="Arial" w:hAnsi="Arial" w:cs="Arial"/>
          <w:sz w:val="24"/>
          <w:szCs w:val="24"/>
        </w:rPr>
        <w:t>Wen et al. (2011) proposed to conduct a</w:t>
      </w:r>
      <w:r w:rsidRPr="00A0607D">
        <w:rPr>
          <w:rFonts w:ascii="Arial" w:hAnsi="Arial" w:cs="Arial"/>
          <w:sz w:val="24"/>
          <w:szCs w:val="24"/>
        </w:rPr>
        <w:t xml:space="preserve"> series of laboratory tests to determine these coefficients for the 9 mix combinations used for this study.  </w:t>
      </w:r>
      <w:r w:rsidR="002B22F6" w:rsidRPr="00A0607D">
        <w:rPr>
          <w:rFonts w:ascii="Arial" w:hAnsi="Arial" w:cs="Arial"/>
          <w:sz w:val="24"/>
          <w:szCs w:val="24"/>
        </w:rPr>
        <w:t>Simply supported p</w:t>
      </w:r>
      <w:r w:rsidRPr="00A0607D">
        <w:rPr>
          <w:rFonts w:ascii="Arial" w:hAnsi="Arial" w:cs="Arial"/>
          <w:sz w:val="24"/>
          <w:szCs w:val="24"/>
        </w:rPr>
        <w:t>rismatic beam specimens</w:t>
      </w:r>
      <w:r w:rsidR="002B22F6" w:rsidRPr="00A0607D">
        <w:rPr>
          <w:rFonts w:ascii="Arial" w:hAnsi="Arial" w:cs="Arial"/>
          <w:sz w:val="24"/>
          <w:szCs w:val="24"/>
        </w:rPr>
        <w:t>,</w:t>
      </w:r>
      <w:r w:rsidRPr="00A0607D">
        <w:rPr>
          <w:rFonts w:ascii="Arial" w:hAnsi="Arial" w:cs="Arial"/>
          <w:sz w:val="24"/>
          <w:szCs w:val="24"/>
        </w:rPr>
        <w:t xml:space="preserve"> 100 x 100 x 400 mm</w:t>
      </w:r>
      <w:r w:rsidR="002B22F6" w:rsidRPr="00A0607D">
        <w:rPr>
          <w:rFonts w:ascii="Arial" w:hAnsi="Arial" w:cs="Arial"/>
          <w:sz w:val="24"/>
          <w:szCs w:val="24"/>
        </w:rPr>
        <w:t xml:space="preserve">, were </w:t>
      </w:r>
      <w:r w:rsidR="00C80D9E" w:rsidRPr="00A0607D">
        <w:rPr>
          <w:rFonts w:ascii="Arial" w:hAnsi="Arial" w:cs="Arial"/>
          <w:sz w:val="24"/>
          <w:szCs w:val="24"/>
        </w:rPr>
        <w:t xml:space="preserve">tested for MR using ASTM D1635. </w:t>
      </w:r>
      <w:r w:rsidR="002B22F6" w:rsidRPr="00A0607D">
        <w:rPr>
          <w:rFonts w:ascii="Arial" w:hAnsi="Arial" w:cs="Arial"/>
          <w:sz w:val="24"/>
          <w:szCs w:val="24"/>
        </w:rPr>
        <w:t xml:space="preserve"> </w:t>
      </w:r>
      <w:r w:rsidR="00C80D9E" w:rsidRPr="00A0607D">
        <w:rPr>
          <w:rFonts w:ascii="Arial" w:hAnsi="Arial" w:cs="Arial"/>
          <w:sz w:val="24"/>
          <w:szCs w:val="24"/>
        </w:rPr>
        <w:t xml:space="preserve">The MR of each mix combination was determined from the average of 3 replicate tests.  For fatigue testing, additional beams were subjected to cyclic loads until failure.  </w:t>
      </w:r>
      <w:r w:rsidR="00E3236C" w:rsidRPr="00A0607D">
        <w:rPr>
          <w:rFonts w:ascii="Arial" w:hAnsi="Arial" w:cs="Arial"/>
          <w:sz w:val="24"/>
          <w:szCs w:val="24"/>
        </w:rPr>
        <w:t>The applied</w:t>
      </w:r>
      <w:r w:rsidR="00A4684B" w:rsidRPr="00A0607D">
        <w:rPr>
          <w:rFonts w:ascii="Arial" w:hAnsi="Arial" w:cs="Arial"/>
          <w:sz w:val="24"/>
          <w:szCs w:val="24"/>
        </w:rPr>
        <w:t xml:space="preserve"> load was </w:t>
      </w:r>
      <w:r w:rsidR="00E3236C" w:rsidRPr="00A0607D">
        <w:rPr>
          <w:rFonts w:ascii="Arial" w:hAnsi="Arial" w:cs="Arial"/>
          <w:sz w:val="24"/>
          <w:szCs w:val="24"/>
        </w:rPr>
        <w:t>reduced for cyclic testing</w:t>
      </w:r>
      <w:r w:rsidR="00201C06" w:rsidRPr="00A0607D">
        <w:rPr>
          <w:rFonts w:ascii="Arial" w:hAnsi="Arial" w:cs="Arial"/>
          <w:sz w:val="24"/>
          <w:szCs w:val="24"/>
        </w:rPr>
        <w:t xml:space="preserve"> </w:t>
      </w:r>
      <w:r w:rsidR="00A4684B" w:rsidRPr="00A0607D">
        <w:rPr>
          <w:rFonts w:ascii="Arial" w:hAnsi="Arial" w:cs="Arial"/>
          <w:sz w:val="24"/>
          <w:szCs w:val="24"/>
        </w:rPr>
        <w:t xml:space="preserve">to produce a tensile stress at the bottom of the beam </w:t>
      </w:r>
      <w:r w:rsidR="00201C06" w:rsidRPr="00A0607D">
        <w:rPr>
          <w:rFonts w:ascii="Arial" w:hAnsi="Arial" w:cs="Arial"/>
          <w:sz w:val="24"/>
          <w:szCs w:val="24"/>
        </w:rPr>
        <w:t>rang</w:t>
      </w:r>
      <w:r w:rsidR="00A4684B" w:rsidRPr="00A0607D">
        <w:rPr>
          <w:rFonts w:ascii="Arial" w:hAnsi="Arial" w:cs="Arial"/>
          <w:sz w:val="24"/>
          <w:szCs w:val="24"/>
        </w:rPr>
        <w:t>ing</w:t>
      </w:r>
      <w:r w:rsidR="00201C06" w:rsidRPr="00A0607D">
        <w:rPr>
          <w:rFonts w:ascii="Arial" w:hAnsi="Arial" w:cs="Arial"/>
          <w:sz w:val="24"/>
          <w:szCs w:val="24"/>
        </w:rPr>
        <w:t xml:space="preserve"> from 65% to 80% of the MR.</w:t>
      </w:r>
      <w:r w:rsidR="00E3236C" w:rsidRPr="00A0607D">
        <w:rPr>
          <w:rFonts w:ascii="Arial" w:hAnsi="Arial" w:cs="Arial"/>
          <w:sz w:val="24"/>
          <w:szCs w:val="24"/>
        </w:rPr>
        <w:t xml:space="preserve">  Three replicate tests were conducted at three different stress levels for the fatigue study.</w:t>
      </w:r>
    </w:p>
    <w:p w:rsidR="00AE12F5" w:rsidRDefault="00C80D9E" w:rsidP="002E6943">
      <w:pPr>
        <w:spacing w:line="480" w:lineRule="auto"/>
        <w:ind w:firstLine="360"/>
        <w:jc w:val="both"/>
        <w:rPr>
          <w:rFonts w:ascii="Arial" w:hAnsi="Arial" w:cs="Arial"/>
          <w:sz w:val="24"/>
          <w:szCs w:val="24"/>
        </w:rPr>
      </w:pPr>
      <w:r>
        <w:rPr>
          <w:rFonts w:ascii="Arial" w:hAnsi="Arial" w:cs="Arial"/>
          <w:b/>
          <w:sz w:val="24"/>
          <w:szCs w:val="24"/>
        </w:rPr>
        <w:t xml:space="preserve">  </w:t>
      </w:r>
      <w:r w:rsidR="00201C06">
        <w:rPr>
          <w:rFonts w:ascii="Arial" w:hAnsi="Arial" w:cs="Arial"/>
          <w:b/>
          <w:sz w:val="24"/>
          <w:szCs w:val="24"/>
        </w:rPr>
        <w:t xml:space="preserve"> </w:t>
      </w:r>
      <w:r w:rsidR="00A0607D">
        <w:rPr>
          <w:rFonts w:ascii="Arial" w:hAnsi="Arial" w:cs="Arial"/>
          <w:sz w:val="24"/>
          <w:szCs w:val="24"/>
        </w:rPr>
        <w:t>The number of cycles to fatigue cracking (N</w:t>
      </w:r>
      <w:r w:rsidR="00A0607D">
        <w:rPr>
          <w:rFonts w:ascii="Arial" w:hAnsi="Arial" w:cs="Arial"/>
          <w:sz w:val="24"/>
          <w:szCs w:val="24"/>
          <w:vertAlign w:val="subscript"/>
        </w:rPr>
        <w:t>f</w:t>
      </w:r>
      <w:r w:rsidR="00A0607D">
        <w:rPr>
          <w:rFonts w:ascii="Arial" w:hAnsi="Arial" w:cs="Arial"/>
          <w:sz w:val="24"/>
          <w:szCs w:val="24"/>
        </w:rPr>
        <w:t>) and the stress ratio (σ</w:t>
      </w:r>
      <w:r w:rsidR="00A0607D">
        <w:rPr>
          <w:rFonts w:ascii="Arial" w:hAnsi="Arial" w:cs="Arial"/>
          <w:sz w:val="24"/>
          <w:szCs w:val="24"/>
          <w:vertAlign w:val="subscript"/>
        </w:rPr>
        <w:t>t</w:t>
      </w:r>
      <w:r w:rsidR="00A0607D">
        <w:rPr>
          <w:rFonts w:ascii="Arial" w:hAnsi="Arial" w:cs="Arial"/>
          <w:sz w:val="24"/>
          <w:szCs w:val="24"/>
        </w:rPr>
        <w:t>/M</w:t>
      </w:r>
      <w:r w:rsidR="00A0607D">
        <w:rPr>
          <w:rFonts w:ascii="Arial" w:hAnsi="Arial" w:cs="Arial"/>
          <w:sz w:val="24"/>
          <w:szCs w:val="24"/>
          <w:vertAlign w:val="subscript"/>
        </w:rPr>
        <w:t>rup</w:t>
      </w:r>
      <w:r w:rsidR="00A0607D">
        <w:rPr>
          <w:rFonts w:ascii="Arial" w:hAnsi="Arial" w:cs="Arial"/>
          <w:sz w:val="24"/>
          <w:szCs w:val="24"/>
        </w:rPr>
        <w:t xml:space="preserve">) from the </w:t>
      </w:r>
      <w:r w:rsidR="00C152BD">
        <w:rPr>
          <w:rFonts w:ascii="Arial" w:hAnsi="Arial" w:cs="Arial"/>
          <w:sz w:val="24"/>
          <w:szCs w:val="24"/>
        </w:rPr>
        <w:t xml:space="preserve">beam fatigue tests were used to determine the unknown regression coefficients using a least squares optimization scheme.  Validation was attempted using two different methods.  </w:t>
      </w:r>
      <w:r w:rsidR="008647F9">
        <w:rPr>
          <w:rFonts w:ascii="Arial" w:hAnsi="Arial" w:cs="Arial"/>
          <w:sz w:val="24"/>
          <w:szCs w:val="24"/>
        </w:rPr>
        <w:t xml:space="preserve">Using the finite element program MichPAVE, the modulus of the CSL, </w:t>
      </w:r>
      <w:r w:rsidR="003925C8">
        <w:rPr>
          <w:rFonts w:ascii="Arial" w:hAnsi="Arial" w:cs="Arial"/>
          <w:sz w:val="24"/>
          <w:szCs w:val="24"/>
        </w:rPr>
        <w:t xml:space="preserve">EPS, and sand layers were varied until the predicted deflection matched </w:t>
      </w:r>
      <w:r w:rsidR="003925C8">
        <w:rPr>
          <w:rFonts w:ascii="Arial" w:hAnsi="Arial" w:cs="Arial"/>
          <w:sz w:val="24"/>
          <w:szCs w:val="24"/>
        </w:rPr>
        <w:lastRenderedPageBreak/>
        <w:t xml:space="preserve">(±0.005 mm) the </w:t>
      </w:r>
      <w:r w:rsidR="008647F9">
        <w:rPr>
          <w:rFonts w:ascii="Arial" w:hAnsi="Arial" w:cs="Arial"/>
          <w:sz w:val="24"/>
          <w:szCs w:val="24"/>
        </w:rPr>
        <w:t xml:space="preserve">elastic deflections from the </w:t>
      </w:r>
      <w:r w:rsidR="003925C8">
        <w:rPr>
          <w:rFonts w:ascii="Arial" w:hAnsi="Arial" w:cs="Arial"/>
          <w:sz w:val="24"/>
          <w:szCs w:val="24"/>
        </w:rPr>
        <w:t>L</w:t>
      </w:r>
      <w:r w:rsidR="008647F9">
        <w:rPr>
          <w:rFonts w:ascii="Arial" w:hAnsi="Arial" w:cs="Arial"/>
          <w:sz w:val="24"/>
          <w:szCs w:val="24"/>
        </w:rPr>
        <w:t>SME</w:t>
      </w:r>
      <w:r w:rsidR="003925C8">
        <w:rPr>
          <w:rFonts w:ascii="Arial" w:hAnsi="Arial" w:cs="Arial"/>
          <w:sz w:val="24"/>
          <w:szCs w:val="24"/>
        </w:rPr>
        <w:t xml:space="preserve"> at the time of</w:t>
      </w:r>
      <w:r w:rsidR="008647F9">
        <w:rPr>
          <w:rFonts w:ascii="Arial" w:hAnsi="Arial" w:cs="Arial"/>
          <w:sz w:val="24"/>
          <w:szCs w:val="24"/>
        </w:rPr>
        <w:t xml:space="preserve"> crack observation</w:t>
      </w:r>
      <w:r w:rsidR="003925C8">
        <w:rPr>
          <w:rFonts w:ascii="Arial" w:hAnsi="Arial" w:cs="Arial"/>
          <w:sz w:val="24"/>
          <w:szCs w:val="24"/>
        </w:rPr>
        <w:t>.  All three layers were assumed to be linearly elastic.  The predicted stress at the base of the CSL directly under the load plate was used to determine the applied stress ratio</w:t>
      </w:r>
      <w:r w:rsidR="002D7369">
        <w:rPr>
          <w:rFonts w:ascii="Arial" w:hAnsi="Arial" w:cs="Arial"/>
          <w:sz w:val="24"/>
          <w:szCs w:val="24"/>
        </w:rPr>
        <w:t xml:space="preserve"> by dividing this stress with the MR obtained from the beam test</w:t>
      </w:r>
      <w:r w:rsidR="003925C8">
        <w:rPr>
          <w:rFonts w:ascii="Arial" w:hAnsi="Arial" w:cs="Arial"/>
          <w:sz w:val="24"/>
          <w:szCs w:val="24"/>
        </w:rPr>
        <w:t>.  With the MichPAVE predicted stress ratio and the calibrated coefficients (k</w:t>
      </w:r>
      <w:r w:rsidR="003925C8">
        <w:rPr>
          <w:rFonts w:ascii="Arial" w:hAnsi="Arial" w:cs="Arial"/>
          <w:sz w:val="24"/>
          <w:szCs w:val="24"/>
          <w:vertAlign w:val="subscript"/>
        </w:rPr>
        <w:t>1</w:t>
      </w:r>
      <w:r w:rsidR="003925C8">
        <w:rPr>
          <w:rFonts w:ascii="Arial" w:hAnsi="Arial" w:cs="Arial"/>
          <w:sz w:val="24"/>
          <w:szCs w:val="24"/>
        </w:rPr>
        <w:t xml:space="preserve"> and k</w:t>
      </w:r>
      <w:r w:rsidR="003925C8">
        <w:rPr>
          <w:rFonts w:ascii="Arial" w:hAnsi="Arial" w:cs="Arial"/>
          <w:sz w:val="24"/>
          <w:szCs w:val="24"/>
          <w:vertAlign w:val="subscript"/>
        </w:rPr>
        <w:t>2</w:t>
      </w:r>
      <w:r w:rsidR="003925C8">
        <w:rPr>
          <w:rFonts w:ascii="Arial" w:hAnsi="Arial" w:cs="Arial"/>
          <w:sz w:val="24"/>
          <w:szCs w:val="24"/>
        </w:rPr>
        <w:t xml:space="preserve">) </w:t>
      </w:r>
      <w:r w:rsidR="002D7369">
        <w:rPr>
          <w:rFonts w:ascii="Arial" w:hAnsi="Arial" w:cs="Arial"/>
          <w:sz w:val="24"/>
          <w:szCs w:val="24"/>
        </w:rPr>
        <w:t xml:space="preserve">from the beam tests </w:t>
      </w:r>
      <w:r w:rsidR="003925C8">
        <w:rPr>
          <w:rFonts w:ascii="Arial" w:hAnsi="Arial" w:cs="Arial"/>
          <w:sz w:val="24"/>
          <w:szCs w:val="24"/>
        </w:rPr>
        <w:t>the fatigue model was used to predict the theoretical number of cycles to fatigue cracking for the LSME.  A</w:t>
      </w:r>
      <w:r w:rsidR="008A1FA8">
        <w:rPr>
          <w:rFonts w:ascii="Arial" w:hAnsi="Arial" w:cs="Arial"/>
          <w:sz w:val="24"/>
          <w:szCs w:val="24"/>
        </w:rPr>
        <w:t>lternative</w:t>
      </w:r>
      <w:r w:rsidR="003925C8">
        <w:rPr>
          <w:rFonts w:ascii="Arial" w:hAnsi="Arial" w:cs="Arial"/>
          <w:sz w:val="24"/>
          <w:szCs w:val="24"/>
        </w:rPr>
        <w:t xml:space="preserve">ly, the observed number of cycles to cracking for the LSME and the calibrated coefficients were used to predict the theoretical stress ratio to cause failure </w:t>
      </w:r>
      <w:r w:rsidR="002E329C">
        <w:rPr>
          <w:rFonts w:ascii="Arial" w:hAnsi="Arial" w:cs="Arial"/>
          <w:sz w:val="24"/>
          <w:szCs w:val="24"/>
        </w:rPr>
        <w:t>after the observed number of cycles.</w:t>
      </w:r>
      <w:r w:rsidR="003E060F">
        <w:rPr>
          <w:rFonts w:ascii="Arial" w:hAnsi="Arial" w:cs="Arial"/>
          <w:sz w:val="24"/>
          <w:szCs w:val="24"/>
        </w:rPr>
        <w:t xml:space="preserve">  </w:t>
      </w:r>
    </w:p>
    <w:p w:rsidR="000024BD" w:rsidRDefault="003E060F" w:rsidP="002E6943">
      <w:pPr>
        <w:spacing w:line="480" w:lineRule="auto"/>
        <w:ind w:firstLine="360"/>
        <w:jc w:val="both"/>
        <w:rPr>
          <w:rFonts w:ascii="Arial" w:hAnsi="Arial" w:cs="Arial"/>
          <w:sz w:val="24"/>
          <w:szCs w:val="24"/>
        </w:rPr>
      </w:pPr>
      <w:r>
        <w:rPr>
          <w:rFonts w:ascii="Arial" w:hAnsi="Arial" w:cs="Arial"/>
          <w:sz w:val="24"/>
          <w:szCs w:val="24"/>
        </w:rPr>
        <w:t>Wen et al (2010) proposed adding a</w:t>
      </w:r>
      <w:r w:rsidR="000024BD">
        <w:rPr>
          <w:rFonts w:ascii="Arial" w:hAnsi="Arial" w:cs="Arial"/>
          <w:sz w:val="24"/>
          <w:szCs w:val="24"/>
        </w:rPr>
        <w:t xml:space="preserve"> correction factor to account for the presence of shrinkage cracks.  After shrinkage cracks form</w:t>
      </w:r>
      <w:r w:rsidR="00C0417D">
        <w:rPr>
          <w:rFonts w:ascii="Arial" w:hAnsi="Arial" w:cs="Arial"/>
          <w:sz w:val="24"/>
          <w:szCs w:val="24"/>
        </w:rPr>
        <w:t>,</w:t>
      </w:r>
      <w:r w:rsidR="000024BD">
        <w:rPr>
          <w:rFonts w:ascii="Arial" w:hAnsi="Arial" w:cs="Arial"/>
          <w:sz w:val="24"/>
          <w:szCs w:val="24"/>
        </w:rPr>
        <w:t xml:space="preserve"> the CSL no longer behaves as a continuous layer but rather as </w:t>
      </w:r>
      <w:r w:rsidR="002D7369">
        <w:rPr>
          <w:rFonts w:ascii="Arial" w:hAnsi="Arial" w:cs="Arial"/>
          <w:sz w:val="24"/>
          <w:szCs w:val="24"/>
        </w:rPr>
        <w:t xml:space="preserve">a </w:t>
      </w:r>
      <w:r w:rsidR="008A1FA8">
        <w:rPr>
          <w:rFonts w:ascii="Arial" w:hAnsi="Arial" w:cs="Arial"/>
          <w:sz w:val="24"/>
          <w:szCs w:val="24"/>
        </w:rPr>
        <w:t xml:space="preserve">series of </w:t>
      </w:r>
      <w:r w:rsidR="000024BD">
        <w:rPr>
          <w:rFonts w:ascii="Arial" w:hAnsi="Arial" w:cs="Arial"/>
          <w:sz w:val="24"/>
          <w:szCs w:val="24"/>
        </w:rPr>
        <w:t>slabs that transfer loading across the cracks.  This results in an increase in the tensile stress at the bottom of the layer.</w:t>
      </w:r>
      <w:r w:rsidR="007D1969">
        <w:rPr>
          <w:rFonts w:ascii="Arial" w:hAnsi="Arial" w:cs="Arial"/>
          <w:sz w:val="24"/>
          <w:szCs w:val="24"/>
        </w:rPr>
        <w:t xml:space="preserve">  Otte (1978) determined a correction factor for shrinkage cracking in CSL based on the crack width, material strength, and layer thickness (</w:t>
      </w:r>
      <w:r w:rsidR="003524C6" w:rsidRPr="00A13AF2">
        <w:rPr>
          <w:rFonts w:ascii="Arial" w:hAnsi="Arial" w:cs="Arial"/>
          <w:sz w:val="24"/>
          <w:szCs w:val="24"/>
        </w:rPr>
        <w:t>Table 4.3</w:t>
      </w:r>
      <w:r w:rsidR="007D1969">
        <w:rPr>
          <w:rFonts w:ascii="Arial" w:hAnsi="Arial" w:cs="Arial"/>
          <w:sz w:val="24"/>
          <w:szCs w:val="24"/>
        </w:rPr>
        <w:t>).</w:t>
      </w:r>
      <w:r w:rsidR="000024BD">
        <w:rPr>
          <w:rFonts w:ascii="Arial" w:hAnsi="Arial" w:cs="Arial"/>
          <w:sz w:val="24"/>
          <w:szCs w:val="24"/>
        </w:rPr>
        <w:t xml:space="preserve">  </w:t>
      </w:r>
      <w:r w:rsidR="007D1969">
        <w:rPr>
          <w:rFonts w:ascii="Arial" w:hAnsi="Arial" w:cs="Arial"/>
          <w:sz w:val="24"/>
          <w:szCs w:val="24"/>
        </w:rPr>
        <w:t xml:space="preserve">Adding a </w:t>
      </w:r>
      <w:r w:rsidR="000024BD">
        <w:rPr>
          <w:rFonts w:ascii="Arial" w:hAnsi="Arial" w:cs="Arial"/>
          <w:sz w:val="24"/>
          <w:szCs w:val="24"/>
        </w:rPr>
        <w:t>shrinkage crack factor, d</w:t>
      </w:r>
      <w:r w:rsidR="000024BD">
        <w:rPr>
          <w:rFonts w:ascii="Arial" w:hAnsi="Arial" w:cs="Arial"/>
          <w:sz w:val="24"/>
          <w:szCs w:val="24"/>
          <w:vertAlign w:val="subscript"/>
        </w:rPr>
        <w:t>s</w:t>
      </w:r>
      <w:r w:rsidR="000024BD">
        <w:rPr>
          <w:rFonts w:ascii="Arial" w:hAnsi="Arial" w:cs="Arial"/>
          <w:sz w:val="24"/>
          <w:szCs w:val="24"/>
        </w:rPr>
        <w:t>, results in the MEPDG fatigue model taking the form of Eqn. 4.2.</w:t>
      </w:r>
    </w:p>
    <w:p w:rsidR="000024BD" w:rsidRPr="007D1969" w:rsidRDefault="000024BD" w:rsidP="000024BD">
      <w:pPr>
        <w:spacing w:line="480" w:lineRule="auto"/>
        <w:jc w:val="both"/>
        <w:rPr>
          <w:rFonts w:ascii="Arial" w:eastAsiaTheme="minorEastAsia" w:hAnsi="Arial" w:cs="Arial"/>
          <w:sz w:val="24"/>
          <w:szCs w:val="24"/>
        </w:rPr>
      </w:pPr>
      <w:r>
        <w:rPr>
          <w:rFonts w:ascii="Arial" w:hAnsi="Arial" w:cs="Arial"/>
          <w:sz w:val="24"/>
          <w:szCs w:val="24"/>
        </w:rPr>
        <w:t xml:space="preserve"> </w:t>
      </w:r>
      <w:r>
        <w:rPr>
          <w:rFonts w:ascii="Arial" w:hAnsi="Arial" w:cs="Arial"/>
          <w:sz w:val="24"/>
          <w:szCs w:val="24"/>
        </w:rPr>
        <w:tab/>
        <w:t xml:space="preserve"> </w:t>
      </w:r>
      <m:oMath>
        <m:func>
          <m:funcPr>
            <m:ctrlPr>
              <w:rPr>
                <w:rFonts w:ascii="Cambria Math" w:hAnsi="Arial" w:cs="Arial"/>
                <w:i/>
                <w:sz w:val="24"/>
                <w:szCs w:val="24"/>
              </w:rPr>
            </m:ctrlPr>
          </m:funcPr>
          <m:fName>
            <m:r>
              <m:rPr>
                <m:sty m:val="p"/>
              </m:rPr>
              <w:rPr>
                <w:rFonts w:ascii="Cambria Math" w:hAnsi="Arial" w:cs="Arial"/>
                <w:sz w:val="24"/>
                <w:szCs w:val="24"/>
              </w:rPr>
              <m:t>log</m:t>
            </m:r>
          </m:fName>
          <m:e>
            <m:sSub>
              <m:sSubPr>
                <m:ctrlPr>
                  <w:rPr>
                    <w:rFonts w:ascii="Cambria Math" w:hAnsi="Cambria Math" w:cs="Arial"/>
                    <w:i/>
                    <w:sz w:val="24"/>
                    <w:szCs w:val="24"/>
                  </w:rPr>
                </m:ctrlPr>
              </m:sSubPr>
              <m:e>
                <m:r>
                  <w:rPr>
                    <w:rFonts w:ascii="Cambria Math" w:hAnsi="Cambria Math" w:cs="Arial"/>
                    <w:sz w:val="24"/>
                    <w:szCs w:val="24"/>
                  </w:rPr>
                  <m:t>N</m:t>
                </m:r>
              </m:e>
              <m:sub>
                <m:r>
                  <w:rPr>
                    <w:rFonts w:ascii="Cambria Math" w:hAnsi="Cambria Math" w:cs="Arial"/>
                    <w:sz w:val="24"/>
                    <w:szCs w:val="24"/>
                  </w:rPr>
                  <m:t>f</m:t>
                </m:r>
              </m:sub>
            </m:sSub>
            <m:r>
              <w:rPr>
                <w:rFonts w:ascii="Cambria Math" w:hAnsi="Arial" w:cs="Arial"/>
                <w:sz w:val="24"/>
                <w:szCs w:val="24"/>
              </w:rPr>
              <m:t xml:space="preserve">= </m:t>
            </m:r>
            <m:d>
              <m:dPr>
                <m:begChr m:val="["/>
                <m:endChr m:val="]"/>
                <m:ctrlPr>
                  <w:rPr>
                    <w:rFonts w:ascii="Cambria Math" w:hAnsi="Arial" w:cs="Arial"/>
                    <w:i/>
                    <w:sz w:val="24"/>
                    <w:szCs w:val="24"/>
                  </w:rPr>
                </m:ctrlPr>
              </m:dPr>
              <m:e>
                <m:f>
                  <m:fPr>
                    <m:ctrlPr>
                      <w:rPr>
                        <w:rFonts w:ascii="Cambria Math" w:hAnsi="Arial" w:cs="Arial"/>
                        <w:i/>
                        <w:sz w:val="24"/>
                        <w:szCs w:val="24"/>
                      </w:rPr>
                    </m:ctrlPr>
                  </m:fPr>
                  <m:num>
                    <m:sSub>
                      <m:sSubPr>
                        <m:ctrlPr>
                          <w:rPr>
                            <w:rFonts w:ascii="Cambria Math" w:hAnsi="Arial" w:cs="Arial"/>
                            <w:i/>
                            <w:sz w:val="24"/>
                            <w:szCs w:val="24"/>
                          </w:rPr>
                        </m:ctrlPr>
                      </m:sSubPr>
                      <m:e>
                        <m:r>
                          <w:rPr>
                            <w:rFonts w:ascii="Cambria Math" w:hAnsi="Cambria Math" w:cs="Arial"/>
                            <w:sz w:val="24"/>
                            <w:szCs w:val="24"/>
                          </w:rPr>
                          <m:t>k</m:t>
                        </m:r>
                      </m:e>
                      <m:sub>
                        <m:r>
                          <w:rPr>
                            <w:rFonts w:ascii="Cambria Math" w:hAnsi="Arial" w:cs="Arial"/>
                            <w:sz w:val="24"/>
                            <w:szCs w:val="24"/>
                          </w:rPr>
                          <m:t>1</m:t>
                        </m:r>
                      </m:sub>
                    </m:sSub>
                    <m:sSub>
                      <m:sSubPr>
                        <m:ctrlPr>
                          <w:rPr>
                            <w:rFonts w:ascii="Cambria Math" w:hAnsi="Arial" w:cs="Arial"/>
                            <w:i/>
                            <w:sz w:val="24"/>
                            <w:szCs w:val="24"/>
                          </w:rPr>
                        </m:ctrlPr>
                      </m:sSubPr>
                      <m:e>
                        <m:r>
                          <w:rPr>
                            <w:rFonts w:ascii="Cambria Math" w:hAnsi="Cambria Math" w:cs="Arial"/>
                            <w:sz w:val="24"/>
                            <w:szCs w:val="24"/>
                          </w:rPr>
                          <m:t>β</m:t>
                        </m:r>
                      </m:e>
                      <m:sub>
                        <m:r>
                          <w:rPr>
                            <w:rFonts w:ascii="Cambria Math" w:hAnsi="Cambria Math" w:cs="Arial"/>
                            <w:sz w:val="24"/>
                            <w:szCs w:val="24"/>
                          </w:rPr>
                          <m:t>c</m:t>
                        </m:r>
                        <m:r>
                          <w:rPr>
                            <w:rFonts w:ascii="Cambria Math" w:hAnsi="Arial" w:cs="Arial"/>
                            <w:sz w:val="24"/>
                            <w:szCs w:val="24"/>
                          </w:rPr>
                          <m:t>1</m:t>
                        </m:r>
                      </m:sub>
                    </m:sSub>
                    <m:r>
                      <w:rPr>
                        <w:rFonts w:ascii="Arial" w:hAnsi="Arial" w:cs="Arial"/>
                        <w:sz w:val="24"/>
                        <w:szCs w:val="24"/>
                      </w:rPr>
                      <m:t>-</m:t>
                    </m:r>
                    <m:d>
                      <m:dPr>
                        <m:begChr m:val="["/>
                        <m:endChr m:val="]"/>
                        <m:ctrlPr>
                          <w:rPr>
                            <w:rFonts w:ascii="Cambria Math" w:hAnsi="Arial" w:cs="Arial"/>
                            <w:i/>
                            <w:sz w:val="24"/>
                            <w:szCs w:val="24"/>
                          </w:rPr>
                        </m:ctrlPr>
                      </m:dPr>
                      <m:e>
                        <m:f>
                          <m:fPr>
                            <m:ctrlPr>
                              <w:rPr>
                                <w:rFonts w:ascii="Cambria Math" w:hAnsi="Arial" w:cs="Arial"/>
                                <w:i/>
                                <w:sz w:val="24"/>
                                <w:szCs w:val="24"/>
                              </w:rPr>
                            </m:ctrlPr>
                          </m:fPr>
                          <m:num>
                            <m:sSub>
                              <m:sSubPr>
                                <m:ctrlPr>
                                  <w:rPr>
                                    <w:rFonts w:ascii="Cambria Math" w:hAnsi="Arial" w:cs="Arial"/>
                                    <w:i/>
                                    <w:sz w:val="24"/>
                                    <w:szCs w:val="24"/>
                                  </w:rPr>
                                </m:ctrlPr>
                              </m:sSubPr>
                              <m:e>
                                <m:r>
                                  <w:rPr>
                                    <w:rFonts w:ascii="Cambria Math" w:hAnsi="Arial" w:cs="Arial"/>
                                    <w:sz w:val="24"/>
                                    <w:szCs w:val="24"/>
                                  </w:rPr>
                                  <m:t>d</m:t>
                                </m:r>
                              </m:e>
                              <m:sub>
                                <m:r>
                                  <w:rPr>
                                    <w:rFonts w:ascii="Cambria Math" w:hAnsi="Arial" w:cs="Arial"/>
                                    <w:sz w:val="24"/>
                                    <w:szCs w:val="24"/>
                                  </w:rPr>
                                  <m:t>s</m:t>
                                </m:r>
                              </m:sub>
                            </m:sSub>
                            <m:sSub>
                              <m:sSubPr>
                                <m:ctrlPr>
                                  <w:rPr>
                                    <w:rFonts w:ascii="Cambria Math" w:hAnsi="Arial" w:cs="Arial"/>
                                    <w:i/>
                                    <w:sz w:val="24"/>
                                    <w:szCs w:val="24"/>
                                  </w:rPr>
                                </m:ctrlPr>
                              </m:sSubPr>
                              <m:e>
                                <m:r>
                                  <w:rPr>
                                    <w:rFonts w:ascii="Cambria Math" w:hAnsi="Cambria Math" w:cs="Arial"/>
                                    <w:sz w:val="24"/>
                                    <w:szCs w:val="24"/>
                                  </w:rPr>
                                  <m:t>σ</m:t>
                                </m:r>
                              </m:e>
                              <m:sub>
                                <m:r>
                                  <w:rPr>
                                    <w:rFonts w:ascii="Cambria Math" w:hAnsi="Cambria Math" w:cs="Arial"/>
                                    <w:sz w:val="24"/>
                                    <w:szCs w:val="24"/>
                                  </w:rPr>
                                  <m:t>t</m:t>
                                </m:r>
                              </m:sub>
                            </m:sSub>
                          </m:num>
                          <m:den>
                            <m:r>
                              <w:rPr>
                                <w:rFonts w:ascii="Cambria Math" w:hAnsi="Arial" w:cs="Arial"/>
                                <w:sz w:val="24"/>
                                <w:szCs w:val="24"/>
                              </w:rPr>
                              <m:t>MR</m:t>
                            </m:r>
                          </m:den>
                        </m:f>
                      </m:e>
                    </m:d>
                  </m:num>
                  <m:den>
                    <m:sSub>
                      <m:sSubPr>
                        <m:ctrlPr>
                          <w:rPr>
                            <w:rFonts w:ascii="Cambria Math" w:hAnsi="Arial" w:cs="Arial"/>
                            <w:i/>
                            <w:sz w:val="24"/>
                            <w:szCs w:val="24"/>
                          </w:rPr>
                        </m:ctrlPr>
                      </m:sSubPr>
                      <m:e>
                        <m:r>
                          <w:rPr>
                            <w:rFonts w:ascii="Cambria Math" w:hAnsi="Cambria Math" w:cs="Arial"/>
                            <w:sz w:val="24"/>
                            <w:szCs w:val="24"/>
                          </w:rPr>
                          <m:t>k</m:t>
                        </m:r>
                      </m:e>
                      <m:sub>
                        <m:r>
                          <w:rPr>
                            <w:rFonts w:ascii="Cambria Math" w:hAnsi="Arial" w:cs="Arial"/>
                            <w:sz w:val="24"/>
                            <w:szCs w:val="24"/>
                          </w:rPr>
                          <m:t>2</m:t>
                        </m:r>
                      </m:sub>
                    </m:sSub>
                    <m:sSub>
                      <m:sSubPr>
                        <m:ctrlPr>
                          <w:rPr>
                            <w:rFonts w:ascii="Cambria Math" w:hAnsi="Arial" w:cs="Arial"/>
                            <w:i/>
                            <w:sz w:val="24"/>
                            <w:szCs w:val="24"/>
                          </w:rPr>
                        </m:ctrlPr>
                      </m:sSubPr>
                      <m:e>
                        <m:r>
                          <w:rPr>
                            <w:rFonts w:ascii="Cambria Math" w:hAnsi="Cambria Math" w:cs="Arial"/>
                            <w:sz w:val="24"/>
                            <w:szCs w:val="24"/>
                          </w:rPr>
                          <m:t>β</m:t>
                        </m:r>
                      </m:e>
                      <m:sub>
                        <m:r>
                          <w:rPr>
                            <w:rFonts w:ascii="Cambria Math" w:hAnsi="Cambria Math" w:cs="Arial"/>
                            <w:sz w:val="24"/>
                            <w:szCs w:val="24"/>
                          </w:rPr>
                          <m:t>c</m:t>
                        </m:r>
                        <m:r>
                          <w:rPr>
                            <w:rFonts w:ascii="Cambria Math" w:hAnsi="Arial" w:cs="Arial"/>
                            <w:sz w:val="24"/>
                            <w:szCs w:val="24"/>
                          </w:rPr>
                          <m:t>2</m:t>
                        </m:r>
                      </m:sub>
                    </m:sSub>
                  </m:den>
                </m:f>
              </m:e>
            </m:d>
          </m:e>
        </m:func>
      </m:oMath>
      <w:r>
        <w:rPr>
          <w:rFonts w:ascii="Arial" w:eastAsiaTheme="minorEastAsia" w:hAnsi="Arial" w:cs="Arial"/>
          <w:sz w:val="24"/>
          <w:szCs w:val="24"/>
        </w:rPr>
        <w:t xml:space="preserve">                                                                      (4.2)</w:t>
      </w:r>
      <w:r w:rsidR="007D1969">
        <w:rPr>
          <w:rFonts w:ascii="Arial" w:eastAsiaTheme="minorEastAsia" w:hAnsi="Arial" w:cs="Arial"/>
          <w:sz w:val="24"/>
          <w:szCs w:val="24"/>
        </w:rPr>
        <w:t xml:space="preserve"> </w:t>
      </w:r>
    </w:p>
    <w:p w:rsidR="00A22FE1" w:rsidRPr="00DA03EC" w:rsidRDefault="00A22FE1" w:rsidP="00DA03EC">
      <w:pPr>
        <w:pStyle w:val="Heading3"/>
        <w:spacing w:line="480" w:lineRule="auto"/>
        <w:rPr>
          <w:rFonts w:ascii="Arial" w:hAnsi="Arial" w:cs="Arial"/>
          <w:color w:val="000000" w:themeColor="text1"/>
          <w:sz w:val="24"/>
          <w:szCs w:val="24"/>
        </w:rPr>
      </w:pPr>
      <w:bookmarkStart w:id="27" w:name="_Toc302047968"/>
      <w:r w:rsidRPr="00DA03EC">
        <w:rPr>
          <w:rFonts w:ascii="Arial" w:hAnsi="Arial" w:cs="Arial"/>
          <w:color w:val="000000" w:themeColor="text1"/>
          <w:sz w:val="24"/>
          <w:szCs w:val="24"/>
        </w:rPr>
        <w:t>4.3.2. Preliminary Validation Attempt</w:t>
      </w:r>
      <w:bookmarkEnd w:id="27"/>
    </w:p>
    <w:p w:rsidR="00A22FE1" w:rsidRDefault="00A22FE1" w:rsidP="00A22FE1">
      <w:pPr>
        <w:spacing w:line="480" w:lineRule="auto"/>
        <w:ind w:firstLine="360"/>
        <w:jc w:val="both"/>
        <w:rPr>
          <w:rFonts w:ascii="Arial" w:hAnsi="Arial" w:cs="Arial"/>
          <w:sz w:val="24"/>
          <w:szCs w:val="24"/>
        </w:rPr>
      </w:pPr>
      <w:r>
        <w:rPr>
          <w:rFonts w:ascii="Arial" w:hAnsi="Arial" w:cs="Arial"/>
          <w:sz w:val="24"/>
          <w:szCs w:val="24"/>
        </w:rPr>
        <w:t>Beam fatigue tests were conducted on silt-cement (8% by weight) at a stress ratio of 65% and 75%.  Result</w:t>
      </w:r>
      <w:r w:rsidR="002B2E32">
        <w:rPr>
          <w:rFonts w:ascii="Arial" w:hAnsi="Arial" w:cs="Arial"/>
          <w:sz w:val="24"/>
          <w:szCs w:val="24"/>
        </w:rPr>
        <w:t>s</w:t>
      </w:r>
      <w:r>
        <w:rPr>
          <w:rFonts w:ascii="Arial" w:hAnsi="Arial" w:cs="Arial"/>
          <w:sz w:val="24"/>
          <w:szCs w:val="24"/>
        </w:rPr>
        <w:t xml:space="preserve"> of the fatigue tests are summarized in </w:t>
      </w:r>
      <w:r w:rsidR="00691465">
        <w:rPr>
          <w:rFonts w:ascii="Arial" w:hAnsi="Arial" w:cs="Arial"/>
          <w:sz w:val="24"/>
          <w:szCs w:val="24"/>
        </w:rPr>
        <w:t>T</w:t>
      </w:r>
      <w:r>
        <w:rPr>
          <w:rFonts w:ascii="Arial" w:hAnsi="Arial" w:cs="Arial"/>
          <w:sz w:val="24"/>
          <w:szCs w:val="24"/>
        </w:rPr>
        <w:t>able 4.</w:t>
      </w:r>
      <w:r w:rsidR="00F55D11">
        <w:rPr>
          <w:rFonts w:ascii="Arial" w:hAnsi="Arial" w:cs="Arial"/>
          <w:sz w:val="24"/>
          <w:szCs w:val="24"/>
        </w:rPr>
        <w:t>4</w:t>
      </w:r>
      <w:r w:rsidR="002B2E32">
        <w:rPr>
          <w:rFonts w:ascii="Arial" w:hAnsi="Arial" w:cs="Arial"/>
          <w:sz w:val="24"/>
          <w:szCs w:val="24"/>
        </w:rPr>
        <w:t xml:space="preserve">.  A </w:t>
      </w:r>
      <w:r w:rsidR="002B2E32">
        <w:rPr>
          <w:rFonts w:ascii="Arial" w:hAnsi="Arial" w:cs="Arial"/>
          <w:sz w:val="24"/>
          <w:szCs w:val="24"/>
        </w:rPr>
        <w:lastRenderedPageBreak/>
        <w:t>least square optimization based on these results produced regression c</w:t>
      </w:r>
      <w:r w:rsidR="00691465">
        <w:rPr>
          <w:rFonts w:ascii="Arial" w:hAnsi="Arial" w:cs="Arial"/>
          <w:sz w:val="24"/>
          <w:szCs w:val="24"/>
        </w:rPr>
        <w:t>oefficients of 2.94 and 0.49 for k</w:t>
      </w:r>
      <w:r w:rsidR="00691465">
        <w:rPr>
          <w:rFonts w:ascii="Arial" w:hAnsi="Arial" w:cs="Arial"/>
          <w:sz w:val="24"/>
          <w:szCs w:val="24"/>
          <w:vertAlign w:val="subscript"/>
        </w:rPr>
        <w:t>1</w:t>
      </w:r>
      <w:r w:rsidR="00691465">
        <w:rPr>
          <w:rFonts w:ascii="Arial" w:hAnsi="Arial" w:cs="Arial"/>
          <w:sz w:val="24"/>
          <w:szCs w:val="24"/>
        </w:rPr>
        <w:t xml:space="preserve"> and k</w:t>
      </w:r>
      <w:r w:rsidR="00691465">
        <w:rPr>
          <w:rFonts w:ascii="Arial" w:hAnsi="Arial" w:cs="Arial"/>
          <w:sz w:val="24"/>
          <w:szCs w:val="24"/>
          <w:vertAlign w:val="subscript"/>
        </w:rPr>
        <w:t>2</w:t>
      </w:r>
      <w:r w:rsidR="00691465">
        <w:rPr>
          <w:rFonts w:ascii="Arial" w:hAnsi="Arial" w:cs="Arial"/>
          <w:sz w:val="24"/>
          <w:szCs w:val="24"/>
        </w:rPr>
        <w:t>, respectively.</w:t>
      </w:r>
      <w:r w:rsidR="00BD6E91">
        <w:rPr>
          <w:rFonts w:ascii="Arial" w:hAnsi="Arial" w:cs="Arial"/>
          <w:sz w:val="24"/>
          <w:szCs w:val="24"/>
        </w:rPr>
        <w:t xml:space="preserve">  The MR for model validation was based on results from the beam specimens produced and cured with the final silt-cement LSME specimen.  The average MR from these specimens was 0.53 MPa.</w:t>
      </w:r>
    </w:p>
    <w:p w:rsidR="0002264E" w:rsidRDefault="0002264E" w:rsidP="00A22FE1">
      <w:pPr>
        <w:spacing w:line="480" w:lineRule="auto"/>
        <w:ind w:firstLine="360"/>
        <w:jc w:val="both"/>
        <w:rPr>
          <w:rFonts w:ascii="Arial" w:hAnsi="Arial" w:cs="Arial"/>
          <w:sz w:val="24"/>
          <w:szCs w:val="24"/>
        </w:rPr>
      </w:pPr>
      <w:r>
        <w:rPr>
          <w:rFonts w:ascii="Arial" w:hAnsi="Arial" w:cs="Arial"/>
          <w:sz w:val="24"/>
          <w:szCs w:val="24"/>
        </w:rPr>
        <w:t>Cracking was obser</w:t>
      </w:r>
      <w:r w:rsidR="00F55D11">
        <w:rPr>
          <w:rFonts w:ascii="Arial" w:hAnsi="Arial" w:cs="Arial"/>
          <w:sz w:val="24"/>
          <w:szCs w:val="24"/>
        </w:rPr>
        <w:t>ved for the second silt-cement layer</w:t>
      </w:r>
      <w:r>
        <w:rPr>
          <w:rFonts w:ascii="Arial" w:hAnsi="Arial" w:cs="Arial"/>
          <w:sz w:val="24"/>
          <w:szCs w:val="24"/>
        </w:rPr>
        <w:t xml:space="preserve"> support</w:t>
      </w:r>
      <w:r w:rsidR="00BD6E91">
        <w:rPr>
          <w:rFonts w:ascii="Arial" w:hAnsi="Arial" w:cs="Arial"/>
          <w:sz w:val="24"/>
          <w:szCs w:val="24"/>
        </w:rPr>
        <w:t>ed</w:t>
      </w:r>
      <w:r>
        <w:rPr>
          <w:rFonts w:ascii="Arial" w:hAnsi="Arial" w:cs="Arial"/>
          <w:sz w:val="24"/>
          <w:szCs w:val="24"/>
        </w:rPr>
        <w:t xml:space="preserve"> on EPS after 3,000 cycles at 4 kN.  At the time of crack observation, the surface and subgrade elastic deflections both measured 0.67 mm.  Predicted deflections using MichPAVE matched the observed LSME deflections with a CSL modulus of 248 MPa, EPS modulus of 4.5 MPa, and subgrade sand modulus of</w:t>
      </w:r>
      <w:r w:rsidR="00BD6E91">
        <w:rPr>
          <w:rFonts w:ascii="Arial" w:hAnsi="Arial" w:cs="Arial"/>
          <w:sz w:val="24"/>
          <w:szCs w:val="24"/>
        </w:rPr>
        <w:t xml:space="preserve"> 13.8 MPa.  The predicted tensile stress at the bottom of the CSL layer was 0.21 MPa</w:t>
      </w:r>
      <w:r w:rsidR="00324EB6">
        <w:rPr>
          <w:rFonts w:ascii="Arial" w:hAnsi="Arial" w:cs="Arial"/>
          <w:sz w:val="24"/>
          <w:szCs w:val="24"/>
        </w:rPr>
        <w:t>, resulting in a predicted stress ratio of 38% (0.21 MPa / 0.53 MPa).  With a stress ratio of 38%, the calibrated fatigue model</w:t>
      </w:r>
      <w:r w:rsidR="00CA17F7">
        <w:rPr>
          <w:rFonts w:ascii="Arial" w:hAnsi="Arial" w:cs="Arial"/>
          <w:sz w:val="24"/>
          <w:szCs w:val="24"/>
        </w:rPr>
        <w:t xml:space="preserve"> predict</w:t>
      </w:r>
      <w:r w:rsidR="00F55D11">
        <w:rPr>
          <w:rFonts w:ascii="Arial" w:hAnsi="Arial" w:cs="Arial"/>
          <w:sz w:val="24"/>
          <w:szCs w:val="24"/>
        </w:rPr>
        <w:t>ed</w:t>
      </w:r>
      <w:r w:rsidR="00CA17F7">
        <w:rPr>
          <w:rFonts w:ascii="Arial" w:hAnsi="Arial" w:cs="Arial"/>
          <w:sz w:val="24"/>
          <w:szCs w:val="24"/>
        </w:rPr>
        <w:t xml:space="preserve"> fatigue cracking will occur after approximately 98,000 to 154,000 cycles depending on whether a shrinkage cracking factor</w:t>
      </w:r>
      <w:r w:rsidR="00F55D11">
        <w:rPr>
          <w:rFonts w:ascii="Arial" w:hAnsi="Arial" w:cs="Arial"/>
          <w:sz w:val="24"/>
          <w:szCs w:val="24"/>
        </w:rPr>
        <w:t xml:space="preserve"> </w:t>
      </w:r>
      <w:r w:rsidR="00CA17F7">
        <w:rPr>
          <w:rFonts w:ascii="Arial" w:hAnsi="Arial" w:cs="Arial"/>
          <w:sz w:val="24"/>
          <w:szCs w:val="24"/>
        </w:rPr>
        <w:t>is applied.</w:t>
      </w:r>
      <w:r w:rsidR="00F55D11">
        <w:rPr>
          <w:rFonts w:ascii="Arial" w:hAnsi="Arial" w:cs="Arial"/>
          <w:sz w:val="24"/>
          <w:szCs w:val="24"/>
        </w:rPr>
        <w:t xml:space="preserve">  A shrinkage crack factor of 1.25 was used based on the UCS strength (&gt; 3 MPa) and CSL thickness (&lt; 200 mm).</w:t>
      </w:r>
      <w:r w:rsidR="00CA17F7">
        <w:rPr>
          <w:rFonts w:ascii="Arial" w:hAnsi="Arial" w:cs="Arial"/>
          <w:sz w:val="24"/>
          <w:szCs w:val="24"/>
        </w:rPr>
        <w:t xml:space="preserve">  The fatigue model pred</w:t>
      </w:r>
      <w:r w:rsidR="000E39B0">
        <w:rPr>
          <w:rFonts w:ascii="Arial" w:hAnsi="Arial" w:cs="Arial"/>
          <w:sz w:val="24"/>
          <w:szCs w:val="24"/>
        </w:rPr>
        <w:t xml:space="preserve">icted stress level ranges from </w:t>
      </w:r>
      <w:r w:rsidR="00CA17F7">
        <w:rPr>
          <w:rFonts w:ascii="Arial" w:hAnsi="Arial" w:cs="Arial"/>
          <w:sz w:val="24"/>
          <w:szCs w:val="24"/>
        </w:rPr>
        <w:t>98</w:t>
      </w:r>
      <w:r w:rsidR="000E39B0">
        <w:rPr>
          <w:rFonts w:ascii="Arial" w:hAnsi="Arial" w:cs="Arial"/>
          <w:sz w:val="24"/>
          <w:szCs w:val="24"/>
        </w:rPr>
        <w:t>%</w:t>
      </w:r>
      <w:r w:rsidR="00CA17F7">
        <w:rPr>
          <w:rFonts w:ascii="Arial" w:hAnsi="Arial" w:cs="Arial"/>
          <w:sz w:val="24"/>
          <w:szCs w:val="24"/>
        </w:rPr>
        <w:t xml:space="preserve"> to 123</w:t>
      </w:r>
      <w:r w:rsidR="000E39B0">
        <w:rPr>
          <w:rFonts w:ascii="Arial" w:hAnsi="Arial" w:cs="Arial"/>
          <w:sz w:val="24"/>
          <w:szCs w:val="24"/>
        </w:rPr>
        <w:t>%</w:t>
      </w:r>
      <w:r w:rsidR="00CA17F7">
        <w:rPr>
          <w:rFonts w:ascii="Arial" w:hAnsi="Arial" w:cs="Arial"/>
          <w:sz w:val="24"/>
          <w:szCs w:val="24"/>
        </w:rPr>
        <w:t xml:space="preserve"> depending on use of a shrinkage factor when the number of cycles to fatigue cracking was set at 3,000 based on LSME observed cracking.</w:t>
      </w:r>
    </w:p>
    <w:p w:rsidR="004C51D5" w:rsidRDefault="00962B48" w:rsidP="00A26315">
      <w:pPr>
        <w:spacing w:line="480" w:lineRule="auto"/>
        <w:ind w:firstLine="360"/>
        <w:jc w:val="both"/>
        <w:rPr>
          <w:rFonts w:ascii="Arial" w:hAnsi="Arial" w:cs="Arial"/>
          <w:sz w:val="24"/>
          <w:szCs w:val="24"/>
        </w:rPr>
      </w:pPr>
      <w:r>
        <w:rPr>
          <w:rFonts w:ascii="Arial" w:hAnsi="Arial" w:cs="Arial"/>
          <w:sz w:val="24"/>
          <w:szCs w:val="24"/>
        </w:rPr>
        <w:t>For the third silt-cement specimen, small cracks were visible after only 1,500 cycles.  However, the cracks propagated across the specimen to form a ring patter</w:t>
      </w:r>
      <w:r w:rsidR="00F55D11">
        <w:rPr>
          <w:rFonts w:ascii="Arial" w:hAnsi="Arial" w:cs="Arial"/>
          <w:sz w:val="24"/>
          <w:szCs w:val="24"/>
        </w:rPr>
        <w:t>n</w:t>
      </w:r>
      <w:r>
        <w:rPr>
          <w:rFonts w:ascii="Arial" w:hAnsi="Arial" w:cs="Arial"/>
          <w:sz w:val="24"/>
          <w:szCs w:val="24"/>
        </w:rPr>
        <w:t xml:space="preserve"> around the load plate by 16,000 cycles.  After 16,000 cycles, the surface elastic deflection measured 0.81 mm and the subgrade elastic 0.45 mm.  MichPAVE deflections matched observed LSME deflections with a CSL modulus of 96.5 MPa, </w:t>
      </w:r>
      <w:r>
        <w:rPr>
          <w:rFonts w:ascii="Arial" w:hAnsi="Arial" w:cs="Arial"/>
          <w:sz w:val="24"/>
          <w:szCs w:val="24"/>
        </w:rPr>
        <w:lastRenderedPageBreak/>
        <w:t xml:space="preserve">EPS modulus of 3.1 MPa, and subgrade sand modulus of 13.8 MPa.  The predicted tensile stress and </w:t>
      </w:r>
      <w:r w:rsidR="00F55D11">
        <w:rPr>
          <w:rFonts w:ascii="Arial" w:hAnsi="Arial" w:cs="Arial"/>
          <w:sz w:val="24"/>
          <w:szCs w:val="24"/>
        </w:rPr>
        <w:t xml:space="preserve">resulting </w:t>
      </w:r>
      <w:r>
        <w:rPr>
          <w:rFonts w:ascii="Arial" w:hAnsi="Arial" w:cs="Arial"/>
          <w:sz w:val="24"/>
          <w:szCs w:val="24"/>
        </w:rPr>
        <w:t xml:space="preserve">stress level were </w:t>
      </w:r>
      <w:r w:rsidR="000E39B0">
        <w:rPr>
          <w:rFonts w:ascii="Arial" w:hAnsi="Arial" w:cs="Arial"/>
          <w:sz w:val="24"/>
          <w:szCs w:val="24"/>
        </w:rPr>
        <w:t>0.</w:t>
      </w:r>
      <w:r>
        <w:rPr>
          <w:rFonts w:ascii="Arial" w:hAnsi="Arial" w:cs="Arial"/>
          <w:sz w:val="24"/>
          <w:szCs w:val="24"/>
        </w:rPr>
        <w:t>13 MPa and 24</w:t>
      </w:r>
      <w:r w:rsidR="000E39B0">
        <w:rPr>
          <w:rFonts w:ascii="Arial" w:hAnsi="Arial" w:cs="Arial"/>
          <w:sz w:val="24"/>
          <w:szCs w:val="24"/>
        </w:rPr>
        <w:t>%</w:t>
      </w:r>
      <w:r>
        <w:rPr>
          <w:rFonts w:ascii="Arial" w:hAnsi="Arial" w:cs="Arial"/>
          <w:sz w:val="24"/>
          <w:szCs w:val="24"/>
        </w:rPr>
        <w:t>, respectively.  Using the predicted stress level</w:t>
      </w:r>
      <w:r w:rsidR="008A1FA8">
        <w:rPr>
          <w:rFonts w:ascii="Arial" w:hAnsi="Arial" w:cs="Arial"/>
          <w:sz w:val="24"/>
          <w:szCs w:val="24"/>
        </w:rPr>
        <w:t xml:space="preserve"> from MichPAVE</w:t>
      </w:r>
      <w:r>
        <w:rPr>
          <w:rFonts w:ascii="Arial" w:hAnsi="Arial" w:cs="Arial"/>
          <w:sz w:val="24"/>
          <w:szCs w:val="24"/>
        </w:rPr>
        <w:t xml:space="preserve">, the fatigue model predicts between 232,000 and 306,000 cycles to crack initiation </w:t>
      </w:r>
      <w:r w:rsidR="000E39B0">
        <w:rPr>
          <w:rFonts w:ascii="Arial" w:hAnsi="Arial" w:cs="Arial"/>
          <w:sz w:val="24"/>
          <w:szCs w:val="24"/>
        </w:rPr>
        <w:t>depending on whether the shrinkage cracking factor</w:t>
      </w:r>
      <w:r w:rsidR="009A58AC">
        <w:rPr>
          <w:rFonts w:ascii="Arial" w:hAnsi="Arial" w:cs="Arial"/>
          <w:sz w:val="24"/>
          <w:szCs w:val="24"/>
        </w:rPr>
        <w:t xml:space="preserve"> of 1.25</w:t>
      </w:r>
      <w:r w:rsidR="000E39B0">
        <w:rPr>
          <w:rFonts w:ascii="Arial" w:hAnsi="Arial" w:cs="Arial"/>
          <w:sz w:val="24"/>
          <w:szCs w:val="24"/>
        </w:rPr>
        <w:t xml:space="preserve"> is included.  For 16,000 cycles to crack initiation, the calibrated model predicts a stress ratio between 69% and 87%</w:t>
      </w:r>
      <w:r w:rsidR="00A26315">
        <w:rPr>
          <w:rFonts w:ascii="Arial" w:hAnsi="Arial" w:cs="Arial"/>
          <w:sz w:val="24"/>
          <w:szCs w:val="24"/>
        </w:rPr>
        <w:t>.</w:t>
      </w:r>
      <w:r w:rsidR="004C51D5">
        <w:rPr>
          <w:rFonts w:ascii="Arial" w:hAnsi="Arial" w:cs="Arial"/>
          <w:sz w:val="24"/>
          <w:szCs w:val="24"/>
        </w:rPr>
        <w:br w:type="page"/>
      </w:r>
    </w:p>
    <w:p w:rsidR="000C3481" w:rsidRDefault="006B30D1" w:rsidP="006B30D1">
      <w:pPr>
        <w:pStyle w:val="ListParagraph"/>
        <w:numPr>
          <w:ilvl w:val="0"/>
          <w:numId w:val="1"/>
        </w:numPr>
        <w:spacing w:line="480" w:lineRule="auto"/>
        <w:ind w:left="360"/>
        <w:outlineLvl w:val="0"/>
        <w:rPr>
          <w:rFonts w:ascii="Arial" w:hAnsi="Arial" w:cs="Arial"/>
          <w:b/>
          <w:sz w:val="24"/>
          <w:szCs w:val="24"/>
        </w:rPr>
      </w:pPr>
      <w:bookmarkStart w:id="28" w:name="_Toc302047969"/>
      <w:r>
        <w:rPr>
          <w:rFonts w:ascii="Arial" w:hAnsi="Arial" w:cs="Arial"/>
          <w:b/>
          <w:sz w:val="24"/>
          <w:szCs w:val="24"/>
        </w:rPr>
        <w:lastRenderedPageBreak/>
        <w:t>UCS TESTS</w:t>
      </w:r>
      <w:bookmarkEnd w:id="28"/>
    </w:p>
    <w:p w:rsidR="005A700B" w:rsidRDefault="006B30D1" w:rsidP="00F659B8">
      <w:pPr>
        <w:spacing w:line="480" w:lineRule="auto"/>
        <w:ind w:firstLine="360"/>
        <w:jc w:val="both"/>
        <w:rPr>
          <w:rFonts w:ascii="Arial" w:hAnsi="Arial" w:cs="Arial"/>
          <w:sz w:val="24"/>
          <w:szCs w:val="24"/>
        </w:rPr>
      </w:pPr>
      <w:r>
        <w:rPr>
          <w:rFonts w:ascii="Arial" w:hAnsi="Arial" w:cs="Arial"/>
          <w:sz w:val="24"/>
          <w:szCs w:val="24"/>
        </w:rPr>
        <w:t>The MEPDG allows users to apply varying levels of accuracy and sophistication when using the incorporated mechanistic-empirical models to design pavements.  These levels are simply known as Level 1, Level 2, and Level 3.  Level 1 requires direct measurement of the model inputs and represents the highest degree of accuracy.  Level 2 allows for correlation between the necessary model inputs and other tested measurements, with less accuracy.  Level 3 represents the lowest accuracy by utilizing default values</w:t>
      </w:r>
      <w:r w:rsidR="00CC181C">
        <w:rPr>
          <w:rFonts w:ascii="Arial" w:hAnsi="Arial" w:cs="Arial"/>
          <w:sz w:val="24"/>
          <w:szCs w:val="24"/>
        </w:rPr>
        <w:t xml:space="preserve"> found in tables within MEPDG.</w:t>
      </w:r>
    </w:p>
    <w:p w:rsidR="006B30D1" w:rsidRPr="006B30D1" w:rsidRDefault="005A700B" w:rsidP="00F659B8">
      <w:pPr>
        <w:spacing w:line="480" w:lineRule="auto"/>
        <w:ind w:firstLine="360"/>
        <w:jc w:val="both"/>
        <w:rPr>
          <w:rFonts w:ascii="Arial" w:hAnsi="Arial" w:cs="Arial"/>
          <w:sz w:val="24"/>
          <w:szCs w:val="24"/>
        </w:rPr>
      </w:pPr>
      <w:r>
        <w:rPr>
          <w:rFonts w:ascii="Arial" w:hAnsi="Arial" w:cs="Arial"/>
          <w:sz w:val="24"/>
          <w:szCs w:val="24"/>
        </w:rPr>
        <w:t>The current fatigue life model incorporated in the MEPDG requires the 28</w:t>
      </w:r>
      <w:r w:rsidR="00712FF5">
        <w:rPr>
          <w:rFonts w:ascii="Arial" w:hAnsi="Arial" w:cs="Arial"/>
          <w:sz w:val="24"/>
          <w:szCs w:val="24"/>
        </w:rPr>
        <w:t>-</w:t>
      </w:r>
      <w:r>
        <w:rPr>
          <w:rFonts w:ascii="Arial" w:hAnsi="Arial" w:cs="Arial"/>
          <w:sz w:val="24"/>
          <w:szCs w:val="24"/>
        </w:rPr>
        <w:t xml:space="preserve">d flexural strength or modulus of rupture (MR).  For </w:t>
      </w:r>
      <w:r w:rsidR="001B0896">
        <w:rPr>
          <w:rFonts w:ascii="Arial" w:hAnsi="Arial" w:cs="Arial"/>
          <w:sz w:val="24"/>
          <w:szCs w:val="24"/>
        </w:rPr>
        <w:t>Level 2 input</w:t>
      </w:r>
      <w:r w:rsidR="00712FF5">
        <w:rPr>
          <w:rFonts w:ascii="Arial" w:hAnsi="Arial" w:cs="Arial"/>
          <w:sz w:val="24"/>
          <w:szCs w:val="24"/>
        </w:rPr>
        <w:t>,</w:t>
      </w:r>
      <w:r w:rsidR="001B0896">
        <w:rPr>
          <w:rFonts w:ascii="Arial" w:hAnsi="Arial" w:cs="Arial"/>
          <w:sz w:val="24"/>
          <w:szCs w:val="24"/>
        </w:rPr>
        <w:t xml:space="preserve"> the MR can be estimated from the UCS of cured samples.  The MEPDG suggests MR may be conservatively estimated as 20% of UCS.  Recommended test procedures to determine the UCS include ASTM D 1633</w:t>
      </w:r>
      <w:r w:rsidR="00712FF5">
        <w:rPr>
          <w:rFonts w:ascii="Arial" w:hAnsi="Arial" w:cs="Arial"/>
          <w:sz w:val="24"/>
          <w:szCs w:val="24"/>
        </w:rPr>
        <w:t xml:space="preserve"> (soil-cement)</w:t>
      </w:r>
      <w:r w:rsidR="001B0896">
        <w:rPr>
          <w:rFonts w:ascii="Arial" w:hAnsi="Arial" w:cs="Arial"/>
          <w:sz w:val="24"/>
          <w:szCs w:val="24"/>
        </w:rPr>
        <w:t>, ASTM C 593</w:t>
      </w:r>
      <w:r w:rsidR="00712FF5">
        <w:rPr>
          <w:rFonts w:ascii="Arial" w:hAnsi="Arial" w:cs="Arial"/>
          <w:sz w:val="24"/>
          <w:szCs w:val="24"/>
        </w:rPr>
        <w:t xml:space="preserve"> (soil-lime-fly ash)</w:t>
      </w:r>
      <w:r w:rsidR="001B0896">
        <w:rPr>
          <w:rFonts w:ascii="Arial" w:hAnsi="Arial" w:cs="Arial"/>
          <w:sz w:val="24"/>
          <w:szCs w:val="24"/>
        </w:rPr>
        <w:t xml:space="preserve">, and ASTM D 5102 </w:t>
      </w:r>
      <w:r w:rsidR="00712FF5">
        <w:rPr>
          <w:rFonts w:ascii="Arial" w:hAnsi="Arial" w:cs="Arial"/>
          <w:sz w:val="24"/>
          <w:szCs w:val="24"/>
        </w:rPr>
        <w:t>(</w:t>
      </w:r>
      <w:r w:rsidR="001B0896">
        <w:rPr>
          <w:rFonts w:ascii="Arial" w:hAnsi="Arial" w:cs="Arial"/>
          <w:sz w:val="24"/>
          <w:szCs w:val="24"/>
        </w:rPr>
        <w:t>soil-lime</w:t>
      </w:r>
      <w:r w:rsidR="00712FF5">
        <w:rPr>
          <w:rFonts w:ascii="Arial" w:hAnsi="Arial" w:cs="Arial"/>
          <w:sz w:val="24"/>
          <w:szCs w:val="24"/>
        </w:rPr>
        <w:t>)</w:t>
      </w:r>
      <w:r w:rsidR="001B0896">
        <w:rPr>
          <w:rFonts w:ascii="Arial" w:hAnsi="Arial" w:cs="Arial"/>
          <w:sz w:val="24"/>
          <w:szCs w:val="24"/>
        </w:rPr>
        <w:t>.</w:t>
      </w:r>
      <w:r w:rsidR="006B30D1">
        <w:rPr>
          <w:rFonts w:ascii="Arial" w:hAnsi="Arial" w:cs="Arial"/>
          <w:sz w:val="24"/>
          <w:szCs w:val="24"/>
        </w:rPr>
        <w:t xml:space="preserve">  </w:t>
      </w:r>
    </w:p>
    <w:p w:rsidR="006B30D1" w:rsidRPr="00F659B8" w:rsidRDefault="001B0896" w:rsidP="00F659B8">
      <w:pPr>
        <w:pStyle w:val="Heading2"/>
        <w:spacing w:line="480" w:lineRule="auto"/>
        <w:rPr>
          <w:rFonts w:ascii="Arial" w:hAnsi="Arial" w:cs="Arial"/>
          <w:color w:val="auto"/>
          <w:sz w:val="24"/>
          <w:szCs w:val="24"/>
        </w:rPr>
      </w:pPr>
      <w:bookmarkStart w:id="29" w:name="_Toc302047970"/>
      <w:r w:rsidRPr="00F659B8">
        <w:rPr>
          <w:rFonts w:ascii="Arial" w:hAnsi="Arial" w:cs="Arial"/>
          <w:color w:val="auto"/>
          <w:sz w:val="24"/>
          <w:szCs w:val="24"/>
        </w:rPr>
        <w:t>5.1. UCS TEST PROCEDURES</w:t>
      </w:r>
      <w:bookmarkEnd w:id="29"/>
    </w:p>
    <w:p w:rsidR="001B0896" w:rsidRDefault="001B0896" w:rsidP="00BC5748">
      <w:pPr>
        <w:spacing w:line="480" w:lineRule="auto"/>
        <w:ind w:firstLine="360"/>
        <w:jc w:val="both"/>
        <w:rPr>
          <w:rFonts w:ascii="Arial" w:hAnsi="Arial" w:cs="Arial"/>
          <w:sz w:val="24"/>
          <w:szCs w:val="24"/>
        </w:rPr>
      </w:pPr>
      <w:r>
        <w:rPr>
          <w:rFonts w:ascii="Arial" w:hAnsi="Arial" w:cs="Arial"/>
          <w:sz w:val="24"/>
          <w:szCs w:val="24"/>
        </w:rPr>
        <w:t>Unconfined compressive strength was determined for each of the nine mix design combination for NCHRP 4-36.</w:t>
      </w:r>
      <w:r w:rsidR="00DC70AF">
        <w:rPr>
          <w:rFonts w:ascii="Arial" w:hAnsi="Arial" w:cs="Arial"/>
          <w:sz w:val="24"/>
          <w:szCs w:val="24"/>
        </w:rPr>
        <w:t xml:space="preserve">  </w:t>
      </w:r>
      <w:r w:rsidR="00712FF5">
        <w:rPr>
          <w:rFonts w:ascii="Arial" w:hAnsi="Arial" w:cs="Arial"/>
          <w:sz w:val="24"/>
          <w:szCs w:val="24"/>
        </w:rPr>
        <w:t>S</w:t>
      </w:r>
      <w:r w:rsidR="00DC70AF">
        <w:rPr>
          <w:rFonts w:ascii="Arial" w:hAnsi="Arial" w:cs="Arial"/>
          <w:sz w:val="24"/>
          <w:szCs w:val="24"/>
        </w:rPr>
        <w:t xml:space="preserve">pecimens were prepared at optimum moisture content and compacted </w:t>
      </w:r>
      <w:r w:rsidR="00FD5FA3">
        <w:rPr>
          <w:rFonts w:ascii="Arial" w:hAnsi="Arial" w:cs="Arial"/>
          <w:sz w:val="24"/>
          <w:szCs w:val="24"/>
        </w:rPr>
        <w:t>at</w:t>
      </w:r>
      <w:r w:rsidR="00DC70AF">
        <w:rPr>
          <w:rFonts w:ascii="Arial" w:hAnsi="Arial" w:cs="Arial"/>
          <w:sz w:val="24"/>
          <w:szCs w:val="24"/>
        </w:rPr>
        <w:t xml:space="preserve"> 95 </w:t>
      </w:r>
      <w:r w:rsidR="00712FF5">
        <w:rPr>
          <w:rFonts w:ascii="Arial" w:hAnsi="Arial" w:cs="Arial"/>
          <w:sz w:val="24"/>
          <w:szCs w:val="24"/>
        </w:rPr>
        <w:t xml:space="preserve">to </w:t>
      </w:r>
      <w:r w:rsidR="00DC70AF">
        <w:rPr>
          <w:rFonts w:ascii="Arial" w:hAnsi="Arial" w:cs="Arial"/>
          <w:sz w:val="24"/>
          <w:szCs w:val="24"/>
        </w:rPr>
        <w:t>100% maximum density.</w:t>
      </w:r>
      <w:r>
        <w:rPr>
          <w:rFonts w:ascii="Arial" w:hAnsi="Arial" w:cs="Arial"/>
          <w:sz w:val="24"/>
          <w:szCs w:val="24"/>
        </w:rPr>
        <w:t xml:space="preserve">  </w:t>
      </w:r>
      <w:r w:rsidR="001723CE">
        <w:rPr>
          <w:rFonts w:ascii="Arial" w:hAnsi="Arial" w:cs="Arial"/>
          <w:sz w:val="24"/>
          <w:szCs w:val="24"/>
        </w:rPr>
        <w:t>C</w:t>
      </w:r>
      <w:r w:rsidR="00DC70AF">
        <w:rPr>
          <w:rFonts w:ascii="Arial" w:hAnsi="Arial" w:cs="Arial"/>
          <w:sz w:val="24"/>
          <w:szCs w:val="24"/>
        </w:rPr>
        <w:t xml:space="preserve">ement </w:t>
      </w:r>
      <w:r>
        <w:rPr>
          <w:rFonts w:ascii="Arial" w:hAnsi="Arial" w:cs="Arial"/>
          <w:sz w:val="24"/>
          <w:szCs w:val="24"/>
        </w:rPr>
        <w:t>stabilized mixtures (gravel, sand, silt, and clay)</w:t>
      </w:r>
      <w:r w:rsidR="001723CE">
        <w:rPr>
          <w:rFonts w:ascii="Arial" w:hAnsi="Arial" w:cs="Arial"/>
          <w:sz w:val="24"/>
          <w:szCs w:val="24"/>
        </w:rPr>
        <w:t xml:space="preserve"> were tested in accordance with ASTM D 1633: Standard Test Methods for Compressive Strength of Molded Soil-Cement Cylinders (Method A).  Specimens were </w:t>
      </w:r>
      <w:r w:rsidR="001F5043">
        <w:rPr>
          <w:rFonts w:ascii="Arial" w:hAnsi="Arial" w:cs="Arial"/>
          <w:sz w:val="24"/>
          <w:szCs w:val="24"/>
        </w:rPr>
        <w:t xml:space="preserve">allowed to </w:t>
      </w:r>
      <w:r w:rsidR="001723CE">
        <w:rPr>
          <w:rFonts w:ascii="Arial" w:hAnsi="Arial" w:cs="Arial"/>
          <w:sz w:val="24"/>
          <w:szCs w:val="24"/>
        </w:rPr>
        <w:t xml:space="preserve">cure in the moist room for </w:t>
      </w:r>
      <w:r w:rsidR="001F5043">
        <w:rPr>
          <w:rFonts w:ascii="Arial" w:hAnsi="Arial" w:cs="Arial"/>
          <w:sz w:val="24"/>
          <w:szCs w:val="24"/>
        </w:rPr>
        <w:t xml:space="preserve">a few days prior to removing the molds.  After removing the molds, specimens </w:t>
      </w:r>
      <w:r w:rsidR="001F5043">
        <w:rPr>
          <w:rFonts w:ascii="Arial" w:hAnsi="Arial" w:cs="Arial"/>
          <w:sz w:val="24"/>
          <w:szCs w:val="24"/>
        </w:rPr>
        <w:lastRenderedPageBreak/>
        <w:t>were returned to the moist room until they reached a</w:t>
      </w:r>
      <w:r w:rsidR="00712FF5">
        <w:rPr>
          <w:rFonts w:ascii="Arial" w:hAnsi="Arial" w:cs="Arial"/>
          <w:sz w:val="24"/>
          <w:szCs w:val="24"/>
        </w:rPr>
        <w:t xml:space="preserve"> curing</w:t>
      </w:r>
      <w:r w:rsidR="001F5043">
        <w:rPr>
          <w:rFonts w:ascii="Arial" w:hAnsi="Arial" w:cs="Arial"/>
          <w:sz w:val="24"/>
          <w:szCs w:val="24"/>
        </w:rPr>
        <w:t xml:space="preserve"> age of 28</w:t>
      </w:r>
      <w:r w:rsidR="00712FF5">
        <w:rPr>
          <w:rFonts w:ascii="Arial" w:hAnsi="Arial" w:cs="Arial"/>
          <w:sz w:val="24"/>
          <w:szCs w:val="24"/>
        </w:rPr>
        <w:t xml:space="preserve"> </w:t>
      </w:r>
      <w:r w:rsidR="001F5043">
        <w:rPr>
          <w:rFonts w:ascii="Arial" w:hAnsi="Arial" w:cs="Arial"/>
          <w:sz w:val="24"/>
          <w:szCs w:val="24"/>
        </w:rPr>
        <w:t>d.  Prior to testing, the cement</w:t>
      </w:r>
      <w:r w:rsidR="00712FF5">
        <w:rPr>
          <w:rFonts w:ascii="Arial" w:hAnsi="Arial" w:cs="Arial"/>
          <w:sz w:val="24"/>
          <w:szCs w:val="24"/>
        </w:rPr>
        <w:t>-</w:t>
      </w:r>
      <w:r w:rsidR="001F5043">
        <w:rPr>
          <w:rFonts w:ascii="Arial" w:hAnsi="Arial" w:cs="Arial"/>
          <w:sz w:val="24"/>
          <w:szCs w:val="24"/>
        </w:rPr>
        <w:t>stabilized specimens were capped with a sulfur compound and s</w:t>
      </w:r>
      <w:r w:rsidR="00CB7145">
        <w:rPr>
          <w:rFonts w:ascii="Arial" w:hAnsi="Arial" w:cs="Arial"/>
          <w:sz w:val="24"/>
          <w:szCs w:val="24"/>
        </w:rPr>
        <w:t>ubmerged in water</w:t>
      </w:r>
      <w:r w:rsidR="001F5043">
        <w:rPr>
          <w:rFonts w:ascii="Arial" w:hAnsi="Arial" w:cs="Arial"/>
          <w:sz w:val="24"/>
          <w:szCs w:val="24"/>
        </w:rPr>
        <w:t xml:space="preserve"> for 4 h.  A Satec Systems servo-hydraulic compression machine was used to apply load at a rate of 140 kPa/min.</w:t>
      </w:r>
    </w:p>
    <w:p w:rsidR="001F5043" w:rsidRDefault="001F5043" w:rsidP="00BC5748">
      <w:pPr>
        <w:spacing w:line="480" w:lineRule="auto"/>
        <w:ind w:firstLine="360"/>
        <w:jc w:val="both"/>
        <w:rPr>
          <w:rFonts w:ascii="Arial" w:hAnsi="Arial" w:cs="Arial"/>
          <w:sz w:val="24"/>
          <w:szCs w:val="24"/>
        </w:rPr>
      </w:pPr>
      <w:r>
        <w:rPr>
          <w:rFonts w:ascii="Arial" w:hAnsi="Arial" w:cs="Arial"/>
          <w:sz w:val="24"/>
          <w:szCs w:val="24"/>
        </w:rPr>
        <w:t>Fly ash</w:t>
      </w:r>
      <w:r w:rsidR="00712FF5">
        <w:rPr>
          <w:rFonts w:ascii="Arial" w:hAnsi="Arial" w:cs="Arial"/>
          <w:sz w:val="24"/>
          <w:szCs w:val="24"/>
        </w:rPr>
        <w:t>-</w:t>
      </w:r>
      <w:r>
        <w:rPr>
          <w:rFonts w:ascii="Arial" w:hAnsi="Arial" w:cs="Arial"/>
          <w:sz w:val="24"/>
          <w:szCs w:val="24"/>
        </w:rPr>
        <w:t xml:space="preserve">stabilized mixtures (sand, silt, and </w:t>
      </w:r>
      <w:r w:rsidR="001806B2">
        <w:rPr>
          <w:rFonts w:ascii="Arial" w:hAnsi="Arial" w:cs="Arial"/>
          <w:sz w:val="24"/>
          <w:szCs w:val="24"/>
        </w:rPr>
        <w:t>gravel</w:t>
      </w:r>
      <w:r>
        <w:rPr>
          <w:rFonts w:ascii="Arial" w:hAnsi="Arial" w:cs="Arial"/>
          <w:sz w:val="24"/>
          <w:szCs w:val="24"/>
        </w:rPr>
        <w:t xml:space="preserve">) and silt-lime-Class F fly ash were tested in accordance with ASTM C 593: </w:t>
      </w:r>
      <w:r w:rsidR="00DC70AF">
        <w:rPr>
          <w:rFonts w:ascii="Arial" w:hAnsi="Arial" w:cs="Arial"/>
          <w:sz w:val="24"/>
          <w:szCs w:val="24"/>
        </w:rPr>
        <w:t>Standard Specification for Fly Ash and Other Pozzolans for Use with Lime for Soil Stabilization.  Specimens were sealed with plastic wrap and allowed to cure for 7</w:t>
      </w:r>
      <w:r w:rsidR="00712FF5">
        <w:rPr>
          <w:rFonts w:ascii="Arial" w:hAnsi="Arial" w:cs="Arial"/>
          <w:sz w:val="24"/>
          <w:szCs w:val="24"/>
        </w:rPr>
        <w:t xml:space="preserve"> </w:t>
      </w:r>
      <w:r w:rsidR="00DC70AF">
        <w:rPr>
          <w:rFonts w:ascii="Arial" w:hAnsi="Arial" w:cs="Arial"/>
          <w:sz w:val="24"/>
          <w:szCs w:val="24"/>
        </w:rPr>
        <w:t>d in an oven set to 40°C.</w:t>
      </w:r>
      <w:r w:rsidR="00CB7145">
        <w:rPr>
          <w:rFonts w:ascii="Arial" w:hAnsi="Arial" w:cs="Arial"/>
          <w:sz w:val="24"/>
          <w:szCs w:val="24"/>
        </w:rPr>
        <w:t xml:space="preserve">  Prior to testing, specimens were submerged in water and allowed to soak for 4 h.  </w:t>
      </w:r>
      <w:r w:rsidR="00712FF5">
        <w:rPr>
          <w:rFonts w:ascii="Arial" w:hAnsi="Arial" w:cs="Arial"/>
          <w:sz w:val="24"/>
          <w:szCs w:val="24"/>
        </w:rPr>
        <w:t xml:space="preserve">The </w:t>
      </w:r>
      <w:r w:rsidR="00CB7145">
        <w:rPr>
          <w:rFonts w:ascii="Arial" w:hAnsi="Arial" w:cs="Arial"/>
          <w:sz w:val="24"/>
          <w:szCs w:val="24"/>
        </w:rPr>
        <w:t>Satec Systems servo-hydraulic compression machine was used to apply load at a rate of 140 kPa/min.</w:t>
      </w:r>
    </w:p>
    <w:p w:rsidR="00CB7145" w:rsidRDefault="00CB7145" w:rsidP="00BC5748">
      <w:pPr>
        <w:spacing w:line="480" w:lineRule="auto"/>
        <w:ind w:firstLine="360"/>
        <w:jc w:val="both"/>
        <w:rPr>
          <w:rFonts w:ascii="Arial" w:hAnsi="Arial" w:cs="Arial"/>
          <w:sz w:val="24"/>
          <w:szCs w:val="24"/>
        </w:rPr>
      </w:pPr>
      <w:r>
        <w:rPr>
          <w:rFonts w:ascii="Arial" w:hAnsi="Arial" w:cs="Arial"/>
          <w:sz w:val="24"/>
          <w:szCs w:val="24"/>
        </w:rPr>
        <w:t>Clay-lime specimens were tested in accordance with ASTM D 5102: Standard Test Methods for Unconfined Compressive Strength of Compacted Soil-Lime Mixtures (Procedure A).  Note 7 allows for accelerated curing at 40°C.  Specimens were sealed with plastic wrap and cured for 7</w:t>
      </w:r>
      <w:r w:rsidR="00F24C88">
        <w:rPr>
          <w:rFonts w:ascii="Arial" w:hAnsi="Arial" w:cs="Arial"/>
          <w:sz w:val="24"/>
          <w:szCs w:val="24"/>
        </w:rPr>
        <w:t xml:space="preserve"> </w:t>
      </w:r>
      <w:r>
        <w:rPr>
          <w:rFonts w:ascii="Arial" w:hAnsi="Arial" w:cs="Arial"/>
          <w:sz w:val="24"/>
          <w:szCs w:val="24"/>
        </w:rPr>
        <w:t>d in an ove</w:t>
      </w:r>
      <w:r w:rsidR="00BC5748">
        <w:rPr>
          <w:rFonts w:ascii="Arial" w:hAnsi="Arial" w:cs="Arial"/>
          <w:sz w:val="24"/>
          <w:szCs w:val="24"/>
        </w:rPr>
        <w:t>n</w:t>
      </w:r>
      <w:r>
        <w:rPr>
          <w:rFonts w:ascii="Arial" w:hAnsi="Arial" w:cs="Arial"/>
          <w:sz w:val="24"/>
          <w:szCs w:val="24"/>
        </w:rPr>
        <w:t xml:space="preserve"> set to 40°C</w:t>
      </w:r>
      <w:r w:rsidRPr="00BC5748">
        <w:rPr>
          <w:rFonts w:ascii="Arial" w:hAnsi="Arial" w:cs="Arial"/>
          <w:sz w:val="24"/>
          <w:szCs w:val="24"/>
        </w:rPr>
        <w:t xml:space="preserve">.  </w:t>
      </w:r>
      <w:r w:rsidR="00F24C88">
        <w:rPr>
          <w:rFonts w:ascii="Arial" w:hAnsi="Arial" w:cs="Arial"/>
          <w:sz w:val="24"/>
          <w:szCs w:val="24"/>
        </w:rPr>
        <w:t>The</w:t>
      </w:r>
      <w:r w:rsidR="00F24C88" w:rsidRPr="00BC5748">
        <w:rPr>
          <w:rFonts w:ascii="Arial" w:hAnsi="Arial" w:cs="Arial"/>
          <w:sz w:val="24"/>
          <w:szCs w:val="24"/>
        </w:rPr>
        <w:t xml:space="preserve"> </w:t>
      </w:r>
      <w:r w:rsidRPr="00BC5748">
        <w:rPr>
          <w:rFonts w:ascii="Arial" w:hAnsi="Arial" w:cs="Arial"/>
          <w:sz w:val="24"/>
          <w:szCs w:val="24"/>
        </w:rPr>
        <w:t>Satec Systems servo-hydraulic compression machine</w:t>
      </w:r>
      <w:r>
        <w:rPr>
          <w:rFonts w:ascii="Arial" w:hAnsi="Arial" w:cs="Arial"/>
          <w:sz w:val="24"/>
          <w:szCs w:val="24"/>
        </w:rPr>
        <w:t xml:space="preserve"> was used to apply load at a strain rate of 2% per minute</w:t>
      </w:r>
      <w:r w:rsidR="00F659B8">
        <w:rPr>
          <w:rFonts w:ascii="Arial" w:hAnsi="Arial" w:cs="Arial"/>
          <w:sz w:val="24"/>
          <w:szCs w:val="24"/>
        </w:rPr>
        <w:t xml:space="preserve"> or 4 mm per minute</w:t>
      </w:r>
      <w:r>
        <w:rPr>
          <w:rFonts w:ascii="Arial" w:hAnsi="Arial" w:cs="Arial"/>
          <w:sz w:val="24"/>
          <w:szCs w:val="24"/>
        </w:rPr>
        <w:t xml:space="preserve"> </w:t>
      </w:r>
      <w:r w:rsidR="00F659B8">
        <w:rPr>
          <w:rFonts w:ascii="Arial" w:hAnsi="Arial" w:cs="Arial"/>
          <w:sz w:val="24"/>
          <w:szCs w:val="24"/>
        </w:rPr>
        <w:t>f</w:t>
      </w:r>
      <w:r>
        <w:rPr>
          <w:rFonts w:ascii="Arial" w:hAnsi="Arial" w:cs="Arial"/>
          <w:sz w:val="24"/>
          <w:szCs w:val="24"/>
        </w:rPr>
        <w:t>or 203-mm-tall specimens</w:t>
      </w:r>
      <w:r w:rsidR="00F659B8">
        <w:rPr>
          <w:rFonts w:ascii="Arial" w:hAnsi="Arial" w:cs="Arial"/>
          <w:sz w:val="24"/>
          <w:szCs w:val="24"/>
        </w:rPr>
        <w:t>.</w:t>
      </w:r>
    </w:p>
    <w:p w:rsidR="00F659B8" w:rsidRPr="00F659B8" w:rsidRDefault="00F659B8" w:rsidP="00F659B8">
      <w:pPr>
        <w:pStyle w:val="Heading2"/>
        <w:spacing w:line="480" w:lineRule="auto"/>
        <w:rPr>
          <w:rFonts w:ascii="Arial" w:hAnsi="Arial" w:cs="Arial"/>
          <w:color w:val="auto"/>
          <w:sz w:val="24"/>
          <w:szCs w:val="24"/>
        </w:rPr>
      </w:pPr>
      <w:bookmarkStart w:id="30" w:name="_Toc302047971"/>
      <w:r w:rsidRPr="00F659B8">
        <w:rPr>
          <w:rFonts w:ascii="Arial" w:hAnsi="Arial" w:cs="Arial"/>
          <w:color w:val="auto"/>
          <w:sz w:val="24"/>
          <w:szCs w:val="24"/>
        </w:rPr>
        <w:t>5.2. UCS RESULTS</w:t>
      </w:r>
      <w:bookmarkEnd w:id="30"/>
    </w:p>
    <w:p w:rsidR="00B45E47" w:rsidRDefault="002C72F0" w:rsidP="00BC5748">
      <w:pPr>
        <w:spacing w:line="480" w:lineRule="auto"/>
        <w:ind w:firstLine="360"/>
        <w:jc w:val="both"/>
        <w:rPr>
          <w:rFonts w:ascii="Arial" w:hAnsi="Arial" w:cs="Arial"/>
          <w:sz w:val="24"/>
          <w:szCs w:val="24"/>
        </w:rPr>
      </w:pPr>
      <w:r>
        <w:rPr>
          <w:rFonts w:ascii="Arial" w:hAnsi="Arial" w:cs="Arial"/>
          <w:sz w:val="24"/>
          <w:szCs w:val="24"/>
        </w:rPr>
        <w:t>The results for UCS tests on cement stabilized mixtures</w:t>
      </w:r>
      <w:r w:rsidR="00193B7D">
        <w:rPr>
          <w:rFonts w:ascii="Arial" w:hAnsi="Arial" w:cs="Arial"/>
          <w:sz w:val="24"/>
          <w:szCs w:val="24"/>
        </w:rPr>
        <w:t xml:space="preserve"> are presented in </w:t>
      </w:r>
      <w:r w:rsidR="00193B7D" w:rsidRPr="00E70FC1">
        <w:rPr>
          <w:rFonts w:ascii="Arial" w:hAnsi="Arial" w:cs="Arial"/>
          <w:sz w:val="24"/>
          <w:szCs w:val="24"/>
        </w:rPr>
        <w:t>Fig. 5.1.</w:t>
      </w:r>
      <w:r w:rsidR="002F5107">
        <w:rPr>
          <w:rFonts w:ascii="Arial" w:hAnsi="Arial" w:cs="Arial"/>
          <w:sz w:val="24"/>
          <w:szCs w:val="24"/>
        </w:rPr>
        <w:t xml:space="preserve">  </w:t>
      </w:r>
      <w:r w:rsidR="002A0F12">
        <w:rPr>
          <w:rFonts w:ascii="Arial" w:hAnsi="Arial" w:cs="Arial"/>
          <w:sz w:val="24"/>
          <w:szCs w:val="24"/>
        </w:rPr>
        <w:t xml:space="preserve">All four cement stabilized materials exhibited similar compressive strength even though different cement contents were used.  This result was not unexpected since the binder contents were selected based on the minimum amount of cement to </w:t>
      </w:r>
      <w:r w:rsidR="002A0F12">
        <w:rPr>
          <w:rFonts w:ascii="Arial" w:hAnsi="Arial" w:cs="Arial"/>
          <w:sz w:val="24"/>
          <w:szCs w:val="24"/>
        </w:rPr>
        <w:lastRenderedPageBreak/>
        <w:t>achieve a 7</w:t>
      </w:r>
      <w:r w:rsidR="00F24C88">
        <w:rPr>
          <w:rFonts w:ascii="Arial" w:hAnsi="Arial" w:cs="Arial"/>
          <w:sz w:val="24"/>
          <w:szCs w:val="24"/>
        </w:rPr>
        <w:t>-</w:t>
      </w:r>
      <w:r w:rsidR="002A0F12">
        <w:rPr>
          <w:rFonts w:ascii="Arial" w:hAnsi="Arial" w:cs="Arial"/>
          <w:sz w:val="24"/>
          <w:szCs w:val="24"/>
        </w:rPr>
        <w:t xml:space="preserve">d UCS of at least 2.1 MPa.   </w:t>
      </w:r>
      <w:r w:rsidR="00AA562F">
        <w:rPr>
          <w:rFonts w:ascii="Arial" w:hAnsi="Arial" w:cs="Arial"/>
          <w:sz w:val="24"/>
          <w:szCs w:val="24"/>
        </w:rPr>
        <w:t>Sand</w:t>
      </w:r>
      <w:r w:rsidR="002F5107">
        <w:rPr>
          <w:rFonts w:ascii="Arial" w:hAnsi="Arial" w:cs="Arial"/>
          <w:sz w:val="24"/>
          <w:szCs w:val="24"/>
        </w:rPr>
        <w:t>-cement exhibited the lowest</w:t>
      </w:r>
      <w:r w:rsidR="002A0F12">
        <w:rPr>
          <w:rFonts w:ascii="Arial" w:hAnsi="Arial" w:cs="Arial"/>
          <w:sz w:val="24"/>
          <w:szCs w:val="24"/>
        </w:rPr>
        <w:t xml:space="preserve"> UCS, 3.</w:t>
      </w:r>
      <w:r w:rsidR="00AA562F">
        <w:rPr>
          <w:rFonts w:ascii="Arial" w:hAnsi="Arial" w:cs="Arial"/>
          <w:sz w:val="24"/>
          <w:szCs w:val="24"/>
        </w:rPr>
        <w:t>5</w:t>
      </w:r>
      <w:r w:rsidR="002A0F12">
        <w:rPr>
          <w:rFonts w:ascii="Arial" w:hAnsi="Arial" w:cs="Arial"/>
          <w:sz w:val="24"/>
          <w:szCs w:val="24"/>
        </w:rPr>
        <w:t xml:space="preserve">8 MPa, </w:t>
      </w:r>
      <w:r w:rsidR="00AA562F">
        <w:rPr>
          <w:rFonts w:ascii="Arial" w:hAnsi="Arial" w:cs="Arial"/>
          <w:sz w:val="24"/>
          <w:szCs w:val="24"/>
        </w:rPr>
        <w:t>with 6% cement.  E</w:t>
      </w:r>
      <w:r w:rsidR="002A0F12">
        <w:rPr>
          <w:rFonts w:ascii="Arial" w:hAnsi="Arial" w:cs="Arial"/>
          <w:sz w:val="24"/>
          <w:szCs w:val="24"/>
        </w:rPr>
        <w:t>ven with the highest cement content of 12%</w:t>
      </w:r>
      <w:r w:rsidR="00AA562F">
        <w:rPr>
          <w:rFonts w:ascii="Arial" w:hAnsi="Arial" w:cs="Arial"/>
          <w:sz w:val="24"/>
          <w:szCs w:val="24"/>
        </w:rPr>
        <w:t>, clay-cement had the second lowest UCS at 3.68 MPa.</w:t>
      </w:r>
      <w:r w:rsidR="002A0F12">
        <w:rPr>
          <w:rFonts w:ascii="Arial" w:hAnsi="Arial" w:cs="Arial"/>
          <w:sz w:val="24"/>
          <w:szCs w:val="24"/>
        </w:rPr>
        <w:t xml:space="preserve">  </w:t>
      </w:r>
      <w:r w:rsidR="00B45E47">
        <w:rPr>
          <w:rFonts w:ascii="Arial" w:hAnsi="Arial" w:cs="Arial"/>
          <w:sz w:val="24"/>
          <w:szCs w:val="24"/>
        </w:rPr>
        <w:t>Silt-cement exhibited the largest UCS with 4.5 MPa</w:t>
      </w:r>
      <w:r w:rsidR="00AA562F">
        <w:rPr>
          <w:rFonts w:ascii="Arial" w:hAnsi="Arial" w:cs="Arial"/>
          <w:sz w:val="24"/>
          <w:szCs w:val="24"/>
        </w:rPr>
        <w:t>, while g</w:t>
      </w:r>
      <w:r w:rsidR="00B45E47">
        <w:rPr>
          <w:rFonts w:ascii="Arial" w:hAnsi="Arial" w:cs="Arial"/>
          <w:sz w:val="24"/>
          <w:szCs w:val="24"/>
        </w:rPr>
        <w:t xml:space="preserve">ravel-cement </w:t>
      </w:r>
      <w:r w:rsidR="00AA562F">
        <w:rPr>
          <w:rFonts w:ascii="Arial" w:hAnsi="Arial" w:cs="Arial"/>
          <w:sz w:val="24"/>
          <w:szCs w:val="24"/>
        </w:rPr>
        <w:t xml:space="preserve">was slightly lower at </w:t>
      </w:r>
      <w:r w:rsidR="00B45E47">
        <w:rPr>
          <w:rFonts w:ascii="Arial" w:hAnsi="Arial" w:cs="Arial"/>
          <w:sz w:val="24"/>
          <w:szCs w:val="24"/>
        </w:rPr>
        <w:t>4.41 MPa.</w:t>
      </w:r>
      <w:r w:rsidR="005A7FCC">
        <w:rPr>
          <w:rFonts w:ascii="Arial" w:hAnsi="Arial" w:cs="Arial"/>
          <w:sz w:val="24"/>
          <w:szCs w:val="24"/>
        </w:rPr>
        <w:t xml:space="preserve">  The PCA gives typical compressive strength for cement</w:t>
      </w:r>
      <w:r w:rsidR="00F24C88">
        <w:rPr>
          <w:rFonts w:ascii="Arial" w:hAnsi="Arial" w:cs="Arial"/>
          <w:sz w:val="24"/>
          <w:szCs w:val="24"/>
        </w:rPr>
        <w:t>-</w:t>
      </w:r>
      <w:r w:rsidR="005A7FCC">
        <w:rPr>
          <w:rFonts w:ascii="Arial" w:hAnsi="Arial" w:cs="Arial"/>
          <w:sz w:val="24"/>
          <w:szCs w:val="24"/>
        </w:rPr>
        <w:t xml:space="preserve">stabilized base materials </w:t>
      </w:r>
      <w:r w:rsidR="00F24C88">
        <w:rPr>
          <w:rFonts w:ascii="Arial" w:hAnsi="Arial" w:cs="Arial"/>
          <w:sz w:val="24"/>
          <w:szCs w:val="24"/>
        </w:rPr>
        <w:t>of</w:t>
      </w:r>
      <w:r w:rsidR="005A7FCC">
        <w:rPr>
          <w:rFonts w:ascii="Arial" w:hAnsi="Arial" w:cs="Arial"/>
          <w:sz w:val="24"/>
          <w:szCs w:val="24"/>
        </w:rPr>
        <w:t xml:space="preserve"> between 2.1 and 5.5 MPa (</w:t>
      </w:r>
      <w:r w:rsidR="005A7FCC" w:rsidRPr="006435DA">
        <w:rPr>
          <w:rFonts w:ascii="Arial" w:hAnsi="Arial" w:cs="Arial"/>
          <w:sz w:val="24"/>
          <w:szCs w:val="24"/>
        </w:rPr>
        <w:t>PCA 2011</w:t>
      </w:r>
      <w:r w:rsidR="005A7FCC">
        <w:rPr>
          <w:rFonts w:ascii="Arial" w:hAnsi="Arial" w:cs="Arial"/>
          <w:sz w:val="24"/>
          <w:szCs w:val="24"/>
        </w:rPr>
        <w:t>).</w:t>
      </w:r>
    </w:p>
    <w:p w:rsidR="00B45E47" w:rsidRDefault="006B41EE" w:rsidP="00BC5748">
      <w:pPr>
        <w:spacing w:line="480" w:lineRule="auto"/>
        <w:ind w:firstLine="360"/>
        <w:jc w:val="both"/>
        <w:rPr>
          <w:rFonts w:ascii="Arial" w:hAnsi="Arial" w:cs="Arial"/>
          <w:sz w:val="24"/>
          <w:szCs w:val="24"/>
        </w:rPr>
      </w:pPr>
      <w:r>
        <w:rPr>
          <w:rFonts w:ascii="Arial" w:hAnsi="Arial" w:cs="Arial"/>
          <w:sz w:val="24"/>
          <w:szCs w:val="24"/>
        </w:rPr>
        <w:t>Wen et al.</w:t>
      </w:r>
      <w:r w:rsidR="00B45E47">
        <w:rPr>
          <w:rFonts w:ascii="Arial" w:hAnsi="Arial" w:cs="Arial"/>
          <w:sz w:val="24"/>
          <w:szCs w:val="24"/>
        </w:rPr>
        <w:t xml:space="preserve"> </w:t>
      </w:r>
      <w:r w:rsidR="006435DA" w:rsidRPr="006B41EE">
        <w:rPr>
          <w:rFonts w:ascii="Arial" w:hAnsi="Arial" w:cs="Arial"/>
          <w:sz w:val="24"/>
          <w:szCs w:val="24"/>
        </w:rPr>
        <w:t>(</w:t>
      </w:r>
      <w:r w:rsidR="00B45E47" w:rsidRPr="006B41EE">
        <w:rPr>
          <w:rFonts w:ascii="Arial" w:hAnsi="Arial" w:cs="Arial"/>
          <w:sz w:val="24"/>
          <w:szCs w:val="24"/>
        </w:rPr>
        <w:t>2011</w:t>
      </w:r>
      <w:r w:rsidR="006435DA" w:rsidRPr="006B41EE">
        <w:rPr>
          <w:rFonts w:ascii="Arial" w:hAnsi="Arial" w:cs="Arial"/>
          <w:sz w:val="24"/>
          <w:szCs w:val="24"/>
        </w:rPr>
        <w:t>)</w:t>
      </w:r>
      <w:r w:rsidR="00B45E47">
        <w:rPr>
          <w:rFonts w:ascii="Arial" w:hAnsi="Arial" w:cs="Arial"/>
          <w:sz w:val="24"/>
          <w:szCs w:val="24"/>
        </w:rPr>
        <w:t xml:space="preserve"> </w:t>
      </w:r>
      <w:r w:rsidR="00E6185E">
        <w:rPr>
          <w:rFonts w:ascii="Arial" w:hAnsi="Arial" w:cs="Arial"/>
          <w:sz w:val="24"/>
          <w:szCs w:val="24"/>
        </w:rPr>
        <w:t xml:space="preserve">proposed to </w:t>
      </w:r>
      <w:r w:rsidR="00246350">
        <w:rPr>
          <w:rFonts w:ascii="Arial" w:hAnsi="Arial" w:cs="Arial"/>
          <w:sz w:val="24"/>
          <w:szCs w:val="24"/>
        </w:rPr>
        <w:t>conduct</w:t>
      </w:r>
      <w:r w:rsidR="00BC5748">
        <w:rPr>
          <w:rFonts w:ascii="Arial" w:hAnsi="Arial" w:cs="Arial"/>
          <w:sz w:val="24"/>
          <w:szCs w:val="24"/>
        </w:rPr>
        <w:t xml:space="preserve"> MR tests on beam specimens of the</w:t>
      </w:r>
      <w:r w:rsidR="00B45E47">
        <w:rPr>
          <w:rFonts w:ascii="Arial" w:hAnsi="Arial" w:cs="Arial"/>
          <w:sz w:val="24"/>
          <w:szCs w:val="24"/>
        </w:rPr>
        <w:t xml:space="preserve"> same cement mixtures for use in the laboratory fatigue study.</w:t>
      </w:r>
      <w:r w:rsidR="005A7FCC">
        <w:rPr>
          <w:rFonts w:ascii="Arial" w:hAnsi="Arial" w:cs="Arial"/>
          <w:sz w:val="24"/>
          <w:szCs w:val="24"/>
        </w:rPr>
        <w:t xml:space="preserve">  </w:t>
      </w:r>
      <w:r w:rsidR="00E6185E">
        <w:rPr>
          <w:rFonts w:ascii="Arial" w:hAnsi="Arial" w:cs="Arial"/>
          <w:sz w:val="24"/>
          <w:szCs w:val="24"/>
        </w:rPr>
        <w:t xml:space="preserve">At the writing of this thesis, only the </w:t>
      </w:r>
      <w:r w:rsidR="00892272">
        <w:rPr>
          <w:rFonts w:ascii="Arial" w:hAnsi="Arial" w:cs="Arial"/>
          <w:sz w:val="24"/>
          <w:szCs w:val="24"/>
        </w:rPr>
        <w:t>gravel-cement</w:t>
      </w:r>
      <w:r w:rsidR="002F09A6">
        <w:rPr>
          <w:rFonts w:ascii="Arial" w:hAnsi="Arial" w:cs="Arial"/>
          <w:sz w:val="24"/>
          <w:szCs w:val="24"/>
        </w:rPr>
        <w:t xml:space="preserve"> (3% by weight) and </w:t>
      </w:r>
      <w:r w:rsidR="00E6185E">
        <w:rPr>
          <w:rFonts w:ascii="Arial" w:hAnsi="Arial" w:cs="Arial"/>
          <w:sz w:val="24"/>
          <w:szCs w:val="24"/>
        </w:rPr>
        <w:t>silt-cement</w:t>
      </w:r>
      <w:r w:rsidR="002F09A6">
        <w:rPr>
          <w:rFonts w:ascii="Arial" w:hAnsi="Arial" w:cs="Arial"/>
          <w:sz w:val="24"/>
          <w:szCs w:val="24"/>
        </w:rPr>
        <w:t xml:space="preserve"> </w:t>
      </w:r>
      <w:r w:rsidR="00E6185E">
        <w:rPr>
          <w:rFonts w:ascii="Arial" w:hAnsi="Arial" w:cs="Arial"/>
          <w:sz w:val="24"/>
          <w:szCs w:val="24"/>
        </w:rPr>
        <w:t>(8% by weight)</w:t>
      </w:r>
      <w:r w:rsidR="002F09A6">
        <w:rPr>
          <w:rFonts w:ascii="Arial" w:hAnsi="Arial" w:cs="Arial"/>
          <w:sz w:val="24"/>
          <w:szCs w:val="24"/>
        </w:rPr>
        <w:t xml:space="preserve"> mixtures</w:t>
      </w:r>
      <w:r w:rsidR="00E6185E">
        <w:rPr>
          <w:rFonts w:ascii="Arial" w:hAnsi="Arial" w:cs="Arial"/>
          <w:sz w:val="24"/>
          <w:szCs w:val="24"/>
        </w:rPr>
        <w:t xml:space="preserve"> had been tested.  </w:t>
      </w:r>
      <w:r w:rsidR="005A7FCC">
        <w:rPr>
          <w:rFonts w:ascii="Arial" w:hAnsi="Arial" w:cs="Arial"/>
          <w:sz w:val="24"/>
          <w:szCs w:val="24"/>
        </w:rPr>
        <w:t xml:space="preserve">The average </w:t>
      </w:r>
      <w:r w:rsidR="00BC5748">
        <w:rPr>
          <w:rFonts w:ascii="Arial" w:hAnsi="Arial" w:cs="Arial"/>
          <w:sz w:val="24"/>
          <w:szCs w:val="24"/>
        </w:rPr>
        <w:t>MR</w:t>
      </w:r>
      <w:r w:rsidR="005A7FCC">
        <w:rPr>
          <w:rFonts w:ascii="Arial" w:hAnsi="Arial" w:cs="Arial"/>
          <w:sz w:val="24"/>
          <w:szCs w:val="24"/>
        </w:rPr>
        <w:t xml:space="preserve"> for three replicates w</w:t>
      </w:r>
      <w:r w:rsidR="00E6185E">
        <w:rPr>
          <w:rFonts w:ascii="Arial" w:hAnsi="Arial" w:cs="Arial"/>
          <w:sz w:val="24"/>
          <w:szCs w:val="24"/>
        </w:rPr>
        <w:t>as</w:t>
      </w:r>
      <w:r w:rsidR="002F09A6">
        <w:rPr>
          <w:rFonts w:ascii="Arial" w:hAnsi="Arial" w:cs="Arial"/>
          <w:sz w:val="24"/>
          <w:szCs w:val="24"/>
        </w:rPr>
        <w:t xml:space="preserve"> 0.73 MPa and</w:t>
      </w:r>
      <w:r w:rsidR="005A7FCC">
        <w:rPr>
          <w:rFonts w:ascii="Arial" w:hAnsi="Arial" w:cs="Arial"/>
          <w:sz w:val="24"/>
          <w:szCs w:val="24"/>
        </w:rPr>
        <w:t xml:space="preserve"> </w:t>
      </w:r>
      <w:r w:rsidR="000158C4" w:rsidRPr="00E6185E">
        <w:rPr>
          <w:rFonts w:ascii="Arial" w:hAnsi="Arial" w:cs="Arial"/>
          <w:sz w:val="24"/>
          <w:szCs w:val="24"/>
        </w:rPr>
        <w:t>0.72 MPa</w:t>
      </w:r>
      <w:r w:rsidR="002F09A6">
        <w:rPr>
          <w:rFonts w:ascii="Arial" w:hAnsi="Arial" w:cs="Arial"/>
          <w:sz w:val="24"/>
          <w:szCs w:val="24"/>
        </w:rPr>
        <w:t xml:space="preserve"> for gravel-cement and silt-cement, respectively</w:t>
      </w:r>
      <w:r w:rsidR="005A7FCC">
        <w:rPr>
          <w:rFonts w:ascii="Arial" w:hAnsi="Arial" w:cs="Arial"/>
          <w:sz w:val="24"/>
          <w:szCs w:val="24"/>
        </w:rPr>
        <w:t xml:space="preserve">.  MEPDG currently suggests </w:t>
      </w:r>
      <w:r w:rsidR="00BC5748">
        <w:rPr>
          <w:rFonts w:ascii="Arial" w:hAnsi="Arial" w:cs="Arial"/>
          <w:sz w:val="24"/>
          <w:szCs w:val="24"/>
        </w:rPr>
        <w:t>MR</w:t>
      </w:r>
      <w:r w:rsidR="005A7FCC">
        <w:rPr>
          <w:rFonts w:ascii="Arial" w:hAnsi="Arial" w:cs="Arial"/>
          <w:sz w:val="24"/>
          <w:szCs w:val="24"/>
        </w:rPr>
        <w:t xml:space="preserve"> can be conservatively estimated as 20% of the UCS.  Based on these results</w:t>
      </w:r>
      <w:r w:rsidR="00F24C88">
        <w:rPr>
          <w:rFonts w:ascii="Arial" w:hAnsi="Arial" w:cs="Arial"/>
          <w:sz w:val="24"/>
          <w:szCs w:val="24"/>
        </w:rPr>
        <w:t>,</w:t>
      </w:r>
      <w:r w:rsidR="005A7FCC">
        <w:rPr>
          <w:rFonts w:ascii="Arial" w:hAnsi="Arial" w:cs="Arial"/>
          <w:sz w:val="24"/>
          <w:szCs w:val="24"/>
        </w:rPr>
        <w:t xml:space="preserve"> the flexural strength of cement</w:t>
      </w:r>
      <w:r w:rsidR="00F24C88">
        <w:rPr>
          <w:rFonts w:ascii="Arial" w:hAnsi="Arial" w:cs="Arial"/>
          <w:sz w:val="24"/>
          <w:szCs w:val="24"/>
        </w:rPr>
        <w:t>-</w:t>
      </w:r>
      <w:r w:rsidR="005A7FCC">
        <w:rPr>
          <w:rFonts w:ascii="Arial" w:hAnsi="Arial" w:cs="Arial"/>
          <w:sz w:val="24"/>
          <w:szCs w:val="24"/>
        </w:rPr>
        <w:t>stabilized</w:t>
      </w:r>
      <w:r w:rsidR="002F09A6">
        <w:rPr>
          <w:rFonts w:ascii="Arial" w:hAnsi="Arial" w:cs="Arial"/>
          <w:sz w:val="24"/>
          <w:szCs w:val="24"/>
        </w:rPr>
        <w:t xml:space="preserve"> gravel can be estimated as 17% of the UCS and cement-stabilized</w:t>
      </w:r>
      <w:r w:rsidR="005A7FCC">
        <w:rPr>
          <w:rFonts w:ascii="Arial" w:hAnsi="Arial" w:cs="Arial"/>
          <w:sz w:val="24"/>
          <w:szCs w:val="24"/>
        </w:rPr>
        <w:t xml:space="preserve"> </w:t>
      </w:r>
      <w:r w:rsidR="00E6185E">
        <w:rPr>
          <w:rFonts w:ascii="Arial" w:hAnsi="Arial" w:cs="Arial"/>
          <w:sz w:val="24"/>
          <w:szCs w:val="24"/>
        </w:rPr>
        <w:t>silt</w:t>
      </w:r>
      <w:r w:rsidR="005A7FCC">
        <w:rPr>
          <w:rFonts w:ascii="Arial" w:hAnsi="Arial" w:cs="Arial"/>
          <w:sz w:val="24"/>
          <w:szCs w:val="24"/>
        </w:rPr>
        <w:t xml:space="preserve"> </w:t>
      </w:r>
      <w:r w:rsidR="00E6185E">
        <w:rPr>
          <w:rFonts w:ascii="Arial" w:hAnsi="Arial" w:cs="Arial"/>
          <w:sz w:val="24"/>
          <w:szCs w:val="24"/>
        </w:rPr>
        <w:t>1</w:t>
      </w:r>
      <w:r w:rsidR="005A7FCC">
        <w:rPr>
          <w:rFonts w:ascii="Arial" w:hAnsi="Arial" w:cs="Arial"/>
          <w:sz w:val="24"/>
          <w:szCs w:val="24"/>
        </w:rPr>
        <w:t>6%</w:t>
      </w:r>
      <w:r w:rsidR="00E6185E">
        <w:rPr>
          <w:rFonts w:ascii="Arial" w:hAnsi="Arial" w:cs="Arial"/>
          <w:sz w:val="24"/>
          <w:szCs w:val="24"/>
        </w:rPr>
        <w:t xml:space="preserve"> of the</w:t>
      </w:r>
      <w:r w:rsidR="005A7FCC">
        <w:rPr>
          <w:rFonts w:ascii="Arial" w:hAnsi="Arial" w:cs="Arial"/>
          <w:sz w:val="24"/>
          <w:szCs w:val="24"/>
        </w:rPr>
        <w:t xml:space="preserve"> UCS.</w:t>
      </w:r>
    </w:p>
    <w:p w:rsidR="00E6185E" w:rsidRDefault="00E6185E" w:rsidP="00BC5748">
      <w:pPr>
        <w:spacing w:line="480" w:lineRule="auto"/>
        <w:ind w:firstLine="360"/>
        <w:jc w:val="both"/>
        <w:rPr>
          <w:rFonts w:ascii="Arial" w:hAnsi="Arial" w:cs="Arial"/>
          <w:sz w:val="24"/>
          <w:szCs w:val="24"/>
        </w:rPr>
      </w:pPr>
      <w:r>
        <w:rPr>
          <w:rFonts w:ascii="Arial" w:hAnsi="Arial" w:cs="Arial"/>
          <w:sz w:val="24"/>
          <w:szCs w:val="24"/>
        </w:rPr>
        <w:t xml:space="preserve">Class C fly ash was used to stabilize gravel, sand, and silt specimens.  The optimum fly ash content for each mixture was determined to be 13% by weight.  Results for UCS of fly ash stabilized host materials are presented in Fig. 5.2.  </w:t>
      </w:r>
      <w:r w:rsidR="00126E62">
        <w:rPr>
          <w:rFonts w:ascii="Arial" w:hAnsi="Arial" w:cs="Arial"/>
          <w:sz w:val="24"/>
          <w:szCs w:val="24"/>
        </w:rPr>
        <w:t>Gravel</w:t>
      </w:r>
      <w:r>
        <w:rPr>
          <w:rFonts w:ascii="Arial" w:hAnsi="Arial" w:cs="Arial"/>
          <w:sz w:val="24"/>
          <w:szCs w:val="24"/>
        </w:rPr>
        <w:t>-fly ash exhibited the largest UCS at 1.</w:t>
      </w:r>
      <w:r w:rsidR="00126E62">
        <w:rPr>
          <w:rFonts w:ascii="Arial" w:hAnsi="Arial" w:cs="Arial"/>
          <w:sz w:val="24"/>
          <w:szCs w:val="24"/>
        </w:rPr>
        <w:t>99</w:t>
      </w:r>
      <w:r>
        <w:rPr>
          <w:rFonts w:ascii="Arial" w:hAnsi="Arial" w:cs="Arial"/>
          <w:sz w:val="24"/>
          <w:szCs w:val="24"/>
        </w:rPr>
        <w:t xml:space="preserve"> MPa and silt-fly ash the lowest with 0.63 MPa.</w:t>
      </w:r>
      <w:r w:rsidR="00940AFA">
        <w:rPr>
          <w:rFonts w:ascii="Arial" w:hAnsi="Arial" w:cs="Arial"/>
          <w:sz w:val="24"/>
          <w:szCs w:val="24"/>
        </w:rPr>
        <w:t xml:space="preserve">  </w:t>
      </w:r>
      <w:r w:rsidR="00126E62">
        <w:rPr>
          <w:rFonts w:ascii="Arial" w:hAnsi="Arial" w:cs="Arial"/>
          <w:sz w:val="24"/>
          <w:szCs w:val="24"/>
        </w:rPr>
        <w:t>Sand</w:t>
      </w:r>
      <w:r w:rsidR="00940AFA">
        <w:rPr>
          <w:rFonts w:ascii="Arial" w:hAnsi="Arial" w:cs="Arial"/>
          <w:sz w:val="24"/>
          <w:szCs w:val="24"/>
        </w:rPr>
        <w:t xml:space="preserve">-fly ash achieved a UCS of </w:t>
      </w:r>
      <w:r w:rsidR="00126E62">
        <w:rPr>
          <w:rFonts w:ascii="Arial" w:hAnsi="Arial" w:cs="Arial"/>
          <w:sz w:val="24"/>
          <w:szCs w:val="24"/>
        </w:rPr>
        <w:t>1.42</w:t>
      </w:r>
      <w:r w:rsidR="00940AFA">
        <w:rPr>
          <w:rFonts w:ascii="Arial" w:hAnsi="Arial" w:cs="Arial"/>
          <w:sz w:val="24"/>
          <w:szCs w:val="24"/>
        </w:rPr>
        <w:t xml:space="preserve"> MPa.</w:t>
      </w:r>
    </w:p>
    <w:p w:rsidR="00940AFA" w:rsidRDefault="00940AFA" w:rsidP="00BC5748">
      <w:pPr>
        <w:spacing w:line="480" w:lineRule="auto"/>
        <w:ind w:firstLine="360"/>
        <w:jc w:val="both"/>
        <w:rPr>
          <w:rFonts w:ascii="Arial" w:hAnsi="Arial" w:cs="Arial"/>
          <w:sz w:val="24"/>
          <w:szCs w:val="24"/>
        </w:rPr>
      </w:pPr>
      <w:r>
        <w:rPr>
          <w:rFonts w:ascii="Arial" w:hAnsi="Arial" w:cs="Arial"/>
          <w:sz w:val="24"/>
          <w:szCs w:val="24"/>
        </w:rPr>
        <w:t xml:space="preserve">Silt with Class C fly ash resulted in the lowest UCS when compared to all mixes tested.  However, silt with lime (4% by weight) and Class F fly ash (12% by weight) had a UCS of 1.87 MPa.  Excluding the cement stabilized mixes, this combination </w:t>
      </w:r>
      <w:r>
        <w:rPr>
          <w:rFonts w:ascii="Arial" w:hAnsi="Arial" w:cs="Arial"/>
          <w:sz w:val="24"/>
          <w:szCs w:val="24"/>
        </w:rPr>
        <w:lastRenderedPageBreak/>
        <w:t>exhibited the largest strength.  Clay with 6% lime by weight achieved a UCS of 1.03 MPa.</w:t>
      </w:r>
      <w:r w:rsidR="00126E62">
        <w:rPr>
          <w:rFonts w:ascii="Arial" w:hAnsi="Arial" w:cs="Arial"/>
          <w:sz w:val="24"/>
          <w:szCs w:val="24"/>
        </w:rPr>
        <w:t xml:space="preserve">  Results for lime-stabilized mixes are presented in Fig. 5.2. </w:t>
      </w:r>
      <w:r>
        <w:rPr>
          <w:rFonts w:ascii="Arial" w:hAnsi="Arial" w:cs="Arial"/>
          <w:sz w:val="24"/>
          <w:szCs w:val="24"/>
        </w:rPr>
        <w:t xml:space="preserve"> </w:t>
      </w:r>
    </w:p>
    <w:p w:rsidR="001806B2" w:rsidRDefault="001806B2" w:rsidP="001806B2">
      <w:pPr>
        <w:spacing w:line="480" w:lineRule="auto"/>
        <w:rPr>
          <w:rFonts w:ascii="Arial" w:hAnsi="Arial" w:cs="Arial"/>
          <w:b/>
          <w:sz w:val="24"/>
          <w:szCs w:val="24"/>
        </w:rPr>
      </w:pPr>
      <w:r>
        <w:rPr>
          <w:rFonts w:ascii="Arial" w:hAnsi="Arial" w:cs="Arial"/>
          <w:b/>
          <w:sz w:val="24"/>
          <w:szCs w:val="24"/>
        </w:rPr>
        <w:t>5.3 FUTURE USES FOR UCS DATA</w:t>
      </w:r>
    </w:p>
    <w:p w:rsidR="00A314E6" w:rsidRDefault="001806B2" w:rsidP="00A314E6">
      <w:pPr>
        <w:spacing w:line="480" w:lineRule="auto"/>
        <w:ind w:firstLine="360"/>
        <w:jc w:val="both"/>
        <w:rPr>
          <w:rFonts w:ascii="Arial" w:hAnsi="Arial" w:cs="Arial"/>
          <w:b/>
          <w:sz w:val="24"/>
          <w:szCs w:val="24"/>
        </w:rPr>
      </w:pPr>
      <w:r>
        <w:rPr>
          <w:rFonts w:ascii="Arial" w:hAnsi="Arial" w:cs="Arial"/>
          <w:sz w:val="24"/>
          <w:szCs w:val="24"/>
        </w:rPr>
        <w:t xml:space="preserve">The UCS data collected during this study are intended for </w:t>
      </w:r>
      <w:r w:rsidR="006435DA">
        <w:rPr>
          <w:rFonts w:ascii="Arial" w:hAnsi="Arial" w:cs="Arial"/>
          <w:sz w:val="24"/>
          <w:szCs w:val="24"/>
        </w:rPr>
        <w:t>future use as part of the model development phase of NCHRP Project 4-36.  As previously described, the MEPDG allows for correlation between model inputs and other properties such as UCS.  The current fatigu</w:t>
      </w:r>
      <w:r w:rsidR="00BC5748">
        <w:rPr>
          <w:rFonts w:ascii="Arial" w:hAnsi="Arial" w:cs="Arial"/>
          <w:sz w:val="24"/>
          <w:szCs w:val="24"/>
        </w:rPr>
        <w:t>e model in MEPDG uses the 28-d M</w:t>
      </w:r>
      <w:r w:rsidR="00BC5748" w:rsidRPr="00F24C88">
        <w:rPr>
          <w:rFonts w:ascii="Arial" w:hAnsi="Arial" w:cs="Arial"/>
          <w:sz w:val="24"/>
          <w:szCs w:val="24"/>
        </w:rPr>
        <w:t>R</w:t>
      </w:r>
      <w:r w:rsidR="006435DA">
        <w:rPr>
          <w:rFonts w:ascii="Arial" w:hAnsi="Arial" w:cs="Arial"/>
          <w:sz w:val="24"/>
          <w:szCs w:val="24"/>
        </w:rPr>
        <w:t xml:space="preserve"> as a key input.  For a level 2 correlation the </w:t>
      </w:r>
      <w:r w:rsidR="00340DAB">
        <w:rPr>
          <w:rFonts w:ascii="Arial" w:hAnsi="Arial" w:cs="Arial"/>
          <w:sz w:val="24"/>
          <w:szCs w:val="24"/>
        </w:rPr>
        <w:t xml:space="preserve">MR </w:t>
      </w:r>
      <w:r w:rsidR="006435DA">
        <w:rPr>
          <w:rFonts w:ascii="Arial" w:hAnsi="Arial" w:cs="Arial"/>
          <w:sz w:val="24"/>
          <w:szCs w:val="24"/>
        </w:rPr>
        <w:t>may b</w:t>
      </w:r>
      <w:r w:rsidR="00EB0B45">
        <w:rPr>
          <w:rFonts w:ascii="Arial" w:hAnsi="Arial" w:cs="Arial"/>
          <w:sz w:val="24"/>
          <w:szCs w:val="24"/>
        </w:rPr>
        <w:t xml:space="preserve">e estimated from UCS.  A correlation between </w:t>
      </w:r>
      <w:r w:rsidR="00340DAB">
        <w:rPr>
          <w:rFonts w:ascii="Arial" w:hAnsi="Arial" w:cs="Arial"/>
          <w:sz w:val="24"/>
          <w:szCs w:val="24"/>
        </w:rPr>
        <w:t xml:space="preserve">MR </w:t>
      </w:r>
      <w:r w:rsidR="00EB0B45">
        <w:rPr>
          <w:rFonts w:ascii="Arial" w:hAnsi="Arial" w:cs="Arial"/>
          <w:sz w:val="24"/>
          <w:szCs w:val="24"/>
        </w:rPr>
        <w:t xml:space="preserve">and UCS for cement stabilized materials was described in the previous section.  Going forward, </w:t>
      </w:r>
      <w:r w:rsidR="00340DAB">
        <w:rPr>
          <w:rFonts w:ascii="Arial" w:hAnsi="Arial" w:cs="Arial"/>
          <w:sz w:val="24"/>
          <w:szCs w:val="24"/>
        </w:rPr>
        <w:t>MR</w:t>
      </w:r>
      <w:r w:rsidR="00EB0B45">
        <w:rPr>
          <w:rFonts w:ascii="Arial" w:hAnsi="Arial" w:cs="Arial"/>
          <w:sz w:val="24"/>
          <w:szCs w:val="24"/>
        </w:rPr>
        <w:t xml:space="preserve"> tests will be conducted on </w:t>
      </w:r>
      <w:r w:rsidR="00940AFA">
        <w:rPr>
          <w:rFonts w:ascii="Arial" w:hAnsi="Arial" w:cs="Arial"/>
          <w:sz w:val="24"/>
          <w:szCs w:val="24"/>
        </w:rPr>
        <w:t xml:space="preserve">the </w:t>
      </w:r>
      <w:r w:rsidR="00771FC7">
        <w:rPr>
          <w:rFonts w:ascii="Arial" w:hAnsi="Arial" w:cs="Arial"/>
          <w:sz w:val="24"/>
          <w:szCs w:val="24"/>
        </w:rPr>
        <w:t xml:space="preserve">remaining cement-stabilized materials as well as </w:t>
      </w:r>
      <w:r w:rsidR="00EB0B45">
        <w:rPr>
          <w:rFonts w:ascii="Arial" w:hAnsi="Arial" w:cs="Arial"/>
          <w:sz w:val="24"/>
          <w:szCs w:val="24"/>
        </w:rPr>
        <w:t>fly ash, lime, and lime-fly ash specimens.  The UCS results will be used to provide a correlation</w:t>
      </w:r>
      <w:r w:rsidR="002F09A6">
        <w:rPr>
          <w:rFonts w:ascii="Arial" w:hAnsi="Arial" w:cs="Arial"/>
          <w:sz w:val="24"/>
          <w:szCs w:val="24"/>
        </w:rPr>
        <w:t xml:space="preserve"> with MR</w:t>
      </w:r>
      <w:r w:rsidR="00EB0B45">
        <w:rPr>
          <w:rFonts w:ascii="Arial" w:hAnsi="Arial" w:cs="Arial"/>
          <w:sz w:val="24"/>
          <w:szCs w:val="24"/>
        </w:rPr>
        <w:t xml:space="preserve"> to be incorporated into MEPDG</w:t>
      </w:r>
      <w:r w:rsidR="009A58AC">
        <w:rPr>
          <w:rFonts w:ascii="Arial" w:hAnsi="Arial" w:cs="Arial"/>
          <w:sz w:val="24"/>
          <w:szCs w:val="24"/>
        </w:rPr>
        <w:t xml:space="preserve"> by the University of Wisconsin-Madison</w:t>
      </w:r>
      <w:r w:rsidR="00EB0B45">
        <w:rPr>
          <w:rFonts w:ascii="Arial" w:hAnsi="Arial" w:cs="Arial"/>
          <w:sz w:val="24"/>
          <w:szCs w:val="24"/>
        </w:rPr>
        <w:t xml:space="preserve">.  In addition to the fatigue model, </w:t>
      </w:r>
      <w:r w:rsidR="00A314E6">
        <w:rPr>
          <w:rFonts w:ascii="Arial" w:hAnsi="Arial" w:cs="Arial"/>
          <w:sz w:val="24"/>
          <w:szCs w:val="24"/>
        </w:rPr>
        <w:t xml:space="preserve">the UCS results will be used for the development of </w:t>
      </w:r>
      <w:r w:rsidR="00EB0B45">
        <w:rPr>
          <w:rFonts w:ascii="Arial" w:hAnsi="Arial" w:cs="Arial"/>
          <w:sz w:val="24"/>
          <w:szCs w:val="24"/>
        </w:rPr>
        <w:t xml:space="preserve">performance models for </w:t>
      </w:r>
      <w:r w:rsidR="00E25677">
        <w:rPr>
          <w:rFonts w:ascii="Arial" w:hAnsi="Arial" w:cs="Arial"/>
          <w:sz w:val="24"/>
          <w:szCs w:val="24"/>
        </w:rPr>
        <w:t>shrinkage and erodibility</w:t>
      </w:r>
      <w:r w:rsidR="00A314E6">
        <w:rPr>
          <w:rFonts w:ascii="Arial" w:hAnsi="Arial" w:cs="Arial"/>
          <w:sz w:val="24"/>
          <w:szCs w:val="24"/>
        </w:rPr>
        <w:t xml:space="preserve"> </w:t>
      </w:r>
      <w:r w:rsidR="00E25677">
        <w:rPr>
          <w:rFonts w:ascii="Arial" w:hAnsi="Arial" w:cs="Arial"/>
          <w:sz w:val="24"/>
          <w:szCs w:val="24"/>
        </w:rPr>
        <w:t>by Washington State University.</w:t>
      </w:r>
      <w:r w:rsidR="009636D3">
        <w:rPr>
          <w:rFonts w:ascii="Arial" w:hAnsi="Arial" w:cs="Arial"/>
          <w:sz w:val="24"/>
          <w:szCs w:val="24"/>
        </w:rPr>
        <w:t xml:space="preserve"> </w:t>
      </w:r>
      <w:r w:rsidR="006B30D1">
        <w:rPr>
          <w:rFonts w:ascii="Arial" w:hAnsi="Arial" w:cs="Arial"/>
          <w:b/>
          <w:sz w:val="24"/>
          <w:szCs w:val="24"/>
        </w:rPr>
        <w:br w:type="page"/>
      </w:r>
    </w:p>
    <w:p w:rsidR="000C3481" w:rsidRDefault="000C3481">
      <w:pPr>
        <w:rPr>
          <w:rFonts w:ascii="Arial" w:hAnsi="Arial" w:cs="Arial"/>
          <w:b/>
          <w:sz w:val="24"/>
          <w:szCs w:val="24"/>
        </w:rPr>
      </w:pPr>
    </w:p>
    <w:p w:rsidR="001E783E" w:rsidRDefault="000C3481" w:rsidP="004F5CDC">
      <w:pPr>
        <w:pStyle w:val="ListParagraph"/>
        <w:numPr>
          <w:ilvl w:val="0"/>
          <w:numId w:val="1"/>
        </w:numPr>
        <w:ind w:left="360"/>
        <w:outlineLvl w:val="0"/>
        <w:rPr>
          <w:rFonts w:ascii="Arial" w:hAnsi="Arial" w:cs="Arial"/>
          <w:b/>
          <w:sz w:val="24"/>
          <w:szCs w:val="24"/>
        </w:rPr>
      </w:pPr>
      <w:bookmarkStart w:id="31" w:name="_Toc302047972"/>
      <w:r>
        <w:rPr>
          <w:rFonts w:ascii="Arial" w:hAnsi="Arial" w:cs="Arial"/>
          <w:b/>
          <w:sz w:val="24"/>
          <w:szCs w:val="24"/>
        </w:rPr>
        <w:t>SUMMARY AND CONCLUSION</w:t>
      </w:r>
      <w:r w:rsidR="008860AB">
        <w:rPr>
          <w:rFonts w:ascii="Arial" w:hAnsi="Arial" w:cs="Arial"/>
          <w:b/>
          <w:sz w:val="24"/>
          <w:szCs w:val="24"/>
        </w:rPr>
        <w:t>S</w:t>
      </w:r>
      <w:bookmarkEnd w:id="31"/>
    </w:p>
    <w:p w:rsidR="001E783E" w:rsidRDefault="00340DAB" w:rsidP="00340DAB">
      <w:pPr>
        <w:spacing w:line="480" w:lineRule="auto"/>
        <w:ind w:firstLine="360"/>
        <w:jc w:val="both"/>
        <w:rPr>
          <w:rFonts w:ascii="Arial" w:hAnsi="Arial" w:cs="Arial"/>
          <w:sz w:val="24"/>
          <w:szCs w:val="24"/>
        </w:rPr>
      </w:pPr>
      <w:r>
        <w:rPr>
          <w:rFonts w:ascii="Arial" w:hAnsi="Arial" w:cs="Arial"/>
          <w:sz w:val="24"/>
          <w:szCs w:val="24"/>
        </w:rPr>
        <w:t xml:space="preserve">This investigation dealt with the determination of </w:t>
      </w:r>
      <w:r w:rsidR="002573A2">
        <w:rPr>
          <w:rFonts w:ascii="Arial" w:hAnsi="Arial" w:cs="Arial"/>
          <w:sz w:val="24"/>
          <w:szCs w:val="24"/>
        </w:rPr>
        <w:t xml:space="preserve">fatigue life for cementitiously stabilized layers for use in pavement design.  </w:t>
      </w:r>
      <w:r w:rsidR="002573A2" w:rsidRPr="00152406">
        <w:rPr>
          <w:rFonts w:ascii="Arial" w:hAnsi="Arial" w:cs="Arial"/>
          <w:sz w:val="24"/>
          <w:szCs w:val="24"/>
        </w:rPr>
        <w:t xml:space="preserve">The </w:t>
      </w:r>
      <w:r w:rsidR="002573A2">
        <w:rPr>
          <w:rFonts w:ascii="Arial" w:hAnsi="Arial" w:cs="Arial"/>
          <w:sz w:val="24"/>
          <w:szCs w:val="24"/>
        </w:rPr>
        <w:t xml:space="preserve">objective was to identify a Large Scale Model Experiment (LSME) procedure to determine the number of load cycles to fatigue crack initiation for gravel </w:t>
      </w:r>
      <w:r w:rsidR="00081C35">
        <w:rPr>
          <w:rFonts w:ascii="Arial" w:hAnsi="Arial" w:cs="Arial"/>
          <w:sz w:val="24"/>
          <w:szCs w:val="24"/>
        </w:rPr>
        <w:t xml:space="preserve">and silt stabilized with cement.  </w:t>
      </w:r>
      <w:r w:rsidR="002573A2">
        <w:rPr>
          <w:rFonts w:ascii="Arial" w:hAnsi="Arial" w:cs="Arial"/>
          <w:sz w:val="24"/>
          <w:szCs w:val="24"/>
        </w:rPr>
        <w:t xml:space="preserve">This procedure was intended to provide a validation for the newly calibrated fatigue model as part of NCHRP Project 4-36.  Additionally, a series of </w:t>
      </w:r>
      <w:r w:rsidR="0086615B">
        <w:rPr>
          <w:rFonts w:ascii="Arial" w:hAnsi="Arial" w:cs="Arial"/>
          <w:sz w:val="24"/>
          <w:szCs w:val="24"/>
        </w:rPr>
        <w:t>unconfined compressive strength (</w:t>
      </w:r>
      <w:r w:rsidR="002573A2">
        <w:rPr>
          <w:rFonts w:ascii="Arial" w:hAnsi="Arial" w:cs="Arial"/>
          <w:sz w:val="24"/>
          <w:szCs w:val="24"/>
        </w:rPr>
        <w:t>UCS</w:t>
      </w:r>
      <w:r w:rsidR="0086615B">
        <w:rPr>
          <w:rFonts w:ascii="Arial" w:hAnsi="Arial" w:cs="Arial"/>
          <w:sz w:val="24"/>
          <w:szCs w:val="24"/>
        </w:rPr>
        <w:t>)</w:t>
      </w:r>
      <w:r w:rsidR="002573A2">
        <w:rPr>
          <w:rFonts w:ascii="Arial" w:hAnsi="Arial" w:cs="Arial"/>
          <w:sz w:val="24"/>
          <w:szCs w:val="24"/>
        </w:rPr>
        <w:t xml:space="preserve"> tests were conducted on gravel, sand, silt, and clay stabilized with cement, lime, and fly ash to provide a Level 2 correlation between UCS and several</w:t>
      </w:r>
      <w:r w:rsidR="00270F4C">
        <w:rPr>
          <w:rFonts w:ascii="Arial" w:hAnsi="Arial" w:cs="Arial"/>
          <w:sz w:val="24"/>
          <w:szCs w:val="24"/>
        </w:rPr>
        <w:t xml:space="preserve"> MEPDG</w:t>
      </w:r>
      <w:r w:rsidR="002573A2">
        <w:rPr>
          <w:rFonts w:ascii="Arial" w:hAnsi="Arial" w:cs="Arial"/>
          <w:sz w:val="24"/>
          <w:szCs w:val="24"/>
        </w:rPr>
        <w:t xml:space="preserve"> performance model inputs.</w:t>
      </w:r>
    </w:p>
    <w:p w:rsidR="00F973AF" w:rsidRDefault="00F973AF" w:rsidP="00340DAB">
      <w:pPr>
        <w:spacing w:line="480" w:lineRule="auto"/>
        <w:ind w:firstLine="360"/>
        <w:jc w:val="both"/>
        <w:rPr>
          <w:rFonts w:ascii="Arial" w:hAnsi="Arial" w:cs="Arial"/>
          <w:sz w:val="24"/>
          <w:szCs w:val="24"/>
        </w:rPr>
      </w:pPr>
      <w:r>
        <w:rPr>
          <w:rFonts w:ascii="Arial" w:hAnsi="Arial" w:cs="Arial"/>
          <w:sz w:val="24"/>
          <w:szCs w:val="24"/>
        </w:rPr>
        <w:t>Based on the results of this study the following conclusions can be made:</w:t>
      </w:r>
    </w:p>
    <w:p w:rsidR="005272FF" w:rsidRPr="00A96890" w:rsidRDefault="00F75D08" w:rsidP="00F973AF">
      <w:pPr>
        <w:pStyle w:val="ListParagraph"/>
        <w:numPr>
          <w:ilvl w:val="0"/>
          <w:numId w:val="6"/>
        </w:numPr>
        <w:spacing w:line="480" w:lineRule="auto"/>
        <w:jc w:val="both"/>
        <w:rPr>
          <w:rFonts w:ascii="Arial" w:eastAsiaTheme="minorEastAsia" w:hAnsi="Arial" w:cs="Arial"/>
          <w:sz w:val="24"/>
          <w:szCs w:val="24"/>
        </w:rPr>
      </w:pPr>
      <w:r w:rsidRPr="00A96890">
        <w:rPr>
          <w:rFonts w:ascii="Arial" w:hAnsi="Arial" w:cs="Arial"/>
          <w:sz w:val="24"/>
          <w:szCs w:val="24"/>
        </w:rPr>
        <w:t xml:space="preserve">The </w:t>
      </w:r>
      <w:r w:rsidR="00276EA8">
        <w:rPr>
          <w:rFonts w:ascii="Arial" w:hAnsi="Arial" w:cs="Arial"/>
          <w:sz w:val="24"/>
          <w:szCs w:val="24"/>
        </w:rPr>
        <w:t xml:space="preserve">deformational </w:t>
      </w:r>
      <w:r w:rsidRPr="00A96890">
        <w:rPr>
          <w:rFonts w:ascii="Arial" w:hAnsi="Arial" w:cs="Arial"/>
          <w:sz w:val="24"/>
          <w:szCs w:val="24"/>
        </w:rPr>
        <w:t>performance of CSL is not affected by fatigue cracking in the LSME.  Visual observations of cracking resulted in no corresponding changes in deflection data.</w:t>
      </w:r>
      <w:r w:rsidR="00B24D3D" w:rsidRPr="00A96890">
        <w:rPr>
          <w:rFonts w:ascii="Arial" w:eastAsiaTheme="minorEastAsia" w:hAnsi="Arial" w:cs="Arial"/>
          <w:sz w:val="24"/>
          <w:szCs w:val="24"/>
        </w:rPr>
        <w:t xml:space="preserve"> </w:t>
      </w:r>
    </w:p>
    <w:p w:rsidR="009A7791" w:rsidRPr="00A96890" w:rsidRDefault="00323ED6" w:rsidP="00F973AF">
      <w:pPr>
        <w:pStyle w:val="ListParagraph"/>
        <w:numPr>
          <w:ilvl w:val="0"/>
          <w:numId w:val="6"/>
        </w:numPr>
        <w:spacing w:line="480" w:lineRule="auto"/>
        <w:jc w:val="both"/>
        <w:rPr>
          <w:rFonts w:ascii="Arial" w:eastAsiaTheme="minorEastAsia" w:hAnsi="Arial" w:cs="Arial"/>
          <w:sz w:val="24"/>
          <w:szCs w:val="24"/>
        </w:rPr>
      </w:pPr>
      <w:r w:rsidRPr="00A96890">
        <w:rPr>
          <w:rFonts w:ascii="Arial" w:eastAsiaTheme="minorEastAsia" w:hAnsi="Arial" w:cs="Arial"/>
          <w:sz w:val="24"/>
          <w:szCs w:val="24"/>
        </w:rPr>
        <w:t xml:space="preserve">Fatigue behavior of CSL is </w:t>
      </w:r>
      <w:r w:rsidR="00257709" w:rsidRPr="00A96890">
        <w:rPr>
          <w:rFonts w:ascii="Arial" w:eastAsiaTheme="minorEastAsia" w:hAnsi="Arial" w:cs="Arial"/>
          <w:sz w:val="24"/>
          <w:szCs w:val="24"/>
        </w:rPr>
        <w:t xml:space="preserve">not </w:t>
      </w:r>
      <w:r w:rsidRPr="00A96890">
        <w:rPr>
          <w:rFonts w:ascii="Arial" w:eastAsiaTheme="minorEastAsia" w:hAnsi="Arial" w:cs="Arial"/>
          <w:sz w:val="24"/>
          <w:szCs w:val="24"/>
        </w:rPr>
        <w:t xml:space="preserve">controlled by the stress condition </w:t>
      </w:r>
      <w:r w:rsidR="00257709" w:rsidRPr="00A96890">
        <w:rPr>
          <w:rFonts w:ascii="Arial" w:eastAsiaTheme="minorEastAsia" w:hAnsi="Arial" w:cs="Arial"/>
          <w:sz w:val="24"/>
          <w:szCs w:val="24"/>
        </w:rPr>
        <w:t>alone.  B</w:t>
      </w:r>
      <w:r w:rsidRPr="00A96890">
        <w:rPr>
          <w:rFonts w:ascii="Arial" w:eastAsiaTheme="minorEastAsia" w:hAnsi="Arial" w:cs="Arial"/>
          <w:sz w:val="24"/>
          <w:szCs w:val="24"/>
        </w:rPr>
        <w:t>y nature, CSLs are not homogen</w:t>
      </w:r>
      <w:r w:rsidR="000C21D9" w:rsidRPr="00A96890">
        <w:rPr>
          <w:rFonts w:ascii="Arial" w:eastAsiaTheme="minorEastAsia" w:hAnsi="Arial" w:cs="Arial"/>
          <w:sz w:val="24"/>
          <w:szCs w:val="24"/>
        </w:rPr>
        <w:t>e</w:t>
      </w:r>
      <w:r w:rsidRPr="00A96890">
        <w:rPr>
          <w:rFonts w:ascii="Arial" w:eastAsiaTheme="minorEastAsia" w:hAnsi="Arial" w:cs="Arial"/>
          <w:sz w:val="24"/>
          <w:szCs w:val="24"/>
        </w:rPr>
        <w:t xml:space="preserve">ous and as a result are susceptible to material defects.  </w:t>
      </w:r>
      <w:r w:rsidR="00257709" w:rsidRPr="00A96890">
        <w:rPr>
          <w:rFonts w:ascii="Arial" w:eastAsiaTheme="minorEastAsia" w:hAnsi="Arial" w:cs="Arial"/>
          <w:sz w:val="24"/>
          <w:szCs w:val="24"/>
        </w:rPr>
        <w:t>Therefore</w:t>
      </w:r>
      <w:r w:rsidR="009A7791" w:rsidRPr="00A96890">
        <w:rPr>
          <w:rFonts w:ascii="Arial" w:eastAsiaTheme="minorEastAsia" w:hAnsi="Arial" w:cs="Arial"/>
          <w:sz w:val="24"/>
          <w:szCs w:val="24"/>
        </w:rPr>
        <w:t>,</w:t>
      </w:r>
      <w:r w:rsidR="00257709" w:rsidRPr="00A96890">
        <w:rPr>
          <w:rFonts w:ascii="Arial" w:eastAsiaTheme="minorEastAsia" w:hAnsi="Arial" w:cs="Arial"/>
          <w:sz w:val="24"/>
          <w:szCs w:val="24"/>
        </w:rPr>
        <w:t xml:space="preserve"> cracking may not occur at the point of maximum stress within the CSL but at local weak points</w:t>
      </w:r>
      <w:r w:rsidR="006A5904" w:rsidRPr="00A96890">
        <w:rPr>
          <w:rFonts w:ascii="Arial" w:eastAsiaTheme="minorEastAsia" w:hAnsi="Arial" w:cs="Arial"/>
          <w:sz w:val="24"/>
          <w:szCs w:val="24"/>
        </w:rPr>
        <w:t>.  Th</w:t>
      </w:r>
      <w:r w:rsidR="00A8653F" w:rsidRPr="00A96890">
        <w:rPr>
          <w:rFonts w:ascii="Arial" w:eastAsiaTheme="minorEastAsia" w:hAnsi="Arial" w:cs="Arial"/>
          <w:sz w:val="24"/>
          <w:szCs w:val="24"/>
        </w:rPr>
        <w:t>is was demonstrated in the LSME results</w:t>
      </w:r>
      <w:r w:rsidR="009A7791" w:rsidRPr="00A96890">
        <w:rPr>
          <w:rFonts w:ascii="Arial" w:eastAsiaTheme="minorEastAsia" w:hAnsi="Arial" w:cs="Arial"/>
          <w:sz w:val="24"/>
          <w:szCs w:val="24"/>
        </w:rPr>
        <w:t xml:space="preserve"> by the variable location of crack observation.</w:t>
      </w:r>
      <w:r w:rsidR="001E4B10" w:rsidRPr="00A96890">
        <w:rPr>
          <w:rFonts w:ascii="Arial" w:eastAsiaTheme="minorEastAsia" w:hAnsi="Arial" w:cs="Arial"/>
          <w:sz w:val="24"/>
          <w:szCs w:val="24"/>
        </w:rPr>
        <w:t xml:space="preserve">  Variability in the cycles to cracking in similar LSME experiments and replicate beam fatigue </w:t>
      </w:r>
      <w:r w:rsidR="001E4B10" w:rsidRPr="00A96890">
        <w:rPr>
          <w:rFonts w:ascii="Arial" w:eastAsiaTheme="minorEastAsia" w:hAnsi="Arial" w:cs="Arial"/>
          <w:sz w:val="24"/>
          <w:szCs w:val="24"/>
        </w:rPr>
        <w:lastRenderedPageBreak/>
        <w:t xml:space="preserve">tests also suggest the inherent heterogeneity of CSL impacts the fatigue behavior. </w:t>
      </w:r>
    </w:p>
    <w:p w:rsidR="00F973AF" w:rsidRPr="00CD4CEC" w:rsidRDefault="004E0DF4" w:rsidP="00F973AF">
      <w:pPr>
        <w:pStyle w:val="ListParagraph"/>
        <w:numPr>
          <w:ilvl w:val="0"/>
          <w:numId w:val="6"/>
        </w:numPr>
        <w:spacing w:line="480" w:lineRule="auto"/>
        <w:jc w:val="both"/>
        <w:rPr>
          <w:rFonts w:ascii="Arial" w:eastAsiaTheme="minorEastAsia" w:hAnsi="Arial" w:cs="Arial"/>
          <w:sz w:val="24"/>
          <w:szCs w:val="24"/>
        </w:rPr>
      </w:pPr>
      <w:r>
        <w:rPr>
          <w:rFonts w:ascii="Arial" w:eastAsiaTheme="minorEastAsia" w:hAnsi="Arial" w:cs="Arial"/>
          <w:sz w:val="24"/>
          <w:szCs w:val="24"/>
        </w:rPr>
        <w:t>Results from t</w:t>
      </w:r>
      <w:r w:rsidR="00F973AF">
        <w:rPr>
          <w:rFonts w:ascii="Arial" w:eastAsiaTheme="minorEastAsia" w:hAnsi="Arial" w:cs="Arial"/>
          <w:sz w:val="24"/>
          <w:szCs w:val="24"/>
        </w:rPr>
        <w:t>he LSME</w:t>
      </w:r>
      <w:r w:rsidR="00424755">
        <w:rPr>
          <w:rFonts w:ascii="Arial" w:eastAsiaTheme="minorEastAsia" w:hAnsi="Arial" w:cs="Arial"/>
          <w:sz w:val="24"/>
          <w:szCs w:val="24"/>
        </w:rPr>
        <w:t xml:space="preserve"> provided a poor validation for the calibrated fatigue model coefficients</w:t>
      </w:r>
      <w:r w:rsidR="003A66D4">
        <w:rPr>
          <w:rFonts w:ascii="Arial" w:eastAsiaTheme="minorEastAsia" w:hAnsi="Arial" w:cs="Arial"/>
          <w:sz w:val="24"/>
          <w:szCs w:val="24"/>
        </w:rPr>
        <w:t xml:space="preserve"> of silt-cement</w:t>
      </w:r>
      <w:r w:rsidR="00F973AF">
        <w:rPr>
          <w:rFonts w:ascii="Arial" w:eastAsiaTheme="minorEastAsia" w:hAnsi="Arial" w:cs="Arial"/>
          <w:sz w:val="24"/>
          <w:szCs w:val="24"/>
        </w:rPr>
        <w:t>.</w:t>
      </w:r>
      <w:r w:rsidR="0091397E">
        <w:rPr>
          <w:rFonts w:ascii="Arial" w:eastAsiaTheme="minorEastAsia" w:hAnsi="Arial" w:cs="Arial"/>
          <w:sz w:val="24"/>
          <w:szCs w:val="24"/>
        </w:rPr>
        <w:t xml:space="preserve">  Laboratory beam fatigue tests show significant scatter in the number of cycles to failure as a result of specimen variability.  Since specimen variability occurs in laboratory scale beam specimens where compaction and curing conditions are more easily controlled, the</w:t>
      </w:r>
      <w:r w:rsidR="00BA6CEC">
        <w:rPr>
          <w:rFonts w:ascii="Arial" w:eastAsiaTheme="minorEastAsia" w:hAnsi="Arial" w:cs="Arial"/>
          <w:sz w:val="24"/>
          <w:szCs w:val="24"/>
        </w:rPr>
        <w:t xml:space="preserve"> larger</w:t>
      </w:r>
      <w:r w:rsidR="0091397E">
        <w:rPr>
          <w:rFonts w:ascii="Arial" w:eastAsiaTheme="minorEastAsia" w:hAnsi="Arial" w:cs="Arial"/>
          <w:sz w:val="24"/>
          <w:szCs w:val="24"/>
        </w:rPr>
        <w:t xml:space="preserve"> LSME layers will inevitably develop weak points that influence fatigue cracking.</w:t>
      </w:r>
      <w:r>
        <w:rPr>
          <w:rFonts w:ascii="Arial" w:eastAsiaTheme="minorEastAsia" w:hAnsi="Arial" w:cs="Arial"/>
          <w:sz w:val="24"/>
          <w:szCs w:val="24"/>
        </w:rPr>
        <w:t xml:space="preserve">  The fatigue model incorporated into MEPDG does not </w:t>
      </w:r>
      <w:r w:rsidR="00885F97">
        <w:rPr>
          <w:rFonts w:ascii="Arial" w:eastAsiaTheme="minorEastAsia" w:hAnsi="Arial" w:cs="Arial"/>
          <w:sz w:val="24"/>
          <w:szCs w:val="24"/>
        </w:rPr>
        <w:t>consider the non-homogeneous nature of CSL</w:t>
      </w:r>
      <w:r w:rsidR="0091397E">
        <w:rPr>
          <w:rFonts w:ascii="Arial" w:eastAsiaTheme="minorEastAsia" w:hAnsi="Arial" w:cs="Arial"/>
          <w:sz w:val="24"/>
          <w:szCs w:val="24"/>
        </w:rPr>
        <w:t>.  As a result, the LSME will not provide usable results for model validation.</w:t>
      </w:r>
    </w:p>
    <w:p w:rsidR="00340DAB" w:rsidRPr="00134F37" w:rsidRDefault="00721B7B" w:rsidP="00134F37">
      <w:pPr>
        <w:pStyle w:val="ListParagraph"/>
        <w:numPr>
          <w:ilvl w:val="0"/>
          <w:numId w:val="6"/>
        </w:numPr>
        <w:spacing w:line="480" w:lineRule="auto"/>
        <w:jc w:val="both"/>
        <w:rPr>
          <w:rFonts w:ascii="Arial" w:eastAsiaTheme="minorEastAsia" w:hAnsi="Arial" w:cs="Arial"/>
          <w:sz w:val="24"/>
          <w:szCs w:val="24"/>
        </w:rPr>
      </w:pPr>
      <w:r>
        <w:rPr>
          <w:rFonts w:ascii="Arial" w:hAnsi="Arial" w:cs="Arial"/>
          <w:sz w:val="24"/>
          <w:szCs w:val="24"/>
        </w:rPr>
        <w:t xml:space="preserve">Unconfined compressive strength is a good test for estimating the MR of cement-stabilized mixtures.  </w:t>
      </w:r>
      <w:r w:rsidR="00134F37">
        <w:rPr>
          <w:rFonts w:ascii="Arial" w:hAnsi="Arial" w:cs="Arial"/>
          <w:sz w:val="24"/>
          <w:szCs w:val="24"/>
        </w:rPr>
        <w:t xml:space="preserve">Correlation of UCS to MR for </w:t>
      </w:r>
      <w:r>
        <w:rPr>
          <w:rFonts w:ascii="Arial" w:hAnsi="Arial" w:cs="Arial"/>
          <w:sz w:val="24"/>
          <w:szCs w:val="24"/>
        </w:rPr>
        <w:t xml:space="preserve">gravel-cement and </w:t>
      </w:r>
      <w:r w:rsidR="00134F37">
        <w:rPr>
          <w:rFonts w:ascii="Arial" w:hAnsi="Arial" w:cs="Arial"/>
          <w:sz w:val="24"/>
          <w:szCs w:val="24"/>
        </w:rPr>
        <w:t>silt-cement proved similar to current MEPDG recommendation</w:t>
      </w:r>
      <w:r w:rsidR="009A387E">
        <w:rPr>
          <w:rFonts w:ascii="Arial" w:hAnsi="Arial" w:cs="Arial"/>
          <w:sz w:val="24"/>
          <w:szCs w:val="24"/>
        </w:rPr>
        <w:t>s</w:t>
      </w:r>
      <w:r w:rsidR="00134F37">
        <w:rPr>
          <w:rFonts w:ascii="Arial" w:hAnsi="Arial" w:cs="Arial"/>
          <w:sz w:val="24"/>
          <w:szCs w:val="24"/>
        </w:rPr>
        <w:t>.</w:t>
      </w:r>
      <w:r>
        <w:rPr>
          <w:rFonts w:ascii="Arial" w:hAnsi="Arial" w:cs="Arial"/>
          <w:sz w:val="24"/>
          <w:szCs w:val="24"/>
        </w:rPr>
        <w:t xml:space="preserve">  This correlation may prove valuable in practice since </w:t>
      </w:r>
      <w:r w:rsidR="00902A8A">
        <w:rPr>
          <w:rFonts w:ascii="Arial" w:hAnsi="Arial" w:cs="Arial"/>
          <w:sz w:val="24"/>
          <w:szCs w:val="24"/>
        </w:rPr>
        <w:t xml:space="preserve">laboratories are more likely to produce the smaller </w:t>
      </w:r>
      <w:r>
        <w:rPr>
          <w:rFonts w:ascii="Arial" w:hAnsi="Arial" w:cs="Arial"/>
          <w:sz w:val="24"/>
          <w:szCs w:val="24"/>
        </w:rPr>
        <w:t xml:space="preserve">cylindrical UCS specimens </w:t>
      </w:r>
      <w:r w:rsidR="00902A8A">
        <w:rPr>
          <w:rFonts w:ascii="Arial" w:hAnsi="Arial" w:cs="Arial"/>
          <w:sz w:val="24"/>
          <w:szCs w:val="24"/>
        </w:rPr>
        <w:t xml:space="preserve">than prismatic beams for testing.  </w:t>
      </w:r>
      <w:r w:rsidR="00134F37">
        <w:rPr>
          <w:rFonts w:ascii="Arial" w:hAnsi="Arial" w:cs="Arial"/>
          <w:sz w:val="24"/>
          <w:szCs w:val="24"/>
        </w:rPr>
        <w:t xml:space="preserve">Additional MR testing </w:t>
      </w:r>
      <w:r w:rsidR="00902A8A">
        <w:rPr>
          <w:rFonts w:ascii="Arial" w:hAnsi="Arial" w:cs="Arial"/>
          <w:sz w:val="24"/>
          <w:szCs w:val="24"/>
        </w:rPr>
        <w:t xml:space="preserve">of the remaining mix combinations </w:t>
      </w:r>
      <w:r w:rsidR="00134F37">
        <w:rPr>
          <w:rFonts w:ascii="Arial" w:hAnsi="Arial" w:cs="Arial"/>
          <w:sz w:val="24"/>
          <w:szCs w:val="24"/>
        </w:rPr>
        <w:t>will be conducted to determine the correlation with UCS for incorporation into MEPDG.</w:t>
      </w:r>
      <w:r w:rsidR="00340DAB" w:rsidRPr="00134F37">
        <w:rPr>
          <w:rFonts w:ascii="Arial" w:hAnsi="Arial" w:cs="Arial"/>
          <w:b/>
          <w:sz w:val="24"/>
          <w:szCs w:val="24"/>
        </w:rPr>
        <w:br w:type="page"/>
      </w:r>
    </w:p>
    <w:p w:rsidR="001E783E" w:rsidRDefault="001E783E" w:rsidP="004F5CDC">
      <w:pPr>
        <w:pStyle w:val="ListParagraph"/>
        <w:ind w:left="0"/>
        <w:jc w:val="center"/>
        <w:outlineLvl w:val="0"/>
        <w:rPr>
          <w:rFonts w:ascii="Arial" w:hAnsi="Arial" w:cs="Arial"/>
          <w:b/>
          <w:sz w:val="24"/>
          <w:szCs w:val="24"/>
        </w:rPr>
      </w:pPr>
      <w:bookmarkStart w:id="32" w:name="_Toc302047973"/>
      <w:r>
        <w:rPr>
          <w:rFonts w:ascii="Arial" w:hAnsi="Arial" w:cs="Arial"/>
          <w:b/>
          <w:sz w:val="24"/>
          <w:szCs w:val="24"/>
        </w:rPr>
        <w:lastRenderedPageBreak/>
        <w:t>REFERENCES</w:t>
      </w:r>
      <w:bookmarkEnd w:id="32"/>
    </w:p>
    <w:p w:rsidR="009360D6" w:rsidRDefault="009360D6" w:rsidP="009360D6">
      <w:pPr>
        <w:pStyle w:val="ListParagraph"/>
        <w:ind w:left="0"/>
        <w:outlineLvl w:val="0"/>
        <w:rPr>
          <w:rFonts w:ascii="Arial" w:hAnsi="Arial" w:cs="Arial"/>
          <w:b/>
          <w:sz w:val="24"/>
          <w:szCs w:val="24"/>
        </w:rPr>
      </w:pPr>
    </w:p>
    <w:p w:rsidR="00C900D5" w:rsidRPr="00AE4696" w:rsidRDefault="00C900D5" w:rsidP="00DE5226">
      <w:pPr>
        <w:pStyle w:val="ListParagraph"/>
        <w:ind w:hanging="720"/>
        <w:jc w:val="both"/>
        <w:rPr>
          <w:rFonts w:ascii="Arial" w:hAnsi="Arial" w:cs="Arial"/>
          <w:i/>
          <w:sz w:val="24"/>
          <w:szCs w:val="24"/>
        </w:rPr>
      </w:pPr>
      <w:r>
        <w:rPr>
          <w:rFonts w:ascii="Arial" w:hAnsi="Arial" w:cs="Arial"/>
          <w:sz w:val="24"/>
          <w:szCs w:val="24"/>
        </w:rPr>
        <w:t xml:space="preserve">AASHTO (2004). </w:t>
      </w:r>
      <w:r w:rsidR="00AE4696">
        <w:rPr>
          <w:rFonts w:ascii="Arial" w:hAnsi="Arial" w:cs="Arial"/>
          <w:sz w:val="24"/>
          <w:szCs w:val="24"/>
        </w:rPr>
        <w:t xml:space="preserve"> </w:t>
      </w:r>
      <w:r w:rsidR="00AE4696">
        <w:rPr>
          <w:rFonts w:ascii="Arial" w:hAnsi="Arial" w:cs="Arial"/>
          <w:i/>
          <w:sz w:val="24"/>
          <w:szCs w:val="24"/>
        </w:rPr>
        <w:t xml:space="preserve">Distribution of the Recommended Mechanistic-Empirical Pavement Design Guide (NCHRP Project 1-37A), </w:t>
      </w:r>
      <w:r w:rsidR="00AE4696">
        <w:rPr>
          <w:rFonts w:ascii="Arial" w:hAnsi="Arial" w:cs="Arial"/>
          <w:sz w:val="24"/>
          <w:szCs w:val="24"/>
        </w:rPr>
        <w:t>Memo to Interested Reviewers.</w:t>
      </w:r>
    </w:p>
    <w:p w:rsidR="00C900D5" w:rsidRDefault="00C900D5" w:rsidP="00DE5226">
      <w:pPr>
        <w:pStyle w:val="ListParagraph"/>
        <w:ind w:hanging="720"/>
        <w:jc w:val="both"/>
        <w:rPr>
          <w:rFonts w:ascii="Arial" w:hAnsi="Arial" w:cs="Arial"/>
          <w:sz w:val="24"/>
          <w:szCs w:val="24"/>
        </w:rPr>
      </w:pPr>
    </w:p>
    <w:p w:rsidR="00675EED" w:rsidRDefault="00675EED" w:rsidP="00DE5226">
      <w:pPr>
        <w:pStyle w:val="ListParagraph"/>
        <w:ind w:hanging="720"/>
        <w:jc w:val="both"/>
        <w:rPr>
          <w:rFonts w:ascii="Arial" w:hAnsi="Arial" w:cs="Arial"/>
          <w:sz w:val="24"/>
          <w:szCs w:val="24"/>
        </w:rPr>
      </w:pPr>
      <w:r>
        <w:rPr>
          <w:rFonts w:ascii="Arial" w:hAnsi="Arial" w:cs="Arial"/>
          <w:sz w:val="24"/>
          <w:szCs w:val="24"/>
        </w:rPr>
        <w:t>American Coal Ash Association (2008).  Soil Stabilization and Pavement Recycling with Self-Cementing Coal Fly Ash.</w:t>
      </w:r>
    </w:p>
    <w:p w:rsidR="00675EED" w:rsidRDefault="00675EED" w:rsidP="00DE5226">
      <w:pPr>
        <w:pStyle w:val="ListParagraph"/>
        <w:ind w:hanging="720"/>
        <w:jc w:val="both"/>
        <w:rPr>
          <w:rFonts w:ascii="Arial" w:hAnsi="Arial" w:cs="Arial"/>
          <w:sz w:val="24"/>
          <w:szCs w:val="24"/>
        </w:rPr>
      </w:pPr>
    </w:p>
    <w:p w:rsidR="00532990" w:rsidRDefault="00532990" w:rsidP="00DE5226">
      <w:pPr>
        <w:pStyle w:val="ListParagraph"/>
        <w:ind w:hanging="720"/>
        <w:jc w:val="both"/>
        <w:rPr>
          <w:rFonts w:ascii="Arial" w:hAnsi="Arial" w:cs="Arial"/>
          <w:sz w:val="24"/>
          <w:szCs w:val="24"/>
        </w:rPr>
      </w:pPr>
      <w:r>
        <w:rPr>
          <w:rFonts w:ascii="Arial" w:hAnsi="Arial" w:cs="Arial"/>
          <w:sz w:val="24"/>
          <w:szCs w:val="24"/>
        </w:rPr>
        <w:t>ARA (2004).  “Guide for Mechanistic-Empirical Design of New and Rehabilitated Pavement Structures,” NCHRP Project 1-37A, prepared for National Cooperative Highway Research Program, Washington D.C.</w:t>
      </w:r>
    </w:p>
    <w:p w:rsidR="0003643F" w:rsidRDefault="0003643F" w:rsidP="00DE5226">
      <w:pPr>
        <w:pStyle w:val="ListParagraph"/>
        <w:ind w:hanging="720"/>
        <w:jc w:val="both"/>
        <w:rPr>
          <w:rFonts w:ascii="Arial" w:hAnsi="Arial" w:cs="Arial"/>
          <w:sz w:val="24"/>
          <w:szCs w:val="24"/>
        </w:rPr>
      </w:pPr>
    </w:p>
    <w:p w:rsidR="0003643F" w:rsidRDefault="0003643F" w:rsidP="00DE5226">
      <w:pPr>
        <w:pStyle w:val="ListParagraph"/>
        <w:ind w:hanging="720"/>
        <w:jc w:val="both"/>
        <w:rPr>
          <w:rFonts w:ascii="Arial" w:hAnsi="Arial" w:cs="Arial"/>
          <w:sz w:val="24"/>
          <w:szCs w:val="24"/>
        </w:rPr>
      </w:pPr>
      <w:r>
        <w:rPr>
          <w:rFonts w:ascii="Arial" w:hAnsi="Arial" w:cs="Arial"/>
          <w:sz w:val="24"/>
          <w:szCs w:val="24"/>
        </w:rPr>
        <w:t>Camargo, F. (2008).  “Strength and Stiffness of Recycled Base Materials Blended with Fly Ash,” MS Thesis, University of Wisconsin-Madison, Madison, WI.</w:t>
      </w:r>
    </w:p>
    <w:p w:rsidR="00717802" w:rsidRDefault="00717802" w:rsidP="00DE5226">
      <w:pPr>
        <w:pStyle w:val="ListParagraph"/>
        <w:ind w:hanging="720"/>
        <w:jc w:val="both"/>
        <w:rPr>
          <w:rFonts w:ascii="Arial" w:hAnsi="Arial" w:cs="Arial"/>
          <w:sz w:val="24"/>
          <w:szCs w:val="24"/>
        </w:rPr>
      </w:pPr>
    </w:p>
    <w:p w:rsidR="00717802" w:rsidRPr="00717802" w:rsidRDefault="00717802" w:rsidP="00DE5226">
      <w:pPr>
        <w:pStyle w:val="ListParagraph"/>
        <w:ind w:hanging="720"/>
        <w:jc w:val="both"/>
        <w:rPr>
          <w:rFonts w:ascii="Arial" w:hAnsi="Arial" w:cs="Arial"/>
          <w:sz w:val="24"/>
          <w:szCs w:val="24"/>
        </w:rPr>
      </w:pPr>
      <w:r>
        <w:rPr>
          <w:rFonts w:ascii="Arial" w:hAnsi="Arial" w:cs="Arial"/>
          <w:sz w:val="24"/>
          <w:szCs w:val="24"/>
        </w:rPr>
        <w:t xml:space="preserve">Consoli, N. C., da Silva Lopes Jr., L., and Heineck, K. S. (2009).  “Key Parameters for the Strength Control of Lime Stabilized Soils,” </w:t>
      </w:r>
      <w:r>
        <w:rPr>
          <w:rFonts w:ascii="Arial" w:hAnsi="Arial" w:cs="Arial"/>
          <w:i/>
          <w:sz w:val="24"/>
          <w:szCs w:val="24"/>
        </w:rPr>
        <w:t>Journal of Materials in Civil Engineering</w:t>
      </w:r>
      <w:r>
        <w:rPr>
          <w:rFonts w:ascii="Arial" w:hAnsi="Arial" w:cs="Arial"/>
          <w:sz w:val="24"/>
          <w:szCs w:val="24"/>
        </w:rPr>
        <w:t>, ASCE, pp 210-216.</w:t>
      </w:r>
    </w:p>
    <w:p w:rsidR="00D15976" w:rsidRDefault="00D15976" w:rsidP="00DE5226">
      <w:pPr>
        <w:pStyle w:val="ListParagraph"/>
        <w:ind w:hanging="720"/>
        <w:jc w:val="both"/>
        <w:rPr>
          <w:rFonts w:ascii="Arial" w:hAnsi="Arial" w:cs="Arial"/>
          <w:sz w:val="24"/>
          <w:szCs w:val="24"/>
        </w:rPr>
      </w:pPr>
    </w:p>
    <w:p w:rsidR="00D15976" w:rsidRDefault="00D15976" w:rsidP="00DE5226">
      <w:pPr>
        <w:pStyle w:val="ListParagraph"/>
        <w:ind w:hanging="720"/>
        <w:jc w:val="both"/>
        <w:rPr>
          <w:rFonts w:ascii="Arial" w:hAnsi="Arial" w:cs="Arial"/>
          <w:sz w:val="24"/>
          <w:szCs w:val="24"/>
        </w:rPr>
      </w:pPr>
      <w:r>
        <w:rPr>
          <w:rFonts w:ascii="Arial" w:hAnsi="Arial" w:cs="Arial"/>
          <w:sz w:val="24"/>
          <w:szCs w:val="24"/>
        </w:rPr>
        <w:t xml:space="preserve">Cross, S. A. and Young, D. A. (1997).  “Evaluation of Type C Fly Ash in Cold In-Place Recycling,” </w:t>
      </w:r>
      <w:r>
        <w:rPr>
          <w:rFonts w:ascii="Arial" w:hAnsi="Arial" w:cs="Arial"/>
          <w:i/>
          <w:sz w:val="24"/>
          <w:szCs w:val="24"/>
        </w:rPr>
        <w:t>Transportation Research Record 1583</w:t>
      </w:r>
      <w:r>
        <w:rPr>
          <w:rFonts w:ascii="Arial" w:hAnsi="Arial" w:cs="Arial"/>
          <w:sz w:val="24"/>
          <w:szCs w:val="24"/>
        </w:rPr>
        <w:t>, 1997, pp 82-90.</w:t>
      </w:r>
    </w:p>
    <w:p w:rsidR="003D693B" w:rsidRDefault="003D693B" w:rsidP="00DE5226">
      <w:pPr>
        <w:pStyle w:val="ListParagraph"/>
        <w:ind w:hanging="720"/>
        <w:jc w:val="both"/>
        <w:rPr>
          <w:rFonts w:ascii="Arial" w:hAnsi="Arial" w:cs="Arial"/>
          <w:sz w:val="24"/>
          <w:szCs w:val="24"/>
        </w:rPr>
      </w:pPr>
    </w:p>
    <w:p w:rsidR="003D693B" w:rsidRDefault="003D693B" w:rsidP="00DE5226">
      <w:pPr>
        <w:pStyle w:val="ListParagraph"/>
        <w:ind w:hanging="720"/>
        <w:jc w:val="both"/>
        <w:rPr>
          <w:rFonts w:ascii="Arial" w:hAnsi="Arial" w:cs="Arial"/>
          <w:sz w:val="24"/>
          <w:szCs w:val="24"/>
        </w:rPr>
      </w:pPr>
      <w:r>
        <w:rPr>
          <w:rFonts w:ascii="Arial" w:hAnsi="Arial" w:cs="Arial"/>
          <w:sz w:val="24"/>
          <w:szCs w:val="24"/>
        </w:rPr>
        <w:t xml:space="preserve">Department of the Army, the Navy, and the Air Force (1994).  “Soil Stabilization for Pavements,” </w:t>
      </w:r>
      <w:r>
        <w:rPr>
          <w:rFonts w:ascii="Arial" w:hAnsi="Arial" w:cs="Arial"/>
          <w:i/>
          <w:sz w:val="24"/>
          <w:szCs w:val="24"/>
        </w:rPr>
        <w:t>Army TM 5-822-14/Air Force AFJMAN 32-1019</w:t>
      </w:r>
      <w:r>
        <w:rPr>
          <w:rFonts w:ascii="Arial" w:hAnsi="Arial" w:cs="Arial"/>
          <w:sz w:val="24"/>
          <w:szCs w:val="24"/>
        </w:rPr>
        <w:t>, October 1994.</w:t>
      </w:r>
    </w:p>
    <w:p w:rsidR="000C593A" w:rsidRDefault="000C593A" w:rsidP="00DE5226">
      <w:pPr>
        <w:pStyle w:val="ListParagraph"/>
        <w:ind w:hanging="720"/>
        <w:jc w:val="both"/>
        <w:rPr>
          <w:rFonts w:ascii="Arial" w:hAnsi="Arial" w:cs="Arial"/>
          <w:sz w:val="24"/>
          <w:szCs w:val="24"/>
        </w:rPr>
      </w:pPr>
    </w:p>
    <w:p w:rsidR="000C593A" w:rsidRDefault="000C593A" w:rsidP="00DE5226">
      <w:pPr>
        <w:pStyle w:val="ListParagraph"/>
        <w:ind w:hanging="720"/>
        <w:jc w:val="both"/>
        <w:rPr>
          <w:rFonts w:ascii="Arial" w:hAnsi="Arial" w:cs="Arial"/>
          <w:sz w:val="24"/>
          <w:szCs w:val="24"/>
        </w:rPr>
      </w:pPr>
      <w:r>
        <w:rPr>
          <w:rFonts w:ascii="Arial" w:hAnsi="Arial" w:cs="Arial"/>
          <w:sz w:val="24"/>
          <w:szCs w:val="24"/>
        </w:rPr>
        <w:t xml:space="preserve">Evans, P. (1997). “Update on Lime Stabilisation,” </w:t>
      </w:r>
      <w:r>
        <w:rPr>
          <w:rFonts w:ascii="Arial" w:hAnsi="Arial" w:cs="Arial"/>
          <w:i/>
          <w:sz w:val="24"/>
          <w:szCs w:val="24"/>
        </w:rPr>
        <w:t>QMR Technology Transfer Seminar</w:t>
      </w:r>
      <w:r>
        <w:rPr>
          <w:rFonts w:ascii="Arial" w:hAnsi="Arial" w:cs="Arial"/>
          <w:sz w:val="24"/>
          <w:szCs w:val="24"/>
        </w:rPr>
        <w:t>, 12 July 1997.</w:t>
      </w:r>
    </w:p>
    <w:p w:rsidR="009B114F" w:rsidRDefault="009B114F" w:rsidP="00DE5226">
      <w:pPr>
        <w:pStyle w:val="ListParagraph"/>
        <w:ind w:hanging="720"/>
        <w:jc w:val="both"/>
        <w:rPr>
          <w:rFonts w:ascii="Arial" w:hAnsi="Arial" w:cs="Arial"/>
          <w:sz w:val="24"/>
          <w:szCs w:val="24"/>
        </w:rPr>
      </w:pPr>
    </w:p>
    <w:p w:rsidR="009B114F" w:rsidRPr="009B114F" w:rsidRDefault="009B114F" w:rsidP="00DE5226">
      <w:pPr>
        <w:pStyle w:val="ListParagraph"/>
        <w:ind w:hanging="720"/>
        <w:jc w:val="both"/>
        <w:rPr>
          <w:rFonts w:ascii="Arial" w:hAnsi="Arial" w:cs="Arial"/>
          <w:sz w:val="24"/>
          <w:szCs w:val="24"/>
        </w:rPr>
      </w:pPr>
      <w:r>
        <w:rPr>
          <w:rFonts w:ascii="Arial" w:hAnsi="Arial" w:cs="Arial"/>
          <w:sz w:val="24"/>
          <w:szCs w:val="24"/>
        </w:rPr>
        <w:t xml:space="preserve">Federal Highway Administration, (2003).  “Ch. 4 Fly Ash in Stabilized Base Course,” </w:t>
      </w:r>
      <w:r>
        <w:rPr>
          <w:rFonts w:ascii="Arial" w:hAnsi="Arial" w:cs="Arial"/>
          <w:i/>
          <w:sz w:val="24"/>
          <w:szCs w:val="24"/>
        </w:rPr>
        <w:t>Fly Ash Facts for Highway Engineers</w:t>
      </w:r>
      <w:r>
        <w:rPr>
          <w:rFonts w:ascii="Arial" w:hAnsi="Arial" w:cs="Arial"/>
          <w:sz w:val="24"/>
          <w:szCs w:val="24"/>
        </w:rPr>
        <w:t>, Web Site, http:www.fhwa.dot.gov/pavement/recycling/fach04.cfm.</w:t>
      </w:r>
    </w:p>
    <w:p w:rsidR="00532990" w:rsidRDefault="00532990" w:rsidP="00DE5226">
      <w:pPr>
        <w:pStyle w:val="ListParagraph"/>
        <w:ind w:hanging="720"/>
        <w:jc w:val="both"/>
        <w:rPr>
          <w:rFonts w:ascii="Arial" w:hAnsi="Arial" w:cs="Arial"/>
          <w:sz w:val="24"/>
          <w:szCs w:val="24"/>
        </w:rPr>
      </w:pPr>
    </w:p>
    <w:p w:rsidR="004528EE" w:rsidRDefault="004528EE" w:rsidP="00DE5226">
      <w:pPr>
        <w:pStyle w:val="ListParagraph"/>
        <w:ind w:hanging="720"/>
        <w:jc w:val="both"/>
        <w:rPr>
          <w:rFonts w:ascii="Arial" w:hAnsi="Arial" w:cs="Arial"/>
          <w:sz w:val="24"/>
          <w:szCs w:val="24"/>
        </w:rPr>
      </w:pPr>
      <w:r>
        <w:rPr>
          <w:rFonts w:ascii="Arial" w:hAnsi="Arial" w:cs="Arial"/>
          <w:sz w:val="24"/>
          <w:szCs w:val="24"/>
        </w:rPr>
        <w:t>Harichandran, R. S., Baladi, G. Y., and Yeh, M. (1989). “Development of a Computer Program for Design of Pavement Systems Consisting of Bound and Unbound Materials,” Department of Civil and Environmental Engineering, Michigan State University, Lansing, Michigan.</w:t>
      </w:r>
    </w:p>
    <w:p w:rsidR="004528EE" w:rsidRDefault="004528EE" w:rsidP="00DE5226">
      <w:pPr>
        <w:pStyle w:val="ListParagraph"/>
        <w:ind w:hanging="720"/>
        <w:jc w:val="both"/>
        <w:rPr>
          <w:rFonts w:ascii="Arial" w:hAnsi="Arial" w:cs="Arial"/>
          <w:sz w:val="24"/>
          <w:szCs w:val="24"/>
        </w:rPr>
      </w:pPr>
    </w:p>
    <w:p w:rsidR="004528EE" w:rsidRPr="004528EE" w:rsidRDefault="004528EE" w:rsidP="00DE5226">
      <w:pPr>
        <w:pStyle w:val="ListParagraph"/>
        <w:ind w:hanging="720"/>
        <w:jc w:val="both"/>
        <w:rPr>
          <w:rFonts w:ascii="Arial" w:hAnsi="Arial" w:cs="Arial"/>
          <w:sz w:val="24"/>
          <w:szCs w:val="24"/>
        </w:rPr>
      </w:pPr>
      <w:r>
        <w:rPr>
          <w:rFonts w:ascii="Arial" w:hAnsi="Arial" w:cs="Arial"/>
          <w:sz w:val="24"/>
          <w:szCs w:val="24"/>
        </w:rPr>
        <w:lastRenderedPageBreak/>
        <w:t xml:space="preserve">Huang, Y. (2004). </w:t>
      </w:r>
      <w:r>
        <w:rPr>
          <w:rFonts w:ascii="Arial" w:hAnsi="Arial" w:cs="Arial"/>
          <w:i/>
          <w:sz w:val="24"/>
          <w:szCs w:val="24"/>
        </w:rPr>
        <w:t>Pavement Analysis and Design</w:t>
      </w:r>
      <w:r>
        <w:rPr>
          <w:rFonts w:ascii="Arial" w:hAnsi="Arial" w:cs="Arial"/>
          <w:sz w:val="24"/>
          <w:szCs w:val="24"/>
        </w:rPr>
        <w:t>, 2</w:t>
      </w:r>
      <w:r w:rsidRPr="004528EE">
        <w:rPr>
          <w:rFonts w:ascii="Arial" w:hAnsi="Arial" w:cs="Arial"/>
          <w:sz w:val="24"/>
          <w:szCs w:val="24"/>
          <w:vertAlign w:val="superscript"/>
        </w:rPr>
        <w:t>nd</w:t>
      </w:r>
      <w:r>
        <w:rPr>
          <w:rFonts w:ascii="Arial" w:hAnsi="Arial" w:cs="Arial"/>
          <w:sz w:val="24"/>
          <w:szCs w:val="24"/>
        </w:rPr>
        <w:t xml:space="preserve"> Ed., Prentice-Hall, Inc., Upper Saddle River, New Jersey.</w:t>
      </w:r>
    </w:p>
    <w:p w:rsidR="004528EE" w:rsidRDefault="004528EE" w:rsidP="00DE5226">
      <w:pPr>
        <w:pStyle w:val="ListParagraph"/>
        <w:ind w:hanging="720"/>
        <w:jc w:val="both"/>
        <w:rPr>
          <w:rFonts w:ascii="Arial" w:hAnsi="Arial" w:cs="Arial"/>
          <w:sz w:val="24"/>
          <w:szCs w:val="24"/>
        </w:rPr>
      </w:pPr>
    </w:p>
    <w:p w:rsidR="008F0647" w:rsidRDefault="008F0647" w:rsidP="00DE5226">
      <w:pPr>
        <w:pStyle w:val="ListParagraph"/>
        <w:ind w:hanging="720"/>
        <w:jc w:val="both"/>
        <w:rPr>
          <w:rFonts w:ascii="Arial" w:hAnsi="Arial" w:cs="Arial"/>
          <w:sz w:val="24"/>
          <w:szCs w:val="24"/>
        </w:rPr>
      </w:pPr>
      <w:r>
        <w:rPr>
          <w:rFonts w:ascii="Arial" w:hAnsi="Arial" w:cs="Arial"/>
          <w:sz w:val="24"/>
          <w:szCs w:val="24"/>
        </w:rPr>
        <w:t>Kootstra, B. R. (2009).  “Large Scale Model Experiments of Recycled Base Course Materials Stabilized with Cement and Cement Kiln Dust,” MS Thesis, University of Wisconsin-Madison, Madison, WI.</w:t>
      </w:r>
    </w:p>
    <w:p w:rsidR="003B501C" w:rsidRDefault="003B501C" w:rsidP="00DE5226">
      <w:pPr>
        <w:pStyle w:val="ListParagraph"/>
        <w:ind w:hanging="720"/>
        <w:jc w:val="both"/>
        <w:rPr>
          <w:rFonts w:ascii="Arial" w:hAnsi="Arial" w:cs="Arial"/>
          <w:sz w:val="24"/>
          <w:szCs w:val="24"/>
        </w:rPr>
      </w:pPr>
    </w:p>
    <w:p w:rsidR="003B501C" w:rsidRDefault="003B501C" w:rsidP="00DE5226">
      <w:pPr>
        <w:pStyle w:val="ListParagraph"/>
        <w:ind w:hanging="720"/>
        <w:jc w:val="both"/>
        <w:rPr>
          <w:rFonts w:ascii="Arial" w:hAnsi="Arial" w:cs="Arial"/>
          <w:sz w:val="24"/>
          <w:szCs w:val="24"/>
        </w:rPr>
      </w:pPr>
      <w:r>
        <w:rPr>
          <w:rFonts w:ascii="Arial" w:hAnsi="Arial" w:cs="Arial"/>
          <w:sz w:val="24"/>
          <w:szCs w:val="24"/>
        </w:rPr>
        <w:t xml:space="preserve">Kootstra, B. R., Ebrahimi, A., Edil, T. B., and Benson, C. H. (2009).  “Use of Fly Ash For Reconstruction of Bituminous Roads Appendix C Large Scale Model Experiments,” </w:t>
      </w:r>
      <w:r w:rsidR="00337A34">
        <w:rPr>
          <w:rFonts w:ascii="Arial" w:hAnsi="Arial" w:cs="Arial"/>
          <w:i/>
          <w:sz w:val="24"/>
          <w:szCs w:val="24"/>
        </w:rPr>
        <w:t>Appendices to Use of Fly Ash for Reconstruction of Bituminous Roads</w:t>
      </w:r>
      <w:r w:rsidR="00337A34">
        <w:rPr>
          <w:rFonts w:ascii="Arial" w:hAnsi="Arial" w:cs="Arial"/>
          <w:sz w:val="24"/>
          <w:szCs w:val="24"/>
        </w:rPr>
        <w:t>, LRRB.</w:t>
      </w:r>
    </w:p>
    <w:p w:rsidR="00E50049" w:rsidRDefault="00E50049" w:rsidP="00DE5226">
      <w:pPr>
        <w:pStyle w:val="ListParagraph"/>
        <w:ind w:hanging="720"/>
        <w:jc w:val="both"/>
        <w:rPr>
          <w:rFonts w:ascii="Arial" w:hAnsi="Arial" w:cs="Arial"/>
          <w:sz w:val="24"/>
          <w:szCs w:val="24"/>
        </w:rPr>
      </w:pPr>
    </w:p>
    <w:p w:rsidR="00E50049" w:rsidRPr="00E50049" w:rsidRDefault="00E50049" w:rsidP="00DE5226">
      <w:pPr>
        <w:pStyle w:val="ListParagraph"/>
        <w:ind w:hanging="720"/>
        <w:jc w:val="both"/>
        <w:rPr>
          <w:rFonts w:ascii="Arial" w:hAnsi="Arial" w:cs="Arial"/>
          <w:sz w:val="24"/>
          <w:szCs w:val="24"/>
        </w:rPr>
      </w:pPr>
      <w:r>
        <w:rPr>
          <w:rFonts w:ascii="Arial" w:hAnsi="Arial" w:cs="Arial"/>
          <w:sz w:val="24"/>
          <w:szCs w:val="24"/>
        </w:rPr>
        <w:t xml:space="preserve">Leonard, J. and Richard, G. (2004).  “Estimation of Runoff Critical Shear Stress for Soil Erosion from Soil Shear Strength,” </w:t>
      </w:r>
      <w:r>
        <w:rPr>
          <w:rFonts w:ascii="Arial" w:hAnsi="Arial" w:cs="Arial"/>
          <w:i/>
          <w:sz w:val="24"/>
          <w:szCs w:val="24"/>
        </w:rPr>
        <w:t>Catena</w:t>
      </w:r>
      <w:r>
        <w:rPr>
          <w:rFonts w:ascii="Arial" w:hAnsi="Arial" w:cs="Arial"/>
          <w:sz w:val="24"/>
          <w:szCs w:val="24"/>
        </w:rPr>
        <w:t>, Vol. 57, 2004, pp 233-249.</w:t>
      </w:r>
    </w:p>
    <w:p w:rsidR="008F0647" w:rsidRDefault="008F0647" w:rsidP="00DE5226">
      <w:pPr>
        <w:pStyle w:val="ListParagraph"/>
        <w:ind w:hanging="720"/>
        <w:jc w:val="both"/>
        <w:rPr>
          <w:rFonts w:ascii="Arial" w:hAnsi="Arial" w:cs="Arial"/>
          <w:sz w:val="24"/>
          <w:szCs w:val="24"/>
        </w:rPr>
      </w:pPr>
    </w:p>
    <w:p w:rsidR="008F0647" w:rsidRDefault="008F0647" w:rsidP="00DE5226">
      <w:pPr>
        <w:pStyle w:val="ListParagraph"/>
        <w:ind w:hanging="720"/>
        <w:jc w:val="both"/>
        <w:rPr>
          <w:rFonts w:ascii="Arial" w:hAnsi="Arial" w:cs="Arial"/>
          <w:sz w:val="24"/>
          <w:szCs w:val="24"/>
        </w:rPr>
      </w:pPr>
      <w:r>
        <w:rPr>
          <w:rFonts w:ascii="Arial" w:hAnsi="Arial" w:cs="Arial"/>
          <w:sz w:val="24"/>
          <w:szCs w:val="24"/>
        </w:rPr>
        <w:t>Li, Y., Metcalf, J. B., Romanoschi, S. A., and Rasoulian, M. (1999).  “Performance and Failure Modes of Louisiana Asphalt Pavements with Soil-Cement Bases Under Full-Scale Accelerated Loading</w:t>
      </w:r>
      <w:r w:rsidR="009C0DDF">
        <w:rPr>
          <w:rFonts w:ascii="Arial" w:hAnsi="Arial" w:cs="Arial"/>
          <w:sz w:val="24"/>
          <w:szCs w:val="24"/>
        </w:rPr>
        <w:t xml:space="preserve">,” </w:t>
      </w:r>
      <w:r w:rsidR="009C0DDF">
        <w:rPr>
          <w:rFonts w:ascii="Arial" w:hAnsi="Arial" w:cs="Arial"/>
          <w:i/>
          <w:sz w:val="24"/>
          <w:szCs w:val="24"/>
        </w:rPr>
        <w:t>Transportation Research Record 1673</w:t>
      </w:r>
      <w:r w:rsidR="009C0DDF">
        <w:rPr>
          <w:rFonts w:ascii="Arial" w:hAnsi="Arial" w:cs="Arial"/>
          <w:sz w:val="24"/>
          <w:szCs w:val="24"/>
        </w:rPr>
        <w:t>, 1999, pp 9-15.</w:t>
      </w:r>
    </w:p>
    <w:p w:rsidR="005E03C4" w:rsidRDefault="005E03C4" w:rsidP="00DE5226">
      <w:pPr>
        <w:pStyle w:val="ListParagraph"/>
        <w:ind w:hanging="720"/>
        <w:jc w:val="both"/>
        <w:rPr>
          <w:rFonts w:ascii="Arial" w:hAnsi="Arial" w:cs="Arial"/>
          <w:sz w:val="24"/>
          <w:szCs w:val="24"/>
        </w:rPr>
      </w:pPr>
    </w:p>
    <w:p w:rsidR="005E03C4" w:rsidRDefault="005E03C4" w:rsidP="00DE5226">
      <w:pPr>
        <w:pStyle w:val="ListParagraph"/>
        <w:ind w:hanging="720"/>
        <w:jc w:val="both"/>
        <w:rPr>
          <w:rFonts w:ascii="Arial" w:hAnsi="Arial" w:cs="Arial"/>
          <w:sz w:val="24"/>
          <w:szCs w:val="24"/>
        </w:rPr>
      </w:pPr>
      <w:r>
        <w:rPr>
          <w:rFonts w:ascii="Arial" w:hAnsi="Arial" w:cs="Arial"/>
          <w:sz w:val="24"/>
          <w:szCs w:val="24"/>
        </w:rPr>
        <w:t>Meng, S., Hu, L., Wei, D., Shen, J., and Li, Y. (2004).  “The Performance of Stabilized Base Pavements Under Accelerated Loading,” In the Proceedings of 2004 Accelerated Pavement Testing International Conference, Minneapolis, MN, 2004.</w:t>
      </w:r>
    </w:p>
    <w:p w:rsidR="00BD1F96" w:rsidRDefault="00BD1F96" w:rsidP="00DE5226">
      <w:pPr>
        <w:pStyle w:val="ListParagraph"/>
        <w:ind w:hanging="720"/>
        <w:jc w:val="both"/>
        <w:rPr>
          <w:rFonts w:ascii="Arial" w:hAnsi="Arial" w:cs="Arial"/>
          <w:sz w:val="24"/>
          <w:szCs w:val="24"/>
        </w:rPr>
      </w:pPr>
    </w:p>
    <w:p w:rsidR="00BD1F96" w:rsidRDefault="00BD1F96" w:rsidP="00DE5226">
      <w:pPr>
        <w:pStyle w:val="ListParagraph"/>
        <w:ind w:hanging="720"/>
        <w:jc w:val="both"/>
        <w:rPr>
          <w:rFonts w:ascii="Arial" w:hAnsi="Arial" w:cs="Arial"/>
          <w:sz w:val="24"/>
          <w:szCs w:val="24"/>
        </w:rPr>
      </w:pPr>
      <w:r>
        <w:rPr>
          <w:rFonts w:ascii="Arial" w:hAnsi="Arial" w:cs="Arial"/>
          <w:sz w:val="24"/>
          <w:szCs w:val="24"/>
        </w:rPr>
        <w:t xml:space="preserve">Midgley, L. and Yeo, R. (2008). “The Development and Evaluation of Protocols for the Laboratory Characterisation of Cemented Materials,” </w:t>
      </w:r>
      <w:r>
        <w:rPr>
          <w:rFonts w:ascii="Arial" w:hAnsi="Arial" w:cs="Arial"/>
          <w:i/>
          <w:sz w:val="24"/>
          <w:szCs w:val="24"/>
        </w:rPr>
        <w:t>Austroads Technical Report AP-T101/08</w:t>
      </w:r>
      <w:r>
        <w:rPr>
          <w:rFonts w:ascii="Arial" w:hAnsi="Arial" w:cs="Arial"/>
          <w:sz w:val="24"/>
          <w:szCs w:val="24"/>
        </w:rPr>
        <w:t>, Austroads Inc.</w:t>
      </w:r>
    </w:p>
    <w:p w:rsidR="00FF1D57" w:rsidRDefault="00FF1D57" w:rsidP="00DE5226">
      <w:pPr>
        <w:pStyle w:val="ListParagraph"/>
        <w:ind w:hanging="720"/>
        <w:jc w:val="both"/>
        <w:rPr>
          <w:rFonts w:ascii="Arial" w:hAnsi="Arial" w:cs="Arial"/>
          <w:sz w:val="24"/>
          <w:szCs w:val="24"/>
        </w:rPr>
      </w:pPr>
    </w:p>
    <w:p w:rsidR="00FF1D57" w:rsidRDefault="00FF1D57" w:rsidP="00DE5226">
      <w:pPr>
        <w:pStyle w:val="ListParagraph"/>
        <w:ind w:hanging="720"/>
        <w:jc w:val="both"/>
        <w:rPr>
          <w:rFonts w:ascii="Arial" w:hAnsi="Arial" w:cs="Arial"/>
          <w:sz w:val="24"/>
          <w:szCs w:val="24"/>
        </w:rPr>
      </w:pPr>
      <w:r>
        <w:rPr>
          <w:rFonts w:ascii="Arial" w:hAnsi="Arial" w:cs="Arial"/>
          <w:sz w:val="24"/>
          <w:szCs w:val="24"/>
        </w:rPr>
        <w:t>Miner, M.A. (1945).  “Cumulative Damage in Fatigue,” Trans. ASME, 67, A159-A164.</w:t>
      </w:r>
    </w:p>
    <w:p w:rsidR="004528EE" w:rsidRDefault="004528EE" w:rsidP="00DE5226">
      <w:pPr>
        <w:pStyle w:val="ListParagraph"/>
        <w:ind w:hanging="720"/>
        <w:jc w:val="both"/>
        <w:rPr>
          <w:rFonts w:ascii="Arial" w:hAnsi="Arial" w:cs="Arial"/>
          <w:sz w:val="24"/>
          <w:szCs w:val="24"/>
        </w:rPr>
      </w:pPr>
    </w:p>
    <w:p w:rsidR="004528EE" w:rsidRPr="004528EE" w:rsidRDefault="004528EE" w:rsidP="00DE5226">
      <w:pPr>
        <w:pStyle w:val="ListParagraph"/>
        <w:ind w:hanging="720"/>
        <w:jc w:val="both"/>
        <w:rPr>
          <w:rFonts w:ascii="Arial" w:hAnsi="Arial" w:cs="Arial"/>
          <w:sz w:val="24"/>
          <w:szCs w:val="24"/>
        </w:rPr>
      </w:pPr>
      <w:r>
        <w:rPr>
          <w:rFonts w:ascii="Arial" w:hAnsi="Arial" w:cs="Arial"/>
          <w:sz w:val="24"/>
          <w:szCs w:val="24"/>
        </w:rPr>
        <w:t xml:space="preserve">Moosazedh, J. and Witczak, M. (1981). “Prediction of Subgrade Moduli for Soil That Exhibits Nonlinear Behavior”, </w:t>
      </w:r>
      <w:r>
        <w:rPr>
          <w:rFonts w:ascii="Arial" w:hAnsi="Arial" w:cs="Arial"/>
          <w:i/>
          <w:sz w:val="24"/>
          <w:szCs w:val="24"/>
        </w:rPr>
        <w:t>Transportation Research Record</w:t>
      </w:r>
      <w:r>
        <w:rPr>
          <w:rFonts w:ascii="Arial" w:hAnsi="Arial" w:cs="Arial"/>
          <w:sz w:val="24"/>
          <w:szCs w:val="24"/>
        </w:rPr>
        <w:t xml:space="preserve"> </w:t>
      </w:r>
      <w:r>
        <w:rPr>
          <w:rFonts w:ascii="Arial" w:hAnsi="Arial" w:cs="Arial"/>
          <w:i/>
          <w:sz w:val="24"/>
          <w:szCs w:val="24"/>
        </w:rPr>
        <w:t>810,</w:t>
      </w:r>
      <w:r>
        <w:rPr>
          <w:rFonts w:ascii="Arial" w:hAnsi="Arial" w:cs="Arial"/>
          <w:sz w:val="24"/>
          <w:szCs w:val="24"/>
        </w:rPr>
        <w:t xml:space="preserve"> 1981, pp 10-17.</w:t>
      </w:r>
    </w:p>
    <w:p w:rsidR="00662DCF" w:rsidRDefault="00662DCF" w:rsidP="00DE5226">
      <w:pPr>
        <w:pStyle w:val="ListParagraph"/>
        <w:ind w:hanging="720"/>
        <w:jc w:val="both"/>
        <w:rPr>
          <w:rFonts w:ascii="Arial" w:hAnsi="Arial" w:cs="Arial"/>
          <w:sz w:val="24"/>
          <w:szCs w:val="24"/>
        </w:rPr>
      </w:pPr>
    </w:p>
    <w:p w:rsidR="00662DCF" w:rsidRDefault="00662DCF" w:rsidP="00DE5226">
      <w:pPr>
        <w:pStyle w:val="ListParagraph"/>
        <w:ind w:hanging="720"/>
        <w:jc w:val="both"/>
        <w:rPr>
          <w:rFonts w:ascii="Arial" w:hAnsi="Arial" w:cs="Arial"/>
          <w:sz w:val="24"/>
          <w:szCs w:val="24"/>
        </w:rPr>
      </w:pPr>
      <w:r>
        <w:rPr>
          <w:rFonts w:ascii="Arial" w:hAnsi="Arial" w:cs="Arial"/>
          <w:sz w:val="24"/>
          <w:szCs w:val="24"/>
        </w:rPr>
        <w:t>National Lime Association (2001). “Using Lime for Soil Stabilization and Modification.”</w:t>
      </w:r>
    </w:p>
    <w:p w:rsidR="00885CE6" w:rsidRDefault="00885CE6" w:rsidP="00DE5226">
      <w:pPr>
        <w:pStyle w:val="ListParagraph"/>
        <w:ind w:hanging="720"/>
        <w:jc w:val="both"/>
        <w:rPr>
          <w:rFonts w:ascii="Arial" w:hAnsi="Arial" w:cs="Arial"/>
          <w:sz w:val="24"/>
          <w:szCs w:val="24"/>
        </w:rPr>
      </w:pPr>
    </w:p>
    <w:p w:rsidR="00885CE6" w:rsidRDefault="00885CE6" w:rsidP="00DE5226">
      <w:pPr>
        <w:pStyle w:val="ListParagraph"/>
        <w:ind w:hanging="720"/>
        <w:jc w:val="both"/>
        <w:rPr>
          <w:rFonts w:ascii="Arial" w:hAnsi="Arial" w:cs="Arial"/>
          <w:sz w:val="24"/>
          <w:szCs w:val="24"/>
        </w:rPr>
      </w:pPr>
      <w:r>
        <w:rPr>
          <w:rFonts w:ascii="Arial" w:hAnsi="Arial" w:cs="Arial"/>
          <w:sz w:val="24"/>
          <w:szCs w:val="24"/>
        </w:rPr>
        <w:lastRenderedPageBreak/>
        <w:t>National Lime Association (2006). “Technical Brief: Mixture Design and Testing Procedures for Lime Stabilized Soil.”  Web Site, http://www.lime.org.</w:t>
      </w:r>
    </w:p>
    <w:p w:rsidR="00575E40" w:rsidRDefault="00575E40" w:rsidP="00DE5226">
      <w:pPr>
        <w:pStyle w:val="ListParagraph"/>
        <w:ind w:hanging="720"/>
        <w:jc w:val="both"/>
        <w:rPr>
          <w:rFonts w:ascii="Arial" w:hAnsi="Arial" w:cs="Arial"/>
          <w:sz w:val="24"/>
          <w:szCs w:val="24"/>
        </w:rPr>
      </w:pPr>
    </w:p>
    <w:p w:rsidR="00575E40" w:rsidRDefault="00575E40" w:rsidP="00DE5226">
      <w:pPr>
        <w:pStyle w:val="ListParagraph"/>
        <w:ind w:hanging="720"/>
        <w:jc w:val="both"/>
        <w:rPr>
          <w:rFonts w:ascii="Arial" w:hAnsi="Arial" w:cs="Arial"/>
          <w:sz w:val="24"/>
          <w:szCs w:val="24"/>
        </w:rPr>
      </w:pPr>
      <w:r>
        <w:rPr>
          <w:rFonts w:ascii="Arial" w:hAnsi="Arial" w:cs="Arial"/>
          <w:sz w:val="24"/>
          <w:szCs w:val="24"/>
        </w:rPr>
        <w:t xml:space="preserve">Nussbaum, P. J. and Childs, L. D. (1975).  </w:t>
      </w:r>
      <w:r w:rsidR="001C2DD8">
        <w:rPr>
          <w:rFonts w:ascii="Arial" w:hAnsi="Arial" w:cs="Arial"/>
          <w:sz w:val="24"/>
          <w:szCs w:val="24"/>
        </w:rPr>
        <w:t>“Repetitive Load Tests of Concrete Slabs on Cement-Treated Subbases,” Research and Development Bulletin RD025.01P, Portland Cement Association, Skokie, IL.</w:t>
      </w:r>
    </w:p>
    <w:p w:rsidR="00C0417D" w:rsidRDefault="00C0417D" w:rsidP="00DE5226">
      <w:pPr>
        <w:pStyle w:val="ListParagraph"/>
        <w:ind w:hanging="720"/>
        <w:jc w:val="both"/>
        <w:rPr>
          <w:rFonts w:ascii="Arial" w:hAnsi="Arial" w:cs="Arial"/>
          <w:sz w:val="24"/>
          <w:szCs w:val="24"/>
        </w:rPr>
      </w:pPr>
    </w:p>
    <w:p w:rsidR="00C0417D" w:rsidRDefault="00C0417D" w:rsidP="00DE5226">
      <w:pPr>
        <w:pStyle w:val="ListParagraph"/>
        <w:ind w:hanging="720"/>
        <w:jc w:val="both"/>
        <w:rPr>
          <w:rFonts w:ascii="Arial" w:hAnsi="Arial" w:cs="Arial"/>
          <w:sz w:val="24"/>
          <w:szCs w:val="24"/>
        </w:rPr>
      </w:pPr>
      <w:r>
        <w:rPr>
          <w:rFonts w:ascii="Arial" w:hAnsi="Arial" w:cs="Arial"/>
          <w:sz w:val="24"/>
          <w:szCs w:val="24"/>
        </w:rPr>
        <w:t xml:space="preserve">Otte, E. (1978). “A Structural Design Procedure for Cement-Treated Layers In Pavements,” PhD Dissertation, Faculty of Engineering, University of Pretoria. </w:t>
      </w:r>
    </w:p>
    <w:p w:rsidR="00C23EA8" w:rsidRDefault="00C23EA8" w:rsidP="00DE5226">
      <w:pPr>
        <w:pStyle w:val="ListParagraph"/>
        <w:ind w:hanging="720"/>
        <w:jc w:val="both"/>
        <w:rPr>
          <w:rFonts w:ascii="Arial" w:hAnsi="Arial" w:cs="Arial"/>
          <w:sz w:val="24"/>
          <w:szCs w:val="24"/>
        </w:rPr>
      </w:pPr>
    </w:p>
    <w:p w:rsidR="00C23EA8" w:rsidRDefault="00C23EA8" w:rsidP="00DE5226">
      <w:pPr>
        <w:pStyle w:val="ListParagraph"/>
        <w:ind w:hanging="720"/>
        <w:jc w:val="both"/>
        <w:rPr>
          <w:rFonts w:ascii="Arial" w:hAnsi="Arial" w:cs="Arial"/>
          <w:sz w:val="24"/>
          <w:szCs w:val="24"/>
        </w:rPr>
      </w:pPr>
      <w:r>
        <w:rPr>
          <w:rFonts w:ascii="Arial" w:hAnsi="Arial" w:cs="Arial"/>
          <w:sz w:val="24"/>
          <w:szCs w:val="24"/>
        </w:rPr>
        <w:t xml:space="preserve">Paige-Green, P. and Netterberg, F. (2004).  “Cement Stabilization of Road Pavement Materials: Laboratory Testing Programme Phase 1,” </w:t>
      </w:r>
      <w:r>
        <w:rPr>
          <w:rFonts w:ascii="Arial" w:hAnsi="Arial" w:cs="Arial"/>
          <w:i/>
          <w:sz w:val="24"/>
          <w:szCs w:val="24"/>
        </w:rPr>
        <w:t>Confidential Contract Report CR-2003/42 prepared for Cement and Concrete Institute</w:t>
      </w:r>
      <w:r>
        <w:rPr>
          <w:rFonts w:ascii="Arial" w:hAnsi="Arial" w:cs="Arial"/>
          <w:sz w:val="24"/>
          <w:szCs w:val="24"/>
        </w:rPr>
        <w:t>.</w:t>
      </w:r>
    </w:p>
    <w:p w:rsidR="00885CE6" w:rsidRDefault="00885CE6" w:rsidP="00DE5226">
      <w:pPr>
        <w:pStyle w:val="ListParagraph"/>
        <w:ind w:hanging="720"/>
        <w:jc w:val="both"/>
        <w:rPr>
          <w:rFonts w:ascii="Arial" w:hAnsi="Arial" w:cs="Arial"/>
          <w:sz w:val="24"/>
          <w:szCs w:val="24"/>
        </w:rPr>
      </w:pPr>
    </w:p>
    <w:p w:rsidR="00885CE6" w:rsidRDefault="00885CE6" w:rsidP="00DE5226">
      <w:pPr>
        <w:pStyle w:val="ListParagraph"/>
        <w:ind w:hanging="720"/>
        <w:jc w:val="both"/>
        <w:rPr>
          <w:rFonts w:ascii="Arial" w:hAnsi="Arial" w:cs="Arial"/>
          <w:sz w:val="24"/>
          <w:szCs w:val="24"/>
        </w:rPr>
      </w:pPr>
      <w:r>
        <w:rPr>
          <w:rFonts w:ascii="Arial" w:hAnsi="Arial" w:cs="Arial"/>
          <w:sz w:val="24"/>
          <w:szCs w:val="24"/>
        </w:rPr>
        <w:t xml:space="preserve">Portland Cement Association, (1992).  </w:t>
      </w:r>
      <w:r w:rsidR="009B114F">
        <w:rPr>
          <w:rFonts w:ascii="Arial" w:hAnsi="Arial" w:cs="Arial"/>
          <w:sz w:val="24"/>
          <w:szCs w:val="24"/>
        </w:rPr>
        <w:t>Soil-Cement Laboratory Handbook.</w:t>
      </w:r>
    </w:p>
    <w:p w:rsidR="00047995" w:rsidRDefault="00047995" w:rsidP="00DE5226">
      <w:pPr>
        <w:pStyle w:val="ListParagraph"/>
        <w:ind w:hanging="720"/>
        <w:jc w:val="both"/>
        <w:rPr>
          <w:rFonts w:ascii="Arial" w:hAnsi="Arial" w:cs="Arial"/>
          <w:sz w:val="24"/>
          <w:szCs w:val="24"/>
        </w:rPr>
      </w:pPr>
    </w:p>
    <w:p w:rsidR="00047995" w:rsidRDefault="00047995" w:rsidP="00DE5226">
      <w:pPr>
        <w:pStyle w:val="ListParagraph"/>
        <w:ind w:hanging="720"/>
        <w:jc w:val="both"/>
        <w:rPr>
          <w:rFonts w:ascii="Arial" w:hAnsi="Arial" w:cs="Arial"/>
          <w:sz w:val="24"/>
          <w:szCs w:val="24"/>
        </w:rPr>
      </w:pPr>
      <w:r>
        <w:rPr>
          <w:rFonts w:ascii="Arial" w:hAnsi="Arial" w:cs="Arial"/>
          <w:sz w:val="24"/>
          <w:szCs w:val="24"/>
        </w:rPr>
        <w:t>Portland Cement Association, (2011). Web Site, http://www.cement.org</w:t>
      </w:r>
    </w:p>
    <w:p w:rsidR="00A243A9" w:rsidRDefault="00A243A9" w:rsidP="00DE5226">
      <w:pPr>
        <w:pStyle w:val="ListParagraph"/>
        <w:ind w:hanging="720"/>
        <w:jc w:val="both"/>
        <w:rPr>
          <w:rFonts w:ascii="Arial" w:hAnsi="Arial" w:cs="Arial"/>
          <w:sz w:val="24"/>
          <w:szCs w:val="24"/>
        </w:rPr>
      </w:pPr>
    </w:p>
    <w:p w:rsidR="00BC448C" w:rsidRDefault="00BC448C" w:rsidP="00DE5226">
      <w:pPr>
        <w:pStyle w:val="ListParagraph"/>
        <w:ind w:hanging="720"/>
        <w:jc w:val="both"/>
        <w:rPr>
          <w:rFonts w:ascii="Arial" w:hAnsi="Arial" w:cs="Arial"/>
          <w:sz w:val="24"/>
          <w:szCs w:val="24"/>
        </w:rPr>
      </w:pPr>
    </w:p>
    <w:p w:rsidR="00BC448C" w:rsidRPr="00BC448C" w:rsidRDefault="00BC448C" w:rsidP="00DE5226">
      <w:pPr>
        <w:pStyle w:val="ListParagraph"/>
        <w:ind w:hanging="720"/>
        <w:jc w:val="both"/>
        <w:rPr>
          <w:rFonts w:ascii="Arial" w:hAnsi="Arial" w:cs="Arial"/>
          <w:sz w:val="24"/>
          <w:szCs w:val="24"/>
        </w:rPr>
      </w:pPr>
      <w:r>
        <w:rPr>
          <w:rFonts w:ascii="Arial" w:hAnsi="Arial" w:cs="Arial"/>
          <w:sz w:val="24"/>
          <w:szCs w:val="24"/>
        </w:rPr>
        <w:t xml:space="preserve">Raad, L., Monismith, C. L., and Mitchell, J. K. (1977). “Fatigue Behavior of Cement-Treated Materials,” </w:t>
      </w:r>
      <w:r>
        <w:rPr>
          <w:rFonts w:ascii="Arial" w:hAnsi="Arial" w:cs="Arial"/>
          <w:i/>
          <w:sz w:val="24"/>
          <w:szCs w:val="24"/>
        </w:rPr>
        <w:t>Transportation Research Record 641</w:t>
      </w:r>
      <w:r>
        <w:rPr>
          <w:rFonts w:ascii="Arial" w:hAnsi="Arial" w:cs="Arial"/>
          <w:sz w:val="24"/>
          <w:szCs w:val="24"/>
        </w:rPr>
        <w:t>, 1977, pp 7-11.</w:t>
      </w:r>
    </w:p>
    <w:p w:rsidR="00BC448C" w:rsidRDefault="00BC448C" w:rsidP="00DE5226">
      <w:pPr>
        <w:pStyle w:val="ListParagraph"/>
        <w:ind w:hanging="720"/>
        <w:jc w:val="both"/>
        <w:rPr>
          <w:rFonts w:ascii="Arial" w:hAnsi="Arial" w:cs="Arial"/>
          <w:sz w:val="24"/>
          <w:szCs w:val="24"/>
        </w:rPr>
      </w:pPr>
    </w:p>
    <w:p w:rsidR="00A243A9" w:rsidRPr="00A243A9" w:rsidRDefault="00A243A9" w:rsidP="00DE5226">
      <w:pPr>
        <w:pStyle w:val="ListParagraph"/>
        <w:ind w:hanging="720"/>
        <w:jc w:val="both"/>
        <w:rPr>
          <w:rFonts w:ascii="Arial" w:hAnsi="Arial" w:cs="Arial"/>
          <w:sz w:val="24"/>
          <w:szCs w:val="24"/>
        </w:rPr>
      </w:pPr>
      <w:r>
        <w:rPr>
          <w:rFonts w:ascii="Arial" w:hAnsi="Arial" w:cs="Arial"/>
          <w:sz w:val="24"/>
          <w:szCs w:val="24"/>
        </w:rPr>
        <w:t xml:space="preserve">Romanoschi, S. A., Metcalf, J. B., Li, Y., and Rasoulian, M. (1999).  “Assessment of Pavement Life at First Full-Scale Accelerated Pavement Test in Louisiana,” </w:t>
      </w:r>
      <w:r>
        <w:rPr>
          <w:rFonts w:ascii="Arial" w:hAnsi="Arial" w:cs="Arial"/>
          <w:i/>
          <w:sz w:val="24"/>
          <w:szCs w:val="24"/>
        </w:rPr>
        <w:t>Transportation Research Record 1655</w:t>
      </w:r>
      <w:r>
        <w:rPr>
          <w:rFonts w:ascii="Arial" w:hAnsi="Arial" w:cs="Arial"/>
          <w:sz w:val="24"/>
          <w:szCs w:val="24"/>
        </w:rPr>
        <w:t>, 199</w:t>
      </w:r>
      <w:r w:rsidR="00BC448C">
        <w:rPr>
          <w:rFonts w:ascii="Arial" w:hAnsi="Arial" w:cs="Arial"/>
          <w:sz w:val="24"/>
          <w:szCs w:val="24"/>
        </w:rPr>
        <w:t>9</w:t>
      </w:r>
      <w:r>
        <w:rPr>
          <w:rFonts w:ascii="Arial" w:hAnsi="Arial" w:cs="Arial"/>
          <w:sz w:val="24"/>
          <w:szCs w:val="24"/>
        </w:rPr>
        <w:t xml:space="preserve">, </w:t>
      </w:r>
      <w:r w:rsidR="00AF48FC">
        <w:rPr>
          <w:rFonts w:ascii="Arial" w:hAnsi="Arial" w:cs="Arial"/>
          <w:sz w:val="24"/>
          <w:szCs w:val="24"/>
        </w:rPr>
        <w:t>pp 219-226.</w:t>
      </w:r>
    </w:p>
    <w:p w:rsidR="008F0647" w:rsidRDefault="008F0647" w:rsidP="00DE5226">
      <w:pPr>
        <w:pStyle w:val="ListParagraph"/>
        <w:ind w:hanging="720"/>
        <w:jc w:val="both"/>
        <w:rPr>
          <w:rFonts w:ascii="Arial" w:hAnsi="Arial" w:cs="Arial"/>
          <w:sz w:val="24"/>
          <w:szCs w:val="24"/>
        </w:rPr>
      </w:pPr>
    </w:p>
    <w:p w:rsidR="008F0647" w:rsidRDefault="008F0647" w:rsidP="00DE5226">
      <w:pPr>
        <w:pStyle w:val="ListParagraph"/>
        <w:ind w:hanging="720"/>
        <w:jc w:val="both"/>
        <w:rPr>
          <w:rFonts w:ascii="Arial" w:hAnsi="Arial" w:cs="Arial"/>
          <w:sz w:val="24"/>
          <w:szCs w:val="24"/>
        </w:rPr>
      </w:pPr>
      <w:r>
        <w:rPr>
          <w:rFonts w:ascii="Arial" w:hAnsi="Arial" w:cs="Arial"/>
          <w:sz w:val="24"/>
          <w:szCs w:val="24"/>
        </w:rPr>
        <w:t>Schaertl, G. J. (2010).  “Scaling and Equivalency of Bench-Scale Tests to Field Scale Conditions,” MS Thesis, University of Wisconsin-Madison, Madison, WI.</w:t>
      </w:r>
    </w:p>
    <w:p w:rsidR="00BA60CD" w:rsidRDefault="00BA60CD" w:rsidP="00DE5226">
      <w:pPr>
        <w:pStyle w:val="ListParagraph"/>
        <w:ind w:hanging="720"/>
        <w:jc w:val="both"/>
        <w:rPr>
          <w:rFonts w:ascii="Arial" w:hAnsi="Arial" w:cs="Arial"/>
          <w:sz w:val="24"/>
          <w:szCs w:val="24"/>
        </w:rPr>
      </w:pPr>
    </w:p>
    <w:p w:rsidR="00BA60CD" w:rsidRPr="00BA60CD" w:rsidRDefault="00BA60CD" w:rsidP="00DE5226">
      <w:pPr>
        <w:pStyle w:val="ListParagraph"/>
        <w:ind w:hanging="720"/>
        <w:jc w:val="both"/>
        <w:rPr>
          <w:rFonts w:ascii="Arial" w:hAnsi="Arial" w:cs="Arial"/>
          <w:sz w:val="24"/>
          <w:szCs w:val="24"/>
        </w:rPr>
      </w:pPr>
      <w:r>
        <w:rPr>
          <w:rFonts w:ascii="Arial" w:hAnsi="Arial" w:cs="Arial"/>
          <w:sz w:val="24"/>
          <w:szCs w:val="24"/>
        </w:rPr>
        <w:t xml:space="preserve">Scullion, T., Uzan, J., Hilbrich, S., and Chen, P. (2008).  “Thickness Design Systems for Pavements Containing Soil-Cement Bases,” </w:t>
      </w:r>
      <w:r>
        <w:rPr>
          <w:rFonts w:ascii="Arial" w:hAnsi="Arial" w:cs="Arial"/>
          <w:i/>
          <w:sz w:val="24"/>
          <w:szCs w:val="24"/>
        </w:rPr>
        <w:t>SN2863</w:t>
      </w:r>
      <w:r>
        <w:rPr>
          <w:rFonts w:ascii="Arial" w:hAnsi="Arial" w:cs="Arial"/>
          <w:sz w:val="24"/>
          <w:szCs w:val="24"/>
        </w:rPr>
        <w:t>, Portland Cement Association, Skokie, IL.</w:t>
      </w:r>
    </w:p>
    <w:p w:rsidR="00337A34" w:rsidRDefault="00337A34" w:rsidP="00DE5226">
      <w:pPr>
        <w:pStyle w:val="ListParagraph"/>
        <w:ind w:hanging="720"/>
        <w:jc w:val="both"/>
        <w:rPr>
          <w:rFonts w:ascii="Arial" w:hAnsi="Arial" w:cs="Arial"/>
          <w:sz w:val="24"/>
          <w:szCs w:val="24"/>
        </w:rPr>
      </w:pPr>
    </w:p>
    <w:p w:rsidR="00337A34" w:rsidRPr="00337A34" w:rsidRDefault="00337A34" w:rsidP="00DE5226">
      <w:pPr>
        <w:pStyle w:val="ListParagraph"/>
        <w:ind w:hanging="720"/>
        <w:jc w:val="both"/>
        <w:rPr>
          <w:rFonts w:ascii="Arial" w:hAnsi="Arial" w:cs="Arial"/>
          <w:sz w:val="24"/>
          <w:szCs w:val="24"/>
        </w:rPr>
      </w:pPr>
      <w:r>
        <w:rPr>
          <w:rFonts w:ascii="Arial" w:hAnsi="Arial" w:cs="Arial"/>
          <w:sz w:val="24"/>
          <w:szCs w:val="24"/>
        </w:rPr>
        <w:t xml:space="preserve">Siekmeier, J. and Blue, J. (2000).  “Fly Ash Soil Stabilization on Waseca CSAH 8 LRRB Investigation 736 Executive Summary,” </w:t>
      </w:r>
      <w:r>
        <w:rPr>
          <w:rFonts w:ascii="Arial" w:hAnsi="Arial" w:cs="Arial"/>
          <w:i/>
          <w:sz w:val="24"/>
          <w:szCs w:val="24"/>
        </w:rPr>
        <w:t>Appendices to Use of Fly Ash for Reconstruction of Bituminous Roads</w:t>
      </w:r>
      <w:r>
        <w:rPr>
          <w:rFonts w:ascii="Arial" w:hAnsi="Arial" w:cs="Arial"/>
          <w:sz w:val="24"/>
          <w:szCs w:val="24"/>
        </w:rPr>
        <w:t>, LRRB.</w:t>
      </w:r>
    </w:p>
    <w:p w:rsidR="008F0647" w:rsidRDefault="008F0647" w:rsidP="00DE5226">
      <w:pPr>
        <w:pStyle w:val="ListParagraph"/>
        <w:ind w:hanging="720"/>
        <w:jc w:val="both"/>
        <w:rPr>
          <w:rFonts w:ascii="Arial" w:hAnsi="Arial" w:cs="Arial"/>
          <w:sz w:val="24"/>
          <w:szCs w:val="24"/>
        </w:rPr>
      </w:pPr>
    </w:p>
    <w:p w:rsidR="00096909" w:rsidRDefault="00096909" w:rsidP="00DE5226">
      <w:pPr>
        <w:pStyle w:val="ListParagraph"/>
        <w:ind w:hanging="720"/>
        <w:jc w:val="both"/>
        <w:rPr>
          <w:rFonts w:ascii="Arial" w:hAnsi="Arial" w:cs="Arial"/>
          <w:sz w:val="24"/>
          <w:szCs w:val="24"/>
        </w:rPr>
      </w:pPr>
      <w:r>
        <w:rPr>
          <w:rFonts w:ascii="Arial" w:hAnsi="Arial" w:cs="Arial"/>
          <w:sz w:val="24"/>
          <w:szCs w:val="24"/>
        </w:rPr>
        <w:lastRenderedPageBreak/>
        <w:t>Sobhan, K. and Mashnad, M. (2000). “Fatigue Durability of Stabilized Recycled Aggregate Base Course Containing Fly Ash and Waste-Plastic Strip Reinforcement,” Final Report submitted to Recycled Materials Resource Center, University of New Hampshire.</w:t>
      </w:r>
    </w:p>
    <w:p w:rsidR="00096909" w:rsidRDefault="00096909" w:rsidP="00DE5226">
      <w:pPr>
        <w:pStyle w:val="ListParagraph"/>
        <w:ind w:hanging="720"/>
        <w:jc w:val="both"/>
        <w:rPr>
          <w:rFonts w:ascii="Arial" w:hAnsi="Arial" w:cs="Arial"/>
          <w:sz w:val="24"/>
          <w:szCs w:val="24"/>
        </w:rPr>
      </w:pPr>
    </w:p>
    <w:p w:rsidR="009360D6" w:rsidRDefault="001C5475" w:rsidP="00DE5226">
      <w:pPr>
        <w:pStyle w:val="ListParagraph"/>
        <w:ind w:hanging="720"/>
        <w:jc w:val="both"/>
        <w:rPr>
          <w:rFonts w:ascii="Arial" w:hAnsi="Arial" w:cs="Arial"/>
          <w:sz w:val="24"/>
          <w:szCs w:val="24"/>
        </w:rPr>
      </w:pPr>
      <w:r>
        <w:rPr>
          <w:rFonts w:ascii="Arial" w:hAnsi="Arial" w:cs="Arial"/>
          <w:sz w:val="24"/>
          <w:szCs w:val="24"/>
        </w:rPr>
        <w:t>Sobhan, K.</w:t>
      </w:r>
      <w:r w:rsidR="00E1223D">
        <w:rPr>
          <w:rFonts w:ascii="Arial" w:hAnsi="Arial" w:cs="Arial"/>
          <w:sz w:val="24"/>
          <w:szCs w:val="24"/>
        </w:rPr>
        <w:t xml:space="preserve"> and</w:t>
      </w:r>
      <w:r>
        <w:rPr>
          <w:rFonts w:ascii="Arial" w:hAnsi="Arial" w:cs="Arial"/>
          <w:sz w:val="24"/>
          <w:szCs w:val="24"/>
        </w:rPr>
        <w:t xml:space="preserve"> Das, B.</w:t>
      </w:r>
      <w:r w:rsidR="00E1223D">
        <w:rPr>
          <w:rFonts w:ascii="Arial" w:hAnsi="Arial" w:cs="Arial"/>
          <w:sz w:val="24"/>
          <w:szCs w:val="24"/>
        </w:rPr>
        <w:t xml:space="preserve"> </w:t>
      </w:r>
      <w:r>
        <w:rPr>
          <w:rFonts w:ascii="Arial" w:hAnsi="Arial" w:cs="Arial"/>
          <w:sz w:val="24"/>
          <w:szCs w:val="24"/>
        </w:rPr>
        <w:t xml:space="preserve">M. (2007).  “Durability of Soil-Cements against Fatigue Fracture,” </w:t>
      </w:r>
      <w:r>
        <w:rPr>
          <w:rFonts w:ascii="Arial" w:hAnsi="Arial" w:cs="Arial"/>
          <w:i/>
          <w:sz w:val="24"/>
          <w:szCs w:val="24"/>
        </w:rPr>
        <w:t>Journal of Materials in Civil Engineering</w:t>
      </w:r>
      <w:r>
        <w:rPr>
          <w:rFonts w:ascii="Arial" w:hAnsi="Arial" w:cs="Arial"/>
          <w:sz w:val="24"/>
          <w:szCs w:val="24"/>
        </w:rPr>
        <w:t>, ASCE, pp. 26-32.</w:t>
      </w:r>
    </w:p>
    <w:p w:rsidR="00A74CA5" w:rsidRDefault="00A74CA5" w:rsidP="00DE5226">
      <w:pPr>
        <w:pStyle w:val="ListParagraph"/>
        <w:ind w:hanging="720"/>
        <w:jc w:val="both"/>
        <w:rPr>
          <w:rFonts w:ascii="Arial" w:hAnsi="Arial" w:cs="Arial"/>
          <w:sz w:val="24"/>
          <w:szCs w:val="24"/>
        </w:rPr>
      </w:pPr>
    </w:p>
    <w:p w:rsidR="00A74CA5" w:rsidRPr="00A74CA5" w:rsidRDefault="00A74CA5" w:rsidP="00DE5226">
      <w:pPr>
        <w:pStyle w:val="ListParagraph"/>
        <w:ind w:hanging="720"/>
        <w:jc w:val="both"/>
        <w:rPr>
          <w:rFonts w:ascii="Arial" w:hAnsi="Arial" w:cs="Arial"/>
          <w:sz w:val="24"/>
          <w:szCs w:val="24"/>
        </w:rPr>
      </w:pPr>
      <w:r>
        <w:rPr>
          <w:rFonts w:ascii="Arial" w:hAnsi="Arial" w:cs="Arial"/>
          <w:sz w:val="24"/>
          <w:szCs w:val="24"/>
        </w:rPr>
        <w:t xml:space="preserve">Swanson, T. E. and Thompson, M. R. (1967). “Flexural Fatigue Strength of Lime-Soil Mixtures,” </w:t>
      </w:r>
      <w:r>
        <w:rPr>
          <w:rFonts w:ascii="Arial" w:hAnsi="Arial" w:cs="Arial"/>
          <w:i/>
          <w:sz w:val="24"/>
          <w:szCs w:val="24"/>
        </w:rPr>
        <w:t>Highway Research Record 198</w:t>
      </w:r>
      <w:r>
        <w:rPr>
          <w:rFonts w:ascii="Arial" w:hAnsi="Arial" w:cs="Arial"/>
          <w:sz w:val="24"/>
          <w:szCs w:val="24"/>
        </w:rPr>
        <w:t>, 1967, pp 9-18.</w:t>
      </w:r>
    </w:p>
    <w:p w:rsidR="001C5475" w:rsidRDefault="001C5475" w:rsidP="00DE5226">
      <w:pPr>
        <w:pStyle w:val="ListParagraph"/>
        <w:ind w:hanging="720"/>
        <w:jc w:val="both"/>
        <w:rPr>
          <w:rFonts w:ascii="Arial" w:hAnsi="Arial" w:cs="Arial"/>
          <w:sz w:val="24"/>
          <w:szCs w:val="24"/>
        </w:rPr>
      </w:pPr>
    </w:p>
    <w:p w:rsidR="00E1223D" w:rsidRDefault="00E1223D" w:rsidP="00DE5226">
      <w:pPr>
        <w:pStyle w:val="ListParagraph"/>
        <w:ind w:hanging="720"/>
        <w:jc w:val="both"/>
        <w:rPr>
          <w:rFonts w:ascii="Arial" w:hAnsi="Arial" w:cs="Arial"/>
          <w:sz w:val="24"/>
          <w:szCs w:val="24"/>
        </w:rPr>
      </w:pPr>
      <w:r>
        <w:rPr>
          <w:rFonts w:ascii="Arial" w:hAnsi="Arial" w:cs="Arial"/>
          <w:sz w:val="24"/>
          <w:szCs w:val="24"/>
        </w:rPr>
        <w:t xml:space="preserve">Tanyu, B. F., Kim, W. H., Edil, T. B., and Benson, C. H. (2003).  “Comparison of Laboratory Resilient Modulus with Back-Calculated Elastic Moduli from Large-Scale Model Experiments and FWD Tests on Granular Materials,” </w:t>
      </w:r>
      <w:r>
        <w:rPr>
          <w:rFonts w:ascii="Arial" w:hAnsi="Arial" w:cs="Arial"/>
          <w:i/>
          <w:sz w:val="24"/>
          <w:szCs w:val="24"/>
        </w:rPr>
        <w:t>Resilient Modulus Testing for Pavement Components, ASTM STP 1437</w:t>
      </w:r>
      <w:r>
        <w:rPr>
          <w:rFonts w:ascii="Arial" w:hAnsi="Arial" w:cs="Arial"/>
          <w:sz w:val="24"/>
          <w:szCs w:val="24"/>
        </w:rPr>
        <w:t>, G. N. Durham, W. A.</w:t>
      </w:r>
      <w:r w:rsidR="008F0647">
        <w:rPr>
          <w:rFonts w:ascii="Arial" w:hAnsi="Arial" w:cs="Arial"/>
          <w:sz w:val="24"/>
          <w:szCs w:val="24"/>
        </w:rPr>
        <w:t xml:space="preserve"> Marr, and W. L. De Groff, Eds., ASTM International, West Conshohocken, PA.</w:t>
      </w:r>
    </w:p>
    <w:p w:rsidR="00E50049" w:rsidRDefault="00E50049" w:rsidP="00DE5226">
      <w:pPr>
        <w:pStyle w:val="ListParagraph"/>
        <w:ind w:hanging="720"/>
        <w:jc w:val="both"/>
        <w:rPr>
          <w:rFonts w:ascii="Arial" w:hAnsi="Arial" w:cs="Arial"/>
          <w:sz w:val="24"/>
          <w:szCs w:val="24"/>
        </w:rPr>
      </w:pPr>
    </w:p>
    <w:p w:rsidR="00E50049" w:rsidRPr="00E50049" w:rsidRDefault="00E50049" w:rsidP="00DE5226">
      <w:pPr>
        <w:pStyle w:val="ListParagraph"/>
        <w:ind w:hanging="720"/>
        <w:jc w:val="both"/>
        <w:rPr>
          <w:rFonts w:ascii="Arial" w:hAnsi="Arial" w:cs="Arial"/>
          <w:sz w:val="24"/>
          <w:szCs w:val="24"/>
        </w:rPr>
      </w:pPr>
      <w:r>
        <w:rPr>
          <w:rFonts w:ascii="Arial" w:hAnsi="Arial" w:cs="Arial"/>
          <w:sz w:val="24"/>
          <w:szCs w:val="24"/>
        </w:rPr>
        <w:t xml:space="preserve">Thoman, R. W. and Niezgoda, S. L. (2008).  “Determining Erodibility, Critical Shear Stress, and Allowable Discharge Estimate for Cohesive Channels – Case Study in the Powder River Basin of Wyoming,” </w:t>
      </w:r>
      <w:r>
        <w:rPr>
          <w:rFonts w:ascii="Arial" w:hAnsi="Arial" w:cs="Arial"/>
          <w:i/>
          <w:sz w:val="24"/>
          <w:szCs w:val="24"/>
        </w:rPr>
        <w:t xml:space="preserve">Journal of Hydraulic Engineering,  </w:t>
      </w:r>
      <w:r>
        <w:rPr>
          <w:rFonts w:ascii="Arial" w:hAnsi="Arial" w:cs="Arial"/>
          <w:sz w:val="24"/>
          <w:szCs w:val="24"/>
        </w:rPr>
        <w:t>Vol. 134, No. 12, December 1, 2008, pp 1677-1687.</w:t>
      </w:r>
    </w:p>
    <w:p w:rsidR="00905191" w:rsidRDefault="00905191" w:rsidP="00DE5226">
      <w:pPr>
        <w:pStyle w:val="ListParagraph"/>
        <w:ind w:hanging="720"/>
        <w:jc w:val="both"/>
        <w:rPr>
          <w:rFonts w:ascii="Arial" w:hAnsi="Arial" w:cs="Arial"/>
          <w:sz w:val="24"/>
          <w:szCs w:val="24"/>
        </w:rPr>
      </w:pPr>
    </w:p>
    <w:p w:rsidR="00A020B3" w:rsidRDefault="00A020B3" w:rsidP="00DE5226">
      <w:pPr>
        <w:pStyle w:val="ListParagraph"/>
        <w:ind w:hanging="720"/>
        <w:jc w:val="both"/>
        <w:rPr>
          <w:rFonts w:ascii="Arial" w:hAnsi="Arial" w:cs="Arial"/>
          <w:sz w:val="24"/>
          <w:szCs w:val="24"/>
        </w:rPr>
      </w:pPr>
      <w:r w:rsidRPr="009D0756">
        <w:rPr>
          <w:rFonts w:ascii="Arial" w:hAnsi="Arial" w:cs="Arial"/>
          <w:sz w:val="24"/>
          <w:szCs w:val="24"/>
        </w:rPr>
        <w:t xml:space="preserve">Wen, H. and Edil, T. B. (2009). “Sustainable Reconstruction of Highways with In-Situ Reclamation of Materials Stabilized for Heavier Loads, “ </w:t>
      </w:r>
      <w:r w:rsidRPr="009D0756">
        <w:rPr>
          <w:rFonts w:ascii="Arial" w:hAnsi="Arial" w:cs="Arial"/>
          <w:i/>
          <w:sz w:val="24"/>
          <w:szCs w:val="24"/>
        </w:rPr>
        <w:t>BCR2A Conference,</w:t>
      </w:r>
      <w:r w:rsidRPr="009D0756">
        <w:rPr>
          <w:rFonts w:ascii="Arial" w:hAnsi="Arial" w:cs="Arial"/>
          <w:sz w:val="24"/>
          <w:szCs w:val="24"/>
        </w:rPr>
        <w:t xml:space="preserve"> </w:t>
      </w:r>
      <w:r w:rsidRPr="009D0756">
        <w:rPr>
          <w:rFonts w:ascii="Arial" w:hAnsi="Arial" w:cs="Arial"/>
          <w:i/>
          <w:sz w:val="24"/>
          <w:szCs w:val="24"/>
        </w:rPr>
        <w:t>Proc. 2nd Int. Conf. on Bearing Capacity of Roads, Railways and Airfields</w:t>
      </w:r>
      <w:r w:rsidRPr="009D0756">
        <w:rPr>
          <w:rFonts w:ascii="Arial" w:hAnsi="Arial" w:cs="Arial"/>
          <w:sz w:val="24"/>
          <w:szCs w:val="24"/>
        </w:rPr>
        <w:t xml:space="preserve"> </w:t>
      </w:r>
      <w:r w:rsidRPr="009D0756">
        <w:rPr>
          <w:rFonts w:ascii="Arial" w:hAnsi="Arial" w:cs="Arial"/>
          <w:i/>
          <w:sz w:val="24"/>
          <w:szCs w:val="24"/>
        </w:rPr>
        <w:t>2009</w:t>
      </w:r>
      <w:r w:rsidRPr="009D0756">
        <w:rPr>
          <w:rFonts w:ascii="Arial" w:hAnsi="Arial" w:cs="Arial"/>
          <w:sz w:val="24"/>
          <w:szCs w:val="24"/>
        </w:rPr>
        <w:t>, Champaign, IL, CD-ROM, pp. 1011-1017.</w:t>
      </w:r>
    </w:p>
    <w:p w:rsidR="00A020B3" w:rsidRDefault="00A020B3" w:rsidP="00DE5226">
      <w:pPr>
        <w:pStyle w:val="ListParagraph"/>
        <w:ind w:hanging="720"/>
        <w:jc w:val="both"/>
        <w:rPr>
          <w:rFonts w:ascii="Arial" w:hAnsi="Arial" w:cs="Arial"/>
          <w:sz w:val="24"/>
          <w:szCs w:val="24"/>
        </w:rPr>
      </w:pPr>
    </w:p>
    <w:p w:rsidR="00905191" w:rsidRPr="00905191" w:rsidRDefault="00905191" w:rsidP="00DE5226">
      <w:pPr>
        <w:pStyle w:val="ListParagraph"/>
        <w:ind w:hanging="720"/>
        <w:jc w:val="both"/>
        <w:rPr>
          <w:rFonts w:ascii="Arial" w:hAnsi="Arial" w:cs="Arial"/>
          <w:sz w:val="24"/>
          <w:szCs w:val="24"/>
        </w:rPr>
      </w:pPr>
      <w:r>
        <w:rPr>
          <w:rFonts w:ascii="Arial" w:hAnsi="Arial" w:cs="Arial"/>
          <w:sz w:val="24"/>
          <w:szCs w:val="24"/>
        </w:rPr>
        <w:t xml:space="preserve">Wen, H., Tharaniyil, M. P., and Ramme, B. (2003).  “Investigation of Performance of Asphalt Pavement with Fly-Ash Stabilized Cold In-Place Recycled Base Course,” </w:t>
      </w:r>
      <w:r>
        <w:rPr>
          <w:rFonts w:ascii="Arial" w:hAnsi="Arial" w:cs="Arial"/>
          <w:i/>
          <w:sz w:val="24"/>
          <w:szCs w:val="24"/>
        </w:rPr>
        <w:t>Transportation Research Record 1819</w:t>
      </w:r>
      <w:r>
        <w:rPr>
          <w:rFonts w:ascii="Arial" w:hAnsi="Arial" w:cs="Arial"/>
          <w:sz w:val="24"/>
          <w:szCs w:val="24"/>
        </w:rPr>
        <w:t>, 2003, pp 27-31.</w:t>
      </w:r>
    </w:p>
    <w:p w:rsidR="00E1223D" w:rsidRDefault="00E1223D" w:rsidP="00DE5226">
      <w:pPr>
        <w:pStyle w:val="ListParagraph"/>
        <w:ind w:hanging="720"/>
        <w:jc w:val="both"/>
        <w:rPr>
          <w:rFonts w:ascii="Arial" w:hAnsi="Arial" w:cs="Arial"/>
          <w:sz w:val="24"/>
          <w:szCs w:val="24"/>
        </w:rPr>
      </w:pPr>
    </w:p>
    <w:p w:rsidR="001C5475" w:rsidRDefault="001C5475" w:rsidP="00DE5226">
      <w:pPr>
        <w:pStyle w:val="ListParagraph"/>
        <w:ind w:hanging="720"/>
        <w:jc w:val="both"/>
        <w:rPr>
          <w:rFonts w:ascii="Arial" w:hAnsi="Arial" w:cs="Arial"/>
          <w:sz w:val="24"/>
          <w:szCs w:val="24"/>
        </w:rPr>
      </w:pPr>
      <w:r>
        <w:rPr>
          <w:rFonts w:ascii="Arial" w:hAnsi="Arial" w:cs="Arial"/>
          <w:sz w:val="24"/>
          <w:szCs w:val="24"/>
        </w:rPr>
        <w:t>Wen, H., Balasingam, M., Edil, T., Tinjum, J.,</w:t>
      </w:r>
      <w:r w:rsidR="00532990">
        <w:rPr>
          <w:rFonts w:ascii="Arial" w:hAnsi="Arial" w:cs="Arial"/>
          <w:sz w:val="24"/>
          <w:szCs w:val="24"/>
        </w:rPr>
        <w:t xml:space="preserve"> Gokce, A., Wang, J.,</w:t>
      </w:r>
      <w:r w:rsidR="00E1223D">
        <w:rPr>
          <w:rFonts w:ascii="Arial" w:hAnsi="Arial" w:cs="Arial"/>
          <w:sz w:val="24"/>
          <w:szCs w:val="24"/>
        </w:rPr>
        <w:t xml:space="preserve"> and</w:t>
      </w:r>
      <w:r w:rsidR="00532990">
        <w:rPr>
          <w:rFonts w:ascii="Arial" w:hAnsi="Arial" w:cs="Arial"/>
          <w:sz w:val="24"/>
          <w:szCs w:val="24"/>
        </w:rPr>
        <w:t xml:space="preserve"> Casmer, J. (2010).  “Characterization of Cementitiously Stabilized Layers for Use in Pavement Design and Analysis,” Project 04-36 Interim Report, prepared for National Cooperative Highway Research Program, Washin</w:t>
      </w:r>
      <w:r w:rsidR="00094B61">
        <w:rPr>
          <w:rFonts w:ascii="Arial" w:hAnsi="Arial" w:cs="Arial"/>
          <w:sz w:val="24"/>
          <w:szCs w:val="24"/>
        </w:rPr>
        <w:t>g</w:t>
      </w:r>
      <w:r w:rsidR="00532990">
        <w:rPr>
          <w:rFonts w:ascii="Arial" w:hAnsi="Arial" w:cs="Arial"/>
          <w:sz w:val="24"/>
          <w:szCs w:val="24"/>
        </w:rPr>
        <w:t>ton D.C.</w:t>
      </w:r>
    </w:p>
    <w:p w:rsidR="00094B61" w:rsidRDefault="00094B61" w:rsidP="00DE5226">
      <w:pPr>
        <w:pStyle w:val="ListParagraph"/>
        <w:ind w:hanging="720"/>
        <w:jc w:val="both"/>
        <w:rPr>
          <w:rFonts w:ascii="Arial" w:hAnsi="Arial" w:cs="Arial"/>
          <w:sz w:val="24"/>
          <w:szCs w:val="24"/>
        </w:rPr>
      </w:pPr>
    </w:p>
    <w:p w:rsidR="00A13AF2" w:rsidRDefault="00A13AF2" w:rsidP="00DE5226">
      <w:pPr>
        <w:pStyle w:val="ListParagraph"/>
        <w:ind w:hanging="720"/>
        <w:jc w:val="both"/>
        <w:rPr>
          <w:rFonts w:ascii="Arial" w:hAnsi="Arial" w:cs="Arial"/>
          <w:sz w:val="24"/>
          <w:szCs w:val="24"/>
        </w:rPr>
      </w:pPr>
    </w:p>
    <w:p w:rsidR="00094B61" w:rsidRDefault="00094B61" w:rsidP="00DE5226">
      <w:pPr>
        <w:pStyle w:val="ListParagraph"/>
        <w:ind w:hanging="720"/>
        <w:jc w:val="both"/>
        <w:rPr>
          <w:rFonts w:ascii="Arial" w:hAnsi="Arial" w:cs="Arial"/>
          <w:sz w:val="24"/>
          <w:szCs w:val="24"/>
        </w:rPr>
      </w:pPr>
      <w:r>
        <w:rPr>
          <w:rFonts w:ascii="Arial" w:hAnsi="Arial" w:cs="Arial"/>
          <w:sz w:val="24"/>
          <w:szCs w:val="24"/>
        </w:rPr>
        <w:lastRenderedPageBreak/>
        <w:t>Wen, H., Balasingam, M., Edil, T., Tinjum, J., Gokce, A., Wang, J., Casmer, J., Su, Z. (2011).  “Characterization of Cementitiously Stabilized Layers for Use in Pavement Design and Analysis,” Project 04-36 Test Procedure Evaluation Report, prepared for National Cooperative Highway Research Program, Washington D.C.</w:t>
      </w:r>
    </w:p>
    <w:p w:rsidR="001C7DFF" w:rsidRDefault="001C7DFF" w:rsidP="00DE5226">
      <w:pPr>
        <w:pStyle w:val="ListParagraph"/>
        <w:ind w:hanging="720"/>
        <w:jc w:val="both"/>
        <w:rPr>
          <w:rFonts w:ascii="Arial" w:hAnsi="Arial" w:cs="Arial"/>
          <w:sz w:val="24"/>
          <w:szCs w:val="24"/>
        </w:rPr>
      </w:pPr>
    </w:p>
    <w:p w:rsidR="001C7DFF" w:rsidRPr="001C7DFF" w:rsidRDefault="001C7DFF" w:rsidP="00DE5226">
      <w:pPr>
        <w:pStyle w:val="ListParagraph"/>
        <w:ind w:hanging="720"/>
        <w:jc w:val="both"/>
        <w:rPr>
          <w:rFonts w:ascii="Arial" w:hAnsi="Arial" w:cs="Arial"/>
          <w:sz w:val="24"/>
          <w:szCs w:val="24"/>
        </w:rPr>
      </w:pPr>
      <w:r>
        <w:rPr>
          <w:rFonts w:ascii="Arial" w:hAnsi="Arial" w:cs="Arial"/>
          <w:sz w:val="24"/>
          <w:szCs w:val="24"/>
        </w:rPr>
        <w:t xml:space="preserve">Yeo, R., Vuong, B., Alderson, A. (2002).  “Towards National Test Methods for Stiffness and Fatigue Characterisation of Stabilised Materials,” </w:t>
      </w:r>
      <w:r>
        <w:rPr>
          <w:rFonts w:ascii="Arial" w:hAnsi="Arial" w:cs="Arial"/>
          <w:i/>
          <w:sz w:val="24"/>
          <w:szCs w:val="24"/>
        </w:rPr>
        <w:t>Report RC2028-002 for Austroads</w:t>
      </w:r>
      <w:r>
        <w:rPr>
          <w:rFonts w:ascii="Arial" w:hAnsi="Arial" w:cs="Arial"/>
          <w:sz w:val="24"/>
          <w:szCs w:val="24"/>
        </w:rPr>
        <w:t>, ARRB Transport Research.</w:t>
      </w:r>
    </w:p>
    <w:p w:rsidR="00F75EA0" w:rsidRDefault="00F75EA0" w:rsidP="00F75EA0">
      <w:pPr>
        <w:pStyle w:val="ListParagraph"/>
        <w:ind w:left="0"/>
        <w:jc w:val="both"/>
        <w:outlineLvl w:val="0"/>
        <w:rPr>
          <w:rFonts w:ascii="Arial" w:hAnsi="Arial" w:cs="Arial"/>
          <w:b/>
          <w:sz w:val="24"/>
          <w:szCs w:val="24"/>
        </w:rPr>
      </w:pPr>
    </w:p>
    <w:p w:rsidR="007F1D7E" w:rsidRDefault="007F1D7E" w:rsidP="007F1D7E">
      <w:pPr>
        <w:pStyle w:val="Bibliography"/>
        <w:rPr>
          <w:rFonts w:ascii="Arial" w:hAnsi="Arial" w:cs="Arial"/>
          <w:b/>
          <w:sz w:val="24"/>
          <w:szCs w:val="24"/>
        </w:rPr>
      </w:pPr>
    </w:p>
    <w:p w:rsidR="001E783E" w:rsidRDefault="001E783E">
      <w:pPr>
        <w:rPr>
          <w:rFonts w:ascii="Arial" w:hAnsi="Arial" w:cs="Arial"/>
          <w:b/>
          <w:sz w:val="24"/>
          <w:szCs w:val="24"/>
        </w:rPr>
      </w:pPr>
    </w:p>
    <w:p w:rsidR="0056170B" w:rsidRDefault="0056170B" w:rsidP="004F5CDC">
      <w:pPr>
        <w:pStyle w:val="ListParagraph"/>
        <w:ind w:left="0"/>
        <w:jc w:val="center"/>
        <w:outlineLvl w:val="0"/>
        <w:rPr>
          <w:rFonts w:ascii="Arial" w:hAnsi="Arial" w:cs="Arial"/>
          <w:b/>
          <w:sz w:val="24"/>
          <w:szCs w:val="24"/>
        </w:rPr>
      </w:pPr>
    </w:p>
    <w:p w:rsidR="0056170B" w:rsidRDefault="0056170B" w:rsidP="004F5CDC">
      <w:pPr>
        <w:pStyle w:val="ListParagraph"/>
        <w:ind w:left="0"/>
        <w:jc w:val="center"/>
        <w:outlineLvl w:val="0"/>
        <w:rPr>
          <w:rFonts w:ascii="Arial" w:hAnsi="Arial" w:cs="Arial"/>
          <w:b/>
          <w:sz w:val="24"/>
          <w:szCs w:val="24"/>
        </w:rPr>
      </w:pPr>
    </w:p>
    <w:p w:rsidR="0056170B" w:rsidRDefault="0056170B" w:rsidP="004F5CDC">
      <w:pPr>
        <w:pStyle w:val="ListParagraph"/>
        <w:ind w:left="0"/>
        <w:jc w:val="center"/>
        <w:outlineLvl w:val="0"/>
        <w:rPr>
          <w:rFonts w:ascii="Arial" w:hAnsi="Arial" w:cs="Arial"/>
          <w:b/>
          <w:sz w:val="24"/>
          <w:szCs w:val="24"/>
        </w:rPr>
      </w:pPr>
    </w:p>
    <w:p w:rsidR="0056170B" w:rsidRDefault="0056170B" w:rsidP="004F5CDC">
      <w:pPr>
        <w:pStyle w:val="ListParagraph"/>
        <w:ind w:left="0"/>
        <w:jc w:val="center"/>
        <w:outlineLvl w:val="0"/>
        <w:rPr>
          <w:rFonts w:ascii="Arial" w:hAnsi="Arial" w:cs="Arial"/>
          <w:b/>
          <w:sz w:val="24"/>
          <w:szCs w:val="24"/>
        </w:rPr>
      </w:pPr>
    </w:p>
    <w:p w:rsidR="0056170B" w:rsidRDefault="0056170B" w:rsidP="004F5CDC">
      <w:pPr>
        <w:pStyle w:val="ListParagraph"/>
        <w:ind w:left="0"/>
        <w:jc w:val="center"/>
        <w:outlineLvl w:val="0"/>
        <w:rPr>
          <w:rFonts w:ascii="Arial" w:hAnsi="Arial" w:cs="Arial"/>
          <w:b/>
          <w:sz w:val="24"/>
          <w:szCs w:val="24"/>
        </w:rPr>
      </w:pPr>
    </w:p>
    <w:p w:rsidR="0056170B" w:rsidRDefault="0056170B" w:rsidP="004F5CDC">
      <w:pPr>
        <w:pStyle w:val="ListParagraph"/>
        <w:ind w:left="0"/>
        <w:jc w:val="center"/>
        <w:outlineLvl w:val="0"/>
        <w:rPr>
          <w:rFonts w:ascii="Arial" w:hAnsi="Arial" w:cs="Arial"/>
          <w:b/>
          <w:sz w:val="24"/>
          <w:szCs w:val="24"/>
        </w:rPr>
      </w:pPr>
    </w:p>
    <w:p w:rsidR="0056170B" w:rsidRDefault="0056170B" w:rsidP="004F5CDC">
      <w:pPr>
        <w:pStyle w:val="ListParagraph"/>
        <w:ind w:left="0"/>
        <w:jc w:val="center"/>
        <w:outlineLvl w:val="0"/>
        <w:rPr>
          <w:rFonts w:ascii="Arial" w:hAnsi="Arial" w:cs="Arial"/>
          <w:b/>
          <w:sz w:val="24"/>
          <w:szCs w:val="24"/>
        </w:rPr>
      </w:pPr>
    </w:p>
    <w:p w:rsidR="0056170B" w:rsidRDefault="0056170B" w:rsidP="004F5CDC">
      <w:pPr>
        <w:pStyle w:val="ListParagraph"/>
        <w:ind w:left="0"/>
        <w:jc w:val="center"/>
        <w:outlineLvl w:val="0"/>
        <w:rPr>
          <w:rFonts w:ascii="Arial" w:hAnsi="Arial" w:cs="Arial"/>
          <w:b/>
          <w:sz w:val="24"/>
          <w:szCs w:val="24"/>
        </w:rPr>
      </w:pPr>
    </w:p>
    <w:p w:rsidR="0056170B" w:rsidRDefault="0056170B" w:rsidP="004F5CDC">
      <w:pPr>
        <w:pStyle w:val="ListParagraph"/>
        <w:ind w:left="0"/>
        <w:jc w:val="center"/>
        <w:outlineLvl w:val="0"/>
        <w:rPr>
          <w:rFonts w:ascii="Arial" w:hAnsi="Arial" w:cs="Arial"/>
          <w:b/>
          <w:sz w:val="24"/>
          <w:szCs w:val="24"/>
        </w:rPr>
      </w:pPr>
    </w:p>
    <w:p w:rsidR="00E26B94" w:rsidRDefault="00E26B94">
      <w:pPr>
        <w:rPr>
          <w:rFonts w:ascii="Arial" w:hAnsi="Arial" w:cs="Arial"/>
          <w:b/>
          <w:sz w:val="24"/>
          <w:szCs w:val="24"/>
        </w:rPr>
      </w:pPr>
      <w:r>
        <w:rPr>
          <w:rFonts w:ascii="Arial" w:hAnsi="Arial" w:cs="Arial"/>
          <w:b/>
          <w:sz w:val="24"/>
          <w:szCs w:val="24"/>
        </w:rPr>
        <w:br w:type="page"/>
      </w:r>
    </w:p>
    <w:p w:rsidR="00E26B94" w:rsidRDefault="00E26B94" w:rsidP="004F5CDC">
      <w:pPr>
        <w:pStyle w:val="ListParagraph"/>
        <w:ind w:left="0"/>
        <w:jc w:val="center"/>
        <w:outlineLvl w:val="0"/>
        <w:rPr>
          <w:rFonts w:ascii="Arial" w:hAnsi="Arial" w:cs="Arial"/>
          <w:b/>
          <w:sz w:val="24"/>
          <w:szCs w:val="24"/>
        </w:rPr>
      </w:pPr>
    </w:p>
    <w:p w:rsidR="00E26B94" w:rsidRDefault="00E26B94" w:rsidP="004F5CDC">
      <w:pPr>
        <w:pStyle w:val="ListParagraph"/>
        <w:ind w:left="0"/>
        <w:jc w:val="center"/>
        <w:outlineLvl w:val="0"/>
        <w:rPr>
          <w:rFonts w:ascii="Arial" w:hAnsi="Arial" w:cs="Arial"/>
          <w:b/>
          <w:sz w:val="24"/>
          <w:szCs w:val="24"/>
        </w:rPr>
      </w:pPr>
    </w:p>
    <w:p w:rsidR="00E26B94" w:rsidRDefault="00E26B94" w:rsidP="004F5CDC">
      <w:pPr>
        <w:pStyle w:val="ListParagraph"/>
        <w:ind w:left="0"/>
        <w:jc w:val="center"/>
        <w:outlineLvl w:val="0"/>
        <w:rPr>
          <w:rFonts w:ascii="Arial" w:hAnsi="Arial" w:cs="Arial"/>
          <w:b/>
          <w:sz w:val="24"/>
          <w:szCs w:val="24"/>
        </w:rPr>
      </w:pPr>
    </w:p>
    <w:p w:rsidR="00E26B94" w:rsidRDefault="00E26B94" w:rsidP="004F5CDC">
      <w:pPr>
        <w:pStyle w:val="ListParagraph"/>
        <w:ind w:left="0"/>
        <w:jc w:val="center"/>
        <w:outlineLvl w:val="0"/>
        <w:rPr>
          <w:rFonts w:ascii="Arial" w:hAnsi="Arial" w:cs="Arial"/>
          <w:b/>
          <w:sz w:val="24"/>
          <w:szCs w:val="24"/>
        </w:rPr>
      </w:pPr>
    </w:p>
    <w:p w:rsidR="00E26B94" w:rsidRDefault="00E26B94" w:rsidP="004F5CDC">
      <w:pPr>
        <w:pStyle w:val="ListParagraph"/>
        <w:ind w:left="0"/>
        <w:jc w:val="center"/>
        <w:outlineLvl w:val="0"/>
        <w:rPr>
          <w:rFonts w:ascii="Arial" w:hAnsi="Arial" w:cs="Arial"/>
          <w:b/>
          <w:sz w:val="24"/>
          <w:szCs w:val="24"/>
        </w:rPr>
      </w:pPr>
    </w:p>
    <w:p w:rsidR="00E26B94" w:rsidRDefault="00E26B94" w:rsidP="004F5CDC">
      <w:pPr>
        <w:pStyle w:val="ListParagraph"/>
        <w:ind w:left="0"/>
        <w:jc w:val="center"/>
        <w:outlineLvl w:val="0"/>
        <w:rPr>
          <w:rFonts w:ascii="Arial" w:hAnsi="Arial" w:cs="Arial"/>
          <w:b/>
          <w:sz w:val="24"/>
          <w:szCs w:val="24"/>
        </w:rPr>
      </w:pPr>
    </w:p>
    <w:p w:rsidR="00E26B94" w:rsidRDefault="00E26B94" w:rsidP="004F5CDC">
      <w:pPr>
        <w:pStyle w:val="ListParagraph"/>
        <w:ind w:left="0"/>
        <w:jc w:val="center"/>
        <w:outlineLvl w:val="0"/>
        <w:rPr>
          <w:rFonts w:ascii="Arial" w:hAnsi="Arial" w:cs="Arial"/>
          <w:b/>
          <w:sz w:val="24"/>
          <w:szCs w:val="24"/>
        </w:rPr>
      </w:pPr>
    </w:p>
    <w:p w:rsidR="00E26B94" w:rsidRDefault="00E26B94" w:rsidP="004F5CDC">
      <w:pPr>
        <w:pStyle w:val="ListParagraph"/>
        <w:ind w:left="0"/>
        <w:jc w:val="center"/>
        <w:outlineLvl w:val="0"/>
        <w:rPr>
          <w:rFonts w:ascii="Arial" w:hAnsi="Arial" w:cs="Arial"/>
          <w:b/>
          <w:sz w:val="24"/>
          <w:szCs w:val="24"/>
        </w:rPr>
      </w:pPr>
    </w:p>
    <w:p w:rsidR="00E26B94" w:rsidRDefault="00E26B94" w:rsidP="004F5CDC">
      <w:pPr>
        <w:pStyle w:val="ListParagraph"/>
        <w:ind w:left="0"/>
        <w:jc w:val="center"/>
        <w:outlineLvl w:val="0"/>
        <w:rPr>
          <w:rFonts w:ascii="Arial" w:hAnsi="Arial" w:cs="Arial"/>
          <w:b/>
          <w:sz w:val="24"/>
          <w:szCs w:val="24"/>
        </w:rPr>
      </w:pPr>
    </w:p>
    <w:p w:rsidR="00E26B94" w:rsidRDefault="00E26B94" w:rsidP="004F5CDC">
      <w:pPr>
        <w:pStyle w:val="ListParagraph"/>
        <w:ind w:left="0"/>
        <w:jc w:val="center"/>
        <w:outlineLvl w:val="0"/>
        <w:rPr>
          <w:rFonts w:ascii="Arial" w:hAnsi="Arial" w:cs="Arial"/>
          <w:b/>
          <w:sz w:val="24"/>
          <w:szCs w:val="24"/>
        </w:rPr>
      </w:pPr>
    </w:p>
    <w:p w:rsidR="00E26B94" w:rsidRDefault="00E26B94" w:rsidP="004F5CDC">
      <w:pPr>
        <w:pStyle w:val="ListParagraph"/>
        <w:ind w:left="0"/>
        <w:jc w:val="center"/>
        <w:outlineLvl w:val="0"/>
        <w:rPr>
          <w:rFonts w:ascii="Arial" w:hAnsi="Arial" w:cs="Arial"/>
          <w:b/>
          <w:sz w:val="24"/>
          <w:szCs w:val="24"/>
        </w:rPr>
      </w:pPr>
    </w:p>
    <w:p w:rsidR="001A5DC7" w:rsidRDefault="001E783E" w:rsidP="004F5CDC">
      <w:pPr>
        <w:pStyle w:val="ListParagraph"/>
        <w:ind w:left="0"/>
        <w:jc w:val="center"/>
        <w:outlineLvl w:val="0"/>
        <w:rPr>
          <w:rFonts w:ascii="Arial" w:hAnsi="Arial" w:cs="Arial"/>
          <w:b/>
          <w:sz w:val="24"/>
          <w:szCs w:val="24"/>
        </w:rPr>
        <w:sectPr w:rsidR="001A5DC7" w:rsidSect="007F5D20">
          <w:headerReference w:type="default" r:id="rId10"/>
          <w:pgSz w:w="12240" w:h="15840"/>
          <w:pgMar w:top="1800" w:right="1440" w:bottom="1440" w:left="1800" w:header="1152" w:footer="720" w:gutter="0"/>
          <w:pgNumType w:start="1"/>
          <w:cols w:space="720"/>
          <w:docGrid w:linePitch="360"/>
        </w:sectPr>
      </w:pPr>
      <w:bookmarkStart w:id="33" w:name="_Toc302047974"/>
      <w:r>
        <w:rPr>
          <w:rFonts w:ascii="Arial" w:hAnsi="Arial" w:cs="Arial"/>
          <w:b/>
          <w:sz w:val="24"/>
          <w:szCs w:val="24"/>
        </w:rPr>
        <w:t>TABLES</w:t>
      </w:r>
      <w:bookmarkEnd w:id="33"/>
    </w:p>
    <w:p w:rsidR="001E783E" w:rsidRDefault="001E783E" w:rsidP="004F5CDC">
      <w:pPr>
        <w:pStyle w:val="ListParagraph"/>
        <w:ind w:left="0"/>
        <w:jc w:val="center"/>
        <w:outlineLvl w:val="0"/>
        <w:rPr>
          <w:rFonts w:ascii="Arial" w:hAnsi="Arial" w:cs="Arial"/>
          <w:b/>
          <w:sz w:val="24"/>
          <w:szCs w:val="24"/>
        </w:rPr>
      </w:pPr>
    </w:p>
    <w:p w:rsidR="001A5DC7" w:rsidRDefault="001A5DC7" w:rsidP="004F5CDC">
      <w:pPr>
        <w:pStyle w:val="ListParagraph"/>
        <w:ind w:left="0"/>
        <w:jc w:val="center"/>
        <w:outlineLvl w:val="0"/>
        <w:rPr>
          <w:rFonts w:ascii="Arial" w:hAnsi="Arial" w:cs="Arial"/>
          <w:b/>
          <w:sz w:val="24"/>
          <w:szCs w:val="24"/>
        </w:rPr>
      </w:pPr>
    </w:p>
    <w:p w:rsidR="001A5DC7" w:rsidRDefault="001A5DC7" w:rsidP="004F5CDC">
      <w:pPr>
        <w:pStyle w:val="ListParagraph"/>
        <w:ind w:left="0"/>
        <w:jc w:val="center"/>
        <w:outlineLvl w:val="0"/>
        <w:rPr>
          <w:rFonts w:ascii="Arial" w:hAnsi="Arial" w:cs="Arial"/>
          <w:b/>
          <w:sz w:val="24"/>
          <w:szCs w:val="24"/>
        </w:rPr>
      </w:pPr>
    </w:p>
    <w:p w:rsidR="001A5DC7" w:rsidRDefault="001A5DC7" w:rsidP="004F5CDC">
      <w:pPr>
        <w:pStyle w:val="ListParagraph"/>
        <w:ind w:left="0"/>
        <w:jc w:val="center"/>
        <w:outlineLvl w:val="0"/>
        <w:rPr>
          <w:rFonts w:ascii="Arial" w:hAnsi="Arial" w:cs="Arial"/>
          <w:b/>
          <w:sz w:val="24"/>
          <w:szCs w:val="24"/>
        </w:rPr>
      </w:pPr>
    </w:p>
    <w:p w:rsidR="001A5DC7" w:rsidRDefault="001A5DC7" w:rsidP="004F5CDC">
      <w:pPr>
        <w:pStyle w:val="ListParagraph"/>
        <w:ind w:left="0"/>
        <w:jc w:val="center"/>
        <w:outlineLvl w:val="0"/>
        <w:rPr>
          <w:rFonts w:ascii="Arial" w:hAnsi="Arial" w:cs="Arial"/>
          <w:b/>
          <w:sz w:val="24"/>
          <w:szCs w:val="24"/>
        </w:rPr>
      </w:pPr>
    </w:p>
    <w:p w:rsidR="001A5DC7" w:rsidRPr="001A5DC7" w:rsidRDefault="001A5DC7" w:rsidP="003E7A1F">
      <w:pPr>
        <w:pStyle w:val="ListParagraph"/>
        <w:ind w:left="0"/>
        <w:jc w:val="center"/>
        <w:rPr>
          <w:rFonts w:ascii="Arial" w:hAnsi="Arial" w:cs="Arial"/>
          <w:sz w:val="24"/>
          <w:szCs w:val="24"/>
        </w:rPr>
      </w:pPr>
      <w:r>
        <w:rPr>
          <w:rFonts w:ascii="Arial" w:hAnsi="Arial" w:cs="Arial"/>
          <w:sz w:val="24"/>
          <w:szCs w:val="24"/>
        </w:rPr>
        <w:t>Table 3.1. Index properties for gravel, sand, silt, and clay.</w:t>
      </w:r>
    </w:p>
    <w:tbl>
      <w:tblPr>
        <w:tblW w:w="4958" w:type="pct"/>
        <w:tblInd w:w="108" w:type="dxa"/>
        <w:tblLook w:val="04A0"/>
      </w:tblPr>
      <w:tblGrid>
        <w:gridCol w:w="1030"/>
        <w:gridCol w:w="817"/>
        <w:gridCol w:w="787"/>
        <w:gridCol w:w="684"/>
        <w:gridCol w:w="741"/>
        <w:gridCol w:w="744"/>
        <w:gridCol w:w="1025"/>
        <w:gridCol w:w="744"/>
        <w:gridCol w:w="745"/>
        <w:gridCol w:w="1057"/>
        <w:gridCol w:w="1057"/>
        <w:gridCol w:w="1057"/>
        <w:gridCol w:w="1017"/>
        <w:gridCol w:w="1203"/>
      </w:tblGrid>
      <w:tr w:rsidR="001A5DC7" w:rsidRPr="001A5DC7" w:rsidTr="001A5DC7">
        <w:trPr>
          <w:trHeight w:val="900"/>
        </w:trPr>
        <w:tc>
          <w:tcPr>
            <w:tcW w:w="36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Sample</w:t>
            </w:r>
          </w:p>
        </w:tc>
        <w:tc>
          <w:tcPr>
            <w:tcW w:w="321" w:type="pct"/>
            <w:tcBorders>
              <w:top w:val="single" w:sz="4" w:space="0" w:color="auto"/>
              <w:left w:val="nil"/>
              <w:bottom w:val="single" w:sz="4" w:space="0" w:color="auto"/>
              <w:right w:val="single" w:sz="4" w:space="0" w:color="auto"/>
            </w:tcBorders>
            <w:shd w:val="clear" w:color="auto" w:fill="auto"/>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D</w:t>
            </w:r>
            <w:r w:rsidRPr="001A5DC7">
              <w:rPr>
                <w:rFonts w:ascii="Arial" w:eastAsia="Times New Roman" w:hAnsi="Arial" w:cs="Arial"/>
                <w:color w:val="000000"/>
                <w:sz w:val="24"/>
                <w:szCs w:val="24"/>
                <w:vertAlign w:val="subscript"/>
              </w:rPr>
              <w:t>50</w:t>
            </w:r>
            <w:r w:rsidRPr="001A5DC7">
              <w:rPr>
                <w:rFonts w:ascii="Arial" w:eastAsia="Times New Roman" w:hAnsi="Arial" w:cs="Arial"/>
                <w:color w:val="000000"/>
                <w:sz w:val="24"/>
                <w:szCs w:val="24"/>
              </w:rPr>
              <w:t xml:space="preserve"> (mm)</w:t>
            </w:r>
          </w:p>
        </w:tc>
        <w:tc>
          <w:tcPr>
            <w:tcW w:w="321" w:type="pct"/>
            <w:tcBorders>
              <w:top w:val="single" w:sz="4" w:space="0" w:color="auto"/>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C</w:t>
            </w:r>
            <w:r w:rsidRPr="001A5DC7">
              <w:rPr>
                <w:rFonts w:ascii="Arial" w:eastAsia="Times New Roman" w:hAnsi="Arial" w:cs="Arial"/>
                <w:color w:val="000000"/>
                <w:sz w:val="24"/>
                <w:szCs w:val="24"/>
                <w:vertAlign w:val="subscript"/>
              </w:rPr>
              <w:t>u</w:t>
            </w:r>
          </w:p>
        </w:tc>
        <w:tc>
          <w:tcPr>
            <w:tcW w:w="269" w:type="pct"/>
            <w:tcBorders>
              <w:top w:val="single" w:sz="4" w:space="0" w:color="auto"/>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C</w:t>
            </w:r>
            <w:r w:rsidRPr="001A5DC7">
              <w:rPr>
                <w:rFonts w:ascii="Arial" w:eastAsia="Times New Roman" w:hAnsi="Arial" w:cs="Arial"/>
                <w:color w:val="000000"/>
                <w:sz w:val="24"/>
                <w:szCs w:val="24"/>
                <w:vertAlign w:val="subscript"/>
              </w:rPr>
              <w:t>c</w:t>
            </w:r>
          </w:p>
        </w:tc>
        <w:tc>
          <w:tcPr>
            <w:tcW w:w="303" w:type="pct"/>
            <w:tcBorders>
              <w:top w:val="single" w:sz="4" w:space="0" w:color="auto"/>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G</w:t>
            </w:r>
            <w:r w:rsidRPr="001A5DC7">
              <w:rPr>
                <w:rFonts w:ascii="Arial" w:eastAsia="Times New Roman" w:hAnsi="Arial" w:cs="Arial"/>
                <w:color w:val="000000"/>
                <w:sz w:val="24"/>
                <w:szCs w:val="24"/>
                <w:vertAlign w:val="subscript"/>
              </w:rPr>
              <w:t>s</w:t>
            </w:r>
          </w:p>
        </w:tc>
        <w:tc>
          <w:tcPr>
            <w:tcW w:w="304" w:type="pct"/>
            <w:tcBorders>
              <w:top w:val="single" w:sz="4" w:space="0" w:color="auto"/>
              <w:left w:val="nil"/>
              <w:bottom w:val="single" w:sz="4" w:space="0" w:color="auto"/>
              <w:right w:val="single" w:sz="4" w:space="0" w:color="auto"/>
            </w:tcBorders>
            <w:shd w:val="clear" w:color="auto" w:fill="auto"/>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w</w:t>
            </w:r>
            <w:r w:rsidRPr="001A5DC7">
              <w:rPr>
                <w:rFonts w:ascii="Arial" w:eastAsia="Times New Roman" w:hAnsi="Arial" w:cs="Arial"/>
                <w:color w:val="000000"/>
                <w:sz w:val="24"/>
                <w:szCs w:val="24"/>
                <w:vertAlign w:val="subscript"/>
              </w:rPr>
              <w:t xml:space="preserve">opt   </w:t>
            </w:r>
            <w:r w:rsidRPr="001A5DC7">
              <w:rPr>
                <w:rFonts w:ascii="Arial" w:eastAsia="Times New Roman" w:hAnsi="Arial" w:cs="Arial"/>
                <w:color w:val="000000"/>
                <w:sz w:val="24"/>
                <w:szCs w:val="24"/>
              </w:rPr>
              <w:t xml:space="preserve"> (%)</w:t>
            </w:r>
          </w:p>
        </w:tc>
        <w:tc>
          <w:tcPr>
            <w:tcW w:w="390" w:type="pct"/>
            <w:tcBorders>
              <w:top w:val="single" w:sz="4" w:space="0" w:color="auto"/>
              <w:left w:val="nil"/>
              <w:bottom w:val="single" w:sz="4" w:space="0" w:color="auto"/>
              <w:right w:val="single" w:sz="4" w:space="0" w:color="auto"/>
            </w:tcBorders>
            <w:shd w:val="clear" w:color="auto" w:fill="auto"/>
            <w:vAlign w:val="center"/>
            <w:hideMark/>
          </w:tcPr>
          <w:p w:rsidR="001A5DC7" w:rsidRPr="00454B74" w:rsidRDefault="001A5DC7" w:rsidP="001A5DC7">
            <w:pPr>
              <w:spacing w:after="0" w:line="240" w:lineRule="auto"/>
              <w:jc w:val="center"/>
              <w:rPr>
                <w:rFonts w:ascii="Arial" w:eastAsia="Times New Roman" w:hAnsi="Arial" w:cs="Arial"/>
                <w:color w:val="000000"/>
                <w:sz w:val="24"/>
                <w:szCs w:val="24"/>
              </w:rPr>
            </w:pPr>
            <w:r w:rsidRPr="00454B74">
              <w:rPr>
                <w:rFonts w:ascii="Arial" w:eastAsia="Times New Roman" w:hAnsi="Arial" w:cs="Arial"/>
                <w:color w:val="000000"/>
                <w:sz w:val="24"/>
                <w:szCs w:val="24"/>
              </w:rPr>
              <w:t>γ</w:t>
            </w:r>
            <w:r w:rsidRPr="00454B74">
              <w:rPr>
                <w:rFonts w:ascii="Arial" w:eastAsia="Times New Roman" w:hAnsi="Arial" w:cs="Arial"/>
                <w:color w:val="000000"/>
                <w:sz w:val="24"/>
                <w:szCs w:val="24"/>
                <w:vertAlign w:val="subscript"/>
              </w:rPr>
              <w:t>dmax</w:t>
            </w:r>
            <w:r w:rsidRPr="00454B74">
              <w:rPr>
                <w:rFonts w:ascii="Arial" w:eastAsia="Times New Roman" w:hAnsi="Arial" w:cs="Arial"/>
                <w:color w:val="000000"/>
                <w:sz w:val="24"/>
                <w:szCs w:val="24"/>
              </w:rPr>
              <w:t xml:space="preserve"> (kN/m</w:t>
            </w:r>
            <w:r w:rsidRPr="00454B74">
              <w:rPr>
                <w:rFonts w:ascii="Arial" w:eastAsia="Times New Roman" w:hAnsi="Arial" w:cs="Arial"/>
                <w:color w:val="000000"/>
                <w:sz w:val="24"/>
                <w:szCs w:val="24"/>
                <w:vertAlign w:val="superscript"/>
              </w:rPr>
              <w:t>3</w:t>
            </w:r>
            <w:r w:rsidRPr="00454B74">
              <w:rPr>
                <w:rFonts w:ascii="Arial" w:eastAsia="Times New Roman" w:hAnsi="Arial" w:cs="Arial"/>
                <w:color w:val="000000"/>
                <w:sz w:val="24"/>
                <w:szCs w:val="24"/>
              </w:rPr>
              <w:t>)</w:t>
            </w:r>
          </w:p>
        </w:tc>
        <w:tc>
          <w:tcPr>
            <w:tcW w:w="304" w:type="pct"/>
            <w:tcBorders>
              <w:top w:val="single" w:sz="4" w:space="0" w:color="auto"/>
              <w:left w:val="nil"/>
              <w:bottom w:val="single" w:sz="4" w:space="0" w:color="auto"/>
              <w:right w:val="single" w:sz="4" w:space="0" w:color="auto"/>
            </w:tcBorders>
            <w:shd w:val="clear" w:color="auto" w:fill="auto"/>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LL      (%)</w:t>
            </w:r>
          </w:p>
        </w:tc>
        <w:tc>
          <w:tcPr>
            <w:tcW w:w="304" w:type="pct"/>
            <w:tcBorders>
              <w:top w:val="single" w:sz="4" w:space="0" w:color="auto"/>
              <w:left w:val="nil"/>
              <w:bottom w:val="single" w:sz="4" w:space="0" w:color="auto"/>
              <w:right w:val="single" w:sz="4" w:space="0" w:color="auto"/>
            </w:tcBorders>
            <w:shd w:val="clear" w:color="auto" w:fill="auto"/>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PL     (%)</w:t>
            </w:r>
          </w:p>
        </w:tc>
        <w:tc>
          <w:tcPr>
            <w:tcW w:w="416" w:type="pct"/>
            <w:tcBorders>
              <w:top w:val="single" w:sz="4" w:space="0" w:color="auto"/>
              <w:left w:val="nil"/>
              <w:bottom w:val="single" w:sz="4" w:space="0" w:color="auto"/>
              <w:right w:val="single" w:sz="4" w:space="0" w:color="auto"/>
            </w:tcBorders>
            <w:shd w:val="clear" w:color="auto" w:fill="auto"/>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Gravel Content (%)</w:t>
            </w:r>
          </w:p>
        </w:tc>
        <w:tc>
          <w:tcPr>
            <w:tcW w:w="416" w:type="pct"/>
            <w:tcBorders>
              <w:top w:val="single" w:sz="4" w:space="0" w:color="auto"/>
              <w:left w:val="nil"/>
              <w:bottom w:val="single" w:sz="4" w:space="0" w:color="auto"/>
              <w:right w:val="single" w:sz="4" w:space="0" w:color="auto"/>
            </w:tcBorders>
            <w:shd w:val="clear" w:color="auto" w:fill="auto"/>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Sand Content (%)</w:t>
            </w:r>
          </w:p>
        </w:tc>
        <w:tc>
          <w:tcPr>
            <w:tcW w:w="416" w:type="pct"/>
            <w:tcBorders>
              <w:top w:val="single" w:sz="4" w:space="0" w:color="auto"/>
              <w:left w:val="nil"/>
              <w:bottom w:val="single" w:sz="4" w:space="0" w:color="auto"/>
              <w:right w:val="single" w:sz="4" w:space="0" w:color="auto"/>
            </w:tcBorders>
            <w:shd w:val="clear" w:color="auto" w:fill="auto"/>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Fines Content (%)</w:t>
            </w:r>
          </w:p>
        </w:tc>
        <w:tc>
          <w:tcPr>
            <w:tcW w:w="400" w:type="pct"/>
            <w:tcBorders>
              <w:top w:val="single" w:sz="4" w:space="0" w:color="auto"/>
              <w:left w:val="nil"/>
              <w:bottom w:val="single" w:sz="4" w:space="0" w:color="auto"/>
              <w:right w:val="single" w:sz="4" w:space="0" w:color="auto"/>
            </w:tcBorders>
            <w:shd w:val="clear" w:color="auto" w:fill="auto"/>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USCS Symbol</w:t>
            </w:r>
          </w:p>
        </w:tc>
        <w:tc>
          <w:tcPr>
            <w:tcW w:w="473" w:type="pct"/>
            <w:tcBorders>
              <w:top w:val="single" w:sz="4" w:space="0" w:color="auto"/>
              <w:left w:val="nil"/>
              <w:bottom w:val="single" w:sz="4" w:space="0" w:color="auto"/>
              <w:right w:val="single" w:sz="4" w:space="0" w:color="auto"/>
            </w:tcBorders>
            <w:shd w:val="clear" w:color="auto" w:fill="auto"/>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AASHTO Symbol</w:t>
            </w:r>
          </w:p>
        </w:tc>
      </w:tr>
      <w:tr w:rsidR="001A5DC7" w:rsidRPr="001A5DC7" w:rsidTr="001A5DC7">
        <w:trPr>
          <w:trHeight w:val="600"/>
        </w:trPr>
        <w:tc>
          <w:tcPr>
            <w:tcW w:w="363" w:type="pct"/>
            <w:tcBorders>
              <w:top w:val="nil"/>
              <w:left w:val="single" w:sz="4" w:space="0" w:color="auto"/>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Gravel</w:t>
            </w:r>
          </w:p>
        </w:tc>
        <w:tc>
          <w:tcPr>
            <w:tcW w:w="321"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3.5</w:t>
            </w:r>
          </w:p>
        </w:tc>
        <w:tc>
          <w:tcPr>
            <w:tcW w:w="321"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F43C23">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110</w:t>
            </w:r>
          </w:p>
        </w:tc>
        <w:tc>
          <w:tcPr>
            <w:tcW w:w="269"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1.3</w:t>
            </w:r>
          </w:p>
        </w:tc>
        <w:tc>
          <w:tcPr>
            <w:tcW w:w="303"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w:t>
            </w:r>
          </w:p>
        </w:tc>
        <w:tc>
          <w:tcPr>
            <w:tcW w:w="304"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7.0</w:t>
            </w:r>
          </w:p>
        </w:tc>
        <w:tc>
          <w:tcPr>
            <w:tcW w:w="390"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22.0</w:t>
            </w:r>
          </w:p>
        </w:tc>
        <w:tc>
          <w:tcPr>
            <w:tcW w:w="304"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NP</w:t>
            </w:r>
          </w:p>
        </w:tc>
        <w:tc>
          <w:tcPr>
            <w:tcW w:w="304"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NP</w:t>
            </w:r>
          </w:p>
        </w:tc>
        <w:tc>
          <w:tcPr>
            <w:tcW w:w="416"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45.4</w:t>
            </w:r>
          </w:p>
        </w:tc>
        <w:tc>
          <w:tcPr>
            <w:tcW w:w="416"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40.5</w:t>
            </w:r>
          </w:p>
        </w:tc>
        <w:tc>
          <w:tcPr>
            <w:tcW w:w="416"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14.1</w:t>
            </w:r>
          </w:p>
        </w:tc>
        <w:tc>
          <w:tcPr>
            <w:tcW w:w="400"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GM</w:t>
            </w:r>
          </w:p>
        </w:tc>
        <w:tc>
          <w:tcPr>
            <w:tcW w:w="473"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A-1-a</w:t>
            </w:r>
          </w:p>
        </w:tc>
      </w:tr>
      <w:tr w:rsidR="001A5DC7" w:rsidRPr="001A5DC7" w:rsidTr="001A5DC7">
        <w:trPr>
          <w:trHeight w:val="600"/>
        </w:trPr>
        <w:tc>
          <w:tcPr>
            <w:tcW w:w="363" w:type="pct"/>
            <w:tcBorders>
              <w:top w:val="nil"/>
              <w:left w:val="single" w:sz="4" w:space="0" w:color="auto"/>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Sand</w:t>
            </w:r>
          </w:p>
        </w:tc>
        <w:tc>
          <w:tcPr>
            <w:tcW w:w="321"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0.5</w:t>
            </w:r>
          </w:p>
        </w:tc>
        <w:tc>
          <w:tcPr>
            <w:tcW w:w="321"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2.8</w:t>
            </w:r>
          </w:p>
        </w:tc>
        <w:tc>
          <w:tcPr>
            <w:tcW w:w="269"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0.83</w:t>
            </w:r>
          </w:p>
        </w:tc>
        <w:tc>
          <w:tcPr>
            <w:tcW w:w="303"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2.69</w:t>
            </w:r>
          </w:p>
        </w:tc>
        <w:tc>
          <w:tcPr>
            <w:tcW w:w="304"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11.0</w:t>
            </w:r>
          </w:p>
        </w:tc>
        <w:tc>
          <w:tcPr>
            <w:tcW w:w="390"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18.7</w:t>
            </w:r>
          </w:p>
        </w:tc>
        <w:tc>
          <w:tcPr>
            <w:tcW w:w="304"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NP</w:t>
            </w:r>
          </w:p>
        </w:tc>
        <w:tc>
          <w:tcPr>
            <w:tcW w:w="304"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NP</w:t>
            </w:r>
          </w:p>
        </w:tc>
        <w:tc>
          <w:tcPr>
            <w:tcW w:w="416"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2.1</w:t>
            </w:r>
          </w:p>
        </w:tc>
        <w:tc>
          <w:tcPr>
            <w:tcW w:w="416"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97.8</w:t>
            </w:r>
          </w:p>
        </w:tc>
        <w:tc>
          <w:tcPr>
            <w:tcW w:w="416"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0.1</w:t>
            </w:r>
          </w:p>
        </w:tc>
        <w:tc>
          <w:tcPr>
            <w:tcW w:w="400"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SP</w:t>
            </w:r>
          </w:p>
        </w:tc>
        <w:tc>
          <w:tcPr>
            <w:tcW w:w="473"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A-1-b</w:t>
            </w:r>
          </w:p>
        </w:tc>
      </w:tr>
      <w:tr w:rsidR="001A5DC7" w:rsidRPr="001A5DC7" w:rsidTr="001A5DC7">
        <w:trPr>
          <w:trHeight w:val="600"/>
        </w:trPr>
        <w:tc>
          <w:tcPr>
            <w:tcW w:w="363" w:type="pct"/>
            <w:tcBorders>
              <w:top w:val="nil"/>
              <w:left w:val="single" w:sz="4" w:space="0" w:color="auto"/>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Silt</w:t>
            </w:r>
          </w:p>
        </w:tc>
        <w:tc>
          <w:tcPr>
            <w:tcW w:w="321"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0.01</w:t>
            </w:r>
          </w:p>
        </w:tc>
        <w:tc>
          <w:tcPr>
            <w:tcW w:w="321"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15.0</w:t>
            </w:r>
          </w:p>
        </w:tc>
        <w:tc>
          <w:tcPr>
            <w:tcW w:w="269"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6.7</w:t>
            </w:r>
          </w:p>
        </w:tc>
        <w:tc>
          <w:tcPr>
            <w:tcW w:w="303"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2.72</w:t>
            </w:r>
          </w:p>
        </w:tc>
        <w:tc>
          <w:tcPr>
            <w:tcW w:w="304"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10.5</w:t>
            </w:r>
          </w:p>
        </w:tc>
        <w:tc>
          <w:tcPr>
            <w:tcW w:w="390"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19.4</w:t>
            </w:r>
          </w:p>
        </w:tc>
        <w:tc>
          <w:tcPr>
            <w:tcW w:w="304"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18</w:t>
            </w:r>
          </w:p>
        </w:tc>
        <w:tc>
          <w:tcPr>
            <w:tcW w:w="304"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NP</w:t>
            </w:r>
          </w:p>
        </w:tc>
        <w:tc>
          <w:tcPr>
            <w:tcW w:w="416"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3.0</w:t>
            </w:r>
          </w:p>
        </w:tc>
        <w:tc>
          <w:tcPr>
            <w:tcW w:w="416"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37.0</w:t>
            </w:r>
          </w:p>
        </w:tc>
        <w:tc>
          <w:tcPr>
            <w:tcW w:w="416"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60.0</w:t>
            </w:r>
          </w:p>
        </w:tc>
        <w:tc>
          <w:tcPr>
            <w:tcW w:w="400"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ML</w:t>
            </w:r>
          </w:p>
        </w:tc>
        <w:tc>
          <w:tcPr>
            <w:tcW w:w="473"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A-4</w:t>
            </w:r>
          </w:p>
        </w:tc>
      </w:tr>
      <w:tr w:rsidR="001A5DC7" w:rsidRPr="001A5DC7" w:rsidTr="001A5DC7">
        <w:trPr>
          <w:trHeight w:val="600"/>
        </w:trPr>
        <w:tc>
          <w:tcPr>
            <w:tcW w:w="363" w:type="pct"/>
            <w:tcBorders>
              <w:top w:val="nil"/>
              <w:left w:val="single" w:sz="4" w:space="0" w:color="auto"/>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Clay</w:t>
            </w:r>
          </w:p>
        </w:tc>
        <w:tc>
          <w:tcPr>
            <w:tcW w:w="321"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0.015</w:t>
            </w:r>
          </w:p>
        </w:tc>
        <w:tc>
          <w:tcPr>
            <w:tcW w:w="321"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33.3</w:t>
            </w:r>
          </w:p>
        </w:tc>
        <w:tc>
          <w:tcPr>
            <w:tcW w:w="269"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2.1</w:t>
            </w:r>
          </w:p>
        </w:tc>
        <w:tc>
          <w:tcPr>
            <w:tcW w:w="303"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2.62</w:t>
            </w:r>
          </w:p>
        </w:tc>
        <w:tc>
          <w:tcPr>
            <w:tcW w:w="304"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16.0</w:t>
            </w:r>
          </w:p>
        </w:tc>
        <w:tc>
          <w:tcPr>
            <w:tcW w:w="390"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16.9</w:t>
            </w:r>
          </w:p>
        </w:tc>
        <w:tc>
          <w:tcPr>
            <w:tcW w:w="304"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39</w:t>
            </w:r>
          </w:p>
        </w:tc>
        <w:tc>
          <w:tcPr>
            <w:tcW w:w="304"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19</w:t>
            </w:r>
          </w:p>
        </w:tc>
        <w:tc>
          <w:tcPr>
            <w:tcW w:w="416"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2.0</w:t>
            </w:r>
          </w:p>
        </w:tc>
        <w:tc>
          <w:tcPr>
            <w:tcW w:w="416"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18.0</w:t>
            </w:r>
          </w:p>
        </w:tc>
        <w:tc>
          <w:tcPr>
            <w:tcW w:w="416"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80.0</w:t>
            </w:r>
          </w:p>
        </w:tc>
        <w:tc>
          <w:tcPr>
            <w:tcW w:w="400"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CL</w:t>
            </w:r>
          </w:p>
        </w:tc>
        <w:tc>
          <w:tcPr>
            <w:tcW w:w="473" w:type="pct"/>
            <w:tcBorders>
              <w:top w:val="nil"/>
              <w:left w:val="nil"/>
              <w:bottom w:val="single" w:sz="4" w:space="0" w:color="auto"/>
              <w:right w:val="single" w:sz="4" w:space="0" w:color="auto"/>
            </w:tcBorders>
            <w:shd w:val="clear" w:color="auto" w:fill="auto"/>
            <w:noWrap/>
            <w:vAlign w:val="center"/>
            <w:hideMark/>
          </w:tcPr>
          <w:p w:rsidR="001A5DC7" w:rsidRPr="001A5DC7" w:rsidRDefault="001A5DC7" w:rsidP="001A5DC7">
            <w:pPr>
              <w:spacing w:after="0" w:line="240" w:lineRule="auto"/>
              <w:jc w:val="center"/>
              <w:rPr>
                <w:rFonts w:ascii="Arial" w:eastAsia="Times New Roman" w:hAnsi="Arial" w:cs="Arial"/>
                <w:color w:val="000000"/>
                <w:sz w:val="24"/>
                <w:szCs w:val="24"/>
              </w:rPr>
            </w:pPr>
            <w:r w:rsidRPr="001A5DC7">
              <w:rPr>
                <w:rFonts w:ascii="Arial" w:eastAsia="Times New Roman" w:hAnsi="Arial" w:cs="Arial"/>
                <w:color w:val="000000"/>
                <w:sz w:val="24"/>
                <w:szCs w:val="24"/>
              </w:rPr>
              <w:t>A-6</w:t>
            </w:r>
          </w:p>
        </w:tc>
      </w:tr>
    </w:tbl>
    <w:p w:rsidR="001A5DC7" w:rsidRDefault="001A5DC7" w:rsidP="001A5DC7">
      <w:pPr>
        <w:spacing w:after="0" w:line="240" w:lineRule="auto"/>
        <w:jc w:val="both"/>
        <w:rPr>
          <w:rFonts w:ascii="Arial" w:eastAsia="Times New Roman" w:hAnsi="Arial" w:cs="Arial"/>
          <w:color w:val="000000"/>
          <w:sz w:val="20"/>
          <w:szCs w:val="20"/>
        </w:rPr>
      </w:pPr>
      <w:r w:rsidRPr="001A5DC7">
        <w:rPr>
          <w:rFonts w:ascii="Arial" w:eastAsia="Times New Roman" w:hAnsi="Arial" w:cs="Arial"/>
          <w:color w:val="000000"/>
          <w:sz w:val="20"/>
          <w:szCs w:val="20"/>
        </w:rPr>
        <w:t>D</w:t>
      </w:r>
      <w:r w:rsidRPr="001A5DC7">
        <w:rPr>
          <w:rFonts w:ascii="Arial" w:eastAsia="Times New Roman" w:hAnsi="Arial" w:cs="Arial"/>
          <w:color w:val="000000"/>
          <w:sz w:val="20"/>
          <w:szCs w:val="20"/>
          <w:vertAlign w:val="subscript"/>
        </w:rPr>
        <w:t>50</w:t>
      </w:r>
      <w:r w:rsidRPr="001A5DC7">
        <w:rPr>
          <w:rFonts w:ascii="Arial" w:eastAsia="Times New Roman" w:hAnsi="Arial" w:cs="Arial"/>
          <w:color w:val="000000"/>
          <w:sz w:val="20"/>
          <w:szCs w:val="20"/>
        </w:rPr>
        <w:t xml:space="preserve"> = median particle size, C</w:t>
      </w:r>
      <w:r w:rsidRPr="001A5DC7">
        <w:rPr>
          <w:rFonts w:ascii="Arial" w:eastAsia="Times New Roman" w:hAnsi="Arial" w:cs="Arial"/>
          <w:color w:val="000000"/>
          <w:sz w:val="20"/>
          <w:szCs w:val="20"/>
          <w:vertAlign w:val="subscript"/>
        </w:rPr>
        <w:t>u</w:t>
      </w:r>
      <w:r w:rsidRPr="001A5DC7">
        <w:rPr>
          <w:rFonts w:ascii="Arial" w:eastAsia="Times New Roman" w:hAnsi="Arial" w:cs="Arial"/>
          <w:color w:val="000000"/>
          <w:sz w:val="20"/>
          <w:szCs w:val="20"/>
        </w:rPr>
        <w:t xml:space="preserve"> = coefficient of uniformity, C</w:t>
      </w:r>
      <w:r w:rsidRPr="001A5DC7">
        <w:rPr>
          <w:rFonts w:ascii="Arial" w:eastAsia="Times New Roman" w:hAnsi="Arial" w:cs="Arial"/>
          <w:color w:val="000000"/>
          <w:sz w:val="20"/>
          <w:szCs w:val="20"/>
          <w:vertAlign w:val="subscript"/>
        </w:rPr>
        <w:t>c</w:t>
      </w:r>
      <w:r w:rsidRPr="001A5DC7">
        <w:rPr>
          <w:rFonts w:ascii="Arial" w:eastAsia="Times New Roman" w:hAnsi="Arial" w:cs="Arial"/>
          <w:color w:val="000000"/>
          <w:sz w:val="20"/>
          <w:szCs w:val="20"/>
        </w:rPr>
        <w:t xml:space="preserve"> = coefficient of curvature, G</w:t>
      </w:r>
      <w:r w:rsidRPr="001A5DC7">
        <w:rPr>
          <w:rFonts w:ascii="Arial" w:eastAsia="Times New Roman" w:hAnsi="Arial" w:cs="Arial"/>
          <w:color w:val="000000"/>
          <w:sz w:val="20"/>
          <w:szCs w:val="20"/>
          <w:vertAlign w:val="subscript"/>
        </w:rPr>
        <w:t>s</w:t>
      </w:r>
      <w:r w:rsidRPr="001A5DC7">
        <w:rPr>
          <w:rFonts w:ascii="Arial" w:eastAsia="Times New Roman" w:hAnsi="Arial" w:cs="Arial"/>
          <w:color w:val="000000"/>
          <w:sz w:val="20"/>
          <w:szCs w:val="20"/>
        </w:rPr>
        <w:t xml:space="preserve"> = specific gravity, w</w:t>
      </w:r>
      <w:r w:rsidRPr="001A5DC7">
        <w:rPr>
          <w:rFonts w:ascii="Arial" w:eastAsia="Times New Roman" w:hAnsi="Arial" w:cs="Arial"/>
          <w:color w:val="000000"/>
          <w:sz w:val="20"/>
          <w:szCs w:val="20"/>
          <w:vertAlign w:val="subscript"/>
        </w:rPr>
        <w:t>opt</w:t>
      </w:r>
      <w:r w:rsidRPr="001A5DC7">
        <w:rPr>
          <w:rFonts w:ascii="Arial" w:eastAsia="Times New Roman" w:hAnsi="Arial" w:cs="Arial"/>
          <w:color w:val="000000"/>
          <w:sz w:val="20"/>
          <w:szCs w:val="20"/>
        </w:rPr>
        <w:t xml:space="preserve"> = optimum water content,</w:t>
      </w:r>
    </w:p>
    <w:p w:rsidR="001A5DC7" w:rsidRPr="001A5DC7" w:rsidRDefault="001A5DC7" w:rsidP="001A5DC7">
      <w:pPr>
        <w:spacing w:after="0" w:line="240" w:lineRule="auto"/>
        <w:jc w:val="both"/>
        <w:rPr>
          <w:rFonts w:ascii="Arial" w:eastAsia="Times New Roman" w:hAnsi="Arial" w:cs="Arial"/>
          <w:color w:val="000000"/>
          <w:sz w:val="20"/>
          <w:szCs w:val="20"/>
        </w:rPr>
      </w:pPr>
      <w:r w:rsidRPr="001A5DC7">
        <w:rPr>
          <w:rFonts w:ascii="Arial" w:eastAsia="Times New Roman" w:hAnsi="Arial" w:cs="Arial"/>
          <w:color w:val="000000"/>
          <w:sz w:val="20"/>
          <w:szCs w:val="20"/>
        </w:rPr>
        <w:t>γ</w:t>
      </w:r>
      <w:r w:rsidRPr="001A5DC7">
        <w:rPr>
          <w:rFonts w:ascii="Arial" w:eastAsia="Times New Roman" w:hAnsi="Arial" w:cs="Arial"/>
          <w:color w:val="000000"/>
          <w:sz w:val="20"/>
          <w:szCs w:val="20"/>
          <w:vertAlign w:val="subscript"/>
        </w:rPr>
        <w:t>dmax</w:t>
      </w:r>
      <w:r w:rsidRPr="001A5DC7">
        <w:rPr>
          <w:rFonts w:ascii="Arial" w:eastAsia="Times New Roman" w:hAnsi="Arial" w:cs="Arial"/>
          <w:color w:val="000000"/>
          <w:sz w:val="20"/>
          <w:szCs w:val="20"/>
        </w:rPr>
        <w:t xml:space="preserve"> = maximum dry unit weight, LL = liquid limit, PL = plastic limit, NP = nonplastic.</w:t>
      </w:r>
    </w:p>
    <w:p w:rsidR="001A5DC7" w:rsidRDefault="001A5DC7" w:rsidP="001A5DC7">
      <w:pPr>
        <w:jc w:val="both"/>
        <w:rPr>
          <w:rFonts w:ascii="Arial" w:eastAsia="Times New Roman" w:hAnsi="Arial" w:cs="Arial"/>
          <w:color w:val="000000"/>
          <w:sz w:val="20"/>
          <w:szCs w:val="20"/>
        </w:rPr>
      </w:pPr>
      <w:r w:rsidRPr="001A5DC7">
        <w:rPr>
          <w:rFonts w:ascii="Arial" w:eastAsia="Times New Roman" w:hAnsi="Arial" w:cs="Arial"/>
          <w:color w:val="000000"/>
          <w:sz w:val="20"/>
          <w:szCs w:val="20"/>
        </w:rPr>
        <w:t>Note: Particle size analysis conducted following ASTM D6913, G</w:t>
      </w:r>
      <w:r w:rsidRPr="001A5DC7">
        <w:rPr>
          <w:rFonts w:ascii="Arial" w:eastAsia="Times New Roman" w:hAnsi="Arial" w:cs="Arial"/>
          <w:color w:val="000000"/>
          <w:sz w:val="20"/>
          <w:szCs w:val="20"/>
          <w:vertAlign w:val="subscript"/>
        </w:rPr>
        <w:t>s</w:t>
      </w:r>
      <w:r w:rsidRPr="001A5DC7">
        <w:rPr>
          <w:rFonts w:ascii="Arial" w:eastAsia="Times New Roman" w:hAnsi="Arial" w:cs="Arial"/>
          <w:color w:val="000000"/>
          <w:sz w:val="20"/>
          <w:szCs w:val="20"/>
        </w:rPr>
        <w:t xml:space="preserve"> determined by ASTM D854, γ</w:t>
      </w:r>
      <w:r w:rsidRPr="001A5DC7">
        <w:rPr>
          <w:rFonts w:ascii="Arial" w:eastAsia="Times New Roman" w:hAnsi="Arial" w:cs="Arial"/>
          <w:color w:val="000000"/>
          <w:sz w:val="20"/>
          <w:szCs w:val="20"/>
          <w:vertAlign w:val="subscript"/>
        </w:rPr>
        <w:t>dmax</w:t>
      </w:r>
      <w:r w:rsidRPr="001A5DC7">
        <w:rPr>
          <w:rFonts w:ascii="Arial" w:eastAsia="Times New Roman" w:hAnsi="Arial" w:cs="Arial"/>
          <w:color w:val="000000"/>
          <w:sz w:val="20"/>
          <w:szCs w:val="20"/>
        </w:rPr>
        <w:t xml:space="preserve"> and w</w:t>
      </w:r>
      <w:r w:rsidRPr="001A5DC7">
        <w:rPr>
          <w:rFonts w:ascii="Arial" w:eastAsia="Times New Roman" w:hAnsi="Arial" w:cs="Arial"/>
          <w:color w:val="000000"/>
          <w:sz w:val="20"/>
          <w:szCs w:val="20"/>
          <w:vertAlign w:val="subscript"/>
        </w:rPr>
        <w:t>opt</w:t>
      </w:r>
      <w:r w:rsidRPr="001A5DC7">
        <w:rPr>
          <w:rFonts w:ascii="Arial" w:eastAsia="Times New Roman" w:hAnsi="Arial" w:cs="Arial"/>
          <w:color w:val="000000"/>
          <w:sz w:val="20"/>
          <w:szCs w:val="20"/>
        </w:rPr>
        <w:t xml:space="preserve"> determined by ASTM D698 except for gravel determined by ASTM D1557, USCS classification determined by ASTM D2487, AASHTO classification determined by ASTM D3282, and Atterberg limits determined by ASTM D4318.</w:t>
      </w:r>
    </w:p>
    <w:p w:rsidR="00FD2F19" w:rsidRDefault="00FD2F19" w:rsidP="001A5DC7">
      <w:pPr>
        <w:jc w:val="both"/>
        <w:rPr>
          <w:rFonts w:ascii="Arial" w:eastAsia="Times New Roman" w:hAnsi="Arial" w:cs="Arial"/>
          <w:color w:val="000000"/>
          <w:sz w:val="20"/>
          <w:szCs w:val="20"/>
        </w:rPr>
        <w:sectPr w:rsidR="00FD2F19" w:rsidSect="001A5DC7">
          <w:pgSz w:w="15840" w:h="12240" w:orient="landscape"/>
          <w:pgMar w:top="1800" w:right="1800" w:bottom="1440" w:left="1440" w:header="1152" w:footer="720" w:gutter="0"/>
          <w:cols w:space="720"/>
          <w:docGrid w:linePitch="360"/>
        </w:sectPr>
      </w:pPr>
    </w:p>
    <w:p w:rsidR="00FD2F19" w:rsidRDefault="00FD2F19" w:rsidP="00FD2F19">
      <w:pPr>
        <w:jc w:val="center"/>
        <w:rPr>
          <w:rFonts w:ascii="Arial" w:eastAsia="Times New Roman" w:hAnsi="Arial" w:cs="Arial"/>
          <w:color w:val="000000"/>
          <w:sz w:val="20"/>
          <w:szCs w:val="20"/>
        </w:rPr>
      </w:pPr>
    </w:p>
    <w:p w:rsidR="00FD2F19" w:rsidRDefault="00FD2F19" w:rsidP="00FD2F19">
      <w:pPr>
        <w:jc w:val="center"/>
        <w:rPr>
          <w:rFonts w:ascii="Arial" w:eastAsia="Times New Roman" w:hAnsi="Arial" w:cs="Arial"/>
          <w:color w:val="000000"/>
          <w:sz w:val="20"/>
          <w:szCs w:val="20"/>
        </w:rPr>
      </w:pPr>
    </w:p>
    <w:p w:rsidR="00FD2F19" w:rsidRDefault="00FD2F19" w:rsidP="00FD2F19">
      <w:pPr>
        <w:jc w:val="center"/>
        <w:rPr>
          <w:rFonts w:ascii="Arial" w:eastAsia="Times New Roman" w:hAnsi="Arial" w:cs="Arial"/>
          <w:color w:val="000000"/>
          <w:sz w:val="20"/>
          <w:szCs w:val="20"/>
        </w:rPr>
      </w:pPr>
    </w:p>
    <w:p w:rsidR="00FD2F19" w:rsidRPr="00FD2F19" w:rsidRDefault="00FD2F19" w:rsidP="009A387E">
      <w:pPr>
        <w:spacing w:line="240" w:lineRule="auto"/>
        <w:ind w:left="1440" w:hanging="1170"/>
        <w:rPr>
          <w:rFonts w:ascii="Arial" w:eastAsia="Times New Roman" w:hAnsi="Arial" w:cs="Arial"/>
          <w:color w:val="000000"/>
          <w:sz w:val="24"/>
          <w:szCs w:val="24"/>
        </w:rPr>
      </w:pPr>
      <w:r>
        <w:rPr>
          <w:rFonts w:ascii="Arial" w:eastAsia="Times New Roman" w:hAnsi="Arial" w:cs="Arial"/>
          <w:color w:val="000000"/>
          <w:sz w:val="24"/>
          <w:szCs w:val="24"/>
        </w:rPr>
        <w:t>Table 3.2. Optimum water content and maximum dry unit weight of unstabilized and stabilized material</w:t>
      </w:r>
      <w:r w:rsidR="00A33BBA">
        <w:rPr>
          <w:rFonts w:ascii="Arial" w:eastAsia="Times New Roman" w:hAnsi="Arial" w:cs="Arial"/>
          <w:color w:val="000000"/>
          <w:sz w:val="24"/>
          <w:szCs w:val="24"/>
        </w:rPr>
        <w:t xml:space="preserve"> (after Wen et al 2011)</w:t>
      </w:r>
      <w:r>
        <w:rPr>
          <w:rFonts w:ascii="Arial" w:eastAsia="Times New Roman" w:hAnsi="Arial" w:cs="Arial"/>
          <w:color w:val="000000"/>
          <w:sz w:val="24"/>
          <w:szCs w:val="24"/>
        </w:rPr>
        <w:t>.</w:t>
      </w:r>
    </w:p>
    <w:p w:rsidR="001A5DC7" w:rsidRPr="001A5DC7" w:rsidRDefault="001A5DC7" w:rsidP="001A5DC7">
      <w:pPr>
        <w:spacing w:after="0" w:line="240" w:lineRule="auto"/>
        <w:jc w:val="both"/>
        <w:rPr>
          <w:rFonts w:ascii="Arial" w:eastAsia="Times New Roman" w:hAnsi="Arial" w:cs="Arial"/>
          <w:color w:val="000000"/>
        </w:rPr>
      </w:pPr>
    </w:p>
    <w:tbl>
      <w:tblPr>
        <w:tblW w:w="0" w:type="auto"/>
        <w:jc w:val="center"/>
        <w:tblLook w:val="04A0"/>
      </w:tblPr>
      <w:tblGrid>
        <w:gridCol w:w="3471"/>
        <w:gridCol w:w="2067"/>
        <w:gridCol w:w="2979"/>
      </w:tblGrid>
      <w:tr w:rsidR="00FD2F19" w:rsidRPr="00FD2F19" w:rsidTr="00454B74">
        <w:trPr>
          <w:trHeight w:val="945"/>
          <w:jc w:val="center"/>
        </w:trPr>
        <w:tc>
          <w:tcPr>
            <w:tcW w:w="0" w:type="auto"/>
            <w:tcBorders>
              <w:top w:val="single" w:sz="4" w:space="0" w:color="auto"/>
              <w:left w:val="single" w:sz="4" w:space="0" w:color="auto"/>
              <w:bottom w:val="nil"/>
              <w:right w:val="single" w:sz="4" w:space="0" w:color="auto"/>
            </w:tcBorders>
            <w:shd w:val="clear" w:color="auto" w:fill="auto"/>
            <w:noWrap/>
            <w:vAlign w:val="center"/>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Material</w:t>
            </w:r>
          </w:p>
        </w:tc>
        <w:tc>
          <w:tcPr>
            <w:tcW w:w="2067" w:type="dxa"/>
            <w:tcBorders>
              <w:top w:val="single" w:sz="4" w:space="0" w:color="auto"/>
              <w:left w:val="nil"/>
              <w:bottom w:val="nil"/>
              <w:right w:val="single" w:sz="4" w:space="0" w:color="auto"/>
            </w:tcBorders>
            <w:shd w:val="clear" w:color="auto" w:fill="auto"/>
            <w:vAlign w:val="center"/>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Optimum Water Content (%)</w:t>
            </w:r>
          </w:p>
        </w:tc>
        <w:tc>
          <w:tcPr>
            <w:tcW w:w="2979" w:type="dxa"/>
            <w:tcBorders>
              <w:top w:val="single" w:sz="4" w:space="0" w:color="auto"/>
              <w:left w:val="nil"/>
              <w:bottom w:val="nil"/>
              <w:right w:val="single" w:sz="4" w:space="0" w:color="auto"/>
            </w:tcBorders>
            <w:shd w:val="clear" w:color="auto" w:fill="auto"/>
            <w:vAlign w:val="center"/>
            <w:hideMark/>
          </w:tcPr>
          <w:p w:rsidR="00FD2F19" w:rsidRPr="00FD2F19" w:rsidRDefault="00FD2F19" w:rsidP="00454B74">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Maximum Dry Unit Weight (kN/m</w:t>
            </w:r>
            <w:r w:rsidRPr="00FD2F19">
              <w:rPr>
                <w:rFonts w:ascii="Arial" w:eastAsia="Times New Roman" w:hAnsi="Arial" w:cs="Arial"/>
                <w:color w:val="000000"/>
                <w:sz w:val="24"/>
                <w:szCs w:val="24"/>
                <w:vertAlign w:val="superscript"/>
              </w:rPr>
              <w:t>3</w:t>
            </w:r>
            <w:r w:rsidRPr="00FD2F19">
              <w:rPr>
                <w:rFonts w:ascii="Arial" w:eastAsia="Times New Roman" w:hAnsi="Arial" w:cs="Arial"/>
                <w:color w:val="000000"/>
                <w:sz w:val="24"/>
                <w:szCs w:val="24"/>
              </w:rPr>
              <w:t>)</w:t>
            </w:r>
          </w:p>
        </w:tc>
      </w:tr>
      <w:tr w:rsidR="00FD2F19" w:rsidRPr="00FD2F19" w:rsidTr="00454B74">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D2F19" w:rsidRPr="00FD2F19" w:rsidRDefault="00FD2F19" w:rsidP="00FD2F19">
            <w:pPr>
              <w:spacing w:after="0" w:line="240" w:lineRule="auto"/>
              <w:rPr>
                <w:rFonts w:ascii="Arial" w:eastAsia="Times New Roman" w:hAnsi="Arial" w:cs="Arial"/>
                <w:color w:val="000000"/>
                <w:sz w:val="24"/>
                <w:szCs w:val="24"/>
              </w:rPr>
            </w:pPr>
            <w:r w:rsidRPr="00FD2F19">
              <w:rPr>
                <w:rFonts w:ascii="Arial" w:eastAsia="Times New Roman" w:hAnsi="Arial" w:cs="Arial"/>
                <w:color w:val="000000"/>
                <w:sz w:val="24"/>
                <w:szCs w:val="24"/>
              </w:rPr>
              <w:t>Gravel</w:t>
            </w:r>
          </w:p>
        </w:tc>
        <w:tc>
          <w:tcPr>
            <w:tcW w:w="2067" w:type="dxa"/>
            <w:tcBorders>
              <w:top w:val="single" w:sz="4" w:space="0" w:color="auto"/>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7.0</w:t>
            </w:r>
          </w:p>
        </w:tc>
        <w:tc>
          <w:tcPr>
            <w:tcW w:w="2979" w:type="dxa"/>
            <w:tcBorders>
              <w:top w:val="single" w:sz="4" w:space="0" w:color="auto"/>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22.</w:t>
            </w:r>
            <w:r w:rsidR="007A76E7">
              <w:rPr>
                <w:rFonts w:ascii="Arial" w:eastAsia="Times New Roman" w:hAnsi="Arial" w:cs="Arial"/>
                <w:color w:val="000000"/>
                <w:sz w:val="24"/>
                <w:szCs w:val="24"/>
              </w:rPr>
              <w:t>1</w:t>
            </w:r>
          </w:p>
        </w:tc>
      </w:tr>
      <w:tr w:rsidR="00FD2F19" w:rsidRPr="00FD2F19"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rPr>
                <w:rFonts w:ascii="Arial" w:eastAsia="Times New Roman" w:hAnsi="Arial" w:cs="Arial"/>
                <w:color w:val="000000"/>
                <w:sz w:val="24"/>
                <w:szCs w:val="24"/>
              </w:rPr>
            </w:pPr>
            <w:r w:rsidRPr="00FD2F19">
              <w:rPr>
                <w:rFonts w:ascii="Arial" w:eastAsia="Times New Roman" w:hAnsi="Arial" w:cs="Arial"/>
                <w:color w:val="000000"/>
                <w:sz w:val="24"/>
                <w:szCs w:val="24"/>
              </w:rPr>
              <w:t>Gravel + 3% Cement</w:t>
            </w:r>
          </w:p>
        </w:tc>
        <w:tc>
          <w:tcPr>
            <w:tcW w:w="2067" w:type="dxa"/>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6.2</w:t>
            </w:r>
          </w:p>
        </w:tc>
        <w:tc>
          <w:tcPr>
            <w:tcW w:w="2979" w:type="dxa"/>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21.</w:t>
            </w:r>
            <w:r w:rsidR="007A76E7">
              <w:rPr>
                <w:rFonts w:ascii="Arial" w:eastAsia="Times New Roman" w:hAnsi="Arial" w:cs="Arial"/>
                <w:color w:val="000000"/>
                <w:sz w:val="24"/>
                <w:szCs w:val="24"/>
              </w:rPr>
              <w:t>9</w:t>
            </w:r>
          </w:p>
        </w:tc>
      </w:tr>
      <w:tr w:rsidR="00FD2F19" w:rsidRPr="00FD2F19"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rPr>
                <w:rFonts w:ascii="Arial" w:eastAsia="Times New Roman" w:hAnsi="Arial" w:cs="Arial"/>
                <w:color w:val="000000"/>
                <w:sz w:val="24"/>
                <w:szCs w:val="24"/>
              </w:rPr>
            </w:pPr>
            <w:r w:rsidRPr="00FD2F19">
              <w:rPr>
                <w:rFonts w:ascii="Arial" w:eastAsia="Times New Roman" w:hAnsi="Arial" w:cs="Arial"/>
                <w:color w:val="000000"/>
                <w:sz w:val="24"/>
                <w:szCs w:val="24"/>
              </w:rPr>
              <w:t xml:space="preserve">Gravel + </w:t>
            </w:r>
            <w:r w:rsidR="007A76E7">
              <w:rPr>
                <w:rFonts w:ascii="Arial" w:eastAsia="Times New Roman" w:hAnsi="Arial" w:cs="Arial"/>
                <w:color w:val="000000"/>
                <w:sz w:val="24"/>
                <w:szCs w:val="24"/>
              </w:rPr>
              <w:t xml:space="preserve">13% </w:t>
            </w:r>
            <w:r w:rsidRPr="00FD2F19">
              <w:rPr>
                <w:rFonts w:ascii="Arial" w:eastAsia="Times New Roman" w:hAnsi="Arial" w:cs="Arial"/>
                <w:color w:val="000000"/>
                <w:sz w:val="24"/>
                <w:szCs w:val="24"/>
              </w:rPr>
              <w:t>Fly Ash</w:t>
            </w:r>
          </w:p>
        </w:tc>
        <w:tc>
          <w:tcPr>
            <w:tcW w:w="2067" w:type="dxa"/>
            <w:tcBorders>
              <w:top w:val="nil"/>
              <w:left w:val="nil"/>
              <w:bottom w:val="single" w:sz="4" w:space="0" w:color="auto"/>
              <w:right w:val="single" w:sz="4" w:space="0" w:color="auto"/>
            </w:tcBorders>
            <w:shd w:val="clear" w:color="auto" w:fill="auto"/>
            <w:noWrap/>
            <w:vAlign w:val="bottom"/>
            <w:hideMark/>
          </w:tcPr>
          <w:p w:rsidR="00FD2F19" w:rsidRPr="00FD2F19" w:rsidRDefault="007A76E7" w:rsidP="00FD2F19">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7.4</w:t>
            </w:r>
          </w:p>
        </w:tc>
        <w:tc>
          <w:tcPr>
            <w:tcW w:w="2979" w:type="dxa"/>
            <w:tcBorders>
              <w:top w:val="nil"/>
              <w:left w:val="nil"/>
              <w:bottom w:val="single" w:sz="4" w:space="0" w:color="auto"/>
              <w:right w:val="single" w:sz="4" w:space="0" w:color="auto"/>
            </w:tcBorders>
            <w:shd w:val="clear" w:color="auto" w:fill="auto"/>
            <w:noWrap/>
            <w:vAlign w:val="bottom"/>
            <w:hideMark/>
          </w:tcPr>
          <w:p w:rsidR="00FD2F19" w:rsidRPr="00FD2F19" w:rsidRDefault="007A76E7" w:rsidP="00FD2F19">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21.9</w:t>
            </w:r>
          </w:p>
        </w:tc>
      </w:tr>
      <w:tr w:rsidR="00FD2F19" w:rsidRPr="00FD2F19"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rPr>
                <w:rFonts w:ascii="Arial" w:eastAsia="Times New Roman" w:hAnsi="Arial" w:cs="Arial"/>
                <w:color w:val="000000"/>
                <w:sz w:val="24"/>
                <w:szCs w:val="24"/>
              </w:rPr>
            </w:pPr>
            <w:r w:rsidRPr="00FD2F19">
              <w:rPr>
                <w:rFonts w:ascii="Arial" w:eastAsia="Times New Roman" w:hAnsi="Arial" w:cs="Arial"/>
                <w:color w:val="000000"/>
                <w:sz w:val="24"/>
                <w:szCs w:val="24"/>
              </w:rPr>
              <w:t>Sand</w:t>
            </w:r>
          </w:p>
        </w:tc>
        <w:tc>
          <w:tcPr>
            <w:tcW w:w="2067" w:type="dxa"/>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11.0</w:t>
            </w:r>
          </w:p>
        </w:tc>
        <w:tc>
          <w:tcPr>
            <w:tcW w:w="2979" w:type="dxa"/>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18.7</w:t>
            </w:r>
          </w:p>
        </w:tc>
      </w:tr>
      <w:tr w:rsidR="00FD2F19" w:rsidRPr="00FD2F19"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rPr>
                <w:rFonts w:ascii="Arial" w:eastAsia="Times New Roman" w:hAnsi="Arial" w:cs="Arial"/>
                <w:color w:val="000000"/>
                <w:sz w:val="24"/>
                <w:szCs w:val="24"/>
              </w:rPr>
            </w:pPr>
            <w:r w:rsidRPr="00FD2F19">
              <w:rPr>
                <w:rFonts w:ascii="Arial" w:eastAsia="Times New Roman" w:hAnsi="Arial" w:cs="Arial"/>
                <w:color w:val="000000"/>
                <w:sz w:val="24"/>
                <w:szCs w:val="24"/>
              </w:rPr>
              <w:t>Sand + 6% Cement</w:t>
            </w:r>
          </w:p>
        </w:tc>
        <w:tc>
          <w:tcPr>
            <w:tcW w:w="2067" w:type="dxa"/>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8.7</w:t>
            </w:r>
          </w:p>
        </w:tc>
        <w:tc>
          <w:tcPr>
            <w:tcW w:w="2979" w:type="dxa"/>
            <w:tcBorders>
              <w:top w:val="nil"/>
              <w:left w:val="nil"/>
              <w:bottom w:val="single" w:sz="4" w:space="0" w:color="auto"/>
              <w:right w:val="single" w:sz="4" w:space="0" w:color="auto"/>
            </w:tcBorders>
            <w:shd w:val="clear" w:color="auto" w:fill="auto"/>
            <w:noWrap/>
            <w:vAlign w:val="bottom"/>
            <w:hideMark/>
          </w:tcPr>
          <w:p w:rsidR="00FD2F19" w:rsidRPr="00FD2F19" w:rsidRDefault="007A76E7" w:rsidP="00FD2F19">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19.2</w:t>
            </w:r>
          </w:p>
        </w:tc>
      </w:tr>
      <w:tr w:rsidR="00FD2F19" w:rsidRPr="00FD2F19"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rPr>
                <w:rFonts w:ascii="Arial" w:eastAsia="Times New Roman" w:hAnsi="Arial" w:cs="Arial"/>
                <w:color w:val="000000"/>
                <w:sz w:val="24"/>
                <w:szCs w:val="24"/>
              </w:rPr>
            </w:pPr>
            <w:r w:rsidRPr="00FD2F19">
              <w:rPr>
                <w:rFonts w:ascii="Arial" w:eastAsia="Times New Roman" w:hAnsi="Arial" w:cs="Arial"/>
                <w:color w:val="000000"/>
                <w:sz w:val="24"/>
                <w:szCs w:val="24"/>
              </w:rPr>
              <w:t xml:space="preserve">Sand + </w:t>
            </w:r>
            <w:r w:rsidR="007A76E7">
              <w:rPr>
                <w:rFonts w:ascii="Arial" w:eastAsia="Times New Roman" w:hAnsi="Arial" w:cs="Arial"/>
                <w:color w:val="000000"/>
                <w:sz w:val="24"/>
                <w:szCs w:val="24"/>
              </w:rPr>
              <w:t xml:space="preserve">13% </w:t>
            </w:r>
            <w:r w:rsidRPr="00FD2F19">
              <w:rPr>
                <w:rFonts w:ascii="Arial" w:eastAsia="Times New Roman" w:hAnsi="Arial" w:cs="Arial"/>
                <w:color w:val="000000"/>
                <w:sz w:val="24"/>
                <w:szCs w:val="24"/>
              </w:rPr>
              <w:t>Fly Ash</w:t>
            </w:r>
          </w:p>
        </w:tc>
        <w:tc>
          <w:tcPr>
            <w:tcW w:w="2067" w:type="dxa"/>
            <w:tcBorders>
              <w:top w:val="nil"/>
              <w:left w:val="nil"/>
              <w:bottom w:val="single" w:sz="4" w:space="0" w:color="auto"/>
              <w:right w:val="single" w:sz="4" w:space="0" w:color="auto"/>
            </w:tcBorders>
            <w:shd w:val="clear" w:color="auto" w:fill="auto"/>
            <w:noWrap/>
            <w:vAlign w:val="bottom"/>
            <w:hideMark/>
          </w:tcPr>
          <w:p w:rsidR="00FD2F19" w:rsidRPr="00FD2F19" w:rsidRDefault="007A76E7" w:rsidP="00FD2F19">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7.3</w:t>
            </w:r>
          </w:p>
        </w:tc>
        <w:tc>
          <w:tcPr>
            <w:tcW w:w="2979" w:type="dxa"/>
            <w:tcBorders>
              <w:top w:val="nil"/>
              <w:left w:val="nil"/>
              <w:bottom w:val="single" w:sz="4" w:space="0" w:color="auto"/>
              <w:right w:val="single" w:sz="4" w:space="0" w:color="auto"/>
            </w:tcBorders>
            <w:shd w:val="clear" w:color="auto" w:fill="auto"/>
            <w:noWrap/>
            <w:vAlign w:val="bottom"/>
            <w:hideMark/>
          </w:tcPr>
          <w:p w:rsidR="00FD2F19" w:rsidRPr="00FD2F19" w:rsidRDefault="007A76E7" w:rsidP="00FD2F19">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21.3</w:t>
            </w:r>
          </w:p>
        </w:tc>
      </w:tr>
      <w:tr w:rsidR="00FD2F19" w:rsidRPr="00FD2F19"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rPr>
                <w:rFonts w:ascii="Arial" w:eastAsia="Times New Roman" w:hAnsi="Arial" w:cs="Arial"/>
                <w:color w:val="000000"/>
                <w:sz w:val="24"/>
                <w:szCs w:val="24"/>
              </w:rPr>
            </w:pPr>
            <w:r w:rsidRPr="00FD2F19">
              <w:rPr>
                <w:rFonts w:ascii="Arial" w:eastAsia="Times New Roman" w:hAnsi="Arial" w:cs="Arial"/>
                <w:color w:val="000000"/>
                <w:sz w:val="24"/>
                <w:szCs w:val="24"/>
              </w:rPr>
              <w:t>Silt</w:t>
            </w:r>
          </w:p>
        </w:tc>
        <w:tc>
          <w:tcPr>
            <w:tcW w:w="2067" w:type="dxa"/>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10.5</w:t>
            </w:r>
          </w:p>
        </w:tc>
        <w:tc>
          <w:tcPr>
            <w:tcW w:w="2979" w:type="dxa"/>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19.4</w:t>
            </w:r>
          </w:p>
        </w:tc>
      </w:tr>
      <w:tr w:rsidR="00FD2F19" w:rsidRPr="00FD2F19"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rPr>
                <w:rFonts w:ascii="Arial" w:eastAsia="Times New Roman" w:hAnsi="Arial" w:cs="Arial"/>
                <w:color w:val="000000"/>
                <w:sz w:val="24"/>
                <w:szCs w:val="24"/>
              </w:rPr>
            </w:pPr>
            <w:r w:rsidRPr="00FD2F19">
              <w:rPr>
                <w:rFonts w:ascii="Arial" w:eastAsia="Times New Roman" w:hAnsi="Arial" w:cs="Arial"/>
                <w:color w:val="000000"/>
                <w:sz w:val="24"/>
                <w:szCs w:val="24"/>
              </w:rPr>
              <w:t>Silt + 8% Cement</w:t>
            </w:r>
          </w:p>
        </w:tc>
        <w:tc>
          <w:tcPr>
            <w:tcW w:w="2067" w:type="dxa"/>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11.1</w:t>
            </w:r>
          </w:p>
        </w:tc>
        <w:tc>
          <w:tcPr>
            <w:tcW w:w="2979" w:type="dxa"/>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18</w:t>
            </w:r>
            <w:r w:rsidR="007A76E7">
              <w:rPr>
                <w:rFonts w:ascii="Arial" w:eastAsia="Times New Roman" w:hAnsi="Arial" w:cs="Arial"/>
                <w:color w:val="000000"/>
                <w:sz w:val="24"/>
                <w:szCs w:val="24"/>
              </w:rPr>
              <w:t>.8</w:t>
            </w:r>
          </w:p>
        </w:tc>
      </w:tr>
      <w:tr w:rsidR="00FD2F19" w:rsidRPr="00FD2F19"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rPr>
                <w:rFonts w:ascii="Arial" w:eastAsia="Times New Roman" w:hAnsi="Arial" w:cs="Arial"/>
                <w:color w:val="000000"/>
                <w:sz w:val="24"/>
                <w:szCs w:val="24"/>
              </w:rPr>
            </w:pPr>
            <w:r w:rsidRPr="00FD2F19">
              <w:rPr>
                <w:rFonts w:ascii="Arial" w:eastAsia="Times New Roman" w:hAnsi="Arial" w:cs="Arial"/>
                <w:color w:val="000000"/>
                <w:sz w:val="24"/>
                <w:szCs w:val="24"/>
              </w:rPr>
              <w:t xml:space="preserve">Silt + </w:t>
            </w:r>
            <w:r w:rsidR="007A76E7">
              <w:rPr>
                <w:rFonts w:ascii="Arial" w:eastAsia="Times New Roman" w:hAnsi="Arial" w:cs="Arial"/>
                <w:color w:val="000000"/>
                <w:sz w:val="24"/>
                <w:szCs w:val="24"/>
              </w:rPr>
              <w:t xml:space="preserve">13% </w:t>
            </w:r>
            <w:r w:rsidRPr="00FD2F19">
              <w:rPr>
                <w:rFonts w:ascii="Arial" w:eastAsia="Times New Roman" w:hAnsi="Arial" w:cs="Arial"/>
                <w:color w:val="000000"/>
                <w:sz w:val="24"/>
                <w:szCs w:val="24"/>
              </w:rPr>
              <w:t>Fly Ash</w:t>
            </w:r>
          </w:p>
        </w:tc>
        <w:tc>
          <w:tcPr>
            <w:tcW w:w="2067" w:type="dxa"/>
            <w:tcBorders>
              <w:top w:val="nil"/>
              <w:left w:val="nil"/>
              <w:bottom w:val="single" w:sz="4" w:space="0" w:color="auto"/>
              <w:right w:val="single" w:sz="4" w:space="0" w:color="auto"/>
            </w:tcBorders>
            <w:shd w:val="clear" w:color="auto" w:fill="auto"/>
            <w:noWrap/>
            <w:vAlign w:val="bottom"/>
            <w:hideMark/>
          </w:tcPr>
          <w:p w:rsidR="00FD2F19" w:rsidRPr="00FD2F19" w:rsidRDefault="007A76E7" w:rsidP="00FD2F19">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10.0</w:t>
            </w:r>
          </w:p>
        </w:tc>
        <w:tc>
          <w:tcPr>
            <w:tcW w:w="2979" w:type="dxa"/>
            <w:tcBorders>
              <w:top w:val="nil"/>
              <w:left w:val="nil"/>
              <w:bottom w:val="single" w:sz="4" w:space="0" w:color="auto"/>
              <w:right w:val="single" w:sz="4" w:space="0" w:color="auto"/>
            </w:tcBorders>
            <w:shd w:val="clear" w:color="auto" w:fill="auto"/>
            <w:noWrap/>
            <w:vAlign w:val="bottom"/>
            <w:hideMark/>
          </w:tcPr>
          <w:p w:rsidR="00FD2F19" w:rsidRPr="00FD2F19" w:rsidRDefault="007A76E7" w:rsidP="00FD2F19">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19.0</w:t>
            </w:r>
          </w:p>
        </w:tc>
      </w:tr>
      <w:tr w:rsidR="00FD2F19" w:rsidRPr="00FD2F19"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rPr>
                <w:rFonts w:ascii="Arial" w:eastAsia="Times New Roman" w:hAnsi="Arial" w:cs="Arial"/>
                <w:color w:val="000000"/>
                <w:sz w:val="24"/>
                <w:szCs w:val="24"/>
              </w:rPr>
            </w:pPr>
            <w:r w:rsidRPr="00FD2F19">
              <w:rPr>
                <w:rFonts w:ascii="Arial" w:eastAsia="Times New Roman" w:hAnsi="Arial" w:cs="Arial"/>
                <w:color w:val="000000"/>
                <w:sz w:val="24"/>
                <w:szCs w:val="24"/>
              </w:rPr>
              <w:t xml:space="preserve">Silt + </w:t>
            </w:r>
            <w:r w:rsidR="007A76E7">
              <w:rPr>
                <w:rFonts w:ascii="Arial" w:eastAsia="Times New Roman" w:hAnsi="Arial" w:cs="Arial"/>
                <w:color w:val="000000"/>
                <w:sz w:val="24"/>
                <w:szCs w:val="24"/>
              </w:rPr>
              <w:t xml:space="preserve">4% </w:t>
            </w:r>
            <w:r w:rsidRPr="00FD2F19">
              <w:rPr>
                <w:rFonts w:ascii="Arial" w:eastAsia="Times New Roman" w:hAnsi="Arial" w:cs="Arial"/>
                <w:color w:val="000000"/>
                <w:sz w:val="24"/>
                <w:szCs w:val="24"/>
              </w:rPr>
              <w:t>Lime</w:t>
            </w:r>
            <w:r w:rsidR="007A76E7">
              <w:rPr>
                <w:rFonts w:ascii="Arial" w:eastAsia="Times New Roman" w:hAnsi="Arial" w:cs="Arial"/>
                <w:color w:val="000000"/>
                <w:sz w:val="24"/>
                <w:szCs w:val="24"/>
              </w:rPr>
              <w:t xml:space="preserve"> + 12% Fly Ash*</w:t>
            </w:r>
          </w:p>
        </w:tc>
        <w:tc>
          <w:tcPr>
            <w:tcW w:w="2067" w:type="dxa"/>
            <w:tcBorders>
              <w:top w:val="nil"/>
              <w:left w:val="nil"/>
              <w:bottom w:val="single" w:sz="4" w:space="0" w:color="auto"/>
              <w:right w:val="single" w:sz="4" w:space="0" w:color="auto"/>
            </w:tcBorders>
            <w:shd w:val="clear" w:color="auto" w:fill="auto"/>
            <w:noWrap/>
            <w:vAlign w:val="bottom"/>
            <w:hideMark/>
          </w:tcPr>
          <w:p w:rsidR="00FD2F19" w:rsidRPr="00FD2F19" w:rsidRDefault="007A76E7" w:rsidP="00FD2F19">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12.4</w:t>
            </w:r>
          </w:p>
        </w:tc>
        <w:tc>
          <w:tcPr>
            <w:tcW w:w="2979" w:type="dxa"/>
            <w:tcBorders>
              <w:top w:val="nil"/>
              <w:left w:val="nil"/>
              <w:bottom w:val="single" w:sz="4" w:space="0" w:color="auto"/>
              <w:right w:val="single" w:sz="4" w:space="0" w:color="auto"/>
            </w:tcBorders>
            <w:shd w:val="clear" w:color="auto" w:fill="auto"/>
            <w:noWrap/>
            <w:vAlign w:val="bottom"/>
            <w:hideMark/>
          </w:tcPr>
          <w:p w:rsidR="00FD2F19" w:rsidRPr="00FD2F19" w:rsidRDefault="007A76E7" w:rsidP="00FD2F19">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18.5</w:t>
            </w:r>
          </w:p>
        </w:tc>
      </w:tr>
      <w:tr w:rsidR="00FD2F19" w:rsidRPr="00FD2F19"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rPr>
                <w:rFonts w:ascii="Arial" w:eastAsia="Times New Roman" w:hAnsi="Arial" w:cs="Arial"/>
                <w:color w:val="000000"/>
                <w:sz w:val="24"/>
                <w:szCs w:val="24"/>
              </w:rPr>
            </w:pPr>
            <w:r w:rsidRPr="00FD2F19">
              <w:rPr>
                <w:rFonts w:ascii="Arial" w:eastAsia="Times New Roman" w:hAnsi="Arial" w:cs="Arial"/>
                <w:color w:val="000000"/>
                <w:sz w:val="24"/>
                <w:szCs w:val="24"/>
              </w:rPr>
              <w:t>Clay</w:t>
            </w:r>
          </w:p>
        </w:tc>
        <w:tc>
          <w:tcPr>
            <w:tcW w:w="2067" w:type="dxa"/>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1</w:t>
            </w:r>
            <w:r w:rsidR="007A76E7">
              <w:rPr>
                <w:rFonts w:ascii="Arial" w:eastAsia="Times New Roman" w:hAnsi="Arial" w:cs="Arial"/>
                <w:color w:val="000000"/>
                <w:sz w:val="24"/>
                <w:szCs w:val="24"/>
              </w:rPr>
              <w:t>4.5</w:t>
            </w:r>
          </w:p>
        </w:tc>
        <w:tc>
          <w:tcPr>
            <w:tcW w:w="2979" w:type="dxa"/>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16.9</w:t>
            </w:r>
          </w:p>
        </w:tc>
      </w:tr>
      <w:tr w:rsidR="00FD2F19" w:rsidRPr="00FD2F19"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rPr>
                <w:rFonts w:ascii="Arial" w:eastAsia="Times New Roman" w:hAnsi="Arial" w:cs="Arial"/>
                <w:color w:val="000000"/>
                <w:sz w:val="24"/>
                <w:szCs w:val="24"/>
              </w:rPr>
            </w:pPr>
            <w:r w:rsidRPr="00FD2F19">
              <w:rPr>
                <w:rFonts w:ascii="Arial" w:eastAsia="Times New Roman" w:hAnsi="Arial" w:cs="Arial"/>
                <w:color w:val="000000"/>
                <w:sz w:val="24"/>
                <w:szCs w:val="24"/>
              </w:rPr>
              <w:t>Clay + 12% Cement</w:t>
            </w:r>
          </w:p>
        </w:tc>
        <w:tc>
          <w:tcPr>
            <w:tcW w:w="2067" w:type="dxa"/>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18.0</w:t>
            </w:r>
          </w:p>
        </w:tc>
        <w:tc>
          <w:tcPr>
            <w:tcW w:w="2979" w:type="dxa"/>
            <w:tcBorders>
              <w:top w:val="nil"/>
              <w:left w:val="nil"/>
              <w:bottom w:val="single" w:sz="4" w:space="0" w:color="auto"/>
              <w:right w:val="single" w:sz="4" w:space="0" w:color="auto"/>
            </w:tcBorders>
            <w:shd w:val="clear" w:color="auto" w:fill="auto"/>
            <w:noWrap/>
            <w:vAlign w:val="bottom"/>
            <w:hideMark/>
          </w:tcPr>
          <w:p w:rsidR="00FD2F19" w:rsidRPr="00FD2F19" w:rsidRDefault="007A76E7" w:rsidP="00FD2F19">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16.2</w:t>
            </w:r>
          </w:p>
        </w:tc>
      </w:tr>
      <w:tr w:rsidR="00FD2F19" w:rsidRPr="00FD2F19"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rPr>
                <w:rFonts w:ascii="Arial" w:eastAsia="Times New Roman" w:hAnsi="Arial" w:cs="Arial"/>
                <w:color w:val="000000"/>
                <w:sz w:val="24"/>
                <w:szCs w:val="24"/>
              </w:rPr>
            </w:pPr>
            <w:r w:rsidRPr="00FD2F19">
              <w:rPr>
                <w:rFonts w:ascii="Arial" w:eastAsia="Times New Roman" w:hAnsi="Arial" w:cs="Arial"/>
                <w:color w:val="000000"/>
                <w:sz w:val="24"/>
                <w:szCs w:val="24"/>
              </w:rPr>
              <w:t xml:space="preserve">Clay + </w:t>
            </w:r>
            <w:r w:rsidR="007A76E7">
              <w:rPr>
                <w:rFonts w:ascii="Arial" w:eastAsia="Times New Roman" w:hAnsi="Arial" w:cs="Arial"/>
                <w:color w:val="000000"/>
                <w:sz w:val="24"/>
                <w:szCs w:val="24"/>
              </w:rPr>
              <w:t xml:space="preserve">6% </w:t>
            </w:r>
            <w:r w:rsidRPr="00FD2F19">
              <w:rPr>
                <w:rFonts w:ascii="Arial" w:eastAsia="Times New Roman" w:hAnsi="Arial" w:cs="Arial"/>
                <w:color w:val="000000"/>
                <w:sz w:val="24"/>
                <w:szCs w:val="24"/>
              </w:rPr>
              <w:t>Lime</w:t>
            </w:r>
          </w:p>
        </w:tc>
        <w:tc>
          <w:tcPr>
            <w:tcW w:w="2067" w:type="dxa"/>
            <w:tcBorders>
              <w:top w:val="nil"/>
              <w:left w:val="nil"/>
              <w:bottom w:val="single" w:sz="4" w:space="0" w:color="auto"/>
              <w:right w:val="single" w:sz="4" w:space="0" w:color="auto"/>
            </w:tcBorders>
            <w:shd w:val="clear" w:color="auto" w:fill="auto"/>
            <w:noWrap/>
            <w:vAlign w:val="bottom"/>
            <w:hideMark/>
          </w:tcPr>
          <w:p w:rsidR="00FD2F19" w:rsidRPr="00FD2F19" w:rsidRDefault="007A76E7" w:rsidP="00FD2F19">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19.4</w:t>
            </w:r>
          </w:p>
        </w:tc>
        <w:tc>
          <w:tcPr>
            <w:tcW w:w="2979" w:type="dxa"/>
            <w:tcBorders>
              <w:top w:val="nil"/>
              <w:left w:val="nil"/>
              <w:bottom w:val="single" w:sz="4" w:space="0" w:color="auto"/>
              <w:right w:val="single" w:sz="4" w:space="0" w:color="auto"/>
            </w:tcBorders>
            <w:shd w:val="clear" w:color="auto" w:fill="auto"/>
            <w:noWrap/>
            <w:vAlign w:val="bottom"/>
            <w:hideMark/>
          </w:tcPr>
          <w:p w:rsidR="00FD2F19" w:rsidRPr="00FD2F19" w:rsidRDefault="007A76E7" w:rsidP="00FD2F19">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16.5</w:t>
            </w:r>
          </w:p>
        </w:tc>
      </w:tr>
    </w:tbl>
    <w:p w:rsidR="006D305F" w:rsidRDefault="007A76E7" w:rsidP="006D305F">
      <w:pPr>
        <w:ind w:left="270"/>
        <w:rPr>
          <w:rFonts w:ascii="Arial" w:hAnsi="Arial" w:cs="Arial"/>
          <w:sz w:val="20"/>
          <w:szCs w:val="20"/>
        </w:rPr>
      </w:pPr>
      <w:r w:rsidRPr="006D305F">
        <w:rPr>
          <w:rFonts w:ascii="Arial" w:hAnsi="Arial" w:cs="Arial"/>
          <w:b/>
          <w:sz w:val="20"/>
          <w:szCs w:val="20"/>
        </w:rPr>
        <w:t>*</w:t>
      </w:r>
      <w:r w:rsidRPr="006D305F">
        <w:rPr>
          <w:rFonts w:ascii="Arial" w:hAnsi="Arial" w:cs="Arial"/>
          <w:sz w:val="20"/>
          <w:szCs w:val="20"/>
        </w:rPr>
        <w:t>Class F Fly Ash</w:t>
      </w:r>
    </w:p>
    <w:p w:rsidR="00FD2F19" w:rsidRPr="006D305F" w:rsidRDefault="00620634" w:rsidP="006D305F">
      <w:pPr>
        <w:ind w:left="270"/>
        <w:rPr>
          <w:rFonts w:ascii="Arial" w:hAnsi="Arial" w:cs="Arial"/>
          <w:sz w:val="20"/>
          <w:szCs w:val="20"/>
        </w:rPr>
      </w:pPr>
      <w:r w:rsidRPr="006D305F">
        <w:rPr>
          <w:rFonts w:ascii="Arial" w:hAnsi="Arial" w:cs="Arial"/>
          <w:sz w:val="20"/>
          <w:szCs w:val="20"/>
        </w:rPr>
        <w:t xml:space="preserve">Note:  </w:t>
      </w:r>
      <w:r w:rsidR="00A33BBA" w:rsidRPr="006D305F">
        <w:rPr>
          <w:rFonts w:ascii="Arial" w:hAnsi="Arial" w:cs="Arial"/>
          <w:sz w:val="20"/>
          <w:szCs w:val="20"/>
        </w:rPr>
        <w:t xml:space="preserve">Data </w:t>
      </w:r>
      <w:r w:rsidR="00A26315" w:rsidRPr="006D305F">
        <w:rPr>
          <w:rFonts w:ascii="Arial" w:hAnsi="Arial" w:cs="Arial"/>
          <w:sz w:val="20"/>
          <w:szCs w:val="20"/>
        </w:rPr>
        <w:t>generated at Washington State University</w:t>
      </w:r>
      <w:r w:rsidRPr="006D305F">
        <w:rPr>
          <w:rFonts w:ascii="Arial" w:hAnsi="Arial" w:cs="Arial"/>
          <w:sz w:val="20"/>
          <w:szCs w:val="20"/>
        </w:rPr>
        <w:t xml:space="preserve"> </w:t>
      </w:r>
      <w:r w:rsidRPr="006D305F">
        <w:rPr>
          <w:rFonts w:ascii="Arial" w:hAnsi="Arial" w:cs="Arial"/>
          <w:sz w:val="20"/>
          <w:szCs w:val="20"/>
        </w:rPr>
        <w:br w:type="page"/>
      </w:r>
    </w:p>
    <w:p w:rsidR="00FD2F19" w:rsidRDefault="00FD2F19" w:rsidP="00FD2F19">
      <w:pPr>
        <w:jc w:val="center"/>
        <w:rPr>
          <w:rFonts w:ascii="Arial" w:hAnsi="Arial" w:cs="Arial"/>
          <w:b/>
          <w:sz w:val="24"/>
          <w:szCs w:val="24"/>
        </w:rPr>
      </w:pPr>
    </w:p>
    <w:p w:rsidR="00FD2F19" w:rsidRDefault="00FD2F19" w:rsidP="00FD2F19">
      <w:pPr>
        <w:jc w:val="center"/>
        <w:rPr>
          <w:rFonts w:ascii="Arial" w:hAnsi="Arial" w:cs="Arial"/>
          <w:b/>
          <w:sz w:val="24"/>
          <w:szCs w:val="24"/>
        </w:rPr>
      </w:pPr>
    </w:p>
    <w:p w:rsidR="00FD2F19" w:rsidRDefault="00FD2F19" w:rsidP="00FD2F19">
      <w:pPr>
        <w:jc w:val="center"/>
        <w:rPr>
          <w:rFonts w:ascii="Arial" w:hAnsi="Arial" w:cs="Arial"/>
          <w:b/>
          <w:sz w:val="24"/>
          <w:szCs w:val="24"/>
        </w:rPr>
      </w:pPr>
    </w:p>
    <w:p w:rsidR="00FD2F19" w:rsidRDefault="00FD2F19" w:rsidP="00FD2F19">
      <w:pPr>
        <w:jc w:val="center"/>
        <w:rPr>
          <w:rFonts w:ascii="Arial" w:hAnsi="Arial" w:cs="Arial"/>
          <w:b/>
          <w:sz w:val="24"/>
          <w:szCs w:val="24"/>
        </w:rPr>
      </w:pPr>
    </w:p>
    <w:p w:rsidR="00FD2F19" w:rsidRDefault="00FD2F19" w:rsidP="00FD2F19">
      <w:pPr>
        <w:jc w:val="center"/>
        <w:rPr>
          <w:rFonts w:ascii="Arial" w:hAnsi="Arial" w:cs="Arial"/>
          <w:b/>
          <w:sz w:val="24"/>
          <w:szCs w:val="24"/>
        </w:rPr>
      </w:pPr>
    </w:p>
    <w:p w:rsidR="00FD2F19" w:rsidRDefault="00FD2F19" w:rsidP="00FD2F19">
      <w:pPr>
        <w:jc w:val="center"/>
        <w:rPr>
          <w:rFonts w:ascii="Arial" w:hAnsi="Arial" w:cs="Arial"/>
          <w:b/>
          <w:sz w:val="24"/>
          <w:szCs w:val="24"/>
        </w:rPr>
      </w:pPr>
    </w:p>
    <w:p w:rsidR="00FD2F19" w:rsidRPr="00FD2F19" w:rsidRDefault="00FD2F19" w:rsidP="00FD2F19">
      <w:pPr>
        <w:jc w:val="center"/>
        <w:rPr>
          <w:rFonts w:ascii="Arial" w:hAnsi="Arial" w:cs="Arial"/>
          <w:sz w:val="24"/>
          <w:szCs w:val="24"/>
        </w:rPr>
      </w:pPr>
      <w:r>
        <w:rPr>
          <w:rFonts w:ascii="Arial" w:hAnsi="Arial" w:cs="Arial"/>
          <w:sz w:val="24"/>
          <w:szCs w:val="24"/>
        </w:rPr>
        <w:t>Table 3.3. Mix</w:t>
      </w:r>
      <w:r w:rsidR="00E950BD">
        <w:rPr>
          <w:rFonts w:ascii="Arial" w:hAnsi="Arial" w:cs="Arial"/>
          <w:sz w:val="24"/>
          <w:szCs w:val="24"/>
        </w:rPr>
        <w:t>ture</w:t>
      </w:r>
      <w:r>
        <w:rPr>
          <w:rFonts w:ascii="Arial" w:hAnsi="Arial" w:cs="Arial"/>
          <w:sz w:val="24"/>
          <w:szCs w:val="24"/>
        </w:rPr>
        <w:t xml:space="preserve"> Binder Contents</w:t>
      </w:r>
      <w:r w:rsidR="00454B74">
        <w:rPr>
          <w:rFonts w:ascii="Arial" w:hAnsi="Arial" w:cs="Arial"/>
          <w:sz w:val="24"/>
          <w:szCs w:val="24"/>
        </w:rPr>
        <w:t>.</w:t>
      </w:r>
    </w:p>
    <w:tbl>
      <w:tblPr>
        <w:tblW w:w="0" w:type="auto"/>
        <w:jc w:val="center"/>
        <w:tblLook w:val="04A0"/>
      </w:tblPr>
      <w:tblGrid>
        <w:gridCol w:w="923"/>
        <w:gridCol w:w="1057"/>
        <w:gridCol w:w="1017"/>
        <w:gridCol w:w="1084"/>
      </w:tblGrid>
      <w:tr w:rsidR="00FD2F19" w:rsidRPr="00FD2F19" w:rsidTr="00454B74">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Cement</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Fly Ash</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Lime</w:t>
            </w:r>
          </w:p>
        </w:tc>
      </w:tr>
      <w:tr w:rsidR="00FD2F19" w:rsidRPr="00FD2F19"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Gravel</w:t>
            </w:r>
          </w:p>
        </w:tc>
        <w:tc>
          <w:tcPr>
            <w:tcW w:w="0" w:type="auto"/>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3%</w:t>
            </w:r>
          </w:p>
        </w:tc>
        <w:tc>
          <w:tcPr>
            <w:tcW w:w="0" w:type="auto"/>
            <w:tcBorders>
              <w:top w:val="nil"/>
              <w:left w:val="nil"/>
              <w:bottom w:val="single" w:sz="4" w:space="0" w:color="auto"/>
              <w:right w:val="single" w:sz="4" w:space="0" w:color="auto"/>
            </w:tcBorders>
            <w:shd w:val="clear" w:color="auto" w:fill="auto"/>
            <w:noWrap/>
            <w:vAlign w:val="bottom"/>
            <w:hideMark/>
          </w:tcPr>
          <w:p w:rsidR="00FD2F19" w:rsidRPr="00FD2F19" w:rsidRDefault="007A76E7" w:rsidP="00FD2F19">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13%</w:t>
            </w:r>
          </w:p>
        </w:tc>
        <w:tc>
          <w:tcPr>
            <w:tcW w:w="0" w:type="auto"/>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NT</w:t>
            </w:r>
            <w:r w:rsidRPr="00454B74">
              <w:rPr>
                <w:rFonts w:ascii="Arial" w:eastAsia="Times New Roman" w:hAnsi="Arial" w:cs="Arial"/>
                <w:color w:val="000000"/>
                <w:sz w:val="24"/>
                <w:szCs w:val="24"/>
              </w:rPr>
              <w:t>*</w:t>
            </w:r>
          </w:p>
        </w:tc>
      </w:tr>
      <w:tr w:rsidR="00FD2F19" w:rsidRPr="00FD2F19"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Sand</w:t>
            </w:r>
          </w:p>
        </w:tc>
        <w:tc>
          <w:tcPr>
            <w:tcW w:w="0" w:type="auto"/>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6%</w:t>
            </w:r>
          </w:p>
        </w:tc>
        <w:tc>
          <w:tcPr>
            <w:tcW w:w="0" w:type="auto"/>
            <w:tcBorders>
              <w:top w:val="nil"/>
              <w:left w:val="nil"/>
              <w:bottom w:val="single" w:sz="4" w:space="0" w:color="auto"/>
              <w:right w:val="single" w:sz="4" w:space="0" w:color="auto"/>
            </w:tcBorders>
            <w:shd w:val="clear" w:color="auto" w:fill="auto"/>
            <w:noWrap/>
            <w:vAlign w:val="bottom"/>
            <w:hideMark/>
          </w:tcPr>
          <w:p w:rsidR="00FD2F19" w:rsidRPr="00FD2F19" w:rsidRDefault="007A76E7" w:rsidP="00FD2F19">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13%</w:t>
            </w:r>
          </w:p>
        </w:tc>
        <w:tc>
          <w:tcPr>
            <w:tcW w:w="0" w:type="auto"/>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NT</w:t>
            </w:r>
            <w:r w:rsidRPr="00454B74">
              <w:rPr>
                <w:rFonts w:ascii="Arial" w:eastAsia="Times New Roman" w:hAnsi="Arial" w:cs="Arial"/>
                <w:color w:val="000000"/>
                <w:sz w:val="24"/>
                <w:szCs w:val="24"/>
              </w:rPr>
              <w:t>*</w:t>
            </w:r>
          </w:p>
        </w:tc>
      </w:tr>
      <w:tr w:rsidR="00FD2F19" w:rsidRPr="00FD2F19"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Silt</w:t>
            </w:r>
          </w:p>
        </w:tc>
        <w:tc>
          <w:tcPr>
            <w:tcW w:w="0" w:type="auto"/>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8%</w:t>
            </w:r>
          </w:p>
        </w:tc>
        <w:tc>
          <w:tcPr>
            <w:tcW w:w="0" w:type="auto"/>
            <w:tcBorders>
              <w:top w:val="nil"/>
              <w:left w:val="nil"/>
              <w:bottom w:val="single" w:sz="4" w:space="0" w:color="auto"/>
              <w:right w:val="single" w:sz="4" w:space="0" w:color="auto"/>
            </w:tcBorders>
            <w:shd w:val="clear" w:color="auto" w:fill="auto"/>
            <w:noWrap/>
            <w:vAlign w:val="bottom"/>
            <w:hideMark/>
          </w:tcPr>
          <w:p w:rsidR="00FD2F19" w:rsidRPr="00FD2F19" w:rsidRDefault="007A76E7" w:rsidP="00FD2F19">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13%</w:t>
            </w:r>
          </w:p>
        </w:tc>
        <w:tc>
          <w:tcPr>
            <w:tcW w:w="0" w:type="auto"/>
            <w:tcBorders>
              <w:top w:val="nil"/>
              <w:left w:val="nil"/>
              <w:bottom w:val="single" w:sz="4" w:space="0" w:color="auto"/>
              <w:right w:val="single" w:sz="4" w:space="0" w:color="auto"/>
            </w:tcBorders>
            <w:shd w:val="clear" w:color="auto" w:fill="auto"/>
            <w:noWrap/>
            <w:vAlign w:val="bottom"/>
            <w:hideMark/>
          </w:tcPr>
          <w:p w:rsidR="00FD2F19" w:rsidRPr="00FD2F19" w:rsidRDefault="007A76E7" w:rsidP="00FD2F19">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4/12</w:t>
            </w:r>
            <w:r w:rsidR="004D2393">
              <w:rPr>
                <w:rFonts w:ascii="Arial" w:eastAsia="Times New Roman" w:hAnsi="Arial" w:cs="Arial"/>
                <w:color w:val="000000"/>
                <w:sz w:val="24"/>
                <w:szCs w:val="24"/>
              </w:rPr>
              <w:t>%**</w:t>
            </w:r>
          </w:p>
        </w:tc>
      </w:tr>
      <w:tr w:rsidR="00FD2F19" w:rsidRPr="00FD2F19"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Clay</w:t>
            </w:r>
          </w:p>
        </w:tc>
        <w:tc>
          <w:tcPr>
            <w:tcW w:w="0" w:type="auto"/>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12%</w:t>
            </w:r>
          </w:p>
        </w:tc>
        <w:tc>
          <w:tcPr>
            <w:tcW w:w="0" w:type="auto"/>
            <w:tcBorders>
              <w:top w:val="nil"/>
              <w:left w:val="nil"/>
              <w:bottom w:val="single" w:sz="4" w:space="0" w:color="auto"/>
              <w:right w:val="single" w:sz="4" w:space="0" w:color="auto"/>
            </w:tcBorders>
            <w:shd w:val="clear" w:color="auto" w:fill="auto"/>
            <w:noWrap/>
            <w:vAlign w:val="bottom"/>
            <w:hideMark/>
          </w:tcPr>
          <w:p w:rsidR="00FD2F19" w:rsidRPr="00FD2F19" w:rsidRDefault="00FD2F19" w:rsidP="00FD2F19">
            <w:pPr>
              <w:spacing w:after="0" w:line="240" w:lineRule="auto"/>
              <w:jc w:val="center"/>
              <w:rPr>
                <w:rFonts w:ascii="Arial" w:eastAsia="Times New Roman" w:hAnsi="Arial" w:cs="Arial"/>
                <w:color w:val="000000"/>
                <w:sz w:val="24"/>
                <w:szCs w:val="24"/>
              </w:rPr>
            </w:pPr>
            <w:r w:rsidRPr="00FD2F19">
              <w:rPr>
                <w:rFonts w:ascii="Arial" w:eastAsia="Times New Roman" w:hAnsi="Arial" w:cs="Arial"/>
                <w:color w:val="000000"/>
                <w:sz w:val="24"/>
                <w:szCs w:val="24"/>
              </w:rPr>
              <w:t>NT</w:t>
            </w:r>
            <w:r w:rsidRPr="00454B74">
              <w:rPr>
                <w:rFonts w:ascii="Arial" w:eastAsia="Times New Roman" w:hAnsi="Arial" w:cs="Arial"/>
                <w:color w:val="000000"/>
                <w:sz w:val="24"/>
                <w:szCs w:val="24"/>
              </w:rPr>
              <w:t>*</w:t>
            </w:r>
          </w:p>
        </w:tc>
        <w:tc>
          <w:tcPr>
            <w:tcW w:w="0" w:type="auto"/>
            <w:tcBorders>
              <w:top w:val="nil"/>
              <w:left w:val="nil"/>
              <w:bottom w:val="single" w:sz="4" w:space="0" w:color="auto"/>
              <w:right w:val="single" w:sz="4" w:space="0" w:color="auto"/>
            </w:tcBorders>
            <w:shd w:val="clear" w:color="auto" w:fill="auto"/>
            <w:noWrap/>
            <w:vAlign w:val="bottom"/>
            <w:hideMark/>
          </w:tcPr>
          <w:p w:rsidR="00FD2F19" w:rsidRPr="00FD2F19" w:rsidRDefault="007A76E7" w:rsidP="007A76E7">
            <w:pPr>
              <w:spacing w:after="0" w:line="240" w:lineRule="auto"/>
              <w:jc w:val="center"/>
              <w:rPr>
                <w:rFonts w:ascii="Arial" w:eastAsia="Times New Roman" w:hAnsi="Arial" w:cs="Arial"/>
                <w:color w:val="000000"/>
                <w:sz w:val="24"/>
                <w:szCs w:val="24"/>
              </w:rPr>
            </w:pPr>
            <w:r>
              <w:rPr>
                <w:rFonts w:ascii="Arial" w:eastAsia="Times New Roman" w:hAnsi="Arial" w:cs="Arial"/>
                <w:color w:val="000000"/>
                <w:sz w:val="24"/>
                <w:szCs w:val="24"/>
              </w:rPr>
              <w:t>6%</w:t>
            </w:r>
          </w:p>
        </w:tc>
      </w:tr>
    </w:tbl>
    <w:p w:rsidR="00454B74" w:rsidRDefault="00454B74" w:rsidP="004D2393">
      <w:pPr>
        <w:ind w:left="2430"/>
        <w:rPr>
          <w:rFonts w:ascii="Arial" w:hAnsi="Arial" w:cs="Arial"/>
          <w:sz w:val="20"/>
          <w:szCs w:val="20"/>
        </w:rPr>
      </w:pPr>
      <w:r>
        <w:rPr>
          <w:rFonts w:ascii="Arial" w:hAnsi="Arial" w:cs="Arial"/>
          <w:sz w:val="20"/>
          <w:szCs w:val="20"/>
        </w:rPr>
        <w:t>*NT = not tested</w:t>
      </w:r>
      <w:r w:rsidR="004D2393">
        <w:rPr>
          <w:rFonts w:ascii="Arial" w:hAnsi="Arial" w:cs="Arial"/>
          <w:sz w:val="20"/>
          <w:szCs w:val="20"/>
        </w:rPr>
        <w:t>, **Lime/Class F Fly Ash</w:t>
      </w:r>
    </w:p>
    <w:p w:rsidR="004D2393" w:rsidRDefault="004D2393" w:rsidP="004D2393">
      <w:pPr>
        <w:ind w:left="2430"/>
        <w:rPr>
          <w:rFonts w:ascii="Arial" w:hAnsi="Arial" w:cs="Arial"/>
          <w:sz w:val="20"/>
          <w:szCs w:val="20"/>
        </w:rPr>
      </w:pPr>
    </w:p>
    <w:p w:rsidR="00454B74" w:rsidRDefault="00454B74">
      <w:pPr>
        <w:rPr>
          <w:rFonts w:ascii="Arial" w:hAnsi="Arial" w:cs="Arial"/>
          <w:sz w:val="24"/>
          <w:szCs w:val="24"/>
        </w:rPr>
      </w:pPr>
      <w:r>
        <w:rPr>
          <w:rFonts w:ascii="Arial" w:hAnsi="Arial" w:cs="Arial"/>
          <w:sz w:val="24"/>
          <w:szCs w:val="24"/>
        </w:rPr>
        <w:br w:type="page"/>
      </w:r>
    </w:p>
    <w:p w:rsidR="00454B74" w:rsidRDefault="00454B74" w:rsidP="00454B74">
      <w:pPr>
        <w:jc w:val="center"/>
        <w:rPr>
          <w:rFonts w:ascii="Arial" w:hAnsi="Arial" w:cs="Arial"/>
          <w:b/>
          <w:sz w:val="24"/>
          <w:szCs w:val="24"/>
        </w:rPr>
      </w:pPr>
    </w:p>
    <w:p w:rsidR="00454B74" w:rsidRDefault="00454B74" w:rsidP="00454B74">
      <w:pPr>
        <w:jc w:val="center"/>
        <w:rPr>
          <w:rFonts w:ascii="Arial" w:hAnsi="Arial" w:cs="Arial"/>
          <w:b/>
          <w:sz w:val="24"/>
          <w:szCs w:val="24"/>
        </w:rPr>
      </w:pPr>
    </w:p>
    <w:p w:rsidR="00454B74" w:rsidRDefault="00454B74" w:rsidP="00454B74">
      <w:pPr>
        <w:jc w:val="center"/>
        <w:rPr>
          <w:rFonts w:ascii="Arial" w:hAnsi="Arial" w:cs="Arial"/>
          <w:b/>
          <w:sz w:val="24"/>
          <w:szCs w:val="24"/>
        </w:rPr>
      </w:pPr>
    </w:p>
    <w:p w:rsidR="00454B74" w:rsidRDefault="00454B74" w:rsidP="00454B74">
      <w:pPr>
        <w:jc w:val="center"/>
        <w:rPr>
          <w:rFonts w:ascii="Arial" w:hAnsi="Arial" w:cs="Arial"/>
          <w:b/>
          <w:sz w:val="24"/>
          <w:szCs w:val="24"/>
        </w:rPr>
      </w:pPr>
    </w:p>
    <w:p w:rsidR="00454B74" w:rsidRPr="00454B74" w:rsidRDefault="00454B74" w:rsidP="00454B74">
      <w:pPr>
        <w:jc w:val="center"/>
        <w:rPr>
          <w:rFonts w:ascii="Arial" w:hAnsi="Arial" w:cs="Arial"/>
          <w:sz w:val="24"/>
          <w:szCs w:val="24"/>
        </w:rPr>
      </w:pPr>
      <w:r>
        <w:rPr>
          <w:rFonts w:ascii="Arial" w:hAnsi="Arial" w:cs="Arial"/>
          <w:sz w:val="24"/>
          <w:szCs w:val="24"/>
        </w:rPr>
        <w:t xml:space="preserve">Table 3.4. Lime properties and chemical </w:t>
      </w:r>
      <w:r w:rsidR="00807DBD">
        <w:rPr>
          <w:rFonts w:ascii="Arial" w:hAnsi="Arial" w:cs="Arial"/>
          <w:sz w:val="24"/>
          <w:szCs w:val="24"/>
        </w:rPr>
        <w:t>composition</w:t>
      </w:r>
      <w:r>
        <w:rPr>
          <w:rFonts w:ascii="Arial" w:hAnsi="Arial" w:cs="Arial"/>
          <w:sz w:val="24"/>
          <w:szCs w:val="24"/>
        </w:rPr>
        <w:t>.</w:t>
      </w:r>
    </w:p>
    <w:tbl>
      <w:tblPr>
        <w:tblW w:w="0" w:type="auto"/>
        <w:jc w:val="center"/>
        <w:tblLook w:val="04A0"/>
      </w:tblPr>
      <w:tblGrid>
        <w:gridCol w:w="2871"/>
        <w:gridCol w:w="2893"/>
      </w:tblGrid>
      <w:tr w:rsidR="00454B74" w:rsidRPr="00454B74" w:rsidTr="00454B74">
        <w:trPr>
          <w:trHeight w:val="600"/>
          <w:jc w:val="center"/>
        </w:trPr>
        <w:tc>
          <w:tcPr>
            <w:tcW w:w="273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54B74" w:rsidRPr="00454B74" w:rsidRDefault="00454B74" w:rsidP="00454B74">
            <w:pPr>
              <w:spacing w:after="0" w:line="240" w:lineRule="auto"/>
              <w:jc w:val="center"/>
              <w:rPr>
                <w:rFonts w:ascii="Arial" w:eastAsia="Times New Roman" w:hAnsi="Arial" w:cs="Arial"/>
                <w:color w:val="000000"/>
                <w:sz w:val="24"/>
                <w:szCs w:val="24"/>
              </w:rPr>
            </w:pPr>
            <w:r w:rsidRPr="00454B74">
              <w:rPr>
                <w:rFonts w:ascii="Arial" w:eastAsia="Times New Roman" w:hAnsi="Arial" w:cs="Arial"/>
                <w:color w:val="000000"/>
                <w:sz w:val="24"/>
                <w:szCs w:val="24"/>
              </w:rPr>
              <w:t>Component or Prope</w:t>
            </w:r>
            <w:r>
              <w:rPr>
                <w:rFonts w:ascii="Arial" w:eastAsia="Times New Roman" w:hAnsi="Arial" w:cs="Arial"/>
                <w:color w:val="000000"/>
                <w:sz w:val="24"/>
                <w:szCs w:val="24"/>
              </w:rPr>
              <w:t>r</w:t>
            </w:r>
            <w:r w:rsidRPr="00454B74">
              <w:rPr>
                <w:rFonts w:ascii="Arial" w:eastAsia="Times New Roman" w:hAnsi="Arial" w:cs="Arial"/>
                <w:color w:val="000000"/>
                <w:sz w:val="24"/>
                <w:szCs w:val="24"/>
              </w:rPr>
              <w:t>ty (% by weight)</w:t>
            </w:r>
          </w:p>
        </w:tc>
        <w:tc>
          <w:tcPr>
            <w:tcW w:w="2893" w:type="dxa"/>
            <w:tcBorders>
              <w:top w:val="single" w:sz="4" w:space="0" w:color="auto"/>
              <w:left w:val="nil"/>
              <w:bottom w:val="single" w:sz="4" w:space="0" w:color="auto"/>
              <w:right w:val="single" w:sz="4" w:space="0" w:color="auto"/>
            </w:tcBorders>
            <w:shd w:val="clear" w:color="auto" w:fill="auto"/>
            <w:vAlign w:val="center"/>
            <w:hideMark/>
          </w:tcPr>
          <w:p w:rsidR="00454B74" w:rsidRPr="00454B74" w:rsidRDefault="00454B74" w:rsidP="00454B74">
            <w:pPr>
              <w:spacing w:after="0" w:line="240" w:lineRule="auto"/>
              <w:jc w:val="center"/>
              <w:rPr>
                <w:rFonts w:ascii="Arial" w:eastAsia="Times New Roman" w:hAnsi="Arial" w:cs="Arial"/>
                <w:color w:val="000000"/>
                <w:sz w:val="24"/>
                <w:szCs w:val="24"/>
              </w:rPr>
            </w:pPr>
            <w:r w:rsidRPr="00454B74">
              <w:rPr>
                <w:rFonts w:ascii="Arial" w:eastAsia="Times New Roman" w:hAnsi="Arial" w:cs="Arial"/>
                <w:color w:val="000000"/>
                <w:sz w:val="24"/>
                <w:szCs w:val="24"/>
              </w:rPr>
              <w:t>Western Pure Cal Hydrated Lime</w:t>
            </w:r>
          </w:p>
        </w:tc>
      </w:tr>
      <w:tr w:rsidR="00454B74" w:rsidRPr="00454B74" w:rsidTr="00454B74">
        <w:trPr>
          <w:trHeight w:val="3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54B74" w:rsidRPr="00454B74" w:rsidRDefault="00454B74" w:rsidP="00454B74">
            <w:pPr>
              <w:spacing w:after="0" w:line="240" w:lineRule="auto"/>
              <w:rPr>
                <w:rFonts w:ascii="Arial" w:eastAsia="Times New Roman" w:hAnsi="Arial" w:cs="Arial"/>
                <w:color w:val="000000"/>
                <w:sz w:val="24"/>
                <w:szCs w:val="24"/>
              </w:rPr>
            </w:pPr>
            <w:r w:rsidRPr="00454B74">
              <w:rPr>
                <w:rFonts w:ascii="Arial" w:eastAsia="Times New Roman" w:hAnsi="Arial" w:cs="Arial"/>
                <w:color w:val="000000"/>
                <w:sz w:val="24"/>
                <w:szCs w:val="24"/>
              </w:rPr>
              <w:t>Ca(OH)</w:t>
            </w:r>
            <w:r w:rsidRPr="00454B74">
              <w:rPr>
                <w:rFonts w:ascii="Arial" w:eastAsia="Times New Roman" w:hAnsi="Arial" w:cs="Arial"/>
                <w:color w:val="000000"/>
                <w:sz w:val="24"/>
                <w:szCs w:val="24"/>
                <w:vertAlign w:val="subscript"/>
              </w:rPr>
              <w:t>2</w:t>
            </w:r>
          </w:p>
        </w:tc>
        <w:tc>
          <w:tcPr>
            <w:tcW w:w="2893" w:type="dxa"/>
            <w:tcBorders>
              <w:top w:val="nil"/>
              <w:left w:val="nil"/>
              <w:bottom w:val="single" w:sz="4" w:space="0" w:color="auto"/>
              <w:right w:val="single" w:sz="4" w:space="0" w:color="auto"/>
            </w:tcBorders>
            <w:shd w:val="clear" w:color="auto" w:fill="auto"/>
            <w:noWrap/>
            <w:vAlign w:val="bottom"/>
            <w:hideMark/>
          </w:tcPr>
          <w:p w:rsidR="00454B74" w:rsidRPr="00454B74" w:rsidRDefault="00454B74" w:rsidP="00454B74">
            <w:pPr>
              <w:spacing w:after="0" w:line="240" w:lineRule="auto"/>
              <w:jc w:val="center"/>
              <w:rPr>
                <w:rFonts w:ascii="Arial" w:eastAsia="Times New Roman" w:hAnsi="Arial" w:cs="Arial"/>
                <w:color w:val="000000"/>
                <w:sz w:val="24"/>
                <w:szCs w:val="24"/>
              </w:rPr>
            </w:pPr>
            <w:r w:rsidRPr="00454B74">
              <w:rPr>
                <w:rFonts w:ascii="Arial" w:eastAsia="Times New Roman" w:hAnsi="Arial" w:cs="Arial"/>
                <w:color w:val="000000"/>
                <w:sz w:val="24"/>
                <w:szCs w:val="24"/>
              </w:rPr>
              <w:t>92.0</w:t>
            </w:r>
          </w:p>
        </w:tc>
      </w:tr>
      <w:tr w:rsidR="00454B74" w:rsidRPr="00454B74"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54B74" w:rsidRPr="00454B74" w:rsidRDefault="00454B74" w:rsidP="00454B74">
            <w:pPr>
              <w:spacing w:after="0" w:line="240" w:lineRule="auto"/>
              <w:rPr>
                <w:rFonts w:ascii="Arial" w:eastAsia="Times New Roman" w:hAnsi="Arial" w:cs="Arial"/>
                <w:color w:val="000000"/>
                <w:sz w:val="24"/>
                <w:szCs w:val="24"/>
              </w:rPr>
            </w:pPr>
            <w:r w:rsidRPr="00454B74">
              <w:rPr>
                <w:rFonts w:ascii="Arial" w:eastAsia="Times New Roman" w:hAnsi="Arial" w:cs="Arial"/>
                <w:color w:val="000000"/>
                <w:sz w:val="24"/>
                <w:szCs w:val="24"/>
              </w:rPr>
              <w:t>CaO</w:t>
            </w:r>
          </w:p>
        </w:tc>
        <w:tc>
          <w:tcPr>
            <w:tcW w:w="2893" w:type="dxa"/>
            <w:tcBorders>
              <w:top w:val="nil"/>
              <w:left w:val="nil"/>
              <w:bottom w:val="single" w:sz="4" w:space="0" w:color="auto"/>
              <w:right w:val="single" w:sz="4" w:space="0" w:color="auto"/>
            </w:tcBorders>
            <w:shd w:val="clear" w:color="auto" w:fill="auto"/>
            <w:noWrap/>
            <w:vAlign w:val="bottom"/>
            <w:hideMark/>
          </w:tcPr>
          <w:p w:rsidR="00454B74" w:rsidRPr="00454B74" w:rsidRDefault="00454B74" w:rsidP="00454B74">
            <w:pPr>
              <w:spacing w:after="0" w:line="240" w:lineRule="auto"/>
              <w:jc w:val="center"/>
              <w:rPr>
                <w:rFonts w:ascii="Arial" w:eastAsia="Times New Roman" w:hAnsi="Arial" w:cs="Arial"/>
                <w:color w:val="000000"/>
                <w:sz w:val="24"/>
                <w:szCs w:val="24"/>
              </w:rPr>
            </w:pPr>
            <w:r w:rsidRPr="00454B74">
              <w:rPr>
                <w:rFonts w:ascii="Arial" w:eastAsia="Times New Roman" w:hAnsi="Arial" w:cs="Arial"/>
                <w:color w:val="000000"/>
                <w:sz w:val="24"/>
                <w:szCs w:val="24"/>
              </w:rPr>
              <w:t>70.0</w:t>
            </w:r>
          </w:p>
        </w:tc>
      </w:tr>
      <w:tr w:rsidR="00454B74" w:rsidRPr="00454B74" w:rsidTr="00454B74">
        <w:trPr>
          <w:trHeight w:val="36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54B74" w:rsidRPr="00454B74" w:rsidRDefault="00454B74" w:rsidP="00454B74">
            <w:pPr>
              <w:spacing w:after="0" w:line="240" w:lineRule="auto"/>
              <w:rPr>
                <w:rFonts w:ascii="Arial" w:eastAsia="Times New Roman" w:hAnsi="Arial" w:cs="Arial"/>
                <w:color w:val="000000"/>
                <w:sz w:val="24"/>
                <w:szCs w:val="24"/>
              </w:rPr>
            </w:pPr>
            <w:r w:rsidRPr="00454B74">
              <w:rPr>
                <w:rFonts w:ascii="Arial" w:eastAsia="Times New Roman" w:hAnsi="Arial" w:cs="Arial"/>
                <w:color w:val="000000"/>
                <w:sz w:val="24"/>
                <w:szCs w:val="24"/>
              </w:rPr>
              <w:t>CaCO</w:t>
            </w:r>
            <w:r w:rsidRPr="00454B74">
              <w:rPr>
                <w:rFonts w:ascii="Arial" w:eastAsia="Times New Roman" w:hAnsi="Arial" w:cs="Arial"/>
                <w:color w:val="000000"/>
                <w:sz w:val="24"/>
                <w:szCs w:val="24"/>
                <w:vertAlign w:val="subscript"/>
              </w:rPr>
              <w:t>3</w:t>
            </w:r>
          </w:p>
        </w:tc>
        <w:tc>
          <w:tcPr>
            <w:tcW w:w="2893" w:type="dxa"/>
            <w:tcBorders>
              <w:top w:val="nil"/>
              <w:left w:val="nil"/>
              <w:bottom w:val="single" w:sz="4" w:space="0" w:color="auto"/>
              <w:right w:val="single" w:sz="4" w:space="0" w:color="auto"/>
            </w:tcBorders>
            <w:shd w:val="clear" w:color="auto" w:fill="auto"/>
            <w:noWrap/>
            <w:vAlign w:val="bottom"/>
            <w:hideMark/>
          </w:tcPr>
          <w:p w:rsidR="00454B74" w:rsidRPr="00454B74" w:rsidRDefault="00454B74" w:rsidP="00454B74">
            <w:pPr>
              <w:spacing w:after="0" w:line="240" w:lineRule="auto"/>
              <w:jc w:val="center"/>
              <w:rPr>
                <w:rFonts w:ascii="Arial" w:eastAsia="Times New Roman" w:hAnsi="Arial" w:cs="Arial"/>
                <w:color w:val="000000"/>
                <w:sz w:val="24"/>
                <w:szCs w:val="24"/>
              </w:rPr>
            </w:pPr>
            <w:r w:rsidRPr="00454B74">
              <w:rPr>
                <w:rFonts w:ascii="Arial" w:eastAsia="Times New Roman" w:hAnsi="Arial" w:cs="Arial"/>
                <w:color w:val="000000"/>
                <w:sz w:val="24"/>
                <w:szCs w:val="24"/>
              </w:rPr>
              <w:t>&lt;0.5</w:t>
            </w:r>
          </w:p>
        </w:tc>
      </w:tr>
      <w:tr w:rsidR="00454B74" w:rsidRPr="00454B74"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54B74" w:rsidRPr="00454B74" w:rsidRDefault="00454B74" w:rsidP="00454B74">
            <w:pPr>
              <w:spacing w:after="0" w:line="240" w:lineRule="auto"/>
              <w:rPr>
                <w:rFonts w:ascii="Arial" w:eastAsia="Times New Roman" w:hAnsi="Arial" w:cs="Arial"/>
                <w:color w:val="000000"/>
                <w:sz w:val="24"/>
                <w:szCs w:val="24"/>
              </w:rPr>
            </w:pPr>
            <w:r w:rsidRPr="00454B74">
              <w:rPr>
                <w:rFonts w:ascii="Arial" w:eastAsia="Times New Roman" w:hAnsi="Arial" w:cs="Arial"/>
                <w:color w:val="000000"/>
                <w:sz w:val="24"/>
                <w:szCs w:val="24"/>
              </w:rPr>
              <w:t>MgO</w:t>
            </w:r>
          </w:p>
        </w:tc>
        <w:tc>
          <w:tcPr>
            <w:tcW w:w="2893" w:type="dxa"/>
            <w:tcBorders>
              <w:top w:val="nil"/>
              <w:left w:val="nil"/>
              <w:bottom w:val="single" w:sz="4" w:space="0" w:color="auto"/>
              <w:right w:val="single" w:sz="4" w:space="0" w:color="auto"/>
            </w:tcBorders>
            <w:shd w:val="clear" w:color="auto" w:fill="auto"/>
            <w:noWrap/>
            <w:vAlign w:val="bottom"/>
            <w:hideMark/>
          </w:tcPr>
          <w:p w:rsidR="00454B74" w:rsidRPr="00454B74" w:rsidRDefault="00454B74" w:rsidP="00454B74">
            <w:pPr>
              <w:spacing w:after="0" w:line="240" w:lineRule="auto"/>
              <w:jc w:val="center"/>
              <w:rPr>
                <w:rFonts w:ascii="Arial" w:eastAsia="Times New Roman" w:hAnsi="Arial" w:cs="Arial"/>
                <w:color w:val="000000"/>
                <w:sz w:val="24"/>
                <w:szCs w:val="24"/>
              </w:rPr>
            </w:pPr>
            <w:r w:rsidRPr="00454B74">
              <w:rPr>
                <w:rFonts w:ascii="Arial" w:eastAsia="Times New Roman" w:hAnsi="Arial" w:cs="Arial"/>
                <w:color w:val="000000"/>
                <w:sz w:val="24"/>
                <w:szCs w:val="24"/>
              </w:rPr>
              <w:t>&lt;1.5</w:t>
            </w:r>
          </w:p>
        </w:tc>
      </w:tr>
      <w:tr w:rsidR="00454B74" w:rsidRPr="00454B74"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54B74" w:rsidRPr="00454B74" w:rsidRDefault="00454B74" w:rsidP="00454B74">
            <w:pPr>
              <w:spacing w:after="0" w:line="240" w:lineRule="auto"/>
              <w:rPr>
                <w:rFonts w:ascii="Arial" w:eastAsia="Times New Roman" w:hAnsi="Arial" w:cs="Arial"/>
                <w:color w:val="000000"/>
                <w:sz w:val="24"/>
                <w:szCs w:val="24"/>
              </w:rPr>
            </w:pPr>
            <w:r w:rsidRPr="00454B74">
              <w:rPr>
                <w:rFonts w:ascii="Arial" w:eastAsia="Times New Roman" w:hAnsi="Arial" w:cs="Arial"/>
                <w:color w:val="000000"/>
                <w:sz w:val="24"/>
                <w:szCs w:val="24"/>
              </w:rPr>
              <w:t>Insoluble Matter</w:t>
            </w:r>
          </w:p>
        </w:tc>
        <w:tc>
          <w:tcPr>
            <w:tcW w:w="2893" w:type="dxa"/>
            <w:tcBorders>
              <w:top w:val="nil"/>
              <w:left w:val="nil"/>
              <w:bottom w:val="single" w:sz="4" w:space="0" w:color="auto"/>
              <w:right w:val="single" w:sz="4" w:space="0" w:color="auto"/>
            </w:tcBorders>
            <w:shd w:val="clear" w:color="auto" w:fill="auto"/>
            <w:noWrap/>
            <w:vAlign w:val="bottom"/>
            <w:hideMark/>
          </w:tcPr>
          <w:p w:rsidR="00454B74" w:rsidRPr="00454B74" w:rsidRDefault="00454B74" w:rsidP="00454B74">
            <w:pPr>
              <w:spacing w:after="0" w:line="240" w:lineRule="auto"/>
              <w:jc w:val="center"/>
              <w:rPr>
                <w:rFonts w:ascii="Arial" w:eastAsia="Times New Roman" w:hAnsi="Arial" w:cs="Arial"/>
                <w:color w:val="000000"/>
                <w:sz w:val="24"/>
                <w:szCs w:val="24"/>
              </w:rPr>
            </w:pPr>
            <w:r w:rsidRPr="00454B74">
              <w:rPr>
                <w:rFonts w:ascii="Arial" w:eastAsia="Times New Roman" w:hAnsi="Arial" w:cs="Arial"/>
                <w:color w:val="000000"/>
                <w:sz w:val="24"/>
                <w:szCs w:val="24"/>
              </w:rPr>
              <w:t>&lt;1</w:t>
            </w:r>
          </w:p>
        </w:tc>
      </w:tr>
      <w:tr w:rsidR="00454B74" w:rsidRPr="00454B74"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54B74" w:rsidRPr="00454B74" w:rsidRDefault="00454B74" w:rsidP="00454B74">
            <w:pPr>
              <w:spacing w:after="0" w:line="240" w:lineRule="auto"/>
              <w:rPr>
                <w:rFonts w:ascii="Arial" w:eastAsia="Times New Roman" w:hAnsi="Arial" w:cs="Arial"/>
                <w:color w:val="000000"/>
                <w:sz w:val="24"/>
                <w:szCs w:val="24"/>
              </w:rPr>
            </w:pPr>
            <w:r w:rsidRPr="00454B74">
              <w:rPr>
                <w:rFonts w:ascii="Arial" w:eastAsia="Times New Roman" w:hAnsi="Arial" w:cs="Arial"/>
                <w:color w:val="000000"/>
                <w:sz w:val="24"/>
                <w:szCs w:val="24"/>
              </w:rPr>
              <w:t>Total Unhydrate</w:t>
            </w:r>
            <w:r>
              <w:rPr>
                <w:rFonts w:ascii="Arial" w:eastAsia="Times New Roman" w:hAnsi="Arial" w:cs="Arial"/>
                <w:color w:val="000000"/>
                <w:sz w:val="24"/>
                <w:szCs w:val="24"/>
              </w:rPr>
              <w:t>d</w:t>
            </w:r>
            <w:r w:rsidRPr="00454B74">
              <w:rPr>
                <w:rFonts w:ascii="Arial" w:eastAsia="Times New Roman" w:hAnsi="Arial" w:cs="Arial"/>
                <w:color w:val="000000"/>
                <w:sz w:val="24"/>
                <w:szCs w:val="24"/>
              </w:rPr>
              <w:t xml:space="preserve"> Oxides</w:t>
            </w:r>
          </w:p>
        </w:tc>
        <w:tc>
          <w:tcPr>
            <w:tcW w:w="2893" w:type="dxa"/>
            <w:tcBorders>
              <w:top w:val="nil"/>
              <w:left w:val="nil"/>
              <w:bottom w:val="single" w:sz="4" w:space="0" w:color="auto"/>
              <w:right w:val="single" w:sz="4" w:space="0" w:color="auto"/>
            </w:tcBorders>
            <w:shd w:val="clear" w:color="auto" w:fill="auto"/>
            <w:noWrap/>
            <w:vAlign w:val="bottom"/>
            <w:hideMark/>
          </w:tcPr>
          <w:p w:rsidR="00454B74" w:rsidRPr="00454B74" w:rsidRDefault="00454B74" w:rsidP="00454B74">
            <w:pPr>
              <w:spacing w:after="0" w:line="240" w:lineRule="auto"/>
              <w:jc w:val="center"/>
              <w:rPr>
                <w:rFonts w:ascii="Arial" w:eastAsia="Times New Roman" w:hAnsi="Arial" w:cs="Arial"/>
                <w:color w:val="000000"/>
                <w:sz w:val="24"/>
                <w:szCs w:val="24"/>
              </w:rPr>
            </w:pPr>
            <w:r w:rsidRPr="00454B74">
              <w:rPr>
                <w:rFonts w:ascii="Arial" w:eastAsia="Times New Roman" w:hAnsi="Arial" w:cs="Arial"/>
                <w:color w:val="000000"/>
                <w:sz w:val="24"/>
                <w:szCs w:val="24"/>
              </w:rPr>
              <w:t>&lt;0.5</w:t>
            </w:r>
          </w:p>
        </w:tc>
      </w:tr>
      <w:tr w:rsidR="00454B74" w:rsidRPr="00454B74" w:rsidTr="00454B74">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54B74" w:rsidRPr="00454B74" w:rsidRDefault="00454B74" w:rsidP="00454B74">
            <w:pPr>
              <w:spacing w:after="0" w:line="240" w:lineRule="auto"/>
              <w:rPr>
                <w:rFonts w:ascii="Arial" w:eastAsia="Times New Roman" w:hAnsi="Arial" w:cs="Arial"/>
                <w:color w:val="000000"/>
                <w:sz w:val="24"/>
                <w:szCs w:val="24"/>
              </w:rPr>
            </w:pPr>
            <w:r w:rsidRPr="00454B74">
              <w:rPr>
                <w:rFonts w:ascii="Arial" w:eastAsia="Times New Roman" w:hAnsi="Arial" w:cs="Arial"/>
                <w:color w:val="000000"/>
                <w:sz w:val="24"/>
                <w:szCs w:val="24"/>
              </w:rPr>
              <w:t>Free Moisture</w:t>
            </w:r>
          </w:p>
        </w:tc>
        <w:tc>
          <w:tcPr>
            <w:tcW w:w="2893" w:type="dxa"/>
            <w:tcBorders>
              <w:top w:val="nil"/>
              <w:left w:val="nil"/>
              <w:bottom w:val="single" w:sz="4" w:space="0" w:color="auto"/>
              <w:right w:val="single" w:sz="4" w:space="0" w:color="auto"/>
            </w:tcBorders>
            <w:shd w:val="clear" w:color="auto" w:fill="auto"/>
            <w:noWrap/>
            <w:vAlign w:val="bottom"/>
            <w:hideMark/>
          </w:tcPr>
          <w:p w:rsidR="00454B74" w:rsidRPr="00454B74" w:rsidRDefault="00454B74" w:rsidP="00454B74">
            <w:pPr>
              <w:spacing w:after="0" w:line="240" w:lineRule="auto"/>
              <w:jc w:val="center"/>
              <w:rPr>
                <w:rFonts w:ascii="Arial" w:eastAsia="Times New Roman" w:hAnsi="Arial" w:cs="Arial"/>
                <w:color w:val="000000"/>
                <w:sz w:val="24"/>
                <w:szCs w:val="24"/>
              </w:rPr>
            </w:pPr>
            <w:r w:rsidRPr="00454B74">
              <w:rPr>
                <w:rFonts w:ascii="Arial" w:eastAsia="Times New Roman" w:hAnsi="Arial" w:cs="Arial"/>
                <w:color w:val="000000"/>
                <w:sz w:val="24"/>
                <w:szCs w:val="24"/>
              </w:rPr>
              <w:t>&lt;0.5</w:t>
            </w:r>
          </w:p>
        </w:tc>
      </w:tr>
      <w:tr w:rsidR="00454B74" w:rsidRPr="00454B74" w:rsidTr="00454B74">
        <w:trPr>
          <w:trHeight w:val="345"/>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rsidR="00454B74" w:rsidRPr="00454B74" w:rsidRDefault="00454B74" w:rsidP="00454B74">
            <w:pPr>
              <w:spacing w:after="0" w:line="240" w:lineRule="auto"/>
              <w:rPr>
                <w:rFonts w:ascii="Arial" w:eastAsia="Times New Roman" w:hAnsi="Arial" w:cs="Arial"/>
                <w:color w:val="000000"/>
                <w:sz w:val="24"/>
                <w:szCs w:val="24"/>
              </w:rPr>
            </w:pPr>
            <w:r w:rsidRPr="00454B74">
              <w:rPr>
                <w:rFonts w:ascii="Arial" w:eastAsia="Times New Roman" w:hAnsi="Arial" w:cs="Arial"/>
                <w:color w:val="000000"/>
                <w:sz w:val="24"/>
                <w:szCs w:val="24"/>
              </w:rPr>
              <w:t>Avg. Bulk Density</w:t>
            </w:r>
            <w:r w:rsidRPr="00454B74">
              <w:rPr>
                <w:rFonts w:ascii="Arial" w:eastAsia="Times New Roman" w:hAnsi="Arial" w:cs="Arial"/>
                <w:color w:val="000000"/>
                <w:sz w:val="24"/>
                <w:szCs w:val="24"/>
                <w:vertAlign w:val="superscript"/>
              </w:rPr>
              <w:t>1</w:t>
            </w:r>
          </w:p>
        </w:tc>
        <w:tc>
          <w:tcPr>
            <w:tcW w:w="2893" w:type="dxa"/>
            <w:tcBorders>
              <w:top w:val="nil"/>
              <w:left w:val="nil"/>
              <w:bottom w:val="single" w:sz="4" w:space="0" w:color="auto"/>
              <w:right w:val="single" w:sz="4" w:space="0" w:color="auto"/>
            </w:tcBorders>
            <w:shd w:val="clear" w:color="auto" w:fill="auto"/>
            <w:noWrap/>
            <w:vAlign w:val="bottom"/>
            <w:hideMark/>
          </w:tcPr>
          <w:p w:rsidR="00454B74" w:rsidRPr="00454B74" w:rsidRDefault="00454B74" w:rsidP="00454B74">
            <w:pPr>
              <w:spacing w:after="0" w:line="240" w:lineRule="auto"/>
              <w:jc w:val="center"/>
              <w:rPr>
                <w:rFonts w:ascii="Arial" w:eastAsia="Times New Roman" w:hAnsi="Arial" w:cs="Arial"/>
                <w:color w:val="000000"/>
                <w:sz w:val="24"/>
                <w:szCs w:val="24"/>
              </w:rPr>
            </w:pPr>
            <w:r w:rsidRPr="00454B74">
              <w:rPr>
                <w:rFonts w:ascii="Arial" w:eastAsia="Times New Roman" w:hAnsi="Arial" w:cs="Arial"/>
                <w:color w:val="000000"/>
                <w:sz w:val="24"/>
                <w:szCs w:val="24"/>
              </w:rPr>
              <w:t>25</w:t>
            </w:r>
          </w:p>
        </w:tc>
      </w:tr>
    </w:tbl>
    <w:p w:rsidR="00454B74" w:rsidRDefault="00454B74" w:rsidP="00454B74">
      <w:pPr>
        <w:spacing w:line="240" w:lineRule="auto"/>
        <w:ind w:left="1620"/>
        <w:rPr>
          <w:rFonts w:ascii="Arial" w:hAnsi="Arial" w:cs="Arial"/>
          <w:sz w:val="20"/>
          <w:szCs w:val="20"/>
        </w:rPr>
      </w:pPr>
      <w:r>
        <w:rPr>
          <w:rFonts w:ascii="Arial" w:hAnsi="Arial" w:cs="Arial"/>
          <w:sz w:val="20"/>
          <w:szCs w:val="20"/>
        </w:rPr>
        <w:t>Data provided by manufacturer</w:t>
      </w:r>
    </w:p>
    <w:p w:rsidR="00C7304E" w:rsidRDefault="00454B74" w:rsidP="00454B74">
      <w:pPr>
        <w:spacing w:line="240" w:lineRule="auto"/>
        <w:ind w:left="1620"/>
        <w:rPr>
          <w:rFonts w:ascii="Arial" w:hAnsi="Arial" w:cs="Arial"/>
          <w:sz w:val="20"/>
          <w:szCs w:val="20"/>
        </w:rPr>
      </w:pPr>
      <w:r>
        <w:rPr>
          <w:rFonts w:ascii="Arial" w:hAnsi="Arial" w:cs="Arial"/>
          <w:sz w:val="20"/>
          <w:szCs w:val="20"/>
          <w:vertAlign w:val="superscript"/>
        </w:rPr>
        <w:t>1</w:t>
      </w:r>
      <w:r>
        <w:rPr>
          <w:rFonts w:ascii="Arial" w:hAnsi="Arial" w:cs="Arial"/>
          <w:sz w:val="20"/>
          <w:szCs w:val="20"/>
        </w:rPr>
        <w:t xml:space="preserve"> </w:t>
      </w:r>
      <w:r w:rsidR="00355E2D">
        <w:rPr>
          <w:rFonts w:ascii="Arial" w:hAnsi="Arial" w:cs="Arial"/>
          <w:sz w:val="20"/>
          <w:szCs w:val="20"/>
        </w:rPr>
        <w:t>Bulk density in lbs/cu.ft.</w:t>
      </w:r>
    </w:p>
    <w:p w:rsidR="00C7304E" w:rsidRDefault="00C7304E">
      <w:pPr>
        <w:rPr>
          <w:rFonts w:ascii="Arial" w:hAnsi="Arial" w:cs="Arial"/>
          <w:sz w:val="20"/>
          <w:szCs w:val="20"/>
        </w:rPr>
      </w:pPr>
    </w:p>
    <w:p w:rsidR="00C7304E" w:rsidRDefault="00C7304E">
      <w:pPr>
        <w:rPr>
          <w:rFonts w:ascii="Arial" w:hAnsi="Arial" w:cs="Arial"/>
          <w:sz w:val="20"/>
          <w:szCs w:val="20"/>
        </w:rPr>
      </w:pPr>
    </w:p>
    <w:p w:rsidR="00C7304E" w:rsidRDefault="00C7304E">
      <w:pPr>
        <w:rPr>
          <w:rFonts w:ascii="Arial" w:hAnsi="Arial" w:cs="Arial"/>
          <w:sz w:val="20"/>
          <w:szCs w:val="20"/>
        </w:rPr>
      </w:pPr>
    </w:p>
    <w:p w:rsidR="00C7304E" w:rsidRDefault="00C7304E">
      <w:pPr>
        <w:rPr>
          <w:rFonts w:ascii="Arial" w:hAnsi="Arial" w:cs="Arial"/>
          <w:sz w:val="20"/>
          <w:szCs w:val="20"/>
        </w:rPr>
      </w:pPr>
    </w:p>
    <w:p w:rsidR="00C7304E" w:rsidRDefault="00C7304E">
      <w:pPr>
        <w:rPr>
          <w:rFonts w:ascii="Arial" w:hAnsi="Arial" w:cs="Arial"/>
          <w:sz w:val="20"/>
          <w:szCs w:val="20"/>
        </w:rPr>
      </w:pPr>
    </w:p>
    <w:p w:rsidR="00C7304E" w:rsidRDefault="00C7304E">
      <w:pPr>
        <w:rPr>
          <w:rFonts w:ascii="Arial" w:hAnsi="Arial" w:cs="Arial"/>
          <w:sz w:val="20"/>
          <w:szCs w:val="20"/>
        </w:rPr>
      </w:pPr>
    </w:p>
    <w:p w:rsidR="00C7304E" w:rsidRDefault="00C7304E">
      <w:pPr>
        <w:rPr>
          <w:rFonts w:ascii="Arial" w:hAnsi="Arial" w:cs="Arial"/>
          <w:sz w:val="20"/>
          <w:szCs w:val="20"/>
        </w:rPr>
      </w:pPr>
    </w:p>
    <w:p w:rsidR="00C7304E" w:rsidRDefault="00C7304E">
      <w:pPr>
        <w:rPr>
          <w:rFonts w:ascii="Arial" w:hAnsi="Arial" w:cs="Arial"/>
          <w:sz w:val="20"/>
          <w:szCs w:val="20"/>
        </w:rPr>
      </w:pPr>
    </w:p>
    <w:p w:rsidR="00C7304E" w:rsidRDefault="00C7304E">
      <w:pPr>
        <w:rPr>
          <w:rFonts w:ascii="Arial" w:hAnsi="Arial" w:cs="Arial"/>
          <w:sz w:val="20"/>
          <w:szCs w:val="20"/>
        </w:rPr>
      </w:pPr>
    </w:p>
    <w:p w:rsidR="00C7304E" w:rsidRDefault="00C7304E">
      <w:pPr>
        <w:rPr>
          <w:rFonts w:ascii="Arial" w:hAnsi="Arial" w:cs="Arial"/>
          <w:sz w:val="20"/>
          <w:szCs w:val="20"/>
        </w:rPr>
      </w:pPr>
    </w:p>
    <w:p w:rsidR="00C7304E" w:rsidRDefault="00C7304E">
      <w:pPr>
        <w:rPr>
          <w:rFonts w:ascii="Arial" w:hAnsi="Arial" w:cs="Arial"/>
          <w:sz w:val="20"/>
          <w:szCs w:val="20"/>
        </w:rPr>
      </w:pPr>
    </w:p>
    <w:p w:rsidR="00C7304E" w:rsidRDefault="00C7304E">
      <w:pPr>
        <w:rPr>
          <w:rFonts w:ascii="Arial" w:hAnsi="Arial" w:cs="Arial"/>
          <w:sz w:val="20"/>
          <w:szCs w:val="20"/>
        </w:rPr>
      </w:pPr>
    </w:p>
    <w:p w:rsidR="00C7304E" w:rsidRDefault="00C7304E">
      <w:pPr>
        <w:rPr>
          <w:rFonts w:ascii="Arial" w:hAnsi="Arial" w:cs="Arial"/>
          <w:sz w:val="20"/>
          <w:szCs w:val="20"/>
        </w:rPr>
      </w:pPr>
    </w:p>
    <w:p w:rsidR="00C7304E" w:rsidRPr="00C7304E" w:rsidRDefault="00C7304E" w:rsidP="0056170B">
      <w:pPr>
        <w:jc w:val="center"/>
        <w:rPr>
          <w:rFonts w:ascii="Arial" w:hAnsi="Arial" w:cs="Arial"/>
          <w:sz w:val="24"/>
          <w:szCs w:val="24"/>
        </w:rPr>
      </w:pPr>
      <w:r>
        <w:rPr>
          <w:rFonts w:ascii="Arial" w:hAnsi="Arial" w:cs="Arial"/>
          <w:sz w:val="24"/>
          <w:szCs w:val="24"/>
        </w:rPr>
        <w:lastRenderedPageBreak/>
        <w:t>Table 4.1. Summary of</w:t>
      </w:r>
      <w:r w:rsidR="001A458D">
        <w:rPr>
          <w:rFonts w:ascii="Arial" w:hAnsi="Arial" w:cs="Arial"/>
          <w:sz w:val="24"/>
          <w:szCs w:val="24"/>
        </w:rPr>
        <w:t xml:space="preserve"> LSME</w:t>
      </w:r>
      <w:r>
        <w:rPr>
          <w:rFonts w:ascii="Arial" w:hAnsi="Arial" w:cs="Arial"/>
          <w:sz w:val="24"/>
          <w:szCs w:val="24"/>
        </w:rPr>
        <w:t xml:space="preserve"> </w:t>
      </w:r>
      <w:r w:rsidR="007C0245">
        <w:rPr>
          <w:rFonts w:ascii="Arial" w:hAnsi="Arial" w:cs="Arial"/>
          <w:sz w:val="24"/>
          <w:szCs w:val="24"/>
        </w:rPr>
        <w:t>a</w:t>
      </w:r>
      <w:r>
        <w:rPr>
          <w:rFonts w:ascii="Arial" w:hAnsi="Arial" w:cs="Arial"/>
          <w:sz w:val="24"/>
          <w:szCs w:val="24"/>
        </w:rPr>
        <w:t xml:space="preserve">pplied </w:t>
      </w:r>
      <w:r w:rsidR="007C0245">
        <w:rPr>
          <w:rFonts w:ascii="Arial" w:hAnsi="Arial" w:cs="Arial"/>
          <w:sz w:val="24"/>
          <w:szCs w:val="24"/>
        </w:rPr>
        <w:t>l</w:t>
      </w:r>
      <w:r>
        <w:rPr>
          <w:rFonts w:ascii="Arial" w:hAnsi="Arial" w:cs="Arial"/>
          <w:sz w:val="24"/>
          <w:szCs w:val="24"/>
        </w:rPr>
        <w:t>oading</w:t>
      </w:r>
      <w:r w:rsidR="007C0245">
        <w:rPr>
          <w:rFonts w:ascii="Arial" w:hAnsi="Arial" w:cs="Arial"/>
          <w:sz w:val="24"/>
          <w:szCs w:val="24"/>
        </w:rPr>
        <w:t>.</w:t>
      </w:r>
    </w:p>
    <w:tbl>
      <w:tblPr>
        <w:tblW w:w="9030" w:type="dxa"/>
        <w:tblCellMar>
          <w:left w:w="0" w:type="dxa"/>
          <w:right w:w="0" w:type="dxa"/>
        </w:tblCellMar>
        <w:tblLook w:val="04A0"/>
      </w:tblPr>
      <w:tblGrid>
        <w:gridCol w:w="1095"/>
        <w:gridCol w:w="990"/>
        <w:gridCol w:w="990"/>
        <w:gridCol w:w="630"/>
        <w:gridCol w:w="720"/>
        <w:gridCol w:w="540"/>
        <w:gridCol w:w="985"/>
        <w:gridCol w:w="1320"/>
        <w:gridCol w:w="1760"/>
      </w:tblGrid>
      <w:tr w:rsidR="00F924C0" w:rsidTr="007B4EFC">
        <w:trPr>
          <w:trHeight w:val="452"/>
        </w:trPr>
        <w:tc>
          <w:tcPr>
            <w:tcW w:w="1095" w:type="dxa"/>
            <w:vMerge w:val="restart"/>
            <w:tcBorders>
              <w:top w:val="single" w:sz="4" w:space="0" w:color="auto"/>
              <w:left w:val="single" w:sz="4" w:space="0" w:color="auto"/>
              <w:right w:val="single" w:sz="4" w:space="0" w:color="auto"/>
            </w:tcBorders>
            <w:shd w:val="clear" w:color="auto" w:fill="auto"/>
            <w:noWrap/>
            <w:tcMar>
              <w:top w:w="15" w:type="dxa"/>
              <w:left w:w="15" w:type="dxa"/>
              <w:bottom w:w="0" w:type="dxa"/>
              <w:right w:w="15" w:type="dxa"/>
            </w:tcMar>
            <w:vAlign w:val="bottom"/>
            <w:hideMark/>
          </w:tcPr>
          <w:p w:rsidR="00F924C0" w:rsidRPr="008855DA" w:rsidRDefault="00F924C0">
            <w:pPr>
              <w:jc w:val="center"/>
              <w:rPr>
                <w:rFonts w:ascii="Arial" w:hAnsi="Arial" w:cs="Arial"/>
                <w:color w:val="000000"/>
              </w:rPr>
            </w:pPr>
            <w:r w:rsidRPr="008855DA">
              <w:rPr>
                <w:rFonts w:ascii="Arial" w:hAnsi="Arial" w:cs="Arial"/>
                <w:color w:val="000000"/>
              </w:rPr>
              <w:t>Host Material</w:t>
            </w:r>
          </w:p>
        </w:tc>
        <w:tc>
          <w:tcPr>
            <w:tcW w:w="990" w:type="dxa"/>
            <w:vMerge w:val="restart"/>
            <w:tcBorders>
              <w:top w:val="single" w:sz="4" w:space="0" w:color="auto"/>
              <w:left w:val="nil"/>
              <w:right w:val="single" w:sz="4" w:space="0" w:color="auto"/>
            </w:tcBorders>
            <w:shd w:val="clear" w:color="auto" w:fill="auto"/>
            <w:noWrap/>
            <w:tcMar>
              <w:top w:w="15" w:type="dxa"/>
              <w:left w:w="15" w:type="dxa"/>
              <w:bottom w:w="0" w:type="dxa"/>
              <w:right w:w="15" w:type="dxa"/>
            </w:tcMar>
            <w:vAlign w:val="bottom"/>
            <w:hideMark/>
          </w:tcPr>
          <w:p w:rsidR="00F924C0" w:rsidRPr="008855DA" w:rsidRDefault="00F924C0">
            <w:pPr>
              <w:jc w:val="center"/>
              <w:rPr>
                <w:rFonts w:ascii="Arial" w:hAnsi="Arial" w:cs="Arial"/>
                <w:color w:val="000000"/>
              </w:rPr>
            </w:pPr>
            <w:r w:rsidRPr="008855DA">
              <w:rPr>
                <w:rFonts w:ascii="Arial" w:hAnsi="Arial" w:cs="Arial"/>
                <w:color w:val="000000"/>
              </w:rPr>
              <w:t>Cement Content</w:t>
            </w:r>
          </w:p>
        </w:tc>
        <w:tc>
          <w:tcPr>
            <w:tcW w:w="990" w:type="dxa"/>
            <w:vMerge w:val="restart"/>
            <w:tcBorders>
              <w:top w:val="single" w:sz="4" w:space="0" w:color="auto"/>
              <w:left w:val="nil"/>
              <w:right w:val="single" w:sz="4" w:space="0" w:color="auto"/>
            </w:tcBorders>
            <w:shd w:val="clear" w:color="auto" w:fill="auto"/>
            <w:noWrap/>
            <w:tcMar>
              <w:top w:w="15" w:type="dxa"/>
              <w:left w:w="15" w:type="dxa"/>
              <w:bottom w:w="0" w:type="dxa"/>
              <w:right w:w="15" w:type="dxa"/>
            </w:tcMar>
            <w:vAlign w:val="bottom"/>
            <w:hideMark/>
          </w:tcPr>
          <w:p w:rsidR="00F924C0" w:rsidRPr="008855DA" w:rsidRDefault="00F924C0">
            <w:pPr>
              <w:jc w:val="center"/>
              <w:rPr>
                <w:rFonts w:ascii="Arial" w:hAnsi="Arial" w:cs="Arial"/>
                <w:color w:val="000000"/>
              </w:rPr>
            </w:pPr>
            <w:r w:rsidRPr="008855DA">
              <w:rPr>
                <w:rFonts w:ascii="Arial" w:hAnsi="Arial" w:cs="Arial"/>
                <w:color w:val="000000"/>
              </w:rPr>
              <w:t>Cure Time</w:t>
            </w:r>
          </w:p>
        </w:tc>
        <w:tc>
          <w:tcPr>
            <w:tcW w:w="1890" w:type="dxa"/>
            <w:gridSpan w:val="3"/>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F924C0" w:rsidP="00F924C0">
            <w:pPr>
              <w:jc w:val="center"/>
              <w:rPr>
                <w:rFonts w:ascii="Arial" w:hAnsi="Arial" w:cs="Arial"/>
                <w:color w:val="000000"/>
              </w:rPr>
            </w:pPr>
            <w:r>
              <w:rPr>
                <w:rFonts w:ascii="Arial" w:hAnsi="Arial" w:cs="Arial"/>
                <w:color w:val="000000"/>
              </w:rPr>
              <w:t>Dimensions (m)</w:t>
            </w:r>
          </w:p>
        </w:tc>
        <w:tc>
          <w:tcPr>
            <w:tcW w:w="985" w:type="dxa"/>
            <w:vMerge w:val="restart"/>
            <w:tcBorders>
              <w:top w:val="single" w:sz="4" w:space="0" w:color="auto"/>
              <w:left w:val="single" w:sz="4" w:space="0" w:color="auto"/>
              <w:right w:val="single" w:sz="4" w:space="0" w:color="auto"/>
            </w:tcBorders>
            <w:vAlign w:val="center"/>
          </w:tcPr>
          <w:p w:rsidR="00F924C0" w:rsidRPr="008855DA" w:rsidRDefault="007B4EFC" w:rsidP="007B4EFC">
            <w:pPr>
              <w:jc w:val="center"/>
              <w:rPr>
                <w:rFonts w:ascii="Arial" w:hAnsi="Arial" w:cs="Arial"/>
                <w:color w:val="000000"/>
              </w:rPr>
            </w:pPr>
            <w:r>
              <w:rPr>
                <w:rFonts w:ascii="Arial" w:hAnsi="Arial" w:cs="Arial"/>
                <w:color w:val="000000"/>
              </w:rPr>
              <w:t>Support</w:t>
            </w:r>
          </w:p>
        </w:tc>
        <w:tc>
          <w:tcPr>
            <w:tcW w:w="1320" w:type="dxa"/>
            <w:vMerge w:val="restart"/>
            <w:tcBorders>
              <w:top w:val="single" w:sz="4" w:space="0" w:color="auto"/>
              <w:left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F924C0" w:rsidP="00F924C0">
            <w:pPr>
              <w:jc w:val="center"/>
              <w:rPr>
                <w:rFonts w:ascii="Arial" w:hAnsi="Arial" w:cs="Arial"/>
                <w:color w:val="000000"/>
              </w:rPr>
            </w:pPr>
            <w:r w:rsidRPr="008855DA">
              <w:rPr>
                <w:rFonts w:ascii="Arial" w:hAnsi="Arial" w:cs="Arial"/>
                <w:color w:val="000000"/>
              </w:rPr>
              <w:t>Applied Load</w:t>
            </w:r>
          </w:p>
        </w:tc>
        <w:tc>
          <w:tcPr>
            <w:tcW w:w="1760" w:type="dxa"/>
            <w:vMerge w:val="restart"/>
            <w:tcBorders>
              <w:top w:val="single" w:sz="4" w:space="0" w:color="auto"/>
              <w:left w:val="nil"/>
              <w:right w:val="single" w:sz="4" w:space="0" w:color="auto"/>
            </w:tcBorders>
            <w:shd w:val="clear" w:color="auto" w:fill="auto"/>
            <w:noWrap/>
            <w:tcMar>
              <w:top w:w="15" w:type="dxa"/>
              <w:left w:w="15" w:type="dxa"/>
              <w:bottom w:w="0" w:type="dxa"/>
              <w:right w:w="15" w:type="dxa"/>
            </w:tcMar>
            <w:vAlign w:val="center"/>
            <w:hideMark/>
          </w:tcPr>
          <w:p w:rsidR="00F924C0" w:rsidRPr="008855DA" w:rsidRDefault="00F924C0" w:rsidP="00F924C0">
            <w:pPr>
              <w:jc w:val="center"/>
              <w:rPr>
                <w:rFonts w:ascii="Arial" w:hAnsi="Arial" w:cs="Arial"/>
                <w:color w:val="000000"/>
              </w:rPr>
            </w:pPr>
            <w:r w:rsidRPr="008855DA">
              <w:rPr>
                <w:rFonts w:ascii="Arial" w:hAnsi="Arial" w:cs="Arial"/>
                <w:color w:val="000000"/>
              </w:rPr>
              <w:t>Number of Cycles</w:t>
            </w:r>
          </w:p>
        </w:tc>
      </w:tr>
      <w:tr w:rsidR="00F924C0" w:rsidTr="007B4EFC">
        <w:trPr>
          <w:trHeight w:val="425"/>
        </w:trPr>
        <w:tc>
          <w:tcPr>
            <w:tcW w:w="1095" w:type="dxa"/>
            <w:vMerge/>
            <w:tcBorders>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F924C0" w:rsidRPr="008855DA" w:rsidRDefault="00F924C0">
            <w:pPr>
              <w:jc w:val="center"/>
              <w:rPr>
                <w:rFonts w:ascii="Arial" w:hAnsi="Arial" w:cs="Arial"/>
                <w:color w:val="000000"/>
              </w:rPr>
            </w:pPr>
          </w:p>
        </w:tc>
        <w:tc>
          <w:tcPr>
            <w:tcW w:w="990" w:type="dxa"/>
            <w:vMerge/>
            <w:tcBorders>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F924C0" w:rsidRPr="008855DA" w:rsidRDefault="00F924C0">
            <w:pPr>
              <w:jc w:val="center"/>
              <w:rPr>
                <w:rFonts w:ascii="Arial" w:hAnsi="Arial" w:cs="Arial"/>
                <w:color w:val="000000"/>
              </w:rPr>
            </w:pPr>
          </w:p>
        </w:tc>
        <w:tc>
          <w:tcPr>
            <w:tcW w:w="990" w:type="dxa"/>
            <w:vMerge/>
            <w:tcBorders>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F924C0" w:rsidRPr="008855DA" w:rsidRDefault="00F924C0">
            <w:pPr>
              <w:jc w:val="center"/>
              <w:rPr>
                <w:rFonts w:ascii="Arial" w:hAnsi="Arial" w:cs="Arial"/>
                <w:color w:val="000000"/>
              </w:rPr>
            </w:pPr>
          </w:p>
        </w:tc>
        <w:tc>
          <w:tcPr>
            <w:tcW w:w="63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F924C0" w:rsidRPr="008855DA" w:rsidRDefault="00F924C0" w:rsidP="00F924C0">
            <w:pPr>
              <w:jc w:val="center"/>
              <w:rPr>
                <w:rFonts w:ascii="Arial" w:hAnsi="Arial" w:cs="Arial"/>
                <w:color w:val="000000"/>
              </w:rPr>
            </w:pPr>
            <w:r>
              <w:rPr>
                <w:rFonts w:ascii="Arial" w:hAnsi="Arial" w:cs="Arial"/>
                <w:color w:val="000000"/>
              </w:rPr>
              <w:t>L</w:t>
            </w:r>
          </w:p>
        </w:tc>
        <w:tc>
          <w:tcPr>
            <w:tcW w:w="720" w:type="dxa"/>
            <w:tcBorders>
              <w:top w:val="single" w:sz="4" w:space="0" w:color="auto"/>
              <w:left w:val="nil"/>
              <w:bottom w:val="single" w:sz="4" w:space="0" w:color="auto"/>
              <w:right w:val="single" w:sz="4" w:space="0" w:color="auto"/>
            </w:tcBorders>
            <w:vAlign w:val="bottom"/>
          </w:tcPr>
          <w:p w:rsidR="00F924C0" w:rsidRPr="008855DA" w:rsidRDefault="00F924C0" w:rsidP="00F924C0">
            <w:pPr>
              <w:jc w:val="center"/>
              <w:rPr>
                <w:rFonts w:ascii="Arial" w:hAnsi="Arial" w:cs="Arial"/>
                <w:color w:val="000000"/>
              </w:rPr>
            </w:pPr>
            <w:r>
              <w:rPr>
                <w:rFonts w:ascii="Arial" w:hAnsi="Arial" w:cs="Arial"/>
                <w:color w:val="000000"/>
              </w:rPr>
              <w:t>W</w:t>
            </w:r>
          </w:p>
        </w:tc>
        <w:tc>
          <w:tcPr>
            <w:tcW w:w="540" w:type="dxa"/>
            <w:tcBorders>
              <w:top w:val="single" w:sz="4" w:space="0" w:color="auto"/>
              <w:left w:val="single" w:sz="4" w:space="0" w:color="auto"/>
              <w:bottom w:val="single" w:sz="4" w:space="0" w:color="auto"/>
              <w:right w:val="single" w:sz="4" w:space="0" w:color="auto"/>
            </w:tcBorders>
            <w:vAlign w:val="bottom"/>
          </w:tcPr>
          <w:p w:rsidR="00F924C0" w:rsidRPr="008855DA" w:rsidRDefault="00F924C0" w:rsidP="00F924C0">
            <w:pPr>
              <w:jc w:val="center"/>
              <w:rPr>
                <w:rFonts w:ascii="Arial" w:hAnsi="Arial" w:cs="Arial"/>
                <w:color w:val="000000"/>
              </w:rPr>
            </w:pPr>
            <w:r>
              <w:rPr>
                <w:rFonts w:ascii="Arial" w:hAnsi="Arial" w:cs="Arial"/>
                <w:color w:val="000000"/>
              </w:rPr>
              <w:t>T</w:t>
            </w:r>
          </w:p>
        </w:tc>
        <w:tc>
          <w:tcPr>
            <w:tcW w:w="985" w:type="dxa"/>
            <w:vMerge/>
            <w:tcBorders>
              <w:left w:val="single" w:sz="4" w:space="0" w:color="auto"/>
              <w:bottom w:val="single" w:sz="4" w:space="0" w:color="auto"/>
              <w:right w:val="single" w:sz="4" w:space="0" w:color="auto"/>
            </w:tcBorders>
          </w:tcPr>
          <w:p w:rsidR="00F924C0" w:rsidRPr="008855DA" w:rsidRDefault="00F924C0">
            <w:pPr>
              <w:jc w:val="center"/>
              <w:rPr>
                <w:rFonts w:ascii="Arial" w:hAnsi="Arial" w:cs="Arial"/>
                <w:color w:val="000000"/>
              </w:rPr>
            </w:pPr>
          </w:p>
        </w:tc>
        <w:tc>
          <w:tcPr>
            <w:tcW w:w="1320" w:type="dxa"/>
            <w:vMerge/>
            <w:tcBorders>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F924C0" w:rsidRPr="008855DA" w:rsidRDefault="00F924C0">
            <w:pPr>
              <w:jc w:val="center"/>
              <w:rPr>
                <w:rFonts w:ascii="Arial" w:hAnsi="Arial" w:cs="Arial"/>
                <w:color w:val="000000"/>
              </w:rPr>
            </w:pPr>
          </w:p>
        </w:tc>
        <w:tc>
          <w:tcPr>
            <w:tcW w:w="1760" w:type="dxa"/>
            <w:vMerge/>
            <w:tcBorders>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F924C0" w:rsidRPr="008855DA" w:rsidRDefault="00F924C0">
            <w:pPr>
              <w:jc w:val="center"/>
              <w:rPr>
                <w:rFonts w:ascii="Arial" w:hAnsi="Arial" w:cs="Arial"/>
                <w:color w:val="000000"/>
              </w:rPr>
            </w:pPr>
          </w:p>
        </w:tc>
      </w:tr>
      <w:tr w:rsidR="007B4EFC" w:rsidTr="007B4EFC">
        <w:trPr>
          <w:trHeight w:val="282"/>
        </w:trPr>
        <w:tc>
          <w:tcPr>
            <w:tcW w:w="1095" w:type="dxa"/>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pPr>
              <w:jc w:val="center"/>
              <w:rPr>
                <w:rFonts w:ascii="Arial" w:hAnsi="Arial" w:cs="Arial"/>
                <w:color w:val="000000"/>
              </w:rPr>
            </w:pPr>
            <w:r w:rsidRPr="008855DA">
              <w:rPr>
                <w:rFonts w:ascii="Arial" w:hAnsi="Arial" w:cs="Arial"/>
                <w:color w:val="000000"/>
              </w:rPr>
              <w:t>Silt</w:t>
            </w:r>
          </w:p>
        </w:tc>
        <w:tc>
          <w:tcPr>
            <w:tcW w:w="990" w:type="dxa"/>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pPr>
              <w:jc w:val="center"/>
              <w:rPr>
                <w:rFonts w:ascii="Arial" w:hAnsi="Arial" w:cs="Arial"/>
                <w:color w:val="000000"/>
              </w:rPr>
            </w:pPr>
            <w:r w:rsidRPr="008855DA">
              <w:rPr>
                <w:rFonts w:ascii="Arial" w:hAnsi="Arial" w:cs="Arial"/>
                <w:color w:val="000000"/>
              </w:rPr>
              <w:t>4%</w:t>
            </w:r>
          </w:p>
        </w:tc>
        <w:tc>
          <w:tcPr>
            <w:tcW w:w="990" w:type="dxa"/>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pPr>
              <w:jc w:val="center"/>
              <w:rPr>
                <w:rFonts w:ascii="Arial" w:hAnsi="Arial" w:cs="Arial"/>
                <w:color w:val="000000"/>
              </w:rPr>
            </w:pPr>
            <w:r w:rsidRPr="008855DA">
              <w:rPr>
                <w:rFonts w:ascii="Arial" w:hAnsi="Arial" w:cs="Arial"/>
                <w:color w:val="000000"/>
              </w:rPr>
              <w:t>7</w:t>
            </w:r>
            <w:r>
              <w:rPr>
                <w:rFonts w:ascii="Arial" w:hAnsi="Arial" w:cs="Arial"/>
                <w:color w:val="000000"/>
              </w:rPr>
              <w:t xml:space="preserve"> </w:t>
            </w:r>
            <w:r w:rsidRPr="008855DA">
              <w:rPr>
                <w:rFonts w:ascii="Arial" w:hAnsi="Arial" w:cs="Arial"/>
                <w:color w:val="000000"/>
              </w:rPr>
              <w:t>d</w:t>
            </w:r>
          </w:p>
        </w:tc>
        <w:tc>
          <w:tcPr>
            <w:tcW w:w="630" w:type="dxa"/>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rsidP="00F924C0">
            <w:pPr>
              <w:jc w:val="center"/>
              <w:rPr>
                <w:rFonts w:ascii="Arial" w:hAnsi="Arial" w:cs="Arial"/>
                <w:color w:val="000000"/>
              </w:rPr>
            </w:pPr>
            <w:r>
              <w:rPr>
                <w:rFonts w:ascii="Arial" w:hAnsi="Arial" w:cs="Arial"/>
                <w:color w:val="000000"/>
              </w:rPr>
              <w:t>1</w:t>
            </w:r>
          </w:p>
        </w:tc>
        <w:tc>
          <w:tcPr>
            <w:tcW w:w="720" w:type="dxa"/>
            <w:vMerge w:val="restart"/>
            <w:tcBorders>
              <w:top w:val="nil"/>
              <w:left w:val="nil"/>
              <w:right w:val="single" w:sz="4" w:space="0" w:color="auto"/>
            </w:tcBorders>
            <w:vAlign w:val="center"/>
          </w:tcPr>
          <w:p w:rsidR="007B4EFC" w:rsidRPr="008855DA" w:rsidRDefault="007B4EFC" w:rsidP="007B4EFC">
            <w:pPr>
              <w:jc w:val="center"/>
              <w:rPr>
                <w:rFonts w:ascii="Arial" w:hAnsi="Arial" w:cs="Arial"/>
                <w:color w:val="000000"/>
              </w:rPr>
            </w:pPr>
            <w:r>
              <w:rPr>
                <w:rFonts w:ascii="Arial" w:hAnsi="Arial" w:cs="Arial"/>
                <w:color w:val="000000"/>
              </w:rPr>
              <w:t>1</w:t>
            </w:r>
          </w:p>
        </w:tc>
        <w:tc>
          <w:tcPr>
            <w:tcW w:w="540" w:type="dxa"/>
            <w:vMerge w:val="restart"/>
            <w:tcBorders>
              <w:top w:val="single" w:sz="4" w:space="0" w:color="auto"/>
              <w:left w:val="single" w:sz="4" w:space="0" w:color="auto"/>
              <w:right w:val="single" w:sz="4" w:space="0" w:color="auto"/>
            </w:tcBorders>
            <w:vAlign w:val="center"/>
          </w:tcPr>
          <w:p w:rsidR="007B4EFC" w:rsidRPr="008855DA" w:rsidRDefault="007B4EFC" w:rsidP="007B4EFC">
            <w:pPr>
              <w:jc w:val="center"/>
              <w:rPr>
                <w:rFonts w:ascii="Arial" w:hAnsi="Arial" w:cs="Arial"/>
                <w:color w:val="000000"/>
              </w:rPr>
            </w:pPr>
            <w:r>
              <w:rPr>
                <w:rFonts w:ascii="Arial" w:hAnsi="Arial" w:cs="Arial"/>
                <w:color w:val="000000"/>
              </w:rPr>
              <w:t>0.2</w:t>
            </w:r>
          </w:p>
        </w:tc>
        <w:tc>
          <w:tcPr>
            <w:tcW w:w="985" w:type="dxa"/>
            <w:vMerge w:val="restart"/>
            <w:tcBorders>
              <w:top w:val="single" w:sz="4" w:space="0" w:color="auto"/>
              <w:left w:val="single" w:sz="4" w:space="0" w:color="auto"/>
              <w:right w:val="single" w:sz="4" w:space="0" w:color="auto"/>
            </w:tcBorders>
            <w:vAlign w:val="center"/>
          </w:tcPr>
          <w:p w:rsidR="007B4EFC" w:rsidRPr="008855DA" w:rsidRDefault="007B4EFC" w:rsidP="007B4EFC">
            <w:pPr>
              <w:jc w:val="center"/>
              <w:rPr>
                <w:rFonts w:ascii="Arial" w:hAnsi="Arial" w:cs="Arial"/>
                <w:color w:val="000000"/>
              </w:rPr>
            </w:pPr>
            <w:r>
              <w:rPr>
                <w:rFonts w:ascii="Arial" w:hAnsi="Arial" w:cs="Arial"/>
                <w:color w:val="000000"/>
              </w:rPr>
              <w:t>Sand</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pPr>
              <w:jc w:val="center"/>
              <w:rPr>
                <w:rFonts w:ascii="Arial" w:hAnsi="Arial" w:cs="Arial"/>
                <w:color w:val="000000"/>
              </w:rPr>
            </w:pPr>
            <w:r w:rsidRPr="008855DA">
              <w:rPr>
                <w:rFonts w:ascii="Arial" w:hAnsi="Arial" w:cs="Arial"/>
                <w:color w:val="000000"/>
              </w:rPr>
              <w:t>11.1 kN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100,000</w:t>
            </w:r>
          </w:p>
        </w:tc>
      </w:tr>
      <w:tr w:rsidR="007B4EFC" w:rsidTr="00013C8A">
        <w:trPr>
          <w:trHeight w:val="300"/>
        </w:trPr>
        <w:tc>
          <w:tcPr>
            <w:tcW w:w="1095"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63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720" w:type="dxa"/>
            <w:vMerge/>
            <w:tcBorders>
              <w:left w:val="nil"/>
              <w:right w:val="single" w:sz="4" w:space="0" w:color="auto"/>
            </w:tcBorders>
          </w:tcPr>
          <w:p w:rsidR="007B4EFC" w:rsidRPr="008855DA" w:rsidRDefault="007B4EFC">
            <w:pPr>
              <w:jc w:val="center"/>
              <w:rPr>
                <w:rFonts w:ascii="Arial" w:hAnsi="Arial" w:cs="Arial"/>
                <w:color w:val="000000"/>
              </w:rPr>
            </w:pPr>
          </w:p>
        </w:tc>
        <w:tc>
          <w:tcPr>
            <w:tcW w:w="540" w:type="dxa"/>
            <w:vMerge/>
            <w:tcBorders>
              <w:left w:val="single" w:sz="4" w:space="0" w:color="auto"/>
              <w:right w:val="single" w:sz="4" w:space="0" w:color="auto"/>
            </w:tcBorders>
          </w:tcPr>
          <w:p w:rsidR="007B4EFC" w:rsidRPr="008855DA" w:rsidRDefault="007B4EFC">
            <w:pPr>
              <w:jc w:val="center"/>
              <w:rPr>
                <w:rFonts w:ascii="Arial" w:hAnsi="Arial" w:cs="Arial"/>
                <w:color w:val="000000"/>
              </w:rPr>
            </w:pPr>
          </w:p>
        </w:tc>
        <w:tc>
          <w:tcPr>
            <w:tcW w:w="985" w:type="dxa"/>
            <w:vMerge/>
            <w:tcBorders>
              <w:left w:val="single" w:sz="4" w:space="0" w:color="auto"/>
              <w:right w:val="single" w:sz="4" w:space="0" w:color="auto"/>
            </w:tcBorders>
          </w:tcPr>
          <w:p w:rsidR="007B4EFC" w:rsidRPr="008855DA" w:rsidRDefault="007B4EFC">
            <w:pPr>
              <w:jc w:val="center"/>
              <w:rPr>
                <w:rFonts w:ascii="Arial" w:hAnsi="Arial" w:cs="Arial"/>
                <w:color w:val="000000"/>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17.8 kN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130,000</w:t>
            </w:r>
          </w:p>
        </w:tc>
      </w:tr>
      <w:tr w:rsidR="007B4EFC" w:rsidTr="00013C8A">
        <w:trPr>
          <w:trHeight w:val="300"/>
        </w:trPr>
        <w:tc>
          <w:tcPr>
            <w:tcW w:w="1095"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63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720" w:type="dxa"/>
            <w:vMerge/>
            <w:tcBorders>
              <w:left w:val="nil"/>
              <w:right w:val="single" w:sz="4" w:space="0" w:color="auto"/>
            </w:tcBorders>
          </w:tcPr>
          <w:p w:rsidR="007B4EFC" w:rsidRPr="008855DA" w:rsidRDefault="007B4EFC">
            <w:pPr>
              <w:jc w:val="center"/>
              <w:rPr>
                <w:rFonts w:ascii="Arial" w:hAnsi="Arial" w:cs="Arial"/>
                <w:color w:val="000000"/>
              </w:rPr>
            </w:pPr>
          </w:p>
        </w:tc>
        <w:tc>
          <w:tcPr>
            <w:tcW w:w="540" w:type="dxa"/>
            <w:vMerge/>
            <w:tcBorders>
              <w:left w:val="single" w:sz="4" w:space="0" w:color="auto"/>
              <w:right w:val="single" w:sz="4" w:space="0" w:color="auto"/>
            </w:tcBorders>
          </w:tcPr>
          <w:p w:rsidR="007B4EFC" w:rsidRPr="008855DA" w:rsidRDefault="007B4EFC">
            <w:pPr>
              <w:jc w:val="center"/>
              <w:rPr>
                <w:rFonts w:ascii="Arial" w:hAnsi="Arial" w:cs="Arial"/>
                <w:color w:val="000000"/>
              </w:rPr>
            </w:pPr>
          </w:p>
        </w:tc>
        <w:tc>
          <w:tcPr>
            <w:tcW w:w="985" w:type="dxa"/>
            <w:vMerge/>
            <w:tcBorders>
              <w:left w:val="single" w:sz="4" w:space="0" w:color="auto"/>
              <w:right w:val="single" w:sz="4" w:space="0" w:color="auto"/>
            </w:tcBorders>
          </w:tcPr>
          <w:p w:rsidR="007B4EFC" w:rsidRPr="008855DA" w:rsidRDefault="007B4EFC">
            <w:pPr>
              <w:jc w:val="center"/>
              <w:rPr>
                <w:rFonts w:ascii="Arial" w:hAnsi="Arial" w:cs="Arial"/>
                <w:color w:val="000000"/>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26.7 kN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70,000</w:t>
            </w:r>
          </w:p>
        </w:tc>
      </w:tr>
      <w:tr w:rsidR="007B4EFC" w:rsidTr="00013C8A">
        <w:trPr>
          <w:trHeight w:val="237"/>
        </w:trPr>
        <w:tc>
          <w:tcPr>
            <w:tcW w:w="1095"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63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720" w:type="dxa"/>
            <w:vMerge/>
            <w:tcBorders>
              <w:left w:val="nil"/>
              <w:bottom w:val="single" w:sz="4" w:space="0" w:color="auto"/>
              <w:right w:val="single" w:sz="4" w:space="0" w:color="auto"/>
            </w:tcBorders>
          </w:tcPr>
          <w:p w:rsidR="007B4EFC" w:rsidRPr="008855DA" w:rsidRDefault="007B4EFC">
            <w:pPr>
              <w:jc w:val="center"/>
              <w:rPr>
                <w:rFonts w:ascii="Arial" w:hAnsi="Arial" w:cs="Arial"/>
                <w:color w:val="000000"/>
              </w:rPr>
            </w:pPr>
          </w:p>
        </w:tc>
        <w:tc>
          <w:tcPr>
            <w:tcW w:w="540" w:type="dxa"/>
            <w:vMerge/>
            <w:tcBorders>
              <w:left w:val="single" w:sz="4" w:space="0" w:color="auto"/>
              <w:bottom w:val="single" w:sz="4" w:space="0" w:color="auto"/>
              <w:right w:val="single" w:sz="4" w:space="0" w:color="auto"/>
            </w:tcBorders>
          </w:tcPr>
          <w:p w:rsidR="007B4EFC" w:rsidRPr="008855DA" w:rsidRDefault="007B4EFC">
            <w:pPr>
              <w:jc w:val="center"/>
              <w:rPr>
                <w:rFonts w:ascii="Arial" w:hAnsi="Arial" w:cs="Arial"/>
                <w:color w:val="000000"/>
              </w:rPr>
            </w:pPr>
          </w:p>
        </w:tc>
        <w:tc>
          <w:tcPr>
            <w:tcW w:w="985" w:type="dxa"/>
            <w:vMerge/>
            <w:tcBorders>
              <w:left w:val="single" w:sz="4" w:space="0" w:color="auto"/>
              <w:bottom w:val="single" w:sz="4" w:space="0" w:color="auto"/>
              <w:right w:val="single" w:sz="4" w:space="0" w:color="auto"/>
            </w:tcBorders>
          </w:tcPr>
          <w:p w:rsidR="007B4EFC" w:rsidRPr="008855DA" w:rsidRDefault="007B4EFC">
            <w:pPr>
              <w:jc w:val="center"/>
              <w:rPr>
                <w:rFonts w:ascii="Arial" w:hAnsi="Arial" w:cs="Arial"/>
                <w:color w:val="000000"/>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31.1 kN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25,000</w:t>
            </w:r>
          </w:p>
        </w:tc>
      </w:tr>
      <w:tr w:rsidR="007B4EFC" w:rsidTr="007B4EFC">
        <w:trPr>
          <w:trHeight w:val="300"/>
        </w:trPr>
        <w:tc>
          <w:tcPr>
            <w:tcW w:w="1095" w:type="dxa"/>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pPr>
              <w:jc w:val="center"/>
              <w:rPr>
                <w:rFonts w:ascii="Arial" w:hAnsi="Arial" w:cs="Arial"/>
                <w:color w:val="000000"/>
              </w:rPr>
            </w:pPr>
            <w:r w:rsidRPr="008855DA">
              <w:rPr>
                <w:rFonts w:ascii="Arial" w:hAnsi="Arial" w:cs="Arial"/>
                <w:color w:val="000000"/>
              </w:rPr>
              <w:t>Silt</w:t>
            </w:r>
          </w:p>
        </w:tc>
        <w:tc>
          <w:tcPr>
            <w:tcW w:w="990" w:type="dxa"/>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pPr>
              <w:jc w:val="center"/>
              <w:rPr>
                <w:rFonts w:ascii="Arial" w:hAnsi="Arial" w:cs="Arial"/>
                <w:color w:val="000000"/>
              </w:rPr>
            </w:pPr>
            <w:r w:rsidRPr="008855DA">
              <w:rPr>
                <w:rFonts w:ascii="Arial" w:hAnsi="Arial" w:cs="Arial"/>
                <w:color w:val="000000"/>
              </w:rPr>
              <w:t>4%</w:t>
            </w:r>
          </w:p>
        </w:tc>
        <w:tc>
          <w:tcPr>
            <w:tcW w:w="990" w:type="dxa"/>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pPr>
              <w:jc w:val="center"/>
              <w:rPr>
                <w:rFonts w:ascii="Arial" w:hAnsi="Arial" w:cs="Arial"/>
                <w:color w:val="000000"/>
              </w:rPr>
            </w:pPr>
            <w:r w:rsidRPr="008855DA">
              <w:rPr>
                <w:rFonts w:ascii="Arial" w:hAnsi="Arial" w:cs="Arial"/>
                <w:color w:val="000000"/>
              </w:rPr>
              <w:t>7</w:t>
            </w:r>
            <w:r>
              <w:rPr>
                <w:rFonts w:ascii="Arial" w:hAnsi="Arial" w:cs="Arial"/>
                <w:color w:val="000000"/>
              </w:rPr>
              <w:t xml:space="preserve"> </w:t>
            </w:r>
            <w:r w:rsidRPr="008855DA">
              <w:rPr>
                <w:rFonts w:ascii="Arial" w:hAnsi="Arial" w:cs="Arial"/>
                <w:color w:val="000000"/>
              </w:rPr>
              <w:t>d</w:t>
            </w:r>
          </w:p>
        </w:tc>
        <w:tc>
          <w:tcPr>
            <w:tcW w:w="630" w:type="dxa"/>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rsidP="00F924C0">
            <w:pPr>
              <w:jc w:val="center"/>
              <w:rPr>
                <w:rFonts w:ascii="Arial" w:hAnsi="Arial" w:cs="Arial"/>
                <w:color w:val="000000"/>
              </w:rPr>
            </w:pPr>
            <w:r>
              <w:rPr>
                <w:rFonts w:ascii="Arial" w:hAnsi="Arial" w:cs="Arial"/>
                <w:color w:val="000000"/>
              </w:rPr>
              <w:t>1</w:t>
            </w:r>
          </w:p>
        </w:tc>
        <w:tc>
          <w:tcPr>
            <w:tcW w:w="720" w:type="dxa"/>
            <w:vMerge w:val="restart"/>
            <w:tcBorders>
              <w:top w:val="nil"/>
              <w:left w:val="nil"/>
              <w:right w:val="single" w:sz="4" w:space="0" w:color="auto"/>
            </w:tcBorders>
            <w:vAlign w:val="center"/>
          </w:tcPr>
          <w:p w:rsidR="007B4EFC" w:rsidRPr="008855DA" w:rsidRDefault="007B4EFC" w:rsidP="007B4EFC">
            <w:pPr>
              <w:jc w:val="center"/>
              <w:rPr>
                <w:rFonts w:ascii="Arial" w:hAnsi="Arial" w:cs="Arial"/>
                <w:color w:val="000000"/>
              </w:rPr>
            </w:pPr>
            <w:r>
              <w:rPr>
                <w:rFonts w:ascii="Arial" w:hAnsi="Arial" w:cs="Arial"/>
                <w:color w:val="000000"/>
              </w:rPr>
              <w:t>1</w:t>
            </w:r>
          </w:p>
        </w:tc>
        <w:tc>
          <w:tcPr>
            <w:tcW w:w="540" w:type="dxa"/>
            <w:vMerge w:val="restart"/>
            <w:tcBorders>
              <w:top w:val="single" w:sz="4" w:space="0" w:color="auto"/>
              <w:left w:val="single" w:sz="4" w:space="0" w:color="auto"/>
              <w:right w:val="single" w:sz="4" w:space="0" w:color="auto"/>
            </w:tcBorders>
            <w:vAlign w:val="center"/>
          </w:tcPr>
          <w:p w:rsidR="007B4EFC" w:rsidRPr="008855DA" w:rsidRDefault="007B4EFC" w:rsidP="007B4EFC">
            <w:pPr>
              <w:jc w:val="center"/>
              <w:rPr>
                <w:rFonts w:ascii="Arial" w:hAnsi="Arial" w:cs="Arial"/>
                <w:color w:val="000000"/>
              </w:rPr>
            </w:pPr>
            <w:r>
              <w:rPr>
                <w:rFonts w:ascii="Arial" w:hAnsi="Arial" w:cs="Arial"/>
                <w:color w:val="000000"/>
              </w:rPr>
              <w:t>0.2</w:t>
            </w:r>
          </w:p>
        </w:tc>
        <w:tc>
          <w:tcPr>
            <w:tcW w:w="985" w:type="dxa"/>
            <w:vMerge w:val="restart"/>
            <w:tcBorders>
              <w:top w:val="single" w:sz="4" w:space="0" w:color="auto"/>
              <w:left w:val="single" w:sz="4" w:space="0" w:color="auto"/>
              <w:right w:val="single" w:sz="4" w:space="0" w:color="auto"/>
            </w:tcBorders>
            <w:vAlign w:val="center"/>
          </w:tcPr>
          <w:p w:rsidR="007B4EFC" w:rsidRPr="008855DA" w:rsidRDefault="007B4EFC" w:rsidP="007B4EFC">
            <w:pPr>
              <w:jc w:val="center"/>
              <w:rPr>
                <w:rFonts w:ascii="Arial" w:hAnsi="Arial" w:cs="Arial"/>
                <w:color w:val="000000"/>
              </w:rPr>
            </w:pPr>
            <w:r>
              <w:rPr>
                <w:rFonts w:ascii="Arial" w:hAnsi="Arial" w:cs="Arial"/>
                <w:color w:val="000000"/>
              </w:rPr>
              <w:t>50 mm XPS</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17.8 kN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140,000</w:t>
            </w:r>
          </w:p>
        </w:tc>
      </w:tr>
      <w:tr w:rsidR="007B4EFC" w:rsidTr="00013C8A">
        <w:trPr>
          <w:trHeight w:val="300"/>
        </w:trPr>
        <w:tc>
          <w:tcPr>
            <w:tcW w:w="1095"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63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720" w:type="dxa"/>
            <w:vMerge/>
            <w:tcBorders>
              <w:left w:val="nil"/>
              <w:bottom w:val="single" w:sz="4" w:space="0" w:color="auto"/>
              <w:right w:val="single" w:sz="4" w:space="0" w:color="auto"/>
            </w:tcBorders>
          </w:tcPr>
          <w:p w:rsidR="007B4EFC" w:rsidRPr="008855DA" w:rsidRDefault="007B4EFC">
            <w:pPr>
              <w:jc w:val="center"/>
              <w:rPr>
                <w:rFonts w:ascii="Arial" w:hAnsi="Arial" w:cs="Arial"/>
                <w:color w:val="000000"/>
              </w:rPr>
            </w:pPr>
          </w:p>
        </w:tc>
        <w:tc>
          <w:tcPr>
            <w:tcW w:w="540" w:type="dxa"/>
            <w:vMerge/>
            <w:tcBorders>
              <w:left w:val="single" w:sz="4" w:space="0" w:color="auto"/>
              <w:bottom w:val="single" w:sz="4" w:space="0" w:color="auto"/>
              <w:right w:val="single" w:sz="4" w:space="0" w:color="auto"/>
            </w:tcBorders>
          </w:tcPr>
          <w:p w:rsidR="007B4EFC" w:rsidRPr="008855DA" w:rsidRDefault="007B4EFC">
            <w:pPr>
              <w:jc w:val="center"/>
              <w:rPr>
                <w:rFonts w:ascii="Arial" w:hAnsi="Arial" w:cs="Arial"/>
                <w:color w:val="000000"/>
              </w:rPr>
            </w:pPr>
          </w:p>
        </w:tc>
        <w:tc>
          <w:tcPr>
            <w:tcW w:w="985" w:type="dxa"/>
            <w:vMerge/>
            <w:tcBorders>
              <w:left w:val="single" w:sz="4" w:space="0" w:color="auto"/>
              <w:bottom w:val="single" w:sz="4" w:space="0" w:color="auto"/>
              <w:right w:val="single" w:sz="4" w:space="0" w:color="auto"/>
            </w:tcBorders>
          </w:tcPr>
          <w:p w:rsidR="007B4EFC" w:rsidRPr="008855DA" w:rsidRDefault="007B4EFC">
            <w:pPr>
              <w:jc w:val="center"/>
              <w:rPr>
                <w:rFonts w:ascii="Arial" w:hAnsi="Arial" w:cs="Arial"/>
                <w:color w:val="000000"/>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22.2 kN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260,000</w:t>
            </w:r>
          </w:p>
        </w:tc>
      </w:tr>
      <w:tr w:rsidR="007B4EFC" w:rsidTr="007B4EFC">
        <w:trPr>
          <w:trHeight w:val="300"/>
        </w:trPr>
        <w:tc>
          <w:tcPr>
            <w:tcW w:w="1095" w:type="dxa"/>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pPr>
              <w:jc w:val="center"/>
              <w:rPr>
                <w:rFonts w:ascii="Arial" w:hAnsi="Arial" w:cs="Arial"/>
                <w:color w:val="000000"/>
              </w:rPr>
            </w:pPr>
            <w:r w:rsidRPr="008855DA">
              <w:rPr>
                <w:rFonts w:ascii="Arial" w:hAnsi="Arial" w:cs="Arial"/>
                <w:color w:val="000000"/>
              </w:rPr>
              <w:t>RPM</w:t>
            </w:r>
          </w:p>
        </w:tc>
        <w:tc>
          <w:tcPr>
            <w:tcW w:w="990" w:type="dxa"/>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pPr>
              <w:jc w:val="center"/>
              <w:rPr>
                <w:rFonts w:ascii="Arial" w:hAnsi="Arial" w:cs="Arial"/>
                <w:color w:val="000000"/>
              </w:rPr>
            </w:pPr>
            <w:r w:rsidRPr="008855DA">
              <w:rPr>
                <w:rFonts w:ascii="Arial" w:hAnsi="Arial" w:cs="Arial"/>
                <w:color w:val="000000"/>
              </w:rPr>
              <w:t>3%</w:t>
            </w:r>
          </w:p>
        </w:tc>
        <w:tc>
          <w:tcPr>
            <w:tcW w:w="990" w:type="dxa"/>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pPr>
              <w:jc w:val="center"/>
              <w:rPr>
                <w:rFonts w:ascii="Arial" w:hAnsi="Arial" w:cs="Arial"/>
                <w:color w:val="000000"/>
              </w:rPr>
            </w:pPr>
            <w:r w:rsidRPr="008855DA">
              <w:rPr>
                <w:rFonts w:ascii="Arial" w:hAnsi="Arial" w:cs="Arial"/>
                <w:color w:val="000000"/>
              </w:rPr>
              <w:t>14</w:t>
            </w:r>
            <w:r>
              <w:rPr>
                <w:rFonts w:ascii="Arial" w:hAnsi="Arial" w:cs="Arial"/>
                <w:color w:val="000000"/>
              </w:rPr>
              <w:t xml:space="preserve"> </w:t>
            </w:r>
            <w:r w:rsidRPr="008855DA">
              <w:rPr>
                <w:rFonts w:ascii="Arial" w:hAnsi="Arial" w:cs="Arial"/>
                <w:color w:val="000000"/>
              </w:rPr>
              <w:t>d</w:t>
            </w:r>
          </w:p>
        </w:tc>
        <w:tc>
          <w:tcPr>
            <w:tcW w:w="630" w:type="dxa"/>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rsidP="00F924C0">
            <w:pPr>
              <w:jc w:val="center"/>
              <w:rPr>
                <w:rFonts w:ascii="Arial" w:hAnsi="Arial" w:cs="Arial"/>
                <w:color w:val="000000"/>
              </w:rPr>
            </w:pPr>
            <w:r>
              <w:rPr>
                <w:rFonts w:ascii="Arial" w:hAnsi="Arial" w:cs="Arial"/>
                <w:color w:val="000000"/>
              </w:rPr>
              <w:t>2</w:t>
            </w:r>
          </w:p>
        </w:tc>
        <w:tc>
          <w:tcPr>
            <w:tcW w:w="720" w:type="dxa"/>
            <w:vMerge w:val="restart"/>
            <w:tcBorders>
              <w:top w:val="nil"/>
              <w:left w:val="nil"/>
              <w:right w:val="single" w:sz="4" w:space="0" w:color="auto"/>
            </w:tcBorders>
            <w:vAlign w:val="center"/>
          </w:tcPr>
          <w:p w:rsidR="007B4EFC" w:rsidRPr="008855DA" w:rsidRDefault="007B4EFC" w:rsidP="007B4EFC">
            <w:pPr>
              <w:jc w:val="center"/>
              <w:rPr>
                <w:rFonts w:ascii="Arial" w:hAnsi="Arial" w:cs="Arial"/>
                <w:color w:val="000000"/>
              </w:rPr>
            </w:pPr>
            <w:r>
              <w:rPr>
                <w:rFonts w:ascii="Arial" w:hAnsi="Arial" w:cs="Arial"/>
                <w:color w:val="000000"/>
              </w:rPr>
              <w:t>1</w:t>
            </w:r>
          </w:p>
        </w:tc>
        <w:tc>
          <w:tcPr>
            <w:tcW w:w="540" w:type="dxa"/>
            <w:vMerge w:val="restart"/>
            <w:tcBorders>
              <w:top w:val="single" w:sz="4" w:space="0" w:color="auto"/>
              <w:left w:val="single" w:sz="4" w:space="0" w:color="auto"/>
              <w:right w:val="single" w:sz="4" w:space="0" w:color="auto"/>
            </w:tcBorders>
            <w:vAlign w:val="center"/>
          </w:tcPr>
          <w:p w:rsidR="007B4EFC" w:rsidRPr="008855DA" w:rsidRDefault="007B4EFC" w:rsidP="007B4EFC">
            <w:pPr>
              <w:jc w:val="center"/>
              <w:rPr>
                <w:rFonts w:ascii="Arial" w:hAnsi="Arial" w:cs="Arial"/>
                <w:color w:val="000000"/>
              </w:rPr>
            </w:pPr>
            <w:r>
              <w:rPr>
                <w:rFonts w:ascii="Arial" w:hAnsi="Arial" w:cs="Arial"/>
                <w:color w:val="000000"/>
              </w:rPr>
              <w:t>0.1</w:t>
            </w:r>
          </w:p>
        </w:tc>
        <w:tc>
          <w:tcPr>
            <w:tcW w:w="985" w:type="dxa"/>
            <w:vMerge w:val="restart"/>
            <w:tcBorders>
              <w:top w:val="single" w:sz="4" w:space="0" w:color="auto"/>
              <w:left w:val="single" w:sz="4" w:space="0" w:color="auto"/>
              <w:right w:val="single" w:sz="4" w:space="0" w:color="auto"/>
            </w:tcBorders>
            <w:vAlign w:val="center"/>
          </w:tcPr>
          <w:p w:rsidR="007B4EFC" w:rsidRPr="008855DA" w:rsidRDefault="007B4EFC" w:rsidP="007B4EFC">
            <w:pPr>
              <w:jc w:val="center"/>
              <w:rPr>
                <w:rFonts w:ascii="Arial" w:hAnsi="Arial" w:cs="Arial"/>
                <w:color w:val="000000"/>
              </w:rPr>
            </w:pPr>
            <w:r>
              <w:rPr>
                <w:rFonts w:ascii="Arial" w:hAnsi="Arial" w:cs="Arial"/>
                <w:color w:val="000000"/>
              </w:rPr>
              <w:t>25 mm XPS</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15.6 kN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100,000</w:t>
            </w:r>
          </w:p>
        </w:tc>
      </w:tr>
      <w:tr w:rsidR="007B4EFC" w:rsidTr="00013C8A">
        <w:trPr>
          <w:trHeight w:val="300"/>
        </w:trPr>
        <w:tc>
          <w:tcPr>
            <w:tcW w:w="1095"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63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720" w:type="dxa"/>
            <w:vMerge/>
            <w:tcBorders>
              <w:left w:val="nil"/>
              <w:right w:val="single" w:sz="4" w:space="0" w:color="auto"/>
            </w:tcBorders>
          </w:tcPr>
          <w:p w:rsidR="007B4EFC" w:rsidRPr="008855DA" w:rsidRDefault="007B4EFC">
            <w:pPr>
              <w:jc w:val="center"/>
              <w:rPr>
                <w:rFonts w:ascii="Arial" w:hAnsi="Arial" w:cs="Arial"/>
                <w:color w:val="000000"/>
              </w:rPr>
            </w:pPr>
          </w:p>
        </w:tc>
        <w:tc>
          <w:tcPr>
            <w:tcW w:w="540" w:type="dxa"/>
            <w:vMerge/>
            <w:tcBorders>
              <w:left w:val="single" w:sz="4" w:space="0" w:color="auto"/>
              <w:right w:val="single" w:sz="4" w:space="0" w:color="auto"/>
            </w:tcBorders>
          </w:tcPr>
          <w:p w:rsidR="007B4EFC" w:rsidRPr="008855DA" w:rsidRDefault="007B4EFC">
            <w:pPr>
              <w:jc w:val="center"/>
              <w:rPr>
                <w:rFonts w:ascii="Arial" w:hAnsi="Arial" w:cs="Arial"/>
                <w:color w:val="000000"/>
              </w:rPr>
            </w:pPr>
          </w:p>
        </w:tc>
        <w:tc>
          <w:tcPr>
            <w:tcW w:w="985" w:type="dxa"/>
            <w:vMerge/>
            <w:tcBorders>
              <w:left w:val="single" w:sz="4" w:space="0" w:color="auto"/>
              <w:right w:val="single" w:sz="4" w:space="0" w:color="auto"/>
            </w:tcBorders>
          </w:tcPr>
          <w:p w:rsidR="007B4EFC" w:rsidRPr="008855DA" w:rsidRDefault="007B4EFC">
            <w:pPr>
              <w:jc w:val="center"/>
              <w:rPr>
                <w:rFonts w:ascii="Arial" w:hAnsi="Arial" w:cs="Arial"/>
                <w:color w:val="000000"/>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17.8 kN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200,000</w:t>
            </w:r>
          </w:p>
        </w:tc>
      </w:tr>
      <w:tr w:rsidR="007B4EFC" w:rsidTr="00013C8A">
        <w:trPr>
          <w:trHeight w:val="300"/>
        </w:trPr>
        <w:tc>
          <w:tcPr>
            <w:tcW w:w="1095"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63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720" w:type="dxa"/>
            <w:vMerge/>
            <w:tcBorders>
              <w:left w:val="nil"/>
              <w:right w:val="single" w:sz="4" w:space="0" w:color="auto"/>
            </w:tcBorders>
          </w:tcPr>
          <w:p w:rsidR="007B4EFC" w:rsidRPr="008855DA" w:rsidRDefault="007B4EFC">
            <w:pPr>
              <w:jc w:val="center"/>
              <w:rPr>
                <w:rFonts w:ascii="Arial" w:hAnsi="Arial" w:cs="Arial"/>
                <w:color w:val="000000"/>
              </w:rPr>
            </w:pPr>
          </w:p>
        </w:tc>
        <w:tc>
          <w:tcPr>
            <w:tcW w:w="540" w:type="dxa"/>
            <w:vMerge/>
            <w:tcBorders>
              <w:left w:val="single" w:sz="4" w:space="0" w:color="auto"/>
              <w:right w:val="single" w:sz="4" w:space="0" w:color="auto"/>
            </w:tcBorders>
          </w:tcPr>
          <w:p w:rsidR="007B4EFC" w:rsidRPr="008855DA" w:rsidRDefault="007B4EFC">
            <w:pPr>
              <w:jc w:val="center"/>
              <w:rPr>
                <w:rFonts w:ascii="Arial" w:hAnsi="Arial" w:cs="Arial"/>
                <w:color w:val="000000"/>
              </w:rPr>
            </w:pPr>
          </w:p>
        </w:tc>
        <w:tc>
          <w:tcPr>
            <w:tcW w:w="985" w:type="dxa"/>
            <w:vMerge/>
            <w:tcBorders>
              <w:left w:val="single" w:sz="4" w:space="0" w:color="auto"/>
              <w:right w:val="single" w:sz="4" w:space="0" w:color="auto"/>
            </w:tcBorders>
          </w:tcPr>
          <w:p w:rsidR="007B4EFC" w:rsidRPr="008855DA" w:rsidRDefault="007B4EFC">
            <w:pPr>
              <w:jc w:val="center"/>
              <w:rPr>
                <w:rFonts w:ascii="Arial" w:hAnsi="Arial" w:cs="Arial"/>
                <w:color w:val="000000"/>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22.2 kN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200,000</w:t>
            </w:r>
          </w:p>
        </w:tc>
      </w:tr>
      <w:tr w:rsidR="007B4EFC" w:rsidTr="00013C8A">
        <w:trPr>
          <w:trHeight w:val="300"/>
        </w:trPr>
        <w:tc>
          <w:tcPr>
            <w:tcW w:w="1095"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63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720" w:type="dxa"/>
            <w:vMerge/>
            <w:tcBorders>
              <w:left w:val="nil"/>
              <w:right w:val="single" w:sz="4" w:space="0" w:color="auto"/>
            </w:tcBorders>
          </w:tcPr>
          <w:p w:rsidR="007B4EFC" w:rsidRPr="008855DA" w:rsidRDefault="007B4EFC">
            <w:pPr>
              <w:jc w:val="center"/>
              <w:rPr>
                <w:rFonts w:ascii="Arial" w:hAnsi="Arial" w:cs="Arial"/>
                <w:color w:val="000000"/>
              </w:rPr>
            </w:pPr>
          </w:p>
        </w:tc>
        <w:tc>
          <w:tcPr>
            <w:tcW w:w="540" w:type="dxa"/>
            <w:vMerge/>
            <w:tcBorders>
              <w:left w:val="single" w:sz="4" w:space="0" w:color="auto"/>
              <w:right w:val="single" w:sz="4" w:space="0" w:color="auto"/>
            </w:tcBorders>
          </w:tcPr>
          <w:p w:rsidR="007B4EFC" w:rsidRPr="008855DA" w:rsidRDefault="007B4EFC">
            <w:pPr>
              <w:jc w:val="center"/>
              <w:rPr>
                <w:rFonts w:ascii="Arial" w:hAnsi="Arial" w:cs="Arial"/>
                <w:color w:val="000000"/>
              </w:rPr>
            </w:pPr>
          </w:p>
        </w:tc>
        <w:tc>
          <w:tcPr>
            <w:tcW w:w="985" w:type="dxa"/>
            <w:vMerge/>
            <w:tcBorders>
              <w:left w:val="single" w:sz="4" w:space="0" w:color="auto"/>
              <w:right w:val="single" w:sz="4" w:space="0" w:color="auto"/>
            </w:tcBorders>
          </w:tcPr>
          <w:p w:rsidR="007B4EFC" w:rsidRPr="008855DA" w:rsidRDefault="007B4EFC">
            <w:pPr>
              <w:jc w:val="center"/>
              <w:rPr>
                <w:rFonts w:ascii="Arial" w:hAnsi="Arial" w:cs="Arial"/>
                <w:color w:val="000000"/>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24.5 kN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200,000</w:t>
            </w:r>
          </w:p>
        </w:tc>
      </w:tr>
      <w:tr w:rsidR="007B4EFC" w:rsidTr="00013C8A">
        <w:trPr>
          <w:trHeight w:val="300"/>
        </w:trPr>
        <w:tc>
          <w:tcPr>
            <w:tcW w:w="1095"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63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720" w:type="dxa"/>
            <w:vMerge/>
            <w:tcBorders>
              <w:left w:val="nil"/>
              <w:bottom w:val="single" w:sz="4" w:space="0" w:color="auto"/>
              <w:right w:val="single" w:sz="4" w:space="0" w:color="auto"/>
            </w:tcBorders>
          </w:tcPr>
          <w:p w:rsidR="007B4EFC" w:rsidRPr="008855DA" w:rsidRDefault="007B4EFC">
            <w:pPr>
              <w:jc w:val="center"/>
              <w:rPr>
                <w:rFonts w:ascii="Arial" w:hAnsi="Arial" w:cs="Arial"/>
                <w:color w:val="000000"/>
              </w:rPr>
            </w:pPr>
          </w:p>
        </w:tc>
        <w:tc>
          <w:tcPr>
            <w:tcW w:w="540" w:type="dxa"/>
            <w:vMerge/>
            <w:tcBorders>
              <w:left w:val="single" w:sz="4" w:space="0" w:color="auto"/>
              <w:bottom w:val="single" w:sz="4" w:space="0" w:color="auto"/>
              <w:right w:val="single" w:sz="4" w:space="0" w:color="auto"/>
            </w:tcBorders>
          </w:tcPr>
          <w:p w:rsidR="007B4EFC" w:rsidRPr="008855DA" w:rsidRDefault="007B4EFC">
            <w:pPr>
              <w:jc w:val="center"/>
              <w:rPr>
                <w:rFonts w:ascii="Arial" w:hAnsi="Arial" w:cs="Arial"/>
                <w:color w:val="000000"/>
              </w:rPr>
            </w:pPr>
          </w:p>
        </w:tc>
        <w:tc>
          <w:tcPr>
            <w:tcW w:w="985" w:type="dxa"/>
            <w:vMerge/>
            <w:tcBorders>
              <w:left w:val="single" w:sz="4" w:space="0" w:color="auto"/>
              <w:bottom w:val="single" w:sz="4" w:space="0" w:color="auto"/>
              <w:right w:val="single" w:sz="4" w:space="0" w:color="auto"/>
            </w:tcBorders>
          </w:tcPr>
          <w:p w:rsidR="007B4EFC" w:rsidRPr="008855DA" w:rsidRDefault="007B4EFC">
            <w:pPr>
              <w:jc w:val="center"/>
              <w:rPr>
                <w:rFonts w:ascii="Arial" w:hAnsi="Arial" w:cs="Arial"/>
                <w:color w:val="000000"/>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26.7 kN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200,000</w:t>
            </w:r>
          </w:p>
        </w:tc>
      </w:tr>
      <w:tr w:rsidR="00F924C0" w:rsidTr="007B4EFC">
        <w:trPr>
          <w:trHeight w:val="300"/>
        </w:trPr>
        <w:tc>
          <w:tcPr>
            <w:tcW w:w="109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F924C0">
            <w:pPr>
              <w:jc w:val="center"/>
              <w:rPr>
                <w:rFonts w:ascii="Arial" w:hAnsi="Arial" w:cs="Arial"/>
                <w:color w:val="000000"/>
              </w:rPr>
            </w:pPr>
            <w:r w:rsidRPr="008855DA">
              <w:rPr>
                <w:rFonts w:ascii="Arial" w:hAnsi="Arial" w:cs="Arial"/>
                <w:color w:val="000000"/>
              </w:rPr>
              <w:t>Gravel</w:t>
            </w:r>
          </w:p>
        </w:tc>
        <w:tc>
          <w:tcPr>
            <w:tcW w:w="990"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F924C0">
            <w:pPr>
              <w:jc w:val="center"/>
              <w:rPr>
                <w:rFonts w:ascii="Arial" w:hAnsi="Arial" w:cs="Arial"/>
                <w:color w:val="000000"/>
              </w:rPr>
            </w:pPr>
            <w:r w:rsidRPr="008855DA">
              <w:rPr>
                <w:rFonts w:ascii="Arial" w:hAnsi="Arial" w:cs="Arial"/>
                <w:color w:val="000000"/>
              </w:rPr>
              <w:t>3%</w:t>
            </w:r>
          </w:p>
        </w:tc>
        <w:tc>
          <w:tcPr>
            <w:tcW w:w="990"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F924C0">
            <w:pPr>
              <w:jc w:val="center"/>
              <w:rPr>
                <w:rFonts w:ascii="Arial" w:hAnsi="Arial" w:cs="Arial"/>
                <w:color w:val="000000"/>
              </w:rPr>
            </w:pPr>
            <w:r w:rsidRPr="008855DA">
              <w:rPr>
                <w:rFonts w:ascii="Arial" w:hAnsi="Arial" w:cs="Arial"/>
                <w:color w:val="000000"/>
              </w:rPr>
              <w:t>28</w:t>
            </w:r>
            <w:r>
              <w:rPr>
                <w:rFonts w:ascii="Arial" w:hAnsi="Arial" w:cs="Arial"/>
                <w:color w:val="000000"/>
              </w:rPr>
              <w:t xml:space="preserve"> </w:t>
            </w:r>
            <w:r w:rsidRPr="008855DA">
              <w:rPr>
                <w:rFonts w:ascii="Arial" w:hAnsi="Arial" w:cs="Arial"/>
                <w:color w:val="000000"/>
              </w:rPr>
              <w:t>d</w:t>
            </w:r>
          </w:p>
        </w:tc>
        <w:tc>
          <w:tcPr>
            <w:tcW w:w="630"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7B4EFC" w:rsidP="00F924C0">
            <w:pPr>
              <w:jc w:val="center"/>
              <w:rPr>
                <w:rFonts w:ascii="Arial" w:hAnsi="Arial" w:cs="Arial"/>
                <w:color w:val="000000"/>
              </w:rPr>
            </w:pPr>
            <w:r>
              <w:rPr>
                <w:rFonts w:ascii="Arial" w:hAnsi="Arial" w:cs="Arial"/>
                <w:color w:val="000000"/>
              </w:rPr>
              <w:t>2</w:t>
            </w:r>
          </w:p>
        </w:tc>
        <w:tc>
          <w:tcPr>
            <w:tcW w:w="720" w:type="dxa"/>
            <w:tcBorders>
              <w:top w:val="nil"/>
              <w:left w:val="nil"/>
              <w:bottom w:val="single" w:sz="4" w:space="0" w:color="auto"/>
              <w:right w:val="single" w:sz="4" w:space="0" w:color="auto"/>
            </w:tcBorders>
            <w:vAlign w:val="center"/>
          </w:tcPr>
          <w:p w:rsidR="00F924C0" w:rsidRPr="008855DA" w:rsidRDefault="007B4EFC" w:rsidP="007B4EFC">
            <w:pPr>
              <w:jc w:val="center"/>
              <w:rPr>
                <w:rFonts w:ascii="Arial" w:hAnsi="Arial" w:cs="Arial"/>
                <w:color w:val="000000"/>
              </w:rPr>
            </w:pPr>
            <w:r>
              <w:rPr>
                <w:rFonts w:ascii="Arial" w:hAnsi="Arial" w:cs="Arial"/>
                <w:color w:val="000000"/>
              </w:rPr>
              <w:t>1</w:t>
            </w:r>
          </w:p>
        </w:tc>
        <w:tc>
          <w:tcPr>
            <w:tcW w:w="540" w:type="dxa"/>
            <w:tcBorders>
              <w:top w:val="single" w:sz="4" w:space="0" w:color="auto"/>
              <w:left w:val="single" w:sz="4" w:space="0" w:color="auto"/>
              <w:bottom w:val="single" w:sz="4" w:space="0" w:color="auto"/>
              <w:right w:val="single" w:sz="4" w:space="0" w:color="auto"/>
            </w:tcBorders>
            <w:vAlign w:val="center"/>
          </w:tcPr>
          <w:p w:rsidR="00F924C0" w:rsidRPr="008855DA" w:rsidRDefault="007B4EFC" w:rsidP="007B4EFC">
            <w:pPr>
              <w:jc w:val="center"/>
              <w:rPr>
                <w:rFonts w:ascii="Arial" w:hAnsi="Arial" w:cs="Arial"/>
                <w:color w:val="000000"/>
              </w:rPr>
            </w:pPr>
            <w:r>
              <w:rPr>
                <w:rFonts w:ascii="Arial" w:hAnsi="Arial" w:cs="Arial"/>
                <w:color w:val="000000"/>
              </w:rPr>
              <w:t>0.1</w:t>
            </w:r>
          </w:p>
        </w:tc>
        <w:tc>
          <w:tcPr>
            <w:tcW w:w="985" w:type="dxa"/>
            <w:tcBorders>
              <w:top w:val="single" w:sz="4" w:space="0" w:color="auto"/>
              <w:left w:val="single" w:sz="4" w:space="0" w:color="auto"/>
              <w:bottom w:val="single" w:sz="4" w:space="0" w:color="auto"/>
              <w:right w:val="single" w:sz="4" w:space="0" w:color="auto"/>
            </w:tcBorders>
            <w:vAlign w:val="center"/>
          </w:tcPr>
          <w:p w:rsidR="00F924C0" w:rsidRPr="008855DA" w:rsidRDefault="007B4EFC" w:rsidP="007B4EFC">
            <w:pPr>
              <w:jc w:val="center"/>
              <w:rPr>
                <w:rFonts w:ascii="Arial" w:hAnsi="Arial" w:cs="Arial"/>
                <w:color w:val="000000"/>
              </w:rPr>
            </w:pPr>
            <w:r>
              <w:rPr>
                <w:rFonts w:ascii="Arial" w:hAnsi="Arial" w:cs="Arial"/>
                <w:color w:val="000000"/>
              </w:rPr>
              <w:t>25 mm XPS</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F924C0" w:rsidRPr="008855DA" w:rsidRDefault="00F924C0">
            <w:pPr>
              <w:jc w:val="center"/>
              <w:rPr>
                <w:rFonts w:ascii="Arial" w:hAnsi="Arial" w:cs="Arial"/>
                <w:color w:val="000000"/>
              </w:rPr>
            </w:pPr>
            <w:r w:rsidRPr="008855DA">
              <w:rPr>
                <w:rFonts w:ascii="Arial" w:hAnsi="Arial" w:cs="Arial"/>
                <w:color w:val="000000"/>
              </w:rPr>
              <w:t>26.7 kN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F924C0" w:rsidRPr="008855DA" w:rsidRDefault="00F924C0" w:rsidP="008855DA">
            <w:pPr>
              <w:jc w:val="center"/>
              <w:rPr>
                <w:rFonts w:ascii="Arial" w:hAnsi="Arial" w:cs="Arial"/>
                <w:color w:val="000000"/>
              </w:rPr>
            </w:pPr>
            <w:r w:rsidRPr="008855DA">
              <w:rPr>
                <w:rFonts w:ascii="Arial" w:hAnsi="Arial" w:cs="Arial"/>
                <w:color w:val="000000"/>
              </w:rPr>
              <w:t>8,000</w:t>
            </w:r>
          </w:p>
        </w:tc>
      </w:tr>
      <w:tr w:rsidR="007B4EFC" w:rsidTr="007B4EFC">
        <w:trPr>
          <w:trHeight w:val="300"/>
        </w:trPr>
        <w:tc>
          <w:tcPr>
            <w:tcW w:w="1095" w:type="dxa"/>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pPr>
              <w:jc w:val="center"/>
              <w:rPr>
                <w:rFonts w:ascii="Arial" w:hAnsi="Arial" w:cs="Arial"/>
                <w:color w:val="000000"/>
              </w:rPr>
            </w:pPr>
            <w:r w:rsidRPr="008855DA">
              <w:rPr>
                <w:rFonts w:ascii="Arial" w:hAnsi="Arial" w:cs="Arial"/>
                <w:color w:val="000000"/>
              </w:rPr>
              <w:t>Gravel</w:t>
            </w:r>
          </w:p>
        </w:tc>
        <w:tc>
          <w:tcPr>
            <w:tcW w:w="990" w:type="dxa"/>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pPr>
              <w:jc w:val="center"/>
              <w:rPr>
                <w:rFonts w:ascii="Arial" w:hAnsi="Arial" w:cs="Arial"/>
                <w:color w:val="000000"/>
              </w:rPr>
            </w:pPr>
            <w:r w:rsidRPr="008855DA">
              <w:rPr>
                <w:rFonts w:ascii="Arial" w:hAnsi="Arial" w:cs="Arial"/>
                <w:color w:val="000000"/>
              </w:rPr>
              <w:t>3%</w:t>
            </w:r>
          </w:p>
        </w:tc>
        <w:tc>
          <w:tcPr>
            <w:tcW w:w="990" w:type="dxa"/>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pPr>
              <w:jc w:val="center"/>
              <w:rPr>
                <w:rFonts w:ascii="Arial" w:hAnsi="Arial" w:cs="Arial"/>
                <w:color w:val="000000"/>
              </w:rPr>
            </w:pPr>
            <w:r w:rsidRPr="008855DA">
              <w:rPr>
                <w:rFonts w:ascii="Arial" w:hAnsi="Arial" w:cs="Arial"/>
                <w:color w:val="000000"/>
              </w:rPr>
              <w:t>18</w:t>
            </w:r>
            <w:r>
              <w:rPr>
                <w:rFonts w:ascii="Arial" w:hAnsi="Arial" w:cs="Arial"/>
                <w:color w:val="000000"/>
              </w:rPr>
              <w:t xml:space="preserve"> </w:t>
            </w:r>
            <w:r w:rsidRPr="008855DA">
              <w:rPr>
                <w:rFonts w:ascii="Arial" w:hAnsi="Arial" w:cs="Arial"/>
                <w:color w:val="000000"/>
              </w:rPr>
              <w:t>d</w:t>
            </w:r>
          </w:p>
        </w:tc>
        <w:tc>
          <w:tcPr>
            <w:tcW w:w="630" w:type="dxa"/>
            <w:vMerge w:val="restar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7B4EFC" w:rsidRPr="008855DA" w:rsidRDefault="007B4EFC" w:rsidP="00F924C0">
            <w:pPr>
              <w:jc w:val="center"/>
              <w:rPr>
                <w:rFonts w:ascii="Arial" w:hAnsi="Arial" w:cs="Arial"/>
                <w:color w:val="000000"/>
              </w:rPr>
            </w:pPr>
            <w:r>
              <w:rPr>
                <w:rFonts w:ascii="Arial" w:hAnsi="Arial" w:cs="Arial"/>
                <w:color w:val="000000"/>
              </w:rPr>
              <w:t>2</w:t>
            </w:r>
          </w:p>
        </w:tc>
        <w:tc>
          <w:tcPr>
            <w:tcW w:w="720" w:type="dxa"/>
            <w:vMerge w:val="restart"/>
            <w:tcBorders>
              <w:top w:val="nil"/>
              <w:left w:val="nil"/>
              <w:right w:val="single" w:sz="4" w:space="0" w:color="auto"/>
            </w:tcBorders>
            <w:vAlign w:val="center"/>
          </w:tcPr>
          <w:p w:rsidR="007B4EFC" w:rsidRPr="008855DA" w:rsidRDefault="007B4EFC" w:rsidP="007B4EFC">
            <w:pPr>
              <w:jc w:val="center"/>
              <w:rPr>
                <w:rFonts w:ascii="Arial" w:hAnsi="Arial" w:cs="Arial"/>
                <w:color w:val="000000"/>
              </w:rPr>
            </w:pPr>
            <w:r>
              <w:rPr>
                <w:rFonts w:ascii="Arial" w:hAnsi="Arial" w:cs="Arial"/>
                <w:color w:val="000000"/>
              </w:rPr>
              <w:t>1</w:t>
            </w:r>
          </w:p>
        </w:tc>
        <w:tc>
          <w:tcPr>
            <w:tcW w:w="540" w:type="dxa"/>
            <w:vMerge w:val="restart"/>
            <w:tcBorders>
              <w:top w:val="single" w:sz="4" w:space="0" w:color="auto"/>
              <w:left w:val="single" w:sz="4" w:space="0" w:color="auto"/>
              <w:right w:val="single" w:sz="4" w:space="0" w:color="auto"/>
            </w:tcBorders>
            <w:vAlign w:val="center"/>
          </w:tcPr>
          <w:p w:rsidR="007B4EFC" w:rsidRPr="008855DA" w:rsidRDefault="007B4EFC" w:rsidP="007B4EFC">
            <w:pPr>
              <w:jc w:val="center"/>
              <w:rPr>
                <w:rFonts w:ascii="Arial" w:hAnsi="Arial" w:cs="Arial"/>
                <w:color w:val="000000"/>
              </w:rPr>
            </w:pPr>
            <w:r>
              <w:rPr>
                <w:rFonts w:ascii="Arial" w:hAnsi="Arial" w:cs="Arial"/>
                <w:color w:val="000000"/>
              </w:rPr>
              <w:t>0.1</w:t>
            </w:r>
          </w:p>
        </w:tc>
        <w:tc>
          <w:tcPr>
            <w:tcW w:w="985" w:type="dxa"/>
            <w:vMerge w:val="restart"/>
            <w:tcBorders>
              <w:top w:val="single" w:sz="4" w:space="0" w:color="auto"/>
              <w:left w:val="single" w:sz="4" w:space="0" w:color="auto"/>
              <w:right w:val="single" w:sz="4" w:space="0" w:color="auto"/>
            </w:tcBorders>
            <w:vAlign w:val="center"/>
          </w:tcPr>
          <w:p w:rsidR="007B4EFC" w:rsidRPr="008855DA" w:rsidRDefault="007B4EFC" w:rsidP="007B4EFC">
            <w:pPr>
              <w:jc w:val="center"/>
              <w:rPr>
                <w:rFonts w:ascii="Arial" w:hAnsi="Arial" w:cs="Arial"/>
                <w:color w:val="000000"/>
              </w:rPr>
            </w:pPr>
            <w:r>
              <w:rPr>
                <w:rFonts w:ascii="Arial" w:hAnsi="Arial" w:cs="Arial"/>
                <w:color w:val="000000"/>
              </w:rPr>
              <w:t>Sand</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20.0 kN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940,000</w:t>
            </w:r>
          </w:p>
        </w:tc>
      </w:tr>
      <w:tr w:rsidR="007B4EFC" w:rsidTr="00013C8A">
        <w:trPr>
          <w:trHeight w:val="300"/>
        </w:trPr>
        <w:tc>
          <w:tcPr>
            <w:tcW w:w="1095"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99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630" w:type="dxa"/>
            <w:vMerge/>
            <w:tcBorders>
              <w:top w:val="nil"/>
              <w:left w:val="single" w:sz="4" w:space="0" w:color="auto"/>
              <w:bottom w:val="single" w:sz="4" w:space="0" w:color="auto"/>
              <w:right w:val="single" w:sz="4" w:space="0" w:color="auto"/>
            </w:tcBorders>
            <w:vAlign w:val="center"/>
            <w:hideMark/>
          </w:tcPr>
          <w:p w:rsidR="007B4EFC" w:rsidRPr="008855DA" w:rsidRDefault="007B4EFC">
            <w:pPr>
              <w:rPr>
                <w:rFonts w:ascii="Arial" w:hAnsi="Arial" w:cs="Arial"/>
                <w:color w:val="000000"/>
              </w:rPr>
            </w:pPr>
          </w:p>
        </w:tc>
        <w:tc>
          <w:tcPr>
            <w:tcW w:w="720" w:type="dxa"/>
            <w:vMerge/>
            <w:tcBorders>
              <w:left w:val="nil"/>
              <w:bottom w:val="single" w:sz="4" w:space="0" w:color="auto"/>
              <w:right w:val="single" w:sz="4" w:space="0" w:color="auto"/>
            </w:tcBorders>
          </w:tcPr>
          <w:p w:rsidR="007B4EFC" w:rsidRPr="008855DA" w:rsidRDefault="007B4EFC">
            <w:pPr>
              <w:jc w:val="center"/>
              <w:rPr>
                <w:rFonts w:ascii="Arial" w:hAnsi="Arial" w:cs="Arial"/>
                <w:color w:val="000000"/>
              </w:rPr>
            </w:pPr>
          </w:p>
        </w:tc>
        <w:tc>
          <w:tcPr>
            <w:tcW w:w="540" w:type="dxa"/>
            <w:vMerge/>
            <w:tcBorders>
              <w:left w:val="single" w:sz="4" w:space="0" w:color="auto"/>
              <w:bottom w:val="single" w:sz="4" w:space="0" w:color="auto"/>
              <w:right w:val="single" w:sz="4" w:space="0" w:color="auto"/>
            </w:tcBorders>
          </w:tcPr>
          <w:p w:rsidR="007B4EFC" w:rsidRPr="008855DA" w:rsidRDefault="007B4EFC">
            <w:pPr>
              <w:jc w:val="center"/>
              <w:rPr>
                <w:rFonts w:ascii="Arial" w:hAnsi="Arial" w:cs="Arial"/>
                <w:color w:val="000000"/>
              </w:rPr>
            </w:pPr>
          </w:p>
        </w:tc>
        <w:tc>
          <w:tcPr>
            <w:tcW w:w="985" w:type="dxa"/>
            <w:vMerge/>
            <w:tcBorders>
              <w:left w:val="single" w:sz="4" w:space="0" w:color="auto"/>
              <w:bottom w:val="single" w:sz="4" w:space="0" w:color="auto"/>
              <w:right w:val="single" w:sz="4" w:space="0" w:color="auto"/>
            </w:tcBorders>
          </w:tcPr>
          <w:p w:rsidR="007B4EFC" w:rsidRPr="008855DA" w:rsidRDefault="007B4EFC">
            <w:pPr>
              <w:jc w:val="center"/>
              <w:rPr>
                <w:rFonts w:ascii="Arial" w:hAnsi="Arial" w:cs="Arial"/>
                <w:color w:val="000000"/>
              </w:rPr>
            </w:pP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26.7 kN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7B4EFC" w:rsidRPr="008855DA" w:rsidRDefault="007B4EFC">
            <w:pPr>
              <w:jc w:val="center"/>
              <w:rPr>
                <w:rFonts w:ascii="Arial" w:hAnsi="Arial" w:cs="Arial"/>
                <w:color w:val="000000"/>
              </w:rPr>
            </w:pPr>
            <w:r w:rsidRPr="008855DA">
              <w:rPr>
                <w:rFonts w:ascii="Arial" w:hAnsi="Arial" w:cs="Arial"/>
                <w:color w:val="000000"/>
              </w:rPr>
              <w:t>400,000</w:t>
            </w:r>
          </w:p>
        </w:tc>
      </w:tr>
      <w:tr w:rsidR="00F924C0" w:rsidTr="007B4EFC">
        <w:trPr>
          <w:trHeight w:val="300"/>
        </w:trPr>
        <w:tc>
          <w:tcPr>
            <w:tcW w:w="109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F924C0">
            <w:pPr>
              <w:jc w:val="center"/>
              <w:rPr>
                <w:rFonts w:ascii="Arial" w:hAnsi="Arial" w:cs="Arial"/>
                <w:color w:val="000000"/>
              </w:rPr>
            </w:pPr>
            <w:r w:rsidRPr="008855DA">
              <w:rPr>
                <w:rFonts w:ascii="Arial" w:hAnsi="Arial" w:cs="Arial"/>
                <w:color w:val="000000"/>
              </w:rPr>
              <w:t>Silt</w:t>
            </w:r>
          </w:p>
        </w:tc>
        <w:tc>
          <w:tcPr>
            <w:tcW w:w="990"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F924C0">
            <w:pPr>
              <w:jc w:val="center"/>
              <w:rPr>
                <w:rFonts w:ascii="Arial" w:hAnsi="Arial" w:cs="Arial"/>
                <w:color w:val="000000"/>
              </w:rPr>
            </w:pPr>
            <w:r w:rsidRPr="008855DA">
              <w:rPr>
                <w:rFonts w:ascii="Arial" w:hAnsi="Arial" w:cs="Arial"/>
                <w:color w:val="000000"/>
              </w:rPr>
              <w:t>8%</w:t>
            </w:r>
          </w:p>
        </w:tc>
        <w:tc>
          <w:tcPr>
            <w:tcW w:w="990"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F924C0">
            <w:pPr>
              <w:jc w:val="center"/>
              <w:rPr>
                <w:rFonts w:ascii="Arial" w:hAnsi="Arial" w:cs="Arial"/>
                <w:color w:val="000000"/>
              </w:rPr>
            </w:pPr>
            <w:r w:rsidRPr="008855DA">
              <w:rPr>
                <w:rFonts w:ascii="Arial" w:hAnsi="Arial" w:cs="Arial"/>
                <w:color w:val="000000"/>
              </w:rPr>
              <w:t>28</w:t>
            </w:r>
            <w:r>
              <w:rPr>
                <w:rFonts w:ascii="Arial" w:hAnsi="Arial" w:cs="Arial"/>
                <w:color w:val="000000"/>
              </w:rPr>
              <w:t xml:space="preserve"> </w:t>
            </w:r>
            <w:r w:rsidRPr="008855DA">
              <w:rPr>
                <w:rFonts w:ascii="Arial" w:hAnsi="Arial" w:cs="Arial"/>
                <w:color w:val="000000"/>
              </w:rPr>
              <w:t>d</w:t>
            </w:r>
          </w:p>
        </w:tc>
        <w:tc>
          <w:tcPr>
            <w:tcW w:w="630"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7B4EFC" w:rsidP="00F924C0">
            <w:pPr>
              <w:jc w:val="center"/>
              <w:rPr>
                <w:rFonts w:ascii="Arial" w:hAnsi="Arial" w:cs="Arial"/>
                <w:color w:val="000000"/>
              </w:rPr>
            </w:pPr>
            <w:r>
              <w:rPr>
                <w:rFonts w:ascii="Arial" w:hAnsi="Arial" w:cs="Arial"/>
                <w:color w:val="000000"/>
              </w:rPr>
              <w:t>2</w:t>
            </w:r>
          </w:p>
        </w:tc>
        <w:tc>
          <w:tcPr>
            <w:tcW w:w="720" w:type="dxa"/>
            <w:tcBorders>
              <w:top w:val="nil"/>
              <w:left w:val="nil"/>
              <w:bottom w:val="single" w:sz="4" w:space="0" w:color="auto"/>
              <w:right w:val="single" w:sz="4" w:space="0" w:color="auto"/>
            </w:tcBorders>
            <w:vAlign w:val="center"/>
          </w:tcPr>
          <w:p w:rsidR="00F924C0" w:rsidRPr="008855DA" w:rsidRDefault="007B4EFC" w:rsidP="007B4EFC">
            <w:pPr>
              <w:jc w:val="center"/>
              <w:rPr>
                <w:rFonts w:ascii="Arial" w:hAnsi="Arial" w:cs="Arial"/>
                <w:color w:val="000000"/>
              </w:rPr>
            </w:pPr>
            <w:r>
              <w:rPr>
                <w:rFonts w:ascii="Arial" w:hAnsi="Arial" w:cs="Arial"/>
                <w:color w:val="000000"/>
              </w:rPr>
              <w:t>1</w:t>
            </w:r>
          </w:p>
        </w:tc>
        <w:tc>
          <w:tcPr>
            <w:tcW w:w="540" w:type="dxa"/>
            <w:tcBorders>
              <w:top w:val="single" w:sz="4" w:space="0" w:color="auto"/>
              <w:left w:val="single" w:sz="4" w:space="0" w:color="auto"/>
              <w:bottom w:val="single" w:sz="4" w:space="0" w:color="auto"/>
              <w:right w:val="single" w:sz="4" w:space="0" w:color="auto"/>
            </w:tcBorders>
            <w:vAlign w:val="center"/>
          </w:tcPr>
          <w:p w:rsidR="00F924C0" w:rsidRPr="008855DA" w:rsidRDefault="007B4EFC" w:rsidP="007B4EFC">
            <w:pPr>
              <w:jc w:val="center"/>
              <w:rPr>
                <w:rFonts w:ascii="Arial" w:hAnsi="Arial" w:cs="Arial"/>
                <w:color w:val="000000"/>
              </w:rPr>
            </w:pPr>
            <w:r>
              <w:rPr>
                <w:rFonts w:ascii="Arial" w:hAnsi="Arial" w:cs="Arial"/>
                <w:color w:val="000000"/>
              </w:rPr>
              <w:t>0.1</w:t>
            </w:r>
          </w:p>
        </w:tc>
        <w:tc>
          <w:tcPr>
            <w:tcW w:w="985" w:type="dxa"/>
            <w:tcBorders>
              <w:top w:val="single" w:sz="4" w:space="0" w:color="auto"/>
              <w:left w:val="single" w:sz="4" w:space="0" w:color="auto"/>
              <w:bottom w:val="single" w:sz="4" w:space="0" w:color="auto"/>
              <w:right w:val="single" w:sz="4" w:space="0" w:color="auto"/>
            </w:tcBorders>
            <w:vAlign w:val="center"/>
          </w:tcPr>
          <w:p w:rsidR="00F924C0" w:rsidRPr="008855DA" w:rsidRDefault="007B4EFC" w:rsidP="007B4EFC">
            <w:pPr>
              <w:jc w:val="center"/>
              <w:rPr>
                <w:rFonts w:ascii="Arial" w:hAnsi="Arial" w:cs="Arial"/>
                <w:color w:val="000000"/>
              </w:rPr>
            </w:pPr>
            <w:r>
              <w:rPr>
                <w:rFonts w:ascii="Arial" w:hAnsi="Arial" w:cs="Arial"/>
                <w:color w:val="000000"/>
              </w:rPr>
              <w:t>76 mm EPS</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F924C0" w:rsidRPr="008855DA" w:rsidRDefault="00F924C0">
            <w:pPr>
              <w:jc w:val="center"/>
              <w:rPr>
                <w:rFonts w:ascii="Arial" w:hAnsi="Arial" w:cs="Arial"/>
                <w:color w:val="000000"/>
              </w:rPr>
            </w:pPr>
            <w:r w:rsidRPr="008855DA">
              <w:rPr>
                <w:rFonts w:ascii="Arial" w:hAnsi="Arial" w:cs="Arial"/>
                <w:color w:val="000000"/>
              </w:rPr>
              <w:t>6.7 kN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F924C0" w:rsidRPr="008855DA" w:rsidRDefault="00F924C0" w:rsidP="00141211">
            <w:pPr>
              <w:jc w:val="center"/>
              <w:rPr>
                <w:rFonts w:ascii="Arial" w:hAnsi="Arial" w:cs="Arial"/>
                <w:color w:val="000000"/>
              </w:rPr>
            </w:pPr>
            <w:r>
              <w:rPr>
                <w:rFonts w:ascii="Arial" w:hAnsi="Arial" w:cs="Arial"/>
                <w:color w:val="000000"/>
              </w:rPr>
              <w:t>5,000</w:t>
            </w:r>
          </w:p>
        </w:tc>
      </w:tr>
      <w:tr w:rsidR="00F924C0" w:rsidTr="007B4EFC">
        <w:trPr>
          <w:trHeight w:val="300"/>
        </w:trPr>
        <w:tc>
          <w:tcPr>
            <w:tcW w:w="1095" w:type="dxa"/>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F924C0">
            <w:pPr>
              <w:jc w:val="center"/>
              <w:rPr>
                <w:rFonts w:ascii="Arial" w:hAnsi="Arial" w:cs="Arial"/>
                <w:color w:val="000000"/>
              </w:rPr>
            </w:pPr>
            <w:r w:rsidRPr="008855DA">
              <w:rPr>
                <w:rFonts w:ascii="Arial" w:hAnsi="Arial" w:cs="Arial"/>
                <w:color w:val="000000"/>
              </w:rPr>
              <w:t>Silt</w:t>
            </w:r>
          </w:p>
        </w:tc>
        <w:tc>
          <w:tcPr>
            <w:tcW w:w="990"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F924C0">
            <w:pPr>
              <w:jc w:val="center"/>
              <w:rPr>
                <w:rFonts w:ascii="Arial" w:hAnsi="Arial" w:cs="Arial"/>
                <w:color w:val="000000"/>
              </w:rPr>
            </w:pPr>
            <w:r w:rsidRPr="008855DA">
              <w:rPr>
                <w:rFonts w:ascii="Arial" w:hAnsi="Arial" w:cs="Arial"/>
                <w:color w:val="000000"/>
              </w:rPr>
              <w:t>8%</w:t>
            </w:r>
          </w:p>
        </w:tc>
        <w:tc>
          <w:tcPr>
            <w:tcW w:w="990"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F924C0">
            <w:pPr>
              <w:jc w:val="center"/>
              <w:rPr>
                <w:rFonts w:ascii="Arial" w:hAnsi="Arial" w:cs="Arial"/>
                <w:color w:val="000000"/>
              </w:rPr>
            </w:pPr>
            <w:r w:rsidRPr="008855DA">
              <w:rPr>
                <w:rFonts w:ascii="Arial" w:hAnsi="Arial" w:cs="Arial"/>
                <w:color w:val="000000"/>
              </w:rPr>
              <w:t>28</w:t>
            </w:r>
            <w:r>
              <w:rPr>
                <w:rFonts w:ascii="Arial" w:hAnsi="Arial" w:cs="Arial"/>
                <w:color w:val="000000"/>
              </w:rPr>
              <w:t xml:space="preserve"> </w:t>
            </w:r>
            <w:r w:rsidRPr="008855DA">
              <w:rPr>
                <w:rFonts w:ascii="Arial" w:hAnsi="Arial" w:cs="Arial"/>
                <w:color w:val="000000"/>
              </w:rPr>
              <w:t>d</w:t>
            </w:r>
          </w:p>
        </w:tc>
        <w:tc>
          <w:tcPr>
            <w:tcW w:w="630" w:type="dxa"/>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7B4EFC" w:rsidP="00F924C0">
            <w:pPr>
              <w:jc w:val="center"/>
              <w:rPr>
                <w:rFonts w:ascii="Arial" w:hAnsi="Arial" w:cs="Arial"/>
                <w:color w:val="000000"/>
              </w:rPr>
            </w:pPr>
            <w:r>
              <w:rPr>
                <w:rFonts w:ascii="Arial" w:hAnsi="Arial" w:cs="Arial"/>
                <w:color w:val="000000"/>
              </w:rPr>
              <w:t>2</w:t>
            </w:r>
          </w:p>
        </w:tc>
        <w:tc>
          <w:tcPr>
            <w:tcW w:w="720" w:type="dxa"/>
            <w:tcBorders>
              <w:top w:val="nil"/>
              <w:left w:val="nil"/>
              <w:bottom w:val="single" w:sz="4" w:space="0" w:color="auto"/>
              <w:right w:val="single" w:sz="4" w:space="0" w:color="auto"/>
            </w:tcBorders>
            <w:vAlign w:val="center"/>
          </w:tcPr>
          <w:p w:rsidR="00F924C0" w:rsidRPr="008855DA" w:rsidRDefault="007B4EFC" w:rsidP="007B4EFC">
            <w:pPr>
              <w:jc w:val="center"/>
              <w:rPr>
                <w:rFonts w:ascii="Arial" w:hAnsi="Arial" w:cs="Arial"/>
                <w:color w:val="000000"/>
              </w:rPr>
            </w:pPr>
            <w:r>
              <w:rPr>
                <w:rFonts w:ascii="Arial" w:hAnsi="Arial" w:cs="Arial"/>
                <w:color w:val="000000"/>
              </w:rPr>
              <w:t>1</w:t>
            </w:r>
          </w:p>
        </w:tc>
        <w:tc>
          <w:tcPr>
            <w:tcW w:w="540" w:type="dxa"/>
            <w:tcBorders>
              <w:top w:val="single" w:sz="4" w:space="0" w:color="auto"/>
              <w:left w:val="single" w:sz="4" w:space="0" w:color="auto"/>
              <w:bottom w:val="single" w:sz="4" w:space="0" w:color="auto"/>
              <w:right w:val="single" w:sz="4" w:space="0" w:color="auto"/>
            </w:tcBorders>
            <w:vAlign w:val="center"/>
          </w:tcPr>
          <w:p w:rsidR="00F924C0" w:rsidRPr="008855DA" w:rsidRDefault="007B4EFC" w:rsidP="007B4EFC">
            <w:pPr>
              <w:jc w:val="center"/>
              <w:rPr>
                <w:rFonts w:ascii="Arial" w:hAnsi="Arial" w:cs="Arial"/>
                <w:color w:val="000000"/>
              </w:rPr>
            </w:pPr>
            <w:r>
              <w:rPr>
                <w:rFonts w:ascii="Arial" w:hAnsi="Arial" w:cs="Arial"/>
                <w:color w:val="000000"/>
              </w:rPr>
              <w:t>0.1</w:t>
            </w:r>
          </w:p>
        </w:tc>
        <w:tc>
          <w:tcPr>
            <w:tcW w:w="985" w:type="dxa"/>
            <w:tcBorders>
              <w:top w:val="single" w:sz="4" w:space="0" w:color="auto"/>
              <w:left w:val="single" w:sz="4" w:space="0" w:color="auto"/>
              <w:bottom w:val="single" w:sz="4" w:space="0" w:color="auto"/>
              <w:right w:val="single" w:sz="4" w:space="0" w:color="auto"/>
            </w:tcBorders>
            <w:vAlign w:val="center"/>
          </w:tcPr>
          <w:p w:rsidR="00F924C0" w:rsidRPr="008855DA" w:rsidRDefault="007B4EFC" w:rsidP="007B4EFC">
            <w:pPr>
              <w:jc w:val="center"/>
              <w:rPr>
                <w:rFonts w:ascii="Arial" w:hAnsi="Arial" w:cs="Arial"/>
                <w:color w:val="000000"/>
              </w:rPr>
            </w:pPr>
            <w:r>
              <w:rPr>
                <w:rFonts w:ascii="Arial" w:hAnsi="Arial" w:cs="Arial"/>
                <w:color w:val="000000"/>
              </w:rPr>
              <w:t>76 mm EPS</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F924C0" w:rsidRPr="008855DA" w:rsidRDefault="00F924C0">
            <w:pPr>
              <w:jc w:val="center"/>
              <w:rPr>
                <w:rFonts w:ascii="Arial" w:hAnsi="Arial" w:cs="Arial"/>
                <w:color w:val="000000"/>
              </w:rPr>
            </w:pPr>
            <w:r w:rsidRPr="008855DA">
              <w:rPr>
                <w:rFonts w:ascii="Arial" w:hAnsi="Arial" w:cs="Arial"/>
                <w:color w:val="000000"/>
              </w:rPr>
              <w:t>4.0 kN</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F924C0" w:rsidRPr="008855DA" w:rsidRDefault="00F924C0">
            <w:pPr>
              <w:jc w:val="center"/>
              <w:rPr>
                <w:rFonts w:ascii="Arial" w:hAnsi="Arial" w:cs="Arial"/>
                <w:color w:val="000000"/>
              </w:rPr>
            </w:pPr>
            <w:r>
              <w:rPr>
                <w:rFonts w:ascii="Arial" w:hAnsi="Arial" w:cs="Arial"/>
                <w:color w:val="000000"/>
              </w:rPr>
              <w:t>120,000</w:t>
            </w:r>
            <w:r w:rsidRPr="008855DA">
              <w:rPr>
                <w:rFonts w:ascii="Arial" w:hAnsi="Arial" w:cs="Arial"/>
                <w:color w:val="000000"/>
              </w:rPr>
              <w:t> </w:t>
            </w:r>
          </w:p>
        </w:tc>
      </w:tr>
      <w:tr w:rsidR="00F924C0" w:rsidTr="007B4EFC">
        <w:trPr>
          <w:trHeight w:val="300"/>
        </w:trPr>
        <w:tc>
          <w:tcPr>
            <w:tcW w:w="109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F924C0">
            <w:pPr>
              <w:jc w:val="center"/>
              <w:rPr>
                <w:rFonts w:ascii="Arial" w:hAnsi="Arial" w:cs="Arial"/>
                <w:color w:val="000000"/>
              </w:rPr>
            </w:pPr>
            <w:r>
              <w:rPr>
                <w:rFonts w:ascii="Arial" w:hAnsi="Arial" w:cs="Arial"/>
                <w:color w:val="000000"/>
              </w:rPr>
              <w:t>Silt</w:t>
            </w:r>
          </w:p>
        </w:tc>
        <w:tc>
          <w:tcPr>
            <w:tcW w:w="99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F924C0">
            <w:pPr>
              <w:jc w:val="center"/>
              <w:rPr>
                <w:rFonts w:ascii="Arial" w:hAnsi="Arial" w:cs="Arial"/>
                <w:color w:val="000000"/>
              </w:rPr>
            </w:pPr>
            <w:r>
              <w:rPr>
                <w:rFonts w:ascii="Arial" w:hAnsi="Arial" w:cs="Arial"/>
                <w:color w:val="000000"/>
              </w:rPr>
              <w:t>8%</w:t>
            </w:r>
          </w:p>
        </w:tc>
        <w:tc>
          <w:tcPr>
            <w:tcW w:w="99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F924C0">
            <w:pPr>
              <w:jc w:val="center"/>
              <w:rPr>
                <w:rFonts w:ascii="Arial" w:hAnsi="Arial" w:cs="Arial"/>
                <w:color w:val="000000"/>
              </w:rPr>
            </w:pPr>
            <w:r>
              <w:rPr>
                <w:rFonts w:ascii="Arial" w:hAnsi="Arial" w:cs="Arial"/>
                <w:color w:val="000000"/>
              </w:rPr>
              <w:t>14 d</w:t>
            </w:r>
          </w:p>
        </w:tc>
        <w:tc>
          <w:tcPr>
            <w:tcW w:w="63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7B4EFC" w:rsidP="00F924C0">
            <w:pPr>
              <w:jc w:val="center"/>
              <w:rPr>
                <w:rFonts w:ascii="Arial" w:hAnsi="Arial" w:cs="Arial"/>
                <w:color w:val="000000"/>
              </w:rPr>
            </w:pPr>
            <w:r>
              <w:rPr>
                <w:rFonts w:ascii="Arial" w:hAnsi="Arial" w:cs="Arial"/>
                <w:color w:val="000000"/>
              </w:rPr>
              <w:t>2</w:t>
            </w:r>
          </w:p>
        </w:tc>
        <w:tc>
          <w:tcPr>
            <w:tcW w:w="720" w:type="dxa"/>
            <w:tcBorders>
              <w:top w:val="single" w:sz="4" w:space="0" w:color="auto"/>
              <w:left w:val="nil"/>
              <w:bottom w:val="single" w:sz="4" w:space="0" w:color="auto"/>
              <w:right w:val="single" w:sz="4" w:space="0" w:color="auto"/>
            </w:tcBorders>
            <w:vAlign w:val="center"/>
          </w:tcPr>
          <w:p w:rsidR="00F924C0" w:rsidRDefault="007B4EFC" w:rsidP="007B4EFC">
            <w:pPr>
              <w:jc w:val="center"/>
              <w:rPr>
                <w:rFonts w:ascii="Arial" w:hAnsi="Arial" w:cs="Arial"/>
                <w:color w:val="000000"/>
              </w:rPr>
            </w:pPr>
            <w:r>
              <w:rPr>
                <w:rFonts w:ascii="Arial" w:hAnsi="Arial" w:cs="Arial"/>
                <w:color w:val="000000"/>
              </w:rPr>
              <w:t>1</w:t>
            </w:r>
          </w:p>
        </w:tc>
        <w:tc>
          <w:tcPr>
            <w:tcW w:w="540" w:type="dxa"/>
            <w:tcBorders>
              <w:top w:val="single" w:sz="4" w:space="0" w:color="auto"/>
              <w:left w:val="single" w:sz="4" w:space="0" w:color="auto"/>
              <w:bottom w:val="single" w:sz="4" w:space="0" w:color="auto"/>
              <w:right w:val="single" w:sz="4" w:space="0" w:color="auto"/>
            </w:tcBorders>
            <w:vAlign w:val="center"/>
          </w:tcPr>
          <w:p w:rsidR="00F924C0" w:rsidRDefault="007B4EFC" w:rsidP="007B4EFC">
            <w:pPr>
              <w:jc w:val="center"/>
              <w:rPr>
                <w:rFonts w:ascii="Arial" w:hAnsi="Arial" w:cs="Arial"/>
                <w:color w:val="000000"/>
              </w:rPr>
            </w:pPr>
            <w:r>
              <w:rPr>
                <w:rFonts w:ascii="Arial" w:hAnsi="Arial" w:cs="Arial"/>
                <w:color w:val="000000"/>
              </w:rPr>
              <w:t>0.1</w:t>
            </w:r>
          </w:p>
        </w:tc>
        <w:tc>
          <w:tcPr>
            <w:tcW w:w="985" w:type="dxa"/>
            <w:tcBorders>
              <w:top w:val="single" w:sz="4" w:space="0" w:color="auto"/>
              <w:left w:val="single" w:sz="4" w:space="0" w:color="auto"/>
              <w:bottom w:val="single" w:sz="4" w:space="0" w:color="auto"/>
              <w:right w:val="single" w:sz="4" w:space="0" w:color="auto"/>
            </w:tcBorders>
            <w:vAlign w:val="center"/>
          </w:tcPr>
          <w:p w:rsidR="00F924C0" w:rsidRDefault="007B4EFC" w:rsidP="007B4EFC">
            <w:pPr>
              <w:jc w:val="center"/>
              <w:rPr>
                <w:rFonts w:ascii="Arial" w:hAnsi="Arial" w:cs="Arial"/>
                <w:color w:val="000000"/>
              </w:rPr>
            </w:pPr>
            <w:r>
              <w:rPr>
                <w:rFonts w:ascii="Arial" w:hAnsi="Arial" w:cs="Arial"/>
                <w:color w:val="000000"/>
              </w:rPr>
              <w:t>76 mm EPS</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F924C0" w:rsidRPr="008855DA" w:rsidRDefault="00F924C0" w:rsidP="00962648">
            <w:pPr>
              <w:jc w:val="center"/>
              <w:rPr>
                <w:rFonts w:ascii="Arial" w:hAnsi="Arial" w:cs="Arial"/>
                <w:color w:val="000000"/>
              </w:rPr>
            </w:pPr>
            <w:r>
              <w:rPr>
                <w:rFonts w:ascii="Arial" w:hAnsi="Arial" w:cs="Arial"/>
                <w:color w:val="000000"/>
              </w:rPr>
              <w:t>3.3 kN</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F924C0" w:rsidRDefault="00F924C0">
            <w:pPr>
              <w:jc w:val="center"/>
              <w:rPr>
                <w:rFonts w:ascii="Arial" w:hAnsi="Arial" w:cs="Arial"/>
                <w:color w:val="000000"/>
              </w:rPr>
            </w:pPr>
            <w:r>
              <w:rPr>
                <w:rFonts w:ascii="Arial" w:hAnsi="Arial" w:cs="Arial"/>
                <w:color w:val="000000"/>
              </w:rPr>
              <w:t>40,000</w:t>
            </w:r>
          </w:p>
        </w:tc>
      </w:tr>
    </w:tbl>
    <w:p w:rsidR="001A458D" w:rsidRDefault="00C7304E" w:rsidP="00454B74">
      <w:pPr>
        <w:spacing w:line="240" w:lineRule="auto"/>
        <w:ind w:left="1620"/>
        <w:rPr>
          <w:rFonts w:ascii="Arial" w:hAnsi="Arial" w:cs="Arial"/>
          <w:b/>
          <w:sz w:val="24"/>
          <w:szCs w:val="24"/>
        </w:rPr>
        <w:sectPr w:rsidR="001A458D" w:rsidSect="00FD2F19">
          <w:pgSz w:w="12240" w:h="15840"/>
          <w:pgMar w:top="1800" w:right="1440" w:bottom="1440" w:left="1800" w:header="1152" w:footer="720" w:gutter="0"/>
          <w:cols w:space="720"/>
          <w:docGrid w:linePitch="360"/>
        </w:sectPr>
      </w:pPr>
      <w:r>
        <w:rPr>
          <w:rFonts w:ascii="Arial" w:hAnsi="Arial" w:cs="Arial"/>
          <w:b/>
          <w:sz w:val="24"/>
          <w:szCs w:val="24"/>
        </w:rPr>
        <w:t xml:space="preserve"> </w:t>
      </w:r>
      <w:r w:rsidR="00FD2F19">
        <w:rPr>
          <w:rFonts w:ascii="Arial" w:hAnsi="Arial" w:cs="Arial"/>
          <w:b/>
          <w:sz w:val="24"/>
          <w:szCs w:val="24"/>
        </w:rPr>
        <w:br w:type="page"/>
      </w:r>
    </w:p>
    <w:p w:rsidR="00FD2F19" w:rsidRDefault="00FD2F19" w:rsidP="00454B74">
      <w:pPr>
        <w:spacing w:line="240" w:lineRule="auto"/>
        <w:ind w:left="1620"/>
        <w:rPr>
          <w:rFonts w:ascii="Arial" w:hAnsi="Arial" w:cs="Arial"/>
          <w:b/>
          <w:sz w:val="24"/>
          <w:szCs w:val="24"/>
        </w:rPr>
      </w:pPr>
    </w:p>
    <w:p w:rsidR="00FD2F19" w:rsidRPr="00FD2F19" w:rsidRDefault="00FD2F19" w:rsidP="00FD2F19">
      <w:pPr>
        <w:rPr>
          <w:rFonts w:ascii="Arial" w:hAnsi="Arial" w:cs="Arial"/>
          <w:b/>
          <w:sz w:val="24"/>
          <w:szCs w:val="24"/>
        </w:rPr>
      </w:pPr>
    </w:p>
    <w:p w:rsidR="001A458D" w:rsidRDefault="001A458D" w:rsidP="001A458D">
      <w:pPr>
        <w:jc w:val="center"/>
        <w:rPr>
          <w:rFonts w:ascii="Arial" w:hAnsi="Arial" w:cs="Arial"/>
          <w:sz w:val="24"/>
          <w:szCs w:val="24"/>
        </w:rPr>
      </w:pPr>
      <w:r>
        <w:rPr>
          <w:rFonts w:ascii="Arial" w:hAnsi="Arial" w:cs="Arial"/>
          <w:sz w:val="24"/>
          <w:szCs w:val="24"/>
        </w:rPr>
        <w:t xml:space="preserve">Table 4.2. Summary of LSME </w:t>
      </w:r>
      <w:bookmarkStart w:id="34" w:name="_GoBack"/>
      <w:bookmarkEnd w:id="34"/>
      <w:r>
        <w:rPr>
          <w:rFonts w:ascii="Arial" w:hAnsi="Arial" w:cs="Arial"/>
          <w:sz w:val="24"/>
          <w:szCs w:val="24"/>
        </w:rPr>
        <w:t>results</w:t>
      </w:r>
      <w:r w:rsidR="00942587">
        <w:rPr>
          <w:rFonts w:ascii="Arial" w:hAnsi="Arial" w:cs="Arial"/>
          <w:sz w:val="24"/>
          <w:szCs w:val="24"/>
        </w:rPr>
        <w:t>.</w:t>
      </w:r>
    </w:p>
    <w:tbl>
      <w:tblPr>
        <w:tblW w:w="11700" w:type="dxa"/>
        <w:tblInd w:w="93" w:type="dxa"/>
        <w:tblLook w:val="04A0"/>
      </w:tblPr>
      <w:tblGrid>
        <w:gridCol w:w="999"/>
        <w:gridCol w:w="987"/>
        <w:gridCol w:w="705"/>
        <w:gridCol w:w="502"/>
        <w:gridCol w:w="630"/>
        <w:gridCol w:w="669"/>
        <w:gridCol w:w="1080"/>
        <w:gridCol w:w="1283"/>
        <w:gridCol w:w="810"/>
        <w:gridCol w:w="1080"/>
        <w:gridCol w:w="990"/>
        <w:gridCol w:w="990"/>
        <w:gridCol w:w="975"/>
      </w:tblGrid>
      <w:tr w:rsidR="00346EBB" w:rsidRPr="00F66880" w:rsidTr="00EC0C0A">
        <w:trPr>
          <w:trHeight w:val="300"/>
        </w:trPr>
        <w:tc>
          <w:tcPr>
            <w:tcW w:w="9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Host Material</w:t>
            </w:r>
          </w:p>
        </w:tc>
        <w:tc>
          <w:tcPr>
            <w:tcW w:w="9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Cement Content</w:t>
            </w:r>
          </w:p>
        </w:tc>
        <w:tc>
          <w:tcPr>
            <w:tcW w:w="70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Cure Time</w:t>
            </w:r>
          </w:p>
        </w:tc>
        <w:tc>
          <w:tcPr>
            <w:tcW w:w="1801" w:type="dxa"/>
            <w:gridSpan w:val="3"/>
            <w:tcBorders>
              <w:top w:val="single" w:sz="4" w:space="0" w:color="auto"/>
              <w:left w:val="nil"/>
              <w:bottom w:val="single" w:sz="4" w:space="0" w:color="auto"/>
              <w:right w:val="single" w:sz="4" w:space="0" w:color="auto"/>
            </w:tcBorders>
            <w:shd w:val="clear" w:color="auto" w:fill="auto"/>
            <w:noWrap/>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Dimensions (m)</w:t>
            </w: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Support</w:t>
            </w:r>
          </w:p>
        </w:tc>
        <w:tc>
          <w:tcPr>
            <w:tcW w:w="12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Applied Load (kN)</w:t>
            </w:r>
          </w:p>
        </w:tc>
        <w:tc>
          <w:tcPr>
            <w:tcW w:w="81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Load to Crack</w:t>
            </w: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Cycles at Crack Load</w:t>
            </w:r>
          </w:p>
        </w:tc>
        <w:tc>
          <w:tcPr>
            <w:tcW w:w="2955" w:type="dxa"/>
            <w:gridSpan w:val="3"/>
            <w:tcBorders>
              <w:top w:val="single" w:sz="4" w:space="0" w:color="auto"/>
              <w:left w:val="nil"/>
              <w:bottom w:val="single" w:sz="4" w:space="0" w:color="auto"/>
              <w:right w:val="single" w:sz="4" w:space="0" w:color="auto"/>
            </w:tcBorders>
            <w:shd w:val="clear" w:color="auto" w:fill="auto"/>
            <w:noWrap/>
            <w:vAlign w:val="bottom"/>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Surface Deflection After Crack (mm)</w:t>
            </w:r>
          </w:p>
        </w:tc>
      </w:tr>
      <w:tr w:rsidR="00346EBB" w:rsidRPr="00F66880" w:rsidTr="00EC0C0A">
        <w:trPr>
          <w:trHeight w:val="600"/>
        </w:trPr>
        <w:tc>
          <w:tcPr>
            <w:tcW w:w="999" w:type="dxa"/>
            <w:vMerge/>
            <w:tcBorders>
              <w:top w:val="single" w:sz="4" w:space="0" w:color="auto"/>
              <w:left w:val="single" w:sz="4" w:space="0" w:color="auto"/>
              <w:bottom w:val="single" w:sz="4" w:space="0" w:color="auto"/>
              <w:right w:val="single" w:sz="4" w:space="0" w:color="auto"/>
            </w:tcBorders>
            <w:vAlign w:val="center"/>
            <w:hideMark/>
          </w:tcPr>
          <w:p w:rsidR="00F66880" w:rsidRPr="00EC0C0A" w:rsidRDefault="00F66880" w:rsidP="00F66880">
            <w:pPr>
              <w:spacing w:after="0" w:line="240" w:lineRule="auto"/>
              <w:rPr>
                <w:rFonts w:ascii="Arial" w:eastAsia="Times New Roman" w:hAnsi="Arial" w:cs="Arial"/>
                <w:color w:val="000000"/>
              </w:rPr>
            </w:pPr>
          </w:p>
        </w:tc>
        <w:tc>
          <w:tcPr>
            <w:tcW w:w="987" w:type="dxa"/>
            <w:vMerge/>
            <w:tcBorders>
              <w:top w:val="single" w:sz="4" w:space="0" w:color="auto"/>
              <w:left w:val="single" w:sz="4" w:space="0" w:color="auto"/>
              <w:bottom w:val="single" w:sz="4" w:space="0" w:color="auto"/>
              <w:right w:val="single" w:sz="4" w:space="0" w:color="auto"/>
            </w:tcBorders>
            <w:vAlign w:val="center"/>
            <w:hideMark/>
          </w:tcPr>
          <w:p w:rsidR="00F66880" w:rsidRPr="00EC0C0A" w:rsidRDefault="00F66880" w:rsidP="00F66880">
            <w:pPr>
              <w:spacing w:after="0" w:line="240" w:lineRule="auto"/>
              <w:rPr>
                <w:rFonts w:ascii="Arial" w:eastAsia="Times New Roman" w:hAnsi="Arial" w:cs="Arial"/>
                <w:color w:val="000000"/>
              </w:rPr>
            </w:pPr>
          </w:p>
        </w:tc>
        <w:tc>
          <w:tcPr>
            <w:tcW w:w="705" w:type="dxa"/>
            <w:vMerge/>
            <w:tcBorders>
              <w:top w:val="single" w:sz="4" w:space="0" w:color="auto"/>
              <w:left w:val="single" w:sz="4" w:space="0" w:color="auto"/>
              <w:bottom w:val="single" w:sz="4" w:space="0" w:color="auto"/>
              <w:right w:val="single" w:sz="4" w:space="0" w:color="auto"/>
            </w:tcBorders>
            <w:vAlign w:val="center"/>
            <w:hideMark/>
          </w:tcPr>
          <w:p w:rsidR="00F66880" w:rsidRPr="00EC0C0A" w:rsidRDefault="00F66880" w:rsidP="00F66880">
            <w:pPr>
              <w:spacing w:after="0" w:line="240" w:lineRule="auto"/>
              <w:rPr>
                <w:rFonts w:ascii="Arial" w:eastAsia="Times New Roman" w:hAnsi="Arial" w:cs="Arial"/>
                <w:color w:val="000000"/>
              </w:rPr>
            </w:pPr>
          </w:p>
        </w:tc>
        <w:tc>
          <w:tcPr>
            <w:tcW w:w="502"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L</w:t>
            </w:r>
          </w:p>
        </w:tc>
        <w:tc>
          <w:tcPr>
            <w:tcW w:w="63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W</w:t>
            </w:r>
          </w:p>
        </w:tc>
        <w:tc>
          <w:tcPr>
            <w:tcW w:w="669"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T</w:t>
            </w: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F66880" w:rsidRPr="00EC0C0A" w:rsidRDefault="00F66880" w:rsidP="00F66880">
            <w:pPr>
              <w:spacing w:after="0" w:line="240" w:lineRule="auto"/>
              <w:rPr>
                <w:rFonts w:ascii="Arial" w:eastAsia="Times New Roman" w:hAnsi="Arial" w:cs="Arial"/>
                <w:color w:val="000000"/>
              </w:rPr>
            </w:pPr>
          </w:p>
        </w:tc>
        <w:tc>
          <w:tcPr>
            <w:tcW w:w="1283" w:type="dxa"/>
            <w:vMerge/>
            <w:tcBorders>
              <w:top w:val="single" w:sz="4" w:space="0" w:color="auto"/>
              <w:left w:val="single" w:sz="4" w:space="0" w:color="auto"/>
              <w:bottom w:val="single" w:sz="4" w:space="0" w:color="auto"/>
              <w:right w:val="single" w:sz="4" w:space="0" w:color="auto"/>
            </w:tcBorders>
            <w:vAlign w:val="center"/>
            <w:hideMark/>
          </w:tcPr>
          <w:p w:rsidR="00F66880" w:rsidRPr="00EC0C0A" w:rsidRDefault="00F66880" w:rsidP="00F66880">
            <w:pPr>
              <w:spacing w:after="0" w:line="240" w:lineRule="auto"/>
              <w:rPr>
                <w:rFonts w:ascii="Arial" w:eastAsia="Times New Roman" w:hAnsi="Arial" w:cs="Arial"/>
                <w:color w:val="000000"/>
              </w:rPr>
            </w:pPr>
          </w:p>
        </w:tc>
        <w:tc>
          <w:tcPr>
            <w:tcW w:w="810" w:type="dxa"/>
            <w:vMerge/>
            <w:tcBorders>
              <w:top w:val="single" w:sz="4" w:space="0" w:color="auto"/>
              <w:left w:val="single" w:sz="4" w:space="0" w:color="auto"/>
              <w:bottom w:val="single" w:sz="4" w:space="0" w:color="auto"/>
              <w:right w:val="single" w:sz="4" w:space="0" w:color="auto"/>
            </w:tcBorders>
            <w:vAlign w:val="center"/>
            <w:hideMark/>
          </w:tcPr>
          <w:p w:rsidR="00F66880" w:rsidRPr="00EC0C0A" w:rsidRDefault="00F66880" w:rsidP="00F66880">
            <w:pPr>
              <w:spacing w:after="0" w:line="240" w:lineRule="auto"/>
              <w:rPr>
                <w:rFonts w:ascii="Arial" w:eastAsia="Times New Roman" w:hAnsi="Arial" w:cs="Arial"/>
                <w:color w:val="000000"/>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F66880" w:rsidRPr="00EC0C0A" w:rsidRDefault="00F66880" w:rsidP="00F66880">
            <w:pPr>
              <w:spacing w:after="0" w:line="240" w:lineRule="auto"/>
              <w:rPr>
                <w:rFonts w:ascii="Arial" w:eastAsia="Times New Roman" w:hAnsi="Arial" w:cs="Arial"/>
                <w:color w:val="000000"/>
              </w:rPr>
            </w:pPr>
          </w:p>
        </w:tc>
        <w:tc>
          <w:tcPr>
            <w:tcW w:w="99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Total</w:t>
            </w:r>
          </w:p>
        </w:tc>
        <w:tc>
          <w:tcPr>
            <w:tcW w:w="99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Plastic</w:t>
            </w:r>
          </w:p>
        </w:tc>
        <w:tc>
          <w:tcPr>
            <w:tcW w:w="975"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Elastic</w:t>
            </w:r>
          </w:p>
        </w:tc>
      </w:tr>
      <w:tr w:rsidR="00346EBB" w:rsidRPr="00F66880" w:rsidTr="00EC0C0A">
        <w:trPr>
          <w:trHeight w:val="413"/>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Silt</w:t>
            </w:r>
          </w:p>
        </w:tc>
        <w:tc>
          <w:tcPr>
            <w:tcW w:w="987"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4%</w:t>
            </w:r>
          </w:p>
        </w:tc>
        <w:tc>
          <w:tcPr>
            <w:tcW w:w="705"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7</w:t>
            </w:r>
            <w:r w:rsidR="00962648">
              <w:rPr>
                <w:rFonts w:ascii="Arial" w:eastAsia="Times New Roman" w:hAnsi="Arial" w:cs="Arial"/>
                <w:color w:val="000000"/>
              </w:rPr>
              <w:t xml:space="preserve"> </w:t>
            </w:r>
            <w:r w:rsidRPr="00EC0C0A">
              <w:rPr>
                <w:rFonts w:ascii="Arial" w:eastAsia="Times New Roman" w:hAnsi="Arial" w:cs="Arial"/>
                <w:color w:val="000000"/>
              </w:rPr>
              <w:t>d</w:t>
            </w:r>
          </w:p>
        </w:tc>
        <w:tc>
          <w:tcPr>
            <w:tcW w:w="502"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1</w:t>
            </w:r>
          </w:p>
        </w:tc>
        <w:tc>
          <w:tcPr>
            <w:tcW w:w="63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1</w:t>
            </w:r>
          </w:p>
        </w:tc>
        <w:tc>
          <w:tcPr>
            <w:tcW w:w="669"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0.2</w:t>
            </w:r>
          </w:p>
        </w:tc>
        <w:tc>
          <w:tcPr>
            <w:tcW w:w="108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Sand</w:t>
            </w:r>
          </w:p>
        </w:tc>
        <w:tc>
          <w:tcPr>
            <w:tcW w:w="1283" w:type="dxa"/>
            <w:tcBorders>
              <w:top w:val="nil"/>
              <w:left w:val="nil"/>
              <w:bottom w:val="single" w:sz="4" w:space="0" w:color="auto"/>
              <w:right w:val="single" w:sz="4" w:space="0" w:color="auto"/>
            </w:tcBorders>
            <w:shd w:val="clear" w:color="auto" w:fill="auto"/>
            <w:vAlign w:val="bottom"/>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 xml:space="preserve">11.1 - 31.1     </w:t>
            </w:r>
          </w:p>
        </w:tc>
        <w:tc>
          <w:tcPr>
            <w:tcW w:w="810"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N/A</w:t>
            </w:r>
          </w:p>
        </w:tc>
        <w:tc>
          <w:tcPr>
            <w:tcW w:w="1080"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N/A</w:t>
            </w:r>
          </w:p>
        </w:tc>
        <w:tc>
          <w:tcPr>
            <w:tcW w:w="990"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N/A</w:t>
            </w:r>
          </w:p>
        </w:tc>
        <w:tc>
          <w:tcPr>
            <w:tcW w:w="990"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N/A</w:t>
            </w:r>
          </w:p>
        </w:tc>
        <w:tc>
          <w:tcPr>
            <w:tcW w:w="975"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N/A</w:t>
            </w:r>
          </w:p>
        </w:tc>
      </w:tr>
      <w:tr w:rsidR="00346EBB" w:rsidRPr="00F66880" w:rsidTr="00EC0C0A">
        <w:trPr>
          <w:trHeight w:val="300"/>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Silt</w:t>
            </w:r>
          </w:p>
        </w:tc>
        <w:tc>
          <w:tcPr>
            <w:tcW w:w="987"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4%</w:t>
            </w:r>
          </w:p>
        </w:tc>
        <w:tc>
          <w:tcPr>
            <w:tcW w:w="705"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7</w:t>
            </w:r>
            <w:r w:rsidR="00962648">
              <w:rPr>
                <w:rFonts w:ascii="Arial" w:eastAsia="Times New Roman" w:hAnsi="Arial" w:cs="Arial"/>
                <w:color w:val="000000"/>
              </w:rPr>
              <w:t xml:space="preserve"> </w:t>
            </w:r>
            <w:r w:rsidRPr="00EC0C0A">
              <w:rPr>
                <w:rFonts w:ascii="Arial" w:eastAsia="Times New Roman" w:hAnsi="Arial" w:cs="Arial"/>
                <w:color w:val="000000"/>
              </w:rPr>
              <w:t>d</w:t>
            </w:r>
          </w:p>
        </w:tc>
        <w:tc>
          <w:tcPr>
            <w:tcW w:w="502"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1</w:t>
            </w:r>
          </w:p>
        </w:tc>
        <w:tc>
          <w:tcPr>
            <w:tcW w:w="63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1</w:t>
            </w:r>
          </w:p>
        </w:tc>
        <w:tc>
          <w:tcPr>
            <w:tcW w:w="669"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0.2</w:t>
            </w:r>
          </w:p>
        </w:tc>
        <w:tc>
          <w:tcPr>
            <w:tcW w:w="108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50 mm XPS</w:t>
            </w:r>
          </w:p>
        </w:tc>
        <w:tc>
          <w:tcPr>
            <w:tcW w:w="1283"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17.8 - 22.2</w:t>
            </w:r>
          </w:p>
        </w:tc>
        <w:tc>
          <w:tcPr>
            <w:tcW w:w="810"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N/A</w:t>
            </w:r>
          </w:p>
        </w:tc>
        <w:tc>
          <w:tcPr>
            <w:tcW w:w="1080"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N/A</w:t>
            </w:r>
          </w:p>
        </w:tc>
        <w:tc>
          <w:tcPr>
            <w:tcW w:w="990"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N/A</w:t>
            </w:r>
          </w:p>
        </w:tc>
        <w:tc>
          <w:tcPr>
            <w:tcW w:w="990"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N/A</w:t>
            </w:r>
          </w:p>
        </w:tc>
        <w:tc>
          <w:tcPr>
            <w:tcW w:w="975"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N/A</w:t>
            </w:r>
          </w:p>
        </w:tc>
      </w:tr>
      <w:tr w:rsidR="00346EBB" w:rsidRPr="00F66880" w:rsidTr="00EC0C0A">
        <w:trPr>
          <w:trHeight w:val="300"/>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RPM</w:t>
            </w:r>
          </w:p>
        </w:tc>
        <w:tc>
          <w:tcPr>
            <w:tcW w:w="987"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3%</w:t>
            </w:r>
          </w:p>
        </w:tc>
        <w:tc>
          <w:tcPr>
            <w:tcW w:w="705"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14</w:t>
            </w:r>
            <w:r w:rsidR="00962648">
              <w:rPr>
                <w:rFonts w:ascii="Arial" w:eastAsia="Times New Roman" w:hAnsi="Arial" w:cs="Arial"/>
                <w:color w:val="000000"/>
              </w:rPr>
              <w:t xml:space="preserve"> </w:t>
            </w:r>
            <w:r w:rsidRPr="00EC0C0A">
              <w:rPr>
                <w:rFonts w:ascii="Arial" w:eastAsia="Times New Roman" w:hAnsi="Arial" w:cs="Arial"/>
                <w:color w:val="000000"/>
              </w:rPr>
              <w:t>d</w:t>
            </w:r>
          </w:p>
        </w:tc>
        <w:tc>
          <w:tcPr>
            <w:tcW w:w="502"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2</w:t>
            </w:r>
          </w:p>
        </w:tc>
        <w:tc>
          <w:tcPr>
            <w:tcW w:w="63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1</w:t>
            </w:r>
          </w:p>
        </w:tc>
        <w:tc>
          <w:tcPr>
            <w:tcW w:w="669"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0.1</w:t>
            </w:r>
          </w:p>
        </w:tc>
        <w:tc>
          <w:tcPr>
            <w:tcW w:w="108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25 mm XPS</w:t>
            </w:r>
          </w:p>
        </w:tc>
        <w:tc>
          <w:tcPr>
            <w:tcW w:w="1283"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15.6 - 26.7</w:t>
            </w:r>
          </w:p>
        </w:tc>
        <w:tc>
          <w:tcPr>
            <w:tcW w:w="810"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26.7</w:t>
            </w:r>
          </w:p>
        </w:tc>
        <w:tc>
          <w:tcPr>
            <w:tcW w:w="108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179,000</w:t>
            </w:r>
          </w:p>
        </w:tc>
        <w:tc>
          <w:tcPr>
            <w:tcW w:w="990" w:type="dxa"/>
            <w:tcBorders>
              <w:top w:val="nil"/>
              <w:left w:val="nil"/>
              <w:bottom w:val="single" w:sz="4" w:space="0" w:color="auto"/>
              <w:right w:val="single" w:sz="4" w:space="0" w:color="auto"/>
            </w:tcBorders>
            <w:shd w:val="clear" w:color="auto" w:fill="auto"/>
            <w:noWrap/>
            <w:vAlign w:val="center"/>
            <w:hideMark/>
          </w:tcPr>
          <w:p w:rsidR="00F66880" w:rsidRPr="00EC0C0A" w:rsidRDefault="0015766E" w:rsidP="0015766E">
            <w:pPr>
              <w:spacing w:after="0" w:line="240" w:lineRule="auto"/>
              <w:jc w:val="center"/>
              <w:rPr>
                <w:rFonts w:ascii="Arial" w:eastAsia="Times New Roman" w:hAnsi="Arial" w:cs="Arial"/>
                <w:color w:val="000000"/>
              </w:rPr>
            </w:pPr>
            <w:r>
              <w:rPr>
                <w:rFonts w:ascii="Arial" w:eastAsia="Times New Roman" w:hAnsi="Arial" w:cs="Arial"/>
                <w:color w:val="000000"/>
              </w:rPr>
              <w:t>6.29</w:t>
            </w:r>
          </w:p>
        </w:tc>
        <w:tc>
          <w:tcPr>
            <w:tcW w:w="99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15766E">
            <w:pPr>
              <w:spacing w:after="0" w:line="240" w:lineRule="auto"/>
              <w:jc w:val="center"/>
              <w:rPr>
                <w:rFonts w:ascii="Arial" w:eastAsia="Times New Roman" w:hAnsi="Arial" w:cs="Arial"/>
                <w:color w:val="000000"/>
              </w:rPr>
            </w:pPr>
            <w:r w:rsidRPr="00EC0C0A">
              <w:rPr>
                <w:rFonts w:ascii="Arial" w:eastAsia="Times New Roman" w:hAnsi="Arial" w:cs="Arial"/>
                <w:color w:val="000000"/>
              </w:rPr>
              <w:t>5.3</w:t>
            </w:r>
            <w:r w:rsidR="0015766E">
              <w:rPr>
                <w:rFonts w:ascii="Arial" w:eastAsia="Times New Roman" w:hAnsi="Arial" w:cs="Arial"/>
                <w:color w:val="000000"/>
              </w:rPr>
              <w:t>8</w:t>
            </w:r>
          </w:p>
        </w:tc>
        <w:tc>
          <w:tcPr>
            <w:tcW w:w="975"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15766E">
            <w:pPr>
              <w:spacing w:after="0" w:line="240" w:lineRule="auto"/>
              <w:jc w:val="center"/>
              <w:rPr>
                <w:rFonts w:ascii="Arial" w:eastAsia="Times New Roman" w:hAnsi="Arial" w:cs="Arial"/>
                <w:color w:val="000000"/>
              </w:rPr>
            </w:pPr>
            <w:r w:rsidRPr="0015766E">
              <w:rPr>
                <w:rFonts w:ascii="Arial" w:eastAsia="Times New Roman" w:hAnsi="Arial" w:cs="Arial"/>
                <w:color w:val="000000"/>
              </w:rPr>
              <w:t>0.9</w:t>
            </w:r>
            <w:r w:rsidR="0015766E" w:rsidRPr="0015766E">
              <w:rPr>
                <w:rFonts w:ascii="Arial" w:eastAsia="Times New Roman" w:hAnsi="Arial" w:cs="Arial"/>
                <w:color w:val="000000"/>
              </w:rPr>
              <w:t>1</w:t>
            </w:r>
          </w:p>
        </w:tc>
      </w:tr>
      <w:tr w:rsidR="00346EBB" w:rsidRPr="00F66880" w:rsidTr="00EC0C0A">
        <w:trPr>
          <w:trHeight w:val="300"/>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Gravel</w:t>
            </w:r>
          </w:p>
        </w:tc>
        <w:tc>
          <w:tcPr>
            <w:tcW w:w="987"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3%</w:t>
            </w:r>
          </w:p>
        </w:tc>
        <w:tc>
          <w:tcPr>
            <w:tcW w:w="705"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28</w:t>
            </w:r>
            <w:r w:rsidR="00962648">
              <w:rPr>
                <w:rFonts w:ascii="Arial" w:eastAsia="Times New Roman" w:hAnsi="Arial" w:cs="Arial"/>
                <w:color w:val="000000"/>
              </w:rPr>
              <w:t xml:space="preserve"> </w:t>
            </w:r>
            <w:r w:rsidRPr="00EC0C0A">
              <w:rPr>
                <w:rFonts w:ascii="Arial" w:eastAsia="Times New Roman" w:hAnsi="Arial" w:cs="Arial"/>
                <w:color w:val="000000"/>
              </w:rPr>
              <w:t>d</w:t>
            </w:r>
          </w:p>
        </w:tc>
        <w:tc>
          <w:tcPr>
            <w:tcW w:w="502"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2</w:t>
            </w:r>
          </w:p>
        </w:tc>
        <w:tc>
          <w:tcPr>
            <w:tcW w:w="63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1</w:t>
            </w:r>
          </w:p>
        </w:tc>
        <w:tc>
          <w:tcPr>
            <w:tcW w:w="669"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0.1</w:t>
            </w:r>
          </w:p>
        </w:tc>
        <w:tc>
          <w:tcPr>
            <w:tcW w:w="108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25 mm XPS</w:t>
            </w:r>
          </w:p>
        </w:tc>
        <w:tc>
          <w:tcPr>
            <w:tcW w:w="1283"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26.7</w:t>
            </w:r>
          </w:p>
        </w:tc>
        <w:tc>
          <w:tcPr>
            <w:tcW w:w="810"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EC0C0A">
            <w:pPr>
              <w:spacing w:after="0" w:line="240" w:lineRule="auto"/>
              <w:jc w:val="center"/>
              <w:rPr>
                <w:rFonts w:ascii="Arial" w:eastAsia="Times New Roman" w:hAnsi="Arial" w:cs="Arial"/>
                <w:color w:val="000000"/>
              </w:rPr>
            </w:pPr>
            <w:r w:rsidRPr="00EC0C0A">
              <w:rPr>
                <w:rFonts w:ascii="Arial" w:eastAsia="Times New Roman" w:hAnsi="Arial" w:cs="Arial"/>
                <w:color w:val="000000"/>
              </w:rPr>
              <w:t>26.7</w:t>
            </w:r>
          </w:p>
        </w:tc>
        <w:tc>
          <w:tcPr>
            <w:tcW w:w="108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&lt; 1,500</w:t>
            </w:r>
          </w:p>
        </w:tc>
        <w:tc>
          <w:tcPr>
            <w:tcW w:w="99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3.07</w:t>
            </w:r>
          </w:p>
        </w:tc>
        <w:tc>
          <w:tcPr>
            <w:tcW w:w="99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1.82</w:t>
            </w:r>
          </w:p>
        </w:tc>
        <w:tc>
          <w:tcPr>
            <w:tcW w:w="975"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1.25</w:t>
            </w:r>
          </w:p>
        </w:tc>
      </w:tr>
      <w:tr w:rsidR="00346EBB" w:rsidRPr="00F66880" w:rsidTr="00EC0C0A">
        <w:trPr>
          <w:trHeight w:val="512"/>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Gravel</w:t>
            </w:r>
          </w:p>
        </w:tc>
        <w:tc>
          <w:tcPr>
            <w:tcW w:w="987"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3%</w:t>
            </w:r>
          </w:p>
        </w:tc>
        <w:tc>
          <w:tcPr>
            <w:tcW w:w="705"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18</w:t>
            </w:r>
            <w:r w:rsidR="00962648">
              <w:rPr>
                <w:rFonts w:ascii="Arial" w:eastAsia="Times New Roman" w:hAnsi="Arial" w:cs="Arial"/>
                <w:color w:val="000000"/>
              </w:rPr>
              <w:t xml:space="preserve"> </w:t>
            </w:r>
            <w:r w:rsidRPr="00EC0C0A">
              <w:rPr>
                <w:rFonts w:ascii="Arial" w:eastAsia="Times New Roman" w:hAnsi="Arial" w:cs="Arial"/>
                <w:color w:val="000000"/>
              </w:rPr>
              <w:t>d</w:t>
            </w:r>
          </w:p>
        </w:tc>
        <w:tc>
          <w:tcPr>
            <w:tcW w:w="502"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2</w:t>
            </w:r>
          </w:p>
        </w:tc>
        <w:tc>
          <w:tcPr>
            <w:tcW w:w="63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1</w:t>
            </w:r>
          </w:p>
        </w:tc>
        <w:tc>
          <w:tcPr>
            <w:tcW w:w="669"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0.1</w:t>
            </w:r>
          </w:p>
        </w:tc>
        <w:tc>
          <w:tcPr>
            <w:tcW w:w="108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Sand</w:t>
            </w:r>
          </w:p>
        </w:tc>
        <w:tc>
          <w:tcPr>
            <w:tcW w:w="1283"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EC0C0A">
            <w:pPr>
              <w:spacing w:after="0" w:line="240" w:lineRule="auto"/>
              <w:jc w:val="center"/>
              <w:rPr>
                <w:rFonts w:ascii="Arial" w:eastAsia="Times New Roman" w:hAnsi="Arial" w:cs="Arial"/>
                <w:color w:val="000000"/>
              </w:rPr>
            </w:pPr>
            <w:r w:rsidRPr="00EC0C0A">
              <w:rPr>
                <w:rFonts w:ascii="Arial" w:eastAsia="Times New Roman" w:hAnsi="Arial" w:cs="Arial"/>
                <w:color w:val="000000"/>
              </w:rPr>
              <w:t>20 - 26.7</w:t>
            </w:r>
          </w:p>
        </w:tc>
        <w:tc>
          <w:tcPr>
            <w:tcW w:w="810"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EC0C0A">
            <w:pPr>
              <w:spacing w:after="0" w:line="240" w:lineRule="auto"/>
              <w:jc w:val="center"/>
              <w:rPr>
                <w:rFonts w:ascii="Arial" w:eastAsia="Times New Roman" w:hAnsi="Arial" w:cs="Arial"/>
                <w:color w:val="000000"/>
              </w:rPr>
            </w:pPr>
            <w:r w:rsidRPr="00EC0C0A">
              <w:rPr>
                <w:rFonts w:ascii="Arial" w:eastAsia="Times New Roman" w:hAnsi="Arial" w:cs="Arial"/>
                <w:color w:val="000000"/>
              </w:rPr>
              <w:t>26.7</w:t>
            </w:r>
          </w:p>
        </w:tc>
        <w:tc>
          <w:tcPr>
            <w:tcW w:w="108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398,000</w:t>
            </w:r>
          </w:p>
        </w:tc>
        <w:tc>
          <w:tcPr>
            <w:tcW w:w="99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EC0C0A">
            <w:pPr>
              <w:spacing w:after="0" w:line="240" w:lineRule="auto"/>
              <w:jc w:val="center"/>
              <w:rPr>
                <w:rFonts w:ascii="Arial" w:eastAsia="Times New Roman" w:hAnsi="Arial" w:cs="Arial"/>
                <w:color w:val="000000"/>
              </w:rPr>
            </w:pPr>
            <w:r w:rsidRPr="00EC0C0A">
              <w:rPr>
                <w:rFonts w:ascii="Arial" w:eastAsia="Times New Roman" w:hAnsi="Arial" w:cs="Arial"/>
                <w:color w:val="000000"/>
              </w:rPr>
              <w:t>6.3</w:t>
            </w:r>
            <w:r w:rsidR="00136ECF">
              <w:rPr>
                <w:rFonts w:ascii="Arial" w:eastAsia="Times New Roman" w:hAnsi="Arial" w:cs="Arial"/>
                <w:color w:val="000000"/>
              </w:rPr>
              <w:t>6</w:t>
            </w:r>
          </w:p>
        </w:tc>
        <w:tc>
          <w:tcPr>
            <w:tcW w:w="99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136ECF">
            <w:pPr>
              <w:spacing w:after="0" w:line="240" w:lineRule="auto"/>
              <w:jc w:val="center"/>
              <w:rPr>
                <w:rFonts w:ascii="Arial" w:eastAsia="Times New Roman" w:hAnsi="Arial" w:cs="Arial"/>
                <w:color w:val="000000"/>
              </w:rPr>
            </w:pPr>
            <w:r w:rsidRPr="00EC0C0A">
              <w:rPr>
                <w:rFonts w:ascii="Arial" w:eastAsia="Times New Roman" w:hAnsi="Arial" w:cs="Arial"/>
                <w:color w:val="000000"/>
              </w:rPr>
              <w:t>6.</w:t>
            </w:r>
            <w:r w:rsidR="00136ECF">
              <w:rPr>
                <w:rFonts w:ascii="Arial" w:eastAsia="Times New Roman" w:hAnsi="Arial" w:cs="Arial"/>
                <w:color w:val="000000"/>
              </w:rPr>
              <w:t>03</w:t>
            </w:r>
          </w:p>
        </w:tc>
        <w:tc>
          <w:tcPr>
            <w:tcW w:w="975"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EC0C0A">
            <w:pPr>
              <w:spacing w:after="0" w:line="240" w:lineRule="auto"/>
              <w:jc w:val="center"/>
              <w:rPr>
                <w:rFonts w:ascii="Arial" w:eastAsia="Times New Roman" w:hAnsi="Arial" w:cs="Arial"/>
                <w:color w:val="000000"/>
              </w:rPr>
            </w:pPr>
            <w:r w:rsidRPr="00136ECF">
              <w:rPr>
                <w:rFonts w:ascii="Arial" w:eastAsia="Times New Roman" w:hAnsi="Arial" w:cs="Arial"/>
                <w:color w:val="000000"/>
              </w:rPr>
              <w:t>0.3</w:t>
            </w:r>
            <w:r w:rsidR="00136ECF" w:rsidRPr="00136ECF">
              <w:rPr>
                <w:rFonts w:ascii="Arial" w:eastAsia="Times New Roman" w:hAnsi="Arial" w:cs="Arial"/>
                <w:color w:val="000000"/>
              </w:rPr>
              <w:t>3</w:t>
            </w:r>
          </w:p>
        </w:tc>
      </w:tr>
      <w:tr w:rsidR="00346EBB" w:rsidRPr="00F66880" w:rsidTr="00EC0C0A">
        <w:trPr>
          <w:trHeight w:val="602"/>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Silt</w:t>
            </w:r>
          </w:p>
        </w:tc>
        <w:tc>
          <w:tcPr>
            <w:tcW w:w="987"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8%</w:t>
            </w:r>
          </w:p>
        </w:tc>
        <w:tc>
          <w:tcPr>
            <w:tcW w:w="705"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28</w:t>
            </w:r>
            <w:r w:rsidR="00962648">
              <w:rPr>
                <w:rFonts w:ascii="Arial" w:eastAsia="Times New Roman" w:hAnsi="Arial" w:cs="Arial"/>
                <w:color w:val="000000"/>
              </w:rPr>
              <w:t xml:space="preserve"> </w:t>
            </w:r>
            <w:r w:rsidRPr="00EC0C0A">
              <w:rPr>
                <w:rFonts w:ascii="Arial" w:eastAsia="Times New Roman" w:hAnsi="Arial" w:cs="Arial"/>
                <w:color w:val="000000"/>
              </w:rPr>
              <w:t>d</w:t>
            </w:r>
          </w:p>
        </w:tc>
        <w:tc>
          <w:tcPr>
            <w:tcW w:w="502"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2</w:t>
            </w:r>
          </w:p>
        </w:tc>
        <w:tc>
          <w:tcPr>
            <w:tcW w:w="63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1</w:t>
            </w:r>
          </w:p>
        </w:tc>
        <w:tc>
          <w:tcPr>
            <w:tcW w:w="669"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0.1</w:t>
            </w:r>
          </w:p>
        </w:tc>
        <w:tc>
          <w:tcPr>
            <w:tcW w:w="108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76 mm EPS</w:t>
            </w:r>
          </w:p>
        </w:tc>
        <w:tc>
          <w:tcPr>
            <w:tcW w:w="1283"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6.7</w:t>
            </w:r>
          </w:p>
        </w:tc>
        <w:tc>
          <w:tcPr>
            <w:tcW w:w="810"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6.7</w:t>
            </w:r>
          </w:p>
        </w:tc>
        <w:tc>
          <w:tcPr>
            <w:tcW w:w="108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&lt; 200</w:t>
            </w:r>
          </w:p>
        </w:tc>
        <w:tc>
          <w:tcPr>
            <w:tcW w:w="99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2.28</w:t>
            </w:r>
          </w:p>
        </w:tc>
        <w:tc>
          <w:tcPr>
            <w:tcW w:w="99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1.22</w:t>
            </w:r>
          </w:p>
        </w:tc>
        <w:tc>
          <w:tcPr>
            <w:tcW w:w="975"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1.06</w:t>
            </w:r>
          </w:p>
        </w:tc>
      </w:tr>
      <w:tr w:rsidR="00346EBB" w:rsidRPr="00F66880" w:rsidTr="00962648">
        <w:trPr>
          <w:trHeight w:val="530"/>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Silt</w:t>
            </w:r>
          </w:p>
        </w:tc>
        <w:tc>
          <w:tcPr>
            <w:tcW w:w="987"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8%</w:t>
            </w:r>
          </w:p>
        </w:tc>
        <w:tc>
          <w:tcPr>
            <w:tcW w:w="705"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28</w:t>
            </w:r>
            <w:r w:rsidR="00962648">
              <w:rPr>
                <w:rFonts w:ascii="Arial" w:eastAsia="Times New Roman" w:hAnsi="Arial" w:cs="Arial"/>
                <w:color w:val="000000"/>
              </w:rPr>
              <w:t xml:space="preserve"> </w:t>
            </w:r>
            <w:r w:rsidRPr="00EC0C0A">
              <w:rPr>
                <w:rFonts w:ascii="Arial" w:eastAsia="Times New Roman" w:hAnsi="Arial" w:cs="Arial"/>
                <w:color w:val="000000"/>
              </w:rPr>
              <w:t>d</w:t>
            </w:r>
          </w:p>
        </w:tc>
        <w:tc>
          <w:tcPr>
            <w:tcW w:w="502"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2</w:t>
            </w:r>
          </w:p>
        </w:tc>
        <w:tc>
          <w:tcPr>
            <w:tcW w:w="63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1</w:t>
            </w:r>
          </w:p>
        </w:tc>
        <w:tc>
          <w:tcPr>
            <w:tcW w:w="669"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0.1</w:t>
            </w:r>
          </w:p>
        </w:tc>
        <w:tc>
          <w:tcPr>
            <w:tcW w:w="108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76 mm EPS</w:t>
            </w:r>
          </w:p>
        </w:tc>
        <w:tc>
          <w:tcPr>
            <w:tcW w:w="1283"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4</w:t>
            </w:r>
          </w:p>
        </w:tc>
        <w:tc>
          <w:tcPr>
            <w:tcW w:w="810" w:type="dxa"/>
            <w:tcBorders>
              <w:top w:val="nil"/>
              <w:left w:val="nil"/>
              <w:bottom w:val="single" w:sz="4" w:space="0" w:color="auto"/>
              <w:right w:val="single" w:sz="4" w:space="0" w:color="auto"/>
            </w:tcBorders>
            <w:shd w:val="clear" w:color="auto" w:fill="auto"/>
            <w:vAlign w:val="center"/>
            <w:hideMark/>
          </w:tcPr>
          <w:p w:rsidR="00F66880" w:rsidRPr="00EC0C0A" w:rsidRDefault="00F66880" w:rsidP="00F66880">
            <w:pPr>
              <w:spacing w:after="0" w:line="240" w:lineRule="auto"/>
              <w:jc w:val="center"/>
              <w:rPr>
                <w:rFonts w:ascii="Arial" w:eastAsia="Times New Roman" w:hAnsi="Arial" w:cs="Arial"/>
                <w:color w:val="000000"/>
              </w:rPr>
            </w:pPr>
            <w:r w:rsidRPr="00EC0C0A">
              <w:rPr>
                <w:rFonts w:ascii="Arial" w:eastAsia="Times New Roman" w:hAnsi="Arial" w:cs="Arial"/>
                <w:color w:val="000000"/>
              </w:rPr>
              <w:t>4</w:t>
            </w:r>
          </w:p>
        </w:tc>
        <w:tc>
          <w:tcPr>
            <w:tcW w:w="108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3,000</w:t>
            </w:r>
          </w:p>
        </w:tc>
        <w:tc>
          <w:tcPr>
            <w:tcW w:w="99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1.11</w:t>
            </w:r>
          </w:p>
        </w:tc>
        <w:tc>
          <w:tcPr>
            <w:tcW w:w="990"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0.46</w:t>
            </w:r>
          </w:p>
        </w:tc>
        <w:tc>
          <w:tcPr>
            <w:tcW w:w="975" w:type="dxa"/>
            <w:tcBorders>
              <w:top w:val="nil"/>
              <w:left w:val="nil"/>
              <w:bottom w:val="single" w:sz="4" w:space="0" w:color="auto"/>
              <w:right w:val="single" w:sz="4" w:space="0" w:color="auto"/>
            </w:tcBorders>
            <w:shd w:val="clear" w:color="auto" w:fill="auto"/>
            <w:noWrap/>
            <w:vAlign w:val="center"/>
            <w:hideMark/>
          </w:tcPr>
          <w:p w:rsidR="00F66880" w:rsidRPr="00EC0C0A" w:rsidRDefault="00F66880" w:rsidP="00346EBB">
            <w:pPr>
              <w:spacing w:after="0" w:line="240" w:lineRule="auto"/>
              <w:jc w:val="center"/>
              <w:rPr>
                <w:rFonts w:ascii="Arial" w:eastAsia="Times New Roman" w:hAnsi="Arial" w:cs="Arial"/>
                <w:color w:val="000000"/>
              </w:rPr>
            </w:pPr>
            <w:r w:rsidRPr="00EC0C0A">
              <w:rPr>
                <w:rFonts w:ascii="Arial" w:eastAsia="Times New Roman" w:hAnsi="Arial" w:cs="Arial"/>
                <w:color w:val="000000"/>
              </w:rPr>
              <w:t>0.66</w:t>
            </w:r>
          </w:p>
        </w:tc>
      </w:tr>
      <w:tr w:rsidR="00962648" w:rsidRPr="00F66880" w:rsidTr="00962648">
        <w:trPr>
          <w:trHeight w:val="530"/>
        </w:trPr>
        <w:tc>
          <w:tcPr>
            <w:tcW w:w="9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62648" w:rsidRPr="00EC0C0A" w:rsidRDefault="00962648" w:rsidP="00F66880">
            <w:pPr>
              <w:spacing w:after="0" w:line="240" w:lineRule="auto"/>
              <w:jc w:val="center"/>
              <w:rPr>
                <w:rFonts w:ascii="Arial" w:eastAsia="Times New Roman" w:hAnsi="Arial" w:cs="Arial"/>
                <w:color w:val="000000"/>
              </w:rPr>
            </w:pPr>
            <w:r>
              <w:rPr>
                <w:rFonts w:ascii="Arial" w:eastAsia="Times New Roman" w:hAnsi="Arial" w:cs="Arial"/>
                <w:color w:val="000000"/>
              </w:rPr>
              <w:t>Silt</w:t>
            </w:r>
          </w:p>
        </w:tc>
        <w:tc>
          <w:tcPr>
            <w:tcW w:w="987" w:type="dxa"/>
            <w:tcBorders>
              <w:top w:val="single" w:sz="4" w:space="0" w:color="auto"/>
              <w:left w:val="nil"/>
              <w:bottom w:val="single" w:sz="4" w:space="0" w:color="auto"/>
              <w:right w:val="single" w:sz="4" w:space="0" w:color="auto"/>
            </w:tcBorders>
            <w:shd w:val="clear" w:color="auto" w:fill="auto"/>
            <w:noWrap/>
            <w:vAlign w:val="center"/>
            <w:hideMark/>
          </w:tcPr>
          <w:p w:rsidR="00962648" w:rsidRPr="00EC0C0A" w:rsidRDefault="00962648" w:rsidP="00F66880">
            <w:pPr>
              <w:spacing w:after="0" w:line="240" w:lineRule="auto"/>
              <w:jc w:val="center"/>
              <w:rPr>
                <w:rFonts w:ascii="Arial" w:eastAsia="Times New Roman" w:hAnsi="Arial" w:cs="Arial"/>
                <w:color w:val="000000"/>
              </w:rPr>
            </w:pPr>
            <w:r>
              <w:rPr>
                <w:rFonts w:ascii="Arial" w:eastAsia="Times New Roman" w:hAnsi="Arial" w:cs="Arial"/>
                <w:color w:val="000000"/>
              </w:rPr>
              <w:t>8%</w:t>
            </w:r>
          </w:p>
        </w:tc>
        <w:tc>
          <w:tcPr>
            <w:tcW w:w="705" w:type="dxa"/>
            <w:tcBorders>
              <w:top w:val="single" w:sz="4" w:space="0" w:color="auto"/>
              <w:left w:val="nil"/>
              <w:bottom w:val="single" w:sz="4" w:space="0" w:color="auto"/>
              <w:right w:val="single" w:sz="4" w:space="0" w:color="auto"/>
            </w:tcBorders>
            <w:shd w:val="clear" w:color="auto" w:fill="auto"/>
            <w:noWrap/>
            <w:vAlign w:val="center"/>
            <w:hideMark/>
          </w:tcPr>
          <w:p w:rsidR="00962648" w:rsidRPr="00EC0C0A" w:rsidRDefault="00962648" w:rsidP="00F66880">
            <w:pPr>
              <w:spacing w:after="0" w:line="240" w:lineRule="auto"/>
              <w:jc w:val="center"/>
              <w:rPr>
                <w:rFonts w:ascii="Arial" w:eastAsia="Times New Roman" w:hAnsi="Arial" w:cs="Arial"/>
                <w:color w:val="000000"/>
              </w:rPr>
            </w:pPr>
            <w:r>
              <w:rPr>
                <w:rFonts w:ascii="Arial" w:eastAsia="Times New Roman" w:hAnsi="Arial" w:cs="Arial"/>
                <w:color w:val="000000"/>
              </w:rPr>
              <w:t>14 d</w:t>
            </w:r>
          </w:p>
        </w:tc>
        <w:tc>
          <w:tcPr>
            <w:tcW w:w="502" w:type="dxa"/>
            <w:tcBorders>
              <w:top w:val="single" w:sz="4" w:space="0" w:color="auto"/>
              <w:left w:val="nil"/>
              <w:bottom w:val="single" w:sz="4" w:space="0" w:color="auto"/>
              <w:right w:val="single" w:sz="4" w:space="0" w:color="auto"/>
            </w:tcBorders>
            <w:shd w:val="clear" w:color="auto" w:fill="auto"/>
            <w:noWrap/>
            <w:vAlign w:val="center"/>
            <w:hideMark/>
          </w:tcPr>
          <w:p w:rsidR="00962648" w:rsidRPr="00EC0C0A" w:rsidRDefault="00962648" w:rsidP="00F66880">
            <w:pPr>
              <w:spacing w:after="0" w:line="240" w:lineRule="auto"/>
              <w:jc w:val="center"/>
              <w:rPr>
                <w:rFonts w:ascii="Arial" w:eastAsia="Times New Roman" w:hAnsi="Arial" w:cs="Arial"/>
                <w:color w:val="000000"/>
              </w:rPr>
            </w:pPr>
            <w:r>
              <w:rPr>
                <w:rFonts w:ascii="Arial" w:eastAsia="Times New Roman" w:hAnsi="Arial" w:cs="Arial"/>
                <w:color w:val="000000"/>
              </w:rPr>
              <w:t>2</w:t>
            </w:r>
          </w:p>
        </w:tc>
        <w:tc>
          <w:tcPr>
            <w:tcW w:w="630" w:type="dxa"/>
            <w:tcBorders>
              <w:top w:val="single" w:sz="4" w:space="0" w:color="auto"/>
              <w:left w:val="nil"/>
              <w:bottom w:val="single" w:sz="4" w:space="0" w:color="auto"/>
              <w:right w:val="single" w:sz="4" w:space="0" w:color="auto"/>
            </w:tcBorders>
            <w:shd w:val="clear" w:color="auto" w:fill="auto"/>
            <w:noWrap/>
            <w:vAlign w:val="center"/>
            <w:hideMark/>
          </w:tcPr>
          <w:p w:rsidR="00962648" w:rsidRPr="00EC0C0A" w:rsidRDefault="00962648" w:rsidP="00F66880">
            <w:pPr>
              <w:spacing w:after="0" w:line="240" w:lineRule="auto"/>
              <w:jc w:val="center"/>
              <w:rPr>
                <w:rFonts w:ascii="Arial" w:eastAsia="Times New Roman" w:hAnsi="Arial" w:cs="Arial"/>
                <w:color w:val="000000"/>
              </w:rPr>
            </w:pPr>
            <w:r>
              <w:rPr>
                <w:rFonts w:ascii="Arial" w:eastAsia="Times New Roman" w:hAnsi="Arial" w:cs="Arial"/>
                <w:color w:val="000000"/>
              </w:rPr>
              <w:t>1</w:t>
            </w:r>
          </w:p>
        </w:tc>
        <w:tc>
          <w:tcPr>
            <w:tcW w:w="669" w:type="dxa"/>
            <w:tcBorders>
              <w:top w:val="single" w:sz="4" w:space="0" w:color="auto"/>
              <w:left w:val="nil"/>
              <w:bottom w:val="single" w:sz="4" w:space="0" w:color="auto"/>
              <w:right w:val="single" w:sz="4" w:space="0" w:color="auto"/>
            </w:tcBorders>
            <w:shd w:val="clear" w:color="auto" w:fill="auto"/>
            <w:noWrap/>
            <w:vAlign w:val="center"/>
            <w:hideMark/>
          </w:tcPr>
          <w:p w:rsidR="00962648" w:rsidRPr="00EC0C0A" w:rsidRDefault="007B4EFC" w:rsidP="00F66880">
            <w:pPr>
              <w:spacing w:after="0" w:line="240" w:lineRule="auto"/>
              <w:jc w:val="center"/>
              <w:rPr>
                <w:rFonts w:ascii="Arial" w:eastAsia="Times New Roman" w:hAnsi="Arial" w:cs="Arial"/>
                <w:color w:val="000000"/>
              </w:rPr>
            </w:pPr>
            <w:r>
              <w:rPr>
                <w:rFonts w:ascii="Arial" w:eastAsia="Times New Roman" w:hAnsi="Arial" w:cs="Arial"/>
                <w:color w:val="000000"/>
              </w:rPr>
              <w:t>0</w:t>
            </w:r>
            <w:r w:rsidR="00962648">
              <w:rPr>
                <w:rFonts w:ascii="Arial" w:eastAsia="Times New Roman" w:hAnsi="Arial" w:cs="Arial"/>
                <w:color w:val="000000"/>
              </w:rPr>
              <w:t>.1</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962648" w:rsidRPr="00EC0C0A" w:rsidRDefault="00962648" w:rsidP="00F66880">
            <w:pPr>
              <w:spacing w:after="0" w:line="240" w:lineRule="auto"/>
              <w:jc w:val="center"/>
              <w:rPr>
                <w:rFonts w:ascii="Arial" w:eastAsia="Times New Roman" w:hAnsi="Arial" w:cs="Arial"/>
                <w:color w:val="000000"/>
              </w:rPr>
            </w:pPr>
            <w:r>
              <w:rPr>
                <w:rFonts w:ascii="Arial" w:eastAsia="Times New Roman" w:hAnsi="Arial" w:cs="Arial"/>
                <w:color w:val="000000"/>
              </w:rPr>
              <w:t>76 mm EPS</w:t>
            </w:r>
          </w:p>
        </w:tc>
        <w:tc>
          <w:tcPr>
            <w:tcW w:w="1283" w:type="dxa"/>
            <w:tcBorders>
              <w:top w:val="single" w:sz="4" w:space="0" w:color="auto"/>
              <w:left w:val="nil"/>
              <w:bottom w:val="single" w:sz="4" w:space="0" w:color="auto"/>
              <w:right w:val="single" w:sz="4" w:space="0" w:color="auto"/>
            </w:tcBorders>
            <w:shd w:val="clear" w:color="auto" w:fill="auto"/>
            <w:vAlign w:val="center"/>
            <w:hideMark/>
          </w:tcPr>
          <w:p w:rsidR="00962648" w:rsidRPr="00EC0C0A" w:rsidRDefault="00962648" w:rsidP="00F66880">
            <w:pPr>
              <w:spacing w:after="0" w:line="240" w:lineRule="auto"/>
              <w:jc w:val="center"/>
              <w:rPr>
                <w:rFonts w:ascii="Arial" w:eastAsia="Times New Roman" w:hAnsi="Arial" w:cs="Arial"/>
                <w:color w:val="000000"/>
              </w:rPr>
            </w:pPr>
            <w:r>
              <w:rPr>
                <w:rFonts w:ascii="Arial" w:eastAsia="Times New Roman" w:hAnsi="Arial" w:cs="Arial"/>
                <w:color w:val="000000"/>
              </w:rPr>
              <w:t>3.3</w:t>
            </w:r>
          </w:p>
        </w:tc>
        <w:tc>
          <w:tcPr>
            <w:tcW w:w="810" w:type="dxa"/>
            <w:tcBorders>
              <w:top w:val="single" w:sz="4" w:space="0" w:color="auto"/>
              <w:left w:val="nil"/>
              <w:bottom w:val="single" w:sz="4" w:space="0" w:color="auto"/>
              <w:right w:val="single" w:sz="4" w:space="0" w:color="auto"/>
            </w:tcBorders>
            <w:shd w:val="clear" w:color="auto" w:fill="auto"/>
            <w:vAlign w:val="center"/>
            <w:hideMark/>
          </w:tcPr>
          <w:p w:rsidR="00962648" w:rsidRPr="00EC0C0A" w:rsidRDefault="00962648" w:rsidP="00F66880">
            <w:pPr>
              <w:spacing w:after="0" w:line="240" w:lineRule="auto"/>
              <w:jc w:val="center"/>
              <w:rPr>
                <w:rFonts w:ascii="Arial" w:eastAsia="Times New Roman" w:hAnsi="Arial" w:cs="Arial"/>
                <w:color w:val="000000"/>
              </w:rPr>
            </w:pPr>
            <w:r>
              <w:rPr>
                <w:rFonts w:ascii="Arial" w:eastAsia="Times New Roman" w:hAnsi="Arial" w:cs="Arial"/>
                <w:color w:val="000000"/>
              </w:rPr>
              <w:t>3.3</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rsidR="00962648" w:rsidRPr="00EC0C0A" w:rsidRDefault="00962648" w:rsidP="00346EBB">
            <w:pPr>
              <w:spacing w:after="0" w:line="240" w:lineRule="auto"/>
              <w:jc w:val="center"/>
              <w:rPr>
                <w:rFonts w:ascii="Arial" w:eastAsia="Times New Roman" w:hAnsi="Arial" w:cs="Arial"/>
                <w:color w:val="000000"/>
              </w:rPr>
            </w:pPr>
            <w:r>
              <w:rPr>
                <w:rFonts w:ascii="Arial" w:eastAsia="Times New Roman" w:hAnsi="Arial" w:cs="Arial"/>
                <w:color w:val="000000"/>
              </w:rPr>
              <w:t>16,000</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962648" w:rsidRPr="00EC0C0A" w:rsidRDefault="00962648" w:rsidP="00346EBB">
            <w:pPr>
              <w:spacing w:after="0" w:line="240" w:lineRule="auto"/>
              <w:jc w:val="center"/>
              <w:rPr>
                <w:rFonts w:ascii="Arial" w:eastAsia="Times New Roman" w:hAnsi="Arial" w:cs="Arial"/>
                <w:color w:val="000000"/>
              </w:rPr>
            </w:pPr>
            <w:r>
              <w:rPr>
                <w:rFonts w:ascii="Arial" w:eastAsia="Times New Roman" w:hAnsi="Arial" w:cs="Arial"/>
                <w:color w:val="000000"/>
              </w:rPr>
              <w:t>2.07</w:t>
            </w:r>
          </w:p>
        </w:tc>
        <w:tc>
          <w:tcPr>
            <w:tcW w:w="990" w:type="dxa"/>
            <w:tcBorders>
              <w:top w:val="single" w:sz="4" w:space="0" w:color="auto"/>
              <w:left w:val="nil"/>
              <w:bottom w:val="single" w:sz="4" w:space="0" w:color="auto"/>
              <w:right w:val="single" w:sz="4" w:space="0" w:color="auto"/>
            </w:tcBorders>
            <w:shd w:val="clear" w:color="auto" w:fill="auto"/>
            <w:noWrap/>
            <w:vAlign w:val="center"/>
            <w:hideMark/>
          </w:tcPr>
          <w:p w:rsidR="00962648" w:rsidRPr="00EC0C0A" w:rsidRDefault="00962648" w:rsidP="00346EBB">
            <w:pPr>
              <w:spacing w:after="0" w:line="240" w:lineRule="auto"/>
              <w:jc w:val="center"/>
              <w:rPr>
                <w:rFonts w:ascii="Arial" w:eastAsia="Times New Roman" w:hAnsi="Arial" w:cs="Arial"/>
                <w:color w:val="000000"/>
              </w:rPr>
            </w:pPr>
            <w:r>
              <w:rPr>
                <w:rFonts w:ascii="Arial" w:eastAsia="Times New Roman" w:hAnsi="Arial" w:cs="Arial"/>
                <w:color w:val="000000"/>
              </w:rPr>
              <w:t>1.26</w:t>
            </w:r>
          </w:p>
        </w:tc>
        <w:tc>
          <w:tcPr>
            <w:tcW w:w="975" w:type="dxa"/>
            <w:tcBorders>
              <w:top w:val="single" w:sz="4" w:space="0" w:color="auto"/>
              <w:left w:val="nil"/>
              <w:bottom w:val="single" w:sz="4" w:space="0" w:color="auto"/>
              <w:right w:val="single" w:sz="4" w:space="0" w:color="auto"/>
            </w:tcBorders>
            <w:shd w:val="clear" w:color="auto" w:fill="auto"/>
            <w:noWrap/>
            <w:vAlign w:val="center"/>
            <w:hideMark/>
          </w:tcPr>
          <w:p w:rsidR="00962648" w:rsidRPr="00EC0C0A" w:rsidRDefault="00962648" w:rsidP="00346EBB">
            <w:pPr>
              <w:spacing w:after="0" w:line="240" w:lineRule="auto"/>
              <w:jc w:val="center"/>
              <w:rPr>
                <w:rFonts w:ascii="Arial" w:eastAsia="Times New Roman" w:hAnsi="Arial" w:cs="Arial"/>
                <w:color w:val="000000"/>
              </w:rPr>
            </w:pPr>
            <w:r>
              <w:rPr>
                <w:rFonts w:ascii="Arial" w:eastAsia="Times New Roman" w:hAnsi="Arial" w:cs="Arial"/>
                <w:color w:val="000000"/>
              </w:rPr>
              <w:t>0.81</w:t>
            </w:r>
          </w:p>
        </w:tc>
      </w:tr>
    </w:tbl>
    <w:p w:rsidR="00136ECF" w:rsidRDefault="00136ECF" w:rsidP="001A458D">
      <w:pPr>
        <w:jc w:val="center"/>
        <w:rPr>
          <w:rFonts w:ascii="Arial" w:hAnsi="Arial" w:cs="Arial"/>
          <w:sz w:val="24"/>
          <w:szCs w:val="24"/>
        </w:rPr>
      </w:pPr>
    </w:p>
    <w:p w:rsidR="00136ECF" w:rsidRPr="001A458D" w:rsidRDefault="00136ECF" w:rsidP="00D658FD">
      <w:pPr>
        <w:rPr>
          <w:rFonts w:ascii="Arial" w:hAnsi="Arial" w:cs="Arial"/>
          <w:sz w:val="24"/>
          <w:szCs w:val="24"/>
        </w:rPr>
        <w:sectPr w:rsidR="00136ECF" w:rsidRPr="001A458D" w:rsidSect="001A458D">
          <w:pgSz w:w="15840" w:h="12240" w:orient="landscape"/>
          <w:pgMar w:top="1800" w:right="1800" w:bottom="1440" w:left="1440" w:header="1152" w:footer="720" w:gutter="0"/>
          <w:cols w:space="720"/>
          <w:docGrid w:linePitch="360"/>
        </w:sectPr>
      </w:pPr>
      <w:r>
        <w:rPr>
          <w:rFonts w:ascii="Arial" w:hAnsi="Arial" w:cs="Arial"/>
          <w:sz w:val="24"/>
          <w:szCs w:val="24"/>
        </w:rPr>
        <w:br w:type="page"/>
      </w:r>
    </w:p>
    <w:p w:rsidR="0056170B" w:rsidRDefault="0056170B" w:rsidP="00D658FD">
      <w:pPr>
        <w:pStyle w:val="ListParagraph"/>
        <w:ind w:left="0"/>
        <w:outlineLvl w:val="0"/>
        <w:rPr>
          <w:rFonts w:ascii="Arial" w:hAnsi="Arial" w:cs="Arial"/>
          <w:b/>
          <w:sz w:val="24"/>
          <w:szCs w:val="24"/>
        </w:rPr>
      </w:pPr>
    </w:p>
    <w:p w:rsidR="006E394C" w:rsidRDefault="006E394C" w:rsidP="00D658FD">
      <w:pPr>
        <w:jc w:val="center"/>
        <w:rPr>
          <w:rFonts w:ascii="Arial" w:hAnsi="Arial" w:cs="Arial"/>
          <w:sz w:val="24"/>
          <w:szCs w:val="24"/>
        </w:rPr>
      </w:pPr>
    </w:p>
    <w:p w:rsidR="006E394C" w:rsidRDefault="006E394C" w:rsidP="00D658FD">
      <w:pPr>
        <w:jc w:val="center"/>
        <w:rPr>
          <w:rFonts w:ascii="Arial" w:hAnsi="Arial" w:cs="Arial"/>
          <w:sz w:val="24"/>
          <w:szCs w:val="24"/>
        </w:rPr>
      </w:pPr>
    </w:p>
    <w:p w:rsidR="006E394C" w:rsidRDefault="006E394C" w:rsidP="00D658FD">
      <w:pPr>
        <w:jc w:val="center"/>
        <w:rPr>
          <w:rFonts w:ascii="Arial" w:hAnsi="Arial" w:cs="Arial"/>
          <w:sz w:val="24"/>
          <w:szCs w:val="24"/>
        </w:rPr>
      </w:pPr>
    </w:p>
    <w:p w:rsidR="006E394C" w:rsidRDefault="006E394C" w:rsidP="00D658FD">
      <w:pPr>
        <w:jc w:val="center"/>
        <w:rPr>
          <w:rFonts w:ascii="Arial" w:hAnsi="Arial" w:cs="Arial"/>
          <w:sz w:val="24"/>
          <w:szCs w:val="24"/>
        </w:rPr>
      </w:pPr>
    </w:p>
    <w:p w:rsidR="006E394C" w:rsidRDefault="006E394C" w:rsidP="00D658FD">
      <w:pPr>
        <w:jc w:val="center"/>
        <w:rPr>
          <w:rFonts w:ascii="Arial" w:hAnsi="Arial" w:cs="Arial"/>
          <w:sz w:val="24"/>
          <w:szCs w:val="24"/>
        </w:rPr>
      </w:pPr>
    </w:p>
    <w:p w:rsidR="006E394C" w:rsidRDefault="006E394C" w:rsidP="00D658FD">
      <w:pPr>
        <w:jc w:val="center"/>
        <w:rPr>
          <w:rFonts w:ascii="Arial" w:hAnsi="Arial" w:cs="Arial"/>
          <w:sz w:val="24"/>
          <w:szCs w:val="24"/>
        </w:rPr>
      </w:pPr>
    </w:p>
    <w:p w:rsidR="00D658FD" w:rsidRDefault="00D658FD" w:rsidP="00D658FD">
      <w:pPr>
        <w:jc w:val="center"/>
        <w:rPr>
          <w:rFonts w:ascii="Arial" w:hAnsi="Arial" w:cs="Arial"/>
          <w:sz w:val="24"/>
          <w:szCs w:val="24"/>
        </w:rPr>
      </w:pPr>
      <w:r>
        <w:rPr>
          <w:rFonts w:ascii="Arial" w:hAnsi="Arial" w:cs="Arial"/>
          <w:sz w:val="24"/>
          <w:szCs w:val="24"/>
        </w:rPr>
        <w:t>Table 4.3. Shrinkage crack correction factor, d</w:t>
      </w:r>
      <w:r>
        <w:rPr>
          <w:rFonts w:ascii="Arial" w:hAnsi="Arial" w:cs="Arial"/>
          <w:sz w:val="24"/>
          <w:szCs w:val="24"/>
          <w:vertAlign w:val="subscript"/>
        </w:rPr>
        <w:t>s</w:t>
      </w:r>
      <w:r>
        <w:rPr>
          <w:rFonts w:ascii="Arial" w:hAnsi="Arial" w:cs="Arial"/>
          <w:sz w:val="24"/>
          <w:szCs w:val="24"/>
        </w:rPr>
        <w:t>. (after Otte 1978)</w:t>
      </w:r>
    </w:p>
    <w:tbl>
      <w:tblPr>
        <w:tblStyle w:val="TableGrid"/>
        <w:tblW w:w="0" w:type="auto"/>
        <w:tblInd w:w="1188" w:type="dxa"/>
        <w:tblLook w:val="04A0"/>
      </w:tblPr>
      <w:tblGrid>
        <w:gridCol w:w="1530"/>
        <w:gridCol w:w="1620"/>
        <w:gridCol w:w="1980"/>
        <w:gridCol w:w="1800"/>
      </w:tblGrid>
      <w:tr w:rsidR="00D658FD" w:rsidTr="00D658FD">
        <w:tc>
          <w:tcPr>
            <w:tcW w:w="1530" w:type="dxa"/>
            <w:vMerge w:val="restart"/>
            <w:tcBorders>
              <w:top w:val="single" w:sz="4" w:space="0" w:color="auto"/>
              <w:left w:val="single" w:sz="4" w:space="0" w:color="auto"/>
              <w:right w:val="single" w:sz="4" w:space="0" w:color="auto"/>
            </w:tcBorders>
            <w:vAlign w:val="center"/>
          </w:tcPr>
          <w:p w:rsidR="00D658FD" w:rsidRDefault="00D658FD" w:rsidP="00013C8A">
            <w:pPr>
              <w:jc w:val="center"/>
              <w:rPr>
                <w:rFonts w:ascii="Arial" w:hAnsi="Arial" w:cs="Arial"/>
                <w:sz w:val="24"/>
                <w:szCs w:val="24"/>
              </w:rPr>
            </w:pPr>
            <w:r>
              <w:rPr>
                <w:rFonts w:ascii="Arial" w:hAnsi="Arial" w:cs="Arial"/>
                <w:sz w:val="24"/>
                <w:szCs w:val="24"/>
              </w:rPr>
              <w:t>Crack Width (mm)</w:t>
            </w:r>
          </w:p>
        </w:tc>
        <w:tc>
          <w:tcPr>
            <w:tcW w:w="1620" w:type="dxa"/>
            <w:vMerge w:val="restart"/>
            <w:tcBorders>
              <w:left w:val="single" w:sz="4" w:space="0" w:color="auto"/>
            </w:tcBorders>
            <w:vAlign w:val="center"/>
          </w:tcPr>
          <w:p w:rsidR="00D658FD" w:rsidRDefault="00D658FD" w:rsidP="00013C8A">
            <w:pPr>
              <w:jc w:val="center"/>
              <w:rPr>
                <w:rFonts w:ascii="Arial" w:hAnsi="Arial" w:cs="Arial"/>
                <w:sz w:val="24"/>
                <w:szCs w:val="24"/>
              </w:rPr>
            </w:pPr>
            <w:r>
              <w:rPr>
                <w:rFonts w:ascii="Arial" w:hAnsi="Arial" w:cs="Arial"/>
                <w:sz w:val="24"/>
                <w:szCs w:val="24"/>
              </w:rPr>
              <w:t>UCS (MPa)</w:t>
            </w:r>
          </w:p>
        </w:tc>
        <w:tc>
          <w:tcPr>
            <w:tcW w:w="3780" w:type="dxa"/>
            <w:gridSpan w:val="2"/>
            <w:vAlign w:val="center"/>
          </w:tcPr>
          <w:p w:rsidR="00D658FD" w:rsidRDefault="00D658FD" w:rsidP="00013C8A">
            <w:pPr>
              <w:jc w:val="center"/>
              <w:rPr>
                <w:rFonts w:ascii="Arial" w:hAnsi="Arial" w:cs="Arial"/>
                <w:sz w:val="24"/>
                <w:szCs w:val="24"/>
              </w:rPr>
            </w:pPr>
            <w:r>
              <w:rPr>
                <w:rFonts w:ascii="Arial" w:hAnsi="Arial" w:cs="Arial"/>
                <w:sz w:val="24"/>
                <w:szCs w:val="24"/>
              </w:rPr>
              <w:t>Factor ds for CSL thickness</w:t>
            </w:r>
          </w:p>
        </w:tc>
      </w:tr>
      <w:tr w:rsidR="00D658FD" w:rsidTr="00D658FD">
        <w:tc>
          <w:tcPr>
            <w:tcW w:w="1530" w:type="dxa"/>
            <w:vMerge/>
            <w:tcBorders>
              <w:left w:val="single" w:sz="4" w:space="0" w:color="auto"/>
              <w:bottom w:val="single" w:sz="4" w:space="0" w:color="auto"/>
              <w:right w:val="single" w:sz="4" w:space="0" w:color="auto"/>
            </w:tcBorders>
          </w:tcPr>
          <w:p w:rsidR="00D658FD" w:rsidRDefault="00D658FD" w:rsidP="00013C8A">
            <w:pPr>
              <w:jc w:val="center"/>
              <w:rPr>
                <w:rFonts w:ascii="Arial" w:hAnsi="Arial" w:cs="Arial"/>
                <w:sz w:val="24"/>
                <w:szCs w:val="24"/>
              </w:rPr>
            </w:pPr>
          </w:p>
        </w:tc>
        <w:tc>
          <w:tcPr>
            <w:tcW w:w="1620" w:type="dxa"/>
            <w:vMerge/>
            <w:tcBorders>
              <w:left w:val="single" w:sz="4" w:space="0" w:color="auto"/>
            </w:tcBorders>
          </w:tcPr>
          <w:p w:rsidR="00D658FD" w:rsidRDefault="00D658FD" w:rsidP="00013C8A">
            <w:pPr>
              <w:jc w:val="center"/>
              <w:rPr>
                <w:rFonts w:ascii="Arial" w:hAnsi="Arial" w:cs="Arial"/>
                <w:sz w:val="24"/>
                <w:szCs w:val="24"/>
              </w:rPr>
            </w:pPr>
          </w:p>
        </w:tc>
        <w:tc>
          <w:tcPr>
            <w:tcW w:w="1980" w:type="dxa"/>
          </w:tcPr>
          <w:p w:rsidR="00D658FD" w:rsidRDefault="00D658FD" w:rsidP="00013C8A">
            <w:pPr>
              <w:jc w:val="center"/>
              <w:rPr>
                <w:rFonts w:ascii="Arial" w:hAnsi="Arial" w:cs="Arial"/>
                <w:sz w:val="24"/>
                <w:szCs w:val="24"/>
              </w:rPr>
            </w:pPr>
            <w:r>
              <w:rPr>
                <w:rFonts w:ascii="Arial" w:hAnsi="Arial" w:cs="Arial"/>
                <w:sz w:val="24"/>
                <w:szCs w:val="24"/>
              </w:rPr>
              <w:t>&lt; 200 mm</w:t>
            </w:r>
          </w:p>
        </w:tc>
        <w:tc>
          <w:tcPr>
            <w:tcW w:w="1800" w:type="dxa"/>
          </w:tcPr>
          <w:p w:rsidR="00D658FD" w:rsidRPr="00D658FD" w:rsidRDefault="00D658FD" w:rsidP="00013C8A">
            <w:pPr>
              <w:jc w:val="center"/>
              <w:rPr>
                <w:rFonts w:ascii="Arial" w:hAnsi="Arial" w:cs="Arial"/>
                <w:sz w:val="24"/>
                <w:szCs w:val="24"/>
              </w:rPr>
            </w:pPr>
            <w:r w:rsidRPr="00D658FD">
              <w:rPr>
                <w:rFonts w:ascii="Arial" w:hAnsi="Arial" w:cs="Arial"/>
                <w:sz w:val="24"/>
                <w:szCs w:val="24"/>
              </w:rPr>
              <w:t>&gt;</w:t>
            </w:r>
            <w:r>
              <w:rPr>
                <w:rFonts w:ascii="Arial" w:hAnsi="Arial" w:cs="Arial"/>
                <w:sz w:val="24"/>
                <w:szCs w:val="24"/>
              </w:rPr>
              <w:t xml:space="preserve"> </w:t>
            </w:r>
            <w:r w:rsidRPr="00D658FD">
              <w:rPr>
                <w:rFonts w:ascii="Arial" w:hAnsi="Arial" w:cs="Arial"/>
                <w:sz w:val="24"/>
                <w:szCs w:val="24"/>
              </w:rPr>
              <w:t>200 mm</w:t>
            </w:r>
          </w:p>
        </w:tc>
      </w:tr>
      <w:tr w:rsidR="00D658FD" w:rsidTr="00D658FD">
        <w:tc>
          <w:tcPr>
            <w:tcW w:w="1530" w:type="dxa"/>
            <w:vMerge w:val="restart"/>
            <w:tcBorders>
              <w:top w:val="single" w:sz="4" w:space="0" w:color="auto"/>
            </w:tcBorders>
            <w:vAlign w:val="center"/>
          </w:tcPr>
          <w:p w:rsidR="00D658FD" w:rsidRDefault="00D658FD" w:rsidP="00013C8A">
            <w:pPr>
              <w:jc w:val="center"/>
              <w:rPr>
                <w:rFonts w:ascii="Arial" w:hAnsi="Arial" w:cs="Arial"/>
                <w:sz w:val="24"/>
                <w:szCs w:val="24"/>
              </w:rPr>
            </w:pPr>
            <w:r>
              <w:rPr>
                <w:rFonts w:ascii="Arial" w:hAnsi="Arial" w:cs="Arial"/>
                <w:sz w:val="24"/>
                <w:szCs w:val="24"/>
              </w:rPr>
              <w:t>&lt; 2</w:t>
            </w:r>
          </w:p>
        </w:tc>
        <w:tc>
          <w:tcPr>
            <w:tcW w:w="1620" w:type="dxa"/>
          </w:tcPr>
          <w:p w:rsidR="00D658FD" w:rsidRDefault="00D658FD" w:rsidP="00013C8A">
            <w:pPr>
              <w:jc w:val="center"/>
              <w:rPr>
                <w:rFonts w:ascii="Arial" w:hAnsi="Arial" w:cs="Arial"/>
                <w:sz w:val="24"/>
                <w:szCs w:val="24"/>
              </w:rPr>
            </w:pPr>
            <w:r>
              <w:rPr>
                <w:rFonts w:ascii="Arial" w:hAnsi="Arial" w:cs="Arial"/>
                <w:sz w:val="24"/>
                <w:szCs w:val="24"/>
              </w:rPr>
              <w:t>0.75-1.5</w:t>
            </w:r>
          </w:p>
        </w:tc>
        <w:tc>
          <w:tcPr>
            <w:tcW w:w="1980" w:type="dxa"/>
          </w:tcPr>
          <w:p w:rsidR="00D658FD" w:rsidRDefault="00D658FD" w:rsidP="00013C8A">
            <w:pPr>
              <w:jc w:val="center"/>
              <w:rPr>
                <w:rFonts w:ascii="Arial" w:hAnsi="Arial" w:cs="Arial"/>
                <w:sz w:val="24"/>
                <w:szCs w:val="24"/>
              </w:rPr>
            </w:pPr>
            <w:r>
              <w:rPr>
                <w:rFonts w:ascii="Arial" w:hAnsi="Arial" w:cs="Arial"/>
                <w:sz w:val="24"/>
                <w:szCs w:val="24"/>
              </w:rPr>
              <w:t>1.1</w:t>
            </w:r>
          </w:p>
        </w:tc>
        <w:tc>
          <w:tcPr>
            <w:tcW w:w="1800" w:type="dxa"/>
          </w:tcPr>
          <w:p w:rsidR="00D658FD" w:rsidRDefault="00D658FD" w:rsidP="00013C8A">
            <w:pPr>
              <w:jc w:val="center"/>
              <w:rPr>
                <w:rFonts w:ascii="Arial" w:hAnsi="Arial" w:cs="Arial"/>
                <w:sz w:val="24"/>
                <w:szCs w:val="24"/>
              </w:rPr>
            </w:pPr>
            <w:r>
              <w:rPr>
                <w:rFonts w:ascii="Arial" w:hAnsi="Arial" w:cs="Arial"/>
                <w:sz w:val="24"/>
                <w:szCs w:val="24"/>
              </w:rPr>
              <w:t>1.2</w:t>
            </w:r>
          </w:p>
        </w:tc>
      </w:tr>
      <w:tr w:rsidR="00D658FD" w:rsidTr="00D658FD">
        <w:tc>
          <w:tcPr>
            <w:tcW w:w="1530" w:type="dxa"/>
            <w:vMerge/>
          </w:tcPr>
          <w:p w:rsidR="00D658FD" w:rsidRDefault="00D658FD" w:rsidP="00013C8A">
            <w:pPr>
              <w:jc w:val="center"/>
              <w:rPr>
                <w:rFonts w:ascii="Arial" w:hAnsi="Arial" w:cs="Arial"/>
                <w:sz w:val="24"/>
                <w:szCs w:val="24"/>
              </w:rPr>
            </w:pPr>
          </w:p>
        </w:tc>
        <w:tc>
          <w:tcPr>
            <w:tcW w:w="1620" w:type="dxa"/>
          </w:tcPr>
          <w:p w:rsidR="00D658FD" w:rsidRDefault="00D658FD" w:rsidP="00013C8A">
            <w:pPr>
              <w:jc w:val="center"/>
              <w:rPr>
                <w:rFonts w:ascii="Arial" w:hAnsi="Arial" w:cs="Arial"/>
                <w:sz w:val="24"/>
                <w:szCs w:val="24"/>
              </w:rPr>
            </w:pPr>
            <w:r>
              <w:rPr>
                <w:rFonts w:ascii="Arial" w:hAnsi="Arial" w:cs="Arial"/>
                <w:sz w:val="24"/>
                <w:szCs w:val="24"/>
              </w:rPr>
              <w:t>1.5 – 3.0</w:t>
            </w:r>
          </w:p>
        </w:tc>
        <w:tc>
          <w:tcPr>
            <w:tcW w:w="1980" w:type="dxa"/>
          </w:tcPr>
          <w:p w:rsidR="00D658FD" w:rsidRDefault="00D658FD" w:rsidP="00013C8A">
            <w:pPr>
              <w:jc w:val="center"/>
              <w:rPr>
                <w:rFonts w:ascii="Arial" w:hAnsi="Arial" w:cs="Arial"/>
                <w:sz w:val="24"/>
                <w:szCs w:val="24"/>
              </w:rPr>
            </w:pPr>
            <w:r>
              <w:rPr>
                <w:rFonts w:ascii="Arial" w:hAnsi="Arial" w:cs="Arial"/>
                <w:sz w:val="24"/>
                <w:szCs w:val="24"/>
              </w:rPr>
              <w:t>1.15</w:t>
            </w:r>
          </w:p>
        </w:tc>
        <w:tc>
          <w:tcPr>
            <w:tcW w:w="1800" w:type="dxa"/>
          </w:tcPr>
          <w:p w:rsidR="00D658FD" w:rsidRDefault="00D658FD" w:rsidP="00013C8A">
            <w:pPr>
              <w:jc w:val="center"/>
              <w:rPr>
                <w:rFonts w:ascii="Arial" w:hAnsi="Arial" w:cs="Arial"/>
                <w:sz w:val="24"/>
                <w:szCs w:val="24"/>
              </w:rPr>
            </w:pPr>
            <w:r>
              <w:rPr>
                <w:rFonts w:ascii="Arial" w:hAnsi="Arial" w:cs="Arial"/>
                <w:sz w:val="24"/>
                <w:szCs w:val="24"/>
              </w:rPr>
              <w:t>1.3</w:t>
            </w:r>
          </w:p>
        </w:tc>
      </w:tr>
      <w:tr w:rsidR="00D658FD" w:rsidTr="00D658FD">
        <w:tc>
          <w:tcPr>
            <w:tcW w:w="1530" w:type="dxa"/>
            <w:vAlign w:val="center"/>
          </w:tcPr>
          <w:p w:rsidR="00D658FD" w:rsidRPr="00136ECF" w:rsidRDefault="00D658FD" w:rsidP="00013C8A">
            <w:pPr>
              <w:jc w:val="center"/>
              <w:rPr>
                <w:rFonts w:ascii="Arial" w:hAnsi="Arial" w:cs="Arial"/>
                <w:sz w:val="24"/>
                <w:szCs w:val="24"/>
              </w:rPr>
            </w:pPr>
            <w:r w:rsidRPr="00136ECF">
              <w:rPr>
                <w:rFonts w:ascii="Arial" w:hAnsi="Arial" w:cs="Arial"/>
                <w:sz w:val="24"/>
                <w:szCs w:val="24"/>
              </w:rPr>
              <w:t>&gt;</w:t>
            </w:r>
            <w:r>
              <w:rPr>
                <w:rFonts w:ascii="Arial" w:hAnsi="Arial" w:cs="Arial"/>
                <w:sz w:val="24"/>
                <w:szCs w:val="24"/>
              </w:rPr>
              <w:t xml:space="preserve"> </w:t>
            </w:r>
            <w:r w:rsidRPr="00136ECF">
              <w:rPr>
                <w:rFonts w:ascii="Arial" w:hAnsi="Arial" w:cs="Arial"/>
                <w:sz w:val="24"/>
                <w:szCs w:val="24"/>
              </w:rPr>
              <w:t>2</w:t>
            </w:r>
          </w:p>
        </w:tc>
        <w:tc>
          <w:tcPr>
            <w:tcW w:w="1620" w:type="dxa"/>
          </w:tcPr>
          <w:p w:rsidR="00D658FD" w:rsidRDefault="00D658FD" w:rsidP="00013C8A">
            <w:pPr>
              <w:jc w:val="center"/>
              <w:rPr>
                <w:rFonts w:ascii="Arial" w:hAnsi="Arial" w:cs="Arial"/>
                <w:sz w:val="24"/>
                <w:szCs w:val="24"/>
              </w:rPr>
            </w:pPr>
            <w:r>
              <w:rPr>
                <w:rFonts w:ascii="Arial" w:hAnsi="Arial" w:cs="Arial"/>
                <w:sz w:val="24"/>
                <w:szCs w:val="24"/>
              </w:rPr>
              <w:t>3 - 12</w:t>
            </w:r>
          </w:p>
        </w:tc>
        <w:tc>
          <w:tcPr>
            <w:tcW w:w="1980" w:type="dxa"/>
          </w:tcPr>
          <w:p w:rsidR="00D658FD" w:rsidRDefault="00D658FD" w:rsidP="00013C8A">
            <w:pPr>
              <w:jc w:val="center"/>
              <w:rPr>
                <w:rFonts w:ascii="Arial" w:hAnsi="Arial" w:cs="Arial"/>
                <w:sz w:val="24"/>
                <w:szCs w:val="24"/>
              </w:rPr>
            </w:pPr>
            <w:r>
              <w:rPr>
                <w:rFonts w:ascii="Arial" w:hAnsi="Arial" w:cs="Arial"/>
                <w:sz w:val="24"/>
                <w:szCs w:val="24"/>
              </w:rPr>
              <w:t>1.25</w:t>
            </w:r>
          </w:p>
        </w:tc>
        <w:tc>
          <w:tcPr>
            <w:tcW w:w="1800" w:type="dxa"/>
          </w:tcPr>
          <w:p w:rsidR="00D658FD" w:rsidRDefault="00D658FD" w:rsidP="00013C8A">
            <w:pPr>
              <w:jc w:val="center"/>
              <w:rPr>
                <w:rFonts w:ascii="Arial" w:hAnsi="Arial" w:cs="Arial"/>
                <w:sz w:val="24"/>
                <w:szCs w:val="24"/>
              </w:rPr>
            </w:pPr>
            <w:r>
              <w:rPr>
                <w:rFonts w:ascii="Arial" w:hAnsi="Arial" w:cs="Arial"/>
                <w:sz w:val="24"/>
                <w:szCs w:val="24"/>
              </w:rPr>
              <w:t>1.4</w:t>
            </w:r>
          </w:p>
        </w:tc>
      </w:tr>
    </w:tbl>
    <w:p w:rsidR="0056170B" w:rsidRDefault="0056170B" w:rsidP="00EF15A7">
      <w:pPr>
        <w:pStyle w:val="ListParagraph"/>
        <w:ind w:left="0"/>
        <w:jc w:val="center"/>
        <w:outlineLvl w:val="0"/>
        <w:rPr>
          <w:rFonts w:ascii="Arial" w:hAnsi="Arial" w:cs="Arial"/>
          <w:b/>
          <w:sz w:val="24"/>
          <w:szCs w:val="24"/>
        </w:rPr>
      </w:pPr>
    </w:p>
    <w:p w:rsidR="006E394C" w:rsidRDefault="006E394C">
      <w:pPr>
        <w:rPr>
          <w:rFonts w:ascii="Arial" w:hAnsi="Arial" w:cs="Arial"/>
          <w:b/>
          <w:sz w:val="24"/>
          <w:szCs w:val="24"/>
        </w:rPr>
      </w:pPr>
      <w:r>
        <w:rPr>
          <w:rFonts w:ascii="Arial" w:hAnsi="Arial" w:cs="Arial"/>
          <w:b/>
          <w:sz w:val="24"/>
          <w:szCs w:val="24"/>
        </w:rPr>
        <w:br w:type="page"/>
      </w:r>
    </w:p>
    <w:p w:rsidR="006E394C" w:rsidRDefault="006E394C" w:rsidP="00EF15A7">
      <w:pPr>
        <w:pStyle w:val="ListParagraph"/>
        <w:ind w:left="0"/>
        <w:jc w:val="center"/>
        <w:outlineLvl w:val="0"/>
        <w:rPr>
          <w:rFonts w:ascii="Arial" w:hAnsi="Arial" w:cs="Arial"/>
          <w:sz w:val="24"/>
          <w:szCs w:val="24"/>
        </w:rPr>
      </w:pPr>
    </w:p>
    <w:p w:rsidR="006E394C" w:rsidRDefault="006E394C" w:rsidP="00EF15A7">
      <w:pPr>
        <w:pStyle w:val="ListParagraph"/>
        <w:ind w:left="0"/>
        <w:jc w:val="center"/>
        <w:outlineLvl w:val="0"/>
        <w:rPr>
          <w:rFonts w:ascii="Arial" w:hAnsi="Arial" w:cs="Arial"/>
          <w:sz w:val="24"/>
          <w:szCs w:val="24"/>
        </w:rPr>
      </w:pPr>
    </w:p>
    <w:p w:rsidR="006E394C" w:rsidRDefault="006E394C" w:rsidP="00EF15A7">
      <w:pPr>
        <w:pStyle w:val="ListParagraph"/>
        <w:ind w:left="0"/>
        <w:jc w:val="center"/>
        <w:outlineLvl w:val="0"/>
        <w:rPr>
          <w:rFonts w:ascii="Arial" w:hAnsi="Arial" w:cs="Arial"/>
          <w:sz w:val="24"/>
          <w:szCs w:val="24"/>
        </w:rPr>
      </w:pPr>
    </w:p>
    <w:p w:rsidR="006E394C" w:rsidRDefault="006E394C" w:rsidP="00EF15A7">
      <w:pPr>
        <w:pStyle w:val="ListParagraph"/>
        <w:ind w:left="0"/>
        <w:jc w:val="center"/>
        <w:outlineLvl w:val="0"/>
        <w:rPr>
          <w:rFonts w:ascii="Arial" w:hAnsi="Arial" w:cs="Arial"/>
          <w:sz w:val="24"/>
          <w:szCs w:val="24"/>
        </w:rPr>
      </w:pPr>
    </w:p>
    <w:p w:rsidR="006E394C" w:rsidRDefault="006E394C" w:rsidP="00EF15A7">
      <w:pPr>
        <w:pStyle w:val="ListParagraph"/>
        <w:ind w:left="0"/>
        <w:jc w:val="center"/>
        <w:outlineLvl w:val="0"/>
        <w:rPr>
          <w:rFonts w:ascii="Arial" w:hAnsi="Arial" w:cs="Arial"/>
          <w:sz w:val="24"/>
          <w:szCs w:val="24"/>
        </w:rPr>
      </w:pPr>
    </w:p>
    <w:p w:rsidR="006E394C" w:rsidRDefault="006E394C" w:rsidP="00EF15A7">
      <w:pPr>
        <w:pStyle w:val="ListParagraph"/>
        <w:ind w:left="0"/>
        <w:jc w:val="center"/>
        <w:outlineLvl w:val="0"/>
        <w:rPr>
          <w:rFonts w:ascii="Arial" w:hAnsi="Arial" w:cs="Arial"/>
          <w:sz w:val="24"/>
          <w:szCs w:val="24"/>
        </w:rPr>
      </w:pPr>
    </w:p>
    <w:p w:rsidR="00964F3F" w:rsidRDefault="00964F3F" w:rsidP="00EF15A7">
      <w:pPr>
        <w:pStyle w:val="ListParagraph"/>
        <w:ind w:left="0"/>
        <w:jc w:val="center"/>
        <w:outlineLvl w:val="0"/>
        <w:rPr>
          <w:rFonts w:ascii="Arial" w:hAnsi="Arial" w:cs="Arial"/>
          <w:sz w:val="24"/>
          <w:szCs w:val="24"/>
        </w:rPr>
      </w:pPr>
    </w:p>
    <w:p w:rsidR="00964F3F" w:rsidRDefault="00964F3F" w:rsidP="00EF15A7">
      <w:pPr>
        <w:pStyle w:val="ListParagraph"/>
        <w:ind w:left="0"/>
        <w:jc w:val="center"/>
        <w:outlineLvl w:val="0"/>
        <w:rPr>
          <w:rFonts w:ascii="Arial" w:hAnsi="Arial" w:cs="Arial"/>
          <w:sz w:val="24"/>
          <w:szCs w:val="24"/>
        </w:rPr>
      </w:pPr>
    </w:p>
    <w:p w:rsidR="00964F3F" w:rsidRDefault="00964F3F" w:rsidP="00EF15A7">
      <w:pPr>
        <w:pStyle w:val="ListParagraph"/>
        <w:ind w:left="0"/>
        <w:jc w:val="center"/>
        <w:outlineLvl w:val="0"/>
        <w:rPr>
          <w:rFonts w:ascii="Arial" w:hAnsi="Arial" w:cs="Arial"/>
          <w:sz w:val="24"/>
          <w:szCs w:val="24"/>
        </w:rPr>
      </w:pPr>
    </w:p>
    <w:p w:rsidR="0056170B" w:rsidRDefault="006E394C" w:rsidP="009A387E">
      <w:pPr>
        <w:pStyle w:val="ListParagraph"/>
        <w:ind w:left="1170" w:hanging="1170"/>
        <w:rPr>
          <w:rFonts w:ascii="Arial" w:hAnsi="Arial" w:cs="Arial"/>
          <w:sz w:val="24"/>
          <w:szCs w:val="24"/>
        </w:rPr>
      </w:pPr>
      <w:r>
        <w:rPr>
          <w:rFonts w:ascii="Arial" w:hAnsi="Arial" w:cs="Arial"/>
          <w:sz w:val="24"/>
          <w:szCs w:val="24"/>
        </w:rPr>
        <w:t>Table 4.4. Silt-cement beam fatigue test results for model validation</w:t>
      </w:r>
      <w:r w:rsidR="009A387E">
        <w:rPr>
          <w:rFonts w:ascii="Arial" w:hAnsi="Arial" w:cs="Arial"/>
          <w:sz w:val="24"/>
          <w:szCs w:val="24"/>
        </w:rPr>
        <w:t xml:space="preserve"> (after Wen et al 2011)</w:t>
      </w:r>
      <w:r w:rsidR="00A33BBA">
        <w:rPr>
          <w:rFonts w:ascii="Arial" w:hAnsi="Arial" w:cs="Arial"/>
          <w:sz w:val="24"/>
          <w:szCs w:val="24"/>
        </w:rPr>
        <w:t>.</w:t>
      </w:r>
    </w:p>
    <w:tbl>
      <w:tblPr>
        <w:tblStyle w:val="TableGrid"/>
        <w:tblW w:w="0" w:type="auto"/>
        <w:tblLook w:val="04A0"/>
      </w:tblPr>
      <w:tblGrid>
        <w:gridCol w:w="2304"/>
        <w:gridCol w:w="2304"/>
        <w:gridCol w:w="2304"/>
        <w:gridCol w:w="2304"/>
      </w:tblGrid>
      <w:tr w:rsidR="006E394C" w:rsidTr="006E394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Specimen</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Stress Level</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MR (MPa)</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Cycles to Failure</w:t>
            </w:r>
          </w:p>
        </w:tc>
      </w:tr>
      <w:tr w:rsidR="006E394C" w:rsidTr="006E394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MR-1</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N/A</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0.74</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N/A</w:t>
            </w:r>
          </w:p>
        </w:tc>
      </w:tr>
      <w:tr w:rsidR="006E394C" w:rsidTr="006E394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MR-2</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N/A</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0.79</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N/A</w:t>
            </w:r>
          </w:p>
        </w:tc>
      </w:tr>
      <w:tr w:rsidR="006E394C" w:rsidTr="006E394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MR-3</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N/A</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0.63</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N/A</w:t>
            </w:r>
          </w:p>
        </w:tc>
      </w:tr>
      <w:tr w:rsidR="006E394C" w:rsidTr="006E394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Fatigue-1</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65%</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N/A</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27,579</w:t>
            </w:r>
          </w:p>
        </w:tc>
      </w:tr>
      <w:tr w:rsidR="006E394C" w:rsidTr="006E394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Fatigue-2</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65%</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N/A</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75,538</w:t>
            </w:r>
          </w:p>
        </w:tc>
      </w:tr>
      <w:tr w:rsidR="006E394C" w:rsidTr="006E394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Fatigue-3</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65%</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N/A</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30,260</w:t>
            </w:r>
          </w:p>
        </w:tc>
      </w:tr>
      <w:tr w:rsidR="006E394C" w:rsidTr="006E394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Fatigue-4</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75%</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N/A</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14,382</w:t>
            </w:r>
          </w:p>
        </w:tc>
      </w:tr>
      <w:tr w:rsidR="006E394C" w:rsidTr="006E394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Fatigue-5</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75%</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N/A</w:t>
            </w:r>
          </w:p>
        </w:tc>
        <w:tc>
          <w:tcPr>
            <w:tcW w:w="2304" w:type="dxa"/>
          </w:tcPr>
          <w:p w:rsidR="006E394C" w:rsidRDefault="006E394C" w:rsidP="003C5C61">
            <w:pPr>
              <w:pStyle w:val="ListParagraph"/>
              <w:ind w:left="0"/>
              <w:jc w:val="center"/>
              <w:rPr>
                <w:rFonts w:ascii="Arial" w:hAnsi="Arial" w:cs="Arial"/>
                <w:sz w:val="24"/>
                <w:szCs w:val="24"/>
              </w:rPr>
            </w:pPr>
            <w:r>
              <w:rPr>
                <w:rFonts w:ascii="Arial" w:hAnsi="Arial" w:cs="Arial"/>
                <w:sz w:val="24"/>
                <w:szCs w:val="24"/>
              </w:rPr>
              <w:t>41,378</w:t>
            </w:r>
          </w:p>
        </w:tc>
      </w:tr>
    </w:tbl>
    <w:p w:rsidR="006E394C" w:rsidRPr="006D305F" w:rsidRDefault="002D7369" w:rsidP="00C8455D">
      <w:pPr>
        <w:pStyle w:val="ListParagraph"/>
        <w:ind w:left="0"/>
        <w:rPr>
          <w:rFonts w:ascii="Arial" w:hAnsi="Arial" w:cs="Arial"/>
          <w:sz w:val="20"/>
          <w:szCs w:val="20"/>
        </w:rPr>
      </w:pPr>
      <w:r w:rsidRPr="006D305F">
        <w:rPr>
          <w:rFonts w:ascii="Arial" w:hAnsi="Arial" w:cs="Arial"/>
          <w:sz w:val="20"/>
          <w:szCs w:val="20"/>
        </w:rPr>
        <w:t xml:space="preserve">Note:  </w:t>
      </w:r>
      <w:r w:rsidR="006D305F" w:rsidRPr="006D305F">
        <w:rPr>
          <w:rFonts w:ascii="Arial" w:hAnsi="Arial" w:cs="Arial"/>
          <w:sz w:val="20"/>
          <w:szCs w:val="20"/>
        </w:rPr>
        <w:t>Tests performed</w:t>
      </w:r>
      <w:r w:rsidR="00A33BBA" w:rsidRPr="006D305F">
        <w:rPr>
          <w:rFonts w:ascii="Arial" w:hAnsi="Arial" w:cs="Arial"/>
          <w:sz w:val="20"/>
          <w:szCs w:val="20"/>
        </w:rPr>
        <w:t xml:space="preserve"> </w:t>
      </w:r>
      <w:r w:rsidRPr="006D305F">
        <w:rPr>
          <w:rFonts w:ascii="Arial" w:hAnsi="Arial" w:cs="Arial"/>
          <w:sz w:val="20"/>
          <w:szCs w:val="20"/>
        </w:rPr>
        <w:t>by Dr. A. Gokce</w:t>
      </w:r>
      <w:r w:rsidR="00A33BBA" w:rsidRPr="006D305F">
        <w:rPr>
          <w:rFonts w:ascii="Arial" w:hAnsi="Arial" w:cs="Arial"/>
          <w:sz w:val="20"/>
          <w:szCs w:val="20"/>
        </w:rPr>
        <w:t>.</w:t>
      </w:r>
    </w:p>
    <w:p w:rsidR="00525F75" w:rsidRDefault="00525F75">
      <w:pPr>
        <w:rPr>
          <w:rFonts w:ascii="Arial" w:hAnsi="Arial" w:cs="Arial"/>
          <w:sz w:val="24"/>
          <w:szCs w:val="24"/>
        </w:rPr>
      </w:pPr>
      <w:r>
        <w:rPr>
          <w:rFonts w:ascii="Arial" w:hAnsi="Arial" w:cs="Arial"/>
          <w:sz w:val="24"/>
          <w:szCs w:val="24"/>
        </w:rPr>
        <w:br w:type="page"/>
      </w:r>
    </w:p>
    <w:p w:rsidR="00807C29" w:rsidRDefault="00807C29" w:rsidP="00EF15A7">
      <w:pPr>
        <w:pStyle w:val="ListParagraph"/>
        <w:ind w:left="0"/>
        <w:jc w:val="center"/>
        <w:outlineLvl w:val="0"/>
        <w:rPr>
          <w:rFonts w:ascii="Arial" w:hAnsi="Arial" w:cs="Arial"/>
          <w:sz w:val="24"/>
          <w:szCs w:val="24"/>
        </w:rPr>
      </w:pPr>
    </w:p>
    <w:p w:rsidR="00807C29" w:rsidRDefault="00807C29" w:rsidP="00EF15A7">
      <w:pPr>
        <w:pStyle w:val="ListParagraph"/>
        <w:ind w:left="0"/>
        <w:jc w:val="center"/>
        <w:outlineLvl w:val="0"/>
        <w:rPr>
          <w:rFonts w:ascii="Arial" w:hAnsi="Arial" w:cs="Arial"/>
          <w:sz w:val="24"/>
          <w:szCs w:val="24"/>
        </w:rPr>
      </w:pPr>
    </w:p>
    <w:p w:rsidR="00807C29" w:rsidRDefault="00807C29" w:rsidP="00EF15A7">
      <w:pPr>
        <w:pStyle w:val="ListParagraph"/>
        <w:ind w:left="0"/>
        <w:jc w:val="center"/>
        <w:outlineLvl w:val="0"/>
        <w:rPr>
          <w:rFonts w:ascii="Arial" w:hAnsi="Arial" w:cs="Arial"/>
          <w:sz w:val="24"/>
          <w:szCs w:val="24"/>
        </w:rPr>
      </w:pPr>
    </w:p>
    <w:p w:rsidR="00807C29" w:rsidRDefault="00807C29" w:rsidP="00EF15A7">
      <w:pPr>
        <w:pStyle w:val="ListParagraph"/>
        <w:ind w:left="0"/>
        <w:jc w:val="center"/>
        <w:outlineLvl w:val="0"/>
        <w:rPr>
          <w:rFonts w:ascii="Arial" w:hAnsi="Arial" w:cs="Arial"/>
          <w:sz w:val="24"/>
          <w:szCs w:val="24"/>
        </w:rPr>
      </w:pPr>
    </w:p>
    <w:p w:rsidR="00807C29" w:rsidRDefault="00807C29" w:rsidP="00EF15A7">
      <w:pPr>
        <w:pStyle w:val="ListParagraph"/>
        <w:ind w:left="0"/>
        <w:jc w:val="center"/>
        <w:outlineLvl w:val="0"/>
        <w:rPr>
          <w:rFonts w:ascii="Arial" w:hAnsi="Arial" w:cs="Arial"/>
          <w:sz w:val="24"/>
          <w:szCs w:val="24"/>
        </w:rPr>
      </w:pPr>
    </w:p>
    <w:p w:rsidR="00807C29" w:rsidRDefault="00807C29" w:rsidP="00EF15A7">
      <w:pPr>
        <w:pStyle w:val="ListParagraph"/>
        <w:ind w:left="0"/>
        <w:jc w:val="center"/>
        <w:outlineLvl w:val="0"/>
        <w:rPr>
          <w:rFonts w:ascii="Arial" w:hAnsi="Arial" w:cs="Arial"/>
          <w:sz w:val="24"/>
          <w:szCs w:val="24"/>
        </w:rPr>
      </w:pPr>
    </w:p>
    <w:p w:rsidR="00807C29" w:rsidRDefault="00807C29" w:rsidP="00EF15A7">
      <w:pPr>
        <w:pStyle w:val="ListParagraph"/>
        <w:ind w:left="0"/>
        <w:jc w:val="center"/>
        <w:outlineLvl w:val="0"/>
        <w:rPr>
          <w:rFonts w:ascii="Arial" w:hAnsi="Arial" w:cs="Arial"/>
          <w:sz w:val="24"/>
          <w:szCs w:val="24"/>
        </w:rPr>
      </w:pPr>
    </w:p>
    <w:p w:rsidR="00807C29" w:rsidRDefault="00807C29" w:rsidP="00EF15A7">
      <w:pPr>
        <w:pStyle w:val="ListParagraph"/>
        <w:ind w:left="0"/>
        <w:jc w:val="center"/>
        <w:outlineLvl w:val="0"/>
        <w:rPr>
          <w:rFonts w:ascii="Arial" w:hAnsi="Arial" w:cs="Arial"/>
          <w:sz w:val="24"/>
          <w:szCs w:val="24"/>
        </w:rPr>
      </w:pPr>
    </w:p>
    <w:p w:rsidR="0072218E" w:rsidRDefault="00525F75" w:rsidP="003C5C61">
      <w:pPr>
        <w:pStyle w:val="ListParagraph"/>
        <w:ind w:left="0"/>
        <w:jc w:val="center"/>
        <w:rPr>
          <w:rFonts w:ascii="Arial" w:hAnsi="Arial" w:cs="Arial"/>
          <w:sz w:val="24"/>
          <w:szCs w:val="24"/>
        </w:rPr>
      </w:pPr>
      <w:r>
        <w:rPr>
          <w:rFonts w:ascii="Arial" w:hAnsi="Arial" w:cs="Arial"/>
          <w:sz w:val="24"/>
          <w:szCs w:val="24"/>
        </w:rPr>
        <w:t xml:space="preserve">Table 4.5. </w:t>
      </w:r>
      <w:r w:rsidR="00807C29">
        <w:rPr>
          <w:rFonts w:ascii="Arial" w:hAnsi="Arial" w:cs="Arial"/>
          <w:sz w:val="24"/>
          <w:szCs w:val="24"/>
        </w:rPr>
        <w:t>Fatigue model validation results.</w:t>
      </w:r>
    </w:p>
    <w:tbl>
      <w:tblPr>
        <w:tblStyle w:val="TableGrid"/>
        <w:tblW w:w="0" w:type="auto"/>
        <w:tblLook w:val="04A0"/>
      </w:tblPr>
      <w:tblGrid>
        <w:gridCol w:w="1146"/>
        <w:gridCol w:w="1257"/>
        <w:gridCol w:w="1364"/>
        <w:gridCol w:w="1129"/>
        <w:gridCol w:w="1074"/>
        <w:gridCol w:w="1078"/>
        <w:gridCol w:w="1084"/>
        <w:gridCol w:w="1084"/>
      </w:tblGrid>
      <w:tr w:rsidR="00807C29" w:rsidTr="00807C29">
        <w:tc>
          <w:tcPr>
            <w:tcW w:w="1146" w:type="dxa"/>
            <w:vMerge w:val="restart"/>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Material</w:t>
            </w:r>
          </w:p>
        </w:tc>
        <w:tc>
          <w:tcPr>
            <w:tcW w:w="1257" w:type="dxa"/>
            <w:vMerge w:val="restart"/>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Cycle  Cracking Observed</w:t>
            </w:r>
          </w:p>
        </w:tc>
        <w:tc>
          <w:tcPr>
            <w:tcW w:w="1364" w:type="dxa"/>
            <w:vMerge w:val="restart"/>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MichPAVE Stress (MPa)</w:t>
            </w:r>
          </w:p>
        </w:tc>
        <w:tc>
          <w:tcPr>
            <w:tcW w:w="1129" w:type="dxa"/>
            <w:vMerge w:val="restart"/>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Stress Ratio*</w:t>
            </w:r>
          </w:p>
        </w:tc>
        <w:tc>
          <w:tcPr>
            <w:tcW w:w="2152" w:type="dxa"/>
            <w:gridSpan w:val="2"/>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Predicted Ratio</w:t>
            </w:r>
          </w:p>
        </w:tc>
        <w:tc>
          <w:tcPr>
            <w:tcW w:w="2168" w:type="dxa"/>
            <w:gridSpan w:val="2"/>
            <w:vAlign w:val="center"/>
          </w:tcPr>
          <w:p w:rsidR="00807C29" w:rsidRPr="00807C29" w:rsidRDefault="00807C29" w:rsidP="003C5C61">
            <w:pPr>
              <w:pStyle w:val="ListParagraph"/>
              <w:ind w:left="0"/>
              <w:jc w:val="center"/>
              <w:rPr>
                <w:rFonts w:ascii="Arial" w:hAnsi="Arial" w:cs="Arial"/>
                <w:sz w:val="24"/>
                <w:szCs w:val="24"/>
                <w:vertAlign w:val="subscript"/>
              </w:rPr>
            </w:pPr>
            <w:r>
              <w:rPr>
                <w:rFonts w:ascii="Arial" w:hAnsi="Arial" w:cs="Arial"/>
                <w:sz w:val="24"/>
                <w:szCs w:val="24"/>
              </w:rPr>
              <w:t>Predicted N</w:t>
            </w:r>
            <w:r>
              <w:rPr>
                <w:rFonts w:ascii="Arial" w:hAnsi="Arial" w:cs="Arial"/>
                <w:sz w:val="24"/>
                <w:szCs w:val="24"/>
                <w:vertAlign w:val="subscript"/>
              </w:rPr>
              <w:t>f</w:t>
            </w:r>
          </w:p>
        </w:tc>
      </w:tr>
      <w:tr w:rsidR="00807C29" w:rsidTr="00807C29">
        <w:tc>
          <w:tcPr>
            <w:tcW w:w="1146" w:type="dxa"/>
            <w:vMerge/>
            <w:vAlign w:val="center"/>
          </w:tcPr>
          <w:p w:rsidR="00807C29" w:rsidRDefault="00807C29" w:rsidP="003C5C61">
            <w:pPr>
              <w:pStyle w:val="ListParagraph"/>
              <w:ind w:left="0"/>
              <w:jc w:val="center"/>
              <w:rPr>
                <w:rFonts w:ascii="Arial" w:hAnsi="Arial" w:cs="Arial"/>
                <w:sz w:val="24"/>
                <w:szCs w:val="24"/>
              </w:rPr>
            </w:pPr>
          </w:p>
        </w:tc>
        <w:tc>
          <w:tcPr>
            <w:tcW w:w="1257" w:type="dxa"/>
            <w:vMerge/>
            <w:vAlign w:val="center"/>
          </w:tcPr>
          <w:p w:rsidR="00807C29" w:rsidRDefault="00807C29" w:rsidP="003C5C61">
            <w:pPr>
              <w:pStyle w:val="ListParagraph"/>
              <w:ind w:left="0"/>
              <w:jc w:val="center"/>
              <w:rPr>
                <w:rFonts w:ascii="Arial" w:hAnsi="Arial" w:cs="Arial"/>
                <w:sz w:val="24"/>
                <w:szCs w:val="24"/>
              </w:rPr>
            </w:pPr>
          </w:p>
        </w:tc>
        <w:tc>
          <w:tcPr>
            <w:tcW w:w="1364" w:type="dxa"/>
            <w:vMerge/>
            <w:vAlign w:val="center"/>
          </w:tcPr>
          <w:p w:rsidR="00807C29" w:rsidRDefault="00807C29" w:rsidP="003C5C61">
            <w:pPr>
              <w:pStyle w:val="ListParagraph"/>
              <w:ind w:left="0"/>
              <w:jc w:val="center"/>
              <w:rPr>
                <w:rFonts w:ascii="Arial" w:hAnsi="Arial" w:cs="Arial"/>
                <w:sz w:val="24"/>
                <w:szCs w:val="24"/>
              </w:rPr>
            </w:pPr>
          </w:p>
        </w:tc>
        <w:tc>
          <w:tcPr>
            <w:tcW w:w="1129" w:type="dxa"/>
            <w:vMerge/>
            <w:vAlign w:val="center"/>
          </w:tcPr>
          <w:p w:rsidR="00807C29" w:rsidRDefault="00807C29" w:rsidP="003C5C61">
            <w:pPr>
              <w:pStyle w:val="ListParagraph"/>
              <w:ind w:left="0"/>
              <w:jc w:val="center"/>
              <w:rPr>
                <w:rFonts w:ascii="Arial" w:hAnsi="Arial" w:cs="Arial"/>
                <w:sz w:val="24"/>
                <w:szCs w:val="24"/>
              </w:rPr>
            </w:pPr>
          </w:p>
        </w:tc>
        <w:tc>
          <w:tcPr>
            <w:tcW w:w="1074" w:type="dxa"/>
            <w:vAlign w:val="center"/>
          </w:tcPr>
          <w:p w:rsidR="00807C29" w:rsidRPr="00807C29" w:rsidRDefault="00807C29" w:rsidP="003C5C61">
            <w:pPr>
              <w:pStyle w:val="ListParagraph"/>
              <w:ind w:left="0"/>
              <w:jc w:val="center"/>
              <w:rPr>
                <w:rFonts w:ascii="Arial" w:hAnsi="Arial" w:cs="Arial"/>
                <w:sz w:val="24"/>
                <w:szCs w:val="24"/>
              </w:rPr>
            </w:pPr>
            <w:r>
              <w:rPr>
                <w:rFonts w:ascii="Arial" w:hAnsi="Arial" w:cs="Arial"/>
                <w:sz w:val="24"/>
                <w:szCs w:val="24"/>
              </w:rPr>
              <w:t>With d</w:t>
            </w:r>
            <w:r>
              <w:rPr>
                <w:rFonts w:ascii="Arial" w:hAnsi="Arial" w:cs="Arial"/>
                <w:sz w:val="24"/>
                <w:szCs w:val="24"/>
                <w:vertAlign w:val="subscript"/>
              </w:rPr>
              <w:t>s</w:t>
            </w:r>
            <w:r>
              <w:rPr>
                <w:rFonts w:ascii="Arial" w:hAnsi="Arial" w:cs="Arial"/>
                <w:sz w:val="24"/>
                <w:szCs w:val="24"/>
              </w:rPr>
              <w:t>**</w:t>
            </w:r>
          </w:p>
        </w:tc>
        <w:tc>
          <w:tcPr>
            <w:tcW w:w="1078" w:type="dxa"/>
            <w:vAlign w:val="center"/>
          </w:tcPr>
          <w:p w:rsidR="00807C29" w:rsidRPr="00807C29" w:rsidRDefault="00807C29" w:rsidP="003C5C61">
            <w:pPr>
              <w:pStyle w:val="ListParagraph"/>
              <w:ind w:left="0"/>
              <w:jc w:val="center"/>
              <w:rPr>
                <w:rFonts w:ascii="Arial" w:hAnsi="Arial" w:cs="Arial"/>
                <w:sz w:val="24"/>
                <w:szCs w:val="24"/>
                <w:vertAlign w:val="subscript"/>
              </w:rPr>
            </w:pPr>
            <w:r>
              <w:rPr>
                <w:rFonts w:ascii="Arial" w:hAnsi="Arial" w:cs="Arial"/>
                <w:sz w:val="24"/>
                <w:szCs w:val="24"/>
              </w:rPr>
              <w:t>Without d</w:t>
            </w:r>
            <w:r>
              <w:rPr>
                <w:rFonts w:ascii="Arial" w:hAnsi="Arial" w:cs="Arial"/>
                <w:sz w:val="24"/>
                <w:szCs w:val="24"/>
                <w:vertAlign w:val="subscript"/>
              </w:rPr>
              <w:t>s</w:t>
            </w:r>
          </w:p>
        </w:tc>
        <w:tc>
          <w:tcPr>
            <w:tcW w:w="1084" w:type="dxa"/>
            <w:vAlign w:val="center"/>
          </w:tcPr>
          <w:p w:rsidR="00807C29" w:rsidRPr="00807C29" w:rsidRDefault="00807C29" w:rsidP="003C5C61">
            <w:pPr>
              <w:pStyle w:val="ListParagraph"/>
              <w:ind w:left="0"/>
              <w:jc w:val="center"/>
              <w:rPr>
                <w:rFonts w:ascii="Arial" w:hAnsi="Arial" w:cs="Arial"/>
                <w:sz w:val="24"/>
                <w:szCs w:val="24"/>
              </w:rPr>
            </w:pPr>
            <w:r>
              <w:rPr>
                <w:rFonts w:ascii="Arial" w:hAnsi="Arial" w:cs="Arial"/>
                <w:sz w:val="24"/>
                <w:szCs w:val="24"/>
              </w:rPr>
              <w:t>With d</w:t>
            </w:r>
            <w:r>
              <w:rPr>
                <w:rFonts w:ascii="Arial" w:hAnsi="Arial" w:cs="Arial"/>
                <w:sz w:val="24"/>
                <w:szCs w:val="24"/>
                <w:vertAlign w:val="subscript"/>
              </w:rPr>
              <w:t>s</w:t>
            </w:r>
            <w:r>
              <w:rPr>
                <w:rFonts w:ascii="Arial" w:hAnsi="Arial" w:cs="Arial"/>
                <w:sz w:val="24"/>
                <w:szCs w:val="24"/>
              </w:rPr>
              <w:t>**</w:t>
            </w:r>
          </w:p>
        </w:tc>
        <w:tc>
          <w:tcPr>
            <w:tcW w:w="1084" w:type="dxa"/>
            <w:vAlign w:val="center"/>
          </w:tcPr>
          <w:p w:rsidR="00807C29" w:rsidRPr="00807C29" w:rsidRDefault="00807C29" w:rsidP="003C5C61">
            <w:pPr>
              <w:pStyle w:val="ListParagraph"/>
              <w:ind w:left="0"/>
              <w:jc w:val="center"/>
              <w:rPr>
                <w:rFonts w:ascii="Arial" w:hAnsi="Arial" w:cs="Arial"/>
                <w:sz w:val="24"/>
                <w:szCs w:val="24"/>
              </w:rPr>
            </w:pPr>
            <w:r>
              <w:rPr>
                <w:rFonts w:ascii="Arial" w:hAnsi="Arial" w:cs="Arial"/>
                <w:sz w:val="24"/>
                <w:szCs w:val="24"/>
              </w:rPr>
              <w:t>Without d</w:t>
            </w:r>
            <w:r>
              <w:rPr>
                <w:rFonts w:ascii="Arial" w:hAnsi="Arial" w:cs="Arial"/>
                <w:sz w:val="24"/>
                <w:szCs w:val="24"/>
                <w:vertAlign w:val="subscript"/>
              </w:rPr>
              <w:t>s</w:t>
            </w:r>
          </w:p>
        </w:tc>
      </w:tr>
      <w:tr w:rsidR="00807C29" w:rsidTr="00807C29">
        <w:tc>
          <w:tcPr>
            <w:tcW w:w="1146" w:type="dxa"/>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Silt-Cement</w:t>
            </w:r>
          </w:p>
        </w:tc>
        <w:tc>
          <w:tcPr>
            <w:tcW w:w="1257" w:type="dxa"/>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3,000</w:t>
            </w:r>
          </w:p>
        </w:tc>
        <w:tc>
          <w:tcPr>
            <w:tcW w:w="1364" w:type="dxa"/>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0.20</w:t>
            </w:r>
          </w:p>
        </w:tc>
        <w:tc>
          <w:tcPr>
            <w:tcW w:w="1129" w:type="dxa"/>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0.38</w:t>
            </w:r>
          </w:p>
        </w:tc>
        <w:tc>
          <w:tcPr>
            <w:tcW w:w="1074" w:type="dxa"/>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0.98</w:t>
            </w:r>
          </w:p>
        </w:tc>
        <w:tc>
          <w:tcPr>
            <w:tcW w:w="1078" w:type="dxa"/>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1.23</w:t>
            </w:r>
          </w:p>
        </w:tc>
        <w:tc>
          <w:tcPr>
            <w:tcW w:w="1084" w:type="dxa"/>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98,000</w:t>
            </w:r>
          </w:p>
        </w:tc>
        <w:tc>
          <w:tcPr>
            <w:tcW w:w="1084" w:type="dxa"/>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154,000</w:t>
            </w:r>
          </w:p>
        </w:tc>
      </w:tr>
      <w:tr w:rsidR="00807C29" w:rsidTr="00807C29">
        <w:tc>
          <w:tcPr>
            <w:tcW w:w="1146" w:type="dxa"/>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Silt-Cement</w:t>
            </w:r>
          </w:p>
        </w:tc>
        <w:tc>
          <w:tcPr>
            <w:tcW w:w="1257" w:type="dxa"/>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16,000</w:t>
            </w:r>
          </w:p>
        </w:tc>
        <w:tc>
          <w:tcPr>
            <w:tcW w:w="1364" w:type="dxa"/>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0.13</w:t>
            </w:r>
          </w:p>
        </w:tc>
        <w:tc>
          <w:tcPr>
            <w:tcW w:w="1129" w:type="dxa"/>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0.24</w:t>
            </w:r>
          </w:p>
        </w:tc>
        <w:tc>
          <w:tcPr>
            <w:tcW w:w="1074" w:type="dxa"/>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0.69</w:t>
            </w:r>
          </w:p>
        </w:tc>
        <w:tc>
          <w:tcPr>
            <w:tcW w:w="1078" w:type="dxa"/>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0.87</w:t>
            </w:r>
          </w:p>
        </w:tc>
        <w:tc>
          <w:tcPr>
            <w:tcW w:w="1084" w:type="dxa"/>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232,000</w:t>
            </w:r>
          </w:p>
        </w:tc>
        <w:tc>
          <w:tcPr>
            <w:tcW w:w="1084" w:type="dxa"/>
            <w:vAlign w:val="center"/>
          </w:tcPr>
          <w:p w:rsidR="00807C29" w:rsidRDefault="00807C29" w:rsidP="003C5C61">
            <w:pPr>
              <w:pStyle w:val="ListParagraph"/>
              <w:ind w:left="0"/>
              <w:jc w:val="center"/>
              <w:rPr>
                <w:rFonts w:ascii="Arial" w:hAnsi="Arial" w:cs="Arial"/>
                <w:sz w:val="24"/>
                <w:szCs w:val="24"/>
              </w:rPr>
            </w:pPr>
            <w:r>
              <w:rPr>
                <w:rFonts w:ascii="Arial" w:hAnsi="Arial" w:cs="Arial"/>
                <w:sz w:val="24"/>
                <w:szCs w:val="24"/>
              </w:rPr>
              <w:t>306,000</w:t>
            </w:r>
          </w:p>
        </w:tc>
      </w:tr>
    </w:tbl>
    <w:p w:rsidR="00807C29" w:rsidRDefault="00807C29" w:rsidP="003C5C61">
      <w:pPr>
        <w:pStyle w:val="ListParagraph"/>
        <w:ind w:left="0"/>
        <w:rPr>
          <w:rFonts w:ascii="Arial" w:hAnsi="Arial" w:cs="Arial"/>
          <w:sz w:val="20"/>
          <w:szCs w:val="20"/>
        </w:rPr>
      </w:pPr>
      <w:r w:rsidRPr="00807C29">
        <w:rPr>
          <w:rFonts w:ascii="Arial" w:hAnsi="Arial" w:cs="Arial"/>
          <w:sz w:val="20"/>
          <w:szCs w:val="20"/>
        </w:rPr>
        <w:t>*stress ratio = stress/MR (MR of 0.53</w:t>
      </w:r>
      <w:r w:rsidR="000C2044">
        <w:rPr>
          <w:rFonts w:ascii="Arial" w:hAnsi="Arial" w:cs="Arial"/>
          <w:sz w:val="20"/>
          <w:szCs w:val="20"/>
        </w:rPr>
        <w:t xml:space="preserve"> MPa</w:t>
      </w:r>
      <w:r w:rsidRPr="00807C29">
        <w:rPr>
          <w:rFonts w:ascii="Arial" w:hAnsi="Arial" w:cs="Arial"/>
          <w:sz w:val="20"/>
          <w:szCs w:val="20"/>
        </w:rPr>
        <w:t xml:space="preserve"> used for analysis)</w:t>
      </w:r>
    </w:p>
    <w:p w:rsidR="00807C29" w:rsidRPr="00807C29" w:rsidRDefault="00807C29" w:rsidP="003C5C61">
      <w:pPr>
        <w:pStyle w:val="ListParagraph"/>
        <w:ind w:left="0"/>
        <w:rPr>
          <w:rFonts w:ascii="Arial" w:hAnsi="Arial" w:cs="Arial"/>
          <w:sz w:val="20"/>
          <w:szCs w:val="20"/>
        </w:rPr>
      </w:pPr>
      <w:r>
        <w:rPr>
          <w:rFonts w:ascii="Arial" w:hAnsi="Arial" w:cs="Arial"/>
          <w:sz w:val="20"/>
          <w:szCs w:val="20"/>
        </w:rPr>
        <w:t>**d</w:t>
      </w:r>
      <w:r>
        <w:rPr>
          <w:rFonts w:ascii="Arial" w:hAnsi="Arial" w:cs="Arial"/>
          <w:sz w:val="20"/>
          <w:szCs w:val="20"/>
          <w:vertAlign w:val="subscript"/>
        </w:rPr>
        <w:t>s</w:t>
      </w:r>
      <w:r>
        <w:rPr>
          <w:rFonts w:ascii="Arial" w:hAnsi="Arial" w:cs="Arial"/>
          <w:sz w:val="20"/>
          <w:szCs w:val="20"/>
        </w:rPr>
        <w:t xml:space="preserve"> = 1.25</w:t>
      </w:r>
    </w:p>
    <w:p w:rsidR="00D658FD" w:rsidRDefault="00D658FD">
      <w:pPr>
        <w:rPr>
          <w:rFonts w:ascii="Arial" w:hAnsi="Arial" w:cs="Arial"/>
          <w:b/>
          <w:sz w:val="24"/>
          <w:szCs w:val="24"/>
        </w:rPr>
      </w:pPr>
      <w:r>
        <w:rPr>
          <w:rFonts w:ascii="Arial" w:hAnsi="Arial" w:cs="Arial"/>
          <w:b/>
          <w:sz w:val="24"/>
          <w:szCs w:val="24"/>
        </w:rPr>
        <w:br w:type="page"/>
      </w:r>
    </w:p>
    <w:p w:rsidR="006E394C" w:rsidRDefault="006E394C" w:rsidP="00EF15A7">
      <w:pPr>
        <w:pStyle w:val="ListParagraph"/>
        <w:ind w:left="0"/>
        <w:jc w:val="center"/>
        <w:outlineLvl w:val="0"/>
        <w:rPr>
          <w:rFonts w:ascii="Arial" w:hAnsi="Arial" w:cs="Arial"/>
          <w:b/>
          <w:sz w:val="24"/>
          <w:szCs w:val="24"/>
        </w:rPr>
      </w:pPr>
    </w:p>
    <w:p w:rsidR="006E394C" w:rsidRDefault="006E394C" w:rsidP="00EF15A7">
      <w:pPr>
        <w:pStyle w:val="ListParagraph"/>
        <w:ind w:left="0"/>
        <w:jc w:val="center"/>
        <w:outlineLvl w:val="0"/>
        <w:rPr>
          <w:rFonts w:ascii="Arial" w:hAnsi="Arial" w:cs="Arial"/>
          <w:b/>
          <w:sz w:val="24"/>
          <w:szCs w:val="24"/>
        </w:rPr>
      </w:pPr>
    </w:p>
    <w:p w:rsidR="006E394C" w:rsidRDefault="006E394C" w:rsidP="00EF15A7">
      <w:pPr>
        <w:pStyle w:val="ListParagraph"/>
        <w:ind w:left="0"/>
        <w:jc w:val="center"/>
        <w:outlineLvl w:val="0"/>
        <w:rPr>
          <w:rFonts w:ascii="Arial" w:hAnsi="Arial" w:cs="Arial"/>
          <w:b/>
          <w:sz w:val="24"/>
          <w:szCs w:val="24"/>
        </w:rPr>
      </w:pPr>
    </w:p>
    <w:p w:rsidR="006E394C" w:rsidRDefault="006E394C" w:rsidP="00EF15A7">
      <w:pPr>
        <w:pStyle w:val="ListParagraph"/>
        <w:ind w:left="0"/>
        <w:jc w:val="center"/>
        <w:outlineLvl w:val="0"/>
        <w:rPr>
          <w:rFonts w:ascii="Arial" w:hAnsi="Arial" w:cs="Arial"/>
          <w:b/>
          <w:sz w:val="24"/>
          <w:szCs w:val="24"/>
        </w:rPr>
      </w:pPr>
    </w:p>
    <w:p w:rsidR="006E394C" w:rsidRDefault="006E394C" w:rsidP="00EF15A7">
      <w:pPr>
        <w:pStyle w:val="ListParagraph"/>
        <w:ind w:left="0"/>
        <w:jc w:val="center"/>
        <w:outlineLvl w:val="0"/>
        <w:rPr>
          <w:rFonts w:ascii="Arial" w:hAnsi="Arial" w:cs="Arial"/>
          <w:b/>
          <w:sz w:val="24"/>
          <w:szCs w:val="24"/>
        </w:rPr>
      </w:pPr>
    </w:p>
    <w:p w:rsidR="006E394C" w:rsidRDefault="006E394C" w:rsidP="00EF15A7">
      <w:pPr>
        <w:pStyle w:val="ListParagraph"/>
        <w:ind w:left="0"/>
        <w:jc w:val="center"/>
        <w:outlineLvl w:val="0"/>
        <w:rPr>
          <w:rFonts w:ascii="Arial" w:hAnsi="Arial" w:cs="Arial"/>
          <w:b/>
          <w:sz w:val="24"/>
          <w:szCs w:val="24"/>
        </w:rPr>
      </w:pPr>
    </w:p>
    <w:p w:rsidR="006E394C" w:rsidRDefault="006E394C" w:rsidP="00EF15A7">
      <w:pPr>
        <w:pStyle w:val="ListParagraph"/>
        <w:ind w:left="0"/>
        <w:jc w:val="center"/>
        <w:outlineLvl w:val="0"/>
        <w:rPr>
          <w:rFonts w:ascii="Arial" w:hAnsi="Arial" w:cs="Arial"/>
          <w:b/>
          <w:sz w:val="24"/>
          <w:szCs w:val="24"/>
        </w:rPr>
      </w:pPr>
    </w:p>
    <w:p w:rsidR="006E394C" w:rsidRDefault="006E394C" w:rsidP="00EF15A7">
      <w:pPr>
        <w:pStyle w:val="ListParagraph"/>
        <w:ind w:left="0"/>
        <w:jc w:val="center"/>
        <w:outlineLvl w:val="0"/>
        <w:rPr>
          <w:rFonts w:ascii="Arial" w:hAnsi="Arial" w:cs="Arial"/>
          <w:b/>
          <w:sz w:val="24"/>
          <w:szCs w:val="24"/>
        </w:rPr>
      </w:pPr>
    </w:p>
    <w:p w:rsidR="006E394C" w:rsidRDefault="006E394C" w:rsidP="00EF15A7">
      <w:pPr>
        <w:pStyle w:val="ListParagraph"/>
        <w:ind w:left="0"/>
        <w:jc w:val="center"/>
        <w:outlineLvl w:val="0"/>
        <w:rPr>
          <w:rFonts w:ascii="Arial" w:hAnsi="Arial" w:cs="Arial"/>
          <w:b/>
          <w:sz w:val="24"/>
          <w:szCs w:val="24"/>
        </w:rPr>
      </w:pPr>
    </w:p>
    <w:p w:rsidR="006E394C" w:rsidRDefault="006E394C" w:rsidP="00EF15A7">
      <w:pPr>
        <w:pStyle w:val="ListParagraph"/>
        <w:ind w:left="0"/>
        <w:jc w:val="center"/>
        <w:outlineLvl w:val="0"/>
        <w:rPr>
          <w:rFonts w:ascii="Arial" w:hAnsi="Arial" w:cs="Arial"/>
          <w:b/>
          <w:sz w:val="24"/>
          <w:szCs w:val="24"/>
        </w:rPr>
      </w:pPr>
    </w:p>
    <w:p w:rsidR="006E394C" w:rsidRDefault="006E394C" w:rsidP="00EF15A7">
      <w:pPr>
        <w:pStyle w:val="ListParagraph"/>
        <w:ind w:left="0"/>
        <w:jc w:val="center"/>
        <w:outlineLvl w:val="0"/>
        <w:rPr>
          <w:rFonts w:ascii="Arial" w:hAnsi="Arial" w:cs="Arial"/>
          <w:b/>
          <w:sz w:val="24"/>
          <w:szCs w:val="24"/>
        </w:rPr>
      </w:pPr>
    </w:p>
    <w:p w:rsidR="000C3481" w:rsidRDefault="001E783E" w:rsidP="00EF15A7">
      <w:pPr>
        <w:pStyle w:val="ListParagraph"/>
        <w:ind w:left="0"/>
        <w:jc w:val="center"/>
        <w:outlineLvl w:val="0"/>
        <w:rPr>
          <w:rFonts w:ascii="Arial" w:hAnsi="Arial" w:cs="Arial"/>
          <w:b/>
          <w:sz w:val="24"/>
          <w:szCs w:val="24"/>
        </w:rPr>
      </w:pPr>
      <w:bookmarkStart w:id="35" w:name="_Toc302047975"/>
      <w:r>
        <w:rPr>
          <w:rFonts w:ascii="Arial" w:hAnsi="Arial" w:cs="Arial"/>
          <w:b/>
          <w:sz w:val="24"/>
          <w:szCs w:val="24"/>
        </w:rPr>
        <w:t>FIGURES</w:t>
      </w:r>
      <w:bookmarkEnd w:id="35"/>
    </w:p>
    <w:p w:rsidR="007D7F78" w:rsidRDefault="007D7F78">
      <w:pPr>
        <w:rPr>
          <w:rFonts w:ascii="Arial" w:hAnsi="Arial" w:cs="Arial"/>
          <w:b/>
          <w:sz w:val="24"/>
          <w:szCs w:val="24"/>
        </w:rPr>
      </w:pPr>
      <w:r>
        <w:rPr>
          <w:rFonts w:ascii="Arial" w:hAnsi="Arial" w:cs="Arial"/>
          <w:b/>
          <w:sz w:val="24"/>
          <w:szCs w:val="24"/>
        </w:rPr>
        <w:br w:type="page"/>
      </w:r>
    </w:p>
    <w:p w:rsidR="007D7F78" w:rsidRDefault="007D7F78" w:rsidP="00EF15A7">
      <w:pPr>
        <w:pStyle w:val="ListParagraph"/>
        <w:ind w:left="0"/>
        <w:jc w:val="center"/>
        <w:outlineLvl w:val="0"/>
        <w:rPr>
          <w:rFonts w:ascii="Arial" w:hAnsi="Arial" w:cs="Arial"/>
          <w:b/>
          <w:sz w:val="24"/>
          <w:szCs w:val="24"/>
        </w:rPr>
      </w:pPr>
    </w:p>
    <w:p w:rsidR="007D7F78" w:rsidRDefault="007D7F78" w:rsidP="00EF15A7">
      <w:pPr>
        <w:pStyle w:val="ListParagraph"/>
        <w:ind w:left="0"/>
        <w:jc w:val="center"/>
        <w:outlineLvl w:val="0"/>
        <w:rPr>
          <w:rFonts w:ascii="Arial" w:hAnsi="Arial" w:cs="Arial"/>
          <w:b/>
          <w:sz w:val="24"/>
          <w:szCs w:val="24"/>
        </w:rPr>
      </w:pPr>
    </w:p>
    <w:p w:rsidR="007D7F78" w:rsidRDefault="007D7F78" w:rsidP="00EF15A7">
      <w:pPr>
        <w:pStyle w:val="ListParagraph"/>
        <w:ind w:left="0"/>
        <w:jc w:val="center"/>
        <w:outlineLvl w:val="0"/>
        <w:rPr>
          <w:rFonts w:ascii="Arial" w:hAnsi="Arial" w:cs="Arial"/>
          <w:b/>
          <w:sz w:val="24"/>
          <w:szCs w:val="24"/>
        </w:rPr>
      </w:pPr>
    </w:p>
    <w:p w:rsidR="007D7F78" w:rsidRDefault="007D7F78" w:rsidP="00EF15A7">
      <w:pPr>
        <w:pStyle w:val="ListParagraph"/>
        <w:ind w:left="0"/>
        <w:jc w:val="center"/>
        <w:outlineLvl w:val="0"/>
        <w:rPr>
          <w:rFonts w:ascii="Arial" w:hAnsi="Arial" w:cs="Arial"/>
          <w:b/>
          <w:sz w:val="24"/>
          <w:szCs w:val="24"/>
        </w:rPr>
      </w:pPr>
    </w:p>
    <w:p w:rsidR="007D7F78" w:rsidRDefault="007D7F78" w:rsidP="00EF15A7">
      <w:pPr>
        <w:pStyle w:val="ListParagraph"/>
        <w:ind w:left="0"/>
        <w:jc w:val="center"/>
        <w:outlineLvl w:val="0"/>
        <w:rPr>
          <w:rFonts w:ascii="Arial" w:hAnsi="Arial" w:cs="Arial"/>
          <w:b/>
          <w:sz w:val="24"/>
          <w:szCs w:val="24"/>
        </w:rPr>
      </w:pPr>
    </w:p>
    <w:p w:rsidR="007D7F78" w:rsidRDefault="007D7F78" w:rsidP="00EF15A7">
      <w:pPr>
        <w:pStyle w:val="ListParagraph"/>
        <w:ind w:left="0"/>
        <w:jc w:val="center"/>
        <w:outlineLvl w:val="0"/>
        <w:rPr>
          <w:rFonts w:ascii="Arial" w:hAnsi="Arial" w:cs="Arial"/>
          <w:b/>
          <w:sz w:val="24"/>
          <w:szCs w:val="24"/>
        </w:rPr>
      </w:pPr>
    </w:p>
    <w:p w:rsidR="007D7F78" w:rsidRDefault="007D7F78" w:rsidP="00EF15A7">
      <w:pPr>
        <w:pStyle w:val="ListParagraph"/>
        <w:ind w:left="0"/>
        <w:jc w:val="center"/>
        <w:outlineLvl w:val="0"/>
        <w:rPr>
          <w:rFonts w:ascii="Arial" w:hAnsi="Arial" w:cs="Arial"/>
          <w:b/>
          <w:sz w:val="24"/>
          <w:szCs w:val="24"/>
        </w:rPr>
      </w:pPr>
    </w:p>
    <w:p w:rsidR="007D7F78" w:rsidRDefault="007D7F78" w:rsidP="00EF15A7">
      <w:pPr>
        <w:pStyle w:val="ListParagraph"/>
        <w:ind w:left="0"/>
        <w:jc w:val="center"/>
        <w:outlineLvl w:val="0"/>
        <w:rPr>
          <w:rFonts w:ascii="Arial" w:hAnsi="Arial" w:cs="Arial"/>
          <w:b/>
          <w:sz w:val="24"/>
          <w:szCs w:val="24"/>
        </w:rPr>
      </w:pPr>
      <w:r w:rsidRPr="007D7F78">
        <w:rPr>
          <w:rFonts w:ascii="Arial" w:hAnsi="Arial" w:cs="Arial"/>
          <w:b/>
          <w:noProof/>
          <w:sz w:val="24"/>
          <w:szCs w:val="24"/>
        </w:rPr>
        <w:drawing>
          <wp:inline distT="0" distB="0" distL="0" distR="0">
            <wp:extent cx="5715000" cy="3791324"/>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D7F78" w:rsidRDefault="007D7F78" w:rsidP="007D7F78"/>
    <w:p w:rsidR="007D7F78" w:rsidRDefault="007D7F78" w:rsidP="007D7F78"/>
    <w:p w:rsidR="007D7F78" w:rsidRDefault="007D7F78" w:rsidP="007D7F78"/>
    <w:p w:rsidR="007D7F78" w:rsidRDefault="007D7F78" w:rsidP="007D7F78"/>
    <w:p w:rsidR="007D7F78" w:rsidRDefault="007D7F78" w:rsidP="007D7F78"/>
    <w:p w:rsidR="007D7F78" w:rsidRDefault="007D7F78" w:rsidP="007D7F78">
      <w:pPr>
        <w:rPr>
          <w:rFonts w:ascii="Arial" w:hAnsi="Arial" w:cs="Arial"/>
          <w:sz w:val="24"/>
          <w:szCs w:val="24"/>
        </w:rPr>
      </w:pPr>
    </w:p>
    <w:p w:rsidR="007D7F78" w:rsidRDefault="007D7F78" w:rsidP="0056170B">
      <w:pPr>
        <w:jc w:val="center"/>
        <w:rPr>
          <w:rFonts w:ascii="Arial" w:hAnsi="Arial" w:cs="Arial"/>
          <w:sz w:val="24"/>
          <w:szCs w:val="24"/>
        </w:rPr>
      </w:pPr>
      <w:r>
        <w:rPr>
          <w:rFonts w:ascii="Arial" w:hAnsi="Arial" w:cs="Arial"/>
          <w:sz w:val="24"/>
          <w:szCs w:val="24"/>
        </w:rPr>
        <w:t>Fig. 3.1.  Particle size distributions for gravel, sand, silt, and clay.</w:t>
      </w:r>
    </w:p>
    <w:p w:rsidR="007D7F78" w:rsidRDefault="007D7F78">
      <w:pPr>
        <w:rPr>
          <w:rFonts w:ascii="Arial" w:hAnsi="Arial" w:cs="Arial"/>
          <w:sz w:val="24"/>
          <w:szCs w:val="24"/>
        </w:rPr>
      </w:pPr>
      <w:r>
        <w:rPr>
          <w:rFonts w:ascii="Arial" w:hAnsi="Arial" w:cs="Arial"/>
          <w:sz w:val="24"/>
          <w:szCs w:val="24"/>
        </w:rPr>
        <w:br w:type="page"/>
      </w:r>
    </w:p>
    <w:p w:rsidR="007D7F78" w:rsidRDefault="007D7F78" w:rsidP="007D7F78">
      <w:pPr>
        <w:jc w:val="center"/>
        <w:rPr>
          <w:rFonts w:ascii="Arial" w:hAnsi="Arial" w:cs="Arial"/>
          <w:sz w:val="24"/>
          <w:szCs w:val="24"/>
        </w:rPr>
      </w:pPr>
    </w:p>
    <w:p w:rsidR="007D7F78" w:rsidRDefault="007D7F78" w:rsidP="007D7F78">
      <w:pPr>
        <w:jc w:val="center"/>
        <w:rPr>
          <w:rFonts w:ascii="Arial" w:hAnsi="Arial" w:cs="Arial"/>
          <w:sz w:val="24"/>
          <w:szCs w:val="24"/>
        </w:rPr>
      </w:pPr>
    </w:p>
    <w:p w:rsidR="007D7F78" w:rsidRDefault="007D7F78" w:rsidP="007D7F78">
      <w:pPr>
        <w:jc w:val="center"/>
        <w:rPr>
          <w:rFonts w:ascii="Arial" w:hAnsi="Arial" w:cs="Arial"/>
          <w:sz w:val="24"/>
          <w:szCs w:val="24"/>
        </w:rPr>
      </w:pPr>
    </w:p>
    <w:p w:rsidR="007D7F78" w:rsidRDefault="007D7F78" w:rsidP="007D7F78">
      <w:pPr>
        <w:jc w:val="center"/>
        <w:rPr>
          <w:rFonts w:ascii="Arial" w:hAnsi="Arial" w:cs="Arial"/>
          <w:sz w:val="24"/>
          <w:szCs w:val="24"/>
        </w:rPr>
      </w:pPr>
    </w:p>
    <w:p w:rsidR="007D7F78" w:rsidRDefault="007D7F78" w:rsidP="007D7F78">
      <w:pPr>
        <w:jc w:val="center"/>
        <w:rPr>
          <w:rFonts w:ascii="Arial" w:hAnsi="Arial" w:cs="Arial"/>
          <w:sz w:val="24"/>
          <w:szCs w:val="24"/>
        </w:rPr>
      </w:pPr>
    </w:p>
    <w:p w:rsidR="007D7F78" w:rsidRDefault="007D7F78" w:rsidP="007D7F78">
      <w:pPr>
        <w:jc w:val="center"/>
        <w:rPr>
          <w:rFonts w:ascii="Arial" w:hAnsi="Arial" w:cs="Arial"/>
          <w:sz w:val="24"/>
          <w:szCs w:val="24"/>
        </w:rPr>
      </w:pPr>
    </w:p>
    <w:p w:rsidR="007D7F78" w:rsidRDefault="007D7F78" w:rsidP="007D7F78">
      <w:pPr>
        <w:jc w:val="center"/>
        <w:rPr>
          <w:rFonts w:ascii="Arial" w:hAnsi="Arial" w:cs="Arial"/>
          <w:sz w:val="24"/>
          <w:szCs w:val="24"/>
        </w:rPr>
      </w:pPr>
      <w:r w:rsidRPr="007D7F78">
        <w:rPr>
          <w:rFonts w:ascii="Arial" w:hAnsi="Arial" w:cs="Arial"/>
          <w:noProof/>
          <w:sz w:val="24"/>
          <w:szCs w:val="24"/>
        </w:rPr>
        <w:drawing>
          <wp:inline distT="0" distB="0" distL="0" distR="0">
            <wp:extent cx="5715000" cy="3763596"/>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D7F78" w:rsidRDefault="007D7F78" w:rsidP="007D7F78">
      <w:pPr>
        <w:rPr>
          <w:rFonts w:ascii="Arial" w:hAnsi="Arial" w:cs="Arial"/>
          <w:sz w:val="24"/>
          <w:szCs w:val="24"/>
        </w:rPr>
      </w:pPr>
    </w:p>
    <w:p w:rsidR="007D7F78" w:rsidRDefault="007D7F78" w:rsidP="007D7F78">
      <w:pPr>
        <w:rPr>
          <w:rFonts w:ascii="Arial" w:hAnsi="Arial" w:cs="Arial"/>
          <w:sz w:val="24"/>
          <w:szCs w:val="24"/>
        </w:rPr>
      </w:pPr>
    </w:p>
    <w:p w:rsidR="007D7F78" w:rsidRDefault="007D7F78" w:rsidP="007D7F78">
      <w:pPr>
        <w:rPr>
          <w:rFonts w:ascii="Arial" w:hAnsi="Arial" w:cs="Arial"/>
          <w:sz w:val="24"/>
          <w:szCs w:val="24"/>
        </w:rPr>
      </w:pPr>
    </w:p>
    <w:p w:rsidR="007D7F78" w:rsidRDefault="007D7F78" w:rsidP="007D7F78">
      <w:pPr>
        <w:rPr>
          <w:rFonts w:ascii="Arial" w:hAnsi="Arial" w:cs="Arial"/>
          <w:sz w:val="24"/>
          <w:szCs w:val="24"/>
        </w:rPr>
      </w:pPr>
    </w:p>
    <w:p w:rsidR="006715D3" w:rsidRDefault="007D7F78" w:rsidP="0056170B">
      <w:pPr>
        <w:jc w:val="center"/>
        <w:rPr>
          <w:rFonts w:ascii="Arial" w:hAnsi="Arial" w:cs="Arial"/>
          <w:sz w:val="24"/>
          <w:szCs w:val="24"/>
        </w:rPr>
      </w:pPr>
      <w:r>
        <w:rPr>
          <w:rFonts w:ascii="Arial" w:hAnsi="Arial" w:cs="Arial"/>
          <w:sz w:val="24"/>
          <w:szCs w:val="24"/>
        </w:rPr>
        <w:t>Fig. 3.2. Compaction curves for gravel, sand, silt, and clay.</w:t>
      </w:r>
    </w:p>
    <w:p w:rsidR="006715D3" w:rsidRDefault="006715D3">
      <w:pPr>
        <w:rPr>
          <w:rFonts w:ascii="Arial" w:hAnsi="Arial" w:cs="Arial"/>
          <w:sz w:val="24"/>
          <w:szCs w:val="24"/>
        </w:rPr>
      </w:pPr>
      <w:r>
        <w:rPr>
          <w:rFonts w:ascii="Arial" w:hAnsi="Arial" w:cs="Arial"/>
          <w:sz w:val="24"/>
          <w:szCs w:val="24"/>
        </w:rPr>
        <w:br w:type="page"/>
      </w:r>
    </w:p>
    <w:p w:rsidR="007D7F78" w:rsidRDefault="007D7F78" w:rsidP="007D7F78">
      <w:pPr>
        <w:rPr>
          <w:rFonts w:ascii="Arial" w:hAnsi="Arial" w:cs="Arial"/>
          <w:sz w:val="24"/>
          <w:szCs w:val="24"/>
        </w:rPr>
      </w:pPr>
    </w:p>
    <w:p w:rsidR="0056170B" w:rsidRDefault="0056170B" w:rsidP="007D7F78">
      <w:pPr>
        <w:rPr>
          <w:rFonts w:ascii="Arial" w:hAnsi="Arial" w:cs="Arial"/>
          <w:sz w:val="24"/>
          <w:szCs w:val="24"/>
        </w:rPr>
      </w:pPr>
    </w:p>
    <w:p w:rsidR="0056170B" w:rsidRDefault="0056170B" w:rsidP="007D7F78">
      <w:pPr>
        <w:rPr>
          <w:rFonts w:ascii="Arial" w:hAnsi="Arial" w:cs="Arial"/>
          <w:sz w:val="24"/>
          <w:szCs w:val="24"/>
        </w:rPr>
      </w:pPr>
    </w:p>
    <w:p w:rsidR="007D7F78" w:rsidRDefault="006715D3" w:rsidP="007D7F78">
      <w:pPr>
        <w:rPr>
          <w:rFonts w:ascii="Arial" w:hAnsi="Arial" w:cs="Arial"/>
          <w:sz w:val="24"/>
          <w:szCs w:val="24"/>
        </w:rPr>
      </w:pPr>
      <w:r w:rsidRPr="006715D3">
        <w:rPr>
          <w:rFonts w:ascii="Arial" w:hAnsi="Arial" w:cs="Arial"/>
          <w:noProof/>
          <w:sz w:val="24"/>
          <w:szCs w:val="24"/>
        </w:rPr>
        <w:drawing>
          <wp:inline distT="0" distB="0" distL="0" distR="0">
            <wp:extent cx="5715000" cy="4541168"/>
            <wp:effectExtent l="19050" t="0" r="0" b="0"/>
            <wp:docPr id="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cstate="print"/>
                    <a:srcRect/>
                    <a:stretch>
                      <a:fillRect/>
                    </a:stretch>
                  </pic:blipFill>
                  <pic:spPr bwMode="auto">
                    <a:xfrm>
                      <a:off x="0" y="0"/>
                      <a:ext cx="5715000" cy="4541168"/>
                    </a:xfrm>
                    <a:prstGeom prst="rect">
                      <a:avLst/>
                    </a:prstGeom>
                    <a:noFill/>
                    <a:ln w="9525">
                      <a:noFill/>
                      <a:miter lim="800000"/>
                      <a:headEnd/>
                      <a:tailEnd/>
                    </a:ln>
                  </pic:spPr>
                </pic:pic>
              </a:graphicData>
            </a:graphic>
          </wp:inline>
        </w:drawing>
      </w:r>
    </w:p>
    <w:p w:rsidR="006715D3" w:rsidRDefault="006715D3" w:rsidP="007D7F78">
      <w:pPr>
        <w:rPr>
          <w:rFonts w:ascii="Arial" w:hAnsi="Arial" w:cs="Arial"/>
          <w:sz w:val="24"/>
          <w:szCs w:val="24"/>
        </w:rPr>
      </w:pPr>
    </w:p>
    <w:p w:rsidR="006715D3" w:rsidRDefault="006715D3" w:rsidP="007D7F78">
      <w:pPr>
        <w:rPr>
          <w:rFonts w:ascii="Arial" w:hAnsi="Arial" w:cs="Arial"/>
          <w:sz w:val="24"/>
          <w:szCs w:val="24"/>
        </w:rPr>
      </w:pPr>
    </w:p>
    <w:p w:rsidR="006715D3" w:rsidRDefault="006715D3" w:rsidP="007D7F78">
      <w:pPr>
        <w:rPr>
          <w:rFonts w:ascii="Arial" w:hAnsi="Arial" w:cs="Arial"/>
          <w:sz w:val="24"/>
          <w:szCs w:val="24"/>
        </w:rPr>
      </w:pPr>
    </w:p>
    <w:p w:rsidR="006715D3" w:rsidRDefault="006715D3" w:rsidP="007D7F78">
      <w:pPr>
        <w:rPr>
          <w:rFonts w:ascii="Arial" w:hAnsi="Arial" w:cs="Arial"/>
          <w:sz w:val="24"/>
          <w:szCs w:val="24"/>
        </w:rPr>
      </w:pPr>
    </w:p>
    <w:p w:rsidR="0056170B" w:rsidRDefault="0056170B" w:rsidP="007D7F78">
      <w:pPr>
        <w:rPr>
          <w:rFonts w:ascii="Arial" w:hAnsi="Arial" w:cs="Arial"/>
          <w:sz w:val="24"/>
          <w:szCs w:val="24"/>
        </w:rPr>
      </w:pPr>
    </w:p>
    <w:p w:rsidR="006715D3" w:rsidRDefault="007C0245" w:rsidP="0056170B">
      <w:pPr>
        <w:jc w:val="center"/>
        <w:rPr>
          <w:rFonts w:ascii="Arial" w:hAnsi="Arial" w:cs="Arial"/>
          <w:sz w:val="24"/>
          <w:szCs w:val="24"/>
        </w:rPr>
      </w:pPr>
      <w:r>
        <w:rPr>
          <w:rFonts w:ascii="Arial" w:hAnsi="Arial" w:cs="Arial"/>
          <w:sz w:val="24"/>
          <w:szCs w:val="24"/>
        </w:rPr>
        <w:t xml:space="preserve">Fig. 4.1. </w:t>
      </w:r>
      <w:r w:rsidR="00E435C0">
        <w:rPr>
          <w:rFonts w:ascii="Arial" w:hAnsi="Arial" w:cs="Arial"/>
          <w:sz w:val="24"/>
          <w:szCs w:val="24"/>
        </w:rPr>
        <w:t xml:space="preserve">Schematic of </w:t>
      </w:r>
      <w:r>
        <w:rPr>
          <w:rFonts w:ascii="Arial" w:hAnsi="Arial" w:cs="Arial"/>
          <w:sz w:val="24"/>
          <w:szCs w:val="24"/>
        </w:rPr>
        <w:t>LSME s</w:t>
      </w:r>
      <w:r w:rsidR="006715D3">
        <w:rPr>
          <w:rFonts w:ascii="Arial" w:hAnsi="Arial" w:cs="Arial"/>
          <w:sz w:val="24"/>
          <w:szCs w:val="24"/>
        </w:rPr>
        <w:t>et</w:t>
      </w:r>
      <w:r w:rsidR="00E435C0">
        <w:rPr>
          <w:rFonts w:ascii="Arial" w:hAnsi="Arial" w:cs="Arial"/>
          <w:sz w:val="24"/>
          <w:szCs w:val="24"/>
        </w:rPr>
        <w:t>up</w:t>
      </w:r>
      <w:r w:rsidR="006715D3">
        <w:rPr>
          <w:rFonts w:ascii="Arial" w:hAnsi="Arial" w:cs="Arial"/>
          <w:sz w:val="24"/>
          <w:szCs w:val="24"/>
        </w:rPr>
        <w:t xml:space="preserve"> (after S</w:t>
      </w:r>
      <w:r w:rsidR="007B4EFC">
        <w:rPr>
          <w:rFonts w:ascii="Arial" w:hAnsi="Arial" w:cs="Arial"/>
          <w:sz w:val="24"/>
          <w:szCs w:val="24"/>
        </w:rPr>
        <w:t>c</w:t>
      </w:r>
      <w:r w:rsidR="006715D3">
        <w:rPr>
          <w:rFonts w:ascii="Arial" w:hAnsi="Arial" w:cs="Arial"/>
          <w:sz w:val="24"/>
          <w:szCs w:val="24"/>
        </w:rPr>
        <w:t>haertl 2010)</w:t>
      </w:r>
      <w:r>
        <w:rPr>
          <w:rFonts w:ascii="Arial" w:hAnsi="Arial" w:cs="Arial"/>
          <w:sz w:val="24"/>
          <w:szCs w:val="24"/>
        </w:rPr>
        <w:t>.</w:t>
      </w:r>
    </w:p>
    <w:p w:rsidR="00814C3B" w:rsidRDefault="00814C3B">
      <w:pPr>
        <w:rPr>
          <w:rFonts w:ascii="Arial" w:hAnsi="Arial" w:cs="Arial"/>
          <w:sz w:val="24"/>
          <w:szCs w:val="24"/>
        </w:rPr>
      </w:pPr>
    </w:p>
    <w:p w:rsidR="006715D3" w:rsidRDefault="00814C3B">
      <w:pPr>
        <w:rPr>
          <w:rFonts w:ascii="Arial" w:hAnsi="Arial" w:cs="Arial"/>
          <w:sz w:val="24"/>
          <w:szCs w:val="24"/>
        </w:rPr>
      </w:pPr>
      <w:r>
        <w:rPr>
          <w:rFonts w:ascii="Arial" w:hAnsi="Arial" w:cs="Arial"/>
          <w:sz w:val="24"/>
          <w:szCs w:val="24"/>
        </w:rPr>
        <w:lastRenderedPageBreak/>
        <w:t>a)</w:t>
      </w:r>
    </w:p>
    <w:p w:rsidR="00814C3B" w:rsidRDefault="00C574E4" w:rsidP="007D7F78">
      <w:pPr>
        <w:rPr>
          <w:rFonts w:ascii="Arial" w:hAnsi="Arial" w:cs="Arial"/>
          <w:sz w:val="24"/>
          <w:szCs w:val="24"/>
        </w:rPr>
      </w:pPr>
      <w:r>
        <w:rPr>
          <w:rFonts w:ascii="Arial" w:hAnsi="Arial" w:cs="Arial"/>
          <w:noProof/>
          <w:sz w:val="24"/>
          <w:szCs w:val="24"/>
        </w:rPr>
        <w:pict>
          <v:shapetype id="_x0000_t202" coordsize="21600,21600" o:spt="202" path="m,l,21600r21600,l21600,xe">
            <v:stroke joinstyle="miter"/>
            <v:path gradientshapeok="t" o:connecttype="rect"/>
          </v:shapetype>
          <v:shape id="Text Box 11" o:spid="_x0000_s1026" type="#_x0000_t202" style="position:absolute;margin-left:363.75pt;margin-top:152.65pt;width:40.5pt;height:42.35pt;z-index:251668480;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" stroked="f">
            <v:textbox>
              <w:txbxContent>
                <w:p w:rsidR="009F291E" w:rsidRDefault="009F291E" w:rsidP="00724AFD">
                  <w:r>
                    <w:rPr>
                      <w:rFonts w:ascii="Arial" w:hAnsi="Arial" w:cs="Arial"/>
                      <w:sz w:val="24"/>
                      <w:szCs w:val="24"/>
                    </w:rPr>
                    <w:t>3</w:t>
                  </w:r>
                  <w:r w:rsidRPr="00724AFD">
                    <w:rPr>
                      <w:rFonts w:ascii="Arial" w:hAnsi="Arial" w:cs="Arial"/>
                      <w:sz w:val="24"/>
                      <w:szCs w:val="24"/>
                    </w:rPr>
                    <w:t>1.</w:t>
                  </w:r>
                  <w:r>
                    <w:rPr>
                      <w:rFonts w:ascii="Arial" w:hAnsi="Arial" w:cs="Arial"/>
                      <w:sz w:val="24"/>
                      <w:szCs w:val="24"/>
                    </w:rPr>
                    <w:t>1</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10" o:spid="_x0000_s1027" type="#_x0000_t202" style="position:absolute;margin-left:291.85pt;margin-top:23.3pt;width:59.15pt;height:21.35pt;z-index:251667456;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" stroked="f">
            <v:textbox>
              <w:txbxContent>
                <w:p w:rsidR="009F291E" w:rsidRDefault="009F291E" w:rsidP="00724AFD">
                  <w:r>
                    <w:rPr>
                      <w:rFonts w:ascii="Arial" w:hAnsi="Arial" w:cs="Arial"/>
                      <w:sz w:val="24"/>
                      <w:szCs w:val="24"/>
                    </w:rPr>
                    <w:t>26</w:t>
                  </w:r>
                  <w:r w:rsidRPr="00724AFD">
                    <w:rPr>
                      <w:rFonts w:ascii="Arial" w:hAnsi="Arial" w:cs="Arial"/>
                      <w:sz w:val="24"/>
                      <w:szCs w:val="24"/>
                    </w:rPr>
                    <w:t>.</w:t>
                  </w:r>
                  <w:r>
                    <w:rPr>
                      <w:rFonts w:ascii="Arial" w:hAnsi="Arial" w:cs="Arial"/>
                      <w:sz w:val="24"/>
                      <w:szCs w:val="24"/>
                    </w:rPr>
                    <w:t>7</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9" o:spid="_x0000_s1028" type="#_x0000_t202" style="position:absolute;margin-left:187.6pt;margin-top:44.65pt;width:59.15pt;height:21.35pt;z-index:251666432;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" stroked="f">
            <v:textbox>
              <w:txbxContent>
                <w:p w:rsidR="009F291E" w:rsidRDefault="009F291E" w:rsidP="00724AFD">
                  <w:r w:rsidRPr="00724AFD">
                    <w:rPr>
                      <w:rFonts w:ascii="Arial" w:hAnsi="Arial" w:cs="Arial"/>
                      <w:sz w:val="24"/>
                      <w:szCs w:val="24"/>
                    </w:rPr>
                    <w:t>1</w:t>
                  </w:r>
                  <w:r>
                    <w:rPr>
                      <w:rFonts w:ascii="Arial" w:hAnsi="Arial" w:cs="Arial"/>
                      <w:sz w:val="24"/>
                      <w:szCs w:val="24"/>
                    </w:rPr>
                    <w:t>7</w:t>
                  </w:r>
                  <w:r w:rsidRPr="00724AFD">
                    <w:rPr>
                      <w:rFonts w:ascii="Arial" w:hAnsi="Arial" w:cs="Arial"/>
                      <w:sz w:val="24"/>
                      <w:szCs w:val="24"/>
                    </w:rPr>
                    <w:t>.</w:t>
                  </w:r>
                  <w:r>
                    <w:rPr>
                      <w:rFonts w:ascii="Arial" w:hAnsi="Arial" w:cs="Arial"/>
                      <w:sz w:val="24"/>
                      <w:szCs w:val="24"/>
                    </w:rPr>
                    <w:t>8</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8" o:spid="_x0000_s1029" type="#_x0000_t202" style="position:absolute;margin-left:72.1pt;margin-top:90.8pt;width:59.15pt;height:21.35pt;z-index:251665408;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" stroked="f">
            <v:textbox>
              <w:txbxContent>
                <w:p w:rsidR="009F291E" w:rsidRDefault="009F291E">
                  <w:r w:rsidRPr="00724AFD">
                    <w:rPr>
                      <w:rFonts w:ascii="Arial" w:hAnsi="Arial" w:cs="Arial"/>
                      <w:sz w:val="24"/>
                      <w:szCs w:val="24"/>
                    </w:rPr>
                    <w:t>11.1</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type id="_x0000_t32" coordsize="21600,21600" o:spt="32" o:oned="t" path="m,l21600,21600e" filled="f">
            <v:path arrowok="t" fillok="f" o:connecttype="none"/>
            <o:lock v:ext="edit" shapetype="t"/>
          </v:shapetype>
          <v:shape id="AutoShape 4" o:spid="_x0000_s1072" type="#_x0000_t32" style="position:absolute;margin-left:357.75pt;margin-top:8.65pt;width:.75pt;height:204pt;flip:y;z-index:25166028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" strokecolor="black [3200]" strokeweight="1pt">
            <v:stroke dashstyle="dash"/>
            <v:shadow color="#868686" opacity="49150f"/>
          </v:shape>
        </w:pict>
      </w:r>
      <w:r>
        <w:rPr>
          <w:rFonts w:ascii="Arial" w:hAnsi="Arial" w:cs="Arial"/>
          <w:noProof/>
          <w:sz w:val="24"/>
          <w:szCs w:val="24"/>
        </w:rPr>
        <w:pict>
          <v:shape id="AutoShape 3" o:spid="_x0000_s1071" type="#_x0000_t32" style="position:absolute;margin-left:285.75pt;margin-top:8.65pt;width:.75pt;height:204pt;flip:y;z-index:25165926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" strokecolor="black [3200]" strokeweight="1pt">
            <v:stroke dashstyle="dash"/>
            <v:shadow color="#868686" opacity="49150f"/>
          </v:shape>
        </w:pict>
      </w:r>
      <w:r>
        <w:rPr>
          <w:rFonts w:ascii="Arial" w:hAnsi="Arial" w:cs="Arial"/>
          <w:noProof/>
          <w:sz w:val="24"/>
          <w:szCs w:val="24"/>
        </w:rPr>
        <w:pict>
          <v:shape id="AutoShape 2" o:spid="_x0000_s1070" type="#_x0000_t32" style="position:absolute;margin-left:150.75pt;margin-top:8.65pt;width:.75pt;height:204pt;flip:x y;z-index:25165824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" strokecolor="black [3200]" strokeweight="1pt">
            <v:stroke dashstyle="dash"/>
            <v:shadow color="#868686" opacity="49150f"/>
          </v:shape>
        </w:pict>
      </w:r>
      <w:r w:rsidR="00814C3B" w:rsidRPr="00814C3B">
        <w:rPr>
          <w:rFonts w:ascii="Arial" w:hAnsi="Arial" w:cs="Arial"/>
          <w:noProof/>
          <w:sz w:val="24"/>
          <w:szCs w:val="24"/>
        </w:rPr>
        <w:drawing>
          <wp:inline distT="0" distB="0" distL="0" distR="0">
            <wp:extent cx="5600700" cy="325755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14C3B" w:rsidRDefault="00814C3B" w:rsidP="00814C3B">
      <w:pPr>
        <w:rPr>
          <w:rFonts w:ascii="Arial" w:hAnsi="Arial" w:cs="Arial"/>
          <w:sz w:val="24"/>
          <w:szCs w:val="24"/>
        </w:rPr>
      </w:pPr>
      <w:r>
        <w:rPr>
          <w:rFonts w:ascii="Arial" w:hAnsi="Arial" w:cs="Arial"/>
          <w:sz w:val="24"/>
          <w:szCs w:val="24"/>
        </w:rPr>
        <w:t>b)</w:t>
      </w:r>
    </w:p>
    <w:p w:rsidR="00814C3B" w:rsidRDefault="00C574E4" w:rsidP="00814C3B">
      <w:pPr>
        <w:rPr>
          <w:rFonts w:ascii="Arial" w:hAnsi="Arial" w:cs="Arial"/>
          <w:sz w:val="24"/>
          <w:szCs w:val="24"/>
        </w:rPr>
      </w:pPr>
      <w:r>
        <w:rPr>
          <w:rFonts w:ascii="Arial" w:hAnsi="Arial" w:cs="Arial"/>
          <w:noProof/>
          <w:sz w:val="24"/>
          <w:szCs w:val="24"/>
        </w:rPr>
        <w:pict>
          <v:shape id="Text Box 15" o:spid="_x0000_s1030" type="#_x0000_t202" style="position:absolute;margin-left:363.75pt;margin-top:100.8pt;width:40.5pt;height:42.35pt;z-index:251672576;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" stroked="f">
            <v:textbox>
              <w:txbxContent>
                <w:p w:rsidR="009F291E" w:rsidRDefault="009F291E" w:rsidP="00C7393B">
                  <w:r>
                    <w:rPr>
                      <w:rFonts w:ascii="Arial" w:hAnsi="Arial" w:cs="Arial"/>
                      <w:sz w:val="24"/>
                      <w:szCs w:val="24"/>
                    </w:rPr>
                    <w:t>3</w:t>
                  </w:r>
                  <w:r w:rsidRPr="00724AFD">
                    <w:rPr>
                      <w:rFonts w:ascii="Arial" w:hAnsi="Arial" w:cs="Arial"/>
                      <w:sz w:val="24"/>
                      <w:szCs w:val="24"/>
                    </w:rPr>
                    <w:t>1.</w:t>
                  </w:r>
                  <w:r>
                    <w:rPr>
                      <w:rFonts w:ascii="Arial" w:hAnsi="Arial" w:cs="Arial"/>
                      <w:sz w:val="24"/>
                      <w:szCs w:val="24"/>
                    </w:rPr>
                    <w:t>1</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14" o:spid="_x0000_s1031" type="#_x0000_t202" style="position:absolute;margin-left:291.85pt;margin-top:100.8pt;width:59.15pt;height:21.35pt;z-index:251671552;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" stroked="f">
            <v:textbox>
              <w:txbxContent>
                <w:p w:rsidR="009F291E" w:rsidRDefault="009F291E" w:rsidP="00C7393B">
                  <w:r>
                    <w:rPr>
                      <w:rFonts w:ascii="Arial" w:hAnsi="Arial" w:cs="Arial"/>
                      <w:sz w:val="24"/>
                      <w:szCs w:val="24"/>
                    </w:rPr>
                    <w:t>26.7</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13" o:spid="_x0000_s1032" type="#_x0000_t202" style="position:absolute;margin-left:187.6pt;margin-top:45.7pt;width:59.15pt;height:21.35pt;z-index:251670528;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" stroked="f">
            <v:textbox>
              <w:txbxContent>
                <w:p w:rsidR="009F291E" w:rsidRDefault="009F291E" w:rsidP="00C7393B">
                  <w:r w:rsidRPr="00724AFD">
                    <w:rPr>
                      <w:rFonts w:ascii="Arial" w:hAnsi="Arial" w:cs="Arial"/>
                      <w:sz w:val="24"/>
                      <w:szCs w:val="24"/>
                    </w:rPr>
                    <w:t>1</w:t>
                  </w:r>
                  <w:r>
                    <w:rPr>
                      <w:rFonts w:ascii="Arial" w:hAnsi="Arial" w:cs="Arial"/>
                      <w:sz w:val="24"/>
                      <w:szCs w:val="24"/>
                    </w:rPr>
                    <w:t>7</w:t>
                  </w:r>
                  <w:r w:rsidRPr="00724AFD">
                    <w:rPr>
                      <w:rFonts w:ascii="Arial" w:hAnsi="Arial" w:cs="Arial"/>
                      <w:sz w:val="24"/>
                      <w:szCs w:val="24"/>
                    </w:rPr>
                    <w:t>.</w:t>
                  </w:r>
                  <w:r>
                    <w:rPr>
                      <w:rFonts w:ascii="Arial" w:hAnsi="Arial" w:cs="Arial"/>
                      <w:sz w:val="24"/>
                      <w:szCs w:val="24"/>
                    </w:rPr>
                    <w:t>8</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12" o:spid="_x0000_s1033" type="#_x0000_t202" style="position:absolute;margin-left:72.1pt;margin-top:79.45pt;width:59.15pt;height:21.35pt;z-index:251669504;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" stroked="f">
            <v:textbox>
              <w:txbxContent>
                <w:p w:rsidR="009F291E" w:rsidRDefault="009F291E" w:rsidP="00C7393B">
                  <w:r w:rsidRPr="00724AFD">
                    <w:rPr>
                      <w:rFonts w:ascii="Arial" w:hAnsi="Arial" w:cs="Arial"/>
                      <w:sz w:val="24"/>
                      <w:szCs w:val="24"/>
                    </w:rPr>
                    <w:t>1</w:t>
                  </w:r>
                  <w:r>
                    <w:rPr>
                      <w:rFonts w:ascii="Arial" w:hAnsi="Arial" w:cs="Arial"/>
                      <w:sz w:val="24"/>
                      <w:szCs w:val="24"/>
                    </w:rPr>
                    <w:t>1</w:t>
                  </w:r>
                  <w:r w:rsidRPr="00724AFD">
                    <w:rPr>
                      <w:rFonts w:ascii="Arial" w:hAnsi="Arial" w:cs="Arial"/>
                      <w:sz w:val="24"/>
                      <w:szCs w:val="24"/>
                    </w:rPr>
                    <w:t>.</w:t>
                  </w:r>
                  <w:r>
                    <w:rPr>
                      <w:rFonts w:ascii="Arial" w:hAnsi="Arial" w:cs="Arial"/>
                      <w:sz w:val="24"/>
                      <w:szCs w:val="24"/>
                    </w:rPr>
                    <w:t>1</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AutoShape 7" o:spid="_x0000_s1069" type="#_x0000_t32" style="position:absolute;margin-left:357.75pt;margin-top:8.2pt;width:0;height:201pt;flip:y;z-index:251663360;visibility:visible;mso-wrap-distance-left:3.17497mm;mso-wrap-distance-right:3.17497mm"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" strokecolor="black [3200]" strokeweight="1pt">
            <v:stroke dashstyle="dash"/>
            <v:shadow color="#868686" opacity="49150f"/>
          </v:shape>
        </w:pict>
      </w:r>
      <w:r>
        <w:rPr>
          <w:rFonts w:ascii="Arial" w:hAnsi="Arial" w:cs="Arial"/>
          <w:noProof/>
          <w:sz w:val="24"/>
          <w:szCs w:val="24"/>
        </w:rPr>
        <w:pict>
          <v:shape id="AutoShape 6" o:spid="_x0000_s1068" type="#_x0000_t32" style="position:absolute;margin-left:285.75pt;margin-top:8.2pt;width:0;height:201pt;flip:y;z-index:251662336;visibility:visible;mso-wrap-distance-left:3.17497mm;mso-wrap-distance-right:3.17497mm"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" strokecolor="black [3200]" strokeweight="1pt">
            <v:stroke dashstyle="dash"/>
            <v:shadow color="#868686" opacity="49150f"/>
          </v:shape>
        </w:pict>
      </w:r>
      <w:r>
        <w:rPr>
          <w:rFonts w:ascii="Arial" w:hAnsi="Arial" w:cs="Arial"/>
          <w:noProof/>
          <w:sz w:val="24"/>
          <w:szCs w:val="24"/>
        </w:rPr>
        <w:pict>
          <v:shape id="AutoShape 5" o:spid="_x0000_s1067" type="#_x0000_t32" style="position:absolute;margin-left:150.75pt;margin-top:8.2pt;width:.75pt;height:201pt;flip:y;z-index:25166131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" strokecolor="black [3200]" strokeweight="1pt">
            <v:stroke dashstyle="dash"/>
            <v:shadow color="#868686" opacity="49150f"/>
          </v:shape>
        </w:pict>
      </w:r>
      <w:r w:rsidR="00814C3B" w:rsidRPr="00814C3B">
        <w:rPr>
          <w:rFonts w:ascii="Arial" w:hAnsi="Arial" w:cs="Arial"/>
          <w:noProof/>
          <w:sz w:val="24"/>
          <w:szCs w:val="24"/>
        </w:rPr>
        <w:drawing>
          <wp:inline distT="0" distB="0" distL="0" distR="0">
            <wp:extent cx="5600700" cy="3219450"/>
            <wp:effectExtent l="0" t="0" r="0" b="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14C3B" w:rsidRDefault="00814C3B" w:rsidP="00012988">
      <w:pPr>
        <w:ind w:left="900" w:hanging="900"/>
        <w:rPr>
          <w:rFonts w:ascii="Arial" w:hAnsi="Arial" w:cs="Arial"/>
          <w:sz w:val="24"/>
          <w:szCs w:val="24"/>
        </w:rPr>
      </w:pPr>
      <w:r>
        <w:rPr>
          <w:rFonts w:ascii="Arial" w:hAnsi="Arial" w:cs="Arial"/>
          <w:sz w:val="24"/>
          <w:szCs w:val="24"/>
        </w:rPr>
        <w:t xml:space="preserve">Fig. 4.2. </w:t>
      </w:r>
      <w:r w:rsidR="00012988">
        <w:rPr>
          <w:rFonts w:ascii="Arial" w:hAnsi="Arial" w:cs="Arial"/>
          <w:sz w:val="24"/>
          <w:szCs w:val="24"/>
        </w:rPr>
        <w:t>Measured deflections for 1 m x 1 m s</w:t>
      </w:r>
      <w:r w:rsidR="008A5643">
        <w:rPr>
          <w:rFonts w:ascii="Arial" w:hAnsi="Arial" w:cs="Arial"/>
          <w:sz w:val="24"/>
          <w:szCs w:val="24"/>
        </w:rPr>
        <w:t>ilt-cement</w:t>
      </w:r>
      <w:r w:rsidR="00012988">
        <w:rPr>
          <w:rFonts w:ascii="Arial" w:hAnsi="Arial" w:cs="Arial"/>
          <w:sz w:val="24"/>
          <w:szCs w:val="24"/>
        </w:rPr>
        <w:t xml:space="preserve"> without foam </w:t>
      </w:r>
      <w:r w:rsidR="008A5643">
        <w:rPr>
          <w:rFonts w:ascii="Arial" w:hAnsi="Arial" w:cs="Arial"/>
          <w:sz w:val="24"/>
          <w:szCs w:val="24"/>
        </w:rPr>
        <w:t>a) t</w:t>
      </w:r>
      <w:r w:rsidR="00C80E82">
        <w:rPr>
          <w:rFonts w:ascii="Arial" w:hAnsi="Arial" w:cs="Arial"/>
          <w:sz w:val="24"/>
          <w:szCs w:val="24"/>
        </w:rPr>
        <w:t>otal and plastic def</w:t>
      </w:r>
      <w:r w:rsidR="008A5643">
        <w:rPr>
          <w:rFonts w:ascii="Arial" w:hAnsi="Arial" w:cs="Arial"/>
          <w:sz w:val="24"/>
          <w:szCs w:val="24"/>
        </w:rPr>
        <w:t>ormation b) elastic deflection</w:t>
      </w:r>
      <w:r w:rsidR="007C0245">
        <w:rPr>
          <w:rFonts w:ascii="Arial" w:hAnsi="Arial" w:cs="Arial"/>
          <w:sz w:val="24"/>
          <w:szCs w:val="24"/>
        </w:rPr>
        <w:t>.</w:t>
      </w:r>
    </w:p>
    <w:p w:rsidR="00C80E82" w:rsidRDefault="00C80E82" w:rsidP="00814C3B">
      <w:pPr>
        <w:rPr>
          <w:rFonts w:ascii="Arial" w:hAnsi="Arial" w:cs="Arial"/>
          <w:sz w:val="24"/>
          <w:szCs w:val="24"/>
        </w:rPr>
      </w:pPr>
      <w:r>
        <w:rPr>
          <w:rFonts w:ascii="Arial" w:hAnsi="Arial" w:cs="Arial"/>
          <w:sz w:val="24"/>
          <w:szCs w:val="24"/>
        </w:rPr>
        <w:lastRenderedPageBreak/>
        <w:t>a)</w:t>
      </w:r>
    </w:p>
    <w:p w:rsidR="00C80E82" w:rsidRDefault="00C574E4" w:rsidP="00814C3B">
      <w:pPr>
        <w:rPr>
          <w:rFonts w:ascii="Arial" w:hAnsi="Arial" w:cs="Arial"/>
          <w:sz w:val="24"/>
          <w:szCs w:val="24"/>
        </w:rPr>
      </w:pPr>
      <w:r>
        <w:rPr>
          <w:rFonts w:ascii="Arial" w:hAnsi="Arial" w:cs="Arial"/>
          <w:noProof/>
          <w:sz w:val="24"/>
          <w:szCs w:val="24"/>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6" o:spid="_x0000_s1066" type="#_x0000_t34" style="position:absolute;margin-left:70.15pt;margin-top:108.75pt;width:204pt;height:.75pt;rotation:-90;flip:x;z-index:25167360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" strokecolor="black [3200]" strokeweight="1pt">
            <v:stroke dashstyle="dash"/>
            <v:shadow color="#868686" opacity="49150f"/>
          </v:shape>
        </w:pict>
      </w:r>
      <w:r>
        <w:rPr>
          <w:rFonts w:ascii="Arial" w:hAnsi="Arial" w:cs="Arial"/>
          <w:noProof/>
          <w:sz w:val="24"/>
          <w:szCs w:val="24"/>
        </w:rPr>
        <w:pict>
          <v:shape id="Text Box 22" o:spid="_x0000_s1034" type="#_x0000_t202" style="position:absolute;margin-left:184.6pt;margin-top:172.15pt;width:59.15pt;height:21.35pt;z-index:251678720;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" stroked="f">
            <v:textbox>
              <w:txbxContent>
                <w:p w:rsidR="009F291E" w:rsidRDefault="009F291E" w:rsidP="00F67C76">
                  <w:r>
                    <w:rPr>
                      <w:rFonts w:ascii="Arial" w:hAnsi="Arial" w:cs="Arial"/>
                      <w:sz w:val="24"/>
                      <w:szCs w:val="24"/>
                    </w:rPr>
                    <w:t>22.2</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21" o:spid="_x0000_s1035" type="#_x0000_t202" style="position:absolute;margin-left:102.85pt;margin-top:172.15pt;width:59.15pt;height:21.35pt;z-index:251677696;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" stroked="f">
            <v:textbox>
              <w:txbxContent>
                <w:p w:rsidR="009F291E" w:rsidRDefault="009F291E" w:rsidP="00F67C76">
                  <w:r w:rsidRPr="00724AFD">
                    <w:rPr>
                      <w:rFonts w:ascii="Arial" w:hAnsi="Arial" w:cs="Arial"/>
                      <w:sz w:val="24"/>
                      <w:szCs w:val="24"/>
                    </w:rPr>
                    <w:t>1</w:t>
                  </w:r>
                  <w:r>
                    <w:rPr>
                      <w:rFonts w:ascii="Arial" w:hAnsi="Arial" w:cs="Arial"/>
                      <w:sz w:val="24"/>
                      <w:szCs w:val="24"/>
                    </w:rPr>
                    <w:t>7</w:t>
                  </w:r>
                  <w:r w:rsidRPr="00724AFD">
                    <w:rPr>
                      <w:rFonts w:ascii="Arial" w:hAnsi="Arial" w:cs="Arial"/>
                      <w:sz w:val="24"/>
                      <w:szCs w:val="24"/>
                    </w:rPr>
                    <w:t>.</w:t>
                  </w:r>
                  <w:r>
                    <w:rPr>
                      <w:rFonts w:ascii="Arial" w:hAnsi="Arial" w:cs="Arial"/>
                      <w:sz w:val="24"/>
                      <w:szCs w:val="24"/>
                    </w:rPr>
                    <w:t>8</w:t>
                  </w:r>
                  <w:r>
                    <w:t xml:space="preserve"> </w:t>
                  </w:r>
                  <w:r w:rsidRPr="00724AFD">
                    <w:rPr>
                      <w:rFonts w:ascii="Arial" w:hAnsi="Arial" w:cs="Arial"/>
                      <w:sz w:val="24"/>
                      <w:szCs w:val="24"/>
                    </w:rPr>
                    <w:t>kN</w:t>
                  </w:r>
                </w:p>
              </w:txbxContent>
            </v:textbox>
          </v:shape>
        </w:pict>
      </w:r>
      <w:r w:rsidR="00187843" w:rsidRPr="00187843">
        <w:rPr>
          <w:rFonts w:ascii="Arial" w:hAnsi="Arial" w:cs="Arial"/>
          <w:noProof/>
          <w:sz w:val="24"/>
          <w:szCs w:val="24"/>
        </w:rPr>
        <w:drawing>
          <wp:inline distT="0" distB="0" distL="0" distR="0">
            <wp:extent cx="5600700" cy="3257550"/>
            <wp:effectExtent l="0" t="0" r="0" b="0"/>
            <wp:docPr id="2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80E82" w:rsidRDefault="00C80E82" w:rsidP="00814C3B">
      <w:pPr>
        <w:rPr>
          <w:rFonts w:ascii="Arial" w:hAnsi="Arial" w:cs="Arial"/>
          <w:sz w:val="24"/>
          <w:szCs w:val="24"/>
        </w:rPr>
      </w:pPr>
      <w:r>
        <w:rPr>
          <w:rFonts w:ascii="Arial" w:hAnsi="Arial" w:cs="Arial"/>
          <w:sz w:val="24"/>
          <w:szCs w:val="24"/>
        </w:rPr>
        <w:t>b)</w:t>
      </w:r>
    </w:p>
    <w:p w:rsidR="00C80E82" w:rsidRDefault="00C574E4" w:rsidP="00814C3B">
      <w:pPr>
        <w:rPr>
          <w:rFonts w:ascii="Arial" w:hAnsi="Arial" w:cs="Arial"/>
          <w:sz w:val="24"/>
          <w:szCs w:val="24"/>
        </w:rPr>
      </w:pPr>
      <w:r>
        <w:rPr>
          <w:rFonts w:ascii="Arial" w:hAnsi="Arial" w:cs="Arial"/>
          <w:noProof/>
          <w:sz w:val="24"/>
          <w:szCs w:val="24"/>
        </w:rPr>
        <w:pict>
          <v:shape id="AutoShape 18" o:spid="_x0000_s1065" type="#_x0000_t32" style="position:absolute;margin-left:77.65pt;margin-top:104.6pt;width:189.75pt;height:0;rotation:-90;z-index:25167462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" strokecolor="black [3200]" strokeweight="1pt">
            <v:stroke dashstyle="dash"/>
            <v:shadow color="#868686" opacity="49150f"/>
          </v:shape>
        </w:pict>
      </w:r>
      <w:r w:rsidR="00187843" w:rsidRPr="00187843">
        <w:rPr>
          <w:rFonts w:ascii="Arial" w:hAnsi="Arial" w:cs="Arial"/>
          <w:noProof/>
          <w:sz w:val="24"/>
          <w:szCs w:val="24"/>
        </w:rPr>
        <w:drawing>
          <wp:inline distT="0" distB="0" distL="0" distR="0">
            <wp:extent cx="5648325" cy="3276600"/>
            <wp:effectExtent l="0" t="0" r="0" b="0"/>
            <wp:docPr id="2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Pr>
          <w:rFonts w:ascii="Arial" w:hAnsi="Arial" w:cs="Arial"/>
          <w:noProof/>
          <w:sz w:val="24"/>
          <w:szCs w:val="24"/>
        </w:rPr>
        <w:pict>
          <v:shape id="Text Box 20" o:spid="_x0000_s1036" type="#_x0000_t202" style="position:absolute;margin-left:184.6pt;margin-top:132.7pt;width:59.15pt;height:21.35pt;z-index:251676672;visibility:visible;mso-position-horizontal-relative:text;mso-position-vertical-relative:text;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" stroked="f">
            <v:textbox>
              <w:txbxContent>
                <w:p w:rsidR="009F291E" w:rsidRDefault="009F291E" w:rsidP="00F67C76">
                  <w:r>
                    <w:rPr>
                      <w:rFonts w:ascii="Arial" w:hAnsi="Arial" w:cs="Arial"/>
                      <w:sz w:val="24"/>
                      <w:szCs w:val="24"/>
                    </w:rPr>
                    <w:t>22.2</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19" o:spid="_x0000_s1037" type="#_x0000_t202" style="position:absolute;margin-left:96.85pt;margin-top:132.7pt;width:59.15pt;height:21.35pt;z-index:251675648;visibility:visible;mso-position-horizontal-relative:text;mso-position-vertical-relative:text;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" stroked="f">
            <v:textbox>
              <w:txbxContent>
                <w:p w:rsidR="009F291E" w:rsidRDefault="009F291E" w:rsidP="00F67C76">
                  <w:r w:rsidRPr="00724AFD">
                    <w:rPr>
                      <w:rFonts w:ascii="Arial" w:hAnsi="Arial" w:cs="Arial"/>
                      <w:sz w:val="24"/>
                      <w:szCs w:val="24"/>
                    </w:rPr>
                    <w:t>1</w:t>
                  </w:r>
                  <w:r>
                    <w:rPr>
                      <w:rFonts w:ascii="Arial" w:hAnsi="Arial" w:cs="Arial"/>
                      <w:sz w:val="24"/>
                      <w:szCs w:val="24"/>
                    </w:rPr>
                    <w:t>7</w:t>
                  </w:r>
                  <w:r w:rsidRPr="00724AFD">
                    <w:rPr>
                      <w:rFonts w:ascii="Arial" w:hAnsi="Arial" w:cs="Arial"/>
                      <w:sz w:val="24"/>
                      <w:szCs w:val="24"/>
                    </w:rPr>
                    <w:t>.</w:t>
                  </w:r>
                  <w:r>
                    <w:rPr>
                      <w:rFonts w:ascii="Arial" w:hAnsi="Arial" w:cs="Arial"/>
                      <w:sz w:val="24"/>
                      <w:szCs w:val="24"/>
                    </w:rPr>
                    <w:t>8</w:t>
                  </w:r>
                  <w:r>
                    <w:t xml:space="preserve"> </w:t>
                  </w:r>
                  <w:r w:rsidRPr="00724AFD">
                    <w:rPr>
                      <w:rFonts w:ascii="Arial" w:hAnsi="Arial" w:cs="Arial"/>
                      <w:sz w:val="24"/>
                      <w:szCs w:val="24"/>
                    </w:rPr>
                    <w:t>kN</w:t>
                  </w:r>
                </w:p>
              </w:txbxContent>
            </v:textbox>
          </v:shape>
        </w:pict>
      </w:r>
    </w:p>
    <w:p w:rsidR="00C80E82" w:rsidRDefault="00C80E82" w:rsidP="00012988">
      <w:pPr>
        <w:ind w:left="900" w:hanging="900"/>
        <w:rPr>
          <w:rFonts w:ascii="Arial" w:hAnsi="Arial" w:cs="Arial"/>
          <w:sz w:val="24"/>
          <w:szCs w:val="24"/>
        </w:rPr>
      </w:pPr>
      <w:r>
        <w:rPr>
          <w:rFonts w:ascii="Arial" w:hAnsi="Arial" w:cs="Arial"/>
          <w:sz w:val="24"/>
          <w:szCs w:val="24"/>
        </w:rPr>
        <w:t xml:space="preserve">Fig. 4.3. </w:t>
      </w:r>
      <w:r w:rsidR="00012988">
        <w:rPr>
          <w:rFonts w:ascii="Arial" w:hAnsi="Arial" w:cs="Arial"/>
          <w:sz w:val="24"/>
          <w:szCs w:val="24"/>
        </w:rPr>
        <w:t xml:space="preserve">Measured deflections for 1 m x 1 m silt-cement with foam </w:t>
      </w:r>
      <w:r>
        <w:rPr>
          <w:rFonts w:ascii="Arial" w:hAnsi="Arial" w:cs="Arial"/>
          <w:sz w:val="24"/>
          <w:szCs w:val="24"/>
        </w:rPr>
        <w:t xml:space="preserve">a) </w:t>
      </w:r>
      <w:r w:rsidR="008A5643">
        <w:rPr>
          <w:rFonts w:ascii="Arial" w:hAnsi="Arial" w:cs="Arial"/>
          <w:sz w:val="24"/>
          <w:szCs w:val="24"/>
        </w:rPr>
        <w:t>t</w:t>
      </w:r>
      <w:r>
        <w:rPr>
          <w:rFonts w:ascii="Arial" w:hAnsi="Arial" w:cs="Arial"/>
          <w:sz w:val="24"/>
          <w:szCs w:val="24"/>
        </w:rPr>
        <w:t>otal and plastic deformation b) elastic deflection</w:t>
      </w:r>
      <w:r w:rsidR="008A5643">
        <w:rPr>
          <w:rFonts w:ascii="Arial" w:hAnsi="Arial" w:cs="Arial"/>
          <w:sz w:val="24"/>
          <w:szCs w:val="24"/>
        </w:rPr>
        <w:t>.</w:t>
      </w:r>
    </w:p>
    <w:p w:rsidR="00FC29FA" w:rsidRDefault="00FC29FA" w:rsidP="00814C3B">
      <w:pPr>
        <w:rPr>
          <w:rFonts w:ascii="Arial" w:hAnsi="Arial" w:cs="Arial"/>
          <w:sz w:val="24"/>
          <w:szCs w:val="24"/>
        </w:rPr>
      </w:pPr>
      <w:r>
        <w:rPr>
          <w:rFonts w:ascii="Arial" w:hAnsi="Arial" w:cs="Arial"/>
          <w:sz w:val="24"/>
          <w:szCs w:val="24"/>
        </w:rPr>
        <w:lastRenderedPageBreak/>
        <w:t>a)</w:t>
      </w:r>
    </w:p>
    <w:p w:rsidR="00FC29FA" w:rsidRDefault="00C574E4" w:rsidP="00814C3B">
      <w:pPr>
        <w:rPr>
          <w:rFonts w:ascii="Arial" w:hAnsi="Arial" w:cs="Arial"/>
          <w:sz w:val="24"/>
          <w:szCs w:val="24"/>
        </w:rPr>
      </w:pPr>
      <w:r>
        <w:rPr>
          <w:rFonts w:ascii="Arial" w:hAnsi="Arial" w:cs="Arial"/>
          <w:noProof/>
          <w:sz w:val="24"/>
          <w:szCs w:val="24"/>
        </w:rPr>
        <w:pict>
          <v:shape id="Text Box 43" o:spid="_x0000_s1038" type="#_x0000_t202" style="position:absolute;margin-left:45pt;margin-top:86.25pt;width:38.25pt;height:40.85pt;z-index:251699200;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" stroked="f">
            <v:textbox>
              <w:txbxContent>
                <w:p w:rsidR="009F291E" w:rsidRDefault="009F291E" w:rsidP="007E6B34">
                  <w:pPr>
                    <w:jc w:val="center"/>
                  </w:pPr>
                  <w:r w:rsidRPr="00724AFD">
                    <w:rPr>
                      <w:rFonts w:ascii="Arial" w:hAnsi="Arial" w:cs="Arial"/>
                      <w:sz w:val="24"/>
                      <w:szCs w:val="24"/>
                    </w:rPr>
                    <w:t>1</w:t>
                  </w:r>
                  <w:r>
                    <w:rPr>
                      <w:rFonts w:ascii="Arial" w:hAnsi="Arial" w:cs="Arial"/>
                      <w:sz w:val="24"/>
                      <w:szCs w:val="24"/>
                    </w:rPr>
                    <w:t>5</w:t>
                  </w:r>
                  <w:r w:rsidRPr="00724AFD">
                    <w:rPr>
                      <w:rFonts w:ascii="Arial" w:hAnsi="Arial" w:cs="Arial"/>
                      <w:sz w:val="24"/>
                      <w:szCs w:val="24"/>
                    </w:rPr>
                    <w:t>.</w:t>
                  </w:r>
                  <w:r>
                    <w:rPr>
                      <w:rFonts w:ascii="Arial" w:hAnsi="Arial" w:cs="Arial"/>
                      <w:sz w:val="24"/>
                      <w:szCs w:val="24"/>
                    </w:rPr>
                    <w:t>6</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37" o:spid="_x0000_s1039" type="#_x0000_t202" style="position:absolute;margin-left:320.25pt;margin-top:163.55pt;width:59.15pt;height:21.35pt;z-index:251694080;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" stroked="f">
            <v:textbox>
              <w:txbxContent>
                <w:p w:rsidR="009F291E" w:rsidRDefault="009F291E" w:rsidP="007E6B34">
                  <w:pPr>
                    <w:jc w:val="center"/>
                  </w:pPr>
                  <w:r>
                    <w:rPr>
                      <w:rFonts w:ascii="Arial" w:hAnsi="Arial" w:cs="Arial"/>
                      <w:sz w:val="24"/>
                      <w:szCs w:val="24"/>
                    </w:rPr>
                    <w:t>26.7</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36" o:spid="_x0000_s1040" type="#_x0000_t202" style="position:absolute;margin-left:238.5pt;margin-top:163.55pt;width:59.15pt;height:21.35pt;z-index:251693056;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" stroked="f">
            <v:textbox>
              <w:txbxContent>
                <w:p w:rsidR="009F291E" w:rsidRDefault="009F291E" w:rsidP="007E6B34">
                  <w:pPr>
                    <w:jc w:val="center"/>
                  </w:pPr>
                  <w:r>
                    <w:rPr>
                      <w:rFonts w:ascii="Arial" w:hAnsi="Arial" w:cs="Arial"/>
                      <w:sz w:val="24"/>
                      <w:szCs w:val="24"/>
                    </w:rPr>
                    <w:t>24</w:t>
                  </w:r>
                  <w:r w:rsidRPr="00724AFD">
                    <w:rPr>
                      <w:rFonts w:ascii="Arial" w:hAnsi="Arial" w:cs="Arial"/>
                      <w:sz w:val="24"/>
                      <w:szCs w:val="24"/>
                    </w:rPr>
                    <w:t>.</w:t>
                  </w:r>
                  <w:r>
                    <w:rPr>
                      <w:rFonts w:ascii="Arial" w:hAnsi="Arial" w:cs="Arial"/>
                      <w:sz w:val="24"/>
                      <w:szCs w:val="24"/>
                    </w:rPr>
                    <w:t>5</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35" o:spid="_x0000_s1041" type="#_x0000_t202" style="position:absolute;margin-left:162.75pt;margin-top:82.15pt;width:59.15pt;height:21.35pt;z-index:251692032;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" stroked="f">
            <v:textbox>
              <w:txbxContent>
                <w:p w:rsidR="009F291E" w:rsidRDefault="009F291E" w:rsidP="007E6B34">
                  <w:pPr>
                    <w:jc w:val="center"/>
                  </w:pPr>
                  <w:r>
                    <w:rPr>
                      <w:rFonts w:ascii="Arial" w:hAnsi="Arial" w:cs="Arial"/>
                      <w:sz w:val="24"/>
                      <w:szCs w:val="24"/>
                    </w:rPr>
                    <w:t>22.2</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33" o:spid="_x0000_s1042" type="#_x0000_t202" style="position:absolute;margin-left:83.25pt;margin-top:82.15pt;width:59.15pt;height:21.35pt;z-index:251689984;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" stroked="f">
            <v:textbox>
              <w:txbxContent>
                <w:p w:rsidR="009F291E" w:rsidRDefault="009F291E" w:rsidP="007E6B34">
                  <w:pPr>
                    <w:jc w:val="center"/>
                  </w:pPr>
                  <w:r w:rsidRPr="00724AFD">
                    <w:rPr>
                      <w:rFonts w:ascii="Arial" w:hAnsi="Arial" w:cs="Arial"/>
                      <w:sz w:val="24"/>
                      <w:szCs w:val="24"/>
                    </w:rPr>
                    <w:t>1</w:t>
                  </w:r>
                  <w:r>
                    <w:rPr>
                      <w:rFonts w:ascii="Arial" w:hAnsi="Arial" w:cs="Arial"/>
                      <w:sz w:val="24"/>
                      <w:szCs w:val="24"/>
                    </w:rPr>
                    <w:t>7</w:t>
                  </w:r>
                  <w:r w:rsidRPr="00724AFD">
                    <w:rPr>
                      <w:rFonts w:ascii="Arial" w:hAnsi="Arial" w:cs="Arial"/>
                      <w:sz w:val="24"/>
                      <w:szCs w:val="24"/>
                    </w:rPr>
                    <w:t>.</w:t>
                  </w:r>
                  <w:r>
                    <w:rPr>
                      <w:rFonts w:ascii="Arial" w:hAnsi="Arial" w:cs="Arial"/>
                      <w:sz w:val="24"/>
                      <w:szCs w:val="24"/>
                    </w:rPr>
                    <w:t>8</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AutoShape 26" o:spid="_x0000_s1064" type="#_x0000_t32" style="position:absolute;margin-left:305.25pt;margin-top:9.4pt;width:0;height:199.5pt;flip:y;z-index:251682816;visibility:visible;mso-wrap-distance-left:3.17497mm;mso-wrap-distance-right:3.17497mm"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" strokecolor="black [3200]" strokeweight="1pt">
            <v:stroke dashstyle="dash"/>
            <v:shadow color="#868686" opacity="49150f"/>
          </v:shape>
        </w:pict>
      </w:r>
      <w:r>
        <w:rPr>
          <w:rFonts w:ascii="Arial" w:hAnsi="Arial" w:cs="Arial"/>
          <w:noProof/>
          <w:sz w:val="24"/>
          <w:szCs w:val="24"/>
        </w:rPr>
        <w:pict>
          <v:shape id="AutoShape 25" o:spid="_x0000_s1063" type="#_x0000_t32" style="position:absolute;margin-left:228pt;margin-top:9.4pt;width:.75pt;height:199.5pt;flip:x y;z-index:251681792;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" strokecolor="black [3200]" strokeweight="1pt">
            <v:stroke dashstyle="dash"/>
            <v:shadow color="#868686" opacity="49150f"/>
          </v:shape>
        </w:pict>
      </w:r>
      <w:r>
        <w:rPr>
          <w:rFonts w:ascii="Arial" w:hAnsi="Arial" w:cs="Arial"/>
          <w:noProof/>
          <w:sz w:val="24"/>
          <w:szCs w:val="24"/>
        </w:rPr>
        <w:pict>
          <v:shape id="AutoShape 24" o:spid="_x0000_s1062" type="#_x0000_t32" style="position:absolute;margin-left:153pt;margin-top:74.65pt;width:.75pt;height:134.25pt;flip:x y;z-index:25168076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" strokecolor="black [3200]" strokeweight="1pt">
            <v:stroke dashstyle="dash"/>
            <v:shadow color="#868686" opacity="49150f"/>
          </v:shape>
        </w:pict>
      </w:r>
      <w:r>
        <w:rPr>
          <w:rFonts w:ascii="Arial" w:hAnsi="Arial" w:cs="Arial"/>
          <w:noProof/>
          <w:sz w:val="24"/>
          <w:szCs w:val="24"/>
        </w:rPr>
        <w:pict>
          <v:shape id="AutoShape 23" o:spid="_x0000_s1061" type="#_x0000_t32" style="position:absolute;margin-left:78.8pt;margin-top:74.65pt;width:.05pt;height:134.25pt;flip:y;z-index:25170022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" strokecolor="black [3200]" strokeweight="1pt">
            <v:stroke dashstyle="dash"/>
            <v:shadow color="#868686" opacity="49150f"/>
          </v:shape>
        </w:pict>
      </w:r>
      <w:r w:rsidR="00C158FA" w:rsidRPr="00C158FA">
        <w:rPr>
          <w:rFonts w:ascii="Arial" w:hAnsi="Arial" w:cs="Arial"/>
          <w:noProof/>
          <w:sz w:val="24"/>
          <w:szCs w:val="24"/>
        </w:rPr>
        <w:drawing>
          <wp:inline distT="0" distB="0" distL="0" distR="0">
            <wp:extent cx="5715000" cy="3248269"/>
            <wp:effectExtent l="0" t="0" r="0" b="0"/>
            <wp:docPr id="2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FC29FA" w:rsidRDefault="00FC29FA" w:rsidP="00814C3B">
      <w:pPr>
        <w:rPr>
          <w:rFonts w:ascii="Arial" w:hAnsi="Arial" w:cs="Arial"/>
          <w:sz w:val="24"/>
          <w:szCs w:val="24"/>
        </w:rPr>
      </w:pPr>
      <w:r>
        <w:rPr>
          <w:rFonts w:ascii="Arial" w:hAnsi="Arial" w:cs="Arial"/>
          <w:sz w:val="24"/>
          <w:szCs w:val="24"/>
        </w:rPr>
        <w:t>b)</w:t>
      </w:r>
    </w:p>
    <w:p w:rsidR="00FC29FA" w:rsidRDefault="00C574E4" w:rsidP="00814C3B">
      <w:pPr>
        <w:rPr>
          <w:rFonts w:ascii="Arial" w:hAnsi="Arial" w:cs="Arial"/>
          <w:sz w:val="24"/>
          <w:szCs w:val="24"/>
        </w:rPr>
      </w:pPr>
      <w:r>
        <w:rPr>
          <w:rFonts w:ascii="Arial" w:hAnsi="Arial" w:cs="Arial"/>
          <w:noProof/>
          <w:sz w:val="24"/>
          <w:szCs w:val="24"/>
        </w:rPr>
        <w:pict>
          <v:shape id="Text Box 44" o:spid="_x0000_s1043" type="#_x0000_t202" style="position:absolute;margin-left:50.25pt;margin-top:168.65pt;width:38.25pt;height:40.85pt;z-index:251701248;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" stroked="f">
            <v:textbox>
              <w:txbxContent>
                <w:p w:rsidR="009F291E" w:rsidRDefault="009F291E" w:rsidP="00C2296A">
                  <w:pPr>
                    <w:jc w:val="center"/>
                  </w:pPr>
                  <w:r w:rsidRPr="00724AFD">
                    <w:rPr>
                      <w:rFonts w:ascii="Arial" w:hAnsi="Arial" w:cs="Arial"/>
                      <w:sz w:val="24"/>
                      <w:szCs w:val="24"/>
                    </w:rPr>
                    <w:t>1</w:t>
                  </w:r>
                  <w:r>
                    <w:rPr>
                      <w:rFonts w:ascii="Arial" w:hAnsi="Arial" w:cs="Arial"/>
                      <w:sz w:val="24"/>
                      <w:szCs w:val="24"/>
                    </w:rPr>
                    <w:t>5</w:t>
                  </w:r>
                  <w:r w:rsidRPr="00724AFD">
                    <w:rPr>
                      <w:rFonts w:ascii="Arial" w:hAnsi="Arial" w:cs="Arial"/>
                      <w:sz w:val="24"/>
                      <w:szCs w:val="24"/>
                    </w:rPr>
                    <w:t>.</w:t>
                  </w:r>
                  <w:r>
                    <w:rPr>
                      <w:rFonts w:ascii="Arial" w:hAnsi="Arial" w:cs="Arial"/>
                      <w:sz w:val="24"/>
                      <w:szCs w:val="24"/>
                    </w:rPr>
                    <w:t>6</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42" o:spid="_x0000_s1044" type="#_x0000_t202" style="position:absolute;margin-left:95.25pt;margin-top:168.65pt;width:59.15pt;height:21.35pt;z-index:251698176;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" stroked="f">
            <v:textbox>
              <w:txbxContent>
                <w:p w:rsidR="009F291E" w:rsidRDefault="009F291E" w:rsidP="007E6B34">
                  <w:pPr>
                    <w:jc w:val="center"/>
                  </w:pPr>
                  <w:r w:rsidRPr="00724AFD">
                    <w:rPr>
                      <w:rFonts w:ascii="Arial" w:hAnsi="Arial" w:cs="Arial"/>
                      <w:sz w:val="24"/>
                      <w:szCs w:val="24"/>
                    </w:rPr>
                    <w:t>1</w:t>
                  </w:r>
                  <w:r>
                    <w:rPr>
                      <w:rFonts w:ascii="Arial" w:hAnsi="Arial" w:cs="Arial"/>
                      <w:sz w:val="24"/>
                      <w:szCs w:val="24"/>
                    </w:rPr>
                    <w:t>7</w:t>
                  </w:r>
                  <w:r w:rsidRPr="00724AFD">
                    <w:rPr>
                      <w:rFonts w:ascii="Arial" w:hAnsi="Arial" w:cs="Arial"/>
                      <w:sz w:val="24"/>
                      <w:szCs w:val="24"/>
                    </w:rPr>
                    <w:t>.</w:t>
                  </w:r>
                  <w:r>
                    <w:rPr>
                      <w:rFonts w:ascii="Arial" w:hAnsi="Arial" w:cs="Arial"/>
                      <w:sz w:val="24"/>
                      <w:szCs w:val="24"/>
                    </w:rPr>
                    <w:t>8</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41" o:spid="_x0000_s1045" type="#_x0000_t202" style="position:absolute;margin-left:168.85pt;margin-top:168.65pt;width:59.15pt;height:21.35pt;z-index:251697152;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" stroked="f">
            <v:textbox>
              <w:txbxContent>
                <w:p w:rsidR="009F291E" w:rsidRDefault="009F291E" w:rsidP="007E6B34">
                  <w:pPr>
                    <w:jc w:val="center"/>
                  </w:pPr>
                  <w:r>
                    <w:rPr>
                      <w:rFonts w:ascii="Arial" w:hAnsi="Arial" w:cs="Arial"/>
                      <w:sz w:val="24"/>
                      <w:szCs w:val="24"/>
                    </w:rPr>
                    <w:t>22.2</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40" o:spid="_x0000_s1046" type="#_x0000_t202" style="position:absolute;margin-left:246.1pt;margin-top:168.65pt;width:59.15pt;height:21.35pt;z-index:251696128;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" stroked="f">
            <v:textbox>
              <w:txbxContent>
                <w:p w:rsidR="009F291E" w:rsidRDefault="009F291E" w:rsidP="007E6B34">
                  <w:pPr>
                    <w:jc w:val="center"/>
                  </w:pPr>
                  <w:r>
                    <w:rPr>
                      <w:rFonts w:ascii="Arial" w:hAnsi="Arial" w:cs="Arial"/>
                      <w:sz w:val="24"/>
                      <w:szCs w:val="24"/>
                    </w:rPr>
                    <w:t>24</w:t>
                  </w:r>
                  <w:r w:rsidRPr="00724AFD">
                    <w:rPr>
                      <w:rFonts w:ascii="Arial" w:hAnsi="Arial" w:cs="Arial"/>
                      <w:sz w:val="24"/>
                      <w:szCs w:val="24"/>
                    </w:rPr>
                    <w:t>.</w:t>
                  </w:r>
                  <w:r>
                    <w:rPr>
                      <w:rFonts w:ascii="Arial" w:hAnsi="Arial" w:cs="Arial"/>
                      <w:sz w:val="24"/>
                      <w:szCs w:val="24"/>
                    </w:rPr>
                    <w:t>5</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39" o:spid="_x0000_s1047" type="#_x0000_t202" style="position:absolute;margin-left:325.6pt;margin-top:168.65pt;width:59.15pt;height:21.35pt;z-index:251695104;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" stroked="f">
            <v:textbox>
              <w:txbxContent>
                <w:p w:rsidR="009F291E" w:rsidRDefault="009F291E" w:rsidP="007E6B34">
                  <w:pPr>
                    <w:jc w:val="center"/>
                  </w:pPr>
                  <w:r>
                    <w:rPr>
                      <w:rFonts w:ascii="Arial" w:hAnsi="Arial" w:cs="Arial"/>
                      <w:sz w:val="24"/>
                      <w:szCs w:val="24"/>
                    </w:rPr>
                    <w:t>26.7</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AutoShape 30" o:spid="_x0000_s1060" type="#_x0000_t32" style="position:absolute;margin-left:311.25pt;margin-top:9.65pt;width:0;height:200.25pt;flip:y;z-index:251686912;visibility:visible;mso-wrap-distance-left:3.17497mm;mso-wrap-distance-right:3.17497mm"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" strokecolor="black [3200]" strokeweight="1pt">
            <v:stroke dashstyle="dash"/>
            <v:shadow color="#868686" opacity="49150f"/>
          </v:shape>
        </w:pict>
      </w:r>
      <w:r>
        <w:rPr>
          <w:rFonts w:ascii="Arial" w:hAnsi="Arial" w:cs="Arial"/>
          <w:noProof/>
          <w:sz w:val="24"/>
          <w:szCs w:val="24"/>
        </w:rPr>
        <w:pict>
          <v:shape id="AutoShape 29" o:spid="_x0000_s1059" type="#_x0000_t32" style="position:absolute;margin-left:234pt;margin-top:9.65pt;width:.75pt;height:200.25pt;flip:x y;z-index:251685888;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" strokecolor="black [3200]" strokeweight="1pt">
            <v:stroke dashstyle="dash"/>
            <v:shadow color="#868686" opacity="49150f"/>
          </v:shape>
        </w:pict>
      </w:r>
      <w:r>
        <w:rPr>
          <w:rFonts w:ascii="Arial" w:hAnsi="Arial" w:cs="Arial"/>
          <w:noProof/>
          <w:sz w:val="24"/>
          <w:szCs w:val="24"/>
        </w:rPr>
        <w:pict>
          <v:shape id="AutoShape 28" o:spid="_x0000_s1058" type="#_x0000_t32" style="position:absolute;margin-left:158.25pt;margin-top:9.65pt;width:.75pt;height:200.25pt;flip:x y;z-index:251684864;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" strokecolor="black [3200]" strokeweight="1pt">
            <v:stroke dashstyle="dash"/>
            <v:shadow color="#868686" opacity="49150f"/>
          </v:shape>
        </w:pict>
      </w:r>
      <w:r>
        <w:rPr>
          <w:rFonts w:ascii="Arial" w:hAnsi="Arial" w:cs="Arial"/>
          <w:noProof/>
          <w:sz w:val="24"/>
          <w:szCs w:val="24"/>
        </w:rPr>
        <w:pict>
          <v:shape id="AutoShape 27" o:spid="_x0000_s1057" type="#_x0000_t32" style="position:absolute;margin-left:83.25pt;margin-top:54.65pt;width:0;height:155.25pt;flip:y;z-index:251702272;visibility:visible;mso-wrap-distance-left:3.17497mm;mso-wrap-distance-right:3.17497mm"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" strokecolor="black [3200]" strokeweight="1pt">
            <v:stroke dashstyle="dash"/>
            <v:shadow color="#868686" opacity="49150f"/>
          </v:shape>
        </w:pict>
      </w:r>
      <w:r w:rsidR="00C158FA" w:rsidRPr="00C158FA">
        <w:rPr>
          <w:rFonts w:ascii="Arial" w:hAnsi="Arial" w:cs="Arial"/>
          <w:noProof/>
          <w:sz w:val="24"/>
          <w:szCs w:val="24"/>
        </w:rPr>
        <w:drawing>
          <wp:inline distT="0" distB="0" distL="0" distR="0">
            <wp:extent cx="5715000" cy="3261091"/>
            <wp:effectExtent l="0" t="0" r="0" b="0"/>
            <wp:docPr id="21"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C29FA" w:rsidRDefault="00FC29FA" w:rsidP="0056170B">
      <w:pPr>
        <w:ind w:left="900" w:hanging="900"/>
        <w:rPr>
          <w:rFonts w:ascii="Arial" w:hAnsi="Arial" w:cs="Arial"/>
          <w:sz w:val="24"/>
          <w:szCs w:val="24"/>
        </w:rPr>
      </w:pPr>
      <w:r>
        <w:rPr>
          <w:rFonts w:ascii="Arial" w:hAnsi="Arial" w:cs="Arial"/>
          <w:sz w:val="24"/>
          <w:szCs w:val="24"/>
        </w:rPr>
        <w:t>Fig. 4.4</w:t>
      </w:r>
      <w:r w:rsidR="0056170B">
        <w:rPr>
          <w:rFonts w:ascii="Arial" w:hAnsi="Arial" w:cs="Arial"/>
          <w:sz w:val="24"/>
          <w:szCs w:val="24"/>
        </w:rPr>
        <w:t>.</w:t>
      </w:r>
      <w:r>
        <w:rPr>
          <w:rFonts w:ascii="Arial" w:hAnsi="Arial" w:cs="Arial"/>
          <w:sz w:val="24"/>
          <w:szCs w:val="24"/>
        </w:rPr>
        <w:t xml:space="preserve"> </w:t>
      </w:r>
      <w:r w:rsidR="0056170B">
        <w:rPr>
          <w:rFonts w:ascii="Arial" w:hAnsi="Arial" w:cs="Arial"/>
          <w:sz w:val="24"/>
          <w:szCs w:val="24"/>
        </w:rPr>
        <w:t xml:space="preserve">Measured deflections for 1 m x 2 m </w:t>
      </w:r>
      <w:r w:rsidR="008A5643">
        <w:rPr>
          <w:rFonts w:ascii="Arial" w:hAnsi="Arial" w:cs="Arial"/>
          <w:sz w:val="24"/>
          <w:szCs w:val="24"/>
        </w:rPr>
        <w:t>RPM-cement</w:t>
      </w:r>
      <w:r w:rsidR="0056170B">
        <w:rPr>
          <w:rFonts w:ascii="Arial" w:hAnsi="Arial" w:cs="Arial"/>
          <w:sz w:val="24"/>
          <w:szCs w:val="24"/>
        </w:rPr>
        <w:t xml:space="preserve"> with foam</w:t>
      </w:r>
      <w:r w:rsidR="008A5643">
        <w:rPr>
          <w:rFonts w:ascii="Arial" w:hAnsi="Arial" w:cs="Arial"/>
          <w:sz w:val="24"/>
          <w:szCs w:val="24"/>
        </w:rPr>
        <w:t xml:space="preserve"> a) t</w:t>
      </w:r>
      <w:r>
        <w:rPr>
          <w:rFonts w:ascii="Arial" w:hAnsi="Arial" w:cs="Arial"/>
          <w:sz w:val="24"/>
          <w:szCs w:val="24"/>
        </w:rPr>
        <w:t>otal and plastic deformation b) elastic deflection</w:t>
      </w:r>
      <w:r w:rsidR="008A5643">
        <w:rPr>
          <w:rFonts w:ascii="Arial" w:hAnsi="Arial" w:cs="Arial"/>
          <w:sz w:val="24"/>
          <w:szCs w:val="24"/>
        </w:rPr>
        <w:t>.</w:t>
      </w:r>
    </w:p>
    <w:p w:rsidR="00FC29FA" w:rsidRDefault="00FC29FA">
      <w:pPr>
        <w:rPr>
          <w:rFonts w:ascii="Arial" w:hAnsi="Arial" w:cs="Arial"/>
          <w:sz w:val="24"/>
          <w:szCs w:val="24"/>
        </w:rPr>
      </w:pPr>
    </w:p>
    <w:p w:rsidR="00FC29FA" w:rsidRDefault="00FC29FA" w:rsidP="00FC29FA">
      <w:pPr>
        <w:jc w:val="center"/>
        <w:rPr>
          <w:rFonts w:ascii="Arial" w:hAnsi="Arial" w:cs="Arial"/>
          <w:sz w:val="24"/>
          <w:szCs w:val="24"/>
        </w:rPr>
      </w:pPr>
      <w:r>
        <w:rPr>
          <w:rFonts w:ascii="Arial" w:hAnsi="Arial" w:cs="Arial"/>
          <w:noProof/>
          <w:sz w:val="24"/>
          <w:szCs w:val="24"/>
        </w:rPr>
        <w:drawing>
          <wp:inline distT="0" distB="0" distL="0" distR="0">
            <wp:extent cx="3905250" cy="5207000"/>
            <wp:effectExtent l="19050" t="0" r="0" b="0"/>
            <wp:docPr id="8" name="Picture 1" descr="C:\Users\casmer\Documents\Research\LSME\Pics\RPM\IMG_10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smer\Documents\Research\LSME\Pics\RPM\IMG_1035.JPG"/>
                    <pic:cNvPicPr>
                      <a:picLocks noChangeAspect="1" noChangeArrowheads="1"/>
                    </pic:cNvPicPr>
                  </pic:nvPicPr>
                  <pic:blipFill>
                    <a:blip r:embed="rId20" cstate="print"/>
                    <a:srcRect/>
                    <a:stretch>
                      <a:fillRect/>
                    </a:stretch>
                  </pic:blipFill>
                  <pic:spPr bwMode="auto">
                    <a:xfrm>
                      <a:off x="0" y="0"/>
                      <a:ext cx="3905250" cy="5207000"/>
                    </a:xfrm>
                    <a:prstGeom prst="rect">
                      <a:avLst/>
                    </a:prstGeom>
                    <a:noFill/>
                    <a:ln w="9525">
                      <a:noFill/>
                      <a:miter lim="800000"/>
                      <a:headEnd/>
                      <a:tailEnd/>
                    </a:ln>
                  </pic:spPr>
                </pic:pic>
              </a:graphicData>
            </a:graphic>
          </wp:inline>
        </w:drawing>
      </w:r>
    </w:p>
    <w:p w:rsidR="00FC29FA" w:rsidRDefault="00FC29FA" w:rsidP="00FC29FA">
      <w:pPr>
        <w:jc w:val="center"/>
        <w:rPr>
          <w:rFonts w:ascii="Arial" w:hAnsi="Arial" w:cs="Arial"/>
          <w:sz w:val="24"/>
          <w:szCs w:val="24"/>
        </w:rPr>
      </w:pPr>
    </w:p>
    <w:p w:rsidR="0056170B" w:rsidRDefault="0056170B" w:rsidP="0056170B">
      <w:pPr>
        <w:jc w:val="center"/>
        <w:rPr>
          <w:rFonts w:ascii="Arial" w:hAnsi="Arial" w:cs="Arial"/>
          <w:sz w:val="24"/>
          <w:szCs w:val="24"/>
        </w:rPr>
      </w:pPr>
    </w:p>
    <w:p w:rsidR="0056170B" w:rsidRDefault="0056170B" w:rsidP="0056170B">
      <w:pPr>
        <w:jc w:val="center"/>
        <w:rPr>
          <w:rFonts w:ascii="Arial" w:hAnsi="Arial" w:cs="Arial"/>
          <w:sz w:val="24"/>
          <w:szCs w:val="24"/>
        </w:rPr>
      </w:pPr>
    </w:p>
    <w:p w:rsidR="0056170B" w:rsidRDefault="0056170B" w:rsidP="0056170B">
      <w:pPr>
        <w:jc w:val="center"/>
        <w:rPr>
          <w:rFonts w:ascii="Arial" w:hAnsi="Arial" w:cs="Arial"/>
          <w:sz w:val="24"/>
          <w:szCs w:val="24"/>
        </w:rPr>
      </w:pPr>
    </w:p>
    <w:p w:rsidR="0056170B" w:rsidRDefault="0056170B" w:rsidP="0056170B">
      <w:pPr>
        <w:jc w:val="center"/>
        <w:rPr>
          <w:rFonts w:ascii="Arial" w:hAnsi="Arial" w:cs="Arial"/>
          <w:sz w:val="24"/>
          <w:szCs w:val="24"/>
        </w:rPr>
      </w:pPr>
    </w:p>
    <w:p w:rsidR="0056170B" w:rsidRDefault="0056170B" w:rsidP="0056170B">
      <w:pPr>
        <w:jc w:val="center"/>
        <w:rPr>
          <w:rFonts w:ascii="Arial" w:hAnsi="Arial" w:cs="Arial"/>
          <w:sz w:val="24"/>
          <w:szCs w:val="24"/>
        </w:rPr>
      </w:pPr>
    </w:p>
    <w:p w:rsidR="00915433" w:rsidRDefault="00FC29FA" w:rsidP="0056170B">
      <w:pPr>
        <w:jc w:val="center"/>
        <w:rPr>
          <w:rFonts w:ascii="Arial" w:hAnsi="Arial" w:cs="Arial"/>
          <w:sz w:val="24"/>
          <w:szCs w:val="24"/>
        </w:rPr>
      </w:pPr>
      <w:r>
        <w:rPr>
          <w:rFonts w:ascii="Arial" w:hAnsi="Arial" w:cs="Arial"/>
          <w:sz w:val="24"/>
          <w:szCs w:val="24"/>
        </w:rPr>
        <w:t>Fig. 4.5. Observe</w:t>
      </w:r>
      <w:r w:rsidR="00915433">
        <w:rPr>
          <w:rFonts w:ascii="Arial" w:hAnsi="Arial" w:cs="Arial"/>
          <w:sz w:val="24"/>
          <w:szCs w:val="24"/>
        </w:rPr>
        <w:t>d fatigue cracking of RPM-cement</w:t>
      </w:r>
      <w:r w:rsidR="007B4EFC">
        <w:rPr>
          <w:rFonts w:ascii="Arial" w:hAnsi="Arial" w:cs="Arial"/>
          <w:sz w:val="24"/>
          <w:szCs w:val="24"/>
        </w:rPr>
        <w:t xml:space="preserve"> after 179,000 cycles at 26.7 kN</w:t>
      </w:r>
      <w:r w:rsidR="008A5643">
        <w:rPr>
          <w:rFonts w:ascii="Arial" w:hAnsi="Arial" w:cs="Arial"/>
          <w:sz w:val="24"/>
          <w:szCs w:val="24"/>
        </w:rPr>
        <w:t>.</w:t>
      </w:r>
    </w:p>
    <w:p w:rsidR="00F067D7" w:rsidRDefault="00F067D7" w:rsidP="00FC29FA">
      <w:pPr>
        <w:rPr>
          <w:rFonts w:ascii="Arial" w:hAnsi="Arial" w:cs="Arial"/>
          <w:sz w:val="24"/>
          <w:szCs w:val="24"/>
        </w:rPr>
      </w:pPr>
    </w:p>
    <w:p w:rsidR="00F067D7" w:rsidRDefault="00F067D7" w:rsidP="00FC29FA">
      <w:pPr>
        <w:rPr>
          <w:rFonts w:ascii="Arial" w:hAnsi="Arial" w:cs="Arial"/>
          <w:sz w:val="24"/>
          <w:szCs w:val="24"/>
        </w:rPr>
      </w:pPr>
    </w:p>
    <w:p w:rsidR="00F067D7" w:rsidRDefault="00F067D7" w:rsidP="00FC29FA">
      <w:pPr>
        <w:rPr>
          <w:rFonts w:ascii="Arial" w:hAnsi="Arial" w:cs="Arial"/>
          <w:sz w:val="24"/>
          <w:szCs w:val="24"/>
        </w:rPr>
      </w:pPr>
    </w:p>
    <w:p w:rsidR="00F067D7" w:rsidRDefault="00F067D7" w:rsidP="00FC29FA">
      <w:pPr>
        <w:rPr>
          <w:rFonts w:ascii="Arial" w:hAnsi="Arial" w:cs="Arial"/>
          <w:sz w:val="24"/>
          <w:szCs w:val="24"/>
        </w:rPr>
      </w:pPr>
    </w:p>
    <w:p w:rsidR="00F067D7" w:rsidRDefault="00F067D7" w:rsidP="00FC29FA">
      <w:pPr>
        <w:rPr>
          <w:rFonts w:ascii="Arial" w:hAnsi="Arial" w:cs="Arial"/>
          <w:sz w:val="24"/>
          <w:szCs w:val="24"/>
        </w:rPr>
      </w:pPr>
    </w:p>
    <w:p w:rsidR="00915433" w:rsidRDefault="00B07D43" w:rsidP="00FC29FA">
      <w:pPr>
        <w:rPr>
          <w:rFonts w:ascii="Arial" w:hAnsi="Arial" w:cs="Arial"/>
          <w:sz w:val="24"/>
          <w:szCs w:val="24"/>
        </w:rPr>
      </w:pPr>
      <w:r w:rsidRPr="00B07D43">
        <w:rPr>
          <w:rFonts w:ascii="Arial" w:hAnsi="Arial" w:cs="Arial"/>
          <w:noProof/>
          <w:sz w:val="24"/>
          <w:szCs w:val="24"/>
        </w:rPr>
        <w:drawing>
          <wp:inline distT="0" distB="0" distL="0" distR="0">
            <wp:extent cx="5715000" cy="3417974"/>
            <wp:effectExtent l="0" t="0" r="0" b="0"/>
            <wp:docPr id="30"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00C574E4">
        <w:rPr>
          <w:rFonts w:ascii="Arial" w:hAnsi="Arial" w:cs="Arial"/>
          <w:noProof/>
          <w:sz w:val="24"/>
          <w:szCs w:val="24"/>
        </w:rPr>
        <w:pict>
          <v:shape id="Text Box 52" o:spid="_x0000_s1048" type="#_x0000_t202" style="position:absolute;margin-left:76.4pt;margin-top:182.65pt;width:141.85pt;height:26.2pt;z-index:251708416;visibility:visible;mso-position-horizontal-relative:text;mso-position-vertical-relative:text;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" stroked="f">
            <v:textbox>
              <w:txbxContent>
                <w:p w:rsidR="009F291E" w:rsidRDefault="009F291E" w:rsidP="008C57C6">
                  <w:pPr>
                    <w:jc w:val="right"/>
                  </w:pPr>
                  <w:r>
                    <w:t>Time of crack observation</w:t>
                  </w:r>
                </w:p>
              </w:txbxContent>
            </v:textbox>
          </v:shape>
        </w:pict>
      </w:r>
      <w:r w:rsidR="00C574E4">
        <w:rPr>
          <w:rFonts w:ascii="Arial" w:hAnsi="Arial" w:cs="Arial"/>
          <w:noProof/>
          <w:sz w:val="24"/>
          <w:szCs w:val="24"/>
        </w:rPr>
        <w:pict>
          <v:shape id="AutoShape 54" o:spid="_x0000_s1056" type="#_x0000_t32" style="position:absolute;margin-left:218.25pt;margin-top:192.4pt;width:44.25pt;height:0;flip:x;z-index:251710464;visibility:visible;mso-wrap-distance-top:-3e-5mm;mso-wrap-distance-bottom:-3e-5mm;mso-position-horizontal-relative:text;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" strokeweight="1pt">
            <v:stroke startarrow="open"/>
          </v:shape>
        </w:pict>
      </w:r>
      <w:r w:rsidR="00C574E4">
        <w:rPr>
          <w:rFonts w:ascii="Arial" w:hAnsi="Arial" w:cs="Arial"/>
          <w:noProof/>
          <w:sz w:val="24"/>
          <w:szCs w:val="24"/>
        </w:rPr>
        <w:pict>
          <v:shape id="AutoShape 53" o:spid="_x0000_s1055" type="#_x0000_t32" style="position:absolute;margin-left:262.5pt;margin-top:9.4pt;width:0;height:209.25pt;flip:y;z-index:251709440;visibility:visible;mso-wrap-distance-left:3.17497mm;mso-wrap-distance-right:3.17497mm;mso-position-horizontal-relative:text;mso-position-vertical-relative:tex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" strokeweight="1pt">
            <v:stroke dashstyle="dash"/>
          </v:shape>
        </w:pict>
      </w:r>
    </w:p>
    <w:p w:rsidR="00C80E82" w:rsidRPr="00814C3B" w:rsidRDefault="00C80E82" w:rsidP="00814C3B">
      <w:pPr>
        <w:rPr>
          <w:rFonts w:ascii="Arial" w:hAnsi="Arial" w:cs="Arial"/>
          <w:sz w:val="24"/>
          <w:szCs w:val="24"/>
        </w:rPr>
      </w:pPr>
    </w:p>
    <w:p w:rsidR="00814C3B" w:rsidRPr="00814C3B" w:rsidRDefault="00814C3B" w:rsidP="00814C3B">
      <w:pPr>
        <w:rPr>
          <w:rFonts w:ascii="Arial" w:hAnsi="Arial" w:cs="Arial"/>
          <w:sz w:val="24"/>
          <w:szCs w:val="24"/>
        </w:rPr>
      </w:pPr>
    </w:p>
    <w:p w:rsidR="00814C3B" w:rsidRDefault="00814C3B" w:rsidP="00814C3B">
      <w:pPr>
        <w:rPr>
          <w:rFonts w:ascii="Arial" w:hAnsi="Arial" w:cs="Arial"/>
          <w:sz w:val="24"/>
          <w:szCs w:val="24"/>
        </w:rPr>
      </w:pPr>
    </w:p>
    <w:p w:rsidR="00915433" w:rsidRDefault="00915433" w:rsidP="00814C3B">
      <w:pPr>
        <w:rPr>
          <w:rFonts w:ascii="Arial" w:hAnsi="Arial" w:cs="Arial"/>
          <w:sz w:val="24"/>
          <w:szCs w:val="24"/>
        </w:rPr>
      </w:pPr>
    </w:p>
    <w:p w:rsidR="00915433" w:rsidRDefault="00915433" w:rsidP="00814C3B">
      <w:pPr>
        <w:rPr>
          <w:rFonts w:ascii="Arial" w:hAnsi="Arial" w:cs="Arial"/>
          <w:sz w:val="24"/>
          <w:szCs w:val="24"/>
        </w:rPr>
      </w:pPr>
    </w:p>
    <w:p w:rsidR="00915433" w:rsidRDefault="00915433" w:rsidP="00814C3B">
      <w:pPr>
        <w:rPr>
          <w:rFonts w:ascii="Arial" w:hAnsi="Arial" w:cs="Arial"/>
          <w:sz w:val="24"/>
          <w:szCs w:val="24"/>
        </w:rPr>
      </w:pPr>
    </w:p>
    <w:p w:rsidR="00915433" w:rsidRDefault="00915433" w:rsidP="00814C3B">
      <w:pPr>
        <w:rPr>
          <w:rFonts w:ascii="Arial" w:hAnsi="Arial" w:cs="Arial"/>
          <w:sz w:val="24"/>
          <w:szCs w:val="24"/>
        </w:rPr>
      </w:pPr>
    </w:p>
    <w:p w:rsidR="00915433" w:rsidRDefault="00915433" w:rsidP="00F067D7">
      <w:pPr>
        <w:jc w:val="center"/>
        <w:rPr>
          <w:rFonts w:ascii="Arial" w:hAnsi="Arial" w:cs="Arial"/>
          <w:sz w:val="24"/>
          <w:szCs w:val="24"/>
        </w:rPr>
      </w:pPr>
      <w:r>
        <w:rPr>
          <w:rFonts w:ascii="Arial" w:hAnsi="Arial" w:cs="Arial"/>
          <w:sz w:val="24"/>
          <w:szCs w:val="24"/>
        </w:rPr>
        <w:t>Fig. 4.6. Elastic deflection of RPM at time of crack observation</w:t>
      </w:r>
      <w:r w:rsidR="008A5643">
        <w:rPr>
          <w:rFonts w:ascii="Arial" w:hAnsi="Arial" w:cs="Arial"/>
          <w:sz w:val="24"/>
          <w:szCs w:val="24"/>
        </w:rPr>
        <w:t>.</w:t>
      </w:r>
    </w:p>
    <w:p w:rsidR="00E950BD" w:rsidRDefault="00E950BD" w:rsidP="00814C3B">
      <w:pPr>
        <w:rPr>
          <w:rFonts w:ascii="Arial" w:hAnsi="Arial" w:cs="Arial"/>
          <w:sz w:val="24"/>
          <w:szCs w:val="24"/>
        </w:rPr>
      </w:pPr>
    </w:p>
    <w:p w:rsidR="00E950BD" w:rsidRDefault="00E950BD" w:rsidP="00814C3B">
      <w:pPr>
        <w:rPr>
          <w:rFonts w:ascii="Arial" w:hAnsi="Arial" w:cs="Arial"/>
          <w:sz w:val="24"/>
          <w:szCs w:val="24"/>
        </w:rPr>
      </w:pPr>
    </w:p>
    <w:p w:rsidR="00814C3B" w:rsidRDefault="00915433" w:rsidP="00814C3B">
      <w:pPr>
        <w:rPr>
          <w:rFonts w:ascii="Arial" w:hAnsi="Arial" w:cs="Arial"/>
          <w:sz w:val="24"/>
          <w:szCs w:val="24"/>
        </w:rPr>
      </w:pPr>
      <w:r>
        <w:rPr>
          <w:rFonts w:ascii="Arial" w:hAnsi="Arial" w:cs="Arial"/>
          <w:noProof/>
          <w:sz w:val="24"/>
          <w:szCs w:val="24"/>
        </w:rPr>
        <w:drawing>
          <wp:inline distT="0" distB="0" distL="0" distR="0">
            <wp:extent cx="5715000" cy="4286250"/>
            <wp:effectExtent l="19050" t="0" r="0" b="0"/>
            <wp:docPr id="10" name="Picture 1" descr="C:\Users\casmer\Documents\Research\LSME\Pics\10cmGravel_20110307\IMG_1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smer\Documents\Research\LSME\Pics\10cmGravel_20110307\IMG_1051.JPG"/>
                    <pic:cNvPicPr>
                      <a:picLocks noChangeAspect="1" noChangeArrowheads="1"/>
                    </pic:cNvPicPr>
                  </pic:nvPicPr>
                  <pic:blipFill>
                    <a:blip r:embed="rId22" cstate="print"/>
                    <a:srcRect/>
                    <a:stretch>
                      <a:fillRect/>
                    </a:stretch>
                  </pic:blipFill>
                  <pic:spPr bwMode="auto">
                    <a:xfrm>
                      <a:off x="0" y="0"/>
                      <a:ext cx="5715000" cy="4286250"/>
                    </a:xfrm>
                    <a:prstGeom prst="rect">
                      <a:avLst/>
                    </a:prstGeom>
                    <a:noFill/>
                    <a:ln w="9525">
                      <a:noFill/>
                      <a:miter lim="800000"/>
                      <a:headEnd/>
                      <a:tailEnd/>
                    </a:ln>
                  </pic:spPr>
                </pic:pic>
              </a:graphicData>
            </a:graphic>
          </wp:inline>
        </w:drawing>
      </w:r>
    </w:p>
    <w:p w:rsidR="00915433" w:rsidRDefault="00915433" w:rsidP="00814C3B">
      <w:pPr>
        <w:rPr>
          <w:rFonts w:ascii="Arial" w:hAnsi="Arial" w:cs="Arial"/>
          <w:sz w:val="24"/>
          <w:szCs w:val="24"/>
        </w:rPr>
      </w:pPr>
    </w:p>
    <w:p w:rsidR="00915433" w:rsidRDefault="00915433" w:rsidP="00814C3B">
      <w:pPr>
        <w:rPr>
          <w:rFonts w:ascii="Arial" w:hAnsi="Arial" w:cs="Arial"/>
          <w:sz w:val="24"/>
          <w:szCs w:val="24"/>
        </w:rPr>
      </w:pPr>
    </w:p>
    <w:p w:rsidR="00915433" w:rsidRDefault="00915433" w:rsidP="00814C3B">
      <w:pPr>
        <w:rPr>
          <w:rFonts w:ascii="Arial" w:hAnsi="Arial" w:cs="Arial"/>
          <w:sz w:val="24"/>
          <w:szCs w:val="24"/>
        </w:rPr>
      </w:pPr>
    </w:p>
    <w:p w:rsidR="00F067D7" w:rsidRDefault="00F067D7" w:rsidP="00814C3B">
      <w:pPr>
        <w:rPr>
          <w:rFonts w:ascii="Arial" w:hAnsi="Arial" w:cs="Arial"/>
          <w:sz w:val="24"/>
          <w:szCs w:val="24"/>
        </w:rPr>
      </w:pPr>
    </w:p>
    <w:p w:rsidR="00F067D7" w:rsidRDefault="00F067D7" w:rsidP="00814C3B">
      <w:pPr>
        <w:rPr>
          <w:rFonts w:ascii="Arial" w:hAnsi="Arial" w:cs="Arial"/>
          <w:sz w:val="24"/>
          <w:szCs w:val="24"/>
        </w:rPr>
      </w:pPr>
    </w:p>
    <w:p w:rsidR="00F067D7" w:rsidRDefault="00F067D7" w:rsidP="00814C3B">
      <w:pPr>
        <w:rPr>
          <w:rFonts w:ascii="Arial" w:hAnsi="Arial" w:cs="Arial"/>
          <w:sz w:val="24"/>
          <w:szCs w:val="24"/>
        </w:rPr>
      </w:pPr>
    </w:p>
    <w:p w:rsidR="00F067D7" w:rsidRDefault="00F067D7" w:rsidP="00814C3B">
      <w:pPr>
        <w:rPr>
          <w:rFonts w:ascii="Arial" w:hAnsi="Arial" w:cs="Arial"/>
          <w:sz w:val="24"/>
          <w:szCs w:val="24"/>
        </w:rPr>
      </w:pPr>
    </w:p>
    <w:p w:rsidR="00F067D7" w:rsidRDefault="00F067D7" w:rsidP="00814C3B">
      <w:pPr>
        <w:rPr>
          <w:rFonts w:ascii="Arial" w:hAnsi="Arial" w:cs="Arial"/>
          <w:sz w:val="24"/>
          <w:szCs w:val="24"/>
        </w:rPr>
      </w:pPr>
    </w:p>
    <w:p w:rsidR="008855DA" w:rsidRDefault="00915433" w:rsidP="00F067D7">
      <w:pPr>
        <w:jc w:val="center"/>
        <w:rPr>
          <w:rFonts w:ascii="Arial" w:hAnsi="Arial" w:cs="Arial"/>
          <w:sz w:val="24"/>
          <w:szCs w:val="24"/>
        </w:rPr>
      </w:pPr>
      <w:r>
        <w:rPr>
          <w:rFonts w:ascii="Arial" w:hAnsi="Arial" w:cs="Arial"/>
          <w:sz w:val="24"/>
          <w:szCs w:val="24"/>
        </w:rPr>
        <w:t>Fig. 4.7. Observed fatigue cracking of gravel-cement</w:t>
      </w:r>
      <w:r w:rsidR="00013C8A">
        <w:rPr>
          <w:rFonts w:ascii="Arial" w:hAnsi="Arial" w:cs="Arial"/>
          <w:sz w:val="24"/>
          <w:szCs w:val="24"/>
        </w:rPr>
        <w:t xml:space="preserve"> after 1,500 cycles at 26.7 kN</w:t>
      </w:r>
      <w:r w:rsidR="008A5643">
        <w:rPr>
          <w:rFonts w:ascii="Arial" w:hAnsi="Arial" w:cs="Arial"/>
          <w:sz w:val="24"/>
          <w:szCs w:val="24"/>
        </w:rPr>
        <w:t>.</w:t>
      </w:r>
    </w:p>
    <w:p w:rsidR="00B522AE" w:rsidRDefault="00B522AE">
      <w:pPr>
        <w:rPr>
          <w:rFonts w:ascii="Arial" w:hAnsi="Arial" w:cs="Arial"/>
          <w:sz w:val="24"/>
          <w:szCs w:val="24"/>
        </w:rPr>
      </w:pPr>
      <w:r>
        <w:rPr>
          <w:rFonts w:ascii="Arial" w:hAnsi="Arial" w:cs="Arial"/>
          <w:sz w:val="24"/>
          <w:szCs w:val="24"/>
        </w:rPr>
        <w:lastRenderedPageBreak/>
        <w:t>a)</w:t>
      </w:r>
    </w:p>
    <w:p w:rsidR="008855DA" w:rsidRDefault="00B522AE" w:rsidP="00814C3B">
      <w:pPr>
        <w:rPr>
          <w:noProof/>
        </w:rPr>
      </w:pPr>
      <w:r w:rsidRPr="00B522AE">
        <w:rPr>
          <w:noProof/>
        </w:rPr>
        <w:t xml:space="preserve"> </w:t>
      </w:r>
      <w:r w:rsidRPr="00B522AE">
        <w:rPr>
          <w:rFonts w:ascii="Arial" w:hAnsi="Arial" w:cs="Arial"/>
          <w:noProof/>
          <w:sz w:val="24"/>
          <w:szCs w:val="24"/>
        </w:rPr>
        <w:drawing>
          <wp:inline distT="0" distB="0" distL="0" distR="0">
            <wp:extent cx="4981575" cy="3105150"/>
            <wp:effectExtent l="0" t="0" r="0" b="0"/>
            <wp:docPr id="1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B522AE" w:rsidRPr="00B522AE" w:rsidRDefault="00B522AE" w:rsidP="00814C3B">
      <w:pPr>
        <w:rPr>
          <w:rFonts w:ascii="Arial" w:hAnsi="Arial" w:cs="Arial"/>
          <w:noProof/>
          <w:sz w:val="24"/>
          <w:szCs w:val="24"/>
        </w:rPr>
      </w:pPr>
      <w:r>
        <w:rPr>
          <w:rFonts w:ascii="Arial" w:hAnsi="Arial" w:cs="Arial"/>
          <w:noProof/>
          <w:sz w:val="24"/>
          <w:szCs w:val="24"/>
        </w:rPr>
        <w:t>b)</w:t>
      </w:r>
    </w:p>
    <w:p w:rsidR="00B522AE" w:rsidRDefault="00B522AE" w:rsidP="00814C3B">
      <w:pPr>
        <w:rPr>
          <w:noProof/>
        </w:rPr>
      </w:pPr>
      <w:r w:rsidRPr="00B522AE">
        <w:rPr>
          <w:noProof/>
        </w:rPr>
        <w:t xml:space="preserve"> </w:t>
      </w:r>
      <w:r w:rsidRPr="00B522AE">
        <w:rPr>
          <w:rFonts w:ascii="Arial" w:hAnsi="Arial" w:cs="Arial"/>
          <w:noProof/>
          <w:sz w:val="24"/>
          <w:szCs w:val="24"/>
        </w:rPr>
        <w:drawing>
          <wp:inline distT="0" distB="0" distL="0" distR="0">
            <wp:extent cx="4981575" cy="3190875"/>
            <wp:effectExtent l="0" t="0" r="0" b="0"/>
            <wp:docPr id="1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B522AE" w:rsidRPr="00B522AE" w:rsidRDefault="00B522AE" w:rsidP="00814C3B">
      <w:pPr>
        <w:rPr>
          <w:rFonts w:ascii="Arial" w:hAnsi="Arial" w:cs="Arial"/>
          <w:sz w:val="24"/>
          <w:szCs w:val="24"/>
        </w:rPr>
      </w:pPr>
    </w:p>
    <w:p w:rsidR="00814C3B" w:rsidRDefault="00012988" w:rsidP="00F067D7">
      <w:pPr>
        <w:ind w:left="900" w:hanging="900"/>
        <w:rPr>
          <w:rFonts w:ascii="Arial" w:hAnsi="Arial" w:cs="Arial"/>
          <w:sz w:val="24"/>
          <w:szCs w:val="24"/>
        </w:rPr>
      </w:pPr>
      <w:r>
        <w:rPr>
          <w:rFonts w:ascii="Arial" w:hAnsi="Arial" w:cs="Arial"/>
          <w:sz w:val="24"/>
          <w:szCs w:val="24"/>
        </w:rPr>
        <w:t xml:space="preserve">Fig. 4.8. </w:t>
      </w:r>
      <w:r w:rsidR="00F067D7">
        <w:rPr>
          <w:rFonts w:ascii="Arial" w:hAnsi="Arial" w:cs="Arial"/>
          <w:sz w:val="24"/>
          <w:szCs w:val="24"/>
        </w:rPr>
        <w:t xml:space="preserve">Measured deflections for 1 m x 2 m </w:t>
      </w:r>
      <w:r>
        <w:rPr>
          <w:rFonts w:ascii="Arial" w:hAnsi="Arial" w:cs="Arial"/>
          <w:sz w:val="24"/>
          <w:szCs w:val="24"/>
        </w:rPr>
        <w:t>g</w:t>
      </w:r>
      <w:r w:rsidR="008A5643">
        <w:rPr>
          <w:rFonts w:ascii="Arial" w:hAnsi="Arial" w:cs="Arial"/>
          <w:sz w:val="24"/>
          <w:szCs w:val="24"/>
        </w:rPr>
        <w:t>ravel-cement</w:t>
      </w:r>
      <w:r w:rsidR="00F067D7">
        <w:rPr>
          <w:rFonts w:ascii="Arial" w:hAnsi="Arial" w:cs="Arial"/>
          <w:sz w:val="24"/>
          <w:szCs w:val="24"/>
        </w:rPr>
        <w:t xml:space="preserve"> with foam</w:t>
      </w:r>
      <w:r>
        <w:rPr>
          <w:rFonts w:ascii="Arial" w:hAnsi="Arial" w:cs="Arial"/>
          <w:sz w:val="24"/>
          <w:szCs w:val="24"/>
        </w:rPr>
        <w:t xml:space="preserve"> </w:t>
      </w:r>
      <w:r w:rsidR="003339E7">
        <w:rPr>
          <w:rFonts w:ascii="Arial" w:hAnsi="Arial" w:cs="Arial"/>
          <w:sz w:val="24"/>
          <w:szCs w:val="24"/>
        </w:rPr>
        <w:t>a) Total and plastic deformation b) ela</w:t>
      </w:r>
      <w:r w:rsidR="008A5643">
        <w:rPr>
          <w:rFonts w:ascii="Arial" w:hAnsi="Arial" w:cs="Arial"/>
          <w:sz w:val="24"/>
          <w:szCs w:val="24"/>
        </w:rPr>
        <w:t>stic deflection.</w:t>
      </w:r>
    </w:p>
    <w:p w:rsidR="00E950BD" w:rsidRDefault="00E950BD" w:rsidP="00F067D7">
      <w:pPr>
        <w:ind w:left="900" w:hanging="900"/>
        <w:rPr>
          <w:rFonts w:ascii="Arial" w:hAnsi="Arial" w:cs="Arial"/>
          <w:sz w:val="24"/>
          <w:szCs w:val="24"/>
        </w:rPr>
      </w:pPr>
    </w:p>
    <w:p w:rsidR="00E950BD" w:rsidRDefault="00E950BD" w:rsidP="00F067D7">
      <w:pPr>
        <w:ind w:left="900" w:hanging="900"/>
        <w:rPr>
          <w:rFonts w:ascii="Arial" w:hAnsi="Arial" w:cs="Arial"/>
          <w:sz w:val="24"/>
          <w:szCs w:val="24"/>
        </w:rPr>
      </w:pPr>
    </w:p>
    <w:p w:rsidR="00E950BD" w:rsidRDefault="00E950BD" w:rsidP="00F067D7">
      <w:pPr>
        <w:ind w:left="900" w:hanging="900"/>
        <w:rPr>
          <w:rFonts w:ascii="Arial" w:hAnsi="Arial" w:cs="Arial"/>
          <w:sz w:val="24"/>
          <w:szCs w:val="24"/>
        </w:rPr>
      </w:pPr>
    </w:p>
    <w:p w:rsidR="00E950BD" w:rsidRDefault="00E950BD" w:rsidP="00F067D7">
      <w:pPr>
        <w:ind w:left="900" w:hanging="900"/>
        <w:rPr>
          <w:rFonts w:ascii="Arial" w:hAnsi="Arial" w:cs="Arial"/>
          <w:sz w:val="24"/>
          <w:szCs w:val="24"/>
        </w:rPr>
      </w:pPr>
    </w:p>
    <w:p w:rsidR="00E950BD" w:rsidRDefault="00E950BD" w:rsidP="00F067D7">
      <w:pPr>
        <w:ind w:left="900" w:hanging="900"/>
        <w:rPr>
          <w:rFonts w:ascii="Arial" w:hAnsi="Arial" w:cs="Arial"/>
          <w:sz w:val="24"/>
          <w:szCs w:val="24"/>
        </w:rPr>
      </w:pPr>
    </w:p>
    <w:p w:rsidR="00927BFB" w:rsidRDefault="00927BFB" w:rsidP="00814C3B">
      <w:pPr>
        <w:tabs>
          <w:tab w:val="left" w:pos="3240"/>
        </w:tabs>
        <w:rPr>
          <w:rFonts w:ascii="Arial" w:hAnsi="Arial" w:cs="Arial"/>
          <w:sz w:val="24"/>
          <w:szCs w:val="24"/>
        </w:rPr>
      </w:pPr>
      <w:r>
        <w:rPr>
          <w:rFonts w:ascii="Arial" w:hAnsi="Arial" w:cs="Arial"/>
          <w:noProof/>
          <w:sz w:val="24"/>
          <w:szCs w:val="24"/>
        </w:rPr>
        <w:drawing>
          <wp:inline distT="0" distB="0" distL="0" distR="0">
            <wp:extent cx="5715000" cy="3794727"/>
            <wp:effectExtent l="19050" t="0" r="0" b="0"/>
            <wp:docPr id="14" name="Picture 3" descr="C:\Users\casmer\Documents\Research\LSME\Pics\10cmGravel_20110329\Macro Lens\DSC_01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asmer\Documents\Research\LSME\Pics\10cmGravel_20110329\Macro Lens\DSC_0164.JPG"/>
                    <pic:cNvPicPr>
                      <a:picLocks noChangeAspect="1" noChangeArrowheads="1"/>
                    </pic:cNvPicPr>
                  </pic:nvPicPr>
                  <pic:blipFill>
                    <a:blip r:embed="rId25" cstate="print"/>
                    <a:srcRect/>
                    <a:stretch>
                      <a:fillRect/>
                    </a:stretch>
                  </pic:blipFill>
                  <pic:spPr bwMode="auto">
                    <a:xfrm>
                      <a:off x="0" y="0"/>
                      <a:ext cx="5715000" cy="3794727"/>
                    </a:xfrm>
                    <a:prstGeom prst="rect">
                      <a:avLst/>
                    </a:prstGeom>
                    <a:noFill/>
                    <a:ln w="9525">
                      <a:noFill/>
                      <a:miter lim="800000"/>
                      <a:headEnd/>
                      <a:tailEnd/>
                    </a:ln>
                  </pic:spPr>
                </pic:pic>
              </a:graphicData>
            </a:graphic>
          </wp:inline>
        </w:drawing>
      </w:r>
    </w:p>
    <w:p w:rsidR="00927BFB" w:rsidRDefault="00927BFB" w:rsidP="00814C3B">
      <w:pPr>
        <w:tabs>
          <w:tab w:val="left" w:pos="3240"/>
        </w:tabs>
        <w:rPr>
          <w:rFonts w:ascii="Arial" w:hAnsi="Arial" w:cs="Arial"/>
          <w:sz w:val="24"/>
          <w:szCs w:val="24"/>
        </w:rPr>
      </w:pPr>
    </w:p>
    <w:p w:rsidR="00927BFB" w:rsidRDefault="00927BFB" w:rsidP="00814C3B">
      <w:pPr>
        <w:tabs>
          <w:tab w:val="left" w:pos="3240"/>
        </w:tabs>
        <w:rPr>
          <w:rFonts w:ascii="Arial" w:hAnsi="Arial" w:cs="Arial"/>
          <w:sz w:val="24"/>
          <w:szCs w:val="24"/>
        </w:rPr>
      </w:pPr>
    </w:p>
    <w:p w:rsidR="00927BFB" w:rsidRDefault="00927BFB" w:rsidP="00814C3B">
      <w:pPr>
        <w:tabs>
          <w:tab w:val="left" w:pos="3240"/>
        </w:tabs>
        <w:rPr>
          <w:rFonts w:ascii="Arial" w:hAnsi="Arial" w:cs="Arial"/>
          <w:sz w:val="24"/>
          <w:szCs w:val="24"/>
        </w:rPr>
      </w:pPr>
    </w:p>
    <w:p w:rsidR="00927BFB" w:rsidRDefault="00927BFB" w:rsidP="00814C3B">
      <w:pPr>
        <w:tabs>
          <w:tab w:val="left" w:pos="3240"/>
        </w:tabs>
        <w:rPr>
          <w:rFonts w:ascii="Arial" w:hAnsi="Arial" w:cs="Arial"/>
          <w:sz w:val="24"/>
          <w:szCs w:val="24"/>
        </w:rPr>
      </w:pPr>
    </w:p>
    <w:p w:rsidR="00927BFB" w:rsidRDefault="00927BFB" w:rsidP="00814C3B">
      <w:pPr>
        <w:tabs>
          <w:tab w:val="left" w:pos="3240"/>
        </w:tabs>
        <w:rPr>
          <w:rFonts w:ascii="Arial" w:hAnsi="Arial" w:cs="Arial"/>
          <w:sz w:val="24"/>
          <w:szCs w:val="24"/>
        </w:rPr>
      </w:pPr>
    </w:p>
    <w:p w:rsidR="00927BFB" w:rsidRDefault="00927BFB" w:rsidP="00814C3B">
      <w:pPr>
        <w:tabs>
          <w:tab w:val="left" w:pos="3240"/>
        </w:tabs>
        <w:rPr>
          <w:rFonts w:ascii="Arial" w:hAnsi="Arial" w:cs="Arial"/>
          <w:sz w:val="24"/>
          <w:szCs w:val="24"/>
        </w:rPr>
      </w:pPr>
    </w:p>
    <w:p w:rsidR="00364579" w:rsidRDefault="00927BFB" w:rsidP="00F067D7">
      <w:pPr>
        <w:tabs>
          <w:tab w:val="left" w:pos="3240"/>
        </w:tabs>
        <w:jc w:val="center"/>
        <w:rPr>
          <w:rFonts w:ascii="Arial" w:hAnsi="Arial" w:cs="Arial"/>
          <w:sz w:val="24"/>
          <w:szCs w:val="24"/>
        </w:rPr>
      </w:pPr>
      <w:r>
        <w:rPr>
          <w:rFonts w:ascii="Arial" w:hAnsi="Arial" w:cs="Arial"/>
          <w:sz w:val="24"/>
          <w:szCs w:val="24"/>
        </w:rPr>
        <w:t xml:space="preserve">Fig. 4.9. </w:t>
      </w:r>
      <w:r w:rsidRPr="008A5643">
        <w:rPr>
          <w:rFonts w:ascii="Arial" w:hAnsi="Arial" w:cs="Arial"/>
          <w:sz w:val="24"/>
          <w:szCs w:val="24"/>
        </w:rPr>
        <w:t>Observed gravel-cement crack</w:t>
      </w:r>
      <w:r w:rsidR="00F6369C">
        <w:rPr>
          <w:rFonts w:ascii="Arial" w:hAnsi="Arial" w:cs="Arial"/>
          <w:sz w:val="24"/>
          <w:szCs w:val="24"/>
        </w:rPr>
        <w:t xml:space="preserve"> after 398,000 cycles at 26.7 kN</w:t>
      </w:r>
      <w:r w:rsidRPr="008A5643">
        <w:rPr>
          <w:rFonts w:ascii="Arial" w:hAnsi="Arial" w:cs="Arial"/>
          <w:sz w:val="24"/>
          <w:szCs w:val="24"/>
        </w:rPr>
        <w:t xml:space="preserve"> (less than 1-mm-wide</w:t>
      </w:r>
      <w:r>
        <w:rPr>
          <w:rFonts w:ascii="Arial" w:hAnsi="Arial" w:cs="Arial"/>
          <w:sz w:val="24"/>
          <w:szCs w:val="24"/>
        </w:rPr>
        <w:t>)</w:t>
      </w:r>
      <w:r w:rsidR="008A5643">
        <w:rPr>
          <w:rFonts w:ascii="Arial" w:hAnsi="Arial" w:cs="Arial"/>
          <w:sz w:val="24"/>
          <w:szCs w:val="24"/>
        </w:rPr>
        <w:t>.</w:t>
      </w:r>
    </w:p>
    <w:p w:rsidR="00364579" w:rsidRDefault="00364579" w:rsidP="00814C3B">
      <w:pPr>
        <w:tabs>
          <w:tab w:val="left" w:pos="3240"/>
        </w:tabs>
        <w:rPr>
          <w:rFonts w:ascii="Arial" w:hAnsi="Arial" w:cs="Arial"/>
          <w:sz w:val="24"/>
          <w:szCs w:val="24"/>
        </w:rPr>
      </w:pPr>
      <w:r>
        <w:rPr>
          <w:rFonts w:ascii="Arial" w:hAnsi="Arial" w:cs="Arial"/>
          <w:sz w:val="24"/>
          <w:szCs w:val="24"/>
        </w:rPr>
        <w:lastRenderedPageBreak/>
        <w:t>a)</w:t>
      </w:r>
    </w:p>
    <w:p w:rsidR="00364579" w:rsidRDefault="00C574E4" w:rsidP="00814C3B">
      <w:pPr>
        <w:tabs>
          <w:tab w:val="left" w:pos="3240"/>
        </w:tabs>
        <w:rPr>
          <w:rFonts w:ascii="Arial" w:hAnsi="Arial" w:cs="Arial"/>
          <w:sz w:val="24"/>
          <w:szCs w:val="24"/>
        </w:rPr>
      </w:pPr>
      <w:r>
        <w:rPr>
          <w:rFonts w:ascii="Arial" w:hAnsi="Arial" w:cs="Arial"/>
          <w:noProof/>
          <w:sz w:val="24"/>
          <w:szCs w:val="24"/>
        </w:rPr>
        <w:pict>
          <v:shape id="Text Box 49" o:spid="_x0000_s1049" type="#_x0000_t202" style="position:absolute;margin-left:231.85pt;margin-top:186.05pt;width:59.15pt;height:21.35pt;z-index:251706368;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" stroked="f">
            <v:textbox>
              <w:txbxContent>
                <w:p w:rsidR="009F291E" w:rsidRDefault="009F291E" w:rsidP="00C2296A">
                  <w:pPr>
                    <w:jc w:val="center"/>
                  </w:pPr>
                  <w:r>
                    <w:rPr>
                      <w:rFonts w:ascii="Arial" w:hAnsi="Arial" w:cs="Arial"/>
                      <w:sz w:val="24"/>
                      <w:szCs w:val="24"/>
                    </w:rPr>
                    <w:t>20.0</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46" o:spid="_x0000_s1050" type="#_x0000_t202" style="position:absolute;margin-left:308.35pt;margin-top:186.05pt;width:59.15pt;height:21.35pt;z-index:251703296;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" stroked="f">
            <v:textbox>
              <w:txbxContent>
                <w:p w:rsidR="009F291E" w:rsidRDefault="009F291E" w:rsidP="00C2296A">
                  <w:pPr>
                    <w:jc w:val="center"/>
                  </w:pPr>
                  <w:r>
                    <w:rPr>
                      <w:rFonts w:ascii="Arial" w:hAnsi="Arial" w:cs="Arial"/>
                      <w:sz w:val="24"/>
                      <w:szCs w:val="24"/>
                    </w:rPr>
                    <w:t>26.7</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AutoShape 31" o:spid="_x0000_s1054" type="#_x0000_t32" style="position:absolute;margin-left:295.5pt;margin-top:7.9pt;width:.75pt;height:3in;flip:x y;z-index:251687936;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" strokecolor="black [3200]" strokeweight="1pt">
            <v:stroke dashstyle="dash"/>
            <v:shadow color="#868686" opacity="49150f"/>
          </v:shape>
        </w:pict>
      </w:r>
      <w:r w:rsidR="00364579" w:rsidRPr="00364579">
        <w:rPr>
          <w:rFonts w:ascii="Arial" w:hAnsi="Arial" w:cs="Arial"/>
          <w:noProof/>
          <w:sz w:val="24"/>
          <w:szCs w:val="24"/>
        </w:rPr>
        <w:drawing>
          <wp:inline distT="0" distB="0" distL="0" distR="0">
            <wp:extent cx="5705475" cy="3409950"/>
            <wp:effectExtent l="0" t="0" r="0" b="0"/>
            <wp:docPr id="15"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364579">
        <w:rPr>
          <w:rFonts w:ascii="Arial" w:hAnsi="Arial" w:cs="Arial"/>
          <w:sz w:val="24"/>
          <w:szCs w:val="24"/>
        </w:rPr>
        <w:t>b)</w:t>
      </w:r>
    </w:p>
    <w:p w:rsidR="00F067D7" w:rsidRDefault="00C574E4" w:rsidP="00814C3B">
      <w:pPr>
        <w:tabs>
          <w:tab w:val="left" w:pos="3240"/>
        </w:tabs>
        <w:rPr>
          <w:rFonts w:ascii="Arial" w:hAnsi="Arial" w:cs="Arial"/>
          <w:sz w:val="24"/>
          <w:szCs w:val="24"/>
        </w:rPr>
      </w:pPr>
      <w:r>
        <w:rPr>
          <w:rFonts w:ascii="Arial" w:hAnsi="Arial" w:cs="Arial"/>
          <w:noProof/>
          <w:sz w:val="24"/>
          <w:szCs w:val="24"/>
        </w:rPr>
        <w:pict>
          <v:shape id="Text Box 48" o:spid="_x0000_s1051" type="#_x0000_t202" style="position:absolute;margin-left:231.85pt;margin-top:147.4pt;width:59.15pt;height:21.35pt;z-index:251705344;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" stroked="f">
            <v:textbox>
              <w:txbxContent>
                <w:p w:rsidR="009F291E" w:rsidRDefault="009F291E" w:rsidP="00C2296A">
                  <w:pPr>
                    <w:jc w:val="center"/>
                  </w:pPr>
                  <w:r>
                    <w:rPr>
                      <w:rFonts w:ascii="Arial" w:hAnsi="Arial" w:cs="Arial"/>
                      <w:sz w:val="24"/>
                      <w:szCs w:val="24"/>
                    </w:rPr>
                    <w:t>20.0</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Text Box 47" o:spid="_x0000_s1052" type="#_x0000_t202" style="position:absolute;margin-left:308.35pt;margin-top:147.4pt;width:59.15pt;height:21.35pt;z-index:251704320;visibility:visible;mso-width-relative:margin;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" stroked="f">
            <v:textbox>
              <w:txbxContent>
                <w:p w:rsidR="009F291E" w:rsidRDefault="009F291E" w:rsidP="00C2296A">
                  <w:pPr>
                    <w:jc w:val="center"/>
                  </w:pPr>
                  <w:r>
                    <w:rPr>
                      <w:rFonts w:ascii="Arial" w:hAnsi="Arial" w:cs="Arial"/>
                      <w:sz w:val="24"/>
                      <w:szCs w:val="24"/>
                    </w:rPr>
                    <w:t>26.7</w:t>
                  </w:r>
                  <w:r>
                    <w:t xml:space="preserve"> </w:t>
                  </w:r>
                  <w:r w:rsidRPr="00724AFD">
                    <w:rPr>
                      <w:rFonts w:ascii="Arial" w:hAnsi="Arial" w:cs="Arial"/>
                      <w:sz w:val="24"/>
                      <w:szCs w:val="24"/>
                    </w:rPr>
                    <w:t>kN</w:t>
                  </w:r>
                </w:p>
              </w:txbxContent>
            </v:textbox>
          </v:shape>
        </w:pict>
      </w:r>
      <w:r>
        <w:rPr>
          <w:rFonts w:ascii="Arial" w:hAnsi="Arial" w:cs="Arial"/>
          <w:noProof/>
          <w:sz w:val="24"/>
          <w:szCs w:val="24"/>
        </w:rPr>
        <w:pict>
          <v:shape id="AutoShape 32" o:spid="_x0000_s1053" type="#_x0000_t32" style="position:absolute;margin-left:297pt;margin-top:8.25pt;width:.75pt;height:212.25pt;flip:x y;z-index:25168896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" strokeweight="1pt">
            <v:stroke dashstyle="dash"/>
          </v:shape>
        </w:pict>
      </w:r>
      <w:r w:rsidR="00B8231B" w:rsidRPr="00B8231B">
        <w:rPr>
          <w:rFonts w:ascii="Arial" w:hAnsi="Arial" w:cs="Arial"/>
          <w:noProof/>
          <w:sz w:val="24"/>
          <w:szCs w:val="24"/>
        </w:rPr>
        <w:drawing>
          <wp:inline distT="0" distB="0" distL="0" distR="0">
            <wp:extent cx="5715000" cy="3390900"/>
            <wp:effectExtent l="0" t="0" r="0" b="0"/>
            <wp:docPr id="1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6715D3" w:rsidRDefault="008A5643" w:rsidP="00F067D7">
      <w:pPr>
        <w:tabs>
          <w:tab w:val="left" w:pos="3240"/>
        </w:tabs>
        <w:ind w:left="1080" w:hanging="1080"/>
        <w:rPr>
          <w:rFonts w:ascii="Arial" w:hAnsi="Arial" w:cs="Arial"/>
          <w:sz w:val="24"/>
          <w:szCs w:val="24"/>
        </w:rPr>
      </w:pPr>
      <w:r>
        <w:rPr>
          <w:rFonts w:ascii="Arial" w:hAnsi="Arial" w:cs="Arial"/>
          <w:sz w:val="24"/>
          <w:szCs w:val="24"/>
        </w:rPr>
        <w:t xml:space="preserve">Fig. 4.10. </w:t>
      </w:r>
      <w:r w:rsidR="00F067D7">
        <w:rPr>
          <w:rFonts w:ascii="Arial" w:hAnsi="Arial" w:cs="Arial"/>
          <w:sz w:val="24"/>
          <w:szCs w:val="24"/>
        </w:rPr>
        <w:t>Measured deflections for 1 m x 2 m g</w:t>
      </w:r>
      <w:r>
        <w:rPr>
          <w:rFonts w:ascii="Arial" w:hAnsi="Arial" w:cs="Arial"/>
          <w:sz w:val="24"/>
          <w:szCs w:val="24"/>
        </w:rPr>
        <w:t>ravel-cement</w:t>
      </w:r>
      <w:r w:rsidR="00F067D7">
        <w:rPr>
          <w:rFonts w:ascii="Arial" w:hAnsi="Arial" w:cs="Arial"/>
          <w:sz w:val="24"/>
          <w:szCs w:val="24"/>
        </w:rPr>
        <w:t xml:space="preserve"> without foam</w:t>
      </w:r>
      <w:r>
        <w:rPr>
          <w:rFonts w:ascii="Arial" w:hAnsi="Arial" w:cs="Arial"/>
          <w:sz w:val="24"/>
          <w:szCs w:val="24"/>
        </w:rPr>
        <w:t xml:space="preserve"> a) t</w:t>
      </w:r>
      <w:r w:rsidR="00B8231B">
        <w:rPr>
          <w:rFonts w:ascii="Arial" w:hAnsi="Arial" w:cs="Arial"/>
          <w:sz w:val="24"/>
          <w:szCs w:val="24"/>
        </w:rPr>
        <w:t>otal and plastic deformation b) ela</w:t>
      </w:r>
      <w:r>
        <w:rPr>
          <w:rFonts w:ascii="Arial" w:hAnsi="Arial" w:cs="Arial"/>
          <w:sz w:val="24"/>
          <w:szCs w:val="24"/>
        </w:rPr>
        <w:t>stic deflection.</w:t>
      </w:r>
    </w:p>
    <w:p w:rsidR="00E950BD" w:rsidRDefault="00E950BD" w:rsidP="00F067D7">
      <w:pPr>
        <w:tabs>
          <w:tab w:val="left" w:pos="3240"/>
        </w:tabs>
        <w:ind w:left="1080" w:hanging="1080"/>
        <w:rPr>
          <w:rFonts w:ascii="Arial" w:hAnsi="Arial" w:cs="Arial"/>
          <w:sz w:val="24"/>
          <w:szCs w:val="24"/>
        </w:rPr>
      </w:pPr>
    </w:p>
    <w:p w:rsidR="00E950BD" w:rsidRDefault="00E950BD" w:rsidP="00F067D7">
      <w:pPr>
        <w:tabs>
          <w:tab w:val="left" w:pos="3240"/>
        </w:tabs>
        <w:ind w:left="1080" w:hanging="1080"/>
        <w:rPr>
          <w:rFonts w:ascii="Arial" w:hAnsi="Arial" w:cs="Arial"/>
          <w:sz w:val="24"/>
          <w:szCs w:val="24"/>
        </w:rPr>
      </w:pPr>
    </w:p>
    <w:p w:rsidR="00E950BD" w:rsidRDefault="00E950BD" w:rsidP="00F067D7">
      <w:pPr>
        <w:tabs>
          <w:tab w:val="left" w:pos="3240"/>
        </w:tabs>
        <w:ind w:left="1080" w:hanging="1080"/>
        <w:rPr>
          <w:rFonts w:ascii="Arial" w:hAnsi="Arial" w:cs="Arial"/>
          <w:sz w:val="24"/>
          <w:szCs w:val="24"/>
        </w:rPr>
      </w:pPr>
    </w:p>
    <w:p w:rsidR="00E950BD" w:rsidRDefault="00E950BD" w:rsidP="00F067D7">
      <w:pPr>
        <w:tabs>
          <w:tab w:val="left" w:pos="3240"/>
        </w:tabs>
        <w:ind w:left="1080" w:hanging="1080"/>
        <w:rPr>
          <w:rFonts w:ascii="Arial" w:hAnsi="Arial" w:cs="Arial"/>
          <w:sz w:val="24"/>
          <w:szCs w:val="24"/>
        </w:rPr>
      </w:pPr>
    </w:p>
    <w:p w:rsidR="00E950BD" w:rsidRDefault="00E950BD" w:rsidP="00F067D7">
      <w:pPr>
        <w:tabs>
          <w:tab w:val="left" w:pos="3240"/>
        </w:tabs>
        <w:ind w:left="1080" w:hanging="1080"/>
        <w:rPr>
          <w:rFonts w:ascii="Arial" w:hAnsi="Arial" w:cs="Arial"/>
          <w:sz w:val="24"/>
          <w:szCs w:val="24"/>
        </w:rPr>
      </w:pPr>
    </w:p>
    <w:p w:rsidR="00B838FC" w:rsidRDefault="00B838FC" w:rsidP="00814C3B">
      <w:pPr>
        <w:tabs>
          <w:tab w:val="left" w:pos="3240"/>
        </w:tabs>
        <w:rPr>
          <w:rFonts w:ascii="Arial" w:hAnsi="Arial" w:cs="Arial"/>
          <w:sz w:val="24"/>
          <w:szCs w:val="24"/>
        </w:rPr>
      </w:pPr>
      <w:r w:rsidRPr="00B838FC">
        <w:rPr>
          <w:rFonts w:ascii="Arial" w:hAnsi="Arial" w:cs="Arial"/>
          <w:noProof/>
          <w:sz w:val="24"/>
          <w:szCs w:val="24"/>
        </w:rPr>
        <w:drawing>
          <wp:inline distT="0" distB="0" distL="0" distR="0">
            <wp:extent cx="5715000" cy="3500438"/>
            <wp:effectExtent l="0" t="0" r="0" b="0"/>
            <wp:docPr id="17"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B838FC" w:rsidRDefault="00B838FC" w:rsidP="00814C3B">
      <w:pPr>
        <w:tabs>
          <w:tab w:val="left" w:pos="3240"/>
        </w:tabs>
        <w:rPr>
          <w:rFonts w:ascii="Arial" w:hAnsi="Arial" w:cs="Arial"/>
          <w:sz w:val="24"/>
          <w:szCs w:val="24"/>
        </w:rPr>
      </w:pPr>
    </w:p>
    <w:p w:rsidR="00B838FC" w:rsidRDefault="00B838FC" w:rsidP="00814C3B">
      <w:pPr>
        <w:tabs>
          <w:tab w:val="left" w:pos="3240"/>
        </w:tabs>
        <w:rPr>
          <w:rFonts w:ascii="Arial" w:hAnsi="Arial" w:cs="Arial"/>
          <w:sz w:val="24"/>
          <w:szCs w:val="24"/>
        </w:rPr>
      </w:pPr>
    </w:p>
    <w:p w:rsidR="00B838FC" w:rsidRDefault="00B838FC" w:rsidP="00814C3B">
      <w:pPr>
        <w:tabs>
          <w:tab w:val="left" w:pos="3240"/>
        </w:tabs>
        <w:rPr>
          <w:rFonts w:ascii="Arial" w:hAnsi="Arial" w:cs="Arial"/>
          <w:sz w:val="24"/>
          <w:szCs w:val="24"/>
        </w:rPr>
      </w:pPr>
    </w:p>
    <w:p w:rsidR="00B838FC" w:rsidRDefault="00B838FC" w:rsidP="00814C3B">
      <w:pPr>
        <w:tabs>
          <w:tab w:val="left" w:pos="3240"/>
        </w:tabs>
        <w:rPr>
          <w:rFonts w:ascii="Arial" w:hAnsi="Arial" w:cs="Arial"/>
          <w:sz w:val="24"/>
          <w:szCs w:val="24"/>
        </w:rPr>
      </w:pPr>
    </w:p>
    <w:p w:rsidR="00B838FC" w:rsidRDefault="00B838FC" w:rsidP="00814C3B">
      <w:pPr>
        <w:tabs>
          <w:tab w:val="left" w:pos="3240"/>
        </w:tabs>
        <w:rPr>
          <w:rFonts w:ascii="Arial" w:hAnsi="Arial" w:cs="Arial"/>
          <w:sz w:val="24"/>
          <w:szCs w:val="24"/>
        </w:rPr>
      </w:pPr>
    </w:p>
    <w:p w:rsidR="00B838FC" w:rsidRDefault="00B838FC" w:rsidP="00814C3B">
      <w:pPr>
        <w:tabs>
          <w:tab w:val="left" w:pos="3240"/>
        </w:tabs>
        <w:rPr>
          <w:rFonts w:ascii="Arial" w:hAnsi="Arial" w:cs="Arial"/>
          <w:sz w:val="24"/>
          <w:szCs w:val="24"/>
        </w:rPr>
      </w:pPr>
    </w:p>
    <w:p w:rsidR="00B838FC" w:rsidRDefault="00B838FC" w:rsidP="00814C3B">
      <w:pPr>
        <w:tabs>
          <w:tab w:val="left" w:pos="3240"/>
        </w:tabs>
        <w:rPr>
          <w:rFonts w:ascii="Arial" w:hAnsi="Arial" w:cs="Arial"/>
          <w:sz w:val="24"/>
          <w:szCs w:val="24"/>
        </w:rPr>
      </w:pPr>
    </w:p>
    <w:p w:rsidR="007038B8" w:rsidRDefault="00B838FC" w:rsidP="00F067D7">
      <w:pPr>
        <w:tabs>
          <w:tab w:val="left" w:pos="3240"/>
        </w:tabs>
        <w:jc w:val="center"/>
        <w:rPr>
          <w:rFonts w:ascii="Arial" w:hAnsi="Arial" w:cs="Arial"/>
          <w:sz w:val="24"/>
          <w:szCs w:val="24"/>
        </w:rPr>
      </w:pPr>
      <w:r>
        <w:rPr>
          <w:rFonts w:ascii="Arial" w:hAnsi="Arial" w:cs="Arial"/>
          <w:sz w:val="24"/>
          <w:szCs w:val="24"/>
        </w:rPr>
        <w:t>Fig. 4.11. Measured loads during equipment malfunction</w:t>
      </w:r>
      <w:r w:rsidR="00F6369C">
        <w:rPr>
          <w:rFonts w:ascii="Arial" w:hAnsi="Arial" w:cs="Arial"/>
          <w:sz w:val="24"/>
          <w:szCs w:val="24"/>
        </w:rPr>
        <w:t xml:space="preserve"> for gravel-cement without foam</w:t>
      </w:r>
      <w:r w:rsidR="008A5643">
        <w:rPr>
          <w:rFonts w:ascii="Arial" w:hAnsi="Arial" w:cs="Arial"/>
          <w:sz w:val="24"/>
          <w:szCs w:val="24"/>
        </w:rPr>
        <w:t>.</w:t>
      </w:r>
    </w:p>
    <w:p w:rsidR="00E950BD" w:rsidRDefault="00E950BD" w:rsidP="00F067D7">
      <w:pPr>
        <w:tabs>
          <w:tab w:val="left" w:pos="3240"/>
        </w:tabs>
        <w:jc w:val="center"/>
        <w:rPr>
          <w:rFonts w:ascii="Arial" w:hAnsi="Arial" w:cs="Arial"/>
          <w:sz w:val="24"/>
          <w:szCs w:val="24"/>
        </w:rPr>
      </w:pPr>
    </w:p>
    <w:p w:rsidR="00E950BD" w:rsidRDefault="00E950BD" w:rsidP="00F067D7">
      <w:pPr>
        <w:tabs>
          <w:tab w:val="left" w:pos="3240"/>
        </w:tabs>
        <w:jc w:val="center"/>
        <w:rPr>
          <w:rFonts w:ascii="Arial" w:hAnsi="Arial" w:cs="Arial"/>
          <w:sz w:val="24"/>
          <w:szCs w:val="24"/>
        </w:rPr>
      </w:pPr>
    </w:p>
    <w:p w:rsidR="00E950BD" w:rsidRDefault="00E950BD" w:rsidP="00F067D7">
      <w:pPr>
        <w:tabs>
          <w:tab w:val="left" w:pos="3240"/>
        </w:tabs>
        <w:jc w:val="center"/>
        <w:rPr>
          <w:rFonts w:ascii="Arial" w:hAnsi="Arial" w:cs="Arial"/>
          <w:sz w:val="24"/>
          <w:szCs w:val="24"/>
        </w:rPr>
      </w:pPr>
    </w:p>
    <w:p w:rsidR="00B838FC" w:rsidRDefault="007038B8" w:rsidP="00E950BD">
      <w:pPr>
        <w:rPr>
          <w:rFonts w:ascii="Arial" w:hAnsi="Arial" w:cs="Arial"/>
          <w:sz w:val="24"/>
          <w:szCs w:val="24"/>
        </w:rPr>
      </w:pPr>
      <w:r>
        <w:rPr>
          <w:rFonts w:ascii="Arial" w:hAnsi="Arial" w:cs="Arial"/>
          <w:noProof/>
          <w:sz w:val="24"/>
          <w:szCs w:val="24"/>
        </w:rPr>
        <w:drawing>
          <wp:inline distT="0" distB="0" distL="0" distR="0">
            <wp:extent cx="5715000" cy="3794727"/>
            <wp:effectExtent l="19050" t="0" r="0" b="0"/>
            <wp:docPr id="19" name="Picture 1" descr="C:\Users\casmer\Documents\Research\LSME\Pics\10cmSilt_20110609\DSC_02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smer\Documents\Research\LSME\Pics\10cmSilt_20110609\DSC_0236.JPG"/>
                    <pic:cNvPicPr>
                      <a:picLocks noChangeAspect="1" noChangeArrowheads="1"/>
                    </pic:cNvPicPr>
                  </pic:nvPicPr>
                  <pic:blipFill>
                    <a:blip r:embed="rId29" cstate="print"/>
                    <a:srcRect/>
                    <a:stretch>
                      <a:fillRect/>
                    </a:stretch>
                  </pic:blipFill>
                  <pic:spPr bwMode="auto">
                    <a:xfrm>
                      <a:off x="0" y="0"/>
                      <a:ext cx="5715000" cy="3794727"/>
                    </a:xfrm>
                    <a:prstGeom prst="rect">
                      <a:avLst/>
                    </a:prstGeom>
                    <a:noFill/>
                    <a:ln w="9525">
                      <a:noFill/>
                      <a:miter lim="800000"/>
                      <a:headEnd/>
                      <a:tailEnd/>
                    </a:ln>
                  </pic:spPr>
                </pic:pic>
              </a:graphicData>
            </a:graphic>
          </wp:inline>
        </w:drawing>
      </w:r>
    </w:p>
    <w:p w:rsidR="007038B8" w:rsidRDefault="007038B8" w:rsidP="00814C3B">
      <w:pPr>
        <w:tabs>
          <w:tab w:val="left" w:pos="3240"/>
        </w:tabs>
        <w:rPr>
          <w:rFonts w:ascii="Arial" w:hAnsi="Arial" w:cs="Arial"/>
          <w:sz w:val="24"/>
          <w:szCs w:val="24"/>
        </w:rPr>
      </w:pPr>
    </w:p>
    <w:p w:rsidR="00E950BD" w:rsidRDefault="00E950BD" w:rsidP="00F067D7">
      <w:pPr>
        <w:tabs>
          <w:tab w:val="left" w:pos="3240"/>
        </w:tabs>
        <w:jc w:val="center"/>
        <w:rPr>
          <w:rFonts w:ascii="Arial" w:hAnsi="Arial" w:cs="Arial"/>
          <w:sz w:val="24"/>
          <w:szCs w:val="24"/>
        </w:rPr>
      </w:pPr>
    </w:p>
    <w:p w:rsidR="00E950BD" w:rsidRDefault="00E950BD" w:rsidP="00F067D7">
      <w:pPr>
        <w:tabs>
          <w:tab w:val="left" w:pos="3240"/>
        </w:tabs>
        <w:jc w:val="center"/>
        <w:rPr>
          <w:rFonts w:ascii="Arial" w:hAnsi="Arial" w:cs="Arial"/>
          <w:sz w:val="24"/>
          <w:szCs w:val="24"/>
        </w:rPr>
      </w:pPr>
    </w:p>
    <w:p w:rsidR="00E950BD" w:rsidRDefault="00E950BD" w:rsidP="00F067D7">
      <w:pPr>
        <w:tabs>
          <w:tab w:val="left" w:pos="3240"/>
        </w:tabs>
        <w:jc w:val="center"/>
        <w:rPr>
          <w:rFonts w:ascii="Arial" w:hAnsi="Arial" w:cs="Arial"/>
          <w:sz w:val="24"/>
          <w:szCs w:val="24"/>
        </w:rPr>
      </w:pPr>
    </w:p>
    <w:p w:rsidR="00E950BD" w:rsidRDefault="00E950BD" w:rsidP="00F067D7">
      <w:pPr>
        <w:tabs>
          <w:tab w:val="left" w:pos="3240"/>
        </w:tabs>
        <w:jc w:val="center"/>
        <w:rPr>
          <w:rFonts w:ascii="Arial" w:hAnsi="Arial" w:cs="Arial"/>
          <w:sz w:val="24"/>
          <w:szCs w:val="24"/>
        </w:rPr>
      </w:pPr>
    </w:p>
    <w:p w:rsidR="00E950BD" w:rsidRDefault="00E950BD" w:rsidP="00F067D7">
      <w:pPr>
        <w:tabs>
          <w:tab w:val="left" w:pos="3240"/>
        </w:tabs>
        <w:jc w:val="center"/>
        <w:rPr>
          <w:rFonts w:ascii="Arial" w:hAnsi="Arial" w:cs="Arial"/>
          <w:sz w:val="24"/>
          <w:szCs w:val="24"/>
        </w:rPr>
      </w:pPr>
    </w:p>
    <w:p w:rsidR="00E950BD" w:rsidRDefault="00E950BD" w:rsidP="00F067D7">
      <w:pPr>
        <w:tabs>
          <w:tab w:val="left" w:pos="3240"/>
        </w:tabs>
        <w:jc w:val="center"/>
        <w:rPr>
          <w:rFonts w:ascii="Arial" w:hAnsi="Arial" w:cs="Arial"/>
          <w:sz w:val="24"/>
          <w:szCs w:val="24"/>
        </w:rPr>
      </w:pPr>
    </w:p>
    <w:p w:rsidR="00E950BD" w:rsidRDefault="00E950BD" w:rsidP="00F067D7">
      <w:pPr>
        <w:tabs>
          <w:tab w:val="left" w:pos="3240"/>
        </w:tabs>
        <w:jc w:val="center"/>
        <w:rPr>
          <w:rFonts w:ascii="Arial" w:hAnsi="Arial" w:cs="Arial"/>
          <w:sz w:val="24"/>
          <w:szCs w:val="24"/>
        </w:rPr>
      </w:pPr>
    </w:p>
    <w:p w:rsidR="00E16B2A" w:rsidRDefault="007038B8" w:rsidP="00F067D7">
      <w:pPr>
        <w:tabs>
          <w:tab w:val="left" w:pos="3240"/>
        </w:tabs>
        <w:jc w:val="center"/>
        <w:rPr>
          <w:rFonts w:ascii="Arial" w:hAnsi="Arial" w:cs="Arial"/>
          <w:sz w:val="24"/>
          <w:szCs w:val="24"/>
        </w:rPr>
      </w:pPr>
      <w:r>
        <w:rPr>
          <w:rFonts w:ascii="Arial" w:hAnsi="Arial" w:cs="Arial"/>
          <w:sz w:val="24"/>
          <w:szCs w:val="24"/>
        </w:rPr>
        <w:t>Fig. 4.12. Observed early crack for silt-cement</w:t>
      </w:r>
      <w:r w:rsidR="00F6369C">
        <w:rPr>
          <w:rFonts w:ascii="Arial" w:hAnsi="Arial" w:cs="Arial"/>
          <w:sz w:val="24"/>
          <w:szCs w:val="24"/>
        </w:rPr>
        <w:t xml:space="preserve"> at 6.7 kN</w:t>
      </w:r>
      <w:r>
        <w:rPr>
          <w:rFonts w:ascii="Arial" w:hAnsi="Arial" w:cs="Arial"/>
          <w:sz w:val="24"/>
          <w:szCs w:val="24"/>
        </w:rPr>
        <w:t>.</w:t>
      </w:r>
    </w:p>
    <w:p w:rsidR="00E950BD" w:rsidRDefault="00E950BD" w:rsidP="00F067D7">
      <w:pPr>
        <w:tabs>
          <w:tab w:val="left" w:pos="3240"/>
        </w:tabs>
        <w:jc w:val="center"/>
        <w:rPr>
          <w:rFonts w:ascii="Arial" w:hAnsi="Arial" w:cs="Arial"/>
          <w:sz w:val="24"/>
          <w:szCs w:val="24"/>
        </w:rPr>
      </w:pPr>
    </w:p>
    <w:p w:rsidR="00E950BD" w:rsidRDefault="00E950BD" w:rsidP="00F067D7">
      <w:pPr>
        <w:tabs>
          <w:tab w:val="left" w:pos="3240"/>
        </w:tabs>
        <w:jc w:val="center"/>
        <w:rPr>
          <w:rFonts w:ascii="Arial" w:hAnsi="Arial" w:cs="Arial"/>
          <w:sz w:val="24"/>
          <w:szCs w:val="24"/>
        </w:rPr>
      </w:pPr>
    </w:p>
    <w:p w:rsidR="00E950BD" w:rsidRDefault="00E950BD" w:rsidP="00F067D7">
      <w:pPr>
        <w:tabs>
          <w:tab w:val="left" w:pos="3240"/>
        </w:tabs>
        <w:jc w:val="center"/>
        <w:rPr>
          <w:rFonts w:ascii="Arial" w:hAnsi="Arial" w:cs="Arial"/>
          <w:sz w:val="24"/>
          <w:szCs w:val="24"/>
        </w:rPr>
      </w:pPr>
    </w:p>
    <w:p w:rsidR="00E950BD" w:rsidRDefault="00E950BD" w:rsidP="00F067D7">
      <w:pPr>
        <w:tabs>
          <w:tab w:val="left" w:pos="3240"/>
        </w:tabs>
        <w:jc w:val="center"/>
        <w:rPr>
          <w:rFonts w:ascii="Arial" w:hAnsi="Arial" w:cs="Arial"/>
          <w:sz w:val="24"/>
          <w:szCs w:val="24"/>
        </w:rPr>
      </w:pPr>
    </w:p>
    <w:p w:rsidR="007038B8" w:rsidRDefault="00E16B2A" w:rsidP="00E950BD">
      <w:pPr>
        <w:rPr>
          <w:rFonts w:ascii="Arial" w:hAnsi="Arial" w:cs="Arial"/>
          <w:sz w:val="24"/>
          <w:szCs w:val="24"/>
        </w:rPr>
      </w:pPr>
      <w:r w:rsidRPr="00E16B2A">
        <w:rPr>
          <w:rFonts w:ascii="Arial" w:hAnsi="Arial" w:cs="Arial"/>
          <w:noProof/>
          <w:sz w:val="24"/>
          <w:szCs w:val="24"/>
        </w:rPr>
        <w:drawing>
          <wp:inline distT="0" distB="0" distL="0" distR="0">
            <wp:extent cx="5715000" cy="3223846"/>
            <wp:effectExtent l="0" t="0" r="0" b="0"/>
            <wp:docPr id="22"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16B2A" w:rsidRDefault="00E16B2A" w:rsidP="00814C3B">
      <w:pPr>
        <w:tabs>
          <w:tab w:val="left" w:pos="3240"/>
        </w:tabs>
        <w:rPr>
          <w:rFonts w:ascii="Arial" w:hAnsi="Arial" w:cs="Arial"/>
          <w:sz w:val="24"/>
          <w:szCs w:val="24"/>
        </w:rPr>
      </w:pPr>
    </w:p>
    <w:p w:rsidR="00E16B2A" w:rsidRDefault="00E16B2A" w:rsidP="00814C3B">
      <w:pPr>
        <w:tabs>
          <w:tab w:val="left" w:pos="3240"/>
        </w:tabs>
        <w:rPr>
          <w:rFonts w:ascii="Arial" w:hAnsi="Arial" w:cs="Arial"/>
          <w:sz w:val="24"/>
          <w:szCs w:val="24"/>
        </w:rPr>
      </w:pPr>
    </w:p>
    <w:p w:rsidR="00E16B2A" w:rsidRDefault="00E16B2A" w:rsidP="00814C3B">
      <w:pPr>
        <w:tabs>
          <w:tab w:val="left" w:pos="3240"/>
        </w:tabs>
        <w:rPr>
          <w:rFonts w:ascii="Arial" w:hAnsi="Arial" w:cs="Arial"/>
          <w:sz w:val="24"/>
          <w:szCs w:val="24"/>
        </w:rPr>
      </w:pPr>
    </w:p>
    <w:p w:rsidR="00E16B2A" w:rsidRDefault="00E16B2A" w:rsidP="00814C3B">
      <w:pPr>
        <w:tabs>
          <w:tab w:val="left" w:pos="3240"/>
        </w:tabs>
        <w:rPr>
          <w:rFonts w:ascii="Arial" w:hAnsi="Arial" w:cs="Arial"/>
          <w:sz w:val="24"/>
          <w:szCs w:val="24"/>
        </w:rPr>
      </w:pPr>
    </w:p>
    <w:p w:rsidR="00E16B2A" w:rsidRDefault="00E16B2A" w:rsidP="00814C3B">
      <w:pPr>
        <w:tabs>
          <w:tab w:val="left" w:pos="3240"/>
        </w:tabs>
        <w:rPr>
          <w:rFonts w:ascii="Arial" w:hAnsi="Arial" w:cs="Arial"/>
          <w:sz w:val="24"/>
          <w:szCs w:val="24"/>
        </w:rPr>
      </w:pPr>
    </w:p>
    <w:p w:rsidR="00E16B2A" w:rsidRDefault="00E16B2A" w:rsidP="00814C3B">
      <w:pPr>
        <w:tabs>
          <w:tab w:val="left" w:pos="3240"/>
        </w:tabs>
        <w:rPr>
          <w:rFonts w:ascii="Arial" w:hAnsi="Arial" w:cs="Arial"/>
          <w:sz w:val="24"/>
          <w:szCs w:val="24"/>
        </w:rPr>
      </w:pPr>
    </w:p>
    <w:p w:rsidR="00E16B2A" w:rsidRDefault="00E16B2A" w:rsidP="00814C3B">
      <w:pPr>
        <w:tabs>
          <w:tab w:val="left" w:pos="3240"/>
        </w:tabs>
        <w:rPr>
          <w:rFonts w:ascii="Arial" w:hAnsi="Arial" w:cs="Arial"/>
          <w:sz w:val="24"/>
          <w:szCs w:val="24"/>
        </w:rPr>
      </w:pPr>
    </w:p>
    <w:p w:rsidR="00E16B2A" w:rsidRDefault="00E16B2A" w:rsidP="00814C3B">
      <w:pPr>
        <w:tabs>
          <w:tab w:val="left" w:pos="3240"/>
        </w:tabs>
        <w:rPr>
          <w:rFonts w:ascii="Arial" w:hAnsi="Arial" w:cs="Arial"/>
          <w:sz w:val="24"/>
          <w:szCs w:val="24"/>
        </w:rPr>
      </w:pPr>
    </w:p>
    <w:p w:rsidR="00E16B2A" w:rsidRDefault="00E16B2A" w:rsidP="00F067D7">
      <w:pPr>
        <w:tabs>
          <w:tab w:val="left" w:pos="3240"/>
        </w:tabs>
        <w:jc w:val="center"/>
        <w:rPr>
          <w:rFonts w:ascii="Arial" w:hAnsi="Arial" w:cs="Arial"/>
          <w:sz w:val="24"/>
          <w:szCs w:val="24"/>
        </w:rPr>
      </w:pPr>
      <w:r>
        <w:rPr>
          <w:rFonts w:ascii="Arial" w:hAnsi="Arial" w:cs="Arial"/>
          <w:sz w:val="24"/>
          <w:szCs w:val="24"/>
        </w:rPr>
        <w:t>Fig. 4.13. Measured loading for early cracking silt-cement.</w:t>
      </w:r>
    </w:p>
    <w:p w:rsidR="00E16B2A" w:rsidRDefault="00E16B2A" w:rsidP="00814C3B">
      <w:pPr>
        <w:tabs>
          <w:tab w:val="left" w:pos="3240"/>
        </w:tabs>
        <w:rPr>
          <w:rFonts w:ascii="Arial" w:hAnsi="Arial" w:cs="Arial"/>
          <w:sz w:val="24"/>
          <w:szCs w:val="24"/>
        </w:rPr>
      </w:pPr>
    </w:p>
    <w:p w:rsidR="00E16B2A" w:rsidRDefault="00E16B2A" w:rsidP="00814C3B">
      <w:pPr>
        <w:tabs>
          <w:tab w:val="left" w:pos="3240"/>
        </w:tabs>
        <w:rPr>
          <w:rFonts w:ascii="Arial" w:hAnsi="Arial" w:cs="Arial"/>
          <w:sz w:val="24"/>
          <w:szCs w:val="24"/>
        </w:rPr>
      </w:pPr>
      <w:r>
        <w:rPr>
          <w:rFonts w:ascii="Arial" w:hAnsi="Arial" w:cs="Arial"/>
          <w:sz w:val="24"/>
          <w:szCs w:val="24"/>
        </w:rPr>
        <w:lastRenderedPageBreak/>
        <w:t>a)</w:t>
      </w:r>
    </w:p>
    <w:p w:rsidR="00E16B2A" w:rsidRDefault="00E16B2A" w:rsidP="00814C3B">
      <w:pPr>
        <w:tabs>
          <w:tab w:val="left" w:pos="3240"/>
        </w:tabs>
        <w:rPr>
          <w:rFonts w:ascii="Arial" w:hAnsi="Arial" w:cs="Arial"/>
          <w:sz w:val="24"/>
          <w:szCs w:val="24"/>
        </w:rPr>
      </w:pPr>
      <w:r w:rsidRPr="00E16B2A">
        <w:rPr>
          <w:rFonts w:ascii="Arial" w:hAnsi="Arial" w:cs="Arial"/>
          <w:noProof/>
          <w:sz w:val="24"/>
          <w:szCs w:val="24"/>
        </w:rPr>
        <w:drawing>
          <wp:inline distT="0" distB="0" distL="0" distR="0">
            <wp:extent cx="5715000" cy="3237889"/>
            <wp:effectExtent l="0" t="0" r="0" b="0"/>
            <wp:docPr id="23"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E16B2A" w:rsidRDefault="00E16B2A" w:rsidP="00814C3B">
      <w:pPr>
        <w:tabs>
          <w:tab w:val="left" w:pos="3240"/>
        </w:tabs>
        <w:rPr>
          <w:rFonts w:ascii="Arial" w:hAnsi="Arial" w:cs="Arial"/>
          <w:sz w:val="24"/>
          <w:szCs w:val="24"/>
        </w:rPr>
      </w:pPr>
      <w:r>
        <w:rPr>
          <w:rFonts w:ascii="Arial" w:hAnsi="Arial" w:cs="Arial"/>
          <w:sz w:val="24"/>
          <w:szCs w:val="24"/>
        </w:rPr>
        <w:t>b)</w:t>
      </w:r>
    </w:p>
    <w:p w:rsidR="00E16B2A" w:rsidRDefault="00E16B2A" w:rsidP="00814C3B">
      <w:pPr>
        <w:tabs>
          <w:tab w:val="left" w:pos="3240"/>
        </w:tabs>
        <w:rPr>
          <w:rFonts w:ascii="Arial" w:hAnsi="Arial" w:cs="Arial"/>
          <w:sz w:val="24"/>
          <w:szCs w:val="24"/>
        </w:rPr>
      </w:pPr>
      <w:r w:rsidRPr="00E16B2A">
        <w:rPr>
          <w:rFonts w:ascii="Arial" w:hAnsi="Arial" w:cs="Arial"/>
          <w:noProof/>
          <w:sz w:val="24"/>
          <w:szCs w:val="24"/>
        </w:rPr>
        <w:drawing>
          <wp:inline distT="0" distB="0" distL="0" distR="0">
            <wp:extent cx="5715000" cy="3231784"/>
            <wp:effectExtent l="0" t="0" r="0" b="0"/>
            <wp:docPr id="24"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16B2A" w:rsidRDefault="00E16B2A" w:rsidP="00F067D7">
      <w:pPr>
        <w:tabs>
          <w:tab w:val="left" w:pos="3240"/>
        </w:tabs>
        <w:ind w:left="1080" w:hanging="1080"/>
        <w:rPr>
          <w:rFonts w:ascii="Arial" w:hAnsi="Arial" w:cs="Arial"/>
          <w:sz w:val="24"/>
          <w:szCs w:val="24"/>
        </w:rPr>
      </w:pPr>
      <w:r>
        <w:rPr>
          <w:rFonts w:ascii="Arial" w:hAnsi="Arial" w:cs="Arial"/>
          <w:sz w:val="24"/>
          <w:szCs w:val="24"/>
        </w:rPr>
        <w:t>Fig. 4</w:t>
      </w:r>
      <w:r w:rsidR="00F6369C">
        <w:rPr>
          <w:rFonts w:ascii="Arial" w:hAnsi="Arial" w:cs="Arial"/>
          <w:sz w:val="24"/>
          <w:szCs w:val="24"/>
        </w:rPr>
        <w:t>.</w:t>
      </w:r>
      <w:r>
        <w:rPr>
          <w:rFonts w:ascii="Arial" w:hAnsi="Arial" w:cs="Arial"/>
          <w:sz w:val="24"/>
          <w:szCs w:val="24"/>
        </w:rPr>
        <w:t xml:space="preserve">14. </w:t>
      </w:r>
      <w:r w:rsidR="00F067D7">
        <w:rPr>
          <w:rFonts w:ascii="Arial" w:hAnsi="Arial" w:cs="Arial"/>
          <w:sz w:val="24"/>
          <w:szCs w:val="24"/>
        </w:rPr>
        <w:t>Measured deflections for 1 m x 2 m s</w:t>
      </w:r>
      <w:r>
        <w:rPr>
          <w:rFonts w:ascii="Arial" w:hAnsi="Arial" w:cs="Arial"/>
          <w:sz w:val="24"/>
          <w:szCs w:val="24"/>
        </w:rPr>
        <w:t>ilt-cement</w:t>
      </w:r>
      <w:r w:rsidR="00F067D7">
        <w:rPr>
          <w:rFonts w:ascii="Arial" w:hAnsi="Arial" w:cs="Arial"/>
          <w:sz w:val="24"/>
          <w:szCs w:val="24"/>
        </w:rPr>
        <w:t xml:space="preserve"> with foam</w:t>
      </w:r>
      <w:r>
        <w:rPr>
          <w:rFonts w:ascii="Arial" w:hAnsi="Arial" w:cs="Arial"/>
          <w:sz w:val="24"/>
          <w:szCs w:val="24"/>
        </w:rPr>
        <w:t xml:space="preserve"> a) total and plastic deformation b) elastic deflection.</w:t>
      </w:r>
    </w:p>
    <w:p w:rsidR="00E16B2A" w:rsidRDefault="00E16B2A" w:rsidP="00814C3B">
      <w:pPr>
        <w:tabs>
          <w:tab w:val="left" w:pos="3240"/>
        </w:tabs>
        <w:rPr>
          <w:rFonts w:ascii="Arial" w:hAnsi="Arial" w:cs="Arial"/>
          <w:sz w:val="24"/>
          <w:szCs w:val="24"/>
        </w:rPr>
      </w:pPr>
    </w:p>
    <w:p w:rsidR="00E16B2A" w:rsidRDefault="00E16B2A" w:rsidP="00814C3B">
      <w:pPr>
        <w:tabs>
          <w:tab w:val="left" w:pos="3240"/>
        </w:tabs>
        <w:rPr>
          <w:rFonts w:ascii="Arial" w:hAnsi="Arial" w:cs="Arial"/>
          <w:sz w:val="24"/>
          <w:szCs w:val="24"/>
        </w:rPr>
      </w:pPr>
    </w:p>
    <w:p w:rsidR="007038B8" w:rsidRDefault="008D3300" w:rsidP="008D3300">
      <w:pPr>
        <w:tabs>
          <w:tab w:val="left" w:pos="3240"/>
        </w:tabs>
        <w:jc w:val="center"/>
        <w:rPr>
          <w:rFonts w:ascii="Arial" w:hAnsi="Arial" w:cs="Arial"/>
          <w:sz w:val="24"/>
          <w:szCs w:val="24"/>
        </w:rPr>
      </w:pPr>
      <w:r>
        <w:rPr>
          <w:rFonts w:ascii="Arial" w:hAnsi="Arial" w:cs="Arial"/>
          <w:noProof/>
          <w:sz w:val="24"/>
          <w:szCs w:val="24"/>
        </w:rPr>
        <w:drawing>
          <wp:inline distT="0" distB="0" distL="0" distR="0">
            <wp:extent cx="3105150" cy="4140200"/>
            <wp:effectExtent l="19050" t="0" r="0" b="0"/>
            <wp:docPr id="25" name="Picture 2" descr="C:\Users\casmer\Documents\Research\LSME\9_10cmSilt2_20110703\IMG_12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asmer\Documents\Research\LSME\9_10cmSilt2_20110703\IMG_1209.JPG"/>
                    <pic:cNvPicPr>
                      <a:picLocks noChangeAspect="1" noChangeArrowheads="1"/>
                    </pic:cNvPicPr>
                  </pic:nvPicPr>
                  <pic:blipFill>
                    <a:blip r:embed="rId33" cstate="print"/>
                    <a:srcRect/>
                    <a:stretch>
                      <a:fillRect/>
                    </a:stretch>
                  </pic:blipFill>
                  <pic:spPr bwMode="auto">
                    <a:xfrm>
                      <a:off x="0" y="0"/>
                      <a:ext cx="3105150" cy="4140200"/>
                    </a:xfrm>
                    <a:prstGeom prst="rect">
                      <a:avLst/>
                    </a:prstGeom>
                    <a:noFill/>
                    <a:ln w="9525">
                      <a:noFill/>
                      <a:miter lim="800000"/>
                      <a:headEnd/>
                      <a:tailEnd/>
                    </a:ln>
                  </pic:spPr>
                </pic:pic>
              </a:graphicData>
            </a:graphic>
          </wp:inline>
        </w:drawing>
      </w:r>
    </w:p>
    <w:p w:rsidR="008D3300" w:rsidRDefault="008D3300" w:rsidP="008D3300">
      <w:pPr>
        <w:tabs>
          <w:tab w:val="left" w:pos="3240"/>
        </w:tabs>
        <w:rPr>
          <w:rFonts w:ascii="Arial" w:hAnsi="Arial" w:cs="Arial"/>
          <w:sz w:val="24"/>
          <w:szCs w:val="24"/>
        </w:rPr>
      </w:pPr>
    </w:p>
    <w:p w:rsidR="008D3300" w:rsidRDefault="008D3300" w:rsidP="008D3300">
      <w:pPr>
        <w:tabs>
          <w:tab w:val="left" w:pos="3240"/>
        </w:tabs>
        <w:rPr>
          <w:rFonts w:ascii="Arial" w:hAnsi="Arial" w:cs="Arial"/>
          <w:sz w:val="24"/>
          <w:szCs w:val="24"/>
        </w:rPr>
      </w:pPr>
    </w:p>
    <w:p w:rsidR="008D3300" w:rsidRDefault="008D3300" w:rsidP="008D3300">
      <w:pPr>
        <w:tabs>
          <w:tab w:val="left" w:pos="3240"/>
        </w:tabs>
        <w:rPr>
          <w:rFonts w:ascii="Arial" w:hAnsi="Arial" w:cs="Arial"/>
          <w:sz w:val="24"/>
          <w:szCs w:val="24"/>
        </w:rPr>
      </w:pPr>
    </w:p>
    <w:p w:rsidR="008D3300" w:rsidRDefault="008D3300" w:rsidP="008D3300">
      <w:pPr>
        <w:tabs>
          <w:tab w:val="left" w:pos="3240"/>
        </w:tabs>
        <w:rPr>
          <w:rFonts w:ascii="Arial" w:hAnsi="Arial" w:cs="Arial"/>
          <w:sz w:val="24"/>
          <w:szCs w:val="24"/>
        </w:rPr>
      </w:pPr>
    </w:p>
    <w:p w:rsidR="008D3300" w:rsidRDefault="008D3300" w:rsidP="008D3300">
      <w:pPr>
        <w:tabs>
          <w:tab w:val="left" w:pos="3240"/>
        </w:tabs>
        <w:rPr>
          <w:rFonts w:ascii="Arial" w:hAnsi="Arial" w:cs="Arial"/>
          <w:sz w:val="24"/>
          <w:szCs w:val="24"/>
        </w:rPr>
      </w:pPr>
    </w:p>
    <w:p w:rsidR="008D3300" w:rsidRDefault="008D3300" w:rsidP="008D3300">
      <w:pPr>
        <w:tabs>
          <w:tab w:val="left" w:pos="3240"/>
        </w:tabs>
        <w:rPr>
          <w:rFonts w:ascii="Arial" w:hAnsi="Arial" w:cs="Arial"/>
          <w:sz w:val="24"/>
          <w:szCs w:val="24"/>
        </w:rPr>
      </w:pPr>
    </w:p>
    <w:p w:rsidR="008D3300" w:rsidRDefault="008D3300" w:rsidP="008D3300">
      <w:pPr>
        <w:tabs>
          <w:tab w:val="left" w:pos="3240"/>
        </w:tabs>
        <w:rPr>
          <w:rFonts w:ascii="Arial" w:hAnsi="Arial" w:cs="Arial"/>
          <w:sz w:val="24"/>
          <w:szCs w:val="24"/>
        </w:rPr>
      </w:pPr>
    </w:p>
    <w:p w:rsidR="0038670F" w:rsidRDefault="008D3300" w:rsidP="00F067D7">
      <w:pPr>
        <w:tabs>
          <w:tab w:val="left" w:pos="3240"/>
        </w:tabs>
        <w:jc w:val="center"/>
        <w:rPr>
          <w:rFonts w:ascii="Arial" w:hAnsi="Arial" w:cs="Arial"/>
          <w:sz w:val="24"/>
          <w:szCs w:val="24"/>
        </w:rPr>
      </w:pPr>
      <w:r>
        <w:rPr>
          <w:rFonts w:ascii="Arial" w:hAnsi="Arial" w:cs="Arial"/>
          <w:sz w:val="24"/>
          <w:szCs w:val="24"/>
        </w:rPr>
        <w:t xml:space="preserve">Fig. 4.15. Fatigue </w:t>
      </w:r>
      <w:r w:rsidR="00F6369C">
        <w:rPr>
          <w:rFonts w:ascii="Arial" w:hAnsi="Arial" w:cs="Arial"/>
          <w:sz w:val="24"/>
          <w:szCs w:val="24"/>
        </w:rPr>
        <w:t>crack at center of silt-cement layer after 20,000 cycles at 4 kN</w:t>
      </w:r>
      <w:r>
        <w:rPr>
          <w:rFonts w:ascii="Arial" w:hAnsi="Arial" w:cs="Arial"/>
          <w:sz w:val="24"/>
          <w:szCs w:val="24"/>
        </w:rPr>
        <w:t>.</w:t>
      </w:r>
    </w:p>
    <w:p w:rsidR="0038670F" w:rsidRDefault="0038670F">
      <w:pPr>
        <w:rPr>
          <w:rFonts w:ascii="Arial" w:hAnsi="Arial" w:cs="Arial"/>
          <w:sz w:val="24"/>
          <w:szCs w:val="24"/>
        </w:rPr>
      </w:pPr>
      <w:r>
        <w:rPr>
          <w:rFonts w:ascii="Arial" w:hAnsi="Arial" w:cs="Arial"/>
          <w:sz w:val="24"/>
          <w:szCs w:val="24"/>
        </w:rPr>
        <w:br w:type="page"/>
      </w:r>
    </w:p>
    <w:p w:rsidR="0038670F" w:rsidRDefault="0038670F" w:rsidP="008D3300">
      <w:pPr>
        <w:tabs>
          <w:tab w:val="left" w:pos="3240"/>
        </w:tabs>
        <w:rPr>
          <w:rFonts w:ascii="Arial" w:hAnsi="Arial" w:cs="Arial"/>
          <w:sz w:val="24"/>
          <w:szCs w:val="24"/>
        </w:rPr>
      </w:pPr>
      <w:r>
        <w:rPr>
          <w:rFonts w:ascii="Arial" w:hAnsi="Arial" w:cs="Arial"/>
          <w:sz w:val="24"/>
          <w:szCs w:val="24"/>
        </w:rPr>
        <w:lastRenderedPageBreak/>
        <w:t>a)</w:t>
      </w:r>
    </w:p>
    <w:p w:rsidR="0038670F" w:rsidRDefault="0038670F" w:rsidP="008D3300">
      <w:pPr>
        <w:tabs>
          <w:tab w:val="left" w:pos="3240"/>
        </w:tabs>
        <w:rPr>
          <w:rFonts w:ascii="Arial" w:hAnsi="Arial" w:cs="Arial"/>
          <w:sz w:val="24"/>
          <w:szCs w:val="24"/>
        </w:rPr>
      </w:pPr>
      <w:r w:rsidRPr="0038670F">
        <w:rPr>
          <w:rFonts w:ascii="Arial" w:hAnsi="Arial" w:cs="Arial"/>
          <w:noProof/>
          <w:sz w:val="24"/>
          <w:szCs w:val="24"/>
        </w:rPr>
        <w:drawing>
          <wp:inline distT="0" distB="0" distL="0" distR="0">
            <wp:extent cx="5715000" cy="3102341"/>
            <wp:effectExtent l="0" t="0" r="0" b="0"/>
            <wp:docPr id="1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38670F" w:rsidRDefault="0038670F" w:rsidP="008D3300">
      <w:pPr>
        <w:tabs>
          <w:tab w:val="left" w:pos="3240"/>
        </w:tabs>
        <w:rPr>
          <w:rFonts w:ascii="Arial" w:hAnsi="Arial" w:cs="Arial"/>
          <w:sz w:val="24"/>
          <w:szCs w:val="24"/>
        </w:rPr>
      </w:pPr>
      <w:r>
        <w:rPr>
          <w:rFonts w:ascii="Arial" w:hAnsi="Arial" w:cs="Arial"/>
          <w:sz w:val="24"/>
          <w:szCs w:val="24"/>
        </w:rPr>
        <w:t>b)</w:t>
      </w:r>
    </w:p>
    <w:p w:rsidR="0038670F" w:rsidRDefault="0038670F" w:rsidP="008D3300">
      <w:pPr>
        <w:tabs>
          <w:tab w:val="left" w:pos="3240"/>
        </w:tabs>
        <w:rPr>
          <w:rFonts w:ascii="Arial" w:hAnsi="Arial" w:cs="Arial"/>
          <w:sz w:val="24"/>
          <w:szCs w:val="24"/>
        </w:rPr>
      </w:pPr>
      <w:r w:rsidRPr="0038670F">
        <w:rPr>
          <w:rFonts w:ascii="Arial" w:hAnsi="Arial" w:cs="Arial"/>
          <w:noProof/>
          <w:sz w:val="24"/>
          <w:szCs w:val="24"/>
        </w:rPr>
        <w:drawing>
          <wp:inline distT="0" distB="0" distL="0" distR="0">
            <wp:extent cx="5715000" cy="3102341"/>
            <wp:effectExtent l="0" t="0" r="0" b="0"/>
            <wp:docPr id="1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46314" w:rsidRDefault="0038670F" w:rsidP="00F067D7">
      <w:pPr>
        <w:tabs>
          <w:tab w:val="left" w:pos="3240"/>
        </w:tabs>
        <w:ind w:left="1080" w:hanging="1080"/>
        <w:rPr>
          <w:rFonts w:ascii="Arial" w:hAnsi="Arial" w:cs="Arial"/>
          <w:sz w:val="24"/>
          <w:szCs w:val="24"/>
        </w:rPr>
      </w:pPr>
      <w:r>
        <w:rPr>
          <w:rFonts w:ascii="Arial" w:hAnsi="Arial" w:cs="Arial"/>
          <w:sz w:val="24"/>
          <w:szCs w:val="24"/>
        </w:rPr>
        <w:t xml:space="preserve">Fig. 4.16. </w:t>
      </w:r>
      <w:r w:rsidR="00F067D7">
        <w:rPr>
          <w:rFonts w:ascii="Arial" w:hAnsi="Arial" w:cs="Arial"/>
          <w:sz w:val="24"/>
          <w:szCs w:val="24"/>
        </w:rPr>
        <w:t>Measured deflections for 1 m x 2 m s</w:t>
      </w:r>
      <w:r>
        <w:rPr>
          <w:rFonts w:ascii="Arial" w:hAnsi="Arial" w:cs="Arial"/>
          <w:sz w:val="24"/>
          <w:szCs w:val="24"/>
        </w:rPr>
        <w:t>ilt-cement</w:t>
      </w:r>
      <w:r w:rsidR="00F067D7">
        <w:rPr>
          <w:rFonts w:ascii="Arial" w:hAnsi="Arial" w:cs="Arial"/>
          <w:sz w:val="24"/>
          <w:szCs w:val="24"/>
        </w:rPr>
        <w:t xml:space="preserve"> with foam</w:t>
      </w:r>
      <w:r>
        <w:rPr>
          <w:rFonts w:ascii="Arial" w:hAnsi="Arial" w:cs="Arial"/>
          <w:sz w:val="24"/>
          <w:szCs w:val="24"/>
        </w:rPr>
        <w:t xml:space="preserve"> a) total and plastic deformation b) elastic deflection.</w:t>
      </w:r>
    </w:p>
    <w:p w:rsidR="00073252" w:rsidRDefault="00073252" w:rsidP="00F067D7">
      <w:pPr>
        <w:tabs>
          <w:tab w:val="left" w:pos="3240"/>
        </w:tabs>
        <w:ind w:left="1080" w:hanging="1080"/>
        <w:rPr>
          <w:rFonts w:ascii="Arial" w:hAnsi="Arial" w:cs="Arial"/>
          <w:sz w:val="24"/>
          <w:szCs w:val="24"/>
        </w:rPr>
      </w:pPr>
    </w:p>
    <w:p w:rsidR="00546314" w:rsidRDefault="00073252">
      <w:pPr>
        <w:rPr>
          <w:rFonts w:ascii="Arial" w:hAnsi="Arial" w:cs="Arial"/>
          <w:sz w:val="24"/>
          <w:szCs w:val="24"/>
        </w:rPr>
      </w:pPr>
      <w:r>
        <w:rPr>
          <w:rFonts w:ascii="Arial" w:hAnsi="Arial" w:cs="Arial"/>
          <w:sz w:val="24"/>
          <w:szCs w:val="24"/>
        </w:rPr>
        <w:lastRenderedPageBreak/>
        <w:t>a)</w:t>
      </w:r>
    </w:p>
    <w:p w:rsidR="00942587" w:rsidRDefault="008B49A5" w:rsidP="00E1080A">
      <w:pPr>
        <w:pStyle w:val="ListParagraph"/>
        <w:tabs>
          <w:tab w:val="left" w:pos="3240"/>
        </w:tabs>
        <w:ind w:left="0"/>
        <w:rPr>
          <w:rFonts w:ascii="Arial" w:hAnsi="Arial" w:cs="Arial"/>
          <w:sz w:val="24"/>
          <w:szCs w:val="24"/>
        </w:rPr>
      </w:pPr>
      <w:r>
        <w:rPr>
          <w:rFonts w:ascii="Arial" w:hAnsi="Arial" w:cs="Arial"/>
          <w:noProof/>
          <w:sz w:val="24"/>
          <w:szCs w:val="24"/>
        </w:rPr>
        <w:drawing>
          <wp:inline distT="0" distB="0" distL="0" distR="0">
            <wp:extent cx="5715000" cy="3022441"/>
            <wp:effectExtent l="19050" t="0" r="0" b="0"/>
            <wp:docPr id="43" name="Picture 16" descr="C:\Users\casmer\Documents\Research\LSME\10_10cmSilt3_20110809\Crack Map 1500 with Di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casmer\Documents\Research\LSME\10_10cmSilt3_20110809\Crack Map 1500 with Dims.png"/>
                    <pic:cNvPicPr>
                      <a:picLocks noChangeAspect="1" noChangeArrowheads="1"/>
                    </pic:cNvPicPr>
                  </pic:nvPicPr>
                  <pic:blipFill>
                    <a:blip r:embed="rId36" cstate="print"/>
                    <a:srcRect/>
                    <a:stretch>
                      <a:fillRect/>
                    </a:stretch>
                  </pic:blipFill>
                  <pic:spPr bwMode="auto">
                    <a:xfrm>
                      <a:off x="0" y="0"/>
                      <a:ext cx="5715000" cy="3022441"/>
                    </a:xfrm>
                    <a:prstGeom prst="rect">
                      <a:avLst/>
                    </a:prstGeom>
                    <a:noFill/>
                    <a:ln w="9525">
                      <a:noFill/>
                      <a:miter lim="800000"/>
                      <a:headEnd/>
                      <a:tailEnd/>
                    </a:ln>
                  </pic:spPr>
                </pic:pic>
              </a:graphicData>
            </a:graphic>
          </wp:inline>
        </w:drawing>
      </w:r>
    </w:p>
    <w:p w:rsidR="00073252" w:rsidRDefault="00073252" w:rsidP="00E1080A">
      <w:pPr>
        <w:pStyle w:val="ListParagraph"/>
        <w:tabs>
          <w:tab w:val="left" w:pos="3240"/>
        </w:tabs>
        <w:ind w:left="0"/>
        <w:rPr>
          <w:rFonts w:ascii="Arial" w:hAnsi="Arial" w:cs="Arial"/>
          <w:sz w:val="24"/>
          <w:szCs w:val="24"/>
        </w:rPr>
      </w:pPr>
      <w:r>
        <w:rPr>
          <w:rFonts w:ascii="Arial" w:hAnsi="Arial" w:cs="Arial"/>
          <w:sz w:val="24"/>
          <w:szCs w:val="24"/>
        </w:rPr>
        <w:t>b)</w:t>
      </w:r>
    </w:p>
    <w:p w:rsidR="008B49A5" w:rsidRDefault="00073252" w:rsidP="00E1080A">
      <w:pPr>
        <w:pStyle w:val="ListParagraph"/>
        <w:tabs>
          <w:tab w:val="left" w:pos="3240"/>
        </w:tabs>
        <w:ind w:left="0"/>
        <w:rPr>
          <w:rFonts w:ascii="Arial" w:hAnsi="Arial" w:cs="Arial"/>
          <w:sz w:val="24"/>
          <w:szCs w:val="24"/>
        </w:rPr>
      </w:pPr>
      <w:r>
        <w:rPr>
          <w:rFonts w:ascii="Arial" w:hAnsi="Arial" w:cs="Arial"/>
          <w:noProof/>
          <w:sz w:val="24"/>
          <w:szCs w:val="24"/>
        </w:rPr>
        <w:drawing>
          <wp:inline distT="0" distB="0" distL="0" distR="0">
            <wp:extent cx="5715000" cy="3067020"/>
            <wp:effectExtent l="19050" t="0" r="0" b="0"/>
            <wp:docPr id="45" name="Picture 18" descr="C:\Users\casmer\Documents\Research\LSME\10_10cmSilt3_20110809\Crack Map 9500 with Di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casmer\Documents\Research\LSME\10_10cmSilt3_20110809\Crack Map 9500 with Dims.png"/>
                    <pic:cNvPicPr>
                      <a:picLocks noChangeAspect="1" noChangeArrowheads="1"/>
                    </pic:cNvPicPr>
                  </pic:nvPicPr>
                  <pic:blipFill>
                    <a:blip r:embed="rId37" cstate="print"/>
                    <a:srcRect/>
                    <a:stretch>
                      <a:fillRect/>
                    </a:stretch>
                  </pic:blipFill>
                  <pic:spPr bwMode="auto">
                    <a:xfrm>
                      <a:off x="0" y="0"/>
                      <a:ext cx="5715000" cy="3067020"/>
                    </a:xfrm>
                    <a:prstGeom prst="rect">
                      <a:avLst/>
                    </a:prstGeom>
                    <a:noFill/>
                    <a:ln w="9525">
                      <a:noFill/>
                      <a:miter lim="800000"/>
                      <a:headEnd/>
                      <a:tailEnd/>
                    </a:ln>
                  </pic:spPr>
                </pic:pic>
              </a:graphicData>
            </a:graphic>
          </wp:inline>
        </w:drawing>
      </w:r>
    </w:p>
    <w:p w:rsidR="00073252" w:rsidRDefault="00073252" w:rsidP="00E1080A">
      <w:pPr>
        <w:pStyle w:val="ListParagraph"/>
        <w:tabs>
          <w:tab w:val="left" w:pos="3240"/>
        </w:tabs>
        <w:ind w:left="0"/>
        <w:rPr>
          <w:rFonts w:ascii="Arial" w:hAnsi="Arial" w:cs="Arial"/>
          <w:sz w:val="24"/>
          <w:szCs w:val="24"/>
        </w:rPr>
      </w:pPr>
    </w:p>
    <w:p w:rsidR="00073252" w:rsidRDefault="00073252" w:rsidP="00E1080A">
      <w:pPr>
        <w:pStyle w:val="ListParagraph"/>
        <w:tabs>
          <w:tab w:val="left" w:pos="3240"/>
        </w:tabs>
        <w:ind w:left="0"/>
        <w:rPr>
          <w:rFonts w:ascii="Arial" w:hAnsi="Arial" w:cs="Arial"/>
          <w:sz w:val="24"/>
          <w:szCs w:val="24"/>
        </w:rPr>
      </w:pPr>
    </w:p>
    <w:p w:rsidR="00073252" w:rsidRDefault="00073252" w:rsidP="00E1080A">
      <w:pPr>
        <w:pStyle w:val="ListParagraph"/>
        <w:tabs>
          <w:tab w:val="left" w:pos="3240"/>
        </w:tabs>
        <w:ind w:left="0"/>
        <w:rPr>
          <w:rFonts w:ascii="Arial" w:hAnsi="Arial" w:cs="Arial"/>
          <w:sz w:val="24"/>
          <w:szCs w:val="24"/>
        </w:rPr>
      </w:pPr>
    </w:p>
    <w:p w:rsidR="00073252" w:rsidRDefault="00073252" w:rsidP="008269FB">
      <w:pPr>
        <w:pStyle w:val="ListParagraph"/>
        <w:tabs>
          <w:tab w:val="left" w:pos="3240"/>
        </w:tabs>
        <w:ind w:left="1080" w:hanging="1080"/>
        <w:rPr>
          <w:rFonts w:ascii="Arial" w:hAnsi="Arial" w:cs="Arial"/>
          <w:sz w:val="24"/>
          <w:szCs w:val="24"/>
        </w:rPr>
      </w:pPr>
      <w:r>
        <w:rPr>
          <w:rFonts w:ascii="Arial" w:hAnsi="Arial" w:cs="Arial"/>
          <w:sz w:val="24"/>
          <w:szCs w:val="24"/>
        </w:rPr>
        <w:t>Fig. 4.17</w:t>
      </w:r>
      <w:r w:rsidR="00CE3795">
        <w:rPr>
          <w:rFonts w:ascii="Arial" w:hAnsi="Arial" w:cs="Arial"/>
          <w:sz w:val="24"/>
          <w:szCs w:val="24"/>
        </w:rPr>
        <w:t>.</w:t>
      </w:r>
      <w:r>
        <w:rPr>
          <w:rFonts w:ascii="Arial" w:hAnsi="Arial" w:cs="Arial"/>
          <w:sz w:val="24"/>
          <w:szCs w:val="24"/>
        </w:rPr>
        <w:t xml:space="preserve"> Crack map</w:t>
      </w:r>
      <w:r w:rsidR="00CE3795">
        <w:rPr>
          <w:rFonts w:ascii="Arial" w:hAnsi="Arial" w:cs="Arial"/>
          <w:sz w:val="24"/>
          <w:szCs w:val="24"/>
        </w:rPr>
        <w:t>s</w:t>
      </w:r>
      <w:r w:rsidR="008C57C6">
        <w:rPr>
          <w:rFonts w:ascii="Arial" w:hAnsi="Arial" w:cs="Arial"/>
          <w:sz w:val="24"/>
          <w:szCs w:val="24"/>
        </w:rPr>
        <w:t xml:space="preserve"> for final</w:t>
      </w:r>
      <w:r>
        <w:rPr>
          <w:rFonts w:ascii="Arial" w:hAnsi="Arial" w:cs="Arial"/>
          <w:sz w:val="24"/>
          <w:szCs w:val="24"/>
        </w:rPr>
        <w:t xml:space="preserve"> silt-cement </w:t>
      </w:r>
      <w:r w:rsidR="008269FB">
        <w:rPr>
          <w:rFonts w:ascii="Arial" w:hAnsi="Arial" w:cs="Arial"/>
          <w:sz w:val="24"/>
          <w:szCs w:val="24"/>
        </w:rPr>
        <w:t>experiment</w:t>
      </w:r>
      <w:r>
        <w:rPr>
          <w:rFonts w:ascii="Arial" w:hAnsi="Arial" w:cs="Arial"/>
          <w:sz w:val="24"/>
          <w:szCs w:val="24"/>
        </w:rPr>
        <w:t xml:space="preserve"> a) 1,500 cycles and b) 9,000 cycles</w:t>
      </w:r>
      <w:r w:rsidR="00CE3795">
        <w:rPr>
          <w:rFonts w:ascii="Arial" w:hAnsi="Arial" w:cs="Arial"/>
          <w:sz w:val="24"/>
          <w:szCs w:val="24"/>
        </w:rPr>
        <w:t>.</w:t>
      </w:r>
    </w:p>
    <w:p w:rsidR="00E1080A" w:rsidRDefault="00E1080A" w:rsidP="00E1080A">
      <w:pPr>
        <w:jc w:val="center"/>
        <w:rPr>
          <w:rFonts w:ascii="Arial" w:hAnsi="Arial" w:cs="Arial"/>
          <w:sz w:val="24"/>
          <w:szCs w:val="24"/>
        </w:rPr>
      </w:pPr>
    </w:p>
    <w:p w:rsidR="00CE3795" w:rsidRDefault="00CE3795" w:rsidP="00CE3795">
      <w:pPr>
        <w:rPr>
          <w:rFonts w:ascii="Arial" w:hAnsi="Arial" w:cs="Arial"/>
          <w:sz w:val="24"/>
          <w:szCs w:val="24"/>
        </w:rPr>
      </w:pPr>
      <w:r>
        <w:rPr>
          <w:rFonts w:ascii="Arial" w:hAnsi="Arial" w:cs="Arial"/>
          <w:sz w:val="24"/>
          <w:szCs w:val="24"/>
        </w:rPr>
        <w:lastRenderedPageBreak/>
        <w:t>a)</w:t>
      </w:r>
    </w:p>
    <w:p w:rsidR="008B49A5" w:rsidRDefault="00073252" w:rsidP="00E1080A">
      <w:pPr>
        <w:jc w:val="center"/>
        <w:rPr>
          <w:rFonts w:ascii="Arial" w:hAnsi="Arial" w:cs="Arial"/>
          <w:sz w:val="24"/>
          <w:szCs w:val="24"/>
        </w:rPr>
      </w:pPr>
      <w:r>
        <w:rPr>
          <w:rFonts w:ascii="Arial" w:hAnsi="Arial" w:cs="Arial"/>
          <w:noProof/>
          <w:sz w:val="24"/>
          <w:szCs w:val="24"/>
        </w:rPr>
        <w:drawing>
          <wp:inline distT="0" distB="0" distL="0" distR="0">
            <wp:extent cx="5715000" cy="3045611"/>
            <wp:effectExtent l="19050" t="0" r="0" b="0"/>
            <wp:docPr id="46" name="Picture 19" descr="C:\Users\casmer\Documents\Research\LSME\10_10cmSilt3_20110809\Crack Map 16000 with Di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casmer\Documents\Research\LSME\10_10cmSilt3_20110809\Crack Map 16000 with Dims.png"/>
                    <pic:cNvPicPr>
                      <a:picLocks noChangeAspect="1" noChangeArrowheads="1"/>
                    </pic:cNvPicPr>
                  </pic:nvPicPr>
                  <pic:blipFill>
                    <a:blip r:embed="rId38" cstate="print"/>
                    <a:srcRect/>
                    <a:stretch>
                      <a:fillRect/>
                    </a:stretch>
                  </pic:blipFill>
                  <pic:spPr bwMode="auto">
                    <a:xfrm>
                      <a:off x="0" y="0"/>
                      <a:ext cx="5715000" cy="3045611"/>
                    </a:xfrm>
                    <a:prstGeom prst="rect">
                      <a:avLst/>
                    </a:prstGeom>
                    <a:noFill/>
                    <a:ln w="9525">
                      <a:noFill/>
                      <a:miter lim="800000"/>
                      <a:headEnd/>
                      <a:tailEnd/>
                    </a:ln>
                  </pic:spPr>
                </pic:pic>
              </a:graphicData>
            </a:graphic>
          </wp:inline>
        </w:drawing>
      </w:r>
    </w:p>
    <w:p w:rsidR="00CE3795" w:rsidRDefault="00CE3795" w:rsidP="00CE3795">
      <w:pPr>
        <w:rPr>
          <w:rFonts w:ascii="Arial" w:hAnsi="Arial" w:cs="Arial"/>
          <w:sz w:val="24"/>
          <w:szCs w:val="24"/>
        </w:rPr>
      </w:pPr>
      <w:r>
        <w:rPr>
          <w:rFonts w:ascii="Arial" w:hAnsi="Arial" w:cs="Arial"/>
          <w:sz w:val="24"/>
          <w:szCs w:val="24"/>
        </w:rPr>
        <w:t>b)</w:t>
      </w:r>
    </w:p>
    <w:p w:rsidR="00073252" w:rsidRDefault="00073252" w:rsidP="00E1080A">
      <w:pPr>
        <w:jc w:val="center"/>
        <w:rPr>
          <w:rFonts w:ascii="Arial" w:hAnsi="Arial" w:cs="Arial"/>
          <w:sz w:val="24"/>
          <w:szCs w:val="24"/>
        </w:rPr>
      </w:pPr>
      <w:r>
        <w:rPr>
          <w:rFonts w:ascii="Arial" w:hAnsi="Arial" w:cs="Arial"/>
          <w:noProof/>
          <w:sz w:val="24"/>
          <w:szCs w:val="24"/>
        </w:rPr>
        <w:drawing>
          <wp:inline distT="0" distB="0" distL="0" distR="0">
            <wp:extent cx="5715000" cy="3015000"/>
            <wp:effectExtent l="19050" t="0" r="0" b="0"/>
            <wp:docPr id="47" name="Picture 20" descr="C:\Users\casmer\Documents\Research\LSME\10_10cmSilt3_20110809\Crack Map 28000 with Di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casmer\Documents\Research\LSME\10_10cmSilt3_20110809\Crack Map 28000 with Dims.png"/>
                    <pic:cNvPicPr>
                      <a:picLocks noChangeAspect="1" noChangeArrowheads="1"/>
                    </pic:cNvPicPr>
                  </pic:nvPicPr>
                  <pic:blipFill>
                    <a:blip r:embed="rId39" cstate="print"/>
                    <a:srcRect/>
                    <a:stretch>
                      <a:fillRect/>
                    </a:stretch>
                  </pic:blipFill>
                  <pic:spPr bwMode="auto">
                    <a:xfrm>
                      <a:off x="0" y="0"/>
                      <a:ext cx="5715000" cy="3015000"/>
                    </a:xfrm>
                    <a:prstGeom prst="rect">
                      <a:avLst/>
                    </a:prstGeom>
                    <a:noFill/>
                    <a:ln w="9525">
                      <a:noFill/>
                      <a:miter lim="800000"/>
                      <a:headEnd/>
                      <a:tailEnd/>
                    </a:ln>
                  </pic:spPr>
                </pic:pic>
              </a:graphicData>
            </a:graphic>
          </wp:inline>
        </w:drawing>
      </w:r>
    </w:p>
    <w:p w:rsidR="00CE3795" w:rsidRDefault="00CE3795" w:rsidP="00CE3795">
      <w:pPr>
        <w:rPr>
          <w:rFonts w:ascii="Arial" w:hAnsi="Arial" w:cs="Arial"/>
          <w:sz w:val="24"/>
          <w:szCs w:val="24"/>
        </w:rPr>
      </w:pPr>
    </w:p>
    <w:p w:rsidR="00CE3795" w:rsidRDefault="00CE3795" w:rsidP="008C57C6">
      <w:pPr>
        <w:ind w:left="1080" w:hanging="1080"/>
        <w:rPr>
          <w:rFonts w:ascii="Arial" w:hAnsi="Arial" w:cs="Arial"/>
          <w:sz w:val="24"/>
          <w:szCs w:val="24"/>
        </w:rPr>
      </w:pPr>
      <w:r>
        <w:rPr>
          <w:rFonts w:ascii="Arial" w:hAnsi="Arial" w:cs="Arial"/>
          <w:sz w:val="24"/>
          <w:szCs w:val="24"/>
        </w:rPr>
        <w:t xml:space="preserve">Fig. 4.18. Crack maps for </w:t>
      </w:r>
      <w:r w:rsidR="008C57C6">
        <w:rPr>
          <w:rFonts w:ascii="Arial" w:hAnsi="Arial" w:cs="Arial"/>
          <w:sz w:val="24"/>
          <w:szCs w:val="24"/>
        </w:rPr>
        <w:t>final</w:t>
      </w:r>
      <w:r>
        <w:rPr>
          <w:rFonts w:ascii="Arial" w:hAnsi="Arial" w:cs="Arial"/>
          <w:sz w:val="24"/>
          <w:szCs w:val="24"/>
        </w:rPr>
        <w:t xml:space="preserve"> silt-cement </w:t>
      </w:r>
      <w:r w:rsidR="008269FB">
        <w:rPr>
          <w:rFonts w:ascii="Arial" w:hAnsi="Arial" w:cs="Arial"/>
          <w:sz w:val="24"/>
          <w:szCs w:val="24"/>
        </w:rPr>
        <w:t>experiment</w:t>
      </w:r>
      <w:r>
        <w:rPr>
          <w:rFonts w:ascii="Arial" w:hAnsi="Arial" w:cs="Arial"/>
          <w:sz w:val="24"/>
          <w:szCs w:val="24"/>
        </w:rPr>
        <w:t xml:space="preserve"> a) 16,000 cycles and b) 28,000</w:t>
      </w:r>
      <w:r w:rsidR="008269FB">
        <w:rPr>
          <w:rFonts w:ascii="Arial" w:hAnsi="Arial" w:cs="Arial"/>
          <w:sz w:val="24"/>
          <w:szCs w:val="24"/>
        </w:rPr>
        <w:t xml:space="preserve"> </w:t>
      </w:r>
      <w:r>
        <w:rPr>
          <w:rFonts w:ascii="Arial" w:hAnsi="Arial" w:cs="Arial"/>
          <w:sz w:val="24"/>
          <w:szCs w:val="24"/>
        </w:rPr>
        <w:t>cycles.</w:t>
      </w:r>
    </w:p>
    <w:p w:rsidR="00CE3795" w:rsidRDefault="00CE3795" w:rsidP="00CE3795">
      <w:pPr>
        <w:jc w:val="center"/>
        <w:rPr>
          <w:rFonts w:ascii="Arial" w:hAnsi="Arial" w:cs="Arial"/>
          <w:sz w:val="24"/>
          <w:szCs w:val="24"/>
        </w:rPr>
      </w:pPr>
    </w:p>
    <w:p w:rsidR="00CE3795" w:rsidRDefault="00CE3795" w:rsidP="00CE3795">
      <w:pPr>
        <w:jc w:val="center"/>
        <w:rPr>
          <w:rFonts w:ascii="Arial" w:hAnsi="Arial" w:cs="Arial"/>
          <w:sz w:val="24"/>
          <w:szCs w:val="24"/>
        </w:rPr>
      </w:pPr>
    </w:p>
    <w:p w:rsidR="00CE3795" w:rsidRDefault="00CE3795" w:rsidP="00CE3795">
      <w:pPr>
        <w:jc w:val="center"/>
        <w:rPr>
          <w:rFonts w:ascii="Arial" w:hAnsi="Arial" w:cs="Arial"/>
          <w:sz w:val="24"/>
          <w:szCs w:val="24"/>
        </w:rPr>
      </w:pPr>
    </w:p>
    <w:p w:rsidR="00CE3795" w:rsidRDefault="00CE3795" w:rsidP="00CE3795">
      <w:pPr>
        <w:jc w:val="center"/>
        <w:rPr>
          <w:rFonts w:ascii="Arial" w:hAnsi="Arial" w:cs="Arial"/>
          <w:sz w:val="24"/>
          <w:szCs w:val="24"/>
        </w:rPr>
      </w:pPr>
    </w:p>
    <w:p w:rsidR="00CE3795" w:rsidRDefault="00CE3795" w:rsidP="00CE3795">
      <w:pPr>
        <w:jc w:val="center"/>
        <w:rPr>
          <w:rFonts w:ascii="Arial" w:hAnsi="Arial" w:cs="Arial"/>
          <w:sz w:val="24"/>
          <w:szCs w:val="24"/>
        </w:rPr>
      </w:pPr>
    </w:p>
    <w:p w:rsidR="00CE3795" w:rsidRDefault="00CE3795" w:rsidP="00CE3795">
      <w:pPr>
        <w:jc w:val="center"/>
        <w:rPr>
          <w:rFonts w:ascii="Arial" w:hAnsi="Arial" w:cs="Arial"/>
          <w:sz w:val="24"/>
          <w:szCs w:val="24"/>
        </w:rPr>
      </w:pPr>
    </w:p>
    <w:p w:rsidR="00CE3795" w:rsidRDefault="00073252" w:rsidP="00E1080A">
      <w:pPr>
        <w:jc w:val="center"/>
        <w:rPr>
          <w:rFonts w:ascii="Arial" w:hAnsi="Arial" w:cs="Arial"/>
          <w:sz w:val="24"/>
          <w:szCs w:val="24"/>
        </w:rPr>
      </w:pPr>
      <w:r>
        <w:rPr>
          <w:rFonts w:ascii="Arial" w:hAnsi="Arial" w:cs="Arial"/>
          <w:noProof/>
          <w:sz w:val="24"/>
          <w:szCs w:val="24"/>
        </w:rPr>
        <w:drawing>
          <wp:inline distT="0" distB="0" distL="0" distR="0">
            <wp:extent cx="5715000" cy="3027696"/>
            <wp:effectExtent l="19050" t="0" r="0" b="0"/>
            <wp:docPr id="48" name="Picture 21" descr="C:\Users\casmer\Documents\Research\LSME\10_10cmSilt3_20110809\Crack Map 40000 with Di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casmer\Documents\Research\LSME\10_10cmSilt3_20110809\Crack Map 40000 with Dims.png"/>
                    <pic:cNvPicPr>
                      <a:picLocks noChangeAspect="1" noChangeArrowheads="1"/>
                    </pic:cNvPicPr>
                  </pic:nvPicPr>
                  <pic:blipFill>
                    <a:blip r:embed="rId40" cstate="print"/>
                    <a:srcRect/>
                    <a:stretch>
                      <a:fillRect/>
                    </a:stretch>
                  </pic:blipFill>
                  <pic:spPr bwMode="auto">
                    <a:xfrm>
                      <a:off x="0" y="0"/>
                      <a:ext cx="5715000" cy="3027696"/>
                    </a:xfrm>
                    <a:prstGeom prst="rect">
                      <a:avLst/>
                    </a:prstGeom>
                    <a:noFill/>
                    <a:ln w="9525">
                      <a:noFill/>
                      <a:miter lim="800000"/>
                      <a:headEnd/>
                      <a:tailEnd/>
                    </a:ln>
                  </pic:spPr>
                </pic:pic>
              </a:graphicData>
            </a:graphic>
          </wp:inline>
        </w:drawing>
      </w:r>
    </w:p>
    <w:p w:rsidR="00CE3795" w:rsidRDefault="00CE3795" w:rsidP="00E1080A">
      <w:pPr>
        <w:jc w:val="center"/>
        <w:rPr>
          <w:rFonts w:ascii="Arial" w:hAnsi="Arial" w:cs="Arial"/>
          <w:sz w:val="24"/>
          <w:szCs w:val="24"/>
        </w:rPr>
      </w:pPr>
    </w:p>
    <w:p w:rsidR="00CE3795" w:rsidRDefault="00CE3795" w:rsidP="00E1080A">
      <w:pPr>
        <w:jc w:val="center"/>
        <w:rPr>
          <w:rFonts w:ascii="Arial" w:hAnsi="Arial" w:cs="Arial"/>
          <w:sz w:val="24"/>
          <w:szCs w:val="24"/>
        </w:rPr>
      </w:pPr>
    </w:p>
    <w:p w:rsidR="00CE3795" w:rsidRDefault="00CE3795" w:rsidP="00E1080A">
      <w:pPr>
        <w:jc w:val="center"/>
        <w:rPr>
          <w:rFonts w:ascii="Arial" w:hAnsi="Arial" w:cs="Arial"/>
          <w:sz w:val="24"/>
          <w:szCs w:val="24"/>
        </w:rPr>
      </w:pPr>
    </w:p>
    <w:p w:rsidR="00CE3795" w:rsidRDefault="00CE3795" w:rsidP="00E1080A">
      <w:pPr>
        <w:jc w:val="center"/>
        <w:rPr>
          <w:rFonts w:ascii="Arial" w:hAnsi="Arial" w:cs="Arial"/>
          <w:sz w:val="24"/>
          <w:szCs w:val="24"/>
        </w:rPr>
      </w:pPr>
    </w:p>
    <w:p w:rsidR="00CE3795" w:rsidRDefault="00CE3795" w:rsidP="00E1080A">
      <w:pPr>
        <w:jc w:val="center"/>
        <w:rPr>
          <w:rFonts w:ascii="Arial" w:hAnsi="Arial" w:cs="Arial"/>
          <w:sz w:val="24"/>
          <w:szCs w:val="24"/>
        </w:rPr>
      </w:pPr>
    </w:p>
    <w:p w:rsidR="00CE3795" w:rsidRDefault="00CE3795" w:rsidP="00E1080A">
      <w:pPr>
        <w:jc w:val="center"/>
        <w:rPr>
          <w:rFonts w:ascii="Arial" w:hAnsi="Arial" w:cs="Arial"/>
          <w:sz w:val="24"/>
          <w:szCs w:val="24"/>
        </w:rPr>
      </w:pPr>
    </w:p>
    <w:p w:rsidR="00CE3795" w:rsidRDefault="00CE3795" w:rsidP="00E1080A">
      <w:pPr>
        <w:jc w:val="center"/>
        <w:rPr>
          <w:rFonts w:ascii="Arial" w:hAnsi="Arial" w:cs="Arial"/>
          <w:sz w:val="24"/>
          <w:szCs w:val="24"/>
        </w:rPr>
      </w:pPr>
    </w:p>
    <w:p w:rsidR="008C57C6" w:rsidRDefault="00CE3795" w:rsidP="00E1080A">
      <w:pPr>
        <w:jc w:val="center"/>
        <w:rPr>
          <w:rFonts w:ascii="Arial" w:hAnsi="Arial" w:cs="Arial"/>
          <w:sz w:val="24"/>
          <w:szCs w:val="24"/>
        </w:rPr>
      </w:pPr>
      <w:r>
        <w:rPr>
          <w:rFonts w:ascii="Arial" w:hAnsi="Arial" w:cs="Arial"/>
          <w:sz w:val="24"/>
          <w:szCs w:val="24"/>
        </w:rPr>
        <w:t xml:space="preserve">Fig. 4.19. Crack map for </w:t>
      </w:r>
      <w:r w:rsidR="008C57C6">
        <w:rPr>
          <w:rFonts w:ascii="Arial" w:hAnsi="Arial" w:cs="Arial"/>
          <w:sz w:val="24"/>
          <w:szCs w:val="24"/>
        </w:rPr>
        <w:t>final</w:t>
      </w:r>
      <w:r>
        <w:rPr>
          <w:rFonts w:ascii="Arial" w:hAnsi="Arial" w:cs="Arial"/>
          <w:sz w:val="24"/>
          <w:szCs w:val="24"/>
        </w:rPr>
        <w:t xml:space="preserve"> silt-cement </w:t>
      </w:r>
      <w:r w:rsidR="008269FB">
        <w:rPr>
          <w:rFonts w:ascii="Arial" w:hAnsi="Arial" w:cs="Arial"/>
          <w:sz w:val="24"/>
          <w:szCs w:val="24"/>
        </w:rPr>
        <w:t>experiment</w:t>
      </w:r>
      <w:r>
        <w:rPr>
          <w:rFonts w:ascii="Arial" w:hAnsi="Arial" w:cs="Arial"/>
          <w:sz w:val="24"/>
          <w:szCs w:val="24"/>
        </w:rPr>
        <w:t xml:space="preserve"> at 40,000 cycles</w:t>
      </w:r>
      <w:r w:rsidR="008C57C6">
        <w:rPr>
          <w:rFonts w:ascii="Arial" w:hAnsi="Arial" w:cs="Arial"/>
          <w:sz w:val="24"/>
          <w:szCs w:val="24"/>
        </w:rPr>
        <w:t>.</w:t>
      </w:r>
    </w:p>
    <w:p w:rsidR="002D74E8" w:rsidRDefault="002D74E8" w:rsidP="00E1080A">
      <w:pPr>
        <w:jc w:val="center"/>
        <w:rPr>
          <w:rFonts w:ascii="Arial" w:hAnsi="Arial" w:cs="Arial"/>
          <w:sz w:val="24"/>
          <w:szCs w:val="24"/>
        </w:rPr>
      </w:pPr>
    </w:p>
    <w:p w:rsidR="008C57C6" w:rsidRDefault="002D74E8">
      <w:pPr>
        <w:rPr>
          <w:rFonts w:ascii="Arial" w:hAnsi="Arial" w:cs="Arial"/>
          <w:sz w:val="24"/>
          <w:szCs w:val="24"/>
        </w:rPr>
      </w:pPr>
      <w:r>
        <w:rPr>
          <w:rFonts w:ascii="Arial" w:hAnsi="Arial" w:cs="Arial"/>
          <w:sz w:val="24"/>
          <w:szCs w:val="24"/>
        </w:rPr>
        <w:lastRenderedPageBreak/>
        <w:t>a)</w:t>
      </w:r>
    </w:p>
    <w:p w:rsidR="00CE3795" w:rsidRDefault="008C57C6" w:rsidP="00E1080A">
      <w:pPr>
        <w:jc w:val="center"/>
        <w:rPr>
          <w:rFonts w:ascii="Arial" w:hAnsi="Arial" w:cs="Arial"/>
          <w:sz w:val="24"/>
          <w:szCs w:val="24"/>
        </w:rPr>
      </w:pPr>
      <w:r w:rsidRPr="008C57C6">
        <w:rPr>
          <w:rFonts w:ascii="Arial" w:hAnsi="Arial" w:cs="Arial"/>
          <w:noProof/>
          <w:sz w:val="24"/>
          <w:szCs w:val="24"/>
        </w:rPr>
        <w:drawing>
          <wp:inline distT="0" distB="0" distL="0" distR="0">
            <wp:extent cx="5715000" cy="2950918"/>
            <wp:effectExtent l="0" t="0" r="0" b="0"/>
            <wp:docPr id="2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2D74E8" w:rsidRDefault="002D74E8" w:rsidP="002D74E8">
      <w:pPr>
        <w:rPr>
          <w:rFonts w:ascii="Arial" w:hAnsi="Arial" w:cs="Arial"/>
          <w:sz w:val="24"/>
          <w:szCs w:val="24"/>
        </w:rPr>
      </w:pPr>
      <w:r>
        <w:rPr>
          <w:rFonts w:ascii="Arial" w:hAnsi="Arial" w:cs="Arial"/>
          <w:sz w:val="24"/>
          <w:szCs w:val="24"/>
        </w:rPr>
        <w:t>b)</w:t>
      </w:r>
    </w:p>
    <w:p w:rsidR="002D74E8" w:rsidRDefault="002D74E8" w:rsidP="002D74E8">
      <w:pPr>
        <w:jc w:val="center"/>
        <w:rPr>
          <w:rFonts w:ascii="Arial" w:hAnsi="Arial" w:cs="Arial"/>
          <w:sz w:val="24"/>
          <w:szCs w:val="24"/>
        </w:rPr>
      </w:pPr>
      <w:r w:rsidRPr="002D74E8">
        <w:rPr>
          <w:rFonts w:ascii="Arial" w:hAnsi="Arial" w:cs="Arial"/>
          <w:noProof/>
          <w:sz w:val="24"/>
          <w:szCs w:val="24"/>
        </w:rPr>
        <w:drawing>
          <wp:inline distT="0" distB="0" distL="0" distR="0">
            <wp:extent cx="5715000" cy="2941149"/>
            <wp:effectExtent l="0" t="0" r="0" b="0"/>
            <wp:docPr id="2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D74E8" w:rsidRDefault="002D74E8" w:rsidP="002D74E8">
      <w:pPr>
        <w:jc w:val="center"/>
        <w:rPr>
          <w:rFonts w:ascii="Arial" w:hAnsi="Arial" w:cs="Arial"/>
          <w:sz w:val="24"/>
          <w:szCs w:val="24"/>
        </w:rPr>
      </w:pPr>
    </w:p>
    <w:p w:rsidR="002D74E8" w:rsidRDefault="002D74E8" w:rsidP="002D74E8">
      <w:pPr>
        <w:jc w:val="center"/>
        <w:rPr>
          <w:rFonts w:ascii="Arial" w:hAnsi="Arial" w:cs="Arial"/>
          <w:sz w:val="24"/>
          <w:szCs w:val="24"/>
        </w:rPr>
      </w:pPr>
    </w:p>
    <w:p w:rsidR="00003C37" w:rsidRDefault="002D74E8" w:rsidP="002D74E8">
      <w:pPr>
        <w:ind w:left="1080" w:hanging="1080"/>
        <w:rPr>
          <w:rFonts w:ascii="Arial" w:hAnsi="Arial" w:cs="Arial"/>
          <w:sz w:val="24"/>
          <w:szCs w:val="24"/>
        </w:rPr>
      </w:pPr>
      <w:r>
        <w:rPr>
          <w:rFonts w:ascii="Arial" w:hAnsi="Arial" w:cs="Arial"/>
          <w:sz w:val="24"/>
          <w:szCs w:val="24"/>
        </w:rPr>
        <w:t>Fig. 4.20. Measured deflections for 1 m x 2 m silt-cement with foam a) total and plastic deformation b) elastic deflection.</w:t>
      </w:r>
    </w:p>
    <w:p w:rsidR="00003C37" w:rsidRDefault="00003C37" w:rsidP="002D74E8">
      <w:pPr>
        <w:ind w:left="1080" w:hanging="1080"/>
        <w:rPr>
          <w:rFonts w:ascii="Arial" w:hAnsi="Arial" w:cs="Arial"/>
          <w:sz w:val="24"/>
          <w:szCs w:val="24"/>
        </w:rPr>
      </w:pPr>
      <w:r>
        <w:rPr>
          <w:rFonts w:ascii="Arial" w:hAnsi="Arial" w:cs="Arial"/>
          <w:noProof/>
          <w:sz w:val="24"/>
          <w:szCs w:val="24"/>
        </w:rPr>
        <w:lastRenderedPageBreak/>
        <w:drawing>
          <wp:inline distT="0" distB="0" distL="0" distR="0">
            <wp:extent cx="5715000" cy="3048000"/>
            <wp:effectExtent l="19050" t="0" r="0"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srcRect/>
                    <a:stretch>
                      <a:fillRect/>
                    </a:stretch>
                  </pic:blipFill>
                  <pic:spPr bwMode="auto">
                    <a:xfrm>
                      <a:off x="0" y="0"/>
                      <a:ext cx="5715000" cy="3048000"/>
                    </a:xfrm>
                    <a:prstGeom prst="rect">
                      <a:avLst/>
                    </a:prstGeom>
                    <a:noFill/>
                    <a:ln w="9525">
                      <a:noFill/>
                      <a:miter lim="800000"/>
                      <a:headEnd/>
                      <a:tailEnd/>
                    </a:ln>
                  </pic:spPr>
                </pic:pic>
              </a:graphicData>
            </a:graphic>
          </wp:inline>
        </w:drawing>
      </w:r>
    </w:p>
    <w:p w:rsidR="00003C37" w:rsidRDefault="00003C37" w:rsidP="00003C37">
      <w:pPr>
        <w:rPr>
          <w:rFonts w:ascii="Arial" w:hAnsi="Arial" w:cs="Arial"/>
          <w:sz w:val="24"/>
          <w:szCs w:val="24"/>
        </w:rPr>
      </w:pPr>
      <w:r>
        <w:rPr>
          <w:rFonts w:ascii="Arial" w:hAnsi="Arial" w:cs="Arial"/>
          <w:noProof/>
          <w:sz w:val="24"/>
          <w:szCs w:val="24"/>
        </w:rPr>
        <w:drawing>
          <wp:inline distT="0" distB="0" distL="0" distR="0">
            <wp:extent cx="2209800" cy="2057400"/>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srcRect/>
                    <a:stretch>
                      <a:fillRect/>
                    </a:stretch>
                  </pic:blipFill>
                  <pic:spPr bwMode="auto">
                    <a:xfrm>
                      <a:off x="0" y="0"/>
                      <a:ext cx="2209800" cy="2057400"/>
                    </a:xfrm>
                    <a:prstGeom prst="rect">
                      <a:avLst/>
                    </a:prstGeom>
                    <a:noFill/>
                    <a:ln w="9525">
                      <a:noFill/>
                      <a:miter lim="800000"/>
                      <a:headEnd/>
                      <a:tailEnd/>
                    </a:ln>
                  </pic:spPr>
                </pic:pic>
              </a:graphicData>
            </a:graphic>
          </wp:inline>
        </w:drawing>
      </w:r>
    </w:p>
    <w:p w:rsidR="00003C37" w:rsidRDefault="00003C37" w:rsidP="00003C37">
      <w:pPr>
        <w:rPr>
          <w:rFonts w:ascii="Arial" w:hAnsi="Arial" w:cs="Arial"/>
          <w:sz w:val="24"/>
          <w:szCs w:val="24"/>
        </w:rPr>
      </w:pPr>
    </w:p>
    <w:p w:rsidR="00003C37" w:rsidRDefault="00003C37" w:rsidP="00003C37">
      <w:pPr>
        <w:rPr>
          <w:rFonts w:ascii="Arial" w:hAnsi="Arial" w:cs="Arial"/>
          <w:sz w:val="24"/>
          <w:szCs w:val="24"/>
        </w:rPr>
      </w:pPr>
    </w:p>
    <w:p w:rsidR="00003C37" w:rsidRDefault="00003C37" w:rsidP="00003C37">
      <w:pPr>
        <w:rPr>
          <w:rFonts w:ascii="Arial" w:hAnsi="Arial" w:cs="Arial"/>
          <w:sz w:val="24"/>
          <w:szCs w:val="24"/>
        </w:rPr>
      </w:pPr>
    </w:p>
    <w:p w:rsidR="00003C37" w:rsidRDefault="00003C37" w:rsidP="00003C37">
      <w:pPr>
        <w:rPr>
          <w:rFonts w:ascii="Arial" w:hAnsi="Arial" w:cs="Arial"/>
          <w:sz w:val="24"/>
          <w:szCs w:val="24"/>
        </w:rPr>
      </w:pPr>
    </w:p>
    <w:p w:rsidR="00942587" w:rsidRDefault="00003C37" w:rsidP="00003C37">
      <w:pPr>
        <w:jc w:val="center"/>
        <w:rPr>
          <w:rFonts w:ascii="Arial" w:hAnsi="Arial" w:cs="Arial"/>
          <w:sz w:val="24"/>
          <w:szCs w:val="24"/>
        </w:rPr>
      </w:pPr>
      <w:r>
        <w:rPr>
          <w:rFonts w:ascii="Arial" w:hAnsi="Arial" w:cs="Arial"/>
          <w:sz w:val="24"/>
          <w:szCs w:val="24"/>
        </w:rPr>
        <w:t>Fig. 4.21.  Crack lo</w:t>
      </w:r>
      <w:r w:rsidR="00EF39B0">
        <w:rPr>
          <w:rFonts w:ascii="Arial" w:hAnsi="Arial" w:cs="Arial"/>
          <w:sz w:val="24"/>
          <w:szCs w:val="24"/>
        </w:rPr>
        <w:t>cation for all LSMEs</w:t>
      </w:r>
      <w:r w:rsidR="00942587">
        <w:rPr>
          <w:rFonts w:ascii="Arial" w:hAnsi="Arial" w:cs="Arial"/>
          <w:sz w:val="24"/>
          <w:szCs w:val="24"/>
        </w:rPr>
        <w:br w:type="page"/>
      </w:r>
    </w:p>
    <w:p w:rsidR="0038670F" w:rsidRDefault="0038670F" w:rsidP="00942587">
      <w:pPr>
        <w:tabs>
          <w:tab w:val="left" w:pos="3240"/>
        </w:tabs>
        <w:jc w:val="center"/>
        <w:rPr>
          <w:rFonts w:ascii="Arial" w:hAnsi="Arial" w:cs="Arial"/>
          <w:sz w:val="24"/>
          <w:szCs w:val="24"/>
        </w:rPr>
      </w:pPr>
    </w:p>
    <w:p w:rsidR="00942587" w:rsidRDefault="00942587" w:rsidP="00942587">
      <w:pPr>
        <w:tabs>
          <w:tab w:val="left" w:pos="3240"/>
        </w:tabs>
        <w:jc w:val="center"/>
        <w:rPr>
          <w:rFonts w:ascii="Arial" w:hAnsi="Arial" w:cs="Arial"/>
          <w:sz w:val="24"/>
          <w:szCs w:val="24"/>
        </w:rPr>
      </w:pPr>
    </w:p>
    <w:p w:rsidR="00942587" w:rsidRDefault="00942587" w:rsidP="00942587">
      <w:pPr>
        <w:tabs>
          <w:tab w:val="left" w:pos="3240"/>
        </w:tabs>
        <w:jc w:val="center"/>
        <w:rPr>
          <w:rFonts w:ascii="Arial" w:hAnsi="Arial" w:cs="Arial"/>
          <w:sz w:val="24"/>
          <w:szCs w:val="24"/>
        </w:rPr>
      </w:pPr>
    </w:p>
    <w:p w:rsidR="00942587" w:rsidRDefault="00942587" w:rsidP="00942587">
      <w:pPr>
        <w:tabs>
          <w:tab w:val="left" w:pos="3240"/>
        </w:tabs>
        <w:jc w:val="center"/>
        <w:rPr>
          <w:rFonts w:ascii="Arial" w:hAnsi="Arial" w:cs="Arial"/>
          <w:sz w:val="24"/>
          <w:szCs w:val="24"/>
        </w:rPr>
      </w:pPr>
    </w:p>
    <w:p w:rsidR="00942587" w:rsidRDefault="00942587" w:rsidP="00942587">
      <w:pPr>
        <w:tabs>
          <w:tab w:val="left" w:pos="3240"/>
        </w:tabs>
        <w:jc w:val="center"/>
        <w:rPr>
          <w:rFonts w:ascii="Arial" w:hAnsi="Arial" w:cs="Arial"/>
          <w:sz w:val="24"/>
          <w:szCs w:val="24"/>
        </w:rPr>
      </w:pPr>
    </w:p>
    <w:p w:rsidR="007038B8" w:rsidRDefault="006E394C" w:rsidP="00E950BD">
      <w:pPr>
        <w:tabs>
          <w:tab w:val="left" w:pos="3240"/>
        </w:tabs>
        <w:jc w:val="center"/>
        <w:rPr>
          <w:rFonts w:ascii="Arial" w:hAnsi="Arial" w:cs="Arial"/>
          <w:sz w:val="24"/>
          <w:szCs w:val="24"/>
        </w:rPr>
      </w:pPr>
      <w:r w:rsidRPr="006E394C">
        <w:rPr>
          <w:rFonts w:ascii="Arial" w:hAnsi="Arial" w:cs="Arial"/>
          <w:noProof/>
          <w:sz w:val="24"/>
          <w:szCs w:val="24"/>
        </w:rPr>
        <w:drawing>
          <wp:inline distT="0" distB="0" distL="0" distR="0">
            <wp:extent cx="5715000" cy="3629880"/>
            <wp:effectExtent l="0" t="0" r="0" b="0"/>
            <wp:docPr id="3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942587" w:rsidRDefault="00942587" w:rsidP="00814C3B">
      <w:pPr>
        <w:tabs>
          <w:tab w:val="left" w:pos="3240"/>
        </w:tabs>
        <w:rPr>
          <w:rFonts w:ascii="Arial" w:hAnsi="Arial" w:cs="Arial"/>
          <w:sz w:val="24"/>
          <w:szCs w:val="24"/>
        </w:rPr>
      </w:pPr>
    </w:p>
    <w:p w:rsidR="00942587" w:rsidRDefault="00942587" w:rsidP="00814C3B">
      <w:pPr>
        <w:tabs>
          <w:tab w:val="left" w:pos="3240"/>
        </w:tabs>
        <w:rPr>
          <w:rFonts w:ascii="Arial" w:hAnsi="Arial" w:cs="Arial"/>
          <w:sz w:val="24"/>
          <w:szCs w:val="24"/>
        </w:rPr>
      </w:pPr>
    </w:p>
    <w:p w:rsidR="00942587" w:rsidRDefault="00942587" w:rsidP="00814C3B">
      <w:pPr>
        <w:tabs>
          <w:tab w:val="left" w:pos="3240"/>
        </w:tabs>
        <w:rPr>
          <w:rFonts w:ascii="Arial" w:hAnsi="Arial" w:cs="Arial"/>
          <w:sz w:val="24"/>
          <w:szCs w:val="24"/>
        </w:rPr>
      </w:pPr>
    </w:p>
    <w:p w:rsidR="00942587" w:rsidRDefault="00942587" w:rsidP="00814C3B">
      <w:pPr>
        <w:tabs>
          <w:tab w:val="left" w:pos="3240"/>
        </w:tabs>
        <w:rPr>
          <w:rFonts w:ascii="Arial" w:hAnsi="Arial" w:cs="Arial"/>
          <w:sz w:val="24"/>
          <w:szCs w:val="24"/>
        </w:rPr>
      </w:pPr>
    </w:p>
    <w:p w:rsidR="00E950BD" w:rsidRDefault="00E950BD" w:rsidP="00814C3B">
      <w:pPr>
        <w:tabs>
          <w:tab w:val="left" w:pos="3240"/>
        </w:tabs>
        <w:rPr>
          <w:rFonts w:ascii="Arial" w:hAnsi="Arial" w:cs="Arial"/>
          <w:sz w:val="24"/>
          <w:szCs w:val="24"/>
        </w:rPr>
      </w:pPr>
    </w:p>
    <w:p w:rsidR="00FA7CB8" w:rsidRDefault="00AA5C5C" w:rsidP="00E950BD">
      <w:pPr>
        <w:tabs>
          <w:tab w:val="left" w:pos="3240"/>
        </w:tabs>
        <w:jc w:val="center"/>
        <w:rPr>
          <w:rFonts w:ascii="Arial" w:hAnsi="Arial" w:cs="Arial"/>
          <w:sz w:val="24"/>
          <w:szCs w:val="24"/>
        </w:rPr>
      </w:pPr>
      <w:r>
        <w:rPr>
          <w:rFonts w:ascii="Arial" w:hAnsi="Arial" w:cs="Arial"/>
          <w:sz w:val="24"/>
          <w:szCs w:val="24"/>
        </w:rPr>
        <w:t>Fig. 5.1. Cement</w:t>
      </w:r>
      <w:r w:rsidR="00506A4E">
        <w:rPr>
          <w:rFonts w:ascii="Arial" w:hAnsi="Arial" w:cs="Arial"/>
          <w:sz w:val="24"/>
          <w:szCs w:val="24"/>
        </w:rPr>
        <w:t>-</w:t>
      </w:r>
      <w:r>
        <w:rPr>
          <w:rFonts w:ascii="Arial" w:hAnsi="Arial" w:cs="Arial"/>
          <w:sz w:val="24"/>
          <w:szCs w:val="24"/>
        </w:rPr>
        <w:t>stabilized material UCS results.</w:t>
      </w:r>
    </w:p>
    <w:p w:rsidR="00FA7CB8" w:rsidRDefault="00FA7CB8">
      <w:pPr>
        <w:rPr>
          <w:rFonts w:ascii="Arial" w:hAnsi="Arial" w:cs="Arial"/>
          <w:sz w:val="24"/>
          <w:szCs w:val="24"/>
        </w:rPr>
      </w:pPr>
      <w:r>
        <w:rPr>
          <w:rFonts w:ascii="Arial" w:hAnsi="Arial" w:cs="Arial"/>
          <w:sz w:val="24"/>
          <w:szCs w:val="24"/>
        </w:rPr>
        <w:br w:type="page"/>
      </w:r>
    </w:p>
    <w:p w:rsidR="00FA7CB8" w:rsidRDefault="00FA7CB8">
      <w:pPr>
        <w:rPr>
          <w:rFonts w:ascii="Arial" w:hAnsi="Arial" w:cs="Arial"/>
          <w:sz w:val="24"/>
          <w:szCs w:val="24"/>
        </w:rPr>
      </w:pPr>
    </w:p>
    <w:p w:rsidR="00FA7CB8" w:rsidRDefault="00FA7CB8">
      <w:pPr>
        <w:rPr>
          <w:rFonts w:ascii="Arial" w:hAnsi="Arial" w:cs="Arial"/>
          <w:sz w:val="24"/>
          <w:szCs w:val="24"/>
        </w:rPr>
      </w:pPr>
    </w:p>
    <w:p w:rsidR="00FA7CB8" w:rsidRDefault="00FA7CB8">
      <w:pPr>
        <w:rPr>
          <w:rFonts w:ascii="Arial" w:hAnsi="Arial" w:cs="Arial"/>
          <w:sz w:val="24"/>
          <w:szCs w:val="24"/>
        </w:rPr>
      </w:pPr>
    </w:p>
    <w:p w:rsidR="00FA7CB8" w:rsidRDefault="00FA7CB8">
      <w:pPr>
        <w:rPr>
          <w:rFonts w:ascii="Arial" w:hAnsi="Arial" w:cs="Arial"/>
          <w:sz w:val="24"/>
          <w:szCs w:val="24"/>
        </w:rPr>
      </w:pPr>
    </w:p>
    <w:p w:rsidR="00FA7CB8" w:rsidRDefault="00FA7CB8">
      <w:pPr>
        <w:rPr>
          <w:rFonts w:ascii="Arial" w:hAnsi="Arial" w:cs="Arial"/>
          <w:sz w:val="24"/>
          <w:szCs w:val="24"/>
        </w:rPr>
      </w:pPr>
    </w:p>
    <w:p w:rsidR="00942587" w:rsidRDefault="00FA7CB8" w:rsidP="00E950BD">
      <w:pPr>
        <w:tabs>
          <w:tab w:val="left" w:pos="3240"/>
        </w:tabs>
        <w:jc w:val="center"/>
        <w:rPr>
          <w:rFonts w:ascii="Arial" w:hAnsi="Arial" w:cs="Arial"/>
          <w:sz w:val="24"/>
          <w:szCs w:val="24"/>
        </w:rPr>
      </w:pPr>
      <w:r w:rsidRPr="00FA7CB8">
        <w:rPr>
          <w:rFonts w:ascii="Arial" w:hAnsi="Arial" w:cs="Arial"/>
          <w:noProof/>
          <w:sz w:val="24"/>
          <w:szCs w:val="24"/>
        </w:rPr>
        <w:drawing>
          <wp:inline distT="0" distB="0" distL="0" distR="0">
            <wp:extent cx="5715000" cy="3275745"/>
            <wp:effectExtent l="0" t="0" r="0" b="0"/>
            <wp:docPr id="5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FA7CB8" w:rsidRDefault="00FA7CB8" w:rsidP="00E950BD">
      <w:pPr>
        <w:tabs>
          <w:tab w:val="left" w:pos="3240"/>
        </w:tabs>
        <w:jc w:val="center"/>
        <w:rPr>
          <w:rFonts w:ascii="Arial" w:hAnsi="Arial" w:cs="Arial"/>
          <w:sz w:val="24"/>
          <w:szCs w:val="24"/>
        </w:rPr>
      </w:pPr>
    </w:p>
    <w:p w:rsidR="00FA7CB8" w:rsidRDefault="00FA7CB8" w:rsidP="00E950BD">
      <w:pPr>
        <w:tabs>
          <w:tab w:val="left" w:pos="3240"/>
        </w:tabs>
        <w:jc w:val="center"/>
        <w:rPr>
          <w:rFonts w:ascii="Arial" w:hAnsi="Arial" w:cs="Arial"/>
          <w:sz w:val="24"/>
          <w:szCs w:val="24"/>
        </w:rPr>
      </w:pPr>
    </w:p>
    <w:p w:rsidR="00FA7CB8" w:rsidRDefault="00FA7CB8" w:rsidP="00E950BD">
      <w:pPr>
        <w:tabs>
          <w:tab w:val="left" w:pos="3240"/>
        </w:tabs>
        <w:jc w:val="center"/>
        <w:rPr>
          <w:rFonts w:ascii="Arial" w:hAnsi="Arial" w:cs="Arial"/>
          <w:sz w:val="24"/>
          <w:szCs w:val="24"/>
        </w:rPr>
      </w:pPr>
    </w:p>
    <w:p w:rsidR="00FA7CB8" w:rsidRDefault="00FA7CB8" w:rsidP="00E950BD">
      <w:pPr>
        <w:tabs>
          <w:tab w:val="left" w:pos="3240"/>
        </w:tabs>
        <w:jc w:val="center"/>
        <w:rPr>
          <w:rFonts w:ascii="Arial" w:hAnsi="Arial" w:cs="Arial"/>
          <w:sz w:val="24"/>
          <w:szCs w:val="24"/>
        </w:rPr>
      </w:pPr>
    </w:p>
    <w:p w:rsidR="00FA7CB8" w:rsidRDefault="00FA7CB8" w:rsidP="00E950BD">
      <w:pPr>
        <w:tabs>
          <w:tab w:val="left" w:pos="3240"/>
        </w:tabs>
        <w:jc w:val="center"/>
        <w:rPr>
          <w:rFonts w:ascii="Arial" w:hAnsi="Arial" w:cs="Arial"/>
          <w:sz w:val="24"/>
          <w:szCs w:val="24"/>
        </w:rPr>
      </w:pPr>
    </w:p>
    <w:p w:rsidR="00FA7CB8" w:rsidRPr="00814C3B" w:rsidRDefault="00FA7CB8" w:rsidP="00E950BD">
      <w:pPr>
        <w:tabs>
          <w:tab w:val="left" w:pos="3240"/>
        </w:tabs>
        <w:jc w:val="center"/>
        <w:rPr>
          <w:rFonts w:ascii="Arial" w:hAnsi="Arial" w:cs="Arial"/>
          <w:sz w:val="24"/>
          <w:szCs w:val="24"/>
        </w:rPr>
      </w:pPr>
      <w:r>
        <w:rPr>
          <w:rFonts w:ascii="Arial" w:hAnsi="Arial" w:cs="Arial"/>
          <w:sz w:val="24"/>
          <w:szCs w:val="24"/>
        </w:rPr>
        <w:t>Fig. 5.2. Fly ash, lime, and lime-fly ash</w:t>
      </w:r>
      <w:r w:rsidR="00506A4E">
        <w:rPr>
          <w:rFonts w:ascii="Arial" w:hAnsi="Arial" w:cs="Arial"/>
          <w:sz w:val="24"/>
          <w:szCs w:val="24"/>
        </w:rPr>
        <w:t xml:space="preserve"> </w:t>
      </w:r>
      <w:r>
        <w:rPr>
          <w:rFonts w:ascii="Arial" w:hAnsi="Arial" w:cs="Arial"/>
          <w:sz w:val="24"/>
          <w:szCs w:val="24"/>
        </w:rPr>
        <w:t>stabilized material UCS results.</w:t>
      </w:r>
    </w:p>
    <w:sectPr w:rsidR="00FA7CB8" w:rsidRPr="00814C3B" w:rsidSect="001A458D">
      <w:pgSz w:w="12240" w:h="15840"/>
      <w:pgMar w:top="1800" w:right="1440" w:bottom="1440" w:left="1800" w:header="1152"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5F19" w:rsidRDefault="00FA5F19" w:rsidP="00BD67A2">
      <w:pPr>
        <w:spacing w:after="0" w:line="240" w:lineRule="auto"/>
      </w:pPr>
      <w:r>
        <w:separator/>
      </w:r>
    </w:p>
  </w:endnote>
  <w:endnote w:type="continuationSeparator" w:id="0">
    <w:p w:rsidR="00FA5F19" w:rsidRDefault="00FA5F19" w:rsidP="00BD67A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A00002EF" w:usb1="420020E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5F19" w:rsidRDefault="00FA5F19" w:rsidP="00BD67A2">
      <w:pPr>
        <w:spacing w:after="0" w:line="240" w:lineRule="auto"/>
      </w:pPr>
      <w:r>
        <w:separator/>
      </w:r>
    </w:p>
  </w:footnote>
  <w:footnote w:type="continuationSeparator" w:id="0">
    <w:p w:rsidR="00FA5F19" w:rsidRDefault="00FA5F19" w:rsidP="00BD67A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928405"/>
      <w:docPartObj>
        <w:docPartGallery w:val="Page Numbers (Top of Page)"/>
        <w:docPartUnique/>
      </w:docPartObj>
    </w:sdtPr>
    <w:sdtContent>
      <w:p w:rsidR="009F291E" w:rsidRDefault="00C574E4">
        <w:pPr>
          <w:pStyle w:val="Header"/>
          <w:jc w:val="right"/>
        </w:pPr>
      </w:p>
    </w:sdtContent>
  </w:sdt>
  <w:p w:rsidR="009F291E" w:rsidRDefault="009F291E">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51547899"/>
      <w:docPartObj>
        <w:docPartGallery w:val="Page Numbers (Top of Page)"/>
        <w:docPartUnique/>
      </w:docPartObj>
    </w:sdtPr>
    <w:sdtContent>
      <w:p w:rsidR="009F291E" w:rsidRDefault="00C574E4">
        <w:pPr>
          <w:pStyle w:val="Header"/>
          <w:jc w:val="right"/>
        </w:pPr>
        <w:fldSimple w:instr=" PAGE   \* MERGEFORMAT ">
          <w:r w:rsidR="0078334A">
            <w:rPr>
              <w:noProof/>
            </w:rPr>
            <w:t>xi</w:t>
          </w:r>
        </w:fldSimple>
      </w:p>
    </w:sdtContent>
  </w:sdt>
  <w:p w:rsidR="009F291E" w:rsidRDefault="009F291E">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928408"/>
      <w:docPartObj>
        <w:docPartGallery w:val="Page Numbers (Top of Page)"/>
        <w:docPartUnique/>
      </w:docPartObj>
    </w:sdtPr>
    <w:sdtContent>
      <w:p w:rsidR="009F291E" w:rsidRDefault="00C574E4">
        <w:pPr>
          <w:pStyle w:val="Header"/>
          <w:jc w:val="right"/>
        </w:pPr>
        <w:fldSimple w:instr=" PAGE   \* MERGEFORMAT ">
          <w:r w:rsidR="0078334A">
            <w:rPr>
              <w:noProof/>
            </w:rPr>
            <w:t>83</w:t>
          </w:r>
        </w:fldSimple>
      </w:p>
    </w:sdtContent>
  </w:sdt>
  <w:p w:rsidR="009F291E" w:rsidRDefault="009F291E">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496C71"/>
    <w:multiLevelType w:val="hybridMultilevel"/>
    <w:tmpl w:val="D180AF0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6F34ABE"/>
    <w:multiLevelType w:val="hybridMultilevel"/>
    <w:tmpl w:val="722C8FB8"/>
    <w:lvl w:ilvl="0" w:tplc="D2E65E8A">
      <w:start w:val="4"/>
      <w:numFmt w:val="bullet"/>
      <w:lvlText w:val=""/>
      <w:lvlJc w:val="left"/>
      <w:pPr>
        <w:ind w:left="720" w:hanging="360"/>
      </w:pPr>
      <w:rPr>
        <w:rFonts w:ascii="Wingdings" w:eastAsiaTheme="minorHAnsi" w:hAnsi="Wingding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A62011F"/>
    <w:multiLevelType w:val="hybridMultilevel"/>
    <w:tmpl w:val="F22058FA"/>
    <w:lvl w:ilvl="0" w:tplc="AC68974E">
      <w:start w:val="4"/>
      <w:numFmt w:val="bullet"/>
      <w:lvlText w:val=""/>
      <w:lvlJc w:val="left"/>
      <w:pPr>
        <w:ind w:left="720" w:hanging="360"/>
      </w:pPr>
      <w:rPr>
        <w:rFonts w:ascii="Wingdings" w:eastAsiaTheme="minorHAnsi" w:hAnsi="Wingding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19E0780"/>
    <w:multiLevelType w:val="hybridMultilevel"/>
    <w:tmpl w:val="C3C88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7F95B48"/>
    <w:multiLevelType w:val="multilevel"/>
    <w:tmpl w:val="1FEAA8B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u w:val="single"/>
      </w:rPr>
    </w:lvl>
    <w:lvl w:ilvl="2">
      <w:start w:val="1"/>
      <w:numFmt w:val="decimal"/>
      <w:isLgl/>
      <w:lvlText w:val="%1.%2.%3."/>
      <w:lvlJc w:val="left"/>
      <w:pPr>
        <w:ind w:left="1080" w:hanging="720"/>
      </w:pPr>
      <w:rPr>
        <w:rFonts w:hint="default"/>
        <w:u w:val="single"/>
      </w:rPr>
    </w:lvl>
    <w:lvl w:ilvl="3">
      <w:start w:val="1"/>
      <w:numFmt w:val="decimal"/>
      <w:isLgl/>
      <w:lvlText w:val="%1.%2.%3.%4."/>
      <w:lvlJc w:val="left"/>
      <w:pPr>
        <w:ind w:left="1440" w:hanging="1080"/>
      </w:pPr>
      <w:rPr>
        <w:rFonts w:hint="default"/>
        <w:u w:val="single"/>
      </w:rPr>
    </w:lvl>
    <w:lvl w:ilvl="4">
      <w:start w:val="1"/>
      <w:numFmt w:val="decimal"/>
      <w:isLgl/>
      <w:lvlText w:val="%1.%2.%3.%4.%5."/>
      <w:lvlJc w:val="left"/>
      <w:pPr>
        <w:ind w:left="1440" w:hanging="1080"/>
      </w:pPr>
      <w:rPr>
        <w:rFonts w:hint="default"/>
        <w:u w:val="single"/>
      </w:rPr>
    </w:lvl>
    <w:lvl w:ilvl="5">
      <w:start w:val="1"/>
      <w:numFmt w:val="decimal"/>
      <w:isLgl/>
      <w:lvlText w:val="%1.%2.%3.%4.%5.%6."/>
      <w:lvlJc w:val="left"/>
      <w:pPr>
        <w:ind w:left="1800" w:hanging="1440"/>
      </w:pPr>
      <w:rPr>
        <w:rFonts w:hint="default"/>
        <w:u w:val="single"/>
      </w:rPr>
    </w:lvl>
    <w:lvl w:ilvl="6">
      <w:start w:val="1"/>
      <w:numFmt w:val="decimal"/>
      <w:isLgl/>
      <w:lvlText w:val="%1.%2.%3.%4.%5.%6.%7."/>
      <w:lvlJc w:val="left"/>
      <w:pPr>
        <w:ind w:left="1800" w:hanging="1440"/>
      </w:pPr>
      <w:rPr>
        <w:rFonts w:hint="default"/>
        <w:u w:val="single"/>
      </w:rPr>
    </w:lvl>
    <w:lvl w:ilvl="7">
      <w:start w:val="1"/>
      <w:numFmt w:val="decimal"/>
      <w:isLgl/>
      <w:lvlText w:val="%1.%2.%3.%4.%5.%6.%7.%8."/>
      <w:lvlJc w:val="left"/>
      <w:pPr>
        <w:ind w:left="2160" w:hanging="1800"/>
      </w:pPr>
      <w:rPr>
        <w:rFonts w:hint="default"/>
        <w:u w:val="single"/>
      </w:rPr>
    </w:lvl>
    <w:lvl w:ilvl="8">
      <w:start w:val="1"/>
      <w:numFmt w:val="decimal"/>
      <w:isLgl/>
      <w:lvlText w:val="%1.%2.%3.%4.%5.%6.%7.%8.%9."/>
      <w:lvlJc w:val="left"/>
      <w:pPr>
        <w:ind w:left="2520" w:hanging="2160"/>
      </w:pPr>
      <w:rPr>
        <w:rFonts w:hint="default"/>
        <w:u w:val="single"/>
      </w:rPr>
    </w:lvl>
  </w:abstractNum>
  <w:abstractNum w:abstractNumId="5">
    <w:nsid w:val="7C7454D3"/>
    <w:multiLevelType w:val="hybridMultilevel"/>
    <w:tmpl w:val="00A047B0"/>
    <w:lvl w:ilvl="0" w:tplc="75B87A5E">
      <w:start w:val="3"/>
      <w:numFmt w:val="bullet"/>
      <w:lvlText w:val=""/>
      <w:lvlJc w:val="left"/>
      <w:pPr>
        <w:ind w:left="720" w:hanging="360"/>
      </w:pPr>
      <w:rPr>
        <w:rFonts w:ascii="Wingdings" w:eastAsiaTheme="minorHAnsi" w:hAnsi="Wingding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2"/>
  </w:num>
  <w:num w:numId="4">
    <w:abstractNumId w:val="1"/>
  </w:num>
  <w:num w:numId="5">
    <w:abstractNumId w:val="5"/>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0C3481"/>
    <w:rsid w:val="00001278"/>
    <w:rsid w:val="000024BD"/>
    <w:rsid w:val="00002D8F"/>
    <w:rsid w:val="00003C37"/>
    <w:rsid w:val="00003D54"/>
    <w:rsid w:val="0000703A"/>
    <w:rsid w:val="00007F30"/>
    <w:rsid w:val="00011E7C"/>
    <w:rsid w:val="0001208B"/>
    <w:rsid w:val="00012988"/>
    <w:rsid w:val="00013C8A"/>
    <w:rsid w:val="000158C4"/>
    <w:rsid w:val="00020AB8"/>
    <w:rsid w:val="00020CDD"/>
    <w:rsid w:val="0002264E"/>
    <w:rsid w:val="0003512F"/>
    <w:rsid w:val="000360AF"/>
    <w:rsid w:val="0003643F"/>
    <w:rsid w:val="00037C73"/>
    <w:rsid w:val="0004221B"/>
    <w:rsid w:val="00042860"/>
    <w:rsid w:val="00043353"/>
    <w:rsid w:val="000442C1"/>
    <w:rsid w:val="000461E1"/>
    <w:rsid w:val="00046D1B"/>
    <w:rsid w:val="00046FDA"/>
    <w:rsid w:val="00047995"/>
    <w:rsid w:val="00050250"/>
    <w:rsid w:val="000511CD"/>
    <w:rsid w:val="0005628E"/>
    <w:rsid w:val="00056486"/>
    <w:rsid w:val="0006024E"/>
    <w:rsid w:val="000621F7"/>
    <w:rsid w:val="00063DF0"/>
    <w:rsid w:val="00064459"/>
    <w:rsid w:val="000650BD"/>
    <w:rsid w:val="000668EE"/>
    <w:rsid w:val="000669D4"/>
    <w:rsid w:val="00073252"/>
    <w:rsid w:val="00081C35"/>
    <w:rsid w:val="00082534"/>
    <w:rsid w:val="00086028"/>
    <w:rsid w:val="0009076B"/>
    <w:rsid w:val="000912EB"/>
    <w:rsid w:val="0009351F"/>
    <w:rsid w:val="00094B61"/>
    <w:rsid w:val="00096909"/>
    <w:rsid w:val="000A4438"/>
    <w:rsid w:val="000A4F57"/>
    <w:rsid w:val="000C0EB4"/>
    <w:rsid w:val="000C2044"/>
    <w:rsid w:val="000C21D9"/>
    <w:rsid w:val="000C2D37"/>
    <w:rsid w:val="000C3028"/>
    <w:rsid w:val="000C3401"/>
    <w:rsid w:val="000C3481"/>
    <w:rsid w:val="000C593A"/>
    <w:rsid w:val="000D206B"/>
    <w:rsid w:val="000E39B0"/>
    <w:rsid w:val="000F2418"/>
    <w:rsid w:val="000F2D9B"/>
    <w:rsid w:val="000F5B79"/>
    <w:rsid w:val="00113DFB"/>
    <w:rsid w:val="001164E9"/>
    <w:rsid w:val="00122D32"/>
    <w:rsid w:val="001232DC"/>
    <w:rsid w:val="00125860"/>
    <w:rsid w:val="00125C22"/>
    <w:rsid w:val="00126E62"/>
    <w:rsid w:val="00130BBE"/>
    <w:rsid w:val="00134293"/>
    <w:rsid w:val="00134F37"/>
    <w:rsid w:val="00136ECF"/>
    <w:rsid w:val="001377DE"/>
    <w:rsid w:val="00141211"/>
    <w:rsid w:val="001522D2"/>
    <w:rsid w:val="00152406"/>
    <w:rsid w:val="001540CE"/>
    <w:rsid w:val="00156642"/>
    <w:rsid w:val="0015766E"/>
    <w:rsid w:val="0016162E"/>
    <w:rsid w:val="00163730"/>
    <w:rsid w:val="00163F24"/>
    <w:rsid w:val="00164884"/>
    <w:rsid w:val="001723CE"/>
    <w:rsid w:val="001734ED"/>
    <w:rsid w:val="00173857"/>
    <w:rsid w:val="001779C8"/>
    <w:rsid w:val="001806B2"/>
    <w:rsid w:val="00182863"/>
    <w:rsid w:val="001875AF"/>
    <w:rsid w:val="00187843"/>
    <w:rsid w:val="00190339"/>
    <w:rsid w:val="00192C28"/>
    <w:rsid w:val="00193B7D"/>
    <w:rsid w:val="001963DA"/>
    <w:rsid w:val="00196BA0"/>
    <w:rsid w:val="001A458D"/>
    <w:rsid w:val="001A4C80"/>
    <w:rsid w:val="001A4DEC"/>
    <w:rsid w:val="001A5DC7"/>
    <w:rsid w:val="001B0896"/>
    <w:rsid w:val="001B42A7"/>
    <w:rsid w:val="001B5CC6"/>
    <w:rsid w:val="001C15E6"/>
    <w:rsid w:val="001C2578"/>
    <w:rsid w:val="001C2DD8"/>
    <w:rsid w:val="001C5475"/>
    <w:rsid w:val="001C5C00"/>
    <w:rsid w:val="001C781C"/>
    <w:rsid w:val="001C7DFF"/>
    <w:rsid w:val="001E1C51"/>
    <w:rsid w:val="001E3D67"/>
    <w:rsid w:val="001E4B10"/>
    <w:rsid w:val="001E5F3A"/>
    <w:rsid w:val="001E6145"/>
    <w:rsid w:val="001E783E"/>
    <w:rsid w:val="001F1AAA"/>
    <w:rsid w:val="001F5043"/>
    <w:rsid w:val="001F6F42"/>
    <w:rsid w:val="00201C06"/>
    <w:rsid w:val="00203AD8"/>
    <w:rsid w:val="002104C2"/>
    <w:rsid w:val="00212A45"/>
    <w:rsid w:val="00214B91"/>
    <w:rsid w:val="002204BC"/>
    <w:rsid w:val="00223BF9"/>
    <w:rsid w:val="00223C48"/>
    <w:rsid w:val="002270E0"/>
    <w:rsid w:val="00232503"/>
    <w:rsid w:val="0023279C"/>
    <w:rsid w:val="00233D13"/>
    <w:rsid w:val="00235906"/>
    <w:rsid w:val="00241C14"/>
    <w:rsid w:val="00246350"/>
    <w:rsid w:val="00250180"/>
    <w:rsid w:val="00251957"/>
    <w:rsid w:val="00253D0D"/>
    <w:rsid w:val="002573A2"/>
    <w:rsid w:val="00257709"/>
    <w:rsid w:val="002645A2"/>
    <w:rsid w:val="002646F1"/>
    <w:rsid w:val="00267042"/>
    <w:rsid w:val="002674A8"/>
    <w:rsid w:val="0026769F"/>
    <w:rsid w:val="00267CAB"/>
    <w:rsid w:val="00270F4C"/>
    <w:rsid w:val="00276EA8"/>
    <w:rsid w:val="002776FB"/>
    <w:rsid w:val="0028139B"/>
    <w:rsid w:val="00281D49"/>
    <w:rsid w:val="002871E4"/>
    <w:rsid w:val="00293800"/>
    <w:rsid w:val="002A073A"/>
    <w:rsid w:val="002A0F12"/>
    <w:rsid w:val="002A1946"/>
    <w:rsid w:val="002B22F6"/>
    <w:rsid w:val="002B2E32"/>
    <w:rsid w:val="002C72F0"/>
    <w:rsid w:val="002D7369"/>
    <w:rsid w:val="002D74E8"/>
    <w:rsid w:val="002E329C"/>
    <w:rsid w:val="002E38C0"/>
    <w:rsid w:val="002E5F4C"/>
    <w:rsid w:val="002E6943"/>
    <w:rsid w:val="002F09A6"/>
    <w:rsid w:val="002F1CC2"/>
    <w:rsid w:val="002F2603"/>
    <w:rsid w:val="002F5107"/>
    <w:rsid w:val="00306BDF"/>
    <w:rsid w:val="00307698"/>
    <w:rsid w:val="00312181"/>
    <w:rsid w:val="003137CD"/>
    <w:rsid w:val="00317C1E"/>
    <w:rsid w:val="00320CC8"/>
    <w:rsid w:val="00323ED6"/>
    <w:rsid w:val="00324EB6"/>
    <w:rsid w:val="00330D09"/>
    <w:rsid w:val="00332213"/>
    <w:rsid w:val="003339E7"/>
    <w:rsid w:val="00334F0C"/>
    <w:rsid w:val="00335318"/>
    <w:rsid w:val="00336180"/>
    <w:rsid w:val="00337A34"/>
    <w:rsid w:val="00340090"/>
    <w:rsid w:val="00340D80"/>
    <w:rsid w:val="00340DAB"/>
    <w:rsid w:val="0034254A"/>
    <w:rsid w:val="00344F85"/>
    <w:rsid w:val="003465BA"/>
    <w:rsid w:val="00346BC2"/>
    <w:rsid w:val="00346EBB"/>
    <w:rsid w:val="0034754F"/>
    <w:rsid w:val="00351586"/>
    <w:rsid w:val="003524C6"/>
    <w:rsid w:val="00355E2D"/>
    <w:rsid w:val="00356F6D"/>
    <w:rsid w:val="00364579"/>
    <w:rsid w:val="0037403C"/>
    <w:rsid w:val="0038035B"/>
    <w:rsid w:val="00381524"/>
    <w:rsid w:val="0038385D"/>
    <w:rsid w:val="0038670F"/>
    <w:rsid w:val="00386CC1"/>
    <w:rsid w:val="00390040"/>
    <w:rsid w:val="0039064D"/>
    <w:rsid w:val="003924F1"/>
    <w:rsid w:val="003925C8"/>
    <w:rsid w:val="0039461F"/>
    <w:rsid w:val="00395BD1"/>
    <w:rsid w:val="003960F3"/>
    <w:rsid w:val="00396AB5"/>
    <w:rsid w:val="003976C8"/>
    <w:rsid w:val="003A66D4"/>
    <w:rsid w:val="003B2F2A"/>
    <w:rsid w:val="003B501C"/>
    <w:rsid w:val="003B5468"/>
    <w:rsid w:val="003C5C61"/>
    <w:rsid w:val="003D4165"/>
    <w:rsid w:val="003D5506"/>
    <w:rsid w:val="003D57EC"/>
    <w:rsid w:val="003D693B"/>
    <w:rsid w:val="003E060F"/>
    <w:rsid w:val="003E18A7"/>
    <w:rsid w:val="003E4153"/>
    <w:rsid w:val="003E6092"/>
    <w:rsid w:val="003E7A1F"/>
    <w:rsid w:val="003F67F9"/>
    <w:rsid w:val="003F70D4"/>
    <w:rsid w:val="004042DC"/>
    <w:rsid w:val="004163DC"/>
    <w:rsid w:val="004232D2"/>
    <w:rsid w:val="00424755"/>
    <w:rsid w:val="00426C26"/>
    <w:rsid w:val="00426D04"/>
    <w:rsid w:val="00433001"/>
    <w:rsid w:val="00437C21"/>
    <w:rsid w:val="00442F7B"/>
    <w:rsid w:val="004430E4"/>
    <w:rsid w:val="00443301"/>
    <w:rsid w:val="0045035D"/>
    <w:rsid w:val="0045156B"/>
    <w:rsid w:val="004528EE"/>
    <w:rsid w:val="00454B74"/>
    <w:rsid w:val="00455458"/>
    <w:rsid w:val="0047045A"/>
    <w:rsid w:val="00472590"/>
    <w:rsid w:val="00474193"/>
    <w:rsid w:val="004807FC"/>
    <w:rsid w:val="00485E7A"/>
    <w:rsid w:val="004904CD"/>
    <w:rsid w:val="00490A92"/>
    <w:rsid w:val="00492284"/>
    <w:rsid w:val="0049439B"/>
    <w:rsid w:val="00494A07"/>
    <w:rsid w:val="004953AC"/>
    <w:rsid w:val="004A307F"/>
    <w:rsid w:val="004B1800"/>
    <w:rsid w:val="004B4B54"/>
    <w:rsid w:val="004B7B10"/>
    <w:rsid w:val="004C51D5"/>
    <w:rsid w:val="004C651D"/>
    <w:rsid w:val="004C6CA1"/>
    <w:rsid w:val="004D032A"/>
    <w:rsid w:val="004D0EC0"/>
    <w:rsid w:val="004D0F45"/>
    <w:rsid w:val="004D2393"/>
    <w:rsid w:val="004D5F15"/>
    <w:rsid w:val="004D727D"/>
    <w:rsid w:val="004E0DF4"/>
    <w:rsid w:val="004E1429"/>
    <w:rsid w:val="004E2149"/>
    <w:rsid w:val="004E5294"/>
    <w:rsid w:val="004E6FBF"/>
    <w:rsid w:val="004F3197"/>
    <w:rsid w:val="004F513D"/>
    <w:rsid w:val="004F57B6"/>
    <w:rsid w:val="004F5CDC"/>
    <w:rsid w:val="0050350F"/>
    <w:rsid w:val="00504AA9"/>
    <w:rsid w:val="00504FE2"/>
    <w:rsid w:val="00506A4E"/>
    <w:rsid w:val="00506FD1"/>
    <w:rsid w:val="005118EF"/>
    <w:rsid w:val="0051231B"/>
    <w:rsid w:val="00514EBA"/>
    <w:rsid w:val="00516144"/>
    <w:rsid w:val="00522196"/>
    <w:rsid w:val="005221B9"/>
    <w:rsid w:val="0052388B"/>
    <w:rsid w:val="0052555C"/>
    <w:rsid w:val="00525F75"/>
    <w:rsid w:val="005272FF"/>
    <w:rsid w:val="00532990"/>
    <w:rsid w:val="005329D4"/>
    <w:rsid w:val="00532EA6"/>
    <w:rsid w:val="00532F9A"/>
    <w:rsid w:val="005336B7"/>
    <w:rsid w:val="00543FD1"/>
    <w:rsid w:val="00546314"/>
    <w:rsid w:val="0055000F"/>
    <w:rsid w:val="00552CF9"/>
    <w:rsid w:val="005542BD"/>
    <w:rsid w:val="0055524D"/>
    <w:rsid w:val="00555BFD"/>
    <w:rsid w:val="0056170B"/>
    <w:rsid w:val="005636F3"/>
    <w:rsid w:val="00564862"/>
    <w:rsid w:val="00566615"/>
    <w:rsid w:val="00566DD2"/>
    <w:rsid w:val="00570DF4"/>
    <w:rsid w:val="005710F5"/>
    <w:rsid w:val="00575E40"/>
    <w:rsid w:val="00576D0A"/>
    <w:rsid w:val="00583D5F"/>
    <w:rsid w:val="00584253"/>
    <w:rsid w:val="005844D8"/>
    <w:rsid w:val="00590B7B"/>
    <w:rsid w:val="00591BFA"/>
    <w:rsid w:val="005952E0"/>
    <w:rsid w:val="005A1224"/>
    <w:rsid w:val="005A175B"/>
    <w:rsid w:val="005A3319"/>
    <w:rsid w:val="005A3F88"/>
    <w:rsid w:val="005A700B"/>
    <w:rsid w:val="005A7861"/>
    <w:rsid w:val="005A7FCC"/>
    <w:rsid w:val="005B4FA9"/>
    <w:rsid w:val="005C014C"/>
    <w:rsid w:val="005C0EDD"/>
    <w:rsid w:val="005C2002"/>
    <w:rsid w:val="005C37B3"/>
    <w:rsid w:val="005D1E46"/>
    <w:rsid w:val="005D2910"/>
    <w:rsid w:val="005D52F8"/>
    <w:rsid w:val="005D5452"/>
    <w:rsid w:val="005E03C4"/>
    <w:rsid w:val="005E1FE4"/>
    <w:rsid w:val="005E2818"/>
    <w:rsid w:val="005E2C0C"/>
    <w:rsid w:val="005E661D"/>
    <w:rsid w:val="005E7F0C"/>
    <w:rsid w:val="005F14FD"/>
    <w:rsid w:val="005F25FE"/>
    <w:rsid w:val="005F2E20"/>
    <w:rsid w:val="005F5BD0"/>
    <w:rsid w:val="00601706"/>
    <w:rsid w:val="00601C8B"/>
    <w:rsid w:val="006044FE"/>
    <w:rsid w:val="006055A3"/>
    <w:rsid w:val="00620634"/>
    <w:rsid w:val="006211D1"/>
    <w:rsid w:val="006223B4"/>
    <w:rsid w:val="00624BEA"/>
    <w:rsid w:val="00626B4A"/>
    <w:rsid w:val="00636164"/>
    <w:rsid w:val="006378BF"/>
    <w:rsid w:val="00640E70"/>
    <w:rsid w:val="006435DA"/>
    <w:rsid w:val="006440BF"/>
    <w:rsid w:val="0065122C"/>
    <w:rsid w:val="00651633"/>
    <w:rsid w:val="00662DCF"/>
    <w:rsid w:val="006634C9"/>
    <w:rsid w:val="00664844"/>
    <w:rsid w:val="0067089D"/>
    <w:rsid w:val="006715D3"/>
    <w:rsid w:val="00672760"/>
    <w:rsid w:val="00675BE5"/>
    <w:rsid w:val="00675EED"/>
    <w:rsid w:val="00677803"/>
    <w:rsid w:val="00683F5A"/>
    <w:rsid w:val="00685AF4"/>
    <w:rsid w:val="00691465"/>
    <w:rsid w:val="00691500"/>
    <w:rsid w:val="00693D6E"/>
    <w:rsid w:val="0069498D"/>
    <w:rsid w:val="00694F0F"/>
    <w:rsid w:val="00696219"/>
    <w:rsid w:val="006972F8"/>
    <w:rsid w:val="006A0FB1"/>
    <w:rsid w:val="006A33D7"/>
    <w:rsid w:val="006A4443"/>
    <w:rsid w:val="006A5904"/>
    <w:rsid w:val="006B1A2D"/>
    <w:rsid w:val="006B30D1"/>
    <w:rsid w:val="006B41EE"/>
    <w:rsid w:val="006B7465"/>
    <w:rsid w:val="006C35A5"/>
    <w:rsid w:val="006C428B"/>
    <w:rsid w:val="006C5318"/>
    <w:rsid w:val="006D305F"/>
    <w:rsid w:val="006D64E9"/>
    <w:rsid w:val="006D65C2"/>
    <w:rsid w:val="006E394C"/>
    <w:rsid w:val="006E6A6C"/>
    <w:rsid w:val="006E6A8F"/>
    <w:rsid w:val="006F069D"/>
    <w:rsid w:val="006F1E9C"/>
    <w:rsid w:val="006F762B"/>
    <w:rsid w:val="0070053E"/>
    <w:rsid w:val="007038B8"/>
    <w:rsid w:val="0070599C"/>
    <w:rsid w:val="00706280"/>
    <w:rsid w:val="007113D2"/>
    <w:rsid w:val="007114B1"/>
    <w:rsid w:val="00712699"/>
    <w:rsid w:val="00712BA6"/>
    <w:rsid w:val="00712FF5"/>
    <w:rsid w:val="00713B22"/>
    <w:rsid w:val="00713EEA"/>
    <w:rsid w:val="00717802"/>
    <w:rsid w:val="00721B7B"/>
    <w:rsid w:val="0072218E"/>
    <w:rsid w:val="007221D9"/>
    <w:rsid w:val="00724AFD"/>
    <w:rsid w:val="00725430"/>
    <w:rsid w:val="00730606"/>
    <w:rsid w:val="0073561D"/>
    <w:rsid w:val="00735EE6"/>
    <w:rsid w:val="00742CE6"/>
    <w:rsid w:val="0074587B"/>
    <w:rsid w:val="007466A5"/>
    <w:rsid w:val="00753F38"/>
    <w:rsid w:val="00755D52"/>
    <w:rsid w:val="0076179F"/>
    <w:rsid w:val="0076182A"/>
    <w:rsid w:val="007629C9"/>
    <w:rsid w:val="00762B3C"/>
    <w:rsid w:val="00762FF5"/>
    <w:rsid w:val="007630F5"/>
    <w:rsid w:val="00764AB6"/>
    <w:rsid w:val="00764EBB"/>
    <w:rsid w:val="00766657"/>
    <w:rsid w:val="0076702F"/>
    <w:rsid w:val="00771721"/>
    <w:rsid w:val="00771FC7"/>
    <w:rsid w:val="0077514C"/>
    <w:rsid w:val="0078234E"/>
    <w:rsid w:val="0078334A"/>
    <w:rsid w:val="007A3162"/>
    <w:rsid w:val="007A35EA"/>
    <w:rsid w:val="007A5D01"/>
    <w:rsid w:val="007A76E7"/>
    <w:rsid w:val="007B0C4F"/>
    <w:rsid w:val="007B1AC7"/>
    <w:rsid w:val="007B29F9"/>
    <w:rsid w:val="007B366F"/>
    <w:rsid w:val="007B4EFC"/>
    <w:rsid w:val="007C0245"/>
    <w:rsid w:val="007C1CB7"/>
    <w:rsid w:val="007C41DE"/>
    <w:rsid w:val="007C6584"/>
    <w:rsid w:val="007D0EF9"/>
    <w:rsid w:val="007D1969"/>
    <w:rsid w:val="007D1B75"/>
    <w:rsid w:val="007D44C0"/>
    <w:rsid w:val="007D4F10"/>
    <w:rsid w:val="007D7F78"/>
    <w:rsid w:val="007E07E1"/>
    <w:rsid w:val="007E54D4"/>
    <w:rsid w:val="007E6B34"/>
    <w:rsid w:val="007E74DF"/>
    <w:rsid w:val="007F1468"/>
    <w:rsid w:val="007F1D7E"/>
    <w:rsid w:val="007F20FD"/>
    <w:rsid w:val="007F2322"/>
    <w:rsid w:val="007F5D20"/>
    <w:rsid w:val="00804453"/>
    <w:rsid w:val="00807C29"/>
    <w:rsid w:val="00807DBD"/>
    <w:rsid w:val="00810EEA"/>
    <w:rsid w:val="00813940"/>
    <w:rsid w:val="00814C3B"/>
    <w:rsid w:val="0081511A"/>
    <w:rsid w:val="00815553"/>
    <w:rsid w:val="0082176C"/>
    <w:rsid w:val="008222C2"/>
    <w:rsid w:val="00823C3E"/>
    <w:rsid w:val="00824BC1"/>
    <w:rsid w:val="008269FB"/>
    <w:rsid w:val="0082718C"/>
    <w:rsid w:val="00827517"/>
    <w:rsid w:val="00832B75"/>
    <w:rsid w:val="00840C8D"/>
    <w:rsid w:val="00842D9A"/>
    <w:rsid w:val="00843C3D"/>
    <w:rsid w:val="00857688"/>
    <w:rsid w:val="00860E5B"/>
    <w:rsid w:val="00861199"/>
    <w:rsid w:val="00863914"/>
    <w:rsid w:val="00863CDA"/>
    <w:rsid w:val="00864444"/>
    <w:rsid w:val="008647F9"/>
    <w:rsid w:val="0086615B"/>
    <w:rsid w:val="00870382"/>
    <w:rsid w:val="00874483"/>
    <w:rsid w:val="00874DA5"/>
    <w:rsid w:val="008750FA"/>
    <w:rsid w:val="0087647D"/>
    <w:rsid w:val="00876A75"/>
    <w:rsid w:val="00876EF2"/>
    <w:rsid w:val="00881658"/>
    <w:rsid w:val="008855DA"/>
    <w:rsid w:val="00885CE6"/>
    <w:rsid w:val="00885F97"/>
    <w:rsid w:val="008860AB"/>
    <w:rsid w:val="00891940"/>
    <w:rsid w:val="00892272"/>
    <w:rsid w:val="00897770"/>
    <w:rsid w:val="00897D8B"/>
    <w:rsid w:val="008A1FA8"/>
    <w:rsid w:val="008A2593"/>
    <w:rsid w:val="008A2BDE"/>
    <w:rsid w:val="008A5643"/>
    <w:rsid w:val="008B090B"/>
    <w:rsid w:val="008B49A5"/>
    <w:rsid w:val="008C1570"/>
    <w:rsid w:val="008C2E30"/>
    <w:rsid w:val="008C4090"/>
    <w:rsid w:val="008C5654"/>
    <w:rsid w:val="008C57C6"/>
    <w:rsid w:val="008C5F52"/>
    <w:rsid w:val="008C5F83"/>
    <w:rsid w:val="008D029A"/>
    <w:rsid w:val="008D3300"/>
    <w:rsid w:val="008D359C"/>
    <w:rsid w:val="008D5117"/>
    <w:rsid w:val="008D551A"/>
    <w:rsid w:val="008D7E49"/>
    <w:rsid w:val="008E3076"/>
    <w:rsid w:val="008E3B35"/>
    <w:rsid w:val="008F0647"/>
    <w:rsid w:val="008F29C1"/>
    <w:rsid w:val="008F4FCE"/>
    <w:rsid w:val="009003AD"/>
    <w:rsid w:val="00902A8A"/>
    <w:rsid w:val="00905191"/>
    <w:rsid w:val="0091397E"/>
    <w:rsid w:val="00914906"/>
    <w:rsid w:val="00915433"/>
    <w:rsid w:val="00917134"/>
    <w:rsid w:val="0091758C"/>
    <w:rsid w:val="00920BF1"/>
    <w:rsid w:val="009253F1"/>
    <w:rsid w:val="00927BFB"/>
    <w:rsid w:val="009360D6"/>
    <w:rsid w:val="009362FF"/>
    <w:rsid w:val="00936F3F"/>
    <w:rsid w:val="00940AFA"/>
    <w:rsid w:val="009419C0"/>
    <w:rsid w:val="00942587"/>
    <w:rsid w:val="00942BD0"/>
    <w:rsid w:val="00943EA3"/>
    <w:rsid w:val="00946DC8"/>
    <w:rsid w:val="00946F00"/>
    <w:rsid w:val="00950A15"/>
    <w:rsid w:val="00956063"/>
    <w:rsid w:val="009566A2"/>
    <w:rsid w:val="00962648"/>
    <w:rsid w:val="00962B48"/>
    <w:rsid w:val="009636AC"/>
    <w:rsid w:val="009636D3"/>
    <w:rsid w:val="00964F3F"/>
    <w:rsid w:val="009659C3"/>
    <w:rsid w:val="00966A1F"/>
    <w:rsid w:val="009705ED"/>
    <w:rsid w:val="0097629A"/>
    <w:rsid w:val="009772A6"/>
    <w:rsid w:val="00982C2A"/>
    <w:rsid w:val="009900E0"/>
    <w:rsid w:val="009922B1"/>
    <w:rsid w:val="009948AA"/>
    <w:rsid w:val="009A04DC"/>
    <w:rsid w:val="009A0D44"/>
    <w:rsid w:val="009A387E"/>
    <w:rsid w:val="009A58AC"/>
    <w:rsid w:val="009A61C9"/>
    <w:rsid w:val="009A7791"/>
    <w:rsid w:val="009B114F"/>
    <w:rsid w:val="009B1220"/>
    <w:rsid w:val="009B6DFB"/>
    <w:rsid w:val="009B79A0"/>
    <w:rsid w:val="009C0849"/>
    <w:rsid w:val="009C0C95"/>
    <w:rsid w:val="009C0DDF"/>
    <w:rsid w:val="009C442B"/>
    <w:rsid w:val="009C7966"/>
    <w:rsid w:val="009E2A11"/>
    <w:rsid w:val="009E34E2"/>
    <w:rsid w:val="009F18C6"/>
    <w:rsid w:val="009F291E"/>
    <w:rsid w:val="009F528E"/>
    <w:rsid w:val="009F6B2F"/>
    <w:rsid w:val="00A020B3"/>
    <w:rsid w:val="00A02DDB"/>
    <w:rsid w:val="00A0607D"/>
    <w:rsid w:val="00A10A24"/>
    <w:rsid w:val="00A13AF2"/>
    <w:rsid w:val="00A1753F"/>
    <w:rsid w:val="00A22FE1"/>
    <w:rsid w:val="00A243A9"/>
    <w:rsid w:val="00A25CAC"/>
    <w:rsid w:val="00A26315"/>
    <w:rsid w:val="00A27563"/>
    <w:rsid w:val="00A27AD1"/>
    <w:rsid w:val="00A30179"/>
    <w:rsid w:val="00A314E6"/>
    <w:rsid w:val="00A33BBA"/>
    <w:rsid w:val="00A357D2"/>
    <w:rsid w:val="00A3631F"/>
    <w:rsid w:val="00A4043B"/>
    <w:rsid w:val="00A405DB"/>
    <w:rsid w:val="00A42C82"/>
    <w:rsid w:val="00A432F4"/>
    <w:rsid w:val="00A440C4"/>
    <w:rsid w:val="00A45FAA"/>
    <w:rsid w:val="00A462F1"/>
    <w:rsid w:val="00A4684B"/>
    <w:rsid w:val="00A539A3"/>
    <w:rsid w:val="00A55CEC"/>
    <w:rsid w:val="00A61C9B"/>
    <w:rsid w:val="00A61D91"/>
    <w:rsid w:val="00A6239E"/>
    <w:rsid w:val="00A66347"/>
    <w:rsid w:val="00A7147A"/>
    <w:rsid w:val="00A7205C"/>
    <w:rsid w:val="00A7247D"/>
    <w:rsid w:val="00A74CA5"/>
    <w:rsid w:val="00A823DA"/>
    <w:rsid w:val="00A82FBF"/>
    <w:rsid w:val="00A84016"/>
    <w:rsid w:val="00A8653F"/>
    <w:rsid w:val="00A86A60"/>
    <w:rsid w:val="00A86EDC"/>
    <w:rsid w:val="00A877A3"/>
    <w:rsid w:val="00A900DB"/>
    <w:rsid w:val="00A90CFD"/>
    <w:rsid w:val="00A96890"/>
    <w:rsid w:val="00AA096D"/>
    <w:rsid w:val="00AA0C3C"/>
    <w:rsid w:val="00AA2C2D"/>
    <w:rsid w:val="00AA562F"/>
    <w:rsid w:val="00AA577A"/>
    <w:rsid w:val="00AA5C5C"/>
    <w:rsid w:val="00AB1B6F"/>
    <w:rsid w:val="00AB1E4D"/>
    <w:rsid w:val="00AB5220"/>
    <w:rsid w:val="00AB65EA"/>
    <w:rsid w:val="00AB65F5"/>
    <w:rsid w:val="00AB6D36"/>
    <w:rsid w:val="00AB6FB9"/>
    <w:rsid w:val="00AC2E1A"/>
    <w:rsid w:val="00AC440B"/>
    <w:rsid w:val="00AC639F"/>
    <w:rsid w:val="00AC6F38"/>
    <w:rsid w:val="00AD26E0"/>
    <w:rsid w:val="00AD4756"/>
    <w:rsid w:val="00AD4C1A"/>
    <w:rsid w:val="00AD5A57"/>
    <w:rsid w:val="00AE12F5"/>
    <w:rsid w:val="00AE1D75"/>
    <w:rsid w:val="00AE4696"/>
    <w:rsid w:val="00AF0E15"/>
    <w:rsid w:val="00AF48FC"/>
    <w:rsid w:val="00B04160"/>
    <w:rsid w:val="00B07D43"/>
    <w:rsid w:val="00B111D8"/>
    <w:rsid w:val="00B11B4C"/>
    <w:rsid w:val="00B150BB"/>
    <w:rsid w:val="00B1637D"/>
    <w:rsid w:val="00B208BA"/>
    <w:rsid w:val="00B2404A"/>
    <w:rsid w:val="00B24D3D"/>
    <w:rsid w:val="00B25333"/>
    <w:rsid w:val="00B26FA5"/>
    <w:rsid w:val="00B27D29"/>
    <w:rsid w:val="00B32475"/>
    <w:rsid w:val="00B34166"/>
    <w:rsid w:val="00B34C13"/>
    <w:rsid w:val="00B35D64"/>
    <w:rsid w:val="00B36BF7"/>
    <w:rsid w:val="00B44899"/>
    <w:rsid w:val="00B45E47"/>
    <w:rsid w:val="00B47AC0"/>
    <w:rsid w:val="00B51565"/>
    <w:rsid w:val="00B522AE"/>
    <w:rsid w:val="00B67088"/>
    <w:rsid w:val="00B7142D"/>
    <w:rsid w:val="00B724C4"/>
    <w:rsid w:val="00B7386F"/>
    <w:rsid w:val="00B76B56"/>
    <w:rsid w:val="00B8211C"/>
    <w:rsid w:val="00B8231B"/>
    <w:rsid w:val="00B83339"/>
    <w:rsid w:val="00B83801"/>
    <w:rsid w:val="00B838FC"/>
    <w:rsid w:val="00B84580"/>
    <w:rsid w:val="00B876E5"/>
    <w:rsid w:val="00B8775C"/>
    <w:rsid w:val="00B9025A"/>
    <w:rsid w:val="00B92913"/>
    <w:rsid w:val="00B92A1E"/>
    <w:rsid w:val="00B93E1D"/>
    <w:rsid w:val="00BA13D4"/>
    <w:rsid w:val="00BA22BD"/>
    <w:rsid w:val="00BA384E"/>
    <w:rsid w:val="00BA43DF"/>
    <w:rsid w:val="00BA60CD"/>
    <w:rsid w:val="00BA6C9E"/>
    <w:rsid w:val="00BA6CEC"/>
    <w:rsid w:val="00BB15DF"/>
    <w:rsid w:val="00BB44D6"/>
    <w:rsid w:val="00BC0964"/>
    <w:rsid w:val="00BC0D99"/>
    <w:rsid w:val="00BC0FEB"/>
    <w:rsid w:val="00BC448C"/>
    <w:rsid w:val="00BC5748"/>
    <w:rsid w:val="00BC5F89"/>
    <w:rsid w:val="00BD03E1"/>
    <w:rsid w:val="00BD1F96"/>
    <w:rsid w:val="00BD37B4"/>
    <w:rsid w:val="00BD532A"/>
    <w:rsid w:val="00BD63CA"/>
    <w:rsid w:val="00BD67A2"/>
    <w:rsid w:val="00BD6E91"/>
    <w:rsid w:val="00BD7E96"/>
    <w:rsid w:val="00BE0C75"/>
    <w:rsid w:val="00BF078B"/>
    <w:rsid w:val="00BF0BDC"/>
    <w:rsid w:val="00BF234B"/>
    <w:rsid w:val="00BF358B"/>
    <w:rsid w:val="00BF5E05"/>
    <w:rsid w:val="00BF7D6F"/>
    <w:rsid w:val="00BF7E25"/>
    <w:rsid w:val="00C0417D"/>
    <w:rsid w:val="00C05D91"/>
    <w:rsid w:val="00C065BC"/>
    <w:rsid w:val="00C152BD"/>
    <w:rsid w:val="00C158FA"/>
    <w:rsid w:val="00C15B6B"/>
    <w:rsid w:val="00C15BC3"/>
    <w:rsid w:val="00C160A6"/>
    <w:rsid w:val="00C210E8"/>
    <w:rsid w:val="00C22063"/>
    <w:rsid w:val="00C222FF"/>
    <w:rsid w:val="00C22912"/>
    <w:rsid w:val="00C2296A"/>
    <w:rsid w:val="00C2332F"/>
    <w:rsid w:val="00C23EA8"/>
    <w:rsid w:val="00C2484F"/>
    <w:rsid w:val="00C26B16"/>
    <w:rsid w:val="00C31BBE"/>
    <w:rsid w:val="00C3287D"/>
    <w:rsid w:val="00C34768"/>
    <w:rsid w:val="00C374D2"/>
    <w:rsid w:val="00C43987"/>
    <w:rsid w:val="00C46876"/>
    <w:rsid w:val="00C4755B"/>
    <w:rsid w:val="00C53918"/>
    <w:rsid w:val="00C545DD"/>
    <w:rsid w:val="00C574E4"/>
    <w:rsid w:val="00C640C2"/>
    <w:rsid w:val="00C64C78"/>
    <w:rsid w:val="00C7304E"/>
    <w:rsid w:val="00C7393B"/>
    <w:rsid w:val="00C74CF2"/>
    <w:rsid w:val="00C75468"/>
    <w:rsid w:val="00C7569E"/>
    <w:rsid w:val="00C80D9E"/>
    <w:rsid w:val="00C80E82"/>
    <w:rsid w:val="00C81770"/>
    <w:rsid w:val="00C82432"/>
    <w:rsid w:val="00C82B31"/>
    <w:rsid w:val="00C8455D"/>
    <w:rsid w:val="00C900D5"/>
    <w:rsid w:val="00C956B6"/>
    <w:rsid w:val="00CA1404"/>
    <w:rsid w:val="00CA17F7"/>
    <w:rsid w:val="00CA2110"/>
    <w:rsid w:val="00CA5737"/>
    <w:rsid w:val="00CB54E8"/>
    <w:rsid w:val="00CB5982"/>
    <w:rsid w:val="00CB7145"/>
    <w:rsid w:val="00CC181C"/>
    <w:rsid w:val="00CC4E40"/>
    <w:rsid w:val="00CC6BF6"/>
    <w:rsid w:val="00CD09D3"/>
    <w:rsid w:val="00CD3F0D"/>
    <w:rsid w:val="00CD4CEC"/>
    <w:rsid w:val="00CE3795"/>
    <w:rsid w:val="00CE6B27"/>
    <w:rsid w:val="00CE7B82"/>
    <w:rsid w:val="00CF1F8B"/>
    <w:rsid w:val="00CF2660"/>
    <w:rsid w:val="00CF5503"/>
    <w:rsid w:val="00D025DD"/>
    <w:rsid w:val="00D1247B"/>
    <w:rsid w:val="00D1340B"/>
    <w:rsid w:val="00D14637"/>
    <w:rsid w:val="00D15976"/>
    <w:rsid w:val="00D20261"/>
    <w:rsid w:val="00D223FE"/>
    <w:rsid w:val="00D37122"/>
    <w:rsid w:val="00D50922"/>
    <w:rsid w:val="00D513B9"/>
    <w:rsid w:val="00D51863"/>
    <w:rsid w:val="00D529A0"/>
    <w:rsid w:val="00D61539"/>
    <w:rsid w:val="00D6233E"/>
    <w:rsid w:val="00D632EB"/>
    <w:rsid w:val="00D647C3"/>
    <w:rsid w:val="00D658FD"/>
    <w:rsid w:val="00D67E46"/>
    <w:rsid w:val="00D67F87"/>
    <w:rsid w:val="00D70400"/>
    <w:rsid w:val="00D71DB0"/>
    <w:rsid w:val="00D7305C"/>
    <w:rsid w:val="00D7568E"/>
    <w:rsid w:val="00D7769A"/>
    <w:rsid w:val="00D7780A"/>
    <w:rsid w:val="00D920F1"/>
    <w:rsid w:val="00DA03EC"/>
    <w:rsid w:val="00DA4430"/>
    <w:rsid w:val="00DA4623"/>
    <w:rsid w:val="00DA4C8E"/>
    <w:rsid w:val="00DB1771"/>
    <w:rsid w:val="00DB3C17"/>
    <w:rsid w:val="00DB6142"/>
    <w:rsid w:val="00DC056E"/>
    <w:rsid w:val="00DC136E"/>
    <w:rsid w:val="00DC70AF"/>
    <w:rsid w:val="00DC7AC3"/>
    <w:rsid w:val="00DD15E3"/>
    <w:rsid w:val="00DD5C22"/>
    <w:rsid w:val="00DD66AB"/>
    <w:rsid w:val="00DE2A6D"/>
    <w:rsid w:val="00DE3463"/>
    <w:rsid w:val="00DE5226"/>
    <w:rsid w:val="00DF4B33"/>
    <w:rsid w:val="00E01503"/>
    <w:rsid w:val="00E03C90"/>
    <w:rsid w:val="00E03D18"/>
    <w:rsid w:val="00E1080A"/>
    <w:rsid w:val="00E10C98"/>
    <w:rsid w:val="00E1223D"/>
    <w:rsid w:val="00E13484"/>
    <w:rsid w:val="00E140D8"/>
    <w:rsid w:val="00E16B2A"/>
    <w:rsid w:val="00E17527"/>
    <w:rsid w:val="00E175F3"/>
    <w:rsid w:val="00E17F15"/>
    <w:rsid w:val="00E2001D"/>
    <w:rsid w:val="00E23700"/>
    <w:rsid w:val="00E237D1"/>
    <w:rsid w:val="00E25677"/>
    <w:rsid w:val="00E26B94"/>
    <w:rsid w:val="00E27701"/>
    <w:rsid w:val="00E30AA5"/>
    <w:rsid w:val="00E3236C"/>
    <w:rsid w:val="00E35278"/>
    <w:rsid w:val="00E35892"/>
    <w:rsid w:val="00E3783F"/>
    <w:rsid w:val="00E37DE3"/>
    <w:rsid w:val="00E41094"/>
    <w:rsid w:val="00E435C0"/>
    <w:rsid w:val="00E4400E"/>
    <w:rsid w:val="00E45455"/>
    <w:rsid w:val="00E45EE2"/>
    <w:rsid w:val="00E469F1"/>
    <w:rsid w:val="00E46ED6"/>
    <w:rsid w:val="00E50049"/>
    <w:rsid w:val="00E50E78"/>
    <w:rsid w:val="00E51EDF"/>
    <w:rsid w:val="00E53555"/>
    <w:rsid w:val="00E57222"/>
    <w:rsid w:val="00E6185E"/>
    <w:rsid w:val="00E648BE"/>
    <w:rsid w:val="00E65171"/>
    <w:rsid w:val="00E66265"/>
    <w:rsid w:val="00E66418"/>
    <w:rsid w:val="00E70FC1"/>
    <w:rsid w:val="00E71C4B"/>
    <w:rsid w:val="00E73FFA"/>
    <w:rsid w:val="00E74053"/>
    <w:rsid w:val="00E808AD"/>
    <w:rsid w:val="00E82BF6"/>
    <w:rsid w:val="00E84094"/>
    <w:rsid w:val="00E85701"/>
    <w:rsid w:val="00E903F6"/>
    <w:rsid w:val="00E929BF"/>
    <w:rsid w:val="00E950BD"/>
    <w:rsid w:val="00E96F77"/>
    <w:rsid w:val="00EA3377"/>
    <w:rsid w:val="00EA3A8A"/>
    <w:rsid w:val="00EB048D"/>
    <w:rsid w:val="00EB0B45"/>
    <w:rsid w:val="00EB3CDB"/>
    <w:rsid w:val="00EC0B6E"/>
    <w:rsid w:val="00EC0C0A"/>
    <w:rsid w:val="00EC4C0D"/>
    <w:rsid w:val="00EC6F0B"/>
    <w:rsid w:val="00ED4A98"/>
    <w:rsid w:val="00ED4E1D"/>
    <w:rsid w:val="00ED6CAB"/>
    <w:rsid w:val="00EE2250"/>
    <w:rsid w:val="00EE63AD"/>
    <w:rsid w:val="00EE762D"/>
    <w:rsid w:val="00EF15A7"/>
    <w:rsid w:val="00EF39B0"/>
    <w:rsid w:val="00EF49E9"/>
    <w:rsid w:val="00F041D8"/>
    <w:rsid w:val="00F0494B"/>
    <w:rsid w:val="00F067D7"/>
    <w:rsid w:val="00F14194"/>
    <w:rsid w:val="00F16DFA"/>
    <w:rsid w:val="00F21BC6"/>
    <w:rsid w:val="00F21EB3"/>
    <w:rsid w:val="00F24C88"/>
    <w:rsid w:val="00F27BEF"/>
    <w:rsid w:val="00F3089D"/>
    <w:rsid w:val="00F33FEA"/>
    <w:rsid w:val="00F34685"/>
    <w:rsid w:val="00F3481C"/>
    <w:rsid w:val="00F36724"/>
    <w:rsid w:val="00F3678F"/>
    <w:rsid w:val="00F37A8A"/>
    <w:rsid w:val="00F4099B"/>
    <w:rsid w:val="00F43C23"/>
    <w:rsid w:val="00F44E3D"/>
    <w:rsid w:val="00F46230"/>
    <w:rsid w:val="00F50A86"/>
    <w:rsid w:val="00F54C72"/>
    <w:rsid w:val="00F55D11"/>
    <w:rsid w:val="00F56117"/>
    <w:rsid w:val="00F614D9"/>
    <w:rsid w:val="00F6369C"/>
    <w:rsid w:val="00F63F54"/>
    <w:rsid w:val="00F659B8"/>
    <w:rsid w:val="00F66880"/>
    <w:rsid w:val="00F67C76"/>
    <w:rsid w:val="00F74FFA"/>
    <w:rsid w:val="00F75D08"/>
    <w:rsid w:val="00F75EA0"/>
    <w:rsid w:val="00F765C2"/>
    <w:rsid w:val="00F8167B"/>
    <w:rsid w:val="00F81F1D"/>
    <w:rsid w:val="00F82994"/>
    <w:rsid w:val="00F924C0"/>
    <w:rsid w:val="00F92802"/>
    <w:rsid w:val="00F973AF"/>
    <w:rsid w:val="00F9790C"/>
    <w:rsid w:val="00FA2704"/>
    <w:rsid w:val="00FA35AD"/>
    <w:rsid w:val="00FA5F19"/>
    <w:rsid w:val="00FA7CB8"/>
    <w:rsid w:val="00FB0FBA"/>
    <w:rsid w:val="00FB2DAF"/>
    <w:rsid w:val="00FB4C27"/>
    <w:rsid w:val="00FC1F09"/>
    <w:rsid w:val="00FC29FA"/>
    <w:rsid w:val="00FC3191"/>
    <w:rsid w:val="00FC3D33"/>
    <w:rsid w:val="00FC470E"/>
    <w:rsid w:val="00FC68B7"/>
    <w:rsid w:val="00FD2F19"/>
    <w:rsid w:val="00FD3D70"/>
    <w:rsid w:val="00FD459A"/>
    <w:rsid w:val="00FD5FA3"/>
    <w:rsid w:val="00FD6C6D"/>
    <w:rsid w:val="00FD6E99"/>
    <w:rsid w:val="00FE44B2"/>
    <w:rsid w:val="00FF1D57"/>
    <w:rsid w:val="00FF3298"/>
    <w:rsid w:val="00FF332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74">
      <o:colormenu v:ext="edit" strokecolor="none"/>
    </o:shapedefaults>
    <o:shapelayout v:ext="edit">
      <o:idmap v:ext="edit" data="1"/>
      <o:rules v:ext="edit">
        <o:r id="V:Rule21" type="connector" idref="#AutoShape 29"/>
        <o:r id="V:Rule22" type="connector" idref="#AutoShape 24"/>
        <o:r id="V:Rule23" type="connector" idref="#AutoShape 25"/>
        <o:r id="V:Rule24" type="connector" idref="#AutoShape 30"/>
        <o:r id="V:Rule25" type="connector" idref="#AutoShape 26"/>
        <o:r id="V:Rule26" type="connector" idref="#AutoShape 23"/>
        <o:r id="V:Rule27" type="connector" idref="#AutoShape 54"/>
        <o:r id="V:Rule28" type="connector" idref="#AutoShape 7"/>
        <o:r id="V:Rule29" type="connector" idref="#AutoShape 53"/>
        <o:r id="V:Rule30" type="connector" idref="#AutoShape 18"/>
        <o:r id="V:Rule31" type="connector" idref="#AutoShape 28"/>
        <o:r id="V:Rule32" type="connector" idref="#AutoShape 2"/>
        <o:r id="V:Rule33" type="connector" idref="#AutoShape 16"/>
        <o:r id="V:Rule34" type="connector" idref="#AutoShape 3"/>
        <o:r id="V:Rule35" type="connector" idref="#AutoShape 5"/>
        <o:r id="V:Rule36" type="connector" idref="#AutoShape 31"/>
        <o:r id="V:Rule37" type="connector" idref="#AutoShape 6"/>
        <o:r id="V:Rule38" type="connector" idref="#AutoShape 27"/>
        <o:r id="V:Rule39" type="connector" idref="#AutoShape 4"/>
        <o:r id="V:Rule40" type="connector" idref="#AutoShape 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7B10"/>
  </w:style>
  <w:style w:type="paragraph" w:styleId="Heading1">
    <w:name w:val="heading 1"/>
    <w:basedOn w:val="Normal"/>
    <w:next w:val="Normal"/>
    <w:link w:val="Heading1Char"/>
    <w:uiPriority w:val="9"/>
    <w:qFormat/>
    <w:rsid w:val="00E929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15B6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F15A7"/>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link w:val="DocumentMapChar"/>
    <w:uiPriority w:val="99"/>
    <w:semiHidden/>
    <w:unhideWhenUsed/>
    <w:rsid w:val="000C348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0C3481"/>
    <w:rPr>
      <w:rFonts w:ascii="Tahoma" w:hAnsi="Tahoma" w:cs="Tahoma"/>
      <w:sz w:val="16"/>
      <w:szCs w:val="16"/>
    </w:rPr>
  </w:style>
  <w:style w:type="paragraph" w:styleId="ListParagraph">
    <w:name w:val="List Paragraph"/>
    <w:basedOn w:val="Normal"/>
    <w:uiPriority w:val="34"/>
    <w:qFormat/>
    <w:rsid w:val="000C3481"/>
    <w:pPr>
      <w:ind w:left="720"/>
      <w:contextualSpacing/>
    </w:pPr>
  </w:style>
  <w:style w:type="paragraph" w:styleId="Header">
    <w:name w:val="header"/>
    <w:basedOn w:val="Normal"/>
    <w:link w:val="HeaderChar"/>
    <w:uiPriority w:val="99"/>
    <w:unhideWhenUsed/>
    <w:rsid w:val="00BD67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67A2"/>
  </w:style>
  <w:style w:type="paragraph" w:styleId="Footer">
    <w:name w:val="footer"/>
    <w:basedOn w:val="Normal"/>
    <w:link w:val="FooterChar"/>
    <w:uiPriority w:val="99"/>
    <w:semiHidden/>
    <w:unhideWhenUsed/>
    <w:rsid w:val="00BD67A2"/>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BD67A2"/>
  </w:style>
  <w:style w:type="paragraph" w:styleId="TOC1">
    <w:name w:val="toc 1"/>
    <w:basedOn w:val="Normal"/>
    <w:next w:val="Normal"/>
    <w:autoRedefine/>
    <w:uiPriority w:val="39"/>
    <w:unhideWhenUsed/>
    <w:rsid w:val="00E929BF"/>
    <w:pPr>
      <w:spacing w:after="100"/>
    </w:pPr>
  </w:style>
  <w:style w:type="character" w:styleId="Hyperlink">
    <w:name w:val="Hyperlink"/>
    <w:basedOn w:val="DefaultParagraphFont"/>
    <w:uiPriority w:val="99"/>
    <w:unhideWhenUsed/>
    <w:rsid w:val="00E929BF"/>
    <w:rPr>
      <w:color w:val="0000FF" w:themeColor="hyperlink"/>
      <w:u w:val="single"/>
    </w:rPr>
  </w:style>
  <w:style w:type="character" w:customStyle="1" w:styleId="Heading1Char">
    <w:name w:val="Heading 1 Char"/>
    <w:basedOn w:val="DefaultParagraphFont"/>
    <w:link w:val="Heading1"/>
    <w:uiPriority w:val="9"/>
    <w:rsid w:val="00E929BF"/>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F75E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5EA0"/>
    <w:rPr>
      <w:rFonts w:ascii="Tahoma" w:hAnsi="Tahoma" w:cs="Tahoma"/>
      <w:sz w:val="16"/>
      <w:szCs w:val="16"/>
    </w:rPr>
  </w:style>
  <w:style w:type="paragraph" w:styleId="Bibliography">
    <w:name w:val="Bibliography"/>
    <w:basedOn w:val="Normal"/>
    <w:next w:val="Normal"/>
    <w:uiPriority w:val="37"/>
    <w:unhideWhenUsed/>
    <w:rsid w:val="00F75EA0"/>
  </w:style>
  <w:style w:type="paragraph" w:styleId="TOC2">
    <w:name w:val="toc 2"/>
    <w:basedOn w:val="Normal"/>
    <w:next w:val="Normal"/>
    <w:autoRedefine/>
    <w:uiPriority w:val="39"/>
    <w:unhideWhenUsed/>
    <w:rsid w:val="00EF15A7"/>
    <w:pPr>
      <w:spacing w:after="100"/>
      <w:ind w:left="220"/>
    </w:pPr>
  </w:style>
  <w:style w:type="character" w:customStyle="1" w:styleId="Heading3Char">
    <w:name w:val="Heading 3 Char"/>
    <w:basedOn w:val="DefaultParagraphFont"/>
    <w:link w:val="Heading3"/>
    <w:uiPriority w:val="9"/>
    <w:rsid w:val="00EF15A7"/>
    <w:rPr>
      <w:rFonts w:asciiTheme="majorHAnsi" w:eastAsiaTheme="majorEastAsia" w:hAnsiTheme="majorHAnsi" w:cstheme="majorBidi"/>
      <w:b/>
      <w:bCs/>
      <w:color w:val="4F81BD" w:themeColor="accent1"/>
    </w:rPr>
  </w:style>
  <w:style w:type="paragraph" w:styleId="TOC3">
    <w:name w:val="toc 3"/>
    <w:basedOn w:val="Normal"/>
    <w:next w:val="Normal"/>
    <w:autoRedefine/>
    <w:uiPriority w:val="39"/>
    <w:unhideWhenUsed/>
    <w:rsid w:val="00EF15A7"/>
    <w:pPr>
      <w:spacing w:after="100"/>
      <w:ind w:left="440"/>
    </w:pPr>
  </w:style>
  <w:style w:type="character" w:styleId="PlaceholderText">
    <w:name w:val="Placeholder Text"/>
    <w:basedOn w:val="DefaultParagraphFont"/>
    <w:uiPriority w:val="99"/>
    <w:semiHidden/>
    <w:rsid w:val="00F92802"/>
    <w:rPr>
      <w:color w:val="808080"/>
    </w:rPr>
  </w:style>
  <w:style w:type="character" w:customStyle="1" w:styleId="Heading2Char">
    <w:name w:val="Heading 2 Char"/>
    <w:basedOn w:val="DefaultParagraphFont"/>
    <w:link w:val="Heading2"/>
    <w:uiPriority w:val="9"/>
    <w:rsid w:val="00C15B6B"/>
    <w:rPr>
      <w:rFonts w:asciiTheme="majorHAnsi" w:eastAsiaTheme="majorEastAsia" w:hAnsiTheme="majorHAnsi" w:cstheme="majorBidi"/>
      <w:b/>
      <w:bCs/>
      <w:color w:val="4F81BD" w:themeColor="accent1"/>
      <w:sz w:val="26"/>
      <w:szCs w:val="26"/>
    </w:rPr>
  </w:style>
  <w:style w:type="character" w:styleId="CommentReference">
    <w:name w:val="annotation reference"/>
    <w:basedOn w:val="DefaultParagraphFont"/>
    <w:uiPriority w:val="99"/>
    <w:semiHidden/>
    <w:unhideWhenUsed/>
    <w:rsid w:val="00ED4A98"/>
    <w:rPr>
      <w:sz w:val="16"/>
      <w:szCs w:val="16"/>
    </w:rPr>
  </w:style>
  <w:style w:type="paragraph" w:styleId="CommentText">
    <w:name w:val="annotation text"/>
    <w:basedOn w:val="Normal"/>
    <w:link w:val="CommentTextChar"/>
    <w:uiPriority w:val="99"/>
    <w:semiHidden/>
    <w:unhideWhenUsed/>
    <w:rsid w:val="00ED4A98"/>
    <w:pPr>
      <w:spacing w:line="240" w:lineRule="auto"/>
    </w:pPr>
    <w:rPr>
      <w:sz w:val="20"/>
      <w:szCs w:val="20"/>
    </w:rPr>
  </w:style>
  <w:style w:type="character" w:customStyle="1" w:styleId="CommentTextChar">
    <w:name w:val="Comment Text Char"/>
    <w:basedOn w:val="DefaultParagraphFont"/>
    <w:link w:val="CommentText"/>
    <w:uiPriority w:val="99"/>
    <w:semiHidden/>
    <w:rsid w:val="00ED4A98"/>
    <w:rPr>
      <w:sz w:val="20"/>
      <w:szCs w:val="20"/>
    </w:rPr>
  </w:style>
  <w:style w:type="paragraph" w:styleId="CommentSubject">
    <w:name w:val="annotation subject"/>
    <w:basedOn w:val="CommentText"/>
    <w:next w:val="CommentText"/>
    <w:link w:val="CommentSubjectChar"/>
    <w:uiPriority w:val="99"/>
    <w:semiHidden/>
    <w:unhideWhenUsed/>
    <w:rsid w:val="00ED4A98"/>
    <w:rPr>
      <w:b/>
      <w:bCs/>
    </w:rPr>
  </w:style>
  <w:style w:type="character" w:customStyle="1" w:styleId="CommentSubjectChar">
    <w:name w:val="Comment Subject Char"/>
    <w:basedOn w:val="CommentTextChar"/>
    <w:link w:val="CommentSubject"/>
    <w:uiPriority w:val="99"/>
    <w:semiHidden/>
    <w:rsid w:val="00ED4A98"/>
    <w:rPr>
      <w:b/>
      <w:bCs/>
      <w:sz w:val="20"/>
      <w:szCs w:val="20"/>
    </w:rPr>
  </w:style>
  <w:style w:type="table" w:styleId="TableGrid">
    <w:name w:val="Table Grid"/>
    <w:basedOn w:val="TableNormal"/>
    <w:uiPriority w:val="59"/>
    <w:rsid w:val="00136E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4">
    <w:name w:val="toc 4"/>
    <w:basedOn w:val="Normal"/>
    <w:next w:val="Normal"/>
    <w:autoRedefine/>
    <w:uiPriority w:val="39"/>
    <w:unhideWhenUsed/>
    <w:rsid w:val="003C5C61"/>
    <w:pPr>
      <w:spacing w:after="100"/>
      <w:ind w:left="660"/>
    </w:pPr>
    <w:rPr>
      <w:rFonts w:eastAsiaTheme="minorEastAsia"/>
    </w:rPr>
  </w:style>
  <w:style w:type="paragraph" w:styleId="TOC5">
    <w:name w:val="toc 5"/>
    <w:basedOn w:val="Normal"/>
    <w:next w:val="Normal"/>
    <w:autoRedefine/>
    <w:uiPriority w:val="39"/>
    <w:unhideWhenUsed/>
    <w:rsid w:val="003C5C61"/>
    <w:pPr>
      <w:spacing w:after="100"/>
      <w:ind w:left="880"/>
    </w:pPr>
    <w:rPr>
      <w:rFonts w:eastAsiaTheme="minorEastAsia"/>
    </w:rPr>
  </w:style>
  <w:style w:type="paragraph" w:styleId="TOC6">
    <w:name w:val="toc 6"/>
    <w:basedOn w:val="Normal"/>
    <w:next w:val="Normal"/>
    <w:autoRedefine/>
    <w:uiPriority w:val="39"/>
    <w:unhideWhenUsed/>
    <w:rsid w:val="003C5C61"/>
    <w:pPr>
      <w:spacing w:after="100"/>
      <w:ind w:left="1100"/>
    </w:pPr>
    <w:rPr>
      <w:rFonts w:eastAsiaTheme="minorEastAsia"/>
    </w:rPr>
  </w:style>
  <w:style w:type="paragraph" w:styleId="TOC7">
    <w:name w:val="toc 7"/>
    <w:basedOn w:val="Normal"/>
    <w:next w:val="Normal"/>
    <w:autoRedefine/>
    <w:uiPriority w:val="39"/>
    <w:unhideWhenUsed/>
    <w:rsid w:val="003C5C61"/>
    <w:pPr>
      <w:spacing w:after="100"/>
      <w:ind w:left="1320"/>
    </w:pPr>
    <w:rPr>
      <w:rFonts w:eastAsiaTheme="minorEastAsia"/>
    </w:rPr>
  </w:style>
  <w:style w:type="paragraph" w:styleId="TOC8">
    <w:name w:val="toc 8"/>
    <w:basedOn w:val="Normal"/>
    <w:next w:val="Normal"/>
    <w:autoRedefine/>
    <w:uiPriority w:val="39"/>
    <w:unhideWhenUsed/>
    <w:rsid w:val="003C5C61"/>
    <w:pPr>
      <w:spacing w:after="100"/>
      <w:ind w:left="1540"/>
    </w:pPr>
    <w:rPr>
      <w:rFonts w:eastAsiaTheme="minorEastAsia"/>
    </w:rPr>
  </w:style>
  <w:style w:type="paragraph" w:styleId="TOC9">
    <w:name w:val="toc 9"/>
    <w:basedOn w:val="Normal"/>
    <w:next w:val="Normal"/>
    <w:autoRedefine/>
    <w:uiPriority w:val="39"/>
    <w:unhideWhenUsed/>
    <w:rsid w:val="003C5C61"/>
    <w:pPr>
      <w:spacing w:after="100"/>
      <w:ind w:left="1760"/>
    </w:pPr>
    <w:rPr>
      <w:rFonts w:eastAsiaTheme="minorEastAsia"/>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B7B10"/>
  </w:style>
  <w:style w:type="paragraph" w:styleId="Heading1">
    <w:name w:val="heading 1"/>
    <w:basedOn w:val="Normal"/>
    <w:next w:val="Normal"/>
    <w:link w:val="Heading1Char"/>
    <w:uiPriority w:val="9"/>
    <w:qFormat/>
    <w:rsid w:val="00E929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15B6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F15A7"/>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link w:val="DocumentMapChar"/>
    <w:uiPriority w:val="99"/>
    <w:semiHidden/>
    <w:unhideWhenUsed/>
    <w:rsid w:val="000C3481"/>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0C3481"/>
    <w:rPr>
      <w:rFonts w:ascii="Tahoma" w:hAnsi="Tahoma" w:cs="Tahoma"/>
      <w:sz w:val="16"/>
      <w:szCs w:val="16"/>
    </w:rPr>
  </w:style>
  <w:style w:type="paragraph" w:styleId="ListParagraph">
    <w:name w:val="List Paragraph"/>
    <w:basedOn w:val="Normal"/>
    <w:uiPriority w:val="34"/>
    <w:qFormat/>
    <w:rsid w:val="000C3481"/>
    <w:pPr>
      <w:ind w:left="720"/>
      <w:contextualSpacing/>
    </w:pPr>
  </w:style>
  <w:style w:type="paragraph" w:styleId="Header">
    <w:name w:val="header"/>
    <w:basedOn w:val="Normal"/>
    <w:link w:val="HeaderChar"/>
    <w:uiPriority w:val="99"/>
    <w:unhideWhenUsed/>
    <w:rsid w:val="00BD67A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67A2"/>
  </w:style>
  <w:style w:type="paragraph" w:styleId="Footer">
    <w:name w:val="footer"/>
    <w:basedOn w:val="Normal"/>
    <w:link w:val="FooterChar"/>
    <w:uiPriority w:val="99"/>
    <w:semiHidden/>
    <w:unhideWhenUsed/>
    <w:rsid w:val="00BD67A2"/>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BD67A2"/>
  </w:style>
  <w:style w:type="paragraph" w:styleId="TOC1">
    <w:name w:val="toc 1"/>
    <w:basedOn w:val="Normal"/>
    <w:next w:val="Normal"/>
    <w:autoRedefine/>
    <w:uiPriority w:val="39"/>
    <w:unhideWhenUsed/>
    <w:rsid w:val="00E929BF"/>
    <w:pPr>
      <w:spacing w:after="100"/>
    </w:pPr>
  </w:style>
  <w:style w:type="character" w:styleId="Hyperlink">
    <w:name w:val="Hyperlink"/>
    <w:basedOn w:val="DefaultParagraphFont"/>
    <w:uiPriority w:val="99"/>
    <w:unhideWhenUsed/>
    <w:rsid w:val="00E929BF"/>
    <w:rPr>
      <w:color w:val="0000FF" w:themeColor="hyperlink"/>
      <w:u w:val="single"/>
    </w:rPr>
  </w:style>
  <w:style w:type="character" w:customStyle="1" w:styleId="Heading1Char">
    <w:name w:val="Heading 1 Char"/>
    <w:basedOn w:val="DefaultParagraphFont"/>
    <w:link w:val="Heading1"/>
    <w:uiPriority w:val="9"/>
    <w:rsid w:val="00E929BF"/>
    <w:rPr>
      <w:rFonts w:asciiTheme="majorHAnsi" w:eastAsiaTheme="majorEastAsia" w:hAnsiTheme="majorHAnsi" w:cstheme="majorBidi"/>
      <w:b/>
      <w:bCs/>
      <w:color w:val="365F91" w:themeColor="accent1" w:themeShade="BF"/>
      <w:sz w:val="28"/>
      <w:szCs w:val="28"/>
    </w:rPr>
  </w:style>
  <w:style w:type="paragraph" w:styleId="BalloonText">
    <w:name w:val="Balloon Text"/>
    <w:basedOn w:val="Normal"/>
    <w:link w:val="BalloonTextChar"/>
    <w:uiPriority w:val="99"/>
    <w:semiHidden/>
    <w:unhideWhenUsed/>
    <w:rsid w:val="00F75EA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5EA0"/>
    <w:rPr>
      <w:rFonts w:ascii="Tahoma" w:hAnsi="Tahoma" w:cs="Tahoma"/>
      <w:sz w:val="16"/>
      <w:szCs w:val="16"/>
    </w:rPr>
  </w:style>
  <w:style w:type="paragraph" w:styleId="Bibliography">
    <w:name w:val="Bibliography"/>
    <w:basedOn w:val="Normal"/>
    <w:next w:val="Normal"/>
    <w:uiPriority w:val="37"/>
    <w:unhideWhenUsed/>
    <w:rsid w:val="00F75EA0"/>
  </w:style>
  <w:style w:type="paragraph" w:styleId="TOC2">
    <w:name w:val="toc 2"/>
    <w:basedOn w:val="Normal"/>
    <w:next w:val="Normal"/>
    <w:autoRedefine/>
    <w:uiPriority w:val="39"/>
    <w:unhideWhenUsed/>
    <w:rsid w:val="00EF15A7"/>
    <w:pPr>
      <w:spacing w:after="100"/>
      <w:ind w:left="220"/>
    </w:pPr>
  </w:style>
  <w:style w:type="character" w:customStyle="1" w:styleId="Heading3Char">
    <w:name w:val="Heading 3 Char"/>
    <w:basedOn w:val="DefaultParagraphFont"/>
    <w:link w:val="Heading3"/>
    <w:uiPriority w:val="9"/>
    <w:rsid w:val="00EF15A7"/>
    <w:rPr>
      <w:rFonts w:asciiTheme="majorHAnsi" w:eastAsiaTheme="majorEastAsia" w:hAnsiTheme="majorHAnsi" w:cstheme="majorBidi"/>
      <w:b/>
      <w:bCs/>
      <w:color w:val="4F81BD" w:themeColor="accent1"/>
    </w:rPr>
  </w:style>
  <w:style w:type="paragraph" w:styleId="TOC3">
    <w:name w:val="toc 3"/>
    <w:basedOn w:val="Normal"/>
    <w:next w:val="Normal"/>
    <w:autoRedefine/>
    <w:uiPriority w:val="39"/>
    <w:unhideWhenUsed/>
    <w:rsid w:val="00EF15A7"/>
    <w:pPr>
      <w:spacing w:after="100"/>
      <w:ind w:left="440"/>
    </w:pPr>
  </w:style>
  <w:style w:type="character" w:styleId="PlaceholderText">
    <w:name w:val="Placeholder Text"/>
    <w:basedOn w:val="DefaultParagraphFont"/>
    <w:uiPriority w:val="99"/>
    <w:semiHidden/>
    <w:rsid w:val="00F92802"/>
    <w:rPr>
      <w:color w:val="808080"/>
    </w:rPr>
  </w:style>
  <w:style w:type="character" w:customStyle="1" w:styleId="Heading2Char">
    <w:name w:val="Heading 2 Char"/>
    <w:basedOn w:val="DefaultParagraphFont"/>
    <w:link w:val="Heading2"/>
    <w:uiPriority w:val="9"/>
    <w:rsid w:val="00C15B6B"/>
    <w:rPr>
      <w:rFonts w:asciiTheme="majorHAnsi" w:eastAsiaTheme="majorEastAsia" w:hAnsiTheme="majorHAnsi" w:cstheme="majorBidi"/>
      <w:b/>
      <w:bCs/>
      <w:color w:val="4F81BD" w:themeColor="accent1"/>
      <w:sz w:val="26"/>
      <w:szCs w:val="26"/>
    </w:rPr>
  </w:style>
  <w:style w:type="character" w:styleId="CommentReference">
    <w:name w:val="annotation reference"/>
    <w:basedOn w:val="DefaultParagraphFont"/>
    <w:uiPriority w:val="99"/>
    <w:semiHidden/>
    <w:unhideWhenUsed/>
    <w:rsid w:val="00ED4A98"/>
    <w:rPr>
      <w:sz w:val="16"/>
      <w:szCs w:val="16"/>
    </w:rPr>
  </w:style>
  <w:style w:type="paragraph" w:styleId="CommentText">
    <w:name w:val="annotation text"/>
    <w:basedOn w:val="Normal"/>
    <w:link w:val="CommentTextChar"/>
    <w:uiPriority w:val="99"/>
    <w:semiHidden/>
    <w:unhideWhenUsed/>
    <w:rsid w:val="00ED4A98"/>
    <w:pPr>
      <w:spacing w:line="240" w:lineRule="auto"/>
    </w:pPr>
    <w:rPr>
      <w:sz w:val="20"/>
      <w:szCs w:val="20"/>
    </w:rPr>
  </w:style>
  <w:style w:type="character" w:customStyle="1" w:styleId="CommentTextChar">
    <w:name w:val="Comment Text Char"/>
    <w:basedOn w:val="DefaultParagraphFont"/>
    <w:link w:val="CommentText"/>
    <w:uiPriority w:val="99"/>
    <w:semiHidden/>
    <w:rsid w:val="00ED4A98"/>
    <w:rPr>
      <w:sz w:val="20"/>
      <w:szCs w:val="20"/>
    </w:rPr>
  </w:style>
  <w:style w:type="paragraph" w:styleId="CommentSubject">
    <w:name w:val="annotation subject"/>
    <w:basedOn w:val="CommentText"/>
    <w:next w:val="CommentText"/>
    <w:link w:val="CommentSubjectChar"/>
    <w:uiPriority w:val="99"/>
    <w:semiHidden/>
    <w:unhideWhenUsed/>
    <w:rsid w:val="00ED4A98"/>
    <w:rPr>
      <w:b/>
      <w:bCs/>
    </w:rPr>
  </w:style>
  <w:style w:type="character" w:customStyle="1" w:styleId="CommentSubjectChar">
    <w:name w:val="Comment Subject Char"/>
    <w:basedOn w:val="CommentTextChar"/>
    <w:link w:val="CommentSubject"/>
    <w:uiPriority w:val="99"/>
    <w:semiHidden/>
    <w:rsid w:val="00ED4A98"/>
    <w:rPr>
      <w:b/>
      <w:bCs/>
      <w:sz w:val="20"/>
      <w:szCs w:val="20"/>
    </w:rPr>
  </w:style>
  <w:style w:type="table" w:styleId="TableGrid">
    <w:name w:val="Table Grid"/>
    <w:basedOn w:val="TableNormal"/>
    <w:uiPriority w:val="59"/>
    <w:rsid w:val="00136E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4">
    <w:name w:val="toc 4"/>
    <w:basedOn w:val="Normal"/>
    <w:next w:val="Normal"/>
    <w:autoRedefine/>
    <w:uiPriority w:val="39"/>
    <w:unhideWhenUsed/>
    <w:rsid w:val="003C5C61"/>
    <w:pPr>
      <w:spacing w:after="100"/>
      <w:ind w:left="660"/>
    </w:pPr>
    <w:rPr>
      <w:rFonts w:eastAsiaTheme="minorEastAsia"/>
    </w:rPr>
  </w:style>
  <w:style w:type="paragraph" w:styleId="TOC5">
    <w:name w:val="toc 5"/>
    <w:basedOn w:val="Normal"/>
    <w:next w:val="Normal"/>
    <w:autoRedefine/>
    <w:uiPriority w:val="39"/>
    <w:unhideWhenUsed/>
    <w:rsid w:val="003C5C61"/>
    <w:pPr>
      <w:spacing w:after="100"/>
      <w:ind w:left="880"/>
    </w:pPr>
    <w:rPr>
      <w:rFonts w:eastAsiaTheme="minorEastAsia"/>
    </w:rPr>
  </w:style>
  <w:style w:type="paragraph" w:styleId="TOC6">
    <w:name w:val="toc 6"/>
    <w:basedOn w:val="Normal"/>
    <w:next w:val="Normal"/>
    <w:autoRedefine/>
    <w:uiPriority w:val="39"/>
    <w:unhideWhenUsed/>
    <w:rsid w:val="003C5C61"/>
    <w:pPr>
      <w:spacing w:after="100"/>
      <w:ind w:left="1100"/>
    </w:pPr>
    <w:rPr>
      <w:rFonts w:eastAsiaTheme="minorEastAsia"/>
    </w:rPr>
  </w:style>
  <w:style w:type="paragraph" w:styleId="TOC7">
    <w:name w:val="toc 7"/>
    <w:basedOn w:val="Normal"/>
    <w:next w:val="Normal"/>
    <w:autoRedefine/>
    <w:uiPriority w:val="39"/>
    <w:unhideWhenUsed/>
    <w:rsid w:val="003C5C61"/>
    <w:pPr>
      <w:spacing w:after="100"/>
      <w:ind w:left="1320"/>
    </w:pPr>
    <w:rPr>
      <w:rFonts w:eastAsiaTheme="minorEastAsia"/>
    </w:rPr>
  </w:style>
  <w:style w:type="paragraph" w:styleId="TOC8">
    <w:name w:val="toc 8"/>
    <w:basedOn w:val="Normal"/>
    <w:next w:val="Normal"/>
    <w:autoRedefine/>
    <w:uiPriority w:val="39"/>
    <w:unhideWhenUsed/>
    <w:rsid w:val="003C5C61"/>
    <w:pPr>
      <w:spacing w:after="100"/>
      <w:ind w:left="1540"/>
    </w:pPr>
    <w:rPr>
      <w:rFonts w:eastAsiaTheme="minorEastAsia"/>
    </w:rPr>
  </w:style>
  <w:style w:type="paragraph" w:styleId="TOC9">
    <w:name w:val="toc 9"/>
    <w:basedOn w:val="Normal"/>
    <w:next w:val="Normal"/>
    <w:autoRedefine/>
    <w:uiPriority w:val="39"/>
    <w:unhideWhenUsed/>
    <w:rsid w:val="003C5C61"/>
    <w:pPr>
      <w:spacing w:after="100"/>
      <w:ind w:left="1760"/>
    </w:pPr>
    <w:rPr>
      <w:rFonts w:eastAsiaTheme="minorEastAsia"/>
    </w:rPr>
  </w:style>
</w:styles>
</file>

<file path=word/webSettings.xml><?xml version="1.0" encoding="utf-8"?>
<w:webSettings xmlns:r="http://schemas.openxmlformats.org/officeDocument/2006/relationships" xmlns:w="http://schemas.openxmlformats.org/wordprocessingml/2006/main">
  <w:divs>
    <w:div w:id="231697053">
      <w:bodyDiv w:val="1"/>
      <w:marLeft w:val="0"/>
      <w:marRight w:val="0"/>
      <w:marTop w:val="0"/>
      <w:marBottom w:val="0"/>
      <w:divBdr>
        <w:top w:val="none" w:sz="0" w:space="0" w:color="auto"/>
        <w:left w:val="none" w:sz="0" w:space="0" w:color="auto"/>
        <w:bottom w:val="none" w:sz="0" w:space="0" w:color="auto"/>
        <w:right w:val="none" w:sz="0" w:space="0" w:color="auto"/>
      </w:divBdr>
    </w:div>
    <w:div w:id="390692132">
      <w:bodyDiv w:val="1"/>
      <w:marLeft w:val="0"/>
      <w:marRight w:val="0"/>
      <w:marTop w:val="0"/>
      <w:marBottom w:val="0"/>
      <w:divBdr>
        <w:top w:val="none" w:sz="0" w:space="0" w:color="auto"/>
        <w:left w:val="none" w:sz="0" w:space="0" w:color="auto"/>
        <w:bottom w:val="none" w:sz="0" w:space="0" w:color="auto"/>
        <w:right w:val="none" w:sz="0" w:space="0" w:color="auto"/>
      </w:divBdr>
    </w:div>
    <w:div w:id="460539868">
      <w:bodyDiv w:val="1"/>
      <w:marLeft w:val="0"/>
      <w:marRight w:val="0"/>
      <w:marTop w:val="0"/>
      <w:marBottom w:val="0"/>
      <w:divBdr>
        <w:top w:val="none" w:sz="0" w:space="0" w:color="auto"/>
        <w:left w:val="none" w:sz="0" w:space="0" w:color="auto"/>
        <w:bottom w:val="none" w:sz="0" w:space="0" w:color="auto"/>
        <w:right w:val="none" w:sz="0" w:space="0" w:color="auto"/>
      </w:divBdr>
    </w:div>
    <w:div w:id="548303708">
      <w:bodyDiv w:val="1"/>
      <w:marLeft w:val="0"/>
      <w:marRight w:val="0"/>
      <w:marTop w:val="0"/>
      <w:marBottom w:val="0"/>
      <w:divBdr>
        <w:top w:val="none" w:sz="0" w:space="0" w:color="auto"/>
        <w:left w:val="none" w:sz="0" w:space="0" w:color="auto"/>
        <w:bottom w:val="none" w:sz="0" w:space="0" w:color="auto"/>
        <w:right w:val="none" w:sz="0" w:space="0" w:color="auto"/>
      </w:divBdr>
    </w:div>
    <w:div w:id="618875476">
      <w:bodyDiv w:val="1"/>
      <w:marLeft w:val="0"/>
      <w:marRight w:val="0"/>
      <w:marTop w:val="0"/>
      <w:marBottom w:val="0"/>
      <w:divBdr>
        <w:top w:val="none" w:sz="0" w:space="0" w:color="auto"/>
        <w:left w:val="none" w:sz="0" w:space="0" w:color="auto"/>
        <w:bottom w:val="none" w:sz="0" w:space="0" w:color="auto"/>
        <w:right w:val="none" w:sz="0" w:space="0" w:color="auto"/>
      </w:divBdr>
    </w:div>
    <w:div w:id="727921218">
      <w:bodyDiv w:val="1"/>
      <w:marLeft w:val="0"/>
      <w:marRight w:val="0"/>
      <w:marTop w:val="0"/>
      <w:marBottom w:val="0"/>
      <w:divBdr>
        <w:top w:val="none" w:sz="0" w:space="0" w:color="auto"/>
        <w:left w:val="none" w:sz="0" w:space="0" w:color="auto"/>
        <w:bottom w:val="none" w:sz="0" w:space="0" w:color="auto"/>
        <w:right w:val="none" w:sz="0" w:space="0" w:color="auto"/>
      </w:divBdr>
    </w:div>
    <w:div w:id="757557104">
      <w:bodyDiv w:val="1"/>
      <w:marLeft w:val="0"/>
      <w:marRight w:val="0"/>
      <w:marTop w:val="0"/>
      <w:marBottom w:val="0"/>
      <w:divBdr>
        <w:top w:val="none" w:sz="0" w:space="0" w:color="auto"/>
        <w:left w:val="none" w:sz="0" w:space="0" w:color="auto"/>
        <w:bottom w:val="none" w:sz="0" w:space="0" w:color="auto"/>
        <w:right w:val="none" w:sz="0" w:space="0" w:color="auto"/>
      </w:divBdr>
    </w:div>
    <w:div w:id="788351538">
      <w:bodyDiv w:val="1"/>
      <w:marLeft w:val="0"/>
      <w:marRight w:val="0"/>
      <w:marTop w:val="0"/>
      <w:marBottom w:val="0"/>
      <w:divBdr>
        <w:top w:val="none" w:sz="0" w:space="0" w:color="auto"/>
        <w:left w:val="none" w:sz="0" w:space="0" w:color="auto"/>
        <w:bottom w:val="none" w:sz="0" w:space="0" w:color="auto"/>
        <w:right w:val="none" w:sz="0" w:space="0" w:color="auto"/>
      </w:divBdr>
    </w:div>
    <w:div w:id="1113746364">
      <w:bodyDiv w:val="1"/>
      <w:marLeft w:val="0"/>
      <w:marRight w:val="0"/>
      <w:marTop w:val="0"/>
      <w:marBottom w:val="0"/>
      <w:divBdr>
        <w:top w:val="none" w:sz="0" w:space="0" w:color="auto"/>
        <w:left w:val="none" w:sz="0" w:space="0" w:color="auto"/>
        <w:bottom w:val="none" w:sz="0" w:space="0" w:color="auto"/>
        <w:right w:val="none" w:sz="0" w:space="0" w:color="auto"/>
      </w:divBdr>
    </w:div>
    <w:div w:id="1123428446">
      <w:bodyDiv w:val="1"/>
      <w:marLeft w:val="0"/>
      <w:marRight w:val="0"/>
      <w:marTop w:val="0"/>
      <w:marBottom w:val="0"/>
      <w:divBdr>
        <w:top w:val="none" w:sz="0" w:space="0" w:color="auto"/>
        <w:left w:val="none" w:sz="0" w:space="0" w:color="auto"/>
        <w:bottom w:val="none" w:sz="0" w:space="0" w:color="auto"/>
        <w:right w:val="none" w:sz="0" w:space="0" w:color="auto"/>
      </w:divBdr>
    </w:div>
    <w:div w:id="1384065088">
      <w:bodyDiv w:val="1"/>
      <w:marLeft w:val="0"/>
      <w:marRight w:val="0"/>
      <w:marTop w:val="0"/>
      <w:marBottom w:val="0"/>
      <w:divBdr>
        <w:top w:val="none" w:sz="0" w:space="0" w:color="auto"/>
        <w:left w:val="none" w:sz="0" w:space="0" w:color="auto"/>
        <w:bottom w:val="none" w:sz="0" w:space="0" w:color="auto"/>
        <w:right w:val="none" w:sz="0" w:space="0" w:color="auto"/>
      </w:divBdr>
    </w:div>
    <w:div w:id="1433404453">
      <w:bodyDiv w:val="1"/>
      <w:marLeft w:val="0"/>
      <w:marRight w:val="0"/>
      <w:marTop w:val="0"/>
      <w:marBottom w:val="0"/>
      <w:divBdr>
        <w:top w:val="none" w:sz="0" w:space="0" w:color="auto"/>
        <w:left w:val="none" w:sz="0" w:space="0" w:color="auto"/>
        <w:bottom w:val="none" w:sz="0" w:space="0" w:color="auto"/>
        <w:right w:val="none" w:sz="0" w:space="0" w:color="auto"/>
      </w:divBdr>
    </w:div>
    <w:div w:id="1508517339">
      <w:bodyDiv w:val="1"/>
      <w:marLeft w:val="0"/>
      <w:marRight w:val="0"/>
      <w:marTop w:val="0"/>
      <w:marBottom w:val="0"/>
      <w:divBdr>
        <w:top w:val="none" w:sz="0" w:space="0" w:color="auto"/>
        <w:left w:val="none" w:sz="0" w:space="0" w:color="auto"/>
        <w:bottom w:val="none" w:sz="0" w:space="0" w:color="auto"/>
        <w:right w:val="none" w:sz="0" w:space="0" w:color="auto"/>
      </w:divBdr>
    </w:div>
    <w:div w:id="1763258933">
      <w:bodyDiv w:val="1"/>
      <w:marLeft w:val="0"/>
      <w:marRight w:val="0"/>
      <w:marTop w:val="0"/>
      <w:marBottom w:val="0"/>
      <w:divBdr>
        <w:top w:val="none" w:sz="0" w:space="0" w:color="auto"/>
        <w:left w:val="none" w:sz="0" w:space="0" w:color="auto"/>
        <w:bottom w:val="none" w:sz="0" w:space="0" w:color="auto"/>
        <w:right w:val="none" w:sz="0" w:space="0" w:color="auto"/>
      </w:divBdr>
    </w:div>
    <w:div w:id="1808011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chart" Target="charts/chart7.xml"/><Relationship Id="rId26" Type="http://schemas.openxmlformats.org/officeDocument/2006/relationships/chart" Target="charts/chart12.xml"/><Relationship Id="rId39"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chart" Target="charts/chart9.xml"/><Relationship Id="rId34" Type="http://schemas.openxmlformats.org/officeDocument/2006/relationships/chart" Target="charts/chart18.xml"/><Relationship Id="rId42" Type="http://schemas.openxmlformats.org/officeDocument/2006/relationships/chart" Target="charts/chart21.xml"/><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6.xml"/><Relationship Id="rId25" Type="http://schemas.openxmlformats.org/officeDocument/2006/relationships/image" Target="media/image4.jpeg"/><Relationship Id="rId33" Type="http://schemas.openxmlformats.org/officeDocument/2006/relationships/image" Target="media/image6.jpeg"/><Relationship Id="rId38" Type="http://schemas.openxmlformats.org/officeDocument/2006/relationships/image" Target="media/image9.png"/><Relationship Id="rId46" Type="http://schemas.openxmlformats.org/officeDocument/2006/relationships/chart" Target="charts/chart23.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image" Target="media/image2.jpeg"/><Relationship Id="rId29" Type="http://schemas.openxmlformats.org/officeDocument/2006/relationships/image" Target="media/image5.jpeg"/><Relationship Id="rId41" Type="http://schemas.openxmlformats.org/officeDocument/2006/relationships/chart" Target="charts/chart2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chart" Target="charts/chart11.xml"/><Relationship Id="rId32" Type="http://schemas.openxmlformats.org/officeDocument/2006/relationships/chart" Target="charts/chart17.xml"/><Relationship Id="rId37" Type="http://schemas.openxmlformats.org/officeDocument/2006/relationships/image" Target="media/image8.png"/><Relationship Id="rId40" Type="http://schemas.openxmlformats.org/officeDocument/2006/relationships/image" Target="media/image11.png"/><Relationship Id="rId45" Type="http://schemas.openxmlformats.org/officeDocument/2006/relationships/chart" Target="charts/chart22.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10.xml"/><Relationship Id="rId28" Type="http://schemas.openxmlformats.org/officeDocument/2006/relationships/chart" Target="charts/chart14.xml"/><Relationship Id="rId36" Type="http://schemas.openxmlformats.org/officeDocument/2006/relationships/image" Target="media/image7.png"/><Relationship Id="rId49" Type="http://schemas.microsoft.com/office/2007/relationships/stylesWithEffects" Target="stylesWithEffects.xml"/><Relationship Id="rId10" Type="http://schemas.openxmlformats.org/officeDocument/2006/relationships/header" Target="header3.xml"/><Relationship Id="rId19" Type="http://schemas.openxmlformats.org/officeDocument/2006/relationships/chart" Target="charts/chart8.xml"/><Relationship Id="rId31" Type="http://schemas.openxmlformats.org/officeDocument/2006/relationships/chart" Target="charts/chart16.xml"/><Relationship Id="rId44"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hart" Target="charts/chart3.xml"/><Relationship Id="rId22" Type="http://schemas.openxmlformats.org/officeDocument/2006/relationships/image" Target="media/image3.jpeg"/><Relationship Id="rId27" Type="http://schemas.openxmlformats.org/officeDocument/2006/relationships/chart" Target="charts/chart13.xml"/><Relationship Id="rId30" Type="http://schemas.openxmlformats.org/officeDocument/2006/relationships/chart" Target="charts/chart15.xml"/><Relationship Id="rId35" Type="http://schemas.openxmlformats.org/officeDocument/2006/relationships/chart" Target="charts/chart19.xml"/><Relationship Id="rId43" Type="http://schemas.openxmlformats.org/officeDocument/2006/relationships/image" Target="media/image12.png"/><Relationship Id="rId48" Type="http://schemas.openxmlformats.org/officeDocument/2006/relationships/theme" Target="theme/theme1.xml"/><Relationship Id="rId8"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casmer\Documents\Research\Thesis\Figure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casmer\Documents\Research\LSME\6_10cmGravel_20110307\10cmGravel_6000lbs_for%20thesi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casmer\Documents\Research\LSME\6_10cmGravel_20110307\10cmGravel_6000lbs_for%20thesi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casmer\Documents\Research\LSME\7_10cmGravel_20110329\Deflection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casmer\Documents\Research\LSME\7_10cmGravel_20110329\Deflections.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casmer\Documents\Research\LSME\7_10cmGravel_20110329\Deflections.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casmer\Documents\Research\LSME\8_10cmSilt_20110609\SiltCement_1500lbs_20110609.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casmer\Documents\Research\LSME\8_10cmSilt_20110609\SiltCement_1500lbs_20110609.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casmer\Documents\Research\LSME\8_10cmSilt_20110609\SiltCement_1500lbs_20110609.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casmer\Documents\Research\LSME\9_10cmSilt2_20110703\Silt-Cement2_Summary.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casmer\Documents\Research\LSME\9_10cmSilt2_20110703\Silt-Cement2_Summary.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casmer\Documents\Research\Thesis\Figures.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E:\Thesis\SiltCement14d_900lbs_20110809.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E:\Thesis\SiltCement14d_900lbs_20110809.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casmer\Documents\Research\Lab%20Work\UCS%20Results.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casmer\Documents\Research\Lab%20Work\UCS%20Result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casmer\Documents\Research\LSME\3_20cmSilt_7d_20100930\SiltCement7d_Deflection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casmer\Documents\Research\LSME\3_20cmSilt_7d_20100930\SiltCement7d_Deflection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casmer\Documents\Research\LSME\4_20cmSilt__20101108\SiltCementTrial2_Deflection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casmer\Documents\Research\LSME\4_20cmSilt__20101108\SiltCementTrial2_Deflection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casmer\Documents\Research\LSME\5_10cmRPM_20110103\Load%20and%20Deflection.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casmer\Documents\Research\LSME\5_10cmRPM_20110103\Load%20and%20Deflection.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casmer\Documents\Research\LSME\5_10cmRPM_20110103\RPMCement_plus850k_2011011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7361844475323412"/>
          <c:y val="3.6461476798158809E-2"/>
          <c:w val="0.69732935343868285"/>
          <c:h val="0.78723013071641568"/>
        </c:manualLayout>
      </c:layout>
      <c:scatterChart>
        <c:scatterStyle val="smoothMarker"/>
        <c:ser>
          <c:idx val="0"/>
          <c:order val="0"/>
          <c:tx>
            <c:v>Gravel</c:v>
          </c:tx>
          <c:spPr>
            <a:ln w="25400">
              <a:solidFill>
                <a:prstClr val="black"/>
              </a:solidFill>
            </a:ln>
          </c:spPr>
          <c:marker>
            <c:symbol val="diamond"/>
            <c:size val="9"/>
            <c:spPr>
              <a:solidFill>
                <a:sysClr val="windowText" lastClr="000000"/>
              </a:solidFill>
              <a:ln>
                <a:solidFill>
                  <a:prstClr val="black"/>
                </a:solidFill>
              </a:ln>
            </c:spPr>
          </c:marker>
          <c:xVal>
            <c:numRef>
              <c:f>'3_1'!$A$3:$A$12</c:f>
              <c:numCache>
                <c:formatCode>General</c:formatCode>
                <c:ptCount val="10"/>
                <c:pt idx="0">
                  <c:v>19</c:v>
                </c:pt>
                <c:pt idx="1">
                  <c:v>9.5</c:v>
                </c:pt>
                <c:pt idx="2">
                  <c:v>4.75</c:v>
                </c:pt>
                <c:pt idx="3">
                  <c:v>2</c:v>
                </c:pt>
                <c:pt idx="4">
                  <c:v>0.9</c:v>
                </c:pt>
                <c:pt idx="5">
                  <c:v>0.60000000000000331</c:v>
                </c:pt>
                <c:pt idx="6">
                  <c:v>0.42500000000000016</c:v>
                </c:pt>
                <c:pt idx="7">
                  <c:v>0.30000000000000016</c:v>
                </c:pt>
                <c:pt idx="8">
                  <c:v>0.18000000000000008</c:v>
                </c:pt>
                <c:pt idx="9">
                  <c:v>7.5000000000000927E-2</c:v>
                </c:pt>
              </c:numCache>
            </c:numRef>
          </c:xVal>
          <c:yVal>
            <c:numRef>
              <c:f>'3_1'!$B$3:$B$12</c:f>
              <c:numCache>
                <c:formatCode>General</c:formatCode>
                <c:ptCount val="10"/>
                <c:pt idx="0">
                  <c:v>100</c:v>
                </c:pt>
                <c:pt idx="1">
                  <c:v>77.099999999999994</c:v>
                </c:pt>
                <c:pt idx="2">
                  <c:v>55.6</c:v>
                </c:pt>
                <c:pt idx="3">
                  <c:v>39</c:v>
                </c:pt>
                <c:pt idx="4">
                  <c:v>32</c:v>
                </c:pt>
                <c:pt idx="5">
                  <c:v>30</c:v>
                </c:pt>
                <c:pt idx="6">
                  <c:v>27.8</c:v>
                </c:pt>
                <c:pt idx="7">
                  <c:v>23.4</c:v>
                </c:pt>
                <c:pt idx="8">
                  <c:v>18.7</c:v>
                </c:pt>
                <c:pt idx="9">
                  <c:v>14.4</c:v>
                </c:pt>
              </c:numCache>
            </c:numRef>
          </c:yVal>
          <c:smooth val="1"/>
        </c:ser>
        <c:ser>
          <c:idx val="1"/>
          <c:order val="1"/>
          <c:tx>
            <c:v>Sand</c:v>
          </c:tx>
          <c:spPr>
            <a:ln w="25400">
              <a:solidFill>
                <a:prstClr val="black"/>
              </a:solidFill>
            </a:ln>
          </c:spPr>
          <c:marker>
            <c:symbol val="square"/>
            <c:size val="7"/>
            <c:spPr>
              <a:noFill/>
              <a:ln>
                <a:solidFill>
                  <a:prstClr val="black"/>
                </a:solidFill>
              </a:ln>
            </c:spPr>
          </c:marker>
          <c:xVal>
            <c:numRef>
              <c:f>'3_1'!$A$3:$A$12</c:f>
              <c:numCache>
                <c:formatCode>General</c:formatCode>
                <c:ptCount val="10"/>
                <c:pt idx="0">
                  <c:v>19</c:v>
                </c:pt>
                <c:pt idx="1">
                  <c:v>9.5</c:v>
                </c:pt>
                <c:pt idx="2">
                  <c:v>4.75</c:v>
                </c:pt>
                <c:pt idx="3">
                  <c:v>2</c:v>
                </c:pt>
                <c:pt idx="4">
                  <c:v>0.9</c:v>
                </c:pt>
                <c:pt idx="5">
                  <c:v>0.60000000000000331</c:v>
                </c:pt>
                <c:pt idx="6">
                  <c:v>0.42500000000000016</c:v>
                </c:pt>
                <c:pt idx="7">
                  <c:v>0.30000000000000016</c:v>
                </c:pt>
                <c:pt idx="8">
                  <c:v>0.18000000000000008</c:v>
                </c:pt>
                <c:pt idx="9">
                  <c:v>7.5000000000000927E-2</c:v>
                </c:pt>
              </c:numCache>
            </c:numRef>
          </c:xVal>
          <c:yVal>
            <c:numRef>
              <c:f>'3_1'!$C$3:$C$12</c:f>
              <c:numCache>
                <c:formatCode>General</c:formatCode>
                <c:ptCount val="10"/>
                <c:pt idx="0">
                  <c:v>100</c:v>
                </c:pt>
                <c:pt idx="1">
                  <c:v>100</c:v>
                </c:pt>
                <c:pt idx="2">
                  <c:v>97</c:v>
                </c:pt>
                <c:pt idx="3">
                  <c:v>79</c:v>
                </c:pt>
                <c:pt idx="4">
                  <c:v>67.099999999999994</c:v>
                </c:pt>
                <c:pt idx="5">
                  <c:v>59.4</c:v>
                </c:pt>
                <c:pt idx="6">
                  <c:v>41.7</c:v>
                </c:pt>
                <c:pt idx="7">
                  <c:v>15.2</c:v>
                </c:pt>
                <c:pt idx="8">
                  <c:v>3.2</c:v>
                </c:pt>
                <c:pt idx="9">
                  <c:v>0.1</c:v>
                </c:pt>
              </c:numCache>
            </c:numRef>
          </c:yVal>
          <c:smooth val="1"/>
        </c:ser>
        <c:ser>
          <c:idx val="2"/>
          <c:order val="2"/>
          <c:tx>
            <c:v>Silt</c:v>
          </c:tx>
          <c:spPr>
            <a:ln w="25400">
              <a:solidFill>
                <a:prstClr val="black"/>
              </a:solidFill>
            </a:ln>
          </c:spPr>
          <c:marker>
            <c:symbol val="triangle"/>
            <c:size val="9"/>
            <c:spPr>
              <a:noFill/>
              <a:ln>
                <a:solidFill>
                  <a:prstClr val="black"/>
                </a:solidFill>
              </a:ln>
            </c:spPr>
          </c:marker>
          <c:xVal>
            <c:numRef>
              <c:f>'3_1'!$A$3:$A$12</c:f>
              <c:numCache>
                <c:formatCode>General</c:formatCode>
                <c:ptCount val="10"/>
                <c:pt idx="0">
                  <c:v>19</c:v>
                </c:pt>
                <c:pt idx="1">
                  <c:v>9.5</c:v>
                </c:pt>
                <c:pt idx="2">
                  <c:v>4.75</c:v>
                </c:pt>
                <c:pt idx="3">
                  <c:v>2</c:v>
                </c:pt>
                <c:pt idx="4">
                  <c:v>0.9</c:v>
                </c:pt>
                <c:pt idx="5">
                  <c:v>0.60000000000000331</c:v>
                </c:pt>
                <c:pt idx="6">
                  <c:v>0.42500000000000016</c:v>
                </c:pt>
                <c:pt idx="7">
                  <c:v>0.30000000000000016</c:v>
                </c:pt>
                <c:pt idx="8">
                  <c:v>0.18000000000000008</c:v>
                </c:pt>
                <c:pt idx="9">
                  <c:v>7.5000000000000927E-2</c:v>
                </c:pt>
              </c:numCache>
            </c:numRef>
          </c:xVal>
          <c:yVal>
            <c:numRef>
              <c:f>'3_1'!$D$3:$D$12</c:f>
              <c:numCache>
                <c:formatCode>General</c:formatCode>
                <c:ptCount val="10"/>
                <c:pt idx="0">
                  <c:v>100</c:v>
                </c:pt>
                <c:pt idx="1">
                  <c:v>99.1</c:v>
                </c:pt>
                <c:pt idx="2">
                  <c:v>97.8</c:v>
                </c:pt>
                <c:pt idx="3">
                  <c:v>96.2</c:v>
                </c:pt>
                <c:pt idx="4">
                  <c:v>94.7</c:v>
                </c:pt>
                <c:pt idx="5">
                  <c:v>93.8</c:v>
                </c:pt>
                <c:pt idx="6">
                  <c:v>91.8</c:v>
                </c:pt>
                <c:pt idx="7">
                  <c:v>86.9</c:v>
                </c:pt>
                <c:pt idx="8">
                  <c:v>75</c:v>
                </c:pt>
                <c:pt idx="9">
                  <c:v>60.1</c:v>
                </c:pt>
              </c:numCache>
            </c:numRef>
          </c:yVal>
          <c:smooth val="1"/>
        </c:ser>
        <c:ser>
          <c:idx val="3"/>
          <c:order val="3"/>
          <c:tx>
            <c:v>Clay</c:v>
          </c:tx>
          <c:spPr>
            <a:ln w="25400">
              <a:solidFill>
                <a:prstClr val="black"/>
              </a:solidFill>
            </a:ln>
          </c:spPr>
          <c:marker>
            <c:symbol val="circle"/>
            <c:size val="9"/>
            <c:spPr>
              <a:noFill/>
              <a:ln>
                <a:solidFill>
                  <a:prstClr val="black"/>
                </a:solidFill>
              </a:ln>
            </c:spPr>
          </c:marker>
          <c:xVal>
            <c:numRef>
              <c:f>'3_1'!$A$3:$A$12</c:f>
              <c:numCache>
                <c:formatCode>General</c:formatCode>
                <c:ptCount val="10"/>
                <c:pt idx="0">
                  <c:v>19</c:v>
                </c:pt>
                <c:pt idx="1">
                  <c:v>9.5</c:v>
                </c:pt>
                <c:pt idx="2">
                  <c:v>4.75</c:v>
                </c:pt>
                <c:pt idx="3">
                  <c:v>2</c:v>
                </c:pt>
                <c:pt idx="4">
                  <c:v>0.9</c:v>
                </c:pt>
                <c:pt idx="5">
                  <c:v>0.60000000000000331</c:v>
                </c:pt>
                <c:pt idx="6">
                  <c:v>0.42500000000000016</c:v>
                </c:pt>
                <c:pt idx="7">
                  <c:v>0.30000000000000016</c:v>
                </c:pt>
                <c:pt idx="8">
                  <c:v>0.18000000000000008</c:v>
                </c:pt>
                <c:pt idx="9">
                  <c:v>7.5000000000000927E-2</c:v>
                </c:pt>
              </c:numCache>
            </c:numRef>
          </c:xVal>
          <c:yVal>
            <c:numRef>
              <c:f>'3_1'!$E$3:$E$12</c:f>
              <c:numCache>
                <c:formatCode>General</c:formatCode>
                <c:ptCount val="10"/>
                <c:pt idx="0">
                  <c:v>100</c:v>
                </c:pt>
                <c:pt idx="1">
                  <c:v>99.3</c:v>
                </c:pt>
                <c:pt idx="2">
                  <c:v>98.6</c:v>
                </c:pt>
                <c:pt idx="3">
                  <c:v>98</c:v>
                </c:pt>
                <c:pt idx="4">
                  <c:v>97.4</c:v>
                </c:pt>
                <c:pt idx="5">
                  <c:v>96.9</c:v>
                </c:pt>
                <c:pt idx="6">
                  <c:v>95.1</c:v>
                </c:pt>
                <c:pt idx="7">
                  <c:v>89</c:v>
                </c:pt>
                <c:pt idx="8">
                  <c:v>82.8</c:v>
                </c:pt>
                <c:pt idx="9">
                  <c:v>79.900000000000006</c:v>
                </c:pt>
              </c:numCache>
            </c:numRef>
          </c:yVal>
          <c:smooth val="1"/>
        </c:ser>
        <c:axId val="78710656"/>
        <c:axId val="78725888"/>
      </c:scatterChart>
      <c:valAx>
        <c:axId val="78710656"/>
        <c:scaling>
          <c:logBase val="10"/>
          <c:orientation val="maxMin"/>
        </c:scaling>
        <c:axPos val="b"/>
        <c:title>
          <c:tx>
            <c:rich>
              <a:bodyPr/>
              <a:lstStyle/>
              <a:p>
                <a:pPr>
                  <a:defRPr/>
                </a:pPr>
                <a:r>
                  <a:rPr lang="en-US"/>
                  <a:t>Particle Size (mm)</a:t>
                </a:r>
              </a:p>
            </c:rich>
          </c:tx>
        </c:title>
        <c:numFmt formatCode="General" sourceLinked="1"/>
        <c:majorTickMark val="in"/>
        <c:minorTickMark val="in"/>
        <c:tickLblPos val="nextTo"/>
        <c:crossAx val="78725888"/>
        <c:crosses val="autoZero"/>
        <c:crossBetween val="midCat"/>
      </c:valAx>
      <c:valAx>
        <c:axId val="78725888"/>
        <c:scaling>
          <c:orientation val="minMax"/>
          <c:max val="100"/>
        </c:scaling>
        <c:axPos val="l"/>
        <c:title>
          <c:tx>
            <c:rich>
              <a:bodyPr rot="-5400000" vert="horz"/>
              <a:lstStyle/>
              <a:p>
                <a:pPr>
                  <a:defRPr/>
                </a:pPr>
                <a:r>
                  <a:rPr lang="en-US"/>
                  <a:t>Percent</a:t>
                </a:r>
                <a:r>
                  <a:rPr lang="en-US" baseline="0"/>
                  <a:t> Finer by Dry Weight (%)</a:t>
                </a:r>
                <a:endParaRPr lang="en-US"/>
              </a:p>
            </c:rich>
          </c:tx>
        </c:title>
        <c:numFmt formatCode="General" sourceLinked="1"/>
        <c:majorTickMark val="in"/>
        <c:tickLblPos val="nextTo"/>
        <c:crossAx val="78710656"/>
        <c:crosses val="max"/>
        <c:crossBetween val="midCat"/>
      </c:valAx>
      <c:spPr>
        <a:ln>
          <a:solidFill>
            <a:prstClr val="black"/>
          </a:solidFill>
        </a:ln>
      </c:spPr>
    </c:plotArea>
    <c:legend>
      <c:legendPos val="r"/>
      <c:layout>
        <c:manualLayout>
          <c:xMode val="edge"/>
          <c:yMode val="edge"/>
          <c:x val="0.22795206971677706"/>
          <c:y val="0.48960319615220516"/>
          <c:w val="0.12281045751634"/>
          <c:h val="0.23754237616850007"/>
        </c:manualLayout>
      </c:layout>
      <c:spPr>
        <a:ln>
          <a:solidFill>
            <a:prstClr val="black"/>
          </a:solidFill>
        </a:ln>
      </c:spPr>
    </c:legend>
    <c:plotVisOnly val="1"/>
    <c:dispBlanksAs val="gap"/>
  </c:chart>
  <c:spPr>
    <a:ln>
      <a:noFill/>
    </a:ln>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4978583978778"/>
          <c:y val="4.1350166424727622E-2"/>
          <c:w val="0.86176540840376048"/>
          <c:h val="0.8226632143955076"/>
        </c:manualLayout>
      </c:layout>
      <c:scatterChart>
        <c:scatterStyle val="lineMarker"/>
        <c:ser>
          <c:idx val="0"/>
          <c:order val="0"/>
          <c:tx>
            <c:v>Surface Total</c:v>
          </c:tx>
          <c:spPr>
            <a:ln w="28575">
              <a:noFill/>
            </a:ln>
          </c:spPr>
          <c:marker>
            <c:symbol val="diamond"/>
            <c:size val="5"/>
            <c:spPr>
              <a:solidFill>
                <a:schemeClr val="tx1"/>
              </a:solidFill>
              <a:ln>
                <a:solidFill>
                  <a:sysClr val="windowText" lastClr="000000"/>
                </a:solidFill>
              </a:ln>
            </c:spPr>
          </c:marker>
          <c:xVal>
            <c:numRef>
              <c:f>Sheet2!$B$3:$B$8002</c:f>
              <c:numCache>
                <c:formatCode>General</c:formatCode>
                <c:ptCount val="89"/>
                <c:pt idx="0">
                  <c:v>2</c:v>
                </c:pt>
                <c:pt idx="1">
                  <c:v>4</c:v>
                </c:pt>
                <c:pt idx="2">
                  <c:v>6</c:v>
                </c:pt>
                <c:pt idx="3">
                  <c:v>8</c:v>
                </c:pt>
                <c:pt idx="4">
                  <c:v>10</c:v>
                </c:pt>
                <c:pt idx="5">
                  <c:v>20</c:v>
                </c:pt>
                <c:pt idx="6">
                  <c:v>40</c:v>
                </c:pt>
                <c:pt idx="7">
                  <c:v>60</c:v>
                </c:pt>
                <c:pt idx="8">
                  <c:v>80</c:v>
                </c:pt>
                <c:pt idx="9">
                  <c:v>100</c:v>
                </c:pt>
                <c:pt idx="10">
                  <c:v>200</c:v>
                </c:pt>
                <c:pt idx="11">
                  <c:v>300</c:v>
                </c:pt>
                <c:pt idx="12">
                  <c:v>400</c:v>
                </c:pt>
                <c:pt idx="13">
                  <c:v>500</c:v>
                </c:pt>
                <c:pt idx="14">
                  <c:v>600</c:v>
                </c:pt>
                <c:pt idx="15">
                  <c:v>700</c:v>
                </c:pt>
                <c:pt idx="16">
                  <c:v>800</c:v>
                </c:pt>
                <c:pt idx="17">
                  <c:v>900</c:v>
                </c:pt>
                <c:pt idx="18">
                  <c:v>1000</c:v>
                </c:pt>
                <c:pt idx="19">
                  <c:v>1100</c:v>
                </c:pt>
                <c:pt idx="20">
                  <c:v>1200</c:v>
                </c:pt>
                <c:pt idx="21">
                  <c:v>1300</c:v>
                </c:pt>
                <c:pt idx="22">
                  <c:v>1400</c:v>
                </c:pt>
                <c:pt idx="23">
                  <c:v>1500</c:v>
                </c:pt>
                <c:pt idx="24">
                  <c:v>1600</c:v>
                </c:pt>
                <c:pt idx="25">
                  <c:v>1700</c:v>
                </c:pt>
                <c:pt idx="26">
                  <c:v>1800</c:v>
                </c:pt>
                <c:pt idx="27">
                  <c:v>1900</c:v>
                </c:pt>
                <c:pt idx="28">
                  <c:v>2000</c:v>
                </c:pt>
                <c:pt idx="29">
                  <c:v>2100</c:v>
                </c:pt>
                <c:pt idx="30">
                  <c:v>2200</c:v>
                </c:pt>
                <c:pt idx="31">
                  <c:v>2300</c:v>
                </c:pt>
                <c:pt idx="32">
                  <c:v>2400</c:v>
                </c:pt>
                <c:pt idx="33">
                  <c:v>2500</c:v>
                </c:pt>
                <c:pt idx="34">
                  <c:v>2600</c:v>
                </c:pt>
                <c:pt idx="35">
                  <c:v>2700</c:v>
                </c:pt>
                <c:pt idx="36">
                  <c:v>2800</c:v>
                </c:pt>
                <c:pt idx="37">
                  <c:v>2900</c:v>
                </c:pt>
                <c:pt idx="38">
                  <c:v>3000</c:v>
                </c:pt>
                <c:pt idx="39">
                  <c:v>3100</c:v>
                </c:pt>
                <c:pt idx="40">
                  <c:v>3200</c:v>
                </c:pt>
                <c:pt idx="41">
                  <c:v>3300</c:v>
                </c:pt>
                <c:pt idx="42">
                  <c:v>3400</c:v>
                </c:pt>
                <c:pt idx="43">
                  <c:v>3500</c:v>
                </c:pt>
                <c:pt idx="44">
                  <c:v>3600</c:v>
                </c:pt>
                <c:pt idx="45">
                  <c:v>3700</c:v>
                </c:pt>
                <c:pt idx="46">
                  <c:v>3800</c:v>
                </c:pt>
                <c:pt idx="47">
                  <c:v>3900</c:v>
                </c:pt>
                <c:pt idx="48">
                  <c:v>4000</c:v>
                </c:pt>
                <c:pt idx="49">
                  <c:v>4100</c:v>
                </c:pt>
                <c:pt idx="50">
                  <c:v>4200</c:v>
                </c:pt>
                <c:pt idx="51">
                  <c:v>4300</c:v>
                </c:pt>
                <c:pt idx="52">
                  <c:v>4400</c:v>
                </c:pt>
                <c:pt idx="53">
                  <c:v>4500</c:v>
                </c:pt>
                <c:pt idx="54">
                  <c:v>4600</c:v>
                </c:pt>
                <c:pt idx="55">
                  <c:v>4700</c:v>
                </c:pt>
                <c:pt idx="56">
                  <c:v>4800</c:v>
                </c:pt>
                <c:pt idx="57">
                  <c:v>4900</c:v>
                </c:pt>
                <c:pt idx="58">
                  <c:v>5000</c:v>
                </c:pt>
                <c:pt idx="59">
                  <c:v>5100</c:v>
                </c:pt>
                <c:pt idx="60">
                  <c:v>5200</c:v>
                </c:pt>
                <c:pt idx="61">
                  <c:v>5300</c:v>
                </c:pt>
                <c:pt idx="62">
                  <c:v>5400</c:v>
                </c:pt>
                <c:pt idx="63">
                  <c:v>5500</c:v>
                </c:pt>
                <c:pt idx="64">
                  <c:v>5600</c:v>
                </c:pt>
                <c:pt idx="65">
                  <c:v>5700</c:v>
                </c:pt>
                <c:pt idx="66">
                  <c:v>5800</c:v>
                </c:pt>
                <c:pt idx="67">
                  <c:v>5900</c:v>
                </c:pt>
                <c:pt idx="68">
                  <c:v>6000</c:v>
                </c:pt>
                <c:pt idx="69">
                  <c:v>6100</c:v>
                </c:pt>
                <c:pt idx="70">
                  <c:v>6200</c:v>
                </c:pt>
                <c:pt idx="71">
                  <c:v>6300</c:v>
                </c:pt>
                <c:pt idx="72">
                  <c:v>6400</c:v>
                </c:pt>
                <c:pt idx="73">
                  <c:v>6500</c:v>
                </c:pt>
                <c:pt idx="74">
                  <c:v>6600</c:v>
                </c:pt>
                <c:pt idx="75">
                  <c:v>6700</c:v>
                </c:pt>
                <c:pt idx="76">
                  <c:v>6800</c:v>
                </c:pt>
                <c:pt idx="77">
                  <c:v>6900</c:v>
                </c:pt>
                <c:pt idx="78">
                  <c:v>7000</c:v>
                </c:pt>
                <c:pt idx="79">
                  <c:v>7100</c:v>
                </c:pt>
                <c:pt idx="80">
                  <c:v>7200</c:v>
                </c:pt>
                <c:pt idx="81">
                  <c:v>7300</c:v>
                </c:pt>
                <c:pt idx="82">
                  <c:v>7400</c:v>
                </c:pt>
                <c:pt idx="83">
                  <c:v>7500</c:v>
                </c:pt>
                <c:pt idx="84">
                  <c:v>7600</c:v>
                </c:pt>
                <c:pt idx="85">
                  <c:v>7700</c:v>
                </c:pt>
                <c:pt idx="86">
                  <c:v>7800</c:v>
                </c:pt>
                <c:pt idx="87">
                  <c:v>7900</c:v>
                </c:pt>
                <c:pt idx="88">
                  <c:v>8000</c:v>
                </c:pt>
              </c:numCache>
            </c:numRef>
          </c:xVal>
          <c:yVal>
            <c:numRef>
              <c:f>Sheet2!$C$3:$C$8002</c:f>
              <c:numCache>
                <c:formatCode>General</c:formatCode>
                <c:ptCount val="89"/>
                <c:pt idx="0">
                  <c:v>1.919</c:v>
                </c:pt>
                <c:pt idx="1">
                  <c:v>2.0339999999999998</c:v>
                </c:pt>
                <c:pt idx="2">
                  <c:v>2.1</c:v>
                </c:pt>
                <c:pt idx="3">
                  <c:v>2.157</c:v>
                </c:pt>
                <c:pt idx="4">
                  <c:v>2.2080000000000002</c:v>
                </c:pt>
                <c:pt idx="5">
                  <c:v>2.3339999999999987</c:v>
                </c:pt>
                <c:pt idx="6">
                  <c:v>2.4549999999999987</c:v>
                </c:pt>
                <c:pt idx="7">
                  <c:v>2.5349999999999997</c:v>
                </c:pt>
                <c:pt idx="8">
                  <c:v>2.577</c:v>
                </c:pt>
                <c:pt idx="9">
                  <c:v>2.6230000000000002</c:v>
                </c:pt>
                <c:pt idx="10">
                  <c:v>2.7470000000000012</c:v>
                </c:pt>
                <c:pt idx="11">
                  <c:v>2.8179999999999987</c:v>
                </c:pt>
                <c:pt idx="12">
                  <c:v>2.88</c:v>
                </c:pt>
                <c:pt idx="13">
                  <c:v>2.9299999999999997</c:v>
                </c:pt>
                <c:pt idx="14">
                  <c:v>2.9729999999999968</c:v>
                </c:pt>
                <c:pt idx="15">
                  <c:v>3.0070000000000001</c:v>
                </c:pt>
                <c:pt idx="16">
                  <c:v>3.0319999999999987</c:v>
                </c:pt>
                <c:pt idx="17">
                  <c:v>3.0589999999999997</c:v>
                </c:pt>
                <c:pt idx="18">
                  <c:v>3.081</c:v>
                </c:pt>
                <c:pt idx="19">
                  <c:v>3.105</c:v>
                </c:pt>
                <c:pt idx="20">
                  <c:v>3.1259999999999999</c:v>
                </c:pt>
                <c:pt idx="21">
                  <c:v>3.14</c:v>
                </c:pt>
                <c:pt idx="22">
                  <c:v>3.1579999999999999</c:v>
                </c:pt>
                <c:pt idx="23">
                  <c:v>3.165</c:v>
                </c:pt>
                <c:pt idx="24">
                  <c:v>3.1830000000000012</c:v>
                </c:pt>
                <c:pt idx="25">
                  <c:v>3.1970000000000001</c:v>
                </c:pt>
                <c:pt idx="26">
                  <c:v>3.2030000000000012</c:v>
                </c:pt>
                <c:pt idx="27">
                  <c:v>3.2080000000000002</c:v>
                </c:pt>
                <c:pt idx="28">
                  <c:v>3.214</c:v>
                </c:pt>
                <c:pt idx="29">
                  <c:v>3.2280000000000002</c:v>
                </c:pt>
                <c:pt idx="30">
                  <c:v>3.226</c:v>
                </c:pt>
                <c:pt idx="31">
                  <c:v>3.2490000000000001</c:v>
                </c:pt>
                <c:pt idx="32">
                  <c:v>3.2490000000000001</c:v>
                </c:pt>
                <c:pt idx="33">
                  <c:v>3.2690000000000001</c:v>
                </c:pt>
                <c:pt idx="34">
                  <c:v>3.2759999999999998</c:v>
                </c:pt>
                <c:pt idx="35">
                  <c:v>3.2830000000000052</c:v>
                </c:pt>
                <c:pt idx="36">
                  <c:v>3.2949999999999999</c:v>
                </c:pt>
                <c:pt idx="37">
                  <c:v>3.3059999999999987</c:v>
                </c:pt>
                <c:pt idx="38">
                  <c:v>3.3169999999999678</c:v>
                </c:pt>
                <c:pt idx="39">
                  <c:v>3.3219999999999987</c:v>
                </c:pt>
                <c:pt idx="40">
                  <c:v>3.3339999999999987</c:v>
                </c:pt>
                <c:pt idx="41">
                  <c:v>3.3339999999999987</c:v>
                </c:pt>
                <c:pt idx="42">
                  <c:v>3.3489999999999998</c:v>
                </c:pt>
                <c:pt idx="43">
                  <c:v>3.3499999999999988</c:v>
                </c:pt>
                <c:pt idx="44">
                  <c:v>3.3559999999999977</c:v>
                </c:pt>
                <c:pt idx="45">
                  <c:v>3.3619999999999997</c:v>
                </c:pt>
                <c:pt idx="46">
                  <c:v>3.3739999999999997</c:v>
                </c:pt>
                <c:pt idx="47">
                  <c:v>3.3809999999999998</c:v>
                </c:pt>
                <c:pt idx="48">
                  <c:v>3.3849999999999998</c:v>
                </c:pt>
                <c:pt idx="49">
                  <c:v>3.3939999999999997</c:v>
                </c:pt>
                <c:pt idx="50">
                  <c:v>3.3979999999999997</c:v>
                </c:pt>
                <c:pt idx="51">
                  <c:v>3.407</c:v>
                </c:pt>
                <c:pt idx="52">
                  <c:v>3.4179999999999997</c:v>
                </c:pt>
                <c:pt idx="53">
                  <c:v>3.4189999999999987</c:v>
                </c:pt>
                <c:pt idx="54">
                  <c:v>3.4389999999999987</c:v>
                </c:pt>
                <c:pt idx="55">
                  <c:v>3.444</c:v>
                </c:pt>
                <c:pt idx="56">
                  <c:v>3.4559999999999977</c:v>
                </c:pt>
                <c:pt idx="57">
                  <c:v>3.4630000000000001</c:v>
                </c:pt>
                <c:pt idx="58">
                  <c:v>3.4759999999999978</c:v>
                </c:pt>
                <c:pt idx="59">
                  <c:v>3.4830000000000001</c:v>
                </c:pt>
                <c:pt idx="60">
                  <c:v>3.4849999999999999</c:v>
                </c:pt>
                <c:pt idx="61">
                  <c:v>3.4909999999999997</c:v>
                </c:pt>
                <c:pt idx="62">
                  <c:v>3.4979999999999998</c:v>
                </c:pt>
                <c:pt idx="63">
                  <c:v>3.504</c:v>
                </c:pt>
                <c:pt idx="64">
                  <c:v>3.5070000000000001</c:v>
                </c:pt>
                <c:pt idx="65">
                  <c:v>3.5049999999999999</c:v>
                </c:pt>
                <c:pt idx="66">
                  <c:v>3.51</c:v>
                </c:pt>
                <c:pt idx="67">
                  <c:v>3.5119999999999987</c:v>
                </c:pt>
                <c:pt idx="68">
                  <c:v>3.5169999999999977</c:v>
                </c:pt>
                <c:pt idx="69">
                  <c:v>3.528</c:v>
                </c:pt>
                <c:pt idx="70">
                  <c:v>3.5319999999999987</c:v>
                </c:pt>
                <c:pt idx="71">
                  <c:v>3.5379999999999998</c:v>
                </c:pt>
                <c:pt idx="72">
                  <c:v>3.5470000000000002</c:v>
                </c:pt>
                <c:pt idx="73">
                  <c:v>3.5559999999999987</c:v>
                </c:pt>
                <c:pt idx="74">
                  <c:v>3.5579999999999998</c:v>
                </c:pt>
                <c:pt idx="75">
                  <c:v>3.5609999999999999</c:v>
                </c:pt>
                <c:pt idx="76">
                  <c:v>3.5680000000000001</c:v>
                </c:pt>
                <c:pt idx="77">
                  <c:v>3.5759999999999987</c:v>
                </c:pt>
                <c:pt idx="78">
                  <c:v>3.58</c:v>
                </c:pt>
                <c:pt idx="79">
                  <c:v>3.5819999999999999</c:v>
                </c:pt>
                <c:pt idx="80">
                  <c:v>3.585</c:v>
                </c:pt>
                <c:pt idx="81">
                  <c:v>3.593</c:v>
                </c:pt>
                <c:pt idx="82">
                  <c:v>3.5949999999999998</c:v>
                </c:pt>
                <c:pt idx="83">
                  <c:v>3.6019999999999999</c:v>
                </c:pt>
                <c:pt idx="84">
                  <c:v>3.605</c:v>
                </c:pt>
                <c:pt idx="85">
                  <c:v>3.61</c:v>
                </c:pt>
                <c:pt idx="86">
                  <c:v>3.6189999999999998</c:v>
                </c:pt>
                <c:pt idx="87">
                  <c:v>3.6219999999999999</c:v>
                </c:pt>
                <c:pt idx="88">
                  <c:v>3.63</c:v>
                </c:pt>
              </c:numCache>
            </c:numRef>
          </c:yVal>
        </c:ser>
        <c:ser>
          <c:idx val="1"/>
          <c:order val="1"/>
          <c:tx>
            <c:v>Surface Plastic</c:v>
          </c:tx>
          <c:spPr>
            <a:ln w="28575">
              <a:noFill/>
            </a:ln>
          </c:spPr>
          <c:marker>
            <c:symbol val="diamond"/>
            <c:size val="5"/>
            <c:spPr>
              <a:noFill/>
              <a:ln>
                <a:solidFill>
                  <a:sysClr val="windowText" lastClr="000000"/>
                </a:solidFill>
              </a:ln>
            </c:spPr>
          </c:marker>
          <c:xVal>
            <c:numRef>
              <c:f>Sheet2!$B$3:$B$8002</c:f>
              <c:numCache>
                <c:formatCode>General</c:formatCode>
                <c:ptCount val="89"/>
                <c:pt idx="0">
                  <c:v>2</c:v>
                </c:pt>
                <c:pt idx="1">
                  <c:v>4</c:v>
                </c:pt>
                <c:pt idx="2">
                  <c:v>6</c:v>
                </c:pt>
                <c:pt idx="3">
                  <c:v>8</c:v>
                </c:pt>
                <c:pt idx="4">
                  <c:v>10</c:v>
                </c:pt>
                <c:pt idx="5">
                  <c:v>20</c:v>
                </c:pt>
                <c:pt idx="6">
                  <c:v>40</c:v>
                </c:pt>
                <c:pt idx="7">
                  <c:v>60</c:v>
                </c:pt>
                <c:pt idx="8">
                  <c:v>80</c:v>
                </c:pt>
                <c:pt idx="9">
                  <c:v>100</c:v>
                </c:pt>
                <c:pt idx="10">
                  <c:v>200</c:v>
                </c:pt>
                <c:pt idx="11">
                  <c:v>300</c:v>
                </c:pt>
                <c:pt idx="12">
                  <c:v>400</c:v>
                </c:pt>
                <c:pt idx="13">
                  <c:v>500</c:v>
                </c:pt>
                <c:pt idx="14">
                  <c:v>600</c:v>
                </c:pt>
                <c:pt idx="15">
                  <c:v>700</c:v>
                </c:pt>
                <c:pt idx="16">
                  <c:v>800</c:v>
                </c:pt>
                <c:pt idx="17">
                  <c:v>900</c:v>
                </c:pt>
                <c:pt idx="18">
                  <c:v>1000</c:v>
                </c:pt>
                <c:pt idx="19">
                  <c:v>1100</c:v>
                </c:pt>
                <c:pt idx="20">
                  <c:v>1200</c:v>
                </c:pt>
                <c:pt idx="21">
                  <c:v>1300</c:v>
                </c:pt>
                <c:pt idx="22">
                  <c:v>1400</c:v>
                </c:pt>
                <c:pt idx="23">
                  <c:v>1500</c:v>
                </c:pt>
                <c:pt idx="24">
                  <c:v>1600</c:v>
                </c:pt>
                <c:pt idx="25">
                  <c:v>1700</c:v>
                </c:pt>
                <c:pt idx="26">
                  <c:v>1800</c:v>
                </c:pt>
                <c:pt idx="27">
                  <c:v>1900</c:v>
                </c:pt>
                <c:pt idx="28">
                  <c:v>2000</c:v>
                </c:pt>
                <c:pt idx="29">
                  <c:v>2100</c:v>
                </c:pt>
                <c:pt idx="30">
                  <c:v>2200</c:v>
                </c:pt>
                <c:pt idx="31">
                  <c:v>2300</c:v>
                </c:pt>
                <c:pt idx="32">
                  <c:v>2400</c:v>
                </c:pt>
                <c:pt idx="33">
                  <c:v>2500</c:v>
                </c:pt>
                <c:pt idx="34">
                  <c:v>2600</c:v>
                </c:pt>
                <c:pt idx="35">
                  <c:v>2700</c:v>
                </c:pt>
                <c:pt idx="36">
                  <c:v>2800</c:v>
                </c:pt>
                <c:pt idx="37">
                  <c:v>2900</c:v>
                </c:pt>
                <c:pt idx="38">
                  <c:v>3000</c:v>
                </c:pt>
                <c:pt idx="39">
                  <c:v>3100</c:v>
                </c:pt>
                <c:pt idx="40">
                  <c:v>3200</c:v>
                </c:pt>
                <c:pt idx="41">
                  <c:v>3300</c:v>
                </c:pt>
                <c:pt idx="42">
                  <c:v>3400</c:v>
                </c:pt>
                <c:pt idx="43">
                  <c:v>3500</c:v>
                </c:pt>
                <c:pt idx="44">
                  <c:v>3600</c:v>
                </c:pt>
                <c:pt idx="45">
                  <c:v>3700</c:v>
                </c:pt>
                <c:pt idx="46">
                  <c:v>3800</c:v>
                </c:pt>
                <c:pt idx="47">
                  <c:v>3900</c:v>
                </c:pt>
                <c:pt idx="48">
                  <c:v>4000</c:v>
                </c:pt>
                <c:pt idx="49">
                  <c:v>4100</c:v>
                </c:pt>
                <c:pt idx="50">
                  <c:v>4200</c:v>
                </c:pt>
                <c:pt idx="51">
                  <c:v>4300</c:v>
                </c:pt>
                <c:pt idx="52">
                  <c:v>4400</c:v>
                </c:pt>
                <c:pt idx="53">
                  <c:v>4500</c:v>
                </c:pt>
                <c:pt idx="54">
                  <c:v>4600</c:v>
                </c:pt>
                <c:pt idx="55">
                  <c:v>4700</c:v>
                </c:pt>
                <c:pt idx="56">
                  <c:v>4800</c:v>
                </c:pt>
                <c:pt idx="57">
                  <c:v>4900</c:v>
                </c:pt>
                <c:pt idx="58">
                  <c:v>5000</c:v>
                </c:pt>
                <c:pt idx="59">
                  <c:v>5100</c:v>
                </c:pt>
                <c:pt idx="60">
                  <c:v>5200</c:v>
                </c:pt>
                <c:pt idx="61">
                  <c:v>5300</c:v>
                </c:pt>
                <c:pt idx="62">
                  <c:v>5400</c:v>
                </c:pt>
                <c:pt idx="63">
                  <c:v>5500</c:v>
                </c:pt>
                <c:pt idx="64">
                  <c:v>5600</c:v>
                </c:pt>
                <c:pt idx="65">
                  <c:v>5700</c:v>
                </c:pt>
                <c:pt idx="66">
                  <c:v>5800</c:v>
                </c:pt>
                <c:pt idx="67">
                  <c:v>5900</c:v>
                </c:pt>
                <c:pt idx="68">
                  <c:v>6000</c:v>
                </c:pt>
                <c:pt idx="69">
                  <c:v>6100</c:v>
                </c:pt>
                <c:pt idx="70">
                  <c:v>6200</c:v>
                </c:pt>
                <c:pt idx="71">
                  <c:v>6300</c:v>
                </c:pt>
                <c:pt idx="72">
                  <c:v>6400</c:v>
                </c:pt>
                <c:pt idx="73">
                  <c:v>6500</c:v>
                </c:pt>
                <c:pt idx="74">
                  <c:v>6600</c:v>
                </c:pt>
                <c:pt idx="75">
                  <c:v>6700</c:v>
                </c:pt>
                <c:pt idx="76">
                  <c:v>6800</c:v>
                </c:pt>
                <c:pt idx="77">
                  <c:v>6900</c:v>
                </c:pt>
                <c:pt idx="78">
                  <c:v>7000</c:v>
                </c:pt>
                <c:pt idx="79">
                  <c:v>7100</c:v>
                </c:pt>
                <c:pt idx="80">
                  <c:v>7200</c:v>
                </c:pt>
                <c:pt idx="81">
                  <c:v>7300</c:v>
                </c:pt>
                <c:pt idx="82">
                  <c:v>7400</c:v>
                </c:pt>
                <c:pt idx="83">
                  <c:v>7500</c:v>
                </c:pt>
                <c:pt idx="84">
                  <c:v>7600</c:v>
                </c:pt>
                <c:pt idx="85">
                  <c:v>7700</c:v>
                </c:pt>
                <c:pt idx="86">
                  <c:v>7800</c:v>
                </c:pt>
                <c:pt idx="87">
                  <c:v>7900</c:v>
                </c:pt>
                <c:pt idx="88">
                  <c:v>8000</c:v>
                </c:pt>
              </c:numCache>
            </c:numRef>
          </c:xVal>
          <c:yVal>
            <c:numRef>
              <c:f>Sheet2!$D$3:$D$8002</c:f>
              <c:numCache>
                <c:formatCode>General</c:formatCode>
                <c:ptCount val="89"/>
                <c:pt idx="0">
                  <c:v>0.75700000000000733</c:v>
                </c:pt>
                <c:pt idx="1">
                  <c:v>0.8350000000000033</c:v>
                </c:pt>
                <c:pt idx="2">
                  <c:v>0.9</c:v>
                </c:pt>
                <c:pt idx="3">
                  <c:v>0.93800000000000205</c:v>
                </c:pt>
                <c:pt idx="4">
                  <c:v>0.97500000000000331</c:v>
                </c:pt>
                <c:pt idx="5">
                  <c:v>1.0880000000000001</c:v>
                </c:pt>
                <c:pt idx="6">
                  <c:v>1.1850000000000001</c:v>
                </c:pt>
                <c:pt idx="7">
                  <c:v>1.27</c:v>
                </c:pt>
                <c:pt idx="8">
                  <c:v>1.3140000000000001</c:v>
                </c:pt>
                <c:pt idx="9">
                  <c:v>1.3320000000000001</c:v>
                </c:pt>
                <c:pt idx="10">
                  <c:v>1.4509999999999819</c:v>
                </c:pt>
                <c:pt idx="11">
                  <c:v>1.5229999999999844</c:v>
                </c:pt>
                <c:pt idx="12">
                  <c:v>1.607</c:v>
                </c:pt>
                <c:pt idx="13">
                  <c:v>1.6479999999999844</c:v>
                </c:pt>
                <c:pt idx="14">
                  <c:v>1.708</c:v>
                </c:pt>
                <c:pt idx="15">
                  <c:v>1.7429999999999843</c:v>
                </c:pt>
                <c:pt idx="16">
                  <c:v>1.7629999999999844</c:v>
                </c:pt>
                <c:pt idx="17">
                  <c:v>1.7989999999999864</c:v>
                </c:pt>
                <c:pt idx="18">
                  <c:v>1.8109999999999853</c:v>
                </c:pt>
                <c:pt idx="19">
                  <c:v>1.8520000000000001</c:v>
                </c:pt>
                <c:pt idx="20">
                  <c:v>1.875</c:v>
                </c:pt>
                <c:pt idx="21">
                  <c:v>1.8859999999999844</c:v>
                </c:pt>
                <c:pt idx="22">
                  <c:v>1.901</c:v>
                </c:pt>
                <c:pt idx="23">
                  <c:v>1.9000000000000001</c:v>
                </c:pt>
                <c:pt idx="24">
                  <c:v>1.9339999999999853</c:v>
                </c:pt>
                <c:pt idx="25">
                  <c:v>1.9520000000000137</c:v>
                </c:pt>
                <c:pt idx="26">
                  <c:v>1.9370000000000001</c:v>
                </c:pt>
                <c:pt idx="27">
                  <c:v>1.9379999999999853</c:v>
                </c:pt>
                <c:pt idx="28">
                  <c:v>1.9400000000000137</c:v>
                </c:pt>
                <c:pt idx="29">
                  <c:v>1.9690000000000001</c:v>
                </c:pt>
                <c:pt idx="30">
                  <c:v>1.9470000000000001</c:v>
                </c:pt>
                <c:pt idx="31">
                  <c:v>1.9960000000000158</c:v>
                </c:pt>
                <c:pt idx="32">
                  <c:v>1.9760000000000137</c:v>
                </c:pt>
                <c:pt idx="33">
                  <c:v>2.0230000000000001</c:v>
                </c:pt>
                <c:pt idx="34">
                  <c:v>2.0159999999999987</c:v>
                </c:pt>
                <c:pt idx="35">
                  <c:v>2.02</c:v>
                </c:pt>
                <c:pt idx="36">
                  <c:v>2.0349999999999997</c:v>
                </c:pt>
                <c:pt idx="37">
                  <c:v>2.0499999999999998</c:v>
                </c:pt>
                <c:pt idx="38">
                  <c:v>2.0549999999999997</c:v>
                </c:pt>
                <c:pt idx="39">
                  <c:v>2.0569999999999977</c:v>
                </c:pt>
                <c:pt idx="40">
                  <c:v>2.0739999999999998</c:v>
                </c:pt>
                <c:pt idx="41">
                  <c:v>2.0549999999999997</c:v>
                </c:pt>
                <c:pt idx="42">
                  <c:v>2.0830000000000002</c:v>
                </c:pt>
                <c:pt idx="43">
                  <c:v>2.0709999999999997</c:v>
                </c:pt>
                <c:pt idx="44">
                  <c:v>2.0819999999999999</c:v>
                </c:pt>
                <c:pt idx="45">
                  <c:v>2.0909999999999997</c:v>
                </c:pt>
                <c:pt idx="46">
                  <c:v>2.1059999999999999</c:v>
                </c:pt>
                <c:pt idx="47">
                  <c:v>2.1230000000000002</c:v>
                </c:pt>
                <c:pt idx="48">
                  <c:v>2.1119999999999997</c:v>
                </c:pt>
                <c:pt idx="49">
                  <c:v>2.1519999999999997</c:v>
                </c:pt>
                <c:pt idx="50">
                  <c:v>2.1509999999999998</c:v>
                </c:pt>
                <c:pt idx="51">
                  <c:v>2.1619999999999999</c:v>
                </c:pt>
                <c:pt idx="52">
                  <c:v>2.1909999999999998</c:v>
                </c:pt>
                <c:pt idx="53">
                  <c:v>2.1759999999999997</c:v>
                </c:pt>
                <c:pt idx="54">
                  <c:v>2.234</c:v>
                </c:pt>
                <c:pt idx="55">
                  <c:v>2.2319999999999998</c:v>
                </c:pt>
                <c:pt idx="56">
                  <c:v>2.2509999999999999</c:v>
                </c:pt>
                <c:pt idx="57">
                  <c:v>2.274</c:v>
                </c:pt>
                <c:pt idx="58">
                  <c:v>2.2909999999999999</c:v>
                </c:pt>
                <c:pt idx="59">
                  <c:v>2.2959999999999998</c:v>
                </c:pt>
                <c:pt idx="60">
                  <c:v>2.3059999999999987</c:v>
                </c:pt>
                <c:pt idx="61">
                  <c:v>2.3189999999999977</c:v>
                </c:pt>
                <c:pt idx="62">
                  <c:v>2.3299999999999987</c:v>
                </c:pt>
                <c:pt idx="63">
                  <c:v>2.3359999999999967</c:v>
                </c:pt>
                <c:pt idx="64">
                  <c:v>2.3569999999999967</c:v>
                </c:pt>
                <c:pt idx="65">
                  <c:v>2.3359999999999967</c:v>
                </c:pt>
                <c:pt idx="66">
                  <c:v>2.3449999999999998</c:v>
                </c:pt>
                <c:pt idx="67">
                  <c:v>2.3339999999999987</c:v>
                </c:pt>
                <c:pt idx="68">
                  <c:v>2.3389999999999977</c:v>
                </c:pt>
                <c:pt idx="69">
                  <c:v>2.3569999999999967</c:v>
                </c:pt>
                <c:pt idx="70">
                  <c:v>2.3579999999999997</c:v>
                </c:pt>
                <c:pt idx="71">
                  <c:v>2.3719999999999977</c:v>
                </c:pt>
                <c:pt idx="72">
                  <c:v>2.383</c:v>
                </c:pt>
                <c:pt idx="73">
                  <c:v>2.4</c:v>
                </c:pt>
                <c:pt idx="74">
                  <c:v>2.4169999999999967</c:v>
                </c:pt>
                <c:pt idx="75">
                  <c:v>2.4179999999999997</c:v>
                </c:pt>
                <c:pt idx="76">
                  <c:v>2.427</c:v>
                </c:pt>
                <c:pt idx="77">
                  <c:v>2.4339999999999997</c:v>
                </c:pt>
                <c:pt idx="78">
                  <c:v>2.448</c:v>
                </c:pt>
                <c:pt idx="79">
                  <c:v>2.4489999999999998</c:v>
                </c:pt>
                <c:pt idx="80">
                  <c:v>2.4489999999999998</c:v>
                </c:pt>
                <c:pt idx="81">
                  <c:v>2.46</c:v>
                </c:pt>
                <c:pt idx="82">
                  <c:v>2.4659999999999997</c:v>
                </c:pt>
                <c:pt idx="83">
                  <c:v>2.4659999999999997</c:v>
                </c:pt>
                <c:pt idx="84">
                  <c:v>2.4630000000000001</c:v>
                </c:pt>
                <c:pt idx="85">
                  <c:v>2.4670000000000001</c:v>
                </c:pt>
                <c:pt idx="86">
                  <c:v>2.484</c:v>
                </c:pt>
                <c:pt idx="87">
                  <c:v>2.4819999999999998</c:v>
                </c:pt>
                <c:pt idx="88">
                  <c:v>2.4969999999999977</c:v>
                </c:pt>
              </c:numCache>
            </c:numRef>
          </c:yVal>
        </c:ser>
        <c:ser>
          <c:idx val="2"/>
          <c:order val="2"/>
          <c:tx>
            <c:v>Subgrade Total</c:v>
          </c:tx>
          <c:spPr>
            <a:ln w="28575">
              <a:noFill/>
            </a:ln>
          </c:spPr>
          <c:marker>
            <c:symbol val="circle"/>
            <c:size val="5"/>
            <c:spPr>
              <a:solidFill>
                <a:sysClr val="windowText" lastClr="000000"/>
              </a:solidFill>
              <a:ln>
                <a:solidFill>
                  <a:sysClr val="windowText" lastClr="000000"/>
                </a:solidFill>
              </a:ln>
            </c:spPr>
          </c:marker>
          <c:xVal>
            <c:numRef>
              <c:f>Sheet2!$B$3:$B$8002</c:f>
              <c:numCache>
                <c:formatCode>General</c:formatCode>
                <c:ptCount val="89"/>
                <c:pt idx="0">
                  <c:v>2</c:v>
                </c:pt>
                <c:pt idx="1">
                  <c:v>4</c:v>
                </c:pt>
                <c:pt idx="2">
                  <c:v>6</c:v>
                </c:pt>
                <c:pt idx="3">
                  <c:v>8</c:v>
                </c:pt>
                <c:pt idx="4">
                  <c:v>10</c:v>
                </c:pt>
                <c:pt idx="5">
                  <c:v>20</c:v>
                </c:pt>
                <c:pt idx="6">
                  <c:v>40</c:v>
                </c:pt>
                <c:pt idx="7">
                  <c:v>60</c:v>
                </c:pt>
                <c:pt idx="8">
                  <c:v>80</c:v>
                </c:pt>
                <c:pt idx="9">
                  <c:v>100</c:v>
                </c:pt>
                <c:pt idx="10">
                  <c:v>200</c:v>
                </c:pt>
                <c:pt idx="11">
                  <c:v>300</c:v>
                </c:pt>
                <c:pt idx="12">
                  <c:v>400</c:v>
                </c:pt>
                <c:pt idx="13">
                  <c:v>500</c:v>
                </c:pt>
                <c:pt idx="14">
                  <c:v>600</c:v>
                </c:pt>
                <c:pt idx="15">
                  <c:v>700</c:v>
                </c:pt>
                <c:pt idx="16">
                  <c:v>800</c:v>
                </c:pt>
                <c:pt idx="17">
                  <c:v>900</c:v>
                </c:pt>
                <c:pt idx="18">
                  <c:v>1000</c:v>
                </c:pt>
                <c:pt idx="19">
                  <c:v>1100</c:v>
                </c:pt>
                <c:pt idx="20">
                  <c:v>1200</c:v>
                </c:pt>
                <c:pt idx="21">
                  <c:v>1300</c:v>
                </c:pt>
                <c:pt idx="22">
                  <c:v>1400</c:v>
                </c:pt>
                <c:pt idx="23">
                  <c:v>1500</c:v>
                </c:pt>
                <c:pt idx="24">
                  <c:v>1600</c:v>
                </c:pt>
                <c:pt idx="25">
                  <c:v>1700</c:v>
                </c:pt>
                <c:pt idx="26">
                  <c:v>1800</c:v>
                </c:pt>
                <c:pt idx="27">
                  <c:v>1900</c:v>
                </c:pt>
                <c:pt idx="28">
                  <c:v>2000</c:v>
                </c:pt>
                <c:pt idx="29">
                  <c:v>2100</c:v>
                </c:pt>
                <c:pt idx="30">
                  <c:v>2200</c:v>
                </c:pt>
                <c:pt idx="31">
                  <c:v>2300</c:v>
                </c:pt>
                <c:pt idx="32">
                  <c:v>2400</c:v>
                </c:pt>
                <c:pt idx="33">
                  <c:v>2500</c:v>
                </c:pt>
                <c:pt idx="34">
                  <c:v>2600</c:v>
                </c:pt>
                <c:pt idx="35">
                  <c:v>2700</c:v>
                </c:pt>
                <c:pt idx="36">
                  <c:v>2800</c:v>
                </c:pt>
                <c:pt idx="37">
                  <c:v>2900</c:v>
                </c:pt>
                <c:pt idx="38">
                  <c:v>3000</c:v>
                </c:pt>
                <c:pt idx="39">
                  <c:v>3100</c:v>
                </c:pt>
                <c:pt idx="40">
                  <c:v>3200</c:v>
                </c:pt>
                <c:pt idx="41">
                  <c:v>3300</c:v>
                </c:pt>
                <c:pt idx="42">
                  <c:v>3400</c:v>
                </c:pt>
                <c:pt idx="43">
                  <c:v>3500</c:v>
                </c:pt>
                <c:pt idx="44">
                  <c:v>3600</c:v>
                </c:pt>
                <c:pt idx="45">
                  <c:v>3700</c:v>
                </c:pt>
                <c:pt idx="46">
                  <c:v>3800</c:v>
                </c:pt>
                <c:pt idx="47">
                  <c:v>3900</c:v>
                </c:pt>
                <c:pt idx="48">
                  <c:v>4000</c:v>
                </c:pt>
                <c:pt idx="49">
                  <c:v>4100</c:v>
                </c:pt>
                <c:pt idx="50">
                  <c:v>4200</c:v>
                </c:pt>
                <c:pt idx="51">
                  <c:v>4300</c:v>
                </c:pt>
                <c:pt idx="52">
                  <c:v>4400</c:v>
                </c:pt>
                <c:pt idx="53">
                  <c:v>4500</c:v>
                </c:pt>
                <c:pt idx="54">
                  <c:v>4600</c:v>
                </c:pt>
                <c:pt idx="55">
                  <c:v>4700</c:v>
                </c:pt>
                <c:pt idx="56">
                  <c:v>4800</c:v>
                </c:pt>
                <c:pt idx="57">
                  <c:v>4900</c:v>
                </c:pt>
                <c:pt idx="58">
                  <c:v>5000</c:v>
                </c:pt>
                <c:pt idx="59">
                  <c:v>5100</c:v>
                </c:pt>
                <c:pt idx="60">
                  <c:v>5200</c:v>
                </c:pt>
                <c:pt idx="61">
                  <c:v>5300</c:v>
                </c:pt>
                <c:pt idx="62">
                  <c:v>5400</c:v>
                </c:pt>
                <c:pt idx="63">
                  <c:v>5500</c:v>
                </c:pt>
                <c:pt idx="64">
                  <c:v>5600</c:v>
                </c:pt>
                <c:pt idx="65">
                  <c:v>5700</c:v>
                </c:pt>
                <c:pt idx="66">
                  <c:v>5800</c:v>
                </c:pt>
                <c:pt idx="67">
                  <c:v>5900</c:v>
                </c:pt>
                <c:pt idx="68">
                  <c:v>6000</c:v>
                </c:pt>
                <c:pt idx="69">
                  <c:v>6100</c:v>
                </c:pt>
                <c:pt idx="70">
                  <c:v>6200</c:v>
                </c:pt>
                <c:pt idx="71">
                  <c:v>6300</c:v>
                </c:pt>
                <c:pt idx="72">
                  <c:v>6400</c:v>
                </c:pt>
                <c:pt idx="73">
                  <c:v>6500</c:v>
                </c:pt>
                <c:pt idx="74">
                  <c:v>6600</c:v>
                </c:pt>
                <c:pt idx="75">
                  <c:v>6700</c:v>
                </c:pt>
                <c:pt idx="76">
                  <c:v>6800</c:v>
                </c:pt>
                <c:pt idx="77">
                  <c:v>6900</c:v>
                </c:pt>
                <c:pt idx="78">
                  <c:v>7000</c:v>
                </c:pt>
                <c:pt idx="79">
                  <c:v>7100</c:v>
                </c:pt>
                <c:pt idx="80">
                  <c:v>7200</c:v>
                </c:pt>
                <c:pt idx="81">
                  <c:v>7300</c:v>
                </c:pt>
                <c:pt idx="82">
                  <c:v>7400</c:v>
                </c:pt>
                <c:pt idx="83">
                  <c:v>7500</c:v>
                </c:pt>
                <c:pt idx="84">
                  <c:v>7600</c:v>
                </c:pt>
                <c:pt idx="85">
                  <c:v>7700</c:v>
                </c:pt>
                <c:pt idx="86">
                  <c:v>7800</c:v>
                </c:pt>
                <c:pt idx="87">
                  <c:v>7900</c:v>
                </c:pt>
                <c:pt idx="88">
                  <c:v>8000</c:v>
                </c:pt>
              </c:numCache>
            </c:numRef>
          </c:xVal>
          <c:yVal>
            <c:numRef>
              <c:f>Sheet2!$F$3:$F$8002</c:f>
              <c:numCache>
                <c:formatCode>General</c:formatCode>
                <c:ptCount val="89"/>
                <c:pt idx="0">
                  <c:v>1.9390000000000001</c:v>
                </c:pt>
                <c:pt idx="1">
                  <c:v>2.0640000000000001</c:v>
                </c:pt>
                <c:pt idx="2">
                  <c:v>2.1339999999999999</c:v>
                </c:pt>
                <c:pt idx="3">
                  <c:v>2.1930000000000001</c:v>
                </c:pt>
                <c:pt idx="4">
                  <c:v>2.2470000000000012</c:v>
                </c:pt>
                <c:pt idx="5">
                  <c:v>2.383</c:v>
                </c:pt>
                <c:pt idx="6">
                  <c:v>2.5189999999999997</c:v>
                </c:pt>
                <c:pt idx="7">
                  <c:v>2.6070000000000002</c:v>
                </c:pt>
                <c:pt idx="8">
                  <c:v>2.653</c:v>
                </c:pt>
                <c:pt idx="9">
                  <c:v>2.7050000000000001</c:v>
                </c:pt>
                <c:pt idx="10">
                  <c:v>2.8449999999999998</c:v>
                </c:pt>
                <c:pt idx="11">
                  <c:v>2.9279999999999999</c:v>
                </c:pt>
                <c:pt idx="12">
                  <c:v>3.0030000000000001</c:v>
                </c:pt>
                <c:pt idx="13">
                  <c:v>3.0619999999999998</c:v>
                </c:pt>
                <c:pt idx="14">
                  <c:v>3.1109999999999998</c:v>
                </c:pt>
                <c:pt idx="15">
                  <c:v>3.1519999999999997</c:v>
                </c:pt>
                <c:pt idx="16">
                  <c:v>3.1859999999999999</c:v>
                </c:pt>
                <c:pt idx="17">
                  <c:v>3.2170000000000001</c:v>
                </c:pt>
                <c:pt idx="18">
                  <c:v>3.246</c:v>
                </c:pt>
                <c:pt idx="19">
                  <c:v>3.2719999999999998</c:v>
                </c:pt>
                <c:pt idx="20">
                  <c:v>3.2949999999999999</c:v>
                </c:pt>
                <c:pt idx="21">
                  <c:v>3.3159999999999967</c:v>
                </c:pt>
                <c:pt idx="22">
                  <c:v>3.3359999999999967</c:v>
                </c:pt>
                <c:pt idx="23">
                  <c:v>3.3439999999999999</c:v>
                </c:pt>
                <c:pt idx="24">
                  <c:v>3.3659999999999997</c:v>
                </c:pt>
                <c:pt idx="25">
                  <c:v>3.3819999999999997</c:v>
                </c:pt>
                <c:pt idx="26">
                  <c:v>3.3889999999999998</c:v>
                </c:pt>
                <c:pt idx="27">
                  <c:v>3.3969999999999967</c:v>
                </c:pt>
                <c:pt idx="28">
                  <c:v>3.4059999999999997</c:v>
                </c:pt>
                <c:pt idx="29">
                  <c:v>3.4219999999999997</c:v>
                </c:pt>
                <c:pt idx="30">
                  <c:v>3.4239999999999999</c:v>
                </c:pt>
                <c:pt idx="31">
                  <c:v>3.4459999999999997</c:v>
                </c:pt>
                <c:pt idx="32">
                  <c:v>3.448</c:v>
                </c:pt>
                <c:pt idx="33">
                  <c:v>3.4729999999999968</c:v>
                </c:pt>
                <c:pt idx="34">
                  <c:v>3.4809999999999999</c:v>
                </c:pt>
                <c:pt idx="35">
                  <c:v>3.4899999999999998</c:v>
                </c:pt>
                <c:pt idx="36">
                  <c:v>3.5019999999999998</c:v>
                </c:pt>
                <c:pt idx="37">
                  <c:v>3.5129999999999977</c:v>
                </c:pt>
                <c:pt idx="38">
                  <c:v>3.5289999999999999</c:v>
                </c:pt>
                <c:pt idx="39">
                  <c:v>3.5339999999999998</c:v>
                </c:pt>
                <c:pt idx="40">
                  <c:v>3.548</c:v>
                </c:pt>
                <c:pt idx="41">
                  <c:v>3.548</c:v>
                </c:pt>
                <c:pt idx="42">
                  <c:v>3.5659999999999998</c:v>
                </c:pt>
                <c:pt idx="43">
                  <c:v>3.5670000000000002</c:v>
                </c:pt>
                <c:pt idx="44">
                  <c:v>3.5759999999999987</c:v>
                </c:pt>
                <c:pt idx="45">
                  <c:v>3.585</c:v>
                </c:pt>
                <c:pt idx="46">
                  <c:v>3.597</c:v>
                </c:pt>
                <c:pt idx="47">
                  <c:v>3.61</c:v>
                </c:pt>
                <c:pt idx="48">
                  <c:v>3.6119999999999997</c:v>
                </c:pt>
                <c:pt idx="49">
                  <c:v>3.6219999999999999</c:v>
                </c:pt>
                <c:pt idx="50">
                  <c:v>3.629</c:v>
                </c:pt>
                <c:pt idx="51">
                  <c:v>3.6389999999999998</c:v>
                </c:pt>
                <c:pt idx="52">
                  <c:v>3.6509999999999998</c:v>
                </c:pt>
                <c:pt idx="53">
                  <c:v>3.6539999999999999</c:v>
                </c:pt>
                <c:pt idx="54">
                  <c:v>3.677</c:v>
                </c:pt>
                <c:pt idx="55">
                  <c:v>3.681</c:v>
                </c:pt>
                <c:pt idx="56">
                  <c:v>3.6959999999999997</c:v>
                </c:pt>
                <c:pt idx="57">
                  <c:v>3.7070000000000012</c:v>
                </c:pt>
                <c:pt idx="58">
                  <c:v>3.7189999999999999</c:v>
                </c:pt>
                <c:pt idx="59">
                  <c:v>3.7280000000000002</c:v>
                </c:pt>
                <c:pt idx="60">
                  <c:v>3.7319999999999998</c:v>
                </c:pt>
                <c:pt idx="61">
                  <c:v>3.7389999999999999</c:v>
                </c:pt>
                <c:pt idx="62">
                  <c:v>3.7509999999999999</c:v>
                </c:pt>
                <c:pt idx="63">
                  <c:v>3.7570000000000001</c:v>
                </c:pt>
                <c:pt idx="64">
                  <c:v>3.758</c:v>
                </c:pt>
                <c:pt idx="65">
                  <c:v>3.758</c:v>
                </c:pt>
                <c:pt idx="66">
                  <c:v>3.7650000000000001</c:v>
                </c:pt>
                <c:pt idx="67">
                  <c:v>3.7670000000000012</c:v>
                </c:pt>
                <c:pt idx="68">
                  <c:v>3.7709999999999999</c:v>
                </c:pt>
                <c:pt idx="69">
                  <c:v>3.7830000000000052</c:v>
                </c:pt>
                <c:pt idx="70">
                  <c:v>3.79</c:v>
                </c:pt>
                <c:pt idx="71">
                  <c:v>3.7959999999999998</c:v>
                </c:pt>
                <c:pt idx="72">
                  <c:v>3.8089999999999997</c:v>
                </c:pt>
                <c:pt idx="73">
                  <c:v>3.8169999999999678</c:v>
                </c:pt>
                <c:pt idx="74">
                  <c:v>3.82</c:v>
                </c:pt>
                <c:pt idx="75">
                  <c:v>3.827</c:v>
                </c:pt>
                <c:pt idx="76">
                  <c:v>3.8359999999999967</c:v>
                </c:pt>
                <c:pt idx="77">
                  <c:v>3.8449999999999998</c:v>
                </c:pt>
                <c:pt idx="78">
                  <c:v>3.8509999999999978</c:v>
                </c:pt>
                <c:pt idx="79">
                  <c:v>3.8519999999999968</c:v>
                </c:pt>
                <c:pt idx="80">
                  <c:v>3.8549999999999978</c:v>
                </c:pt>
                <c:pt idx="81">
                  <c:v>3.8649999999999998</c:v>
                </c:pt>
                <c:pt idx="82">
                  <c:v>3.8699999999999997</c:v>
                </c:pt>
                <c:pt idx="83">
                  <c:v>3.8789999999999987</c:v>
                </c:pt>
                <c:pt idx="84">
                  <c:v>3.8819999999999997</c:v>
                </c:pt>
                <c:pt idx="85">
                  <c:v>3.8879999999999999</c:v>
                </c:pt>
                <c:pt idx="86">
                  <c:v>3.9</c:v>
                </c:pt>
                <c:pt idx="87">
                  <c:v>3.9019999999999997</c:v>
                </c:pt>
                <c:pt idx="88">
                  <c:v>3.9119999999999977</c:v>
                </c:pt>
              </c:numCache>
            </c:numRef>
          </c:yVal>
        </c:ser>
        <c:ser>
          <c:idx val="3"/>
          <c:order val="3"/>
          <c:tx>
            <c:v>Subgrade Plastic</c:v>
          </c:tx>
          <c:spPr>
            <a:ln w="28575">
              <a:noFill/>
            </a:ln>
          </c:spPr>
          <c:marker>
            <c:symbol val="circle"/>
            <c:size val="5"/>
            <c:spPr>
              <a:noFill/>
              <a:ln>
                <a:solidFill>
                  <a:sysClr val="windowText" lastClr="000000"/>
                </a:solidFill>
              </a:ln>
            </c:spPr>
          </c:marker>
          <c:xVal>
            <c:numRef>
              <c:f>Sheet2!$B$3:$B$8002</c:f>
              <c:numCache>
                <c:formatCode>General</c:formatCode>
                <c:ptCount val="89"/>
                <c:pt idx="0">
                  <c:v>2</c:v>
                </c:pt>
                <c:pt idx="1">
                  <c:v>4</c:v>
                </c:pt>
                <c:pt idx="2">
                  <c:v>6</c:v>
                </c:pt>
                <c:pt idx="3">
                  <c:v>8</c:v>
                </c:pt>
                <c:pt idx="4">
                  <c:v>10</c:v>
                </c:pt>
                <c:pt idx="5">
                  <c:v>20</c:v>
                </c:pt>
                <c:pt idx="6">
                  <c:v>40</c:v>
                </c:pt>
                <c:pt idx="7">
                  <c:v>60</c:v>
                </c:pt>
                <c:pt idx="8">
                  <c:v>80</c:v>
                </c:pt>
                <c:pt idx="9">
                  <c:v>100</c:v>
                </c:pt>
                <c:pt idx="10">
                  <c:v>200</c:v>
                </c:pt>
                <c:pt idx="11">
                  <c:v>300</c:v>
                </c:pt>
                <c:pt idx="12">
                  <c:v>400</c:v>
                </c:pt>
                <c:pt idx="13">
                  <c:v>500</c:v>
                </c:pt>
                <c:pt idx="14">
                  <c:v>600</c:v>
                </c:pt>
                <c:pt idx="15">
                  <c:v>700</c:v>
                </c:pt>
                <c:pt idx="16">
                  <c:v>800</c:v>
                </c:pt>
                <c:pt idx="17">
                  <c:v>900</c:v>
                </c:pt>
                <c:pt idx="18">
                  <c:v>1000</c:v>
                </c:pt>
                <c:pt idx="19">
                  <c:v>1100</c:v>
                </c:pt>
                <c:pt idx="20">
                  <c:v>1200</c:v>
                </c:pt>
                <c:pt idx="21">
                  <c:v>1300</c:v>
                </c:pt>
                <c:pt idx="22">
                  <c:v>1400</c:v>
                </c:pt>
                <c:pt idx="23">
                  <c:v>1500</c:v>
                </c:pt>
                <c:pt idx="24">
                  <c:v>1600</c:v>
                </c:pt>
                <c:pt idx="25">
                  <c:v>1700</c:v>
                </c:pt>
                <c:pt idx="26">
                  <c:v>1800</c:v>
                </c:pt>
                <c:pt idx="27">
                  <c:v>1900</c:v>
                </c:pt>
                <c:pt idx="28">
                  <c:v>2000</c:v>
                </c:pt>
                <c:pt idx="29">
                  <c:v>2100</c:v>
                </c:pt>
                <c:pt idx="30">
                  <c:v>2200</c:v>
                </c:pt>
                <c:pt idx="31">
                  <c:v>2300</c:v>
                </c:pt>
                <c:pt idx="32">
                  <c:v>2400</c:v>
                </c:pt>
                <c:pt idx="33">
                  <c:v>2500</c:v>
                </c:pt>
                <c:pt idx="34">
                  <c:v>2600</c:v>
                </c:pt>
                <c:pt idx="35">
                  <c:v>2700</c:v>
                </c:pt>
                <c:pt idx="36">
                  <c:v>2800</c:v>
                </c:pt>
                <c:pt idx="37">
                  <c:v>2900</c:v>
                </c:pt>
                <c:pt idx="38">
                  <c:v>3000</c:v>
                </c:pt>
                <c:pt idx="39">
                  <c:v>3100</c:v>
                </c:pt>
                <c:pt idx="40">
                  <c:v>3200</c:v>
                </c:pt>
                <c:pt idx="41">
                  <c:v>3300</c:v>
                </c:pt>
                <c:pt idx="42">
                  <c:v>3400</c:v>
                </c:pt>
                <c:pt idx="43">
                  <c:v>3500</c:v>
                </c:pt>
                <c:pt idx="44">
                  <c:v>3600</c:v>
                </c:pt>
                <c:pt idx="45">
                  <c:v>3700</c:v>
                </c:pt>
                <c:pt idx="46">
                  <c:v>3800</c:v>
                </c:pt>
                <c:pt idx="47">
                  <c:v>3900</c:v>
                </c:pt>
                <c:pt idx="48">
                  <c:v>4000</c:v>
                </c:pt>
                <c:pt idx="49">
                  <c:v>4100</c:v>
                </c:pt>
                <c:pt idx="50">
                  <c:v>4200</c:v>
                </c:pt>
                <c:pt idx="51">
                  <c:v>4300</c:v>
                </c:pt>
                <c:pt idx="52">
                  <c:v>4400</c:v>
                </c:pt>
                <c:pt idx="53">
                  <c:v>4500</c:v>
                </c:pt>
                <c:pt idx="54">
                  <c:v>4600</c:v>
                </c:pt>
                <c:pt idx="55">
                  <c:v>4700</c:v>
                </c:pt>
                <c:pt idx="56">
                  <c:v>4800</c:v>
                </c:pt>
                <c:pt idx="57">
                  <c:v>4900</c:v>
                </c:pt>
                <c:pt idx="58">
                  <c:v>5000</c:v>
                </c:pt>
                <c:pt idx="59">
                  <c:v>5100</c:v>
                </c:pt>
                <c:pt idx="60">
                  <c:v>5200</c:v>
                </c:pt>
                <c:pt idx="61">
                  <c:v>5300</c:v>
                </c:pt>
                <c:pt idx="62">
                  <c:v>5400</c:v>
                </c:pt>
                <c:pt idx="63">
                  <c:v>5500</c:v>
                </c:pt>
                <c:pt idx="64">
                  <c:v>5600</c:v>
                </c:pt>
                <c:pt idx="65">
                  <c:v>5700</c:v>
                </c:pt>
                <c:pt idx="66">
                  <c:v>5800</c:v>
                </c:pt>
                <c:pt idx="67">
                  <c:v>5900</c:v>
                </c:pt>
                <c:pt idx="68">
                  <c:v>6000</c:v>
                </c:pt>
                <c:pt idx="69">
                  <c:v>6100</c:v>
                </c:pt>
                <c:pt idx="70">
                  <c:v>6200</c:v>
                </c:pt>
                <c:pt idx="71">
                  <c:v>6300</c:v>
                </c:pt>
                <c:pt idx="72">
                  <c:v>6400</c:v>
                </c:pt>
                <c:pt idx="73">
                  <c:v>6500</c:v>
                </c:pt>
                <c:pt idx="74">
                  <c:v>6600</c:v>
                </c:pt>
                <c:pt idx="75">
                  <c:v>6700</c:v>
                </c:pt>
                <c:pt idx="76">
                  <c:v>6800</c:v>
                </c:pt>
                <c:pt idx="77">
                  <c:v>6900</c:v>
                </c:pt>
                <c:pt idx="78">
                  <c:v>7000</c:v>
                </c:pt>
                <c:pt idx="79">
                  <c:v>7100</c:v>
                </c:pt>
                <c:pt idx="80">
                  <c:v>7200</c:v>
                </c:pt>
                <c:pt idx="81">
                  <c:v>7300</c:v>
                </c:pt>
                <c:pt idx="82">
                  <c:v>7400</c:v>
                </c:pt>
                <c:pt idx="83">
                  <c:v>7500</c:v>
                </c:pt>
                <c:pt idx="84">
                  <c:v>7600</c:v>
                </c:pt>
                <c:pt idx="85">
                  <c:v>7700</c:v>
                </c:pt>
                <c:pt idx="86">
                  <c:v>7800</c:v>
                </c:pt>
                <c:pt idx="87">
                  <c:v>7900</c:v>
                </c:pt>
                <c:pt idx="88">
                  <c:v>8000</c:v>
                </c:pt>
              </c:numCache>
            </c:numRef>
          </c:xVal>
          <c:yVal>
            <c:numRef>
              <c:f>Sheet2!$G$3:$G$8002</c:f>
              <c:numCache>
                <c:formatCode>General</c:formatCode>
                <c:ptCount val="89"/>
                <c:pt idx="0">
                  <c:v>0.66200000000000836</c:v>
                </c:pt>
                <c:pt idx="1">
                  <c:v>0.74900000000000733</c:v>
                </c:pt>
                <c:pt idx="2">
                  <c:v>0.82200000000000228</c:v>
                </c:pt>
                <c:pt idx="3">
                  <c:v>0.86500000000000632</c:v>
                </c:pt>
                <c:pt idx="4">
                  <c:v>0.90300000000000002</c:v>
                </c:pt>
                <c:pt idx="5">
                  <c:v>1.0229999999999844</c:v>
                </c:pt>
                <c:pt idx="6">
                  <c:v>1.133</c:v>
                </c:pt>
                <c:pt idx="7">
                  <c:v>1.2269999999999821</c:v>
                </c:pt>
                <c:pt idx="8">
                  <c:v>1.2749999999999844</c:v>
                </c:pt>
                <c:pt idx="9">
                  <c:v>1.2969999999999853</c:v>
                </c:pt>
                <c:pt idx="10">
                  <c:v>1.4309999999999798</c:v>
                </c:pt>
                <c:pt idx="11">
                  <c:v>1.5169999999999844</c:v>
                </c:pt>
                <c:pt idx="12">
                  <c:v>1.6120000000000001</c:v>
                </c:pt>
                <c:pt idx="13">
                  <c:v>1.6639999999999844</c:v>
                </c:pt>
                <c:pt idx="14">
                  <c:v>1.732</c:v>
                </c:pt>
                <c:pt idx="15">
                  <c:v>1.776</c:v>
                </c:pt>
                <c:pt idx="16">
                  <c:v>1.8</c:v>
                </c:pt>
                <c:pt idx="17">
                  <c:v>1.84</c:v>
                </c:pt>
                <c:pt idx="18">
                  <c:v>1.855</c:v>
                </c:pt>
                <c:pt idx="19">
                  <c:v>1.903</c:v>
                </c:pt>
                <c:pt idx="20">
                  <c:v>1.9300000000000137</c:v>
                </c:pt>
                <c:pt idx="21">
                  <c:v>1.9450000000000001</c:v>
                </c:pt>
                <c:pt idx="22">
                  <c:v>1.9610000000000001</c:v>
                </c:pt>
                <c:pt idx="23">
                  <c:v>1.9570000000000001</c:v>
                </c:pt>
                <c:pt idx="24">
                  <c:v>2</c:v>
                </c:pt>
                <c:pt idx="25">
                  <c:v>2.0209999999999999</c:v>
                </c:pt>
                <c:pt idx="26">
                  <c:v>2.0009999999999999</c:v>
                </c:pt>
                <c:pt idx="27">
                  <c:v>2.0019999999999998</c:v>
                </c:pt>
                <c:pt idx="28">
                  <c:v>2.0070000000000001</c:v>
                </c:pt>
                <c:pt idx="29">
                  <c:v>2.04</c:v>
                </c:pt>
                <c:pt idx="30">
                  <c:v>2.0169999999999977</c:v>
                </c:pt>
                <c:pt idx="31">
                  <c:v>2.0709999999999997</c:v>
                </c:pt>
                <c:pt idx="32">
                  <c:v>2.0489999999999999</c:v>
                </c:pt>
                <c:pt idx="33">
                  <c:v>2.1040000000000001</c:v>
                </c:pt>
                <c:pt idx="34">
                  <c:v>2.0959999999999988</c:v>
                </c:pt>
                <c:pt idx="35">
                  <c:v>2.0989999999999998</c:v>
                </c:pt>
                <c:pt idx="36">
                  <c:v>2.1179999999999999</c:v>
                </c:pt>
                <c:pt idx="37">
                  <c:v>2.1319999999999997</c:v>
                </c:pt>
                <c:pt idx="38">
                  <c:v>2.14</c:v>
                </c:pt>
                <c:pt idx="39">
                  <c:v>2.14</c:v>
                </c:pt>
                <c:pt idx="40">
                  <c:v>2.1619999999999999</c:v>
                </c:pt>
                <c:pt idx="41">
                  <c:v>2.14</c:v>
                </c:pt>
                <c:pt idx="42">
                  <c:v>2.1719999999999997</c:v>
                </c:pt>
                <c:pt idx="43">
                  <c:v>2.1589999999999998</c:v>
                </c:pt>
                <c:pt idx="44">
                  <c:v>2.1719999999999997</c:v>
                </c:pt>
                <c:pt idx="45">
                  <c:v>2.1830000000000012</c:v>
                </c:pt>
                <c:pt idx="46">
                  <c:v>2.1989999999999998</c:v>
                </c:pt>
                <c:pt idx="47">
                  <c:v>2.2200000000000002</c:v>
                </c:pt>
                <c:pt idx="48">
                  <c:v>2.21</c:v>
                </c:pt>
                <c:pt idx="49">
                  <c:v>2.2530000000000001</c:v>
                </c:pt>
                <c:pt idx="50">
                  <c:v>2.2549999999999999</c:v>
                </c:pt>
                <c:pt idx="51">
                  <c:v>2.266</c:v>
                </c:pt>
                <c:pt idx="52">
                  <c:v>2.2989999999999999</c:v>
                </c:pt>
                <c:pt idx="53">
                  <c:v>2.2830000000000052</c:v>
                </c:pt>
                <c:pt idx="54">
                  <c:v>2.347</c:v>
                </c:pt>
                <c:pt idx="55">
                  <c:v>2.3439999999999999</c:v>
                </c:pt>
                <c:pt idx="56">
                  <c:v>2.3639999999999999</c:v>
                </c:pt>
                <c:pt idx="57">
                  <c:v>2.3909999999999987</c:v>
                </c:pt>
                <c:pt idx="58">
                  <c:v>2.4139999999999997</c:v>
                </c:pt>
                <c:pt idx="59">
                  <c:v>2.4159999999999977</c:v>
                </c:pt>
                <c:pt idx="60">
                  <c:v>2.4319999999999977</c:v>
                </c:pt>
                <c:pt idx="61">
                  <c:v>2.4449999999999998</c:v>
                </c:pt>
                <c:pt idx="62">
                  <c:v>2.4589999999999987</c:v>
                </c:pt>
                <c:pt idx="63">
                  <c:v>2.4649999999999999</c:v>
                </c:pt>
                <c:pt idx="64">
                  <c:v>2.4899999999999998</c:v>
                </c:pt>
                <c:pt idx="65">
                  <c:v>2.4649999999999999</c:v>
                </c:pt>
                <c:pt idx="66">
                  <c:v>2.4759999999999978</c:v>
                </c:pt>
                <c:pt idx="67">
                  <c:v>2.464</c:v>
                </c:pt>
                <c:pt idx="68">
                  <c:v>2.4689999999999999</c:v>
                </c:pt>
                <c:pt idx="69">
                  <c:v>2.4899999999999998</c:v>
                </c:pt>
                <c:pt idx="70">
                  <c:v>2.4909999999999997</c:v>
                </c:pt>
                <c:pt idx="71">
                  <c:v>2.508</c:v>
                </c:pt>
                <c:pt idx="72">
                  <c:v>2.5189999999999997</c:v>
                </c:pt>
                <c:pt idx="73">
                  <c:v>2.5379999999999998</c:v>
                </c:pt>
                <c:pt idx="74">
                  <c:v>2.5579999999999998</c:v>
                </c:pt>
                <c:pt idx="75">
                  <c:v>2.5609999999999999</c:v>
                </c:pt>
                <c:pt idx="76">
                  <c:v>2.573</c:v>
                </c:pt>
                <c:pt idx="77">
                  <c:v>2.5840000000000001</c:v>
                </c:pt>
                <c:pt idx="78">
                  <c:v>2.5949999999999998</c:v>
                </c:pt>
                <c:pt idx="79">
                  <c:v>2.601</c:v>
                </c:pt>
                <c:pt idx="80">
                  <c:v>2.6019999999999999</c:v>
                </c:pt>
                <c:pt idx="81">
                  <c:v>2.61</c:v>
                </c:pt>
                <c:pt idx="82">
                  <c:v>2.621</c:v>
                </c:pt>
                <c:pt idx="83">
                  <c:v>2.621</c:v>
                </c:pt>
                <c:pt idx="84">
                  <c:v>2.617</c:v>
                </c:pt>
                <c:pt idx="85">
                  <c:v>2.6240000000000001</c:v>
                </c:pt>
                <c:pt idx="86">
                  <c:v>2.64</c:v>
                </c:pt>
                <c:pt idx="87">
                  <c:v>2.64</c:v>
                </c:pt>
                <c:pt idx="88">
                  <c:v>2.657</c:v>
                </c:pt>
              </c:numCache>
            </c:numRef>
          </c:yVal>
        </c:ser>
        <c:axId val="79472896"/>
        <c:axId val="86771200"/>
      </c:scatterChart>
      <c:valAx>
        <c:axId val="79472896"/>
        <c:scaling>
          <c:orientation val="minMax"/>
          <c:max val="8000"/>
        </c:scaling>
        <c:axPos val="b"/>
        <c:title>
          <c:tx>
            <c:rich>
              <a:bodyPr/>
              <a:lstStyle/>
              <a:p>
                <a:pPr>
                  <a:defRPr/>
                </a:pPr>
                <a:r>
                  <a:rPr lang="en-US" sz="1200"/>
                  <a:t>Cycle</a:t>
                </a:r>
              </a:p>
            </c:rich>
          </c:tx>
        </c:title>
        <c:numFmt formatCode="General" sourceLinked="1"/>
        <c:majorTickMark val="in"/>
        <c:minorTickMark val="in"/>
        <c:tickLblPos val="nextTo"/>
        <c:crossAx val="86771200"/>
        <c:crosses val="autoZero"/>
        <c:crossBetween val="midCat"/>
        <c:minorUnit val="250"/>
      </c:valAx>
      <c:valAx>
        <c:axId val="86771200"/>
        <c:scaling>
          <c:orientation val="minMax"/>
        </c:scaling>
        <c:axPos val="l"/>
        <c:title>
          <c:tx>
            <c:rich>
              <a:bodyPr rot="-5400000" vert="horz"/>
              <a:lstStyle/>
              <a:p>
                <a:pPr>
                  <a:defRPr sz="1200"/>
                </a:pPr>
                <a:r>
                  <a:rPr lang="en-US" sz="1200"/>
                  <a:t>Measured</a:t>
                </a:r>
                <a:r>
                  <a:rPr lang="en-US" sz="1200" baseline="0"/>
                  <a:t> Deflection (mm)</a:t>
                </a:r>
                <a:endParaRPr lang="en-US" sz="1200"/>
              </a:p>
            </c:rich>
          </c:tx>
        </c:title>
        <c:numFmt formatCode="General" sourceLinked="1"/>
        <c:majorTickMark val="in"/>
        <c:minorTickMark val="in"/>
        <c:tickLblPos val="nextTo"/>
        <c:crossAx val="79472896"/>
        <c:crosses val="autoZero"/>
        <c:crossBetween val="midCat"/>
        <c:minorUnit val="0.25"/>
      </c:valAx>
      <c:spPr>
        <a:ln>
          <a:solidFill>
            <a:sysClr val="windowText" lastClr="000000"/>
          </a:solidFill>
        </a:ln>
      </c:spPr>
    </c:plotArea>
    <c:legend>
      <c:legendPos val="r"/>
      <c:layout>
        <c:manualLayout>
          <c:xMode val="edge"/>
          <c:yMode val="edge"/>
          <c:x val="0.66095822767918699"/>
          <c:y val="0.53566984307142029"/>
          <c:w val="0.22028695743816001"/>
          <c:h val="0.2172121728027272"/>
        </c:manualLayout>
      </c:layout>
      <c:spPr>
        <a:ln>
          <a:solidFill>
            <a:sysClr val="windowText" lastClr="000000"/>
          </a:solidFill>
        </a:ln>
      </c:spPr>
    </c:legend>
    <c:plotVisOnly val="1"/>
    <c:dispBlanksAs val="gap"/>
  </c:chart>
  <c:spPr>
    <a:ln>
      <a:noFill/>
    </a:ln>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0893166132011305"/>
          <c:y val="3.3720636856611585E-2"/>
          <c:w val="0.84281325945368735"/>
          <c:h val="0.83725623135376903"/>
        </c:manualLayout>
      </c:layout>
      <c:scatterChart>
        <c:scatterStyle val="lineMarker"/>
        <c:ser>
          <c:idx val="0"/>
          <c:order val="0"/>
          <c:tx>
            <c:v>Surface Elastic</c:v>
          </c:tx>
          <c:spPr>
            <a:ln w="28575">
              <a:noFill/>
            </a:ln>
          </c:spPr>
          <c:marker>
            <c:symbol val="diamond"/>
            <c:size val="5"/>
            <c:spPr>
              <a:solidFill>
                <a:sysClr val="windowText" lastClr="000000"/>
              </a:solidFill>
              <a:ln>
                <a:solidFill>
                  <a:sysClr val="windowText" lastClr="000000"/>
                </a:solidFill>
              </a:ln>
            </c:spPr>
          </c:marker>
          <c:xVal>
            <c:numRef>
              <c:f>Sheet2!$B$4:$B$8002</c:f>
              <c:numCache>
                <c:formatCode>General</c:formatCode>
                <c:ptCount val="89"/>
                <c:pt idx="0">
                  <c:v>2</c:v>
                </c:pt>
                <c:pt idx="1">
                  <c:v>4</c:v>
                </c:pt>
                <c:pt idx="2">
                  <c:v>6</c:v>
                </c:pt>
                <c:pt idx="3">
                  <c:v>8</c:v>
                </c:pt>
                <c:pt idx="4">
                  <c:v>10</c:v>
                </c:pt>
                <c:pt idx="5">
                  <c:v>20</c:v>
                </c:pt>
                <c:pt idx="6">
                  <c:v>40</c:v>
                </c:pt>
                <c:pt idx="7">
                  <c:v>60</c:v>
                </c:pt>
                <c:pt idx="8">
                  <c:v>80</c:v>
                </c:pt>
                <c:pt idx="9">
                  <c:v>100</c:v>
                </c:pt>
                <c:pt idx="10">
                  <c:v>200</c:v>
                </c:pt>
                <c:pt idx="11">
                  <c:v>300</c:v>
                </c:pt>
                <c:pt idx="12">
                  <c:v>400</c:v>
                </c:pt>
                <c:pt idx="13">
                  <c:v>500</c:v>
                </c:pt>
                <c:pt idx="14">
                  <c:v>600</c:v>
                </c:pt>
                <c:pt idx="15">
                  <c:v>700</c:v>
                </c:pt>
                <c:pt idx="16">
                  <c:v>800</c:v>
                </c:pt>
                <c:pt idx="17">
                  <c:v>900</c:v>
                </c:pt>
                <c:pt idx="18">
                  <c:v>1000</c:v>
                </c:pt>
                <c:pt idx="19">
                  <c:v>1100</c:v>
                </c:pt>
                <c:pt idx="20">
                  <c:v>1200</c:v>
                </c:pt>
                <c:pt idx="21">
                  <c:v>1300</c:v>
                </c:pt>
                <c:pt idx="22">
                  <c:v>1400</c:v>
                </c:pt>
                <c:pt idx="23">
                  <c:v>1500</c:v>
                </c:pt>
                <c:pt idx="24">
                  <c:v>1600</c:v>
                </c:pt>
                <c:pt idx="25">
                  <c:v>1700</c:v>
                </c:pt>
                <c:pt idx="26">
                  <c:v>1800</c:v>
                </c:pt>
                <c:pt idx="27">
                  <c:v>1900</c:v>
                </c:pt>
                <c:pt idx="28">
                  <c:v>2000</c:v>
                </c:pt>
                <c:pt idx="29">
                  <c:v>2100</c:v>
                </c:pt>
                <c:pt idx="30">
                  <c:v>2200</c:v>
                </c:pt>
                <c:pt idx="31">
                  <c:v>2300</c:v>
                </c:pt>
                <c:pt idx="32">
                  <c:v>2400</c:v>
                </c:pt>
                <c:pt idx="33">
                  <c:v>2500</c:v>
                </c:pt>
                <c:pt idx="34">
                  <c:v>2600</c:v>
                </c:pt>
                <c:pt idx="35">
                  <c:v>2700</c:v>
                </c:pt>
                <c:pt idx="36">
                  <c:v>2800</c:v>
                </c:pt>
                <c:pt idx="37">
                  <c:v>2900</c:v>
                </c:pt>
                <c:pt idx="38">
                  <c:v>3000</c:v>
                </c:pt>
                <c:pt idx="39">
                  <c:v>3100</c:v>
                </c:pt>
                <c:pt idx="40">
                  <c:v>3200</c:v>
                </c:pt>
                <c:pt idx="41">
                  <c:v>3300</c:v>
                </c:pt>
                <c:pt idx="42">
                  <c:v>3400</c:v>
                </c:pt>
                <c:pt idx="43">
                  <c:v>3500</c:v>
                </c:pt>
                <c:pt idx="44">
                  <c:v>3600</c:v>
                </c:pt>
                <c:pt idx="45">
                  <c:v>3700</c:v>
                </c:pt>
                <c:pt idx="46">
                  <c:v>3800</c:v>
                </c:pt>
                <c:pt idx="47">
                  <c:v>3900</c:v>
                </c:pt>
                <c:pt idx="48">
                  <c:v>4000</c:v>
                </c:pt>
                <c:pt idx="49">
                  <c:v>4100</c:v>
                </c:pt>
                <c:pt idx="50">
                  <c:v>4200</c:v>
                </c:pt>
                <c:pt idx="51">
                  <c:v>4300</c:v>
                </c:pt>
                <c:pt idx="52">
                  <c:v>4400</c:v>
                </c:pt>
                <c:pt idx="53">
                  <c:v>4500</c:v>
                </c:pt>
                <c:pt idx="54">
                  <c:v>4600</c:v>
                </c:pt>
                <c:pt idx="55">
                  <c:v>4700</c:v>
                </c:pt>
                <c:pt idx="56">
                  <c:v>4800</c:v>
                </c:pt>
                <c:pt idx="57">
                  <c:v>4900</c:v>
                </c:pt>
                <c:pt idx="58">
                  <c:v>5000</c:v>
                </c:pt>
                <c:pt idx="59">
                  <c:v>5100</c:v>
                </c:pt>
                <c:pt idx="60">
                  <c:v>5200</c:v>
                </c:pt>
                <c:pt idx="61">
                  <c:v>5300</c:v>
                </c:pt>
                <c:pt idx="62">
                  <c:v>5400</c:v>
                </c:pt>
                <c:pt idx="63">
                  <c:v>5500</c:v>
                </c:pt>
                <c:pt idx="64">
                  <c:v>5600</c:v>
                </c:pt>
                <c:pt idx="65">
                  <c:v>5700</c:v>
                </c:pt>
                <c:pt idx="66">
                  <c:v>5800</c:v>
                </c:pt>
                <c:pt idx="67">
                  <c:v>5900</c:v>
                </c:pt>
                <c:pt idx="68">
                  <c:v>6000</c:v>
                </c:pt>
                <c:pt idx="69">
                  <c:v>6100</c:v>
                </c:pt>
                <c:pt idx="70">
                  <c:v>6200</c:v>
                </c:pt>
                <c:pt idx="71">
                  <c:v>6300</c:v>
                </c:pt>
                <c:pt idx="72">
                  <c:v>6400</c:v>
                </c:pt>
                <c:pt idx="73">
                  <c:v>6500</c:v>
                </c:pt>
                <c:pt idx="74">
                  <c:v>6600</c:v>
                </c:pt>
                <c:pt idx="75">
                  <c:v>6700</c:v>
                </c:pt>
                <c:pt idx="76">
                  <c:v>6800</c:v>
                </c:pt>
                <c:pt idx="77">
                  <c:v>6900</c:v>
                </c:pt>
                <c:pt idx="78">
                  <c:v>7000</c:v>
                </c:pt>
                <c:pt idx="79">
                  <c:v>7100</c:v>
                </c:pt>
                <c:pt idx="80">
                  <c:v>7200</c:v>
                </c:pt>
                <c:pt idx="81">
                  <c:v>7300</c:v>
                </c:pt>
                <c:pt idx="82">
                  <c:v>7400</c:v>
                </c:pt>
                <c:pt idx="83">
                  <c:v>7500</c:v>
                </c:pt>
                <c:pt idx="84">
                  <c:v>7600</c:v>
                </c:pt>
                <c:pt idx="85">
                  <c:v>7700</c:v>
                </c:pt>
                <c:pt idx="86">
                  <c:v>7800</c:v>
                </c:pt>
                <c:pt idx="87">
                  <c:v>7900</c:v>
                </c:pt>
                <c:pt idx="88">
                  <c:v>8000</c:v>
                </c:pt>
              </c:numCache>
            </c:numRef>
          </c:xVal>
          <c:yVal>
            <c:numRef>
              <c:f>Sheet2!$E$4:$E$8002</c:f>
              <c:numCache>
                <c:formatCode>General</c:formatCode>
                <c:ptCount val="89"/>
                <c:pt idx="0">
                  <c:v>1.1619999999999844</c:v>
                </c:pt>
                <c:pt idx="1">
                  <c:v>1.1990000000000001</c:v>
                </c:pt>
                <c:pt idx="2">
                  <c:v>1.2</c:v>
                </c:pt>
                <c:pt idx="3">
                  <c:v>1.2189999999999821</c:v>
                </c:pt>
                <c:pt idx="4">
                  <c:v>1.2329999999999832</c:v>
                </c:pt>
                <c:pt idx="5">
                  <c:v>1.246</c:v>
                </c:pt>
                <c:pt idx="6">
                  <c:v>1.27</c:v>
                </c:pt>
                <c:pt idx="7">
                  <c:v>1.2649999999999844</c:v>
                </c:pt>
                <c:pt idx="8">
                  <c:v>1.2629999999999844</c:v>
                </c:pt>
                <c:pt idx="9">
                  <c:v>1.2909999999999853</c:v>
                </c:pt>
                <c:pt idx="10">
                  <c:v>1.2959999999999792</c:v>
                </c:pt>
                <c:pt idx="11">
                  <c:v>1.2949999999999944</c:v>
                </c:pt>
                <c:pt idx="12">
                  <c:v>1.2729999999999844</c:v>
                </c:pt>
                <c:pt idx="13">
                  <c:v>1.282</c:v>
                </c:pt>
                <c:pt idx="14">
                  <c:v>1.2649999999999844</c:v>
                </c:pt>
                <c:pt idx="15">
                  <c:v>1.264</c:v>
                </c:pt>
                <c:pt idx="16">
                  <c:v>1.2689999999999844</c:v>
                </c:pt>
                <c:pt idx="17">
                  <c:v>1.26</c:v>
                </c:pt>
                <c:pt idx="18">
                  <c:v>1.27</c:v>
                </c:pt>
                <c:pt idx="19">
                  <c:v>1.2529999999999843</c:v>
                </c:pt>
                <c:pt idx="20">
                  <c:v>1.2509999999999843</c:v>
                </c:pt>
                <c:pt idx="21">
                  <c:v>1.254</c:v>
                </c:pt>
                <c:pt idx="22">
                  <c:v>1.2569999999999844</c:v>
                </c:pt>
                <c:pt idx="23">
                  <c:v>1.2649999999999844</c:v>
                </c:pt>
                <c:pt idx="24">
                  <c:v>1.2489999999999843</c:v>
                </c:pt>
                <c:pt idx="25">
                  <c:v>1.2449999999999843</c:v>
                </c:pt>
                <c:pt idx="26">
                  <c:v>1.2659999999999778</c:v>
                </c:pt>
                <c:pt idx="27">
                  <c:v>1.27</c:v>
                </c:pt>
                <c:pt idx="28">
                  <c:v>1.274</c:v>
                </c:pt>
                <c:pt idx="29">
                  <c:v>1.2589999999999844</c:v>
                </c:pt>
                <c:pt idx="30">
                  <c:v>1.2789999999999844</c:v>
                </c:pt>
                <c:pt idx="31">
                  <c:v>1.2529999999999843</c:v>
                </c:pt>
                <c:pt idx="32">
                  <c:v>1.2729999999999844</c:v>
                </c:pt>
                <c:pt idx="33">
                  <c:v>1.246</c:v>
                </c:pt>
                <c:pt idx="34">
                  <c:v>1.2599999999999771</c:v>
                </c:pt>
                <c:pt idx="35">
                  <c:v>1.2629999999999844</c:v>
                </c:pt>
                <c:pt idx="36">
                  <c:v>1.2599999999999771</c:v>
                </c:pt>
                <c:pt idx="37">
                  <c:v>1.256</c:v>
                </c:pt>
                <c:pt idx="38">
                  <c:v>1.262</c:v>
                </c:pt>
                <c:pt idx="39">
                  <c:v>1.2649999999999844</c:v>
                </c:pt>
                <c:pt idx="40">
                  <c:v>1.26</c:v>
                </c:pt>
                <c:pt idx="41">
                  <c:v>1.2789999999999844</c:v>
                </c:pt>
                <c:pt idx="42">
                  <c:v>1.266</c:v>
                </c:pt>
                <c:pt idx="43">
                  <c:v>1.2789999999999844</c:v>
                </c:pt>
                <c:pt idx="44">
                  <c:v>1.274</c:v>
                </c:pt>
                <c:pt idx="45">
                  <c:v>1.2709999999999844</c:v>
                </c:pt>
                <c:pt idx="46">
                  <c:v>1.268</c:v>
                </c:pt>
                <c:pt idx="47">
                  <c:v>1.2579999999999771</c:v>
                </c:pt>
                <c:pt idx="48">
                  <c:v>1.2729999999999844</c:v>
                </c:pt>
                <c:pt idx="49">
                  <c:v>1.242</c:v>
                </c:pt>
                <c:pt idx="50">
                  <c:v>1.2469999999999843</c:v>
                </c:pt>
                <c:pt idx="51">
                  <c:v>1.2449999999999843</c:v>
                </c:pt>
                <c:pt idx="52">
                  <c:v>1.2269999999999832</c:v>
                </c:pt>
                <c:pt idx="53">
                  <c:v>1.2429999999999843</c:v>
                </c:pt>
                <c:pt idx="54">
                  <c:v>1.2049999999999821</c:v>
                </c:pt>
                <c:pt idx="55">
                  <c:v>1.2119999999999738</c:v>
                </c:pt>
                <c:pt idx="56">
                  <c:v>1.2049999999999821</c:v>
                </c:pt>
                <c:pt idx="57">
                  <c:v>1.1890000000000001</c:v>
                </c:pt>
                <c:pt idx="58">
                  <c:v>1.1850000000000001</c:v>
                </c:pt>
                <c:pt idx="59">
                  <c:v>1.1870000000000001</c:v>
                </c:pt>
                <c:pt idx="60">
                  <c:v>1.179</c:v>
                </c:pt>
                <c:pt idx="61">
                  <c:v>1.1720000000000041</c:v>
                </c:pt>
                <c:pt idx="62">
                  <c:v>1.1680000000000001</c:v>
                </c:pt>
                <c:pt idx="63">
                  <c:v>1.1680000000000001</c:v>
                </c:pt>
                <c:pt idx="64">
                  <c:v>1.1499999999999844</c:v>
                </c:pt>
                <c:pt idx="65">
                  <c:v>1.169</c:v>
                </c:pt>
                <c:pt idx="66">
                  <c:v>1.165</c:v>
                </c:pt>
                <c:pt idx="67">
                  <c:v>1.1779999999999853</c:v>
                </c:pt>
                <c:pt idx="68">
                  <c:v>1.1779999999999853</c:v>
                </c:pt>
                <c:pt idx="69">
                  <c:v>1.171</c:v>
                </c:pt>
                <c:pt idx="70">
                  <c:v>1.1739999999999853</c:v>
                </c:pt>
                <c:pt idx="71">
                  <c:v>1.1659999999999853</c:v>
                </c:pt>
                <c:pt idx="72">
                  <c:v>1.1640000000000001</c:v>
                </c:pt>
                <c:pt idx="73">
                  <c:v>1.1560000000000001</c:v>
                </c:pt>
                <c:pt idx="74">
                  <c:v>1.141</c:v>
                </c:pt>
                <c:pt idx="75">
                  <c:v>1.143</c:v>
                </c:pt>
                <c:pt idx="76">
                  <c:v>1.141</c:v>
                </c:pt>
                <c:pt idx="77">
                  <c:v>1.1419999999999844</c:v>
                </c:pt>
                <c:pt idx="78">
                  <c:v>1.1320000000000001</c:v>
                </c:pt>
                <c:pt idx="79">
                  <c:v>1.133</c:v>
                </c:pt>
                <c:pt idx="80">
                  <c:v>1.1360000000000001</c:v>
                </c:pt>
                <c:pt idx="81">
                  <c:v>1.133</c:v>
                </c:pt>
                <c:pt idx="82">
                  <c:v>1.129</c:v>
                </c:pt>
                <c:pt idx="83">
                  <c:v>1.1359999999999844</c:v>
                </c:pt>
                <c:pt idx="84">
                  <c:v>1.1419999999999844</c:v>
                </c:pt>
                <c:pt idx="85">
                  <c:v>1.143</c:v>
                </c:pt>
                <c:pt idx="86">
                  <c:v>1.135</c:v>
                </c:pt>
                <c:pt idx="87">
                  <c:v>1.1399999999999844</c:v>
                </c:pt>
                <c:pt idx="88">
                  <c:v>1.133</c:v>
                </c:pt>
              </c:numCache>
            </c:numRef>
          </c:yVal>
        </c:ser>
        <c:ser>
          <c:idx val="1"/>
          <c:order val="1"/>
          <c:tx>
            <c:v>Subgrade Elastic</c:v>
          </c:tx>
          <c:spPr>
            <a:ln w="28575">
              <a:noFill/>
            </a:ln>
          </c:spPr>
          <c:marker>
            <c:symbol val="diamond"/>
            <c:size val="5"/>
            <c:spPr>
              <a:noFill/>
              <a:ln>
                <a:solidFill>
                  <a:sysClr val="windowText" lastClr="000000"/>
                </a:solidFill>
              </a:ln>
            </c:spPr>
          </c:marker>
          <c:xVal>
            <c:numRef>
              <c:f>Sheet2!$B$4:$B$8002</c:f>
              <c:numCache>
                <c:formatCode>General</c:formatCode>
                <c:ptCount val="89"/>
                <c:pt idx="0">
                  <c:v>2</c:v>
                </c:pt>
                <c:pt idx="1">
                  <c:v>4</c:v>
                </c:pt>
                <c:pt idx="2">
                  <c:v>6</c:v>
                </c:pt>
                <c:pt idx="3">
                  <c:v>8</c:v>
                </c:pt>
                <c:pt idx="4">
                  <c:v>10</c:v>
                </c:pt>
                <c:pt idx="5">
                  <c:v>20</c:v>
                </c:pt>
                <c:pt idx="6">
                  <c:v>40</c:v>
                </c:pt>
                <c:pt idx="7">
                  <c:v>60</c:v>
                </c:pt>
                <c:pt idx="8">
                  <c:v>80</c:v>
                </c:pt>
                <c:pt idx="9">
                  <c:v>100</c:v>
                </c:pt>
                <c:pt idx="10">
                  <c:v>200</c:v>
                </c:pt>
                <c:pt idx="11">
                  <c:v>300</c:v>
                </c:pt>
                <c:pt idx="12">
                  <c:v>400</c:v>
                </c:pt>
                <c:pt idx="13">
                  <c:v>500</c:v>
                </c:pt>
                <c:pt idx="14">
                  <c:v>600</c:v>
                </c:pt>
                <c:pt idx="15">
                  <c:v>700</c:v>
                </c:pt>
                <c:pt idx="16">
                  <c:v>800</c:v>
                </c:pt>
                <c:pt idx="17">
                  <c:v>900</c:v>
                </c:pt>
                <c:pt idx="18">
                  <c:v>1000</c:v>
                </c:pt>
                <c:pt idx="19">
                  <c:v>1100</c:v>
                </c:pt>
                <c:pt idx="20">
                  <c:v>1200</c:v>
                </c:pt>
                <c:pt idx="21">
                  <c:v>1300</c:v>
                </c:pt>
                <c:pt idx="22">
                  <c:v>1400</c:v>
                </c:pt>
                <c:pt idx="23">
                  <c:v>1500</c:v>
                </c:pt>
                <c:pt idx="24">
                  <c:v>1600</c:v>
                </c:pt>
                <c:pt idx="25">
                  <c:v>1700</c:v>
                </c:pt>
                <c:pt idx="26">
                  <c:v>1800</c:v>
                </c:pt>
                <c:pt idx="27">
                  <c:v>1900</c:v>
                </c:pt>
                <c:pt idx="28">
                  <c:v>2000</c:v>
                </c:pt>
                <c:pt idx="29">
                  <c:v>2100</c:v>
                </c:pt>
                <c:pt idx="30">
                  <c:v>2200</c:v>
                </c:pt>
                <c:pt idx="31">
                  <c:v>2300</c:v>
                </c:pt>
                <c:pt idx="32">
                  <c:v>2400</c:v>
                </c:pt>
                <c:pt idx="33">
                  <c:v>2500</c:v>
                </c:pt>
                <c:pt idx="34">
                  <c:v>2600</c:v>
                </c:pt>
                <c:pt idx="35">
                  <c:v>2700</c:v>
                </c:pt>
                <c:pt idx="36">
                  <c:v>2800</c:v>
                </c:pt>
                <c:pt idx="37">
                  <c:v>2900</c:v>
                </c:pt>
                <c:pt idx="38">
                  <c:v>3000</c:v>
                </c:pt>
                <c:pt idx="39">
                  <c:v>3100</c:v>
                </c:pt>
                <c:pt idx="40">
                  <c:v>3200</c:v>
                </c:pt>
                <c:pt idx="41">
                  <c:v>3300</c:v>
                </c:pt>
                <c:pt idx="42">
                  <c:v>3400</c:v>
                </c:pt>
                <c:pt idx="43">
                  <c:v>3500</c:v>
                </c:pt>
                <c:pt idx="44">
                  <c:v>3600</c:v>
                </c:pt>
                <c:pt idx="45">
                  <c:v>3700</c:v>
                </c:pt>
                <c:pt idx="46">
                  <c:v>3800</c:v>
                </c:pt>
                <c:pt idx="47">
                  <c:v>3900</c:v>
                </c:pt>
                <c:pt idx="48">
                  <c:v>4000</c:v>
                </c:pt>
                <c:pt idx="49">
                  <c:v>4100</c:v>
                </c:pt>
                <c:pt idx="50">
                  <c:v>4200</c:v>
                </c:pt>
                <c:pt idx="51">
                  <c:v>4300</c:v>
                </c:pt>
                <c:pt idx="52">
                  <c:v>4400</c:v>
                </c:pt>
                <c:pt idx="53">
                  <c:v>4500</c:v>
                </c:pt>
                <c:pt idx="54">
                  <c:v>4600</c:v>
                </c:pt>
                <c:pt idx="55">
                  <c:v>4700</c:v>
                </c:pt>
                <c:pt idx="56">
                  <c:v>4800</c:v>
                </c:pt>
                <c:pt idx="57">
                  <c:v>4900</c:v>
                </c:pt>
                <c:pt idx="58">
                  <c:v>5000</c:v>
                </c:pt>
                <c:pt idx="59">
                  <c:v>5100</c:v>
                </c:pt>
                <c:pt idx="60">
                  <c:v>5200</c:v>
                </c:pt>
                <c:pt idx="61">
                  <c:v>5300</c:v>
                </c:pt>
                <c:pt idx="62">
                  <c:v>5400</c:v>
                </c:pt>
                <c:pt idx="63">
                  <c:v>5500</c:v>
                </c:pt>
                <c:pt idx="64">
                  <c:v>5600</c:v>
                </c:pt>
                <c:pt idx="65">
                  <c:v>5700</c:v>
                </c:pt>
                <c:pt idx="66">
                  <c:v>5800</c:v>
                </c:pt>
                <c:pt idx="67">
                  <c:v>5900</c:v>
                </c:pt>
                <c:pt idx="68">
                  <c:v>6000</c:v>
                </c:pt>
                <c:pt idx="69">
                  <c:v>6100</c:v>
                </c:pt>
                <c:pt idx="70">
                  <c:v>6200</c:v>
                </c:pt>
                <c:pt idx="71">
                  <c:v>6300</c:v>
                </c:pt>
                <c:pt idx="72">
                  <c:v>6400</c:v>
                </c:pt>
                <c:pt idx="73">
                  <c:v>6500</c:v>
                </c:pt>
                <c:pt idx="74">
                  <c:v>6600</c:v>
                </c:pt>
                <c:pt idx="75">
                  <c:v>6700</c:v>
                </c:pt>
                <c:pt idx="76">
                  <c:v>6800</c:v>
                </c:pt>
                <c:pt idx="77">
                  <c:v>6900</c:v>
                </c:pt>
                <c:pt idx="78">
                  <c:v>7000</c:v>
                </c:pt>
                <c:pt idx="79">
                  <c:v>7100</c:v>
                </c:pt>
                <c:pt idx="80">
                  <c:v>7200</c:v>
                </c:pt>
                <c:pt idx="81">
                  <c:v>7300</c:v>
                </c:pt>
                <c:pt idx="82">
                  <c:v>7400</c:v>
                </c:pt>
                <c:pt idx="83">
                  <c:v>7500</c:v>
                </c:pt>
                <c:pt idx="84">
                  <c:v>7600</c:v>
                </c:pt>
                <c:pt idx="85">
                  <c:v>7700</c:v>
                </c:pt>
                <c:pt idx="86">
                  <c:v>7800</c:v>
                </c:pt>
                <c:pt idx="87">
                  <c:v>7900</c:v>
                </c:pt>
                <c:pt idx="88">
                  <c:v>8000</c:v>
                </c:pt>
              </c:numCache>
            </c:numRef>
          </c:xVal>
          <c:yVal>
            <c:numRef>
              <c:f>Sheet2!$H$4:$H$8002</c:f>
              <c:numCache>
                <c:formatCode>General</c:formatCode>
                <c:ptCount val="89"/>
                <c:pt idx="0">
                  <c:v>1.2769999999999844</c:v>
                </c:pt>
                <c:pt idx="1">
                  <c:v>1.3149999999999853</c:v>
                </c:pt>
                <c:pt idx="2">
                  <c:v>1.3119999999999812</c:v>
                </c:pt>
                <c:pt idx="3">
                  <c:v>1.3280000000000001</c:v>
                </c:pt>
                <c:pt idx="4">
                  <c:v>1.3439999999999821</c:v>
                </c:pt>
                <c:pt idx="5">
                  <c:v>1.36</c:v>
                </c:pt>
                <c:pt idx="6">
                  <c:v>1.3860000000000001</c:v>
                </c:pt>
                <c:pt idx="7">
                  <c:v>1.3800000000000001</c:v>
                </c:pt>
                <c:pt idx="8">
                  <c:v>1.3780000000000001</c:v>
                </c:pt>
                <c:pt idx="9">
                  <c:v>1.4079999999999706</c:v>
                </c:pt>
                <c:pt idx="10">
                  <c:v>1.4139999999999717</c:v>
                </c:pt>
                <c:pt idx="11">
                  <c:v>1.4109999999999792</c:v>
                </c:pt>
                <c:pt idx="12">
                  <c:v>1.391</c:v>
                </c:pt>
                <c:pt idx="13">
                  <c:v>1.3979999999999844</c:v>
                </c:pt>
                <c:pt idx="14">
                  <c:v>1.379</c:v>
                </c:pt>
                <c:pt idx="15">
                  <c:v>1.3760000000000001</c:v>
                </c:pt>
                <c:pt idx="16">
                  <c:v>1.3859999999999844</c:v>
                </c:pt>
                <c:pt idx="17">
                  <c:v>1.377</c:v>
                </c:pt>
                <c:pt idx="18">
                  <c:v>1.391</c:v>
                </c:pt>
                <c:pt idx="19">
                  <c:v>1.369</c:v>
                </c:pt>
                <c:pt idx="20">
                  <c:v>1.365</c:v>
                </c:pt>
                <c:pt idx="21">
                  <c:v>1.371</c:v>
                </c:pt>
                <c:pt idx="22">
                  <c:v>1.375</c:v>
                </c:pt>
                <c:pt idx="23">
                  <c:v>1.387</c:v>
                </c:pt>
                <c:pt idx="24">
                  <c:v>1.3660000000000001</c:v>
                </c:pt>
                <c:pt idx="25">
                  <c:v>1.361</c:v>
                </c:pt>
                <c:pt idx="26">
                  <c:v>1.3879999999999844</c:v>
                </c:pt>
                <c:pt idx="27">
                  <c:v>1.395</c:v>
                </c:pt>
                <c:pt idx="28">
                  <c:v>1.399</c:v>
                </c:pt>
                <c:pt idx="29">
                  <c:v>1.3820000000000001</c:v>
                </c:pt>
                <c:pt idx="30">
                  <c:v>1.4069999999999792</c:v>
                </c:pt>
                <c:pt idx="31">
                  <c:v>1.375</c:v>
                </c:pt>
                <c:pt idx="32">
                  <c:v>1.399</c:v>
                </c:pt>
                <c:pt idx="33">
                  <c:v>1.369</c:v>
                </c:pt>
                <c:pt idx="34">
                  <c:v>1.385</c:v>
                </c:pt>
                <c:pt idx="35">
                  <c:v>1.391</c:v>
                </c:pt>
                <c:pt idx="36">
                  <c:v>1.3839999999999844</c:v>
                </c:pt>
                <c:pt idx="37">
                  <c:v>1.381</c:v>
                </c:pt>
                <c:pt idx="38">
                  <c:v>1.389</c:v>
                </c:pt>
                <c:pt idx="39">
                  <c:v>1.3939999999999844</c:v>
                </c:pt>
                <c:pt idx="40">
                  <c:v>1.3860000000000001</c:v>
                </c:pt>
                <c:pt idx="41">
                  <c:v>1.4079999999999706</c:v>
                </c:pt>
                <c:pt idx="42">
                  <c:v>1.3939999999999844</c:v>
                </c:pt>
                <c:pt idx="43">
                  <c:v>1.4079999999999875</c:v>
                </c:pt>
                <c:pt idx="44">
                  <c:v>1.4039999999999697</c:v>
                </c:pt>
                <c:pt idx="45">
                  <c:v>1.4019999999999706</c:v>
                </c:pt>
                <c:pt idx="46">
                  <c:v>1.3980000000000001</c:v>
                </c:pt>
                <c:pt idx="47">
                  <c:v>1.3899999999999844</c:v>
                </c:pt>
                <c:pt idx="48">
                  <c:v>1.4019999999999706</c:v>
                </c:pt>
                <c:pt idx="49">
                  <c:v>1.369</c:v>
                </c:pt>
                <c:pt idx="50">
                  <c:v>1.3740000000000001</c:v>
                </c:pt>
                <c:pt idx="51">
                  <c:v>1.373</c:v>
                </c:pt>
                <c:pt idx="52">
                  <c:v>1.3519999999999821</c:v>
                </c:pt>
                <c:pt idx="53">
                  <c:v>1.371</c:v>
                </c:pt>
                <c:pt idx="54">
                  <c:v>1.33</c:v>
                </c:pt>
                <c:pt idx="55">
                  <c:v>1.337</c:v>
                </c:pt>
                <c:pt idx="56">
                  <c:v>1.3320000000000001</c:v>
                </c:pt>
                <c:pt idx="57">
                  <c:v>1.3159999999999812</c:v>
                </c:pt>
                <c:pt idx="58">
                  <c:v>1.3049999999999853</c:v>
                </c:pt>
                <c:pt idx="59">
                  <c:v>1.3120000000000001</c:v>
                </c:pt>
                <c:pt idx="60">
                  <c:v>1.3</c:v>
                </c:pt>
                <c:pt idx="61">
                  <c:v>1.294</c:v>
                </c:pt>
                <c:pt idx="62">
                  <c:v>1.2919999999999792</c:v>
                </c:pt>
                <c:pt idx="63">
                  <c:v>1.292</c:v>
                </c:pt>
                <c:pt idx="64">
                  <c:v>1.2679999999999791</c:v>
                </c:pt>
                <c:pt idx="65">
                  <c:v>1.2929999999999853</c:v>
                </c:pt>
                <c:pt idx="66">
                  <c:v>1.2889999999999853</c:v>
                </c:pt>
                <c:pt idx="67">
                  <c:v>1.3029999999999853</c:v>
                </c:pt>
                <c:pt idx="68">
                  <c:v>1.302</c:v>
                </c:pt>
                <c:pt idx="69">
                  <c:v>1.2929999999999853</c:v>
                </c:pt>
                <c:pt idx="70">
                  <c:v>1.2989999999999853</c:v>
                </c:pt>
                <c:pt idx="71">
                  <c:v>1.2879999999999792</c:v>
                </c:pt>
                <c:pt idx="72">
                  <c:v>1.29</c:v>
                </c:pt>
                <c:pt idx="73">
                  <c:v>1.2789999999999944</c:v>
                </c:pt>
                <c:pt idx="74">
                  <c:v>1.262</c:v>
                </c:pt>
                <c:pt idx="75">
                  <c:v>1.266</c:v>
                </c:pt>
                <c:pt idx="76">
                  <c:v>1.2629999999999844</c:v>
                </c:pt>
                <c:pt idx="77">
                  <c:v>1.2609999999999844</c:v>
                </c:pt>
                <c:pt idx="78">
                  <c:v>1.2559999999999771</c:v>
                </c:pt>
                <c:pt idx="79">
                  <c:v>1.2509999999999843</c:v>
                </c:pt>
                <c:pt idx="80">
                  <c:v>1.2529999999999843</c:v>
                </c:pt>
                <c:pt idx="81">
                  <c:v>1.2549999999999844</c:v>
                </c:pt>
                <c:pt idx="82">
                  <c:v>1.2489999999999843</c:v>
                </c:pt>
                <c:pt idx="83">
                  <c:v>1.258</c:v>
                </c:pt>
                <c:pt idx="84">
                  <c:v>1.2649999999999844</c:v>
                </c:pt>
                <c:pt idx="85">
                  <c:v>1.2639999999999778</c:v>
                </c:pt>
                <c:pt idx="86">
                  <c:v>1.2599999999999771</c:v>
                </c:pt>
                <c:pt idx="87">
                  <c:v>1.262</c:v>
                </c:pt>
                <c:pt idx="88">
                  <c:v>1.2549999999999844</c:v>
                </c:pt>
              </c:numCache>
            </c:numRef>
          </c:yVal>
        </c:ser>
        <c:axId val="86788352"/>
        <c:axId val="86799872"/>
      </c:scatterChart>
      <c:valAx>
        <c:axId val="86788352"/>
        <c:scaling>
          <c:orientation val="minMax"/>
          <c:max val="8000"/>
        </c:scaling>
        <c:axPos val="b"/>
        <c:title>
          <c:tx>
            <c:rich>
              <a:bodyPr/>
              <a:lstStyle/>
              <a:p>
                <a:pPr>
                  <a:defRPr/>
                </a:pPr>
                <a:r>
                  <a:rPr lang="en-US" sz="1200"/>
                  <a:t>Cycle</a:t>
                </a:r>
              </a:p>
            </c:rich>
          </c:tx>
        </c:title>
        <c:numFmt formatCode="General" sourceLinked="1"/>
        <c:majorTickMark val="in"/>
        <c:minorTickMark val="in"/>
        <c:tickLblPos val="nextTo"/>
        <c:crossAx val="86799872"/>
        <c:crosses val="autoZero"/>
        <c:crossBetween val="midCat"/>
        <c:minorUnit val="250"/>
      </c:valAx>
      <c:valAx>
        <c:axId val="86799872"/>
        <c:scaling>
          <c:orientation val="minMax"/>
          <c:min val="0"/>
        </c:scaling>
        <c:axPos val="l"/>
        <c:title>
          <c:tx>
            <c:rich>
              <a:bodyPr rot="-5400000" vert="horz"/>
              <a:lstStyle/>
              <a:p>
                <a:pPr>
                  <a:defRPr/>
                </a:pPr>
                <a:r>
                  <a:rPr lang="en-US" sz="1200"/>
                  <a:t>Measured Deflection (mm)</a:t>
                </a:r>
              </a:p>
            </c:rich>
          </c:tx>
          <c:layout>
            <c:manualLayout>
              <c:xMode val="edge"/>
              <c:yMode val="edge"/>
              <c:x val="1.0288065843621401E-2"/>
              <c:y val="0.24624396893440809"/>
            </c:manualLayout>
          </c:layout>
        </c:title>
        <c:numFmt formatCode="General" sourceLinked="1"/>
        <c:majorTickMark val="in"/>
        <c:minorTickMark val="in"/>
        <c:tickLblPos val="nextTo"/>
        <c:crossAx val="86788352"/>
        <c:crosses val="autoZero"/>
        <c:crossBetween val="midCat"/>
        <c:minorUnit val="0.1"/>
      </c:valAx>
      <c:spPr>
        <a:ln>
          <a:solidFill>
            <a:sysClr val="windowText" lastClr="000000"/>
          </a:solidFill>
        </a:ln>
      </c:spPr>
    </c:plotArea>
    <c:legend>
      <c:legendPos val="r"/>
      <c:layout>
        <c:manualLayout>
          <c:xMode val="edge"/>
          <c:yMode val="edge"/>
          <c:x val="0.65695675680990129"/>
          <c:y val="0.60745345428313535"/>
          <c:w val="0.20888220433120008"/>
          <c:h val="0.10984305777267604"/>
        </c:manualLayout>
      </c:layout>
      <c:spPr>
        <a:ln>
          <a:solidFill>
            <a:sysClr val="windowText" lastClr="000000"/>
          </a:solidFill>
        </a:ln>
      </c:spPr>
    </c:legend>
    <c:plotVisOnly val="1"/>
    <c:dispBlanksAs val="gap"/>
  </c:chart>
  <c:spPr>
    <a:ln>
      <a:no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7.5904635459799724E-2"/>
          <c:y val="3.0648836493204008E-2"/>
          <c:w val="0.86569812329386564"/>
          <c:h val="0.80766491145128605"/>
        </c:manualLayout>
      </c:layout>
      <c:scatterChart>
        <c:scatterStyle val="lineMarker"/>
        <c:ser>
          <c:idx val="0"/>
          <c:order val="0"/>
          <c:tx>
            <c:v>Surface Total</c:v>
          </c:tx>
          <c:spPr>
            <a:ln w="28575">
              <a:noFill/>
            </a:ln>
          </c:spPr>
          <c:marker>
            <c:symbol val="diamond"/>
            <c:size val="5"/>
            <c:spPr>
              <a:solidFill>
                <a:sysClr val="windowText" lastClr="000000"/>
              </a:solidFill>
              <a:ln>
                <a:solidFill>
                  <a:sysClr val="windowText" lastClr="000000"/>
                </a:solidFill>
              </a:ln>
            </c:spPr>
          </c:marker>
          <c:xVal>
            <c:numRef>
              <c:f>'Clean COR Deflections (2)'!$A$3:$A$1359</c:f>
              <c:numCache>
                <c:formatCode>General</c:formatCode>
                <c:ptCount val="143"/>
                <c:pt idx="0">
                  <c:v>2</c:v>
                </c:pt>
                <c:pt idx="1">
                  <c:v>10</c:v>
                </c:pt>
                <c:pt idx="2">
                  <c:v>20</c:v>
                </c:pt>
                <c:pt idx="3">
                  <c:v>30</c:v>
                </c:pt>
                <c:pt idx="4">
                  <c:v>40</c:v>
                </c:pt>
                <c:pt idx="5">
                  <c:v>50</c:v>
                </c:pt>
                <c:pt idx="6">
                  <c:v>100</c:v>
                </c:pt>
                <c:pt idx="7">
                  <c:v>500</c:v>
                </c:pt>
                <c:pt idx="8">
                  <c:v>1000</c:v>
                </c:pt>
                <c:pt idx="9">
                  <c:v>10000</c:v>
                </c:pt>
                <c:pt idx="10">
                  <c:v>20000</c:v>
                </c:pt>
                <c:pt idx="11">
                  <c:v>30000</c:v>
                </c:pt>
                <c:pt idx="12">
                  <c:v>40000</c:v>
                </c:pt>
                <c:pt idx="13">
                  <c:v>50000</c:v>
                </c:pt>
                <c:pt idx="14">
                  <c:v>60000</c:v>
                </c:pt>
                <c:pt idx="15">
                  <c:v>70000</c:v>
                </c:pt>
                <c:pt idx="16">
                  <c:v>80000</c:v>
                </c:pt>
                <c:pt idx="17">
                  <c:v>90000</c:v>
                </c:pt>
                <c:pt idx="18">
                  <c:v>100000</c:v>
                </c:pt>
                <c:pt idx="19">
                  <c:v>110000</c:v>
                </c:pt>
                <c:pt idx="20">
                  <c:v>120000</c:v>
                </c:pt>
                <c:pt idx="21">
                  <c:v>130000</c:v>
                </c:pt>
                <c:pt idx="22">
                  <c:v>140000</c:v>
                </c:pt>
                <c:pt idx="23">
                  <c:v>150000</c:v>
                </c:pt>
                <c:pt idx="24">
                  <c:v>160000</c:v>
                </c:pt>
                <c:pt idx="25">
                  <c:v>170000</c:v>
                </c:pt>
                <c:pt idx="26">
                  <c:v>180000</c:v>
                </c:pt>
                <c:pt idx="27">
                  <c:v>190000</c:v>
                </c:pt>
                <c:pt idx="28">
                  <c:v>200000</c:v>
                </c:pt>
                <c:pt idx="29">
                  <c:v>210000</c:v>
                </c:pt>
                <c:pt idx="30">
                  <c:v>220000</c:v>
                </c:pt>
                <c:pt idx="31">
                  <c:v>230000</c:v>
                </c:pt>
                <c:pt idx="32">
                  <c:v>240000</c:v>
                </c:pt>
                <c:pt idx="33">
                  <c:v>250000</c:v>
                </c:pt>
                <c:pt idx="34">
                  <c:v>260000</c:v>
                </c:pt>
                <c:pt idx="35">
                  <c:v>270000</c:v>
                </c:pt>
                <c:pt idx="36">
                  <c:v>280000</c:v>
                </c:pt>
                <c:pt idx="37">
                  <c:v>290000</c:v>
                </c:pt>
                <c:pt idx="38">
                  <c:v>300000</c:v>
                </c:pt>
                <c:pt idx="39">
                  <c:v>310000</c:v>
                </c:pt>
                <c:pt idx="40">
                  <c:v>320000</c:v>
                </c:pt>
                <c:pt idx="41">
                  <c:v>330000</c:v>
                </c:pt>
                <c:pt idx="42">
                  <c:v>340000</c:v>
                </c:pt>
                <c:pt idx="43">
                  <c:v>350000</c:v>
                </c:pt>
                <c:pt idx="44">
                  <c:v>360000</c:v>
                </c:pt>
                <c:pt idx="45">
                  <c:v>370000</c:v>
                </c:pt>
                <c:pt idx="46">
                  <c:v>380000</c:v>
                </c:pt>
                <c:pt idx="47">
                  <c:v>390000</c:v>
                </c:pt>
                <c:pt idx="48">
                  <c:v>400000</c:v>
                </c:pt>
                <c:pt idx="49">
                  <c:v>410000</c:v>
                </c:pt>
                <c:pt idx="50">
                  <c:v>420000</c:v>
                </c:pt>
                <c:pt idx="51">
                  <c:v>430000</c:v>
                </c:pt>
                <c:pt idx="52">
                  <c:v>440000</c:v>
                </c:pt>
                <c:pt idx="53">
                  <c:v>450000</c:v>
                </c:pt>
                <c:pt idx="54">
                  <c:v>460000</c:v>
                </c:pt>
                <c:pt idx="55">
                  <c:v>470000</c:v>
                </c:pt>
                <c:pt idx="56">
                  <c:v>480000</c:v>
                </c:pt>
                <c:pt idx="57">
                  <c:v>490000</c:v>
                </c:pt>
                <c:pt idx="58">
                  <c:v>500000</c:v>
                </c:pt>
                <c:pt idx="59">
                  <c:v>510000</c:v>
                </c:pt>
                <c:pt idx="60">
                  <c:v>520000</c:v>
                </c:pt>
                <c:pt idx="61">
                  <c:v>530000</c:v>
                </c:pt>
                <c:pt idx="62">
                  <c:v>540000</c:v>
                </c:pt>
                <c:pt idx="63">
                  <c:v>550000</c:v>
                </c:pt>
                <c:pt idx="64">
                  <c:v>560000</c:v>
                </c:pt>
                <c:pt idx="65">
                  <c:v>570000</c:v>
                </c:pt>
                <c:pt idx="66">
                  <c:v>580000</c:v>
                </c:pt>
                <c:pt idx="67">
                  <c:v>590000</c:v>
                </c:pt>
                <c:pt idx="68">
                  <c:v>600000</c:v>
                </c:pt>
                <c:pt idx="69">
                  <c:v>610000</c:v>
                </c:pt>
                <c:pt idx="70">
                  <c:v>620000</c:v>
                </c:pt>
                <c:pt idx="71">
                  <c:v>630000</c:v>
                </c:pt>
                <c:pt idx="72">
                  <c:v>640000</c:v>
                </c:pt>
                <c:pt idx="73">
                  <c:v>650000</c:v>
                </c:pt>
                <c:pt idx="74">
                  <c:v>660000</c:v>
                </c:pt>
                <c:pt idx="75">
                  <c:v>670000</c:v>
                </c:pt>
                <c:pt idx="76">
                  <c:v>680000</c:v>
                </c:pt>
                <c:pt idx="77">
                  <c:v>690000</c:v>
                </c:pt>
                <c:pt idx="78">
                  <c:v>700000</c:v>
                </c:pt>
                <c:pt idx="79">
                  <c:v>710000</c:v>
                </c:pt>
                <c:pt idx="80">
                  <c:v>720000</c:v>
                </c:pt>
                <c:pt idx="81">
                  <c:v>730000</c:v>
                </c:pt>
                <c:pt idx="82">
                  <c:v>740000</c:v>
                </c:pt>
                <c:pt idx="83">
                  <c:v>750000</c:v>
                </c:pt>
                <c:pt idx="84">
                  <c:v>760000</c:v>
                </c:pt>
                <c:pt idx="85">
                  <c:v>770000</c:v>
                </c:pt>
                <c:pt idx="86">
                  <c:v>780000</c:v>
                </c:pt>
                <c:pt idx="87">
                  <c:v>790000</c:v>
                </c:pt>
                <c:pt idx="88">
                  <c:v>800000</c:v>
                </c:pt>
                <c:pt idx="89">
                  <c:v>810000</c:v>
                </c:pt>
                <c:pt idx="90">
                  <c:v>820000</c:v>
                </c:pt>
                <c:pt idx="91">
                  <c:v>830000</c:v>
                </c:pt>
                <c:pt idx="92">
                  <c:v>840000</c:v>
                </c:pt>
                <c:pt idx="93">
                  <c:v>850000</c:v>
                </c:pt>
                <c:pt idx="94">
                  <c:v>860000</c:v>
                </c:pt>
                <c:pt idx="95">
                  <c:v>870000</c:v>
                </c:pt>
                <c:pt idx="96">
                  <c:v>880000</c:v>
                </c:pt>
                <c:pt idx="97">
                  <c:v>890000</c:v>
                </c:pt>
                <c:pt idx="98">
                  <c:v>900000</c:v>
                </c:pt>
                <c:pt idx="99">
                  <c:v>910000</c:v>
                </c:pt>
                <c:pt idx="100">
                  <c:v>920000</c:v>
                </c:pt>
                <c:pt idx="101">
                  <c:v>930000</c:v>
                </c:pt>
                <c:pt idx="102">
                  <c:v>940000</c:v>
                </c:pt>
                <c:pt idx="103">
                  <c:v>950000</c:v>
                </c:pt>
                <c:pt idx="104">
                  <c:v>960000</c:v>
                </c:pt>
                <c:pt idx="105">
                  <c:v>970000</c:v>
                </c:pt>
                <c:pt idx="106">
                  <c:v>980000</c:v>
                </c:pt>
                <c:pt idx="107">
                  <c:v>990000</c:v>
                </c:pt>
                <c:pt idx="108">
                  <c:v>1000000</c:v>
                </c:pt>
                <c:pt idx="109">
                  <c:v>1010000</c:v>
                </c:pt>
                <c:pt idx="110">
                  <c:v>1020000</c:v>
                </c:pt>
                <c:pt idx="111">
                  <c:v>1030000</c:v>
                </c:pt>
                <c:pt idx="112">
                  <c:v>1040000</c:v>
                </c:pt>
                <c:pt idx="113">
                  <c:v>1050000</c:v>
                </c:pt>
                <c:pt idx="114">
                  <c:v>1060000</c:v>
                </c:pt>
                <c:pt idx="115">
                  <c:v>1070000</c:v>
                </c:pt>
                <c:pt idx="116">
                  <c:v>1080000</c:v>
                </c:pt>
                <c:pt idx="117">
                  <c:v>1090000</c:v>
                </c:pt>
                <c:pt idx="118">
                  <c:v>1100000</c:v>
                </c:pt>
                <c:pt idx="119">
                  <c:v>1110000</c:v>
                </c:pt>
                <c:pt idx="120">
                  <c:v>1120000</c:v>
                </c:pt>
                <c:pt idx="121">
                  <c:v>1130000</c:v>
                </c:pt>
                <c:pt idx="122">
                  <c:v>1140000.0000000002</c:v>
                </c:pt>
                <c:pt idx="123">
                  <c:v>1150000.0000000002</c:v>
                </c:pt>
                <c:pt idx="124">
                  <c:v>1160000.0000000002</c:v>
                </c:pt>
                <c:pt idx="125">
                  <c:v>1170000.0000000002</c:v>
                </c:pt>
                <c:pt idx="126">
                  <c:v>1180000.0000000002</c:v>
                </c:pt>
                <c:pt idx="127">
                  <c:v>1190000.0000000002</c:v>
                </c:pt>
                <c:pt idx="128">
                  <c:v>1200000</c:v>
                </c:pt>
                <c:pt idx="129">
                  <c:v>1210000</c:v>
                </c:pt>
                <c:pt idx="130">
                  <c:v>1220000</c:v>
                </c:pt>
                <c:pt idx="131">
                  <c:v>1230000</c:v>
                </c:pt>
                <c:pt idx="132">
                  <c:v>1240000</c:v>
                </c:pt>
                <c:pt idx="133">
                  <c:v>1250000</c:v>
                </c:pt>
                <c:pt idx="134">
                  <c:v>1260000</c:v>
                </c:pt>
                <c:pt idx="135">
                  <c:v>1270000</c:v>
                </c:pt>
                <c:pt idx="136">
                  <c:v>1280000</c:v>
                </c:pt>
                <c:pt idx="137">
                  <c:v>1290000</c:v>
                </c:pt>
                <c:pt idx="138">
                  <c:v>1300000</c:v>
                </c:pt>
                <c:pt idx="139">
                  <c:v>1310000</c:v>
                </c:pt>
                <c:pt idx="140">
                  <c:v>1320000</c:v>
                </c:pt>
                <c:pt idx="141">
                  <c:v>1330000</c:v>
                </c:pt>
                <c:pt idx="142">
                  <c:v>1340000</c:v>
                </c:pt>
              </c:numCache>
            </c:numRef>
          </c:xVal>
          <c:yVal>
            <c:numRef>
              <c:f>'Clean COR Deflections (2)'!$L$3:$L$1359</c:f>
              <c:numCache>
                <c:formatCode>General</c:formatCode>
                <c:ptCount val="143"/>
                <c:pt idx="0">
                  <c:v>1.3</c:v>
                </c:pt>
                <c:pt idx="1">
                  <c:v>1.3825000000000001</c:v>
                </c:pt>
                <c:pt idx="2">
                  <c:v>1.4159999999999717</c:v>
                </c:pt>
                <c:pt idx="3">
                  <c:v>1.4419999999999717</c:v>
                </c:pt>
                <c:pt idx="4">
                  <c:v>1.4574999999999791</c:v>
                </c:pt>
                <c:pt idx="5">
                  <c:v>1.472</c:v>
                </c:pt>
                <c:pt idx="6">
                  <c:v>1.512</c:v>
                </c:pt>
                <c:pt idx="7">
                  <c:v>1.5974999999999844</c:v>
                </c:pt>
                <c:pt idx="8">
                  <c:v>1.629</c:v>
                </c:pt>
                <c:pt idx="9">
                  <c:v>1.7705</c:v>
                </c:pt>
                <c:pt idx="10">
                  <c:v>1.8685</c:v>
                </c:pt>
                <c:pt idx="11">
                  <c:v>2.0845000000000002</c:v>
                </c:pt>
                <c:pt idx="12">
                  <c:v>2.0379999999999998</c:v>
                </c:pt>
                <c:pt idx="13">
                  <c:v>2.2355</c:v>
                </c:pt>
                <c:pt idx="14">
                  <c:v>2.2389999999999999</c:v>
                </c:pt>
                <c:pt idx="15">
                  <c:v>2.2885000000000293</c:v>
                </c:pt>
                <c:pt idx="16">
                  <c:v>2.2630000000000012</c:v>
                </c:pt>
                <c:pt idx="17">
                  <c:v>2.2709999999999999</c:v>
                </c:pt>
                <c:pt idx="18">
                  <c:v>2.3294999999999977</c:v>
                </c:pt>
                <c:pt idx="19">
                  <c:v>2.3159999999999967</c:v>
                </c:pt>
                <c:pt idx="20">
                  <c:v>2.3289999999999997</c:v>
                </c:pt>
                <c:pt idx="21">
                  <c:v>2.3304999999999967</c:v>
                </c:pt>
                <c:pt idx="22">
                  <c:v>2.3534999999999977</c:v>
                </c:pt>
                <c:pt idx="23">
                  <c:v>2.3749999999999987</c:v>
                </c:pt>
                <c:pt idx="24">
                  <c:v>2.4</c:v>
                </c:pt>
                <c:pt idx="25">
                  <c:v>2.4169999999999967</c:v>
                </c:pt>
                <c:pt idx="26">
                  <c:v>2.4544999999999977</c:v>
                </c:pt>
                <c:pt idx="27">
                  <c:v>2.48</c:v>
                </c:pt>
                <c:pt idx="28">
                  <c:v>2.5065</c:v>
                </c:pt>
                <c:pt idx="29">
                  <c:v>2.5564999999999967</c:v>
                </c:pt>
                <c:pt idx="30">
                  <c:v>2.5880000000000001</c:v>
                </c:pt>
                <c:pt idx="31">
                  <c:v>2.5914999999999977</c:v>
                </c:pt>
                <c:pt idx="32">
                  <c:v>2.6124999999999967</c:v>
                </c:pt>
                <c:pt idx="33">
                  <c:v>2.6375000000000002</c:v>
                </c:pt>
                <c:pt idx="34">
                  <c:v>2.661</c:v>
                </c:pt>
                <c:pt idx="35">
                  <c:v>2.6949999999999998</c:v>
                </c:pt>
                <c:pt idx="36">
                  <c:v>2.6579999999999999</c:v>
                </c:pt>
                <c:pt idx="37">
                  <c:v>2.6764999999999977</c:v>
                </c:pt>
                <c:pt idx="38">
                  <c:v>2.7005000000000012</c:v>
                </c:pt>
                <c:pt idx="39">
                  <c:v>2.7615000000000012</c:v>
                </c:pt>
                <c:pt idx="40">
                  <c:v>2.7810000000000001</c:v>
                </c:pt>
                <c:pt idx="41">
                  <c:v>2.8054999999999977</c:v>
                </c:pt>
                <c:pt idx="42">
                  <c:v>2.8509999999999978</c:v>
                </c:pt>
                <c:pt idx="43">
                  <c:v>2.8609999999999998</c:v>
                </c:pt>
                <c:pt idx="44">
                  <c:v>2.9039999999999999</c:v>
                </c:pt>
                <c:pt idx="45">
                  <c:v>2.9354999999999967</c:v>
                </c:pt>
                <c:pt idx="46">
                  <c:v>3.0865</c:v>
                </c:pt>
                <c:pt idx="47">
                  <c:v>3.0905</c:v>
                </c:pt>
                <c:pt idx="48">
                  <c:v>3.0539999999999998</c:v>
                </c:pt>
                <c:pt idx="49">
                  <c:v>2.9939999999999998</c:v>
                </c:pt>
                <c:pt idx="50">
                  <c:v>3.0855000000000001</c:v>
                </c:pt>
                <c:pt idx="51">
                  <c:v>3.1095000000000002</c:v>
                </c:pt>
                <c:pt idx="52">
                  <c:v>3.0635000000000012</c:v>
                </c:pt>
                <c:pt idx="53">
                  <c:v>3.1415000000000002</c:v>
                </c:pt>
                <c:pt idx="54">
                  <c:v>3.202</c:v>
                </c:pt>
                <c:pt idx="55">
                  <c:v>3.2549999999999999</c:v>
                </c:pt>
                <c:pt idx="56">
                  <c:v>3.2519999999999998</c:v>
                </c:pt>
                <c:pt idx="57">
                  <c:v>3.2770000000000001</c:v>
                </c:pt>
                <c:pt idx="58">
                  <c:v>3.2955000000000001</c:v>
                </c:pt>
                <c:pt idx="59">
                  <c:v>3.2385000000000002</c:v>
                </c:pt>
                <c:pt idx="60">
                  <c:v>3.246</c:v>
                </c:pt>
                <c:pt idx="61">
                  <c:v>3.2440000000000002</c:v>
                </c:pt>
                <c:pt idx="62">
                  <c:v>3.2885000000000293</c:v>
                </c:pt>
                <c:pt idx="63">
                  <c:v>3.2875000000000347</c:v>
                </c:pt>
                <c:pt idx="64">
                  <c:v>3.2524999999999977</c:v>
                </c:pt>
                <c:pt idx="65">
                  <c:v>3.2925</c:v>
                </c:pt>
                <c:pt idx="66">
                  <c:v>3.286</c:v>
                </c:pt>
                <c:pt idx="67">
                  <c:v>3.3089999999999997</c:v>
                </c:pt>
                <c:pt idx="68">
                  <c:v>3.3769999999999967</c:v>
                </c:pt>
                <c:pt idx="69">
                  <c:v>3.5255000000000001</c:v>
                </c:pt>
                <c:pt idx="70">
                  <c:v>3.3855</c:v>
                </c:pt>
                <c:pt idx="71">
                  <c:v>3.3719999999999977</c:v>
                </c:pt>
                <c:pt idx="72">
                  <c:v>3.4149999999999987</c:v>
                </c:pt>
                <c:pt idx="73">
                  <c:v>3.4189999999999987</c:v>
                </c:pt>
                <c:pt idx="74">
                  <c:v>3.4870000000000001</c:v>
                </c:pt>
                <c:pt idx="75">
                  <c:v>3.3249999999999997</c:v>
                </c:pt>
                <c:pt idx="76">
                  <c:v>3.343</c:v>
                </c:pt>
                <c:pt idx="77">
                  <c:v>3.3764999999999583</c:v>
                </c:pt>
                <c:pt idx="78">
                  <c:v>3.3254999999999977</c:v>
                </c:pt>
                <c:pt idx="79">
                  <c:v>3.3499999999999988</c:v>
                </c:pt>
                <c:pt idx="80">
                  <c:v>3.3649999999999998</c:v>
                </c:pt>
                <c:pt idx="81">
                  <c:v>3.3519999999999968</c:v>
                </c:pt>
                <c:pt idx="82">
                  <c:v>3.3764999999999583</c:v>
                </c:pt>
                <c:pt idx="83">
                  <c:v>3.4044999999999987</c:v>
                </c:pt>
                <c:pt idx="84">
                  <c:v>3.3489999999999998</c:v>
                </c:pt>
                <c:pt idx="85">
                  <c:v>3.3329999999999727</c:v>
                </c:pt>
                <c:pt idx="86">
                  <c:v>3.3459999999999988</c:v>
                </c:pt>
                <c:pt idx="87">
                  <c:v>3.3605</c:v>
                </c:pt>
                <c:pt idx="88">
                  <c:v>3.3774999999999977</c:v>
                </c:pt>
                <c:pt idx="89">
                  <c:v>3.3919999999999977</c:v>
                </c:pt>
                <c:pt idx="90">
                  <c:v>3.4064999999999968</c:v>
                </c:pt>
                <c:pt idx="91">
                  <c:v>3.4285000000000001</c:v>
                </c:pt>
                <c:pt idx="92">
                  <c:v>3.4124999999999583</c:v>
                </c:pt>
                <c:pt idx="93">
                  <c:v>3.6169999999999987</c:v>
                </c:pt>
                <c:pt idx="94">
                  <c:v>3.657999999999999</c:v>
                </c:pt>
                <c:pt idx="95">
                  <c:v>3.6559999999999997</c:v>
                </c:pt>
                <c:pt idx="96">
                  <c:v>3.774</c:v>
                </c:pt>
                <c:pt idx="97">
                  <c:v>3.6024999999999987</c:v>
                </c:pt>
                <c:pt idx="98">
                  <c:v>3.5544999999999987</c:v>
                </c:pt>
                <c:pt idx="99">
                  <c:v>3.6514999999999977</c:v>
                </c:pt>
                <c:pt idx="100">
                  <c:v>3.7440000000000002</c:v>
                </c:pt>
                <c:pt idx="101">
                  <c:v>3.7410000000000001</c:v>
                </c:pt>
                <c:pt idx="102">
                  <c:v>3.8159999999999967</c:v>
                </c:pt>
                <c:pt idx="103">
                  <c:v>3.9485000000000001</c:v>
                </c:pt>
                <c:pt idx="104">
                  <c:v>4.048</c:v>
                </c:pt>
                <c:pt idx="105">
                  <c:v>4.1734999999999998</c:v>
                </c:pt>
                <c:pt idx="106">
                  <c:v>4.1499999999999986</c:v>
                </c:pt>
                <c:pt idx="107">
                  <c:v>4.2060000000000004</c:v>
                </c:pt>
                <c:pt idx="108">
                  <c:v>4.3149999999999746</c:v>
                </c:pt>
                <c:pt idx="109">
                  <c:v>4.4129999999999976</c:v>
                </c:pt>
                <c:pt idx="110">
                  <c:v>4.3909999999999956</c:v>
                </c:pt>
                <c:pt idx="111">
                  <c:v>4.3939999999999966</c:v>
                </c:pt>
                <c:pt idx="112">
                  <c:v>4.480999999999999</c:v>
                </c:pt>
                <c:pt idx="113">
                  <c:v>4.6209999999999756</c:v>
                </c:pt>
                <c:pt idx="114">
                  <c:v>4.6894999999999989</c:v>
                </c:pt>
                <c:pt idx="115">
                  <c:v>4.7054999999999989</c:v>
                </c:pt>
                <c:pt idx="116">
                  <c:v>4.7489999999999988</c:v>
                </c:pt>
                <c:pt idx="117">
                  <c:v>4.7669999999999977</c:v>
                </c:pt>
                <c:pt idx="118">
                  <c:v>4.8224999999999856</c:v>
                </c:pt>
                <c:pt idx="119">
                  <c:v>4.8629999999999756</c:v>
                </c:pt>
                <c:pt idx="120">
                  <c:v>4.8444999999999956</c:v>
                </c:pt>
                <c:pt idx="121">
                  <c:v>4.8779999999999966</c:v>
                </c:pt>
                <c:pt idx="122">
                  <c:v>4.8904999999999976</c:v>
                </c:pt>
                <c:pt idx="123">
                  <c:v>4.8869999999999996</c:v>
                </c:pt>
                <c:pt idx="124">
                  <c:v>4.9085000000000001</c:v>
                </c:pt>
                <c:pt idx="125">
                  <c:v>4.9544999999999986</c:v>
                </c:pt>
                <c:pt idx="126">
                  <c:v>5.0104999999999995</c:v>
                </c:pt>
                <c:pt idx="127">
                  <c:v>5.0865</c:v>
                </c:pt>
                <c:pt idx="128">
                  <c:v>5.0184999999999995</c:v>
                </c:pt>
                <c:pt idx="129">
                  <c:v>5.0614999999999988</c:v>
                </c:pt>
                <c:pt idx="130">
                  <c:v>5.21</c:v>
                </c:pt>
                <c:pt idx="131">
                  <c:v>5.1624999999999845</c:v>
                </c:pt>
                <c:pt idx="132">
                  <c:v>5.3684999999999956</c:v>
                </c:pt>
                <c:pt idx="133">
                  <c:v>5.3944999999999856</c:v>
                </c:pt>
                <c:pt idx="134">
                  <c:v>5.5724999999999989</c:v>
                </c:pt>
                <c:pt idx="135">
                  <c:v>5.6184999999999956</c:v>
                </c:pt>
                <c:pt idx="136">
                  <c:v>5.6759999999999966</c:v>
                </c:pt>
                <c:pt idx="137">
                  <c:v>5.8049999999999846</c:v>
                </c:pt>
                <c:pt idx="138">
                  <c:v>6.0699999999999976</c:v>
                </c:pt>
                <c:pt idx="139">
                  <c:v>6.1444999999999945</c:v>
                </c:pt>
                <c:pt idx="140">
                  <c:v>6.3604999999999956</c:v>
                </c:pt>
                <c:pt idx="141">
                  <c:v>6.4274999999999975</c:v>
                </c:pt>
                <c:pt idx="142">
                  <c:v>6.7495000000000003</c:v>
                </c:pt>
              </c:numCache>
            </c:numRef>
          </c:yVal>
        </c:ser>
        <c:ser>
          <c:idx val="1"/>
          <c:order val="1"/>
          <c:tx>
            <c:v>Surface Plastic</c:v>
          </c:tx>
          <c:spPr>
            <a:ln w="28575">
              <a:noFill/>
            </a:ln>
          </c:spPr>
          <c:marker>
            <c:symbol val="diamond"/>
            <c:size val="5"/>
            <c:spPr>
              <a:noFill/>
              <a:ln>
                <a:solidFill>
                  <a:sysClr val="windowText" lastClr="000000"/>
                </a:solidFill>
              </a:ln>
            </c:spPr>
          </c:marker>
          <c:xVal>
            <c:numRef>
              <c:f>'Clean COR Deflections (2)'!$A$3:$A$1359</c:f>
              <c:numCache>
                <c:formatCode>General</c:formatCode>
                <c:ptCount val="143"/>
                <c:pt idx="0">
                  <c:v>2</c:v>
                </c:pt>
                <c:pt idx="1">
                  <c:v>10</c:v>
                </c:pt>
                <c:pt idx="2">
                  <c:v>20</c:v>
                </c:pt>
                <c:pt idx="3">
                  <c:v>30</c:v>
                </c:pt>
                <c:pt idx="4">
                  <c:v>40</c:v>
                </c:pt>
                <c:pt idx="5">
                  <c:v>50</c:v>
                </c:pt>
                <c:pt idx="6">
                  <c:v>100</c:v>
                </c:pt>
                <c:pt idx="7">
                  <c:v>500</c:v>
                </c:pt>
                <c:pt idx="8">
                  <c:v>1000</c:v>
                </c:pt>
                <c:pt idx="9">
                  <c:v>10000</c:v>
                </c:pt>
                <c:pt idx="10">
                  <c:v>20000</c:v>
                </c:pt>
                <c:pt idx="11">
                  <c:v>30000</c:v>
                </c:pt>
                <c:pt idx="12">
                  <c:v>40000</c:v>
                </c:pt>
                <c:pt idx="13">
                  <c:v>50000</c:v>
                </c:pt>
                <c:pt idx="14">
                  <c:v>60000</c:v>
                </c:pt>
                <c:pt idx="15">
                  <c:v>70000</c:v>
                </c:pt>
                <c:pt idx="16">
                  <c:v>80000</c:v>
                </c:pt>
                <c:pt idx="17">
                  <c:v>90000</c:v>
                </c:pt>
                <c:pt idx="18">
                  <c:v>100000</c:v>
                </c:pt>
                <c:pt idx="19">
                  <c:v>110000</c:v>
                </c:pt>
                <c:pt idx="20">
                  <c:v>120000</c:v>
                </c:pt>
                <c:pt idx="21">
                  <c:v>130000</c:v>
                </c:pt>
                <c:pt idx="22">
                  <c:v>140000</c:v>
                </c:pt>
                <c:pt idx="23">
                  <c:v>150000</c:v>
                </c:pt>
                <c:pt idx="24">
                  <c:v>160000</c:v>
                </c:pt>
                <c:pt idx="25">
                  <c:v>170000</c:v>
                </c:pt>
                <c:pt idx="26">
                  <c:v>180000</c:v>
                </c:pt>
                <c:pt idx="27">
                  <c:v>190000</c:v>
                </c:pt>
                <c:pt idx="28">
                  <c:v>200000</c:v>
                </c:pt>
                <c:pt idx="29">
                  <c:v>210000</c:v>
                </c:pt>
                <c:pt idx="30">
                  <c:v>220000</c:v>
                </c:pt>
                <c:pt idx="31">
                  <c:v>230000</c:v>
                </c:pt>
                <c:pt idx="32">
                  <c:v>240000</c:v>
                </c:pt>
                <c:pt idx="33">
                  <c:v>250000</c:v>
                </c:pt>
                <c:pt idx="34">
                  <c:v>260000</c:v>
                </c:pt>
                <c:pt idx="35">
                  <c:v>270000</c:v>
                </c:pt>
                <c:pt idx="36">
                  <c:v>280000</c:v>
                </c:pt>
                <c:pt idx="37">
                  <c:v>290000</c:v>
                </c:pt>
                <c:pt idx="38">
                  <c:v>300000</c:v>
                </c:pt>
                <c:pt idx="39">
                  <c:v>310000</c:v>
                </c:pt>
                <c:pt idx="40">
                  <c:v>320000</c:v>
                </c:pt>
                <c:pt idx="41">
                  <c:v>330000</c:v>
                </c:pt>
                <c:pt idx="42">
                  <c:v>340000</c:v>
                </c:pt>
                <c:pt idx="43">
                  <c:v>350000</c:v>
                </c:pt>
                <c:pt idx="44">
                  <c:v>360000</c:v>
                </c:pt>
                <c:pt idx="45">
                  <c:v>370000</c:v>
                </c:pt>
                <c:pt idx="46">
                  <c:v>380000</c:v>
                </c:pt>
                <c:pt idx="47">
                  <c:v>390000</c:v>
                </c:pt>
                <c:pt idx="48">
                  <c:v>400000</c:v>
                </c:pt>
                <c:pt idx="49">
                  <c:v>410000</c:v>
                </c:pt>
                <c:pt idx="50">
                  <c:v>420000</c:v>
                </c:pt>
                <c:pt idx="51">
                  <c:v>430000</c:v>
                </c:pt>
                <c:pt idx="52">
                  <c:v>440000</c:v>
                </c:pt>
                <c:pt idx="53">
                  <c:v>450000</c:v>
                </c:pt>
                <c:pt idx="54">
                  <c:v>460000</c:v>
                </c:pt>
                <c:pt idx="55">
                  <c:v>470000</c:v>
                </c:pt>
                <c:pt idx="56">
                  <c:v>480000</c:v>
                </c:pt>
                <c:pt idx="57">
                  <c:v>490000</c:v>
                </c:pt>
                <c:pt idx="58">
                  <c:v>500000</c:v>
                </c:pt>
                <c:pt idx="59">
                  <c:v>510000</c:v>
                </c:pt>
                <c:pt idx="60">
                  <c:v>520000</c:v>
                </c:pt>
                <c:pt idx="61">
                  <c:v>530000</c:v>
                </c:pt>
                <c:pt idx="62">
                  <c:v>540000</c:v>
                </c:pt>
                <c:pt idx="63">
                  <c:v>550000</c:v>
                </c:pt>
                <c:pt idx="64">
                  <c:v>560000</c:v>
                </c:pt>
                <c:pt idx="65">
                  <c:v>570000</c:v>
                </c:pt>
                <c:pt idx="66">
                  <c:v>580000</c:v>
                </c:pt>
                <c:pt idx="67">
                  <c:v>590000</c:v>
                </c:pt>
                <c:pt idx="68">
                  <c:v>600000</c:v>
                </c:pt>
                <c:pt idx="69">
                  <c:v>610000</c:v>
                </c:pt>
                <c:pt idx="70">
                  <c:v>620000</c:v>
                </c:pt>
                <c:pt idx="71">
                  <c:v>630000</c:v>
                </c:pt>
                <c:pt idx="72">
                  <c:v>640000</c:v>
                </c:pt>
                <c:pt idx="73">
                  <c:v>650000</c:v>
                </c:pt>
                <c:pt idx="74">
                  <c:v>660000</c:v>
                </c:pt>
                <c:pt idx="75">
                  <c:v>670000</c:v>
                </c:pt>
                <c:pt idx="76">
                  <c:v>680000</c:v>
                </c:pt>
                <c:pt idx="77">
                  <c:v>690000</c:v>
                </c:pt>
                <c:pt idx="78">
                  <c:v>700000</c:v>
                </c:pt>
                <c:pt idx="79">
                  <c:v>710000</c:v>
                </c:pt>
                <c:pt idx="80">
                  <c:v>720000</c:v>
                </c:pt>
                <c:pt idx="81">
                  <c:v>730000</c:v>
                </c:pt>
                <c:pt idx="82">
                  <c:v>740000</c:v>
                </c:pt>
                <c:pt idx="83">
                  <c:v>750000</c:v>
                </c:pt>
                <c:pt idx="84">
                  <c:v>760000</c:v>
                </c:pt>
                <c:pt idx="85">
                  <c:v>770000</c:v>
                </c:pt>
                <c:pt idx="86">
                  <c:v>780000</c:v>
                </c:pt>
                <c:pt idx="87">
                  <c:v>790000</c:v>
                </c:pt>
                <c:pt idx="88">
                  <c:v>800000</c:v>
                </c:pt>
                <c:pt idx="89">
                  <c:v>810000</c:v>
                </c:pt>
                <c:pt idx="90">
                  <c:v>820000</c:v>
                </c:pt>
                <c:pt idx="91">
                  <c:v>830000</c:v>
                </c:pt>
                <c:pt idx="92">
                  <c:v>840000</c:v>
                </c:pt>
                <c:pt idx="93">
                  <c:v>850000</c:v>
                </c:pt>
                <c:pt idx="94">
                  <c:v>860000</c:v>
                </c:pt>
                <c:pt idx="95">
                  <c:v>870000</c:v>
                </c:pt>
                <c:pt idx="96">
                  <c:v>880000</c:v>
                </c:pt>
                <c:pt idx="97">
                  <c:v>890000</c:v>
                </c:pt>
                <c:pt idx="98">
                  <c:v>900000</c:v>
                </c:pt>
                <c:pt idx="99">
                  <c:v>910000</c:v>
                </c:pt>
                <c:pt idx="100">
                  <c:v>920000</c:v>
                </c:pt>
                <c:pt idx="101">
                  <c:v>930000</c:v>
                </c:pt>
                <c:pt idx="102">
                  <c:v>940000</c:v>
                </c:pt>
                <c:pt idx="103">
                  <c:v>950000</c:v>
                </c:pt>
                <c:pt idx="104">
                  <c:v>960000</c:v>
                </c:pt>
                <c:pt idx="105">
                  <c:v>970000</c:v>
                </c:pt>
                <c:pt idx="106">
                  <c:v>980000</c:v>
                </c:pt>
                <c:pt idx="107">
                  <c:v>990000</c:v>
                </c:pt>
                <c:pt idx="108">
                  <c:v>1000000</c:v>
                </c:pt>
                <c:pt idx="109">
                  <c:v>1010000</c:v>
                </c:pt>
                <c:pt idx="110">
                  <c:v>1020000</c:v>
                </c:pt>
                <c:pt idx="111">
                  <c:v>1030000</c:v>
                </c:pt>
                <c:pt idx="112">
                  <c:v>1040000</c:v>
                </c:pt>
                <c:pt idx="113">
                  <c:v>1050000</c:v>
                </c:pt>
                <c:pt idx="114">
                  <c:v>1060000</c:v>
                </c:pt>
                <c:pt idx="115">
                  <c:v>1070000</c:v>
                </c:pt>
                <c:pt idx="116">
                  <c:v>1080000</c:v>
                </c:pt>
                <c:pt idx="117">
                  <c:v>1090000</c:v>
                </c:pt>
                <c:pt idx="118">
                  <c:v>1100000</c:v>
                </c:pt>
                <c:pt idx="119">
                  <c:v>1110000</c:v>
                </c:pt>
                <c:pt idx="120">
                  <c:v>1120000</c:v>
                </c:pt>
                <c:pt idx="121">
                  <c:v>1130000</c:v>
                </c:pt>
                <c:pt idx="122">
                  <c:v>1140000.0000000002</c:v>
                </c:pt>
                <c:pt idx="123">
                  <c:v>1150000.0000000002</c:v>
                </c:pt>
                <c:pt idx="124">
                  <c:v>1160000.0000000002</c:v>
                </c:pt>
                <c:pt idx="125">
                  <c:v>1170000.0000000002</c:v>
                </c:pt>
                <c:pt idx="126">
                  <c:v>1180000.0000000002</c:v>
                </c:pt>
                <c:pt idx="127">
                  <c:v>1190000.0000000002</c:v>
                </c:pt>
                <c:pt idx="128">
                  <c:v>1200000</c:v>
                </c:pt>
                <c:pt idx="129">
                  <c:v>1210000</c:v>
                </c:pt>
                <c:pt idx="130">
                  <c:v>1220000</c:v>
                </c:pt>
                <c:pt idx="131">
                  <c:v>1230000</c:v>
                </c:pt>
                <c:pt idx="132">
                  <c:v>1240000</c:v>
                </c:pt>
                <c:pt idx="133">
                  <c:v>1250000</c:v>
                </c:pt>
                <c:pt idx="134">
                  <c:v>1260000</c:v>
                </c:pt>
                <c:pt idx="135">
                  <c:v>1270000</c:v>
                </c:pt>
                <c:pt idx="136">
                  <c:v>1280000</c:v>
                </c:pt>
                <c:pt idx="137">
                  <c:v>1290000</c:v>
                </c:pt>
                <c:pt idx="138">
                  <c:v>1300000</c:v>
                </c:pt>
                <c:pt idx="139">
                  <c:v>1310000</c:v>
                </c:pt>
                <c:pt idx="140">
                  <c:v>1320000</c:v>
                </c:pt>
                <c:pt idx="141">
                  <c:v>1330000</c:v>
                </c:pt>
                <c:pt idx="142">
                  <c:v>1340000</c:v>
                </c:pt>
              </c:numCache>
            </c:numRef>
          </c:xVal>
          <c:yVal>
            <c:numRef>
              <c:f>'Clean COR Deflections (2)'!$M$3:$M$1359</c:f>
              <c:numCache>
                <c:formatCode>General</c:formatCode>
                <c:ptCount val="143"/>
                <c:pt idx="0">
                  <c:v>0.8430000000000033</c:v>
                </c:pt>
                <c:pt idx="1">
                  <c:v>0.9325</c:v>
                </c:pt>
                <c:pt idx="2">
                  <c:v>0.97100000000000131</c:v>
                </c:pt>
                <c:pt idx="3">
                  <c:v>0.99149999999999672</c:v>
                </c:pt>
                <c:pt idx="4">
                  <c:v>1.0065</c:v>
                </c:pt>
                <c:pt idx="5">
                  <c:v>1.024</c:v>
                </c:pt>
                <c:pt idx="6">
                  <c:v>1.0594999999999843</c:v>
                </c:pt>
                <c:pt idx="7">
                  <c:v>1.1460000000000001</c:v>
                </c:pt>
                <c:pt idx="8">
                  <c:v>1.1879999999999853</c:v>
                </c:pt>
                <c:pt idx="9">
                  <c:v>1.3399999999999821</c:v>
                </c:pt>
                <c:pt idx="10">
                  <c:v>1.4509999999999819</c:v>
                </c:pt>
                <c:pt idx="11">
                  <c:v>1.8839999999999844</c:v>
                </c:pt>
                <c:pt idx="12">
                  <c:v>1.6080000000000001</c:v>
                </c:pt>
                <c:pt idx="13">
                  <c:v>2.0485000000000002</c:v>
                </c:pt>
                <c:pt idx="14">
                  <c:v>1.9379999999999853</c:v>
                </c:pt>
                <c:pt idx="15">
                  <c:v>2.0394999999999968</c:v>
                </c:pt>
                <c:pt idx="16">
                  <c:v>1.9265000000000001</c:v>
                </c:pt>
                <c:pt idx="17">
                  <c:v>1.9610000000000001</c:v>
                </c:pt>
                <c:pt idx="18">
                  <c:v>2.0249999999999999</c:v>
                </c:pt>
                <c:pt idx="19">
                  <c:v>1.9940000000000158</c:v>
                </c:pt>
                <c:pt idx="20">
                  <c:v>1.9905000000000057</c:v>
                </c:pt>
                <c:pt idx="21">
                  <c:v>1.9510000000000001</c:v>
                </c:pt>
                <c:pt idx="22">
                  <c:v>1.9840000000000158</c:v>
                </c:pt>
                <c:pt idx="23">
                  <c:v>2.0235000000000012</c:v>
                </c:pt>
                <c:pt idx="24">
                  <c:v>2.0509999999999997</c:v>
                </c:pt>
                <c:pt idx="25">
                  <c:v>2.0665</c:v>
                </c:pt>
                <c:pt idx="26">
                  <c:v>2.1070000000000002</c:v>
                </c:pt>
                <c:pt idx="27">
                  <c:v>2.1240000000000001</c:v>
                </c:pt>
                <c:pt idx="28">
                  <c:v>2.16</c:v>
                </c:pt>
                <c:pt idx="29">
                  <c:v>2.2124999999999977</c:v>
                </c:pt>
                <c:pt idx="30">
                  <c:v>2.2355</c:v>
                </c:pt>
                <c:pt idx="31">
                  <c:v>2.2480000000000002</c:v>
                </c:pt>
                <c:pt idx="32">
                  <c:v>2.27</c:v>
                </c:pt>
                <c:pt idx="33">
                  <c:v>2.2970000000000002</c:v>
                </c:pt>
                <c:pt idx="34">
                  <c:v>2.323</c:v>
                </c:pt>
                <c:pt idx="35">
                  <c:v>2.3605</c:v>
                </c:pt>
                <c:pt idx="36">
                  <c:v>2.3224999999999967</c:v>
                </c:pt>
                <c:pt idx="37">
                  <c:v>2.3494999999999977</c:v>
                </c:pt>
                <c:pt idx="38">
                  <c:v>2.3675000000000002</c:v>
                </c:pt>
                <c:pt idx="39">
                  <c:v>2.4289999999999998</c:v>
                </c:pt>
                <c:pt idx="40">
                  <c:v>2.4409999999999998</c:v>
                </c:pt>
                <c:pt idx="41">
                  <c:v>2.4549999999999987</c:v>
                </c:pt>
                <c:pt idx="42">
                  <c:v>2.5070000000000001</c:v>
                </c:pt>
                <c:pt idx="43">
                  <c:v>2.5194999999999967</c:v>
                </c:pt>
                <c:pt idx="44">
                  <c:v>2.5625</c:v>
                </c:pt>
                <c:pt idx="45">
                  <c:v>2.6059999999999999</c:v>
                </c:pt>
                <c:pt idx="46">
                  <c:v>2.8359999999999967</c:v>
                </c:pt>
                <c:pt idx="47">
                  <c:v>2.7355</c:v>
                </c:pt>
                <c:pt idx="48">
                  <c:v>2.6964999999999977</c:v>
                </c:pt>
                <c:pt idx="49">
                  <c:v>2.6364999999999967</c:v>
                </c:pt>
                <c:pt idx="50">
                  <c:v>2.7305000000000001</c:v>
                </c:pt>
                <c:pt idx="51">
                  <c:v>2.7555000000000001</c:v>
                </c:pt>
                <c:pt idx="52">
                  <c:v>2.7085000000000012</c:v>
                </c:pt>
                <c:pt idx="53">
                  <c:v>2.79</c:v>
                </c:pt>
                <c:pt idx="54">
                  <c:v>2.8489999999999998</c:v>
                </c:pt>
                <c:pt idx="55">
                  <c:v>2.903</c:v>
                </c:pt>
                <c:pt idx="56">
                  <c:v>2.9024999999999967</c:v>
                </c:pt>
                <c:pt idx="57">
                  <c:v>2.9289999999999998</c:v>
                </c:pt>
                <c:pt idx="58">
                  <c:v>2.9470000000000001</c:v>
                </c:pt>
                <c:pt idx="59">
                  <c:v>2.8919999999999977</c:v>
                </c:pt>
                <c:pt idx="60">
                  <c:v>2.8994999999999767</c:v>
                </c:pt>
                <c:pt idx="61">
                  <c:v>2.8984999999999967</c:v>
                </c:pt>
                <c:pt idx="62">
                  <c:v>2.9435000000000002</c:v>
                </c:pt>
                <c:pt idx="63">
                  <c:v>2.9464999999999977</c:v>
                </c:pt>
                <c:pt idx="64">
                  <c:v>2.9175</c:v>
                </c:pt>
                <c:pt idx="65">
                  <c:v>2.9529999999999967</c:v>
                </c:pt>
                <c:pt idx="66">
                  <c:v>2.9485000000000001</c:v>
                </c:pt>
                <c:pt idx="67">
                  <c:v>2.9729999999999968</c:v>
                </c:pt>
                <c:pt idx="68">
                  <c:v>3.0415000000000001</c:v>
                </c:pt>
                <c:pt idx="69">
                  <c:v>3.1919999999999997</c:v>
                </c:pt>
                <c:pt idx="70">
                  <c:v>3.0475000000000012</c:v>
                </c:pt>
                <c:pt idx="71">
                  <c:v>3.0415000000000001</c:v>
                </c:pt>
                <c:pt idx="72">
                  <c:v>3.0805000000000002</c:v>
                </c:pt>
                <c:pt idx="73">
                  <c:v>3.0830000000000002</c:v>
                </c:pt>
                <c:pt idx="74">
                  <c:v>3.157</c:v>
                </c:pt>
                <c:pt idx="75">
                  <c:v>2.9904999999999977</c:v>
                </c:pt>
                <c:pt idx="76">
                  <c:v>3.01</c:v>
                </c:pt>
                <c:pt idx="77">
                  <c:v>3.0485000000000002</c:v>
                </c:pt>
                <c:pt idx="78">
                  <c:v>3.0035000000000012</c:v>
                </c:pt>
                <c:pt idx="79">
                  <c:v>3.0209999999999999</c:v>
                </c:pt>
                <c:pt idx="80">
                  <c:v>3.0430000000000001</c:v>
                </c:pt>
                <c:pt idx="81">
                  <c:v>3.0295000000000001</c:v>
                </c:pt>
                <c:pt idx="82">
                  <c:v>3.0545</c:v>
                </c:pt>
                <c:pt idx="83">
                  <c:v>3.0845000000000002</c:v>
                </c:pt>
                <c:pt idx="84">
                  <c:v>3.0295000000000001</c:v>
                </c:pt>
                <c:pt idx="85">
                  <c:v>3.0194999999999967</c:v>
                </c:pt>
                <c:pt idx="86">
                  <c:v>3.0295000000000001</c:v>
                </c:pt>
                <c:pt idx="87">
                  <c:v>3.0470000000000002</c:v>
                </c:pt>
                <c:pt idx="88">
                  <c:v>3.0635000000000012</c:v>
                </c:pt>
                <c:pt idx="89">
                  <c:v>3.0785</c:v>
                </c:pt>
                <c:pt idx="90">
                  <c:v>3.0895000000000001</c:v>
                </c:pt>
                <c:pt idx="91">
                  <c:v>3.1139999999999999</c:v>
                </c:pt>
                <c:pt idx="92">
                  <c:v>3.0999999999999988</c:v>
                </c:pt>
                <c:pt idx="93">
                  <c:v>3.3254999999999977</c:v>
                </c:pt>
                <c:pt idx="94">
                  <c:v>3.367999999999999</c:v>
                </c:pt>
                <c:pt idx="95">
                  <c:v>3.3794999999999678</c:v>
                </c:pt>
                <c:pt idx="96">
                  <c:v>3.4944999999999977</c:v>
                </c:pt>
                <c:pt idx="97">
                  <c:v>3.2775000000000012</c:v>
                </c:pt>
                <c:pt idx="98">
                  <c:v>3.1865000000000001</c:v>
                </c:pt>
                <c:pt idx="99">
                  <c:v>3.3299999999999987</c:v>
                </c:pt>
                <c:pt idx="100">
                  <c:v>3.4434999999999989</c:v>
                </c:pt>
                <c:pt idx="101">
                  <c:v>3.3489999999999989</c:v>
                </c:pt>
                <c:pt idx="102">
                  <c:v>3.5304999999999978</c:v>
                </c:pt>
                <c:pt idx="103">
                  <c:v>3.6434999999999991</c:v>
                </c:pt>
                <c:pt idx="104">
                  <c:v>3.8024999999999967</c:v>
                </c:pt>
                <c:pt idx="105">
                  <c:v>3.9059999999999997</c:v>
                </c:pt>
                <c:pt idx="106">
                  <c:v>3.8629999999999987</c:v>
                </c:pt>
                <c:pt idx="107">
                  <c:v>3.9569999999999967</c:v>
                </c:pt>
                <c:pt idx="108">
                  <c:v>3.9909999999999988</c:v>
                </c:pt>
                <c:pt idx="109">
                  <c:v>4.0859999999999985</c:v>
                </c:pt>
                <c:pt idx="110">
                  <c:v>4.0089999999999986</c:v>
                </c:pt>
                <c:pt idx="111">
                  <c:v>4.0209999999999946</c:v>
                </c:pt>
                <c:pt idx="112">
                  <c:v>4.1279999999999646</c:v>
                </c:pt>
                <c:pt idx="113">
                  <c:v>4.2780000000000014</c:v>
                </c:pt>
                <c:pt idx="114">
                  <c:v>4.3479999999999857</c:v>
                </c:pt>
                <c:pt idx="115">
                  <c:v>4.2559999999999976</c:v>
                </c:pt>
                <c:pt idx="116">
                  <c:v>4.4044999999999996</c:v>
                </c:pt>
                <c:pt idx="117">
                  <c:v>4.4295</c:v>
                </c:pt>
                <c:pt idx="118">
                  <c:v>4.4795000000000034</c:v>
                </c:pt>
                <c:pt idx="119">
                  <c:v>4.5219999999999976</c:v>
                </c:pt>
                <c:pt idx="120">
                  <c:v>4.5044999999999975</c:v>
                </c:pt>
                <c:pt idx="121">
                  <c:v>4.5379999999999976</c:v>
                </c:pt>
                <c:pt idx="122">
                  <c:v>4.5479999999999956</c:v>
                </c:pt>
                <c:pt idx="123">
                  <c:v>4.5324999999999989</c:v>
                </c:pt>
                <c:pt idx="124">
                  <c:v>4.5584999999999996</c:v>
                </c:pt>
                <c:pt idx="125">
                  <c:v>4.6059999999999857</c:v>
                </c:pt>
                <c:pt idx="126">
                  <c:v>4.6639999999999846</c:v>
                </c:pt>
                <c:pt idx="127">
                  <c:v>4.7519999999999989</c:v>
                </c:pt>
                <c:pt idx="128">
                  <c:v>4.6719999999999988</c:v>
                </c:pt>
                <c:pt idx="129">
                  <c:v>4.7104999999999997</c:v>
                </c:pt>
                <c:pt idx="130">
                  <c:v>4.8669999999999947</c:v>
                </c:pt>
                <c:pt idx="131">
                  <c:v>4.8209999999999846</c:v>
                </c:pt>
                <c:pt idx="132">
                  <c:v>5.0289999999999946</c:v>
                </c:pt>
                <c:pt idx="133">
                  <c:v>5.0549999999999846</c:v>
                </c:pt>
                <c:pt idx="134">
                  <c:v>5.2965</c:v>
                </c:pt>
                <c:pt idx="135">
                  <c:v>5.3809999999999976</c:v>
                </c:pt>
                <c:pt idx="136">
                  <c:v>5.4239999999999986</c:v>
                </c:pt>
                <c:pt idx="137">
                  <c:v>5.5549999999999846</c:v>
                </c:pt>
                <c:pt idx="138">
                  <c:v>5.7315000000000014</c:v>
                </c:pt>
                <c:pt idx="139">
                  <c:v>5.8114999999999988</c:v>
                </c:pt>
                <c:pt idx="140">
                  <c:v>6.0294999999999987</c:v>
                </c:pt>
                <c:pt idx="141">
                  <c:v>6.1039999999999965</c:v>
                </c:pt>
                <c:pt idx="142">
                  <c:v>6.4179999999999966</c:v>
                </c:pt>
              </c:numCache>
            </c:numRef>
          </c:yVal>
        </c:ser>
        <c:ser>
          <c:idx val="2"/>
          <c:order val="2"/>
          <c:tx>
            <c:v>Subgrade Total</c:v>
          </c:tx>
          <c:spPr>
            <a:ln w="28575">
              <a:noFill/>
            </a:ln>
          </c:spPr>
          <c:marker>
            <c:symbol val="circle"/>
            <c:size val="5"/>
            <c:spPr>
              <a:solidFill>
                <a:sysClr val="windowText" lastClr="000000"/>
              </a:solidFill>
              <a:ln>
                <a:solidFill>
                  <a:sysClr val="windowText" lastClr="000000"/>
                </a:solidFill>
              </a:ln>
            </c:spPr>
          </c:marker>
          <c:xVal>
            <c:numRef>
              <c:f>'Clean COR Deflections (2)'!$A$3:$A$1359</c:f>
              <c:numCache>
                <c:formatCode>General</c:formatCode>
                <c:ptCount val="143"/>
                <c:pt idx="0">
                  <c:v>2</c:v>
                </c:pt>
                <c:pt idx="1">
                  <c:v>10</c:v>
                </c:pt>
                <c:pt idx="2">
                  <c:v>20</c:v>
                </c:pt>
                <c:pt idx="3">
                  <c:v>30</c:v>
                </c:pt>
                <c:pt idx="4">
                  <c:v>40</c:v>
                </c:pt>
                <c:pt idx="5">
                  <c:v>50</c:v>
                </c:pt>
                <c:pt idx="6">
                  <c:v>100</c:v>
                </c:pt>
                <c:pt idx="7">
                  <c:v>500</c:v>
                </c:pt>
                <c:pt idx="8">
                  <c:v>1000</c:v>
                </c:pt>
                <c:pt idx="9">
                  <c:v>10000</c:v>
                </c:pt>
                <c:pt idx="10">
                  <c:v>20000</c:v>
                </c:pt>
                <c:pt idx="11">
                  <c:v>30000</c:v>
                </c:pt>
                <c:pt idx="12">
                  <c:v>40000</c:v>
                </c:pt>
                <c:pt idx="13">
                  <c:v>50000</c:v>
                </c:pt>
                <c:pt idx="14">
                  <c:v>60000</c:v>
                </c:pt>
                <c:pt idx="15">
                  <c:v>70000</c:v>
                </c:pt>
                <c:pt idx="16">
                  <c:v>80000</c:v>
                </c:pt>
                <c:pt idx="17">
                  <c:v>90000</c:v>
                </c:pt>
                <c:pt idx="18">
                  <c:v>100000</c:v>
                </c:pt>
                <c:pt idx="19">
                  <c:v>110000</c:v>
                </c:pt>
                <c:pt idx="20">
                  <c:v>120000</c:v>
                </c:pt>
                <c:pt idx="21">
                  <c:v>130000</c:v>
                </c:pt>
                <c:pt idx="22">
                  <c:v>140000</c:v>
                </c:pt>
                <c:pt idx="23">
                  <c:v>150000</c:v>
                </c:pt>
                <c:pt idx="24">
                  <c:v>160000</c:v>
                </c:pt>
                <c:pt idx="25">
                  <c:v>170000</c:v>
                </c:pt>
                <c:pt idx="26">
                  <c:v>180000</c:v>
                </c:pt>
                <c:pt idx="27">
                  <c:v>190000</c:v>
                </c:pt>
                <c:pt idx="28">
                  <c:v>200000</c:v>
                </c:pt>
                <c:pt idx="29">
                  <c:v>210000</c:v>
                </c:pt>
                <c:pt idx="30">
                  <c:v>220000</c:v>
                </c:pt>
                <c:pt idx="31">
                  <c:v>230000</c:v>
                </c:pt>
                <c:pt idx="32">
                  <c:v>240000</c:v>
                </c:pt>
                <c:pt idx="33">
                  <c:v>250000</c:v>
                </c:pt>
                <c:pt idx="34">
                  <c:v>260000</c:v>
                </c:pt>
                <c:pt idx="35">
                  <c:v>270000</c:v>
                </c:pt>
                <c:pt idx="36">
                  <c:v>280000</c:v>
                </c:pt>
                <c:pt idx="37">
                  <c:v>290000</c:v>
                </c:pt>
                <c:pt idx="38">
                  <c:v>300000</c:v>
                </c:pt>
                <c:pt idx="39">
                  <c:v>310000</c:v>
                </c:pt>
                <c:pt idx="40">
                  <c:v>320000</c:v>
                </c:pt>
                <c:pt idx="41">
                  <c:v>330000</c:v>
                </c:pt>
                <c:pt idx="42">
                  <c:v>340000</c:v>
                </c:pt>
                <c:pt idx="43">
                  <c:v>350000</c:v>
                </c:pt>
                <c:pt idx="44">
                  <c:v>360000</c:v>
                </c:pt>
                <c:pt idx="45">
                  <c:v>370000</c:v>
                </c:pt>
                <c:pt idx="46">
                  <c:v>380000</c:v>
                </c:pt>
                <c:pt idx="47">
                  <c:v>390000</c:v>
                </c:pt>
                <c:pt idx="48">
                  <c:v>400000</c:v>
                </c:pt>
                <c:pt idx="49">
                  <c:v>410000</c:v>
                </c:pt>
                <c:pt idx="50">
                  <c:v>420000</c:v>
                </c:pt>
                <c:pt idx="51">
                  <c:v>430000</c:v>
                </c:pt>
                <c:pt idx="52">
                  <c:v>440000</c:v>
                </c:pt>
                <c:pt idx="53">
                  <c:v>450000</c:v>
                </c:pt>
                <c:pt idx="54">
                  <c:v>460000</c:v>
                </c:pt>
                <c:pt idx="55">
                  <c:v>470000</c:v>
                </c:pt>
                <c:pt idx="56">
                  <c:v>480000</c:v>
                </c:pt>
                <c:pt idx="57">
                  <c:v>490000</c:v>
                </c:pt>
                <c:pt idx="58">
                  <c:v>500000</c:v>
                </c:pt>
                <c:pt idx="59">
                  <c:v>510000</c:v>
                </c:pt>
                <c:pt idx="60">
                  <c:v>520000</c:v>
                </c:pt>
                <c:pt idx="61">
                  <c:v>530000</c:v>
                </c:pt>
                <c:pt idx="62">
                  <c:v>540000</c:v>
                </c:pt>
                <c:pt idx="63">
                  <c:v>550000</c:v>
                </c:pt>
                <c:pt idx="64">
                  <c:v>560000</c:v>
                </c:pt>
                <c:pt idx="65">
                  <c:v>570000</c:v>
                </c:pt>
                <c:pt idx="66">
                  <c:v>580000</c:v>
                </c:pt>
                <c:pt idx="67">
                  <c:v>590000</c:v>
                </c:pt>
                <c:pt idx="68">
                  <c:v>600000</c:v>
                </c:pt>
                <c:pt idx="69">
                  <c:v>610000</c:v>
                </c:pt>
                <c:pt idx="70">
                  <c:v>620000</c:v>
                </c:pt>
                <c:pt idx="71">
                  <c:v>630000</c:v>
                </c:pt>
                <c:pt idx="72">
                  <c:v>640000</c:v>
                </c:pt>
                <c:pt idx="73">
                  <c:v>650000</c:v>
                </c:pt>
                <c:pt idx="74">
                  <c:v>660000</c:v>
                </c:pt>
                <c:pt idx="75">
                  <c:v>670000</c:v>
                </c:pt>
                <c:pt idx="76">
                  <c:v>680000</c:v>
                </c:pt>
                <c:pt idx="77">
                  <c:v>690000</c:v>
                </c:pt>
                <c:pt idx="78">
                  <c:v>700000</c:v>
                </c:pt>
                <c:pt idx="79">
                  <c:v>710000</c:v>
                </c:pt>
                <c:pt idx="80">
                  <c:v>720000</c:v>
                </c:pt>
                <c:pt idx="81">
                  <c:v>730000</c:v>
                </c:pt>
                <c:pt idx="82">
                  <c:v>740000</c:v>
                </c:pt>
                <c:pt idx="83">
                  <c:v>750000</c:v>
                </c:pt>
                <c:pt idx="84">
                  <c:v>760000</c:v>
                </c:pt>
                <c:pt idx="85">
                  <c:v>770000</c:v>
                </c:pt>
                <c:pt idx="86">
                  <c:v>780000</c:v>
                </c:pt>
                <c:pt idx="87">
                  <c:v>790000</c:v>
                </c:pt>
                <c:pt idx="88">
                  <c:v>800000</c:v>
                </c:pt>
                <c:pt idx="89">
                  <c:v>810000</c:v>
                </c:pt>
                <c:pt idx="90">
                  <c:v>820000</c:v>
                </c:pt>
                <c:pt idx="91">
                  <c:v>830000</c:v>
                </c:pt>
                <c:pt idx="92">
                  <c:v>840000</c:v>
                </c:pt>
                <c:pt idx="93">
                  <c:v>850000</c:v>
                </c:pt>
                <c:pt idx="94">
                  <c:v>860000</c:v>
                </c:pt>
                <c:pt idx="95">
                  <c:v>870000</c:v>
                </c:pt>
                <c:pt idx="96">
                  <c:v>880000</c:v>
                </c:pt>
                <c:pt idx="97">
                  <c:v>890000</c:v>
                </c:pt>
                <c:pt idx="98">
                  <c:v>900000</c:v>
                </c:pt>
                <c:pt idx="99">
                  <c:v>910000</c:v>
                </c:pt>
                <c:pt idx="100">
                  <c:v>920000</c:v>
                </c:pt>
                <c:pt idx="101">
                  <c:v>930000</c:v>
                </c:pt>
                <c:pt idx="102">
                  <c:v>940000</c:v>
                </c:pt>
                <c:pt idx="103">
                  <c:v>950000</c:v>
                </c:pt>
                <c:pt idx="104">
                  <c:v>960000</c:v>
                </c:pt>
                <c:pt idx="105">
                  <c:v>970000</c:v>
                </c:pt>
                <c:pt idx="106">
                  <c:v>980000</c:v>
                </c:pt>
                <c:pt idx="107">
                  <c:v>990000</c:v>
                </c:pt>
                <c:pt idx="108">
                  <c:v>1000000</c:v>
                </c:pt>
                <c:pt idx="109">
                  <c:v>1010000</c:v>
                </c:pt>
                <c:pt idx="110">
                  <c:v>1020000</c:v>
                </c:pt>
                <c:pt idx="111">
                  <c:v>1030000</c:v>
                </c:pt>
                <c:pt idx="112">
                  <c:v>1040000</c:v>
                </c:pt>
                <c:pt idx="113">
                  <c:v>1050000</c:v>
                </c:pt>
                <c:pt idx="114">
                  <c:v>1060000</c:v>
                </c:pt>
                <c:pt idx="115">
                  <c:v>1070000</c:v>
                </c:pt>
                <c:pt idx="116">
                  <c:v>1080000</c:v>
                </c:pt>
                <c:pt idx="117">
                  <c:v>1090000</c:v>
                </c:pt>
                <c:pt idx="118">
                  <c:v>1100000</c:v>
                </c:pt>
                <c:pt idx="119">
                  <c:v>1110000</c:v>
                </c:pt>
                <c:pt idx="120">
                  <c:v>1120000</c:v>
                </c:pt>
                <c:pt idx="121">
                  <c:v>1130000</c:v>
                </c:pt>
                <c:pt idx="122">
                  <c:v>1140000.0000000002</c:v>
                </c:pt>
                <c:pt idx="123">
                  <c:v>1150000.0000000002</c:v>
                </c:pt>
                <c:pt idx="124">
                  <c:v>1160000.0000000002</c:v>
                </c:pt>
                <c:pt idx="125">
                  <c:v>1170000.0000000002</c:v>
                </c:pt>
                <c:pt idx="126">
                  <c:v>1180000.0000000002</c:v>
                </c:pt>
                <c:pt idx="127">
                  <c:v>1190000.0000000002</c:v>
                </c:pt>
                <c:pt idx="128">
                  <c:v>1200000</c:v>
                </c:pt>
                <c:pt idx="129">
                  <c:v>1210000</c:v>
                </c:pt>
                <c:pt idx="130">
                  <c:v>1220000</c:v>
                </c:pt>
                <c:pt idx="131">
                  <c:v>1230000</c:v>
                </c:pt>
                <c:pt idx="132">
                  <c:v>1240000</c:v>
                </c:pt>
                <c:pt idx="133">
                  <c:v>1250000</c:v>
                </c:pt>
                <c:pt idx="134">
                  <c:v>1260000</c:v>
                </c:pt>
                <c:pt idx="135">
                  <c:v>1270000</c:v>
                </c:pt>
                <c:pt idx="136">
                  <c:v>1280000</c:v>
                </c:pt>
                <c:pt idx="137">
                  <c:v>1290000</c:v>
                </c:pt>
                <c:pt idx="138">
                  <c:v>1300000</c:v>
                </c:pt>
                <c:pt idx="139">
                  <c:v>1310000</c:v>
                </c:pt>
                <c:pt idx="140">
                  <c:v>1320000</c:v>
                </c:pt>
                <c:pt idx="141">
                  <c:v>1330000</c:v>
                </c:pt>
                <c:pt idx="142">
                  <c:v>1340000</c:v>
                </c:pt>
              </c:numCache>
            </c:numRef>
          </c:xVal>
          <c:yVal>
            <c:numRef>
              <c:f>'Clean COR Deflections (2)'!$O$3:$O$1359</c:f>
              <c:numCache>
                <c:formatCode>General</c:formatCode>
                <c:ptCount val="143"/>
                <c:pt idx="0">
                  <c:v>0.48200000000000015</c:v>
                </c:pt>
                <c:pt idx="1">
                  <c:v>0.53200000000000003</c:v>
                </c:pt>
                <c:pt idx="2">
                  <c:v>0.55500000000000005</c:v>
                </c:pt>
                <c:pt idx="3">
                  <c:v>0.56900000000000228</c:v>
                </c:pt>
                <c:pt idx="4">
                  <c:v>0.57700000000000329</c:v>
                </c:pt>
                <c:pt idx="5">
                  <c:v>0.58699999999999997</c:v>
                </c:pt>
                <c:pt idx="6">
                  <c:v>0.61000000000000332</c:v>
                </c:pt>
                <c:pt idx="7">
                  <c:v>0.66100000000000836</c:v>
                </c:pt>
                <c:pt idx="8">
                  <c:v>0.69000000000000328</c:v>
                </c:pt>
                <c:pt idx="9">
                  <c:v>0.82100000000000228</c:v>
                </c:pt>
                <c:pt idx="10">
                  <c:v>0.91800000000000004</c:v>
                </c:pt>
                <c:pt idx="11">
                  <c:v>1.121</c:v>
                </c:pt>
                <c:pt idx="12">
                  <c:v>1.0509999999999853</c:v>
                </c:pt>
                <c:pt idx="13">
                  <c:v>1.2489999999999843</c:v>
                </c:pt>
                <c:pt idx="14">
                  <c:v>1.252</c:v>
                </c:pt>
                <c:pt idx="15">
                  <c:v>1.29</c:v>
                </c:pt>
                <c:pt idx="16">
                  <c:v>1.2549999999999844</c:v>
                </c:pt>
                <c:pt idx="17">
                  <c:v>1.2789999999999844</c:v>
                </c:pt>
                <c:pt idx="18">
                  <c:v>1.335</c:v>
                </c:pt>
                <c:pt idx="19">
                  <c:v>1.321</c:v>
                </c:pt>
                <c:pt idx="20">
                  <c:v>1.337</c:v>
                </c:pt>
                <c:pt idx="21">
                  <c:v>1.34</c:v>
                </c:pt>
                <c:pt idx="22">
                  <c:v>1.361</c:v>
                </c:pt>
                <c:pt idx="23">
                  <c:v>1.3859999999999844</c:v>
                </c:pt>
                <c:pt idx="24">
                  <c:v>1.4089999999999792</c:v>
                </c:pt>
                <c:pt idx="25">
                  <c:v>1.4269999999999798</c:v>
                </c:pt>
                <c:pt idx="26">
                  <c:v>1.4709999999999821</c:v>
                </c:pt>
                <c:pt idx="27">
                  <c:v>1.492</c:v>
                </c:pt>
                <c:pt idx="28">
                  <c:v>1.5189999999999844</c:v>
                </c:pt>
                <c:pt idx="29">
                  <c:v>1.5680000000000001</c:v>
                </c:pt>
                <c:pt idx="30">
                  <c:v>1.5940000000000001</c:v>
                </c:pt>
                <c:pt idx="31">
                  <c:v>1.599</c:v>
                </c:pt>
                <c:pt idx="32">
                  <c:v>1.621</c:v>
                </c:pt>
                <c:pt idx="33">
                  <c:v>1.645</c:v>
                </c:pt>
                <c:pt idx="34">
                  <c:v>1.6679999999999853</c:v>
                </c:pt>
                <c:pt idx="35">
                  <c:v>1.7029999999999819</c:v>
                </c:pt>
                <c:pt idx="36">
                  <c:v>1.667</c:v>
                </c:pt>
                <c:pt idx="37">
                  <c:v>1.677</c:v>
                </c:pt>
                <c:pt idx="38">
                  <c:v>1.7049999999999821</c:v>
                </c:pt>
                <c:pt idx="39">
                  <c:v>1.7709999999999844</c:v>
                </c:pt>
                <c:pt idx="40">
                  <c:v>1.7869999999999853</c:v>
                </c:pt>
                <c:pt idx="41">
                  <c:v>1.8129999999999853</c:v>
                </c:pt>
                <c:pt idx="42">
                  <c:v>1.863</c:v>
                </c:pt>
                <c:pt idx="43">
                  <c:v>1.8759999999999843</c:v>
                </c:pt>
                <c:pt idx="44">
                  <c:v>1.9139999999999844</c:v>
                </c:pt>
                <c:pt idx="45">
                  <c:v>1.9430000000000001</c:v>
                </c:pt>
                <c:pt idx="46">
                  <c:v>2.0830000000000002</c:v>
                </c:pt>
                <c:pt idx="47">
                  <c:v>2.085</c:v>
                </c:pt>
                <c:pt idx="48">
                  <c:v>2.0499999999999998</c:v>
                </c:pt>
                <c:pt idx="49">
                  <c:v>1.9910000000000001</c:v>
                </c:pt>
                <c:pt idx="50">
                  <c:v>2.08</c:v>
                </c:pt>
                <c:pt idx="51">
                  <c:v>2.1070000000000002</c:v>
                </c:pt>
                <c:pt idx="52">
                  <c:v>2.0579999999999998</c:v>
                </c:pt>
                <c:pt idx="53">
                  <c:v>2.1389999999999998</c:v>
                </c:pt>
                <c:pt idx="54">
                  <c:v>2.1989999999999998</c:v>
                </c:pt>
                <c:pt idx="55">
                  <c:v>2.2559999999999998</c:v>
                </c:pt>
                <c:pt idx="56">
                  <c:v>2.25</c:v>
                </c:pt>
                <c:pt idx="57">
                  <c:v>2.2709999999999999</c:v>
                </c:pt>
                <c:pt idx="58">
                  <c:v>2.2930000000000001</c:v>
                </c:pt>
                <c:pt idx="59">
                  <c:v>2.2319999999999998</c:v>
                </c:pt>
                <c:pt idx="60">
                  <c:v>2.2400000000000002</c:v>
                </c:pt>
                <c:pt idx="61">
                  <c:v>2.238</c:v>
                </c:pt>
                <c:pt idx="62">
                  <c:v>2.2830000000000052</c:v>
                </c:pt>
                <c:pt idx="63">
                  <c:v>2.2880000000000011</c:v>
                </c:pt>
                <c:pt idx="64">
                  <c:v>2.2530000000000001</c:v>
                </c:pt>
                <c:pt idx="65">
                  <c:v>2.2930000000000001</c:v>
                </c:pt>
                <c:pt idx="66">
                  <c:v>2.2840000000000011</c:v>
                </c:pt>
                <c:pt idx="67">
                  <c:v>2.3069999999999977</c:v>
                </c:pt>
                <c:pt idx="68">
                  <c:v>2.3749999999999987</c:v>
                </c:pt>
                <c:pt idx="69">
                  <c:v>2.5219999999999998</c:v>
                </c:pt>
                <c:pt idx="70">
                  <c:v>2.3839999999999999</c:v>
                </c:pt>
                <c:pt idx="71">
                  <c:v>2.3709999999999987</c:v>
                </c:pt>
                <c:pt idx="72">
                  <c:v>2.4159999999999977</c:v>
                </c:pt>
                <c:pt idx="73">
                  <c:v>2.4189999999999987</c:v>
                </c:pt>
                <c:pt idx="74">
                  <c:v>2.4870000000000001</c:v>
                </c:pt>
                <c:pt idx="75">
                  <c:v>2.3249999999999997</c:v>
                </c:pt>
                <c:pt idx="76">
                  <c:v>2.3419999999999987</c:v>
                </c:pt>
                <c:pt idx="77">
                  <c:v>2.3769999999999967</c:v>
                </c:pt>
                <c:pt idx="78">
                  <c:v>2.3279999999999998</c:v>
                </c:pt>
                <c:pt idx="79">
                  <c:v>2.3509999999999978</c:v>
                </c:pt>
                <c:pt idx="80">
                  <c:v>2.3739999999999997</c:v>
                </c:pt>
                <c:pt idx="81">
                  <c:v>2.3619999999999997</c:v>
                </c:pt>
                <c:pt idx="82">
                  <c:v>2.387</c:v>
                </c:pt>
                <c:pt idx="83">
                  <c:v>2.4169999999999967</c:v>
                </c:pt>
                <c:pt idx="84">
                  <c:v>2.3589999999999987</c:v>
                </c:pt>
                <c:pt idx="85">
                  <c:v>2.3489999999999998</c:v>
                </c:pt>
                <c:pt idx="86">
                  <c:v>2.3649999999999998</c:v>
                </c:pt>
                <c:pt idx="87">
                  <c:v>2.3789999999999987</c:v>
                </c:pt>
                <c:pt idx="88">
                  <c:v>2.3969999999999967</c:v>
                </c:pt>
                <c:pt idx="89">
                  <c:v>2.403</c:v>
                </c:pt>
                <c:pt idx="90">
                  <c:v>2.4129999999999967</c:v>
                </c:pt>
                <c:pt idx="91">
                  <c:v>2.4319999999999977</c:v>
                </c:pt>
                <c:pt idx="92">
                  <c:v>2.4149999999999987</c:v>
                </c:pt>
                <c:pt idx="93">
                  <c:v>2.4809999999999999</c:v>
                </c:pt>
                <c:pt idx="94">
                  <c:v>2.5259999999999998</c:v>
                </c:pt>
                <c:pt idx="95">
                  <c:v>2.54</c:v>
                </c:pt>
                <c:pt idx="96">
                  <c:v>2.653</c:v>
                </c:pt>
                <c:pt idx="97">
                  <c:v>2.4789999999999988</c:v>
                </c:pt>
                <c:pt idx="98">
                  <c:v>2.4129999999999967</c:v>
                </c:pt>
                <c:pt idx="99">
                  <c:v>2.5030000000000001</c:v>
                </c:pt>
                <c:pt idx="100">
                  <c:v>2.5919999999999987</c:v>
                </c:pt>
                <c:pt idx="101">
                  <c:v>2.5759999999999987</c:v>
                </c:pt>
                <c:pt idx="102">
                  <c:v>2.6230000000000002</c:v>
                </c:pt>
                <c:pt idx="103">
                  <c:v>2.7290000000000001</c:v>
                </c:pt>
                <c:pt idx="104">
                  <c:v>2.8219999999999987</c:v>
                </c:pt>
                <c:pt idx="105">
                  <c:v>2.9449999999999998</c:v>
                </c:pt>
                <c:pt idx="106">
                  <c:v>2.92</c:v>
                </c:pt>
                <c:pt idx="107">
                  <c:v>2.9699999999999998</c:v>
                </c:pt>
                <c:pt idx="108">
                  <c:v>3.0449999999999999</c:v>
                </c:pt>
                <c:pt idx="109">
                  <c:v>3.1109999999999998</c:v>
                </c:pt>
                <c:pt idx="110">
                  <c:v>3.085</c:v>
                </c:pt>
                <c:pt idx="111">
                  <c:v>3.0859999999999999</c:v>
                </c:pt>
                <c:pt idx="112">
                  <c:v>3.169</c:v>
                </c:pt>
                <c:pt idx="113">
                  <c:v>3.3019999999999987</c:v>
                </c:pt>
                <c:pt idx="114">
                  <c:v>3.3759999999999977</c:v>
                </c:pt>
                <c:pt idx="115">
                  <c:v>3.383</c:v>
                </c:pt>
                <c:pt idx="116">
                  <c:v>3.4109999999999987</c:v>
                </c:pt>
                <c:pt idx="117">
                  <c:v>3.4279999999999999</c:v>
                </c:pt>
                <c:pt idx="118">
                  <c:v>3.4819999999999998</c:v>
                </c:pt>
                <c:pt idx="119">
                  <c:v>3.5259999999999998</c:v>
                </c:pt>
                <c:pt idx="120">
                  <c:v>3.5209999999999999</c:v>
                </c:pt>
                <c:pt idx="121">
                  <c:v>3.56</c:v>
                </c:pt>
                <c:pt idx="122">
                  <c:v>3.5709999999999997</c:v>
                </c:pt>
                <c:pt idx="123">
                  <c:v>3.5659999999999998</c:v>
                </c:pt>
                <c:pt idx="124">
                  <c:v>3.581</c:v>
                </c:pt>
                <c:pt idx="125">
                  <c:v>3.6219999999999999</c:v>
                </c:pt>
                <c:pt idx="126">
                  <c:v>3.6739999999999999</c:v>
                </c:pt>
                <c:pt idx="127">
                  <c:v>3.7470000000000012</c:v>
                </c:pt>
                <c:pt idx="128">
                  <c:v>3.6739999999999999</c:v>
                </c:pt>
                <c:pt idx="129">
                  <c:v>3.73</c:v>
                </c:pt>
                <c:pt idx="130">
                  <c:v>3.8789999999999987</c:v>
                </c:pt>
                <c:pt idx="131">
                  <c:v>3.8249999999999997</c:v>
                </c:pt>
                <c:pt idx="132">
                  <c:v>4.0249999999999746</c:v>
                </c:pt>
                <c:pt idx="133">
                  <c:v>4.0449999999999946</c:v>
                </c:pt>
                <c:pt idx="134">
                  <c:v>4.18</c:v>
                </c:pt>
                <c:pt idx="135">
                  <c:v>4.2249999999999845</c:v>
                </c:pt>
                <c:pt idx="136">
                  <c:v>4.2810000000000024</c:v>
                </c:pt>
                <c:pt idx="137">
                  <c:v>4.4020000000000001</c:v>
                </c:pt>
                <c:pt idx="138">
                  <c:v>4.6369999999999987</c:v>
                </c:pt>
                <c:pt idx="139">
                  <c:v>4.71</c:v>
                </c:pt>
                <c:pt idx="140">
                  <c:v>4.9290000000000003</c:v>
                </c:pt>
                <c:pt idx="141">
                  <c:v>5.016</c:v>
                </c:pt>
                <c:pt idx="142">
                  <c:v>5.3199999999999976</c:v>
                </c:pt>
              </c:numCache>
            </c:numRef>
          </c:yVal>
        </c:ser>
        <c:ser>
          <c:idx val="3"/>
          <c:order val="3"/>
          <c:tx>
            <c:v>Subgrade Plastic</c:v>
          </c:tx>
          <c:spPr>
            <a:ln w="28575">
              <a:noFill/>
            </a:ln>
          </c:spPr>
          <c:marker>
            <c:symbol val="circle"/>
            <c:size val="5"/>
            <c:spPr>
              <a:noFill/>
              <a:ln>
                <a:solidFill>
                  <a:sysClr val="windowText" lastClr="000000"/>
                </a:solidFill>
              </a:ln>
            </c:spPr>
          </c:marker>
          <c:xVal>
            <c:numRef>
              <c:f>'Clean COR Deflections (2)'!$A$3:$A$1359</c:f>
              <c:numCache>
                <c:formatCode>General</c:formatCode>
                <c:ptCount val="143"/>
                <c:pt idx="0">
                  <c:v>2</c:v>
                </c:pt>
                <c:pt idx="1">
                  <c:v>10</c:v>
                </c:pt>
                <c:pt idx="2">
                  <c:v>20</c:v>
                </c:pt>
                <c:pt idx="3">
                  <c:v>30</c:v>
                </c:pt>
                <c:pt idx="4">
                  <c:v>40</c:v>
                </c:pt>
                <c:pt idx="5">
                  <c:v>50</c:v>
                </c:pt>
                <c:pt idx="6">
                  <c:v>100</c:v>
                </c:pt>
                <c:pt idx="7">
                  <c:v>500</c:v>
                </c:pt>
                <c:pt idx="8">
                  <c:v>1000</c:v>
                </c:pt>
                <c:pt idx="9">
                  <c:v>10000</c:v>
                </c:pt>
                <c:pt idx="10">
                  <c:v>20000</c:v>
                </c:pt>
                <c:pt idx="11">
                  <c:v>30000</c:v>
                </c:pt>
                <c:pt idx="12">
                  <c:v>40000</c:v>
                </c:pt>
                <c:pt idx="13">
                  <c:v>50000</c:v>
                </c:pt>
                <c:pt idx="14">
                  <c:v>60000</c:v>
                </c:pt>
                <c:pt idx="15">
                  <c:v>70000</c:v>
                </c:pt>
                <c:pt idx="16">
                  <c:v>80000</c:v>
                </c:pt>
                <c:pt idx="17">
                  <c:v>90000</c:v>
                </c:pt>
                <c:pt idx="18">
                  <c:v>100000</c:v>
                </c:pt>
                <c:pt idx="19">
                  <c:v>110000</c:v>
                </c:pt>
                <c:pt idx="20">
                  <c:v>120000</c:v>
                </c:pt>
                <c:pt idx="21">
                  <c:v>130000</c:v>
                </c:pt>
                <c:pt idx="22">
                  <c:v>140000</c:v>
                </c:pt>
                <c:pt idx="23">
                  <c:v>150000</c:v>
                </c:pt>
                <c:pt idx="24">
                  <c:v>160000</c:v>
                </c:pt>
                <c:pt idx="25">
                  <c:v>170000</c:v>
                </c:pt>
                <c:pt idx="26">
                  <c:v>180000</c:v>
                </c:pt>
                <c:pt idx="27">
                  <c:v>190000</c:v>
                </c:pt>
                <c:pt idx="28">
                  <c:v>200000</c:v>
                </c:pt>
                <c:pt idx="29">
                  <c:v>210000</c:v>
                </c:pt>
                <c:pt idx="30">
                  <c:v>220000</c:v>
                </c:pt>
                <c:pt idx="31">
                  <c:v>230000</c:v>
                </c:pt>
                <c:pt idx="32">
                  <c:v>240000</c:v>
                </c:pt>
                <c:pt idx="33">
                  <c:v>250000</c:v>
                </c:pt>
                <c:pt idx="34">
                  <c:v>260000</c:v>
                </c:pt>
                <c:pt idx="35">
                  <c:v>270000</c:v>
                </c:pt>
                <c:pt idx="36">
                  <c:v>280000</c:v>
                </c:pt>
                <c:pt idx="37">
                  <c:v>290000</c:v>
                </c:pt>
                <c:pt idx="38">
                  <c:v>300000</c:v>
                </c:pt>
                <c:pt idx="39">
                  <c:v>310000</c:v>
                </c:pt>
                <c:pt idx="40">
                  <c:v>320000</c:v>
                </c:pt>
                <c:pt idx="41">
                  <c:v>330000</c:v>
                </c:pt>
                <c:pt idx="42">
                  <c:v>340000</c:v>
                </c:pt>
                <c:pt idx="43">
                  <c:v>350000</c:v>
                </c:pt>
                <c:pt idx="44">
                  <c:v>360000</c:v>
                </c:pt>
                <c:pt idx="45">
                  <c:v>370000</c:v>
                </c:pt>
                <c:pt idx="46">
                  <c:v>380000</c:v>
                </c:pt>
                <c:pt idx="47">
                  <c:v>390000</c:v>
                </c:pt>
                <c:pt idx="48">
                  <c:v>400000</c:v>
                </c:pt>
                <c:pt idx="49">
                  <c:v>410000</c:v>
                </c:pt>
                <c:pt idx="50">
                  <c:v>420000</c:v>
                </c:pt>
                <c:pt idx="51">
                  <c:v>430000</c:v>
                </c:pt>
                <c:pt idx="52">
                  <c:v>440000</c:v>
                </c:pt>
                <c:pt idx="53">
                  <c:v>450000</c:v>
                </c:pt>
                <c:pt idx="54">
                  <c:v>460000</c:v>
                </c:pt>
                <c:pt idx="55">
                  <c:v>470000</c:v>
                </c:pt>
                <c:pt idx="56">
                  <c:v>480000</c:v>
                </c:pt>
                <c:pt idx="57">
                  <c:v>490000</c:v>
                </c:pt>
                <c:pt idx="58">
                  <c:v>500000</c:v>
                </c:pt>
                <c:pt idx="59">
                  <c:v>510000</c:v>
                </c:pt>
                <c:pt idx="60">
                  <c:v>520000</c:v>
                </c:pt>
                <c:pt idx="61">
                  <c:v>530000</c:v>
                </c:pt>
                <c:pt idx="62">
                  <c:v>540000</c:v>
                </c:pt>
                <c:pt idx="63">
                  <c:v>550000</c:v>
                </c:pt>
                <c:pt idx="64">
                  <c:v>560000</c:v>
                </c:pt>
                <c:pt idx="65">
                  <c:v>570000</c:v>
                </c:pt>
                <c:pt idx="66">
                  <c:v>580000</c:v>
                </c:pt>
                <c:pt idx="67">
                  <c:v>590000</c:v>
                </c:pt>
                <c:pt idx="68">
                  <c:v>600000</c:v>
                </c:pt>
                <c:pt idx="69">
                  <c:v>610000</c:v>
                </c:pt>
                <c:pt idx="70">
                  <c:v>620000</c:v>
                </c:pt>
                <c:pt idx="71">
                  <c:v>630000</c:v>
                </c:pt>
                <c:pt idx="72">
                  <c:v>640000</c:v>
                </c:pt>
                <c:pt idx="73">
                  <c:v>650000</c:v>
                </c:pt>
                <c:pt idx="74">
                  <c:v>660000</c:v>
                </c:pt>
                <c:pt idx="75">
                  <c:v>670000</c:v>
                </c:pt>
                <c:pt idx="76">
                  <c:v>680000</c:v>
                </c:pt>
                <c:pt idx="77">
                  <c:v>690000</c:v>
                </c:pt>
                <c:pt idx="78">
                  <c:v>700000</c:v>
                </c:pt>
                <c:pt idx="79">
                  <c:v>710000</c:v>
                </c:pt>
                <c:pt idx="80">
                  <c:v>720000</c:v>
                </c:pt>
                <c:pt idx="81">
                  <c:v>730000</c:v>
                </c:pt>
                <c:pt idx="82">
                  <c:v>740000</c:v>
                </c:pt>
                <c:pt idx="83">
                  <c:v>750000</c:v>
                </c:pt>
                <c:pt idx="84">
                  <c:v>760000</c:v>
                </c:pt>
                <c:pt idx="85">
                  <c:v>770000</c:v>
                </c:pt>
                <c:pt idx="86">
                  <c:v>780000</c:v>
                </c:pt>
                <c:pt idx="87">
                  <c:v>790000</c:v>
                </c:pt>
                <c:pt idx="88">
                  <c:v>800000</c:v>
                </c:pt>
                <c:pt idx="89">
                  <c:v>810000</c:v>
                </c:pt>
                <c:pt idx="90">
                  <c:v>820000</c:v>
                </c:pt>
                <c:pt idx="91">
                  <c:v>830000</c:v>
                </c:pt>
                <c:pt idx="92">
                  <c:v>840000</c:v>
                </c:pt>
                <c:pt idx="93">
                  <c:v>850000</c:v>
                </c:pt>
                <c:pt idx="94">
                  <c:v>860000</c:v>
                </c:pt>
                <c:pt idx="95">
                  <c:v>870000</c:v>
                </c:pt>
                <c:pt idx="96">
                  <c:v>880000</c:v>
                </c:pt>
                <c:pt idx="97">
                  <c:v>890000</c:v>
                </c:pt>
                <c:pt idx="98">
                  <c:v>900000</c:v>
                </c:pt>
                <c:pt idx="99">
                  <c:v>910000</c:v>
                </c:pt>
                <c:pt idx="100">
                  <c:v>920000</c:v>
                </c:pt>
                <c:pt idx="101">
                  <c:v>930000</c:v>
                </c:pt>
                <c:pt idx="102">
                  <c:v>940000</c:v>
                </c:pt>
                <c:pt idx="103">
                  <c:v>950000</c:v>
                </c:pt>
                <c:pt idx="104">
                  <c:v>960000</c:v>
                </c:pt>
                <c:pt idx="105">
                  <c:v>970000</c:v>
                </c:pt>
                <c:pt idx="106">
                  <c:v>980000</c:v>
                </c:pt>
                <c:pt idx="107">
                  <c:v>990000</c:v>
                </c:pt>
                <c:pt idx="108">
                  <c:v>1000000</c:v>
                </c:pt>
                <c:pt idx="109">
                  <c:v>1010000</c:v>
                </c:pt>
                <c:pt idx="110">
                  <c:v>1020000</c:v>
                </c:pt>
                <c:pt idx="111">
                  <c:v>1030000</c:v>
                </c:pt>
                <c:pt idx="112">
                  <c:v>1040000</c:v>
                </c:pt>
                <c:pt idx="113">
                  <c:v>1050000</c:v>
                </c:pt>
                <c:pt idx="114">
                  <c:v>1060000</c:v>
                </c:pt>
                <c:pt idx="115">
                  <c:v>1070000</c:v>
                </c:pt>
                <c:pt idx="116">
                  <c:v>1080000</c:v>
                </c:pt>
                <c:pt idx="117">
                  <c:v>1090000</c:v>
                </c:pt>
                <c:pt idx="118">
                  <c:v>1100000</c:v>
                </c:pt>
                <c:pt idx="119">
                  <c:v>1110000</c:v>
                </c:pt>
                <c:pt idx="120">
                  <c:v>1120000</c:v>
                </c:pt>
                <c:pt idx="121">
                  <c:v>1130000</c:v>
                </c:pt>
                <c:pt idx="122">
                  <c:v>1140000.0000000002</c:v>
                </c:pt>
                <c:pt idx="123">
                  <c:v>1150000.0000000002</c:v>
                </c:pt>
                <c:pt idx="124">
                  <c:v>1160000.0000000002</c:v>
                </c:pt>
                <c:pt idx="125">
                  <c:v>1170000.0000000002</c:v>
                </c:pt>
                <c:pt idx="126">
                  <c:v>1180000.0000000002</c:v>
                </c:pt>
                <c:pt idx="127">
                  <c:v>1190000.0000000002</c:v>
                </c:pt>
                <c:pt idx="128">
                  <c:v>1200000</c:v>
                </c:pt>
                <c:pt idx="129">
                  <c:v>1210000</c:v>
                </c:pt>
                <c:pt idx="130">
                  <c:v>1220000</c:v>
                </c:pt>
                <c:pt idx="131">
                  <c:v>1230000</c:v>
                </c:pt>
                <c:pt idx="132">
                  <c:v>1240000</c:v>
                </c:pt>
                <c:pt idx="133">
                  <c:v>1250000</c:v>
                </c:pt>
                <c:pt idx="134">
                  <c:v>1260000</c:v>
                </c:pt>
                <c:pt idx="135">
                  <c:v>1270000</c:v>
                </c:pt>
                <c:pt idx="136">
                  <c:v>1280000</c:v>
                </c:pt>
                <c:pt idx="137">
                  <c:v>1290000</c:v>
                </c:pt>
                <c:pt idx="138">
                  <c:v>1300000</c:v>
                </c:pt>
                <c:pt idx="139">
                  <c:v>1310000</c:v>
                </c:pt>
                <c:pt idx="140">
                  <c:v>1320000</c:v>
                </c:pt>
                <c:pt idx="141">
                  <c:v>1330000</c:v>
                </c:pt>
                <c:pt idx="142">
                  <c:v>1340000</c:v>
                </c:pt>
              </c:numCache>
            </c:numRef>
          </c:xVal>
          <c:yVal>
            <c:numRef>
              <c:f>'Clean COR Deflections (2)'!$P$3:$P$1359</c:f>
              <c:numCache>
                <c:formatCode>General</c:formatCode>
                <c:ptCount val="143"/>
                <c:pt idx="0">
                  <c:v>0.15900000000000108</c:v>
                </c:pt>
                <c:pt idx="1">
                  <c:v>0.20500000000000004</c:v>
                </c:pt>
                <c:pt idx="2">
                  <c:v>0.22900000000000001</c:v>
                </c:pt>
                <c:pt idx="3">
                  <c:v>0.23900000000000007</c:v>
                </c:pt>
                <c:pt idx="4">
                  <c:v>0.24700000000000008</c:v>
                </c:pt>
                <c:pt idx="5">
                  <c:v>0.25600000000000001</c:v>
                </c:pt>
                <c:pt idx="6">
                  <c:v>0.27500000000000002</c:v>
                </c:pt>
                <c:pt idx="7">
                  <c:v>0.32300000000000317</c:v>
                </c:pt>
                <c:pt idx="8">
                  <c:v>0.35100000000000015</c:v>
                </c:pt>
                <c:pt idx="9">
                  <c:v>0.47900000000000015</c:v>
                </c:pt>
                <c:pt idx="10">
                  <c:v>0.58199999999999996</c:v>
                </c:pt>
                <c:pt idx="11">
                  <c:v>0.93100000000000005</c:v>
                </c:pt>
                <c:pt idx="12">
                  <c:v>0.70100000000000329</c:v>
                </c:pt>
                <c:pt idx="13">
                  <c:v>1.0649999999999853</c:v>
                </c:pt>
                <c:pt idx="14">
                  <c:v>0.97400000000000331</c:v>
                </c:pt>
                <c:pt idx="15">
                  <c:v>1.054</c:v>
                </c:pt>
                <c:pt idx="16">
                  <c:v>0.95400000000000329</c:v>
                </c:pt>
                <c:pt idx="17">
                  <c:v>0.998</c:v>
                </c:pt>
                <c:pt idx="18">
                  <c:v>1.0569999999999853</c:v>
                </c:pt>
                <c:pt idx="19">
                  <c:v>1.028</c:v>
                </c:pt>
                <c:pt idx="20">
                  <c:v>1.0329999999999844</c:v>
                </c:pt>
                <c:pt idx="21">
                  <c:v>1.0089999999999844</c:v>
                </c:pt>
                <c:pt idx="22">
                  <c:v>1.0369999999999844</c:v>
                </c:pt>
                <c:pt idx="23">
                  <c:v>1.0720000000000001</c:v>
                </c:pt>
                <c:pt idx="24">
                  <c:v>1.099</c:v>
                </c:pt>
                <c:pt idx="25">
                  <c:v>1.1140000000000001</c:v>
                </c:pt>
                <c:pt idx="26">
                  <c:v>1.1619999999999844</c:v>
                </c:pt>
                <c:pt idx="27">
                  <c:v>1.175</c:v>
                </c:pt>
                <c:pt idx="28">
                  <c:v>1.208</c:v>
                </c:pt>
                <c:pt idx="29">
                  <c:v>1.2589999999999844</c:v>
                </c:pt>
                <c:pt idx="30">
                  <c:v>1.282</c:v>
                </c:pt>
                <c:pt idx="31">
                  <c:v>1.2929999999999853</c:v>
                </c:pt>
                <c:pt idx="32">
                  <c:v>1.3140000000000001</c:v>
                </c:pt>
                <c:pt idx="33">
                  <c:v>1.34</c:v>
                </c:pt>
                <c:pt idx="34">
                  <c:v>1.363</c:v>
                </c:pt>
                <c:pt idx="35">
                  <c:v>1.4009999999999792</c:v>
                </c:pt>
                <c:pt idx="36">
                  <c:v>1.3640000000000001</c:v>
                </c:pt>
                <c:pt idx="37">
                  <c:v>1.3819999999999844</c:v>
                </c:pt>
                <c:pt idx="38">
                  <c:v>1.4059999999999697</c:v>
                </c:pt>
                <c:pt idx="39">
                  <c:v>1.4689999999999821</c:v>
                </c:pt>
                <c:pt idx="40">
                  <c:v>1.482</c:v>
                </c:pt>
                <c:pt idx="41">
                  <c:v>1.5009999999999843</c:v>
                </c:pt>
                <c:pt idx="42">
                  <c:v>1.5529999999999853</c:v>
                </c:pt>
                <c:pt idx="43">
                  <c:v>1.5720000000000001</c:v>
                </c:pt>
                <c:pt idx="44">
                  <c:v>1.6080000000000001</c:v>
                </c:pt>
                <c:pt idx="45">
                  <c:v>1.645</c:v>
                </c:pt>
                <c:pt idx="46">
                  <c:v>1.847</c:v>
                </c:pt>
                <c:pt idx="47">
                  <c:v>1.7689999999999844</c:v>
                </c:pt>
                <c:pt idx="48">
                  <c:v>1.734</c:v>
                </c:pt>
                <c:pt idx="49">
                  <c:v>1.6739999999999853</c:v>
                </c:pt>
                <c:pt idx="50">
                  <c:v>1.7629999999999844</c:v>
                </c:pt>
                <c:pt idx="51">
                  <c:v>1.79</c:v>
                </c:pt>
                <c:pt idx="52">
                  <c:v>1.7429999999999843</c:v>
                </c:pt>
                <c:pt idx="53">
                  <c:v>1.827</c:v>
                </c:pt>
                <c:pt idx="54">
                  <c:v>1.885</c:v>
                </c:pt>
                <c:pt idx="55">
                  <c:v>1.9430000000000001</c:v>
                </c:pt>
                <c:pt idx="56">
                  <c:v>1.9359999999999853</c:v>
                </c:pt>
                <c:pt idx="57">
                  <c:v>1.9600000000000137</c:v>
                </c:pt>
                <c:pt idx="58">
                  <c:v>1.9780000000000157</c:v>
                </c:pt>
                <c:pt idx="59">
                  <c:v>1.923</c:v>
                </c:pt>
                <c:pt idx="60">
                  <c:v>1.9300000000000137</c:v>
                </c:pt>
                <c:pt idx="61">
                  <c:v>1.927</c:v>
                </c:pt>
                <c:pt idx="62">
                  <c:v>1.9720000000000137</c:v>
                </c:pt>
                <c:pt idx="63">
                  <c:v>1.9820000000000157</c:v>
                </c:pt>
                <c:pt idx="64">
                  <c:v>1.9500000000000137</c:v>
                </c:pt>
                <c:pt idx="65">
                  <c:v>1.9870000000000001</c:v>
                </c:pt>
                <c:pt idx="66">
                  <c:v>1.9790000000000001</c:v>
                </c:pt>
                <c:pt idx="67">
                  <c:v>2.0019999999999998</c:v>
                </c:pt>
                <c:pt idx="68">
                  <c:v>2.0719999999999987</c:v>
                </c:pt>
                <c:pt idx="69">
                  <c:v>2.2210000000000001</c:v>
                </c:pt>
                <c:pt idx="70">
                  <c:v>2.0789999999999997</c:v>
                </c:pt>
                <c:pt idx="71">
                  <c:v>2.0719999999999987</c:v>
                </c:pt>
                <c:pt idx="72">
                  <c:v>2.1109999999999998</c:v>
                </c:pt>
                <c:pt idx="73">
                  <c:v>2.1119999999999997</c:v>
                </c:pt>
                <c:pt idx="74">
                  <c:v>2.1850000000000001</c:v>
                </c:pt>
                <c:pt idx="75">
                  <c:v>2.0179999999999998</c:v>
                </c:pt>
                <c:pt idx="76">
                  <c:v>2.0379999999999998</c:v>
                </c:pt>
                <c:pt idx="77">
                  <c:v>2.0759999999999987</c:v>
                </c:pt>
                <c:pt idx="78">
                  <c:v>2.0329999999999977</c:v>
                </c:pt>
                <c:pt idx="79">
                  <c:v>2.0489999999999999</c:v>
                </c:pt>
                <c:pt idx="80">
                  <c:v>2.0779999999999998</c:v>
                </c:pt>
                <c:pt idx="81">
                  <c:v>2.0630000000000002</c:v>
                </c:pt>
                <c:pt idx="82">
                  <c:v>2.0870000000000002</c:v>
                </c:pt>
                <c:pt idx="83">
                  <c:v>2.1230000000000002</c:v>
                </c:pt>
                <c:pt idx="84">
                  <c:v>2.06</c:v>
                </c:pt>
                <c:pt idx="85">
                  <c:v>2.0589999999999997</c:v>
                </c:pt>
                <c:pt idx="86">
                  <c:v>2.0719999999999987</c:v>
                </c:pt>
                <c:pt idx="87">
                  <c:v>2.089</c:v>
                </c:pt>
                <c:pt idx="88">
                  <c:v>2.1040000000000001</c:v>
                </c:pt>
                <c:pt idx="89">
                  <c:v>2.1109999999999998</c:v>
                </c:pt>
                <c:pt idx="90">
                  <c:v>2.1179999999999999</c:v>
                </c:pt>
                <c:pt idx="91">
                  <c:v>2.1379999999999999</c:v>
                </c:pt>
                <c:pt idx="92">
                  <c:v>2.1230000000000002</c:v>
                </c:pt>
                <c:pt idx="93">
                  <c:v>2.222</c:v>
                </c:pt>
                <c:pt idx="94">
                  <c:v>2.2640000000000002</c:v>
                </c:pt>
                <c:pt idx="95">
                  <c:v>2.2949999999999999</c:v>
                </c:pt>
                <c:pt idx="96">
                  <c:v>2.4009999999999998</c:v>
                </c:pt>
                <c:pt idx="97">
                  <c:v>2.1949999999999998</c:v>
                </c:pt>
                <c:pt idx="98">
                  <c:v>2.1080000000000001</c:v>
                </c:pt>
                <c:pt idx="99">
                  <c:v>2.2230000000000012</c:v>
                </c:pt>
                <c:pt idx="100">
                  <c:v>2.3299999999999987</c:v>
                </c:pt>
                <c:pt idx="101">
                  <c:v>2.2630000000000012</c:v>
                </c:pt>
                <c:pt idx="102">
                  <c:v>2.3759999999999977</c:v>
                </c:pt>
                <c:pt idx="103">
                  <c:v>2.4509999999999987</c:v>
                </c:pt>
                <c:pt idx="104">
                  <c:v>2.5919999999999987</c:v>
                </c:pt>
                <c:pt idx="105">
                  <c:v>2.6930000000000001</c:v>
                </c:pt>
                <c:pt idx="106">
                  <c:v>2.6480000000000001</c:v>
                </c:pt>
                <c:pt idx="107">
                  <c:v>2.7330000000000001</c:v>
                </c:pt>
                <c:pt idx="108">
                  <c:v>2.738</c:v>
                </c:pt>
                <c:pt idx="109">
                  <c:v>2.8</c:v>
                </c:pt>
                <c:pt idx="110">
                  <c:v>2.7410000000000001</c:v>
                </c:pt>
                <c:pt idx="111">
                  <c:v>2.7389999999999999</c:v>
                </c:pt>
                <c:pt idx="112">
                  <c:v>2.8339999999999987</c:v>
                </c:pt>
                <c:pt idx="113">
                  <c:v>2.98</c:v>
                </c:pt>
                <c:pt idx="114">
                  <c:v>3.0519999999999987</c:v>
                </c:pt>
                <c:pt idx="115">
                  <c:v>2.9870000000000001</c:v>
                </c:pt>
                <c:pt idx="116">
                  <c:v>3.0989999999999998</c:v>
                </c:pt>
                <c:pt idx="117">
                  <c:v>3.121</c:v>
                </c:pt>
                <c:pt idx="118">
                  <c:v>3.1659999999999999</c:v>
                </c:pt>
                <c:pt idx="119">
                  <c:v>3.2130000000000001</c:v>
                </c:pt>
                <c:pt idx="120">
                  <c:v>3.2119999999999997</c:v>
                </c:pt>
                <c:pt idx="121">
                  <c:v>3.25</c:v>
                </c:pt>
                <c:pt idx="122">
                  <c:v>3.2610000000000001</c:v>
                </c:pt>
                <c:pt idx="123">
                  <c:v>3.246</c:v>
                </c:pt>
                <c:pt idx="124">
                  <c:v>3.2680000000000002</c:v>
                </c:pt>
                <c:pt idx="125">
                  <c:v>3.3059999999999987</c:v>
                </c:pt>
                <c:pt idx="126">
                  <c:v>3.3569999999999967</c:v>
                </c:pt>
                <c:pt idx="127">
                  <c:v>3.4389999999999987</c:v>
                </c:pt>
                <c:pt idx="128">
                  <c:v>3.3589999999999987</c:v>
                </c:pt>
                <c:pt idx="129">
                  <c:v>3.4089999999999998</c:v>
                </c:pt>
                <c:pt idx="130">
                  <c:v>3.5640000000000001</c:v>
                </c:pt>
                <c:pt idx="131">
                  <c:v>3.5109999999999997</c:v>
                </c:pt>
                <c:pt idx="132">
                  <c:v>3.7119999999999997</c:v>
                </c:pt>
                <c:pt idx="133">
                  <c:v>3.7330000000000001</c:v>
                </c:pt>
                <c:pt idx="134">
                  <c:v>3.9329999999999967</c:v>
                </c:pt>
                <c:pt idx="135">
                  <c:v>4.0069999999999997</c:v>
                </c:pt>
                <c:pt idx="136">
                  <c:v>4.0469999999999997</c:v>
                </c:pt>
                <c:pt idx="137">
                  <c:v>4.1669999999999856</c:v>
                </c:pt>
                <c:pt idx="138">
                  <c:v>4.3269999999999946</c:v>
                </c:pt>
                <c:pt idx="139">
                  <c:v>4.4020000000000001</c:v>
                </c:pt>
                <c:pt idx="140">
                  <c:v>4.6229999999999656</c:v>
                </c:pt>
                <c:pt idx="141">
                  <c:v>4.718</c:v>
                </c:pt>
                <c:pt idx="142">
                  <c:v>5.0110000000000001</c:v>
                </c:pt>
              </c:numCache>
            </c:numRef>
          </c:yVal>
        </c:ser>
        <c:axId val="86854656"/>
        <c:axId val="86865408"/>
      </c:scatterChart>
      <c:valAx>
        <c:axId val="86854656"/>
        <c:scaling>
          <c:orientation val="minMax"/>
          <c:max val="1400000"/>
        </c:scaling>
        <c:axPos val="b"/>
        <c:title>
          <c:tx>
            <c:rich>
              <a:bodyPr/>
              <a:lstStyle/>
              <a:p>
                <a:pPr>
                  <a:defRPr/>
                </a:pPr>
                <a:r>
                  <a:rPr lang="en-US" sz="1200"/>
                  <a:t>Cycle</a:t>
                </a:r>
              </a:p>
            </c:rich>
          </c:tx>
        </c:title>
        <c:numFmt formatCode="#,##0" sourceLinked="0"/>
        <c:majorTickMark val="in"/>
        <c:minorTickMark val="in"/>
        <c:tickLblPos val="nextTo"/>
        <c:crossAx val="86865408"/>
        <c:crosses val="autoZero"/>
        <c:crossBetween val="midCat"/>
        <c:minorUnit val="50000"/>
      </c:valAx>
      <c:valAx>
        <c:axId val="86865408"/>
        <c:scaling>
          <c:orientation val="minMax"/>
        </c:scaling>
        <c:axPos val="l"/>
        <c:title>
          <c:tx>
            <c:rich>
              <a:bodyPr rot="-5400000" vert="horz"/>
              <a:lstStyle/>
              <a:p>
                <a:pPr>
                  <a:defRPr/>
                </a:pPr>
                <a:r>
                  <a:rPr lang="en-US" sz="1200"/>
                  <a:t>Deflection</a:t>
                </a:r>
                <a:r>
                  <a:rPr lang="en-US" sz="1200" baseline="0"/>
                  <a:t> (mm)</a:t>
                </a:r>
                <a:endParaRPr lang="en-US" sz="1200"/>
              </a:p>
            </c:rich>
          </c:tx>
        </c:title>
        <c:numFmt formatCode="General" sourceLinked="1"/>
        <c:majorTickMark val="in"/>
        <c:minorTickMark val="in"/>
        <c:tickLblPos val="nextTo"/>
        <c:crossAx val="86854656"/>
        <c:crosses val="autoZero"/>
        <c:crossBetween val="midCat"/>
        <c:minorUnit val="0.5"/>
      </c:valAx>
      <c:spPr>
        <a:ln>
          <a:solidFill>
            <a:schemeClr val="tx1"/>
          </a:solidFill>
        </a:ln>
      </c:spPr>
    </c:plotArea>
    <c:legend>
      <c:legendPos val="r"/>
      <c:layout>
        <c:manualLayout>
          <c:xMode val="edge"/>
          <c:yMode val="edge"/>
          <c:x val="0.13111876640419901"/>
          <c:y val="8.2702923004189743E-2"/>
          <c:w val="0.20890643641136228"/>
          <c:h val="0.19967330170685194"/>
        </c:manualLayout>
      </c:layout>
      <c:spPr>
        <a:ln>
          <a:solidFill>
            <a:sysClr val="windowText" lastClr="000000"/>
          </a:solidFill>
        </a:ln>
      </c:spPr>
    </c:legend>
    <c:plotVisOnly val="1"/>
    <c:dispBlanksAs val="gap"/>
  </c:chart>
  <c:spPr>
    <a:ln>
      <a:noFill/>
    </a:ln>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9.4609300715541231E-2"/>
          <c:y val="2.9129932165681504E-2"/>
          <c:w val="0.84699345803812465"/>
          <c:h val="0.79401807590015472"/>
        </c:manualLayout>
      </c:layout>
      <c:scatterChart>
        <c:scatterStyle val="lineMarker"/>
        <c:ser>
          <c:idx val="0"/>
          <c:order val="0"/>
          <c:tx>
            <c:v>Surface Elastic</c:v>
          </c:tx>
          <c:spPr>
            <a:ln w="28575">
              <a:noFill/>
            </a:ln>
          </c:spPr>
          <c:marker>
            <c:symbol val="diamond"/>
            <c:size val="5"/>
            <c:spPr>
              <a:solidFill>
                <a:sysClr val="windowText" lastClr="000000"/>
              </a:solidFill>
              <a:ln>
                <a:solidFill>
                  <a:sysClr val="windowText" lastClr="000000"/>
                </a:solidFill>
              </a:ln>
            </c:spPr>
          </c:marker>
          <c:xVal>
            <c:numRef>
              <c:f>'Clean COR Deflections (2)'!$A$3:$A$1359</c:f>
              <c:numCache>
                <c:formatCode>General</c:formatCode>
                <c:ptCount val="143"/>
                <c:pt idx="0">
                  <c:v>2</c:v>
                </c:pt>
                <c:pt idx="1">
                  <c:v>10</c:v>
                </c:pt>
                <c:pt idx="2">
                  <c:v>20</c:v>
                </c:pt>
                <c:pt idx="3">
                  <c:v>30</c:v>
                </c:pt>
                <c:pt idx="4">
                  <c:v>40</c:v>
                </c:pt>
                <c:pt idx="5">
                  <c:v>50</c:v>
                </c:pt>
                <c:pt idx="6">
                  <c:v>100</c:v>
                </c:pt>
                <c:pt idx="7">
                  <c:v>500</c:v>
                </c:pt>
                <c:pt idx="8">
                  <c:v>1000</c:v>
                </c:pt>
                <c:pt idx="9">
                  <c:v>10000</c:v>
                </c:pt>
                <c:pt idx="10">
                  <c:v>20000</c:v>
                </c:pt>
                <c:pt idx="11">
                  <c:v>30000</c:v>
                </c:pt>
                <c:pt idx="12">
                  <c:v>40000</c:v>
                </c:pt>
                <c:pt idx="13">
                  <c:v>50000</c:v>
                </c:pt>
                <c:pt idx="14">
                  <c:v>60000</c:v>
                </c:pt>
                <c:pt idx="15">
                  <c:v>70000</c:v>
                </c:pt>
                <c:pt idx="16">
                  <c:v>80000</c:v>
                </c:pt>
                <c:pt idx="17">
                  <c:v>90000</c:v>
                </c:pt>
                <c:pt idx="18">
                  <c:v>100000</c:v>
                </c:pt>
                <c:pt idx="19">
                  <c:v>110000</c:v>
                </c:pt>
                <c:pt idx="20">
                  <c:v>120000</c:v>
                </c:pt>
                <c:pt idx="21">
                  <c:v>130000</c:v>
                </c:pt>
                <c:pt idx="22">
                  <c:v>140000</c:v>
                </c:pt>
                <c:pt idx="23">
                  <c:v>150000</c:v>
                </c:pt>
                <c:pt idx="24">
                  <c:v>160000</c:v>
                </c:pt>
                <c:pt idx="25">
                  <c:v>170000</c:v>
                </c:pt>
                <c:pt idx="26">
                  <c:v>180000</c:v>
                </c:pt>
                <c:pt idx="27">
                  <c:v>190000</c:v>
                </c:pt>
                <c:pt idx="28">
                  <c:v>200000</c:v>
                </c:pt>
                <c:pt idx="29">
                  <c:v>210000</c:v>
                </c:pt>
                <c:pt idx="30">
                  <c:v>220000</c:v>
                </c:pt>
                <c:pt idx="31">
                  <c:v>230000</c:v>
                </c:pt>
                <c:pt idx="32">
                  <c:v>240000</c:v>
                </c:pt>
                <c:pt idx="33">
                  <c:v>250000</c:v>
                </c:pt>
                <c:pt idx="34">
                  <c:v>260000</c:v>
                </c:pt>
                <c:pt idx="35">
                  <c:v>270000</c:v>
                </c:pt>
                <c:pt idx="36">
                  <c:v>280000</c:v>
                </c:pt>
                <c:pt idx="37">
                  <c:v>290000</c:v>
                </c:pt>
                <c:pt idx="38">
                  <c:v>300000</c:v>
                </c:pt>
                <c:pt idx="39">
                  <c:v>310000</c:v>
                </c:pt>
                <c:pt idx="40">
                  <c:v>320000</c:v>
                </c:pt>
                <c:pt idx="41">
                  <c:v>330000</c:v>
                </c:pt>
                <c:pt idx="42">
                  <c:v>340000</c:v>
                </c:pt>
                <c:pt idx="43">
                  <c:v>350000</c:v>
                </c:pt>
                <c:pt idx="44">
                  <c:v>360000</c:v>
                </c:pt>
                <c:pt idx="45">
                  <c:v>370000</c:v>
                </c:pt>
                <c:pt idx="46">
                  <c:v>380000</c:v>
                </c:pt>
                <c:pt idx="47">
                  <c:v>390000</c:v>
                </c:pt>
                <c:pt idx="48">
                  <c:v>400000</c:v>
                </c:pt>
                <c:pt idx="49">
                  <c:v>410000</c:v>
                </c:pt>
                <c:pt idx="50">
                  <c:v>420000</c:v>
                </c:pt>
                <c:pt idx="51">
                  <c:v>430000</c:v>
                </c:pt>
                <c:pt idx="52">
                  <c:v>440000</c:v>
                </c:pt>
                <c:pt idx="53">
                  <c:v>450000</c:v>
                </c:pt>
                <c:pt idx="54">
                  <c:v>460000</c:v>
                </c:pt>
                <c:pt idx="55">
                  <c:v>470000</c:v>
                </c:pt>
                <c:pt idx="56">
                  <c:v>480000</c:v>
                </c:pt>
                <c:pt idx="57">
                  <c:v>490000</c:v>
                </c:pt>
                <c:pt idx="58">
                  <c:v>500000</c:v>
                </c:pt>
                <c:pt idx="59">
                  <c:v>510000</c:v>
                </c:pt>
                <c:pt idx="60">
                  <c:v>520000</c:v>
                </c:pt>
                <c:pt idx="61">
                  <c:v>530000</c:v>
                </c:pt>
                <c:pt idx="62">
                  <c:v>540000</c:v>
                </c:pt>
                <c:pt idx="63">
                  <c:v>550000</c:v>
                </c:pt>
                <c:pt idx="64">
                  <c:v>560000</c:v>
                </c:pt>
                <c:pt idx="65">
                  <c:v>570000</c:v>
                </c:pt>
                <c:pt idx="66">
                  <c:v>580000</c:v>
                </c:pt>
                <c:pt idx="67">
                  <c:v>590000</c:v>
                </c:pt>
                <c:pt idx="68">
                  <c:v>600000</c:v>
                </c:pt>
                <c:pt idx="69">
                  <c:v>610000</c:v>
                </c:pt>
                <c:pt idx="70">
                  <c:v>620000</c:v>
                </c:pt>
                <c:pt idx="71">
                  <c:v>630000</c:v>
                </c:pt>
                <c:pt idx="72">
                  <c:v>640000</c:v>
                </c:pt>
                <c:pt idx="73">
                  <c:v>650000</c:v>
                </c:pt>
                <c:pt idx="74">
                  <c:v>660000</c:v>
                </c:pt>
                <c:pt idx="75">
                  <c:v>670000</c:v>
                </c:pt>
                <c:pt idx="76">
                  <c:v>680000</c:v>
                </c:pt>
                <c:pt idx="77">
                  <c:v>690000</c:v>
                </c:pt>
                <c:pt idx="78">
                  <c:v>700000</c:v>
                </c:pt>
                <c:pt idx="79">
                  <c:v>710000</c:v>
                </c:pt>
                <c:pt idx="80">
                  <c:v>720000</c:v>
                </c:pt>
                <c:pt idx="81">
                  <c:v>730000</c:v>
                </c:pt>
                <c:pt idx="82">
                  <c:v>740000</c:v>
                </c:pt>
                <c:pt idx="83">
                  <c:v>750000</c:v>
                </c:pt>
                <c:pt idx="84">
                  <c:v>760000</c:v>
                </c:pt>
                <c:pt idx="85">
                  <c:v>770000</c:v>
                </c:pt>
                <c:pt idx="86">
                  <c:v>780000</c:v>
                </c:pt>
                <c:pt idx="87">
                  <c:v>790000</c:v>
                </c:pt>
                <c:pt idx="88">
                  <c:v>800000</c:v>
                </c:pt>
                <c:pt idx="89">
                  <c:v>810000</c:v>
                </c:pt>
                <c:pt idx="90">
                  <c:v>820000</c:v>
                </c:pt>
                <c:pt idx="91">
                  <c:v>830000</c:v>
                </c:pt>
                <c:pt idx="92">
                  <c:v>840000</c:v>
                </c:pt>
                <c:pt idx="93">
                  <c:v>850000</c:v>
                </c:pt>
                <c:pt idx="94">
                  <c:v>860000</c:v>
                </c:pt>
                <c:pt idx="95">
                  <c:v>870000</c:v>
                </c:pt>
                <c:pt idx="96">
                  <c:v>880000</c:v>
                </c:pt>
                <c:pt idx="97">
                  <c:v>890000</c:v>
                </c:pt>
                <c:pt idx="98">
                  <c:v>900000</c:v>
                </c:pt>
                <c:pt idx="99">
                  <c:v>910000</c:v>
                </c:pt>
                <c:pt idx="100">
                  <c:v>920000</c:v>
                </c:pt>
                <c:pt idx="101">
                  <c:v>930000</c:v>
                </c:pt>
                <c:pt idx="102">
                  <c:v>940000</c:v>
                </c:pt>
                <c:pt idx="103">
                  <c:v>950000</c:v>
                </c:pt>
                <c:pt idx="104">
                  <c:v>960000</c:v>
                </c:pt>
                <c:pt idx="105">
                  <c:v>970000</c:v>
                </c:pt>
                <c:pt idx="106">
                  <c:v>980000</c:v>
                </c:pt>
                <c:pt idx="107">
                  <c:v>990000</c:v>
                </c:pt>
                <c:pt idx="108">
                  <c:v>1000000</c:v>
                </c:pt>
                <c:pt idx="109">
                  <c:v>1010000</c:v>
                </c:pt>
                <c:pt idx="110">
                  <c:v>1020000</c:v>
                </c:pt>
                <c:pt idx="111">
                  <c:v>1030000</c:v>
                </c:pt>
                <c:pt idx="112">
                  <c:v>1040000</c:v>
                </c:pt>
                <c:pt idx="113">
                  <c:v>1050000</c:v>
                </c:pt>
                <c:pt idx="114">
                  <c:v>1060000</c:v>
                </c:pt>
                <c:pt idx="115">
                  <c:v>1070000</c:v>
                </c:pt>
                <c:pt idx="116">
                  <c:v>1080000</c:v>
                </c:pt>
                <c:pt idx="117">
                  <c:v>1090000</c:v>
                </c:pt>
                <c:pt idx="118">
                  <c:v>1100000</c:v>
                </c:pt>
                <c:pt idx="119">
                  <c:v>1110000</c:v>
                </c:pt>
                <c:pt idx="120">
                  <c:v>1120000</c:v>
                </c:pt>
                <c:pt idx="121">
                  <c:v>1130000</c:v>
                </c:pt>
                <c:pt idx="122">
                  <c:v>1140000.0000000002</c:v>
                </c:pt>
                <c:pt idx="123">
                  <c:v>1150000.0000000002</c:v>
                </c:pt>
                <c:pt idx="124">
                  <c:v>1160000.0000000002</c:v>
                </c:pt>
                <c:pt idx="125">
                  <c:v>1170000.0000000002</c:v>
                </c:pt>
                <c:pt idx="126">
                  <c:v>1180000.0000000002</c:v>
                </c:pt>
                <c:pt idx="127">
                  <c:v>1190000.0000000002</c:v>
                </c:pt>
                <c:pt idx="128">
                  <c:v>1200000</c:v>
                </c:pt>
                <c:pt idx="129">
                  <c:v>1210000</c:v>
                </c:pt>
                <c:pt idx="130">
                  <c:v>1220000</c:v>
                </c:pt>
                <c:pt idx="131">
                  <c:v>1230000</c:v>
                </c:pt>
                <c:pt idx="132">
                  <c:v>1240000</c:v>
                </c:pt>
                <c:pt idx="133">
                  <c:v>1250000</c:v>
                </c:pt>
                <c:pt idx="134">
                  <c:v>1260000</c:v>
                </c:pt>
                <c:pt idx="135">
                  <c:v>1270000</c:v>
                </c:pt>
                <c:pt idx="136">
                  <c:v>1280000</c:v>
                </c:pt>
                <c:pt idx="137">
                  <c:v>1290000</c:v>
                </c:pt>
                <c:pt idx="138">
                  <c:v>1300000</c:v>
                </c:pt>
                <c:pt idx="139">
                  <c:v>1310000</c:v>
                </c:pt>
                <c:pt idx="140">
                  <c:v>1320000</c:v>
                </c:pt>
                <c:pt idx="141">
                  <c:v>1330000</c:v>
                </c:pt>
                <c:pt idx="142">
                  <c:v>1340000</c:v>
                </c:pt>
              </c:numCache>
            </c:numRef>
          </c:xVal>
          <c:yVal>
            <c:numRef>
              <c:f>'Clean COR Deflections (2)'!$N$3:$N$1359</c:f>
              <c:numCache>
                <c:formatCode>General</c:formatCode>
                <c:ptCount val="143"/>
                <c:pt idx="0">
                  <c:v>0.45700000000000002</c:v>
                </c:pt>
                <c:pt idx="1">
                  <c:v>0.45</c:v>
                </c:pt>
                <c:pt idx="2">
                  <c:v>0.44500000000000001</c:v>
                </c:pt>
                <c:pt idx="3">
                  <c:v>0.45050000000000001</c:v>
                </c:pt>
                <c:pt idx="4">
                  <c:v>0.45100000000000001</c:v>
                </c:pt>
                <c:pt idx="5">
                  <c:v>0.44800000000000001</c:v>
                </c:pt>
                <c:pt idx="6">
                  <c:v>0.45250000000000001</c:v>
                </c:pt>
                <c:pt idx="7">
                  <c:v>0.45150000000000001</c:v>
                </c:pt>
                <c:pt idx="8">
                  <c:v>0.441</c:v>
                </c:pt>
                <c:pt idx="9">
                  <c:v>0.43050000000000016</c:v>
                </c:pt>
                <c:pt idx="10">
                  <c:v>0.41750000000000015</c:v>
                </c:pt>
                <c:pt idx="11">
                  <c:v>0.20050000000000001</c:v>
                </c:pt>
                <c:pt idx="12">
                  <c:v>0.43000000000000016</c:v>
                </c:pt>
                <c:pt idx="13">
                  <c:v>0.18700000000000008</c:v>
                </c:pt>
                <c:pt idx="14">
                  <c:v>0.30100000000000016</c:v>
                </c:pt>
                <c:pt idx="15">
                  <c:v>0.24900000000000008</c:v>
                </c:pt>
                <c:pt idx="16">
                  <c:v>0.33650000000000424</c:v>
                </c:pt>
                <c:pt idx="17">
                  <c:v>0.31000000000000216</c:v>
                </c:pt>
                <c:pt idx="18">
                  <c:v>0.30450000000000016</c:v>
                </c:pt>
                <c:pt idx="19">
                  <c:v>0.32200000000000317</c:v>
                </c:pt>
                <c:pt idx="20">
                  <c:v>0.33850000000000424</c:v>
                </c:pt>
                <c:pt idx="21">
                  <c:v>0.37950000000000317</c:v>
                </c:pt>
                <c:pt idx="22">
                  <c:v>0.36950000000000016</c:v>
                </c:pt>
                <c:pt idx="23">
                  <c:v>0.35150000000000015</c:v>
                </c:pt>
                <c:pt idx="24">
                  <c:v>0.34900000000000014</c:v>
                </c:pt>
                <c:pt idx="25">
                  <c:v>0.35050000000000014</c:v>
                </c:pt>
                <c:pt idx="26">
                  <c:v>0.34750000000000014</c:v>
                </c:pt>
                <c:pt idx="27">
                  <c:v>0.35600000000000015</c:v>
                </c:pt>
                <c:pt idx="28">
                  <c:v>0.34650000000000014</c:v>
                </c:pt>
                <c:pt idx="29">
                  <c:v>0.34400000000000008</c:v>
                </c:pt>
                <c:pt idx="30">
                  <c:v>0.35250000000000015</c:v>
                </c:pt>
                <c:pt idx="31">
                  <c:v>0.34350000000000008</c:v>
                </c:pt>
                <c:pt idx="32">
                  <c:v>0.34250000000000008</c:v>
                </c:pt>
                <c:pt idx="33">
                  <c:v>0.34050000000000002</c:v>
                </c:pt>
                <c:pt idx="34">
                  <c:v>0.33800000000000424</c:v>
                </c:pt>
                <c:pt idx="35">
                  <c:v>0.33450000000000324</c:v>
                </c:pt>
                <c:pt idx="36">
                  <c:v>0.33550000000000424</c:v>
                </c:pt>
                <c:pt idx="37">
                  <c:v>0.32700000000000318</c:v>
                </c:pt>
                <c:pt idx="38">
                  <c:v>0.33300000000000424</c:v>
                </c:pt>
                <c:pt idx="39">
                  <c:v>0.33250000000000324</c:v>
                </c:pt>
                <c:pt idx="40">
                  <c:v>0.34</c:v>
                </c:pt>
                <c:pt idx="41">
                  <c:v>0.35050000000000014</c:v>
                </c:pt>
                <c:pt idx="42">
                  <c:v>0.34400000000000008</c:v>
                </c:pt>
                <c:pt idx="43">
                  <c:v>0.34150000000000008</c:v>
                </c:pt>
                <c:pt idx="44">
                  <c:v>0.34150000000000008</c:v>
                </c:pt>
                <c:pt idx="45">
                  <c:v>0.32950000000000318</c:v>
                </c:pt>
                <c:pt idx="46">
                  <c:v>0.2505</c:v>
                </c:pt>
                <c:pt idx="47">
                  <c:v>0.35500000000000015</c:v>
                </c:pt>
                <c:pt idx="48">
                  <c:v>0.35750000000000015</c:v>
                </c:pt>
                <c:pt idx="49">
                  <c:v>0.35750000000000015</c:v>
                </c:pt>
                <c:pt idx="50">
                  <c:v>0.35500000000000015</c:v>
                </c:pt>
                <c:pt idx="51">
                  <c:v>0.35400000000000015</c:v>
                </c:pt>
                <c:pt idx="52">
                  <c:v>0.35500000000000015</c:v>
                </c:pt>
                <c:pt idx="53">
                  <c:v>0.35150000000000015</c:v>
                </c:pt>
                <c:pt idx="54">
                  <c:v>0.35300000000000015</c:v>
                </c:pt>
                <c:pt idx="55">
                  <c:v>0.35200000000000015</c:v>
                </c:pt>
                <c:pt idx="56">
                  <c:v>0.34950000000000014</c:v>
                </c:pt>
                <c:pt idx="57">
                  <c:v>0.34800000000000014</c:v>
                </c:pt>
                <c:pt idx="58">
                  <c:v>0.34850000000000014</c:v>
                </c:pt>
                <c:pt idx="59">
                  <c:v>0.34650000000000014</c:v>
                </c:pt>
                <c:pt idx="60">
                  <c:v>0.34650000000000108</c:v>
                </c:pt>
                <c:pt idx="61">
                  <c:v>0.34550000000000008</c:v>
                </c:pt>
                <c:pt idx="62">
                  <c:v>0.34500000000000008</c:v>
                </c:pt>
                <c:pt idx="63">
                  <c:v>0.34100000000000102</c:v>
                </c:pt>
                <c:pt idx="64">
                  <c:v>0.33500000000000424</c:v>
                </c:pt>
                <c:pt idx="65">
                  <c:v>0.33950000000000424</c:v>
                </c:pt>
                <c:pt idx="66">
                  <c:v>0.33750000000000324</c:v>
                </c:pt>
                <c:pt idx="67">
                  <c:v>0.33600000000000424</c:v>
                </c:pt>
                <c:pt idx="68">
                  <c:v>0.33550000000000324</c:v>
                </c:pt>
                <c:pt idx="69">
                  <c:v>0.33350000000000424</c:v>
                </c:pt>
                <c:pt idx="70">
                  <c:v>0.33800000000000424</c:v>
                </c:pt>
                <c:pt idx="71">
                  <c:v>0.33050000000000318</c:v>
                </c:pt>
                <c:pt idx="72">
                  <c:v>0.33450000000000424</c:v>
                </c:pt>
                <c:pt idx="73">
                  <c:v>0.33600000000000424</c:v>
                </c:pt>
                <c:pt idx="74">
                  <c:v>0.33000000000000418</c:v>
                </c:pt>
                <c:pt idx="75">
                  <c:v>0.33450000000000324</c:v>
                </c:pt>
                <c:pt idx="76">
                  <c:v>0.33300000000000424</c:v>
                </c:pt>
                <c:pt idx="77">
                  <c:v>0.32800000000000418</c:v>
                </c:pt>
                <c:pt idx="78">
                  <c:v>0.32200000000000317</c:v>
                </c:pt>
                <c:pt idx="79">
                  <c:v>0.32900000000000318</c:v>
                </c:pt>
                <c:pt idx="80">
                  <c:v>0.32200000000000317</c:v>
                </c:pt>
                <c:pt idx="81">
                  <c:v>0.32250000000000317</c:v>
                </c:pt>
                <c:pt idx="82">
                  <c:v>0.32200000000000317</c:v>
                </c:pt>
                <c:pt idx="83">
                  <c:v>0.32000000000000317</c:v>
                </c:pt>
                <c:pt idx="84">
                  <c:v>0.31950000000000317</c:v>
                </c:pt>
                <c:pt idx="85">
                  <c:v>0.31350000000000317</c:v>
                </c:pt>
                <c:pt idx="86">
                  <c:v>0.31650000000000317</c:v>
                </c:pt>
                <c:pt idx="87">
                  <c:v>0.31350000000000317</c:v>
                </c:pt>
                <c:pt idx="88">
                  <c:v>0.31400000000000317</c:v>
                </c:pt>
                <c:pt idx="89">
                  <c:v>0.31350000000000317</c:v>
                </c:pt>
                <c:pt idx="90">
                  <c:v>0.31700000000000317</c:v>
                </c:pt>
                <c:pt idx="91">
                  <c:v>0.31450000000000317</c:v>
                </c:pt>
                <c:pt idx="92">
                  <c:v>0.31250000000000316</c:v>
                </c:pt>
                <c:pt idx="93">
                  <c:v>0.29150000000000015</c:v>
                </c:pt>
                <c:pt idx="94">
                  <c:v>0.29000000000000015</c:v>
                </c:pt>
                <c:pt idx="95">
                  <c:v>0.27650000000000002</c:v>
                </c:pt>
                <c:pt idx="96">
                  <c:v>0.27950000000000008</c:v>
                </c:pt>
                <c:pt idx="97">
                  <c:v>0.32500000000000318</c:v>
                </c:pt>
                <c:pt idx="98">
                  <c:v>0.36800000000000016</c:v>
                </c:pt>
                <c:pt idx="99">
                  <c:v>0.32150000000000317</c:v>
                </c:pt>
                <c:pt idx="100">
                  <c:v>0.30050000000000116</c:v>
                </c:pt>
                <c:pt idx="101">
                  <c:v>0.39200000000000418</c:v>
                </c:pt>
                <c:pt idx="102">
                  <c:v>0.28550000000000014</c:v>
                </c:pt>
                <c:pt idx="103">
                  <c:v>0.30500000000000016</c:v>
                </c:pt>
                <c:pt idx="104">
                  <c:v>0.24550000000000108</c:v>
                </c:pt>
                <c:pt idx="105">
                  <c:v>0.26750000000000002</c:v>
                </c:pt>
                <c:pt idx="106">
                  <c:v>0.28700000000000014</c:v>
                </c:pt>
                <c:pt idx="107">
                  <c:v>0.24900000000000008</c:v>
                </c:pt>
                <c:pt idx="108">
                  <c:v>0.32400000000000417</c:v>
                </c:pt>
                <c:pt idx="109">
                  <c:v>0.32700000000000318</c:v>
                </c:pt>
                <c:pt idx="110">
                  <c:v>0.38200000000000317</c:v>
                </c:pt>
                <c:pt idx="111">
                  <c:v>0.37300000000000316</c:v>
                </c:pt>
                <c:pt idx="112">
                  <c:v>0.35300000000000015</c:v>
                </c:pt>
                <c:pt idx="113">
                  <c:v>0.34300000000000008</c:v>
                </c:pt>
                <c:pt idx="114">
                  <c:v>0.34150000000000008</c:v>
                </c:pt>
                <c:pt idx="115">
                  <c:v>0.44950000000000001</c:v>
                </c:pt>
                <c:pt idx="116">
                  <c:v>0.34450000000000008</c:v>
                </c:pt>
                <c:pt idx="117">
                  <c:v>0.33750000000000424</c:v>
                </c:pt>
                <c:pt idx="118">
                  <c:v>0.34300000000000108</c:v>
                </c:pt>
                <c:pt idx="119">
                  <c:v>0.34100000000000008</c:v>
                </c:pt>
                <c:pt idx="120">
                  <c:v>0.34</c:v>
                </c:pt>
                <c:pt idx="121">
                  <c:v>0.34</c:v>
                </c:pt>
                <c:pt idx="122">
                  <c:v>0.34250000000000008</c:v>
                </c:pt>
                <c:pt idx="123">
                  <c:v>0.35450000000000115</c:v>
                </c:pt>
                <c:pt idx="124">
                  <c:v>0.35000000000000014</c:v>
                </c:pt>
                <c:pt idx="125">
                  <c:v>0.34850000000000014</c:v>
                </c:pt>
                <c:pt idx="126">
                  <c:v>0.34650000000000014</c:v>
                </c:pt>
                <c:pt idx="127">
                  <c:v>0.33450000000000424</c:v>
                </c:pt>
                <c:pt idx="128">
                  <c:v>0.34650000000000108</c:v>
                </c:pt>
                <c:pt idx="129">
                  <c:v>0.35100000000000015</c:v>
                </c:pt>
                <c:pt idx="130">
                  <c:v>0.34300000000000008</c:v>
                </c:pt>
                <c:pt idx="131">
                  <c:v>0.34150000000000008</c:v>
                </c:pt>
                <c:pt idx="132">
                  <c:v>0.33950000000000424</c:v>
                </c:pt>
                <c:pt idx="133">
                  <c:v>0.33950000000000324</c:v>
                </c:pt>
                <c:pt idx="134">
                  <c:v>0.27600000000000002</c:v>
                </c:pt>
                <c:pt idx="135">
                  <c:v>0.23750000000000004</c:v>
                </c:pt>
                <c:pt idx="136">
                  <c:v>0.252</c:v>
                </c:pt>
                <c:pt idx="137">
                  <c:v>0.25</c:v>
                </c:pt>
                <c:pt idx="138">
                  <c:v>0.33850000000000324</c:v>
                </c:pt>
                <c:pt idx="139">
                  <c:v>0.33300000000000424</c:v>
                </c:pt>
                <c:pt idx="140">
                  <c:v>0.33100000000000418</c:v>
                </c:pt>
                <c:pt idx="141">
                  <c:v>0.32350000000000317</c:v>
                </c:pt>
                <c:pt idx="142">
                  <c:v>0.33150000000000418</c:v>
                </c:pt>
              </c:numCache>
            </c:numRef>
          </c:yVal>
        </c:ser>
        <c:ser>
          <c:idx val="1"/>
          <c:order val="1"/>
          <c:tx>
            <c:v>Subgrade Elastic</c:v>
          </c:tx>
          <c:spPr>
            <a:ln w="28575">
              <a:noFill/>
            </a:ln>
          </c:spPr>
          <c:marker>
            <c:symbol val="diamond"/>
            <c:size val="5"/>
            <c:spPr>
              <a:noFill/>
              <a:ln>
                <a:solidFill>
                  <a:sysClr val="windowText" lastClr="000000"/>
                </a:solidFill>
              </a:ln>
            </c:spPr>
          </c:marker>
          <c:xVal>
            <c:numRef>
              <c:f>'Clean COR Deflections (2)'!$A$3:$A$1359</c:f>
              <c:numCache>
                <c:formatCode>General</c:formatCode>
                <c:ptCount val="143"/>
                <c:pt idx="0">
                  <c:v>2</c:v>
                </c:pt>
                <c:pt idx="1">
                  <c:v>10</c:v>
                </c:pt>
                <c:pt idx="2">
                  <c:v>20</c:v>
                </c:pt>
                <c:pt idx="3">
                  <c:v>30</c:v>
                </c:pt>
                <c:pt idx="4">
                  <c:v>40</c:v>
                </c:pt>
                <c:pt idx="5">
                  <c:v>50</c:v>
                </c:pt>
                <c:pt idx="6">
                  <c:v>100</c:v>
                </c:pt>
                <c:pt idx="7">
                  <c:v>500</c:v>
                </c:pt>
                <c:pt idx="8">
                  <c:v>1000</c:v>
                </c:pt>
                <c:pt idx="9">
                  <c:v>10000</c:v>
                </c:pt>
                <c:pt idx="10">
                  <c:v>20000</c:v>
                </c:pt>
                <c:pt idx="11">
                  <c:v>30000</c:v>
                </c:pt>
                <c:pt idx="12">
                  <c:v>40000</c:v>
                </c:pt>
                <c:pt idx="13">
                  <c:v>50000</c:v>
                </c:pt>
                <c:pt idx="14">
                  <c:v>60000</c:v>
                </c:pt>
                <c:pt idx="15">
                  <c:v>70000</c:v>
                </c:pt>
                <c:pt idx="16">
                  <c:v>80000</c:v>
                </c:pt>
                <c:pt idx="17">
                  <c:v>90000</c:v>
                </c:pt>
                <c:pt idx="18">
                  <c:v>100000</c:v>
                </c:pt>
                <c:pt idx="19">
                  <c:v>110000</c:v>
                </c:pt>
                <c:pt idx="20">
                  <c:v>120000</c:v>
                </c:pt>
                <c:pt idx="21">
                  <c:v>130000</c:v>
                </c:pt>
                <c:pt idx="22">
                  <c:v>140000</c:v>
                </c:pt>
                <c:pt idx="23">
                  <c:v>150000</c:v>
                </c:pt>
                <c:pt idx="24">
                  <c:v>160000</c:v>
                </c:pt>
                <c:pt idx="25">
                  <c:v>170000</c:v>
                </c:pt>
                <c:pt idx="26">
                  <c:v>180000</c:v>
                </c:pt>
                <c:pt idx="27">
                  <c:v>190000</c:v>
                </c:pt>
                <c:pt idx="28">
                  <c:v>200000</c:v>
                </c:pt>
                <c:pt idx="29">
                  <c:v>210000</c:v>
                </c:pt>
                <c:pt idx="30">
                  <c:v>220000</c:v>
                </c:pt>
                <c:pt idx="31">
                  <c:v>230000</c:v>
                </c:pt>
                <c:pt idx="32">
                  <c:v>240000</c:v>
                </c:pt>
                <c:pt idx="33">
                  <c:v>250000</c:v>
                </c:pt>
                <c:pt idx="34">
                  <c:v>260000</c:v>
                </c:pt>
                <c:pt idx="35">
                  <c:v>270000</c:v>
                </c:pt>
                <c:pt idx="36">
                  <c:v>280000</c:v>
                </c:pt>
                <c:pt idx="37">
                  <c:v>290000</c:v>
                </c:pt>
                <c:pt idx="38">
                  <c:v>300000</c:v>
                </c:pt>
                <c:pt idx="39">
                  <c:v>310000</c:v>
                </c:pt>
                <c:pt idx="40">
                  <c:v>320000</c:v>
                </c:pt>
                <c:pt idx="41">
                  <c:v>330000</c:v>
                </c:pt>
                <c:pt idx="42">
                  <c:v>340000</c:v>
                </c:pt>
                <c:pt idx="43">
                  <c:v>350000</c:v>
                </c:pt>
                <c:pt idx="44">
                  <c:v>360000</c:v>
                </c:pt>
                <c:pt idx="45">
                  <c:v>370000</c:v>
                </c:pt>
                <c:pt idx="46">
                  <c:v>380000</c:v>
                </c:pt>
                <c:pt idx="47">
                  <c:v>390000</c:v>
                </c:pt>
                <c:pt idx="48">
                  <c:v>400000</c:v>
                </c:pt>
                <c:pt idx="49">
                  <c:v>410000</c:v>
                </c:pt>
                <c:pt idx="50">
                  <c:v>420000</c:v>
                </c:pt>
                <c:pt idx="51">
                  <c:v>430000</c:v>
                </c:pt>
                <c:pt idx="52">
                  <c:v>440000</c:v>
                </c:pt>
                <c:pt idx="53">
                  <c:v>450000</c:v>
                </c:pt>
                <c:pt idx="54">
                  <c:v>460000</c:v>
                </c:pt>
                <c:pt idx="55">
                  <c:v>470000</c:v>
                </c:pt>
                <c:pt idx="56">
                  <c:v>480000</c:v>
                </c:pt>
                <c:pt idx="57">
                  <c:v>490000</c:v>
                </c:pt>
                <c:pt idx="58">
                  <c:v>500000</c:v>
                </c:pt>
                <c:pt idx="59">
                  <c:v>510000</c:v>
                </c:pt>
                <c:pt idx="60">
                  <c:v>520000</c:v>
                </c:pt>
                <c:pt idx="61">
                  <c:v>530000</c:v>
                </c:pt>
                <c:pt idx="62">
                  <c:v>540000</c:v>
                </c:pt>
                <c:pt idx="63">
                  <c:v>550000</c:v>
                </c:pt>
                <c:pt idx="64">
                  <c:v>560000</c:v>
                </c:pt>
                <c:pt idx="65">
                  <c:v>570000</c:v>
                </c:pt>
                <c:pt idx="66">
                  <c:v>580000</c:v>
                </c:pt>
                <c:pt idx="67">
                  <c:v>590000</c:v>
                </c:pt>
                <c:pt idx="68">
                  <c:v>600000</c:v>
                </c:pt>
                <c:pt idx="69">
                  <c:v>610000</c:v>
                </c:pt>
                <c:pt idx="70">
                  <c:v>620000</c:v>
                </c:pt>
                <c:pt idx="71">
                  <c:v>630000</c:v>
                </c:pt>
                <c:pt idx="72">
                  <c:v>640000</c:v>
                </c:pt>
                <c:pt idx="73">
                  <c:v>650000</c:v>
                </c:pt>
                <c:pt idx="74">
                  <c:v>660000</c:v>
                </c:pt>
                <c:pt idx="75">
                  <c:v>670000</c:v>
                </c:pt>
                <c:pt idx="76">
                  <c:v>680000</c:v>
                </c:pt>
                <c:pt idx="77">
                  <c:v>690000</c:v>
                </c:pt>
                <c:pt idx="78">
                  <c:v>700000</c:v>
                </c:pt>
                <c:pt idx="79">
                  <c:v>710000</c:v>
                </c:pt>
                <c:pt idx="80">
                  <c:v>720000</c:v>
                </c:pt>
                <c:pt idx="81">
                  <c:v>730000</c:v>
                </c:pt>
                <c:pt idx="82">
                  <c:v>740000</c:v>
                </c:pt>
                <c:pt idx="83">
                  <c:v>750000</c:v>
                </c:pt>
                <c:pt idx="84">
                  <c:v>760000</c:v>
                </c:pt>
                <c:pt idx="85">
                  <c:v>770000</c:v>
                </c:pt>
                <c:pt idx="86">
                  <c:v>780000</c:v>
                </c:pt>
                <c:pt idx="87">
                  <c:v>790000</c:v>
                </c:pt>
                <c:pt idx="88">
                  <c:v>800000</c:v>
                </c:pt>
                <c:pt idx="89">
                  <c:v>810000</c:v>
                </c:pt>
                <c:pt idx="90">
                  <c:v>820000</c:v>
                </c:pt>
                <c:pt idx="91">
                  <c:v>830000</c:v>
                </c:pt>
                <c:pt idx="92">
                  <c:v>840000</c:v>
                </c:pt>
                <c:pt idx="93">
                  <c:v>850000</c:v>
                </c:pt>
                <c:pt idx="94">
                  <c:v>860000</c:v>
                </c:pt>
                <c:pt idx="95">
                  <c:v>870000</c:v>
                </c:pt>
                <c:pt idx="96">
                  <c:v>880000</c:v>
                </c:pt>
                <c:pt idx="97">
                  <c:v>890000</c:v>
                </c:pt>
                <c:pt idx="98">
                  <c:v>900000</c:v>
                </c:pt>
                <c:pt idx="99">
                  <c:v>910000</c:v>
                </c:pt>
                <c:pt idx="100">
                  <c:v>920000</c:v>
                </c:pt>
                <c:pt idx="101">
                  <c:v>930000</c:v>
                </c:pt>
                <c:pt idx="102">
                  <c:v>940000</c:v>
                </c:pt>
                <c:pt idx="103">
                  <c:v>950000</c:v>
                </c:pt>
                <c:pt idx="104">
                  <c:v>960000</c:v>
                </c:pt>
                <c:pt idx="105">
                  <c:v>970000</c:v>
                </c:pt>
                <c:pt idx="106">
                  <c:v>980000</c:v>
                </c:pt>
                <c:pt idx="107">
                  <c:v>990000</c:v>
                </c:pt>
                <c:pt idx="108">
                  <c:v>1000000</c:v>
                </c:pt>
                <c:pt idx="109">
                  <c:v>1010000</c:v>
                </c:pt>
                <c:pt idx="110">
                  <c:v>1020000</c:v>
                </c:pt>
                <c:pt idx="111">
                  <c:v>1030000</c:v>
                </c:pt>
                <c:pt idx="112">
                  <c:v>1040000</c:v>
                </c:pt>
                <c:pt idx="113">
                  <c:v>1050000</c:v>
                </c:pt>
                <c:pt idx="114">
                  <c:v>1060000</c:v>
                </c:pt>
                <c:pt idx="115">
                  <c:v>1070000</c:v>
                </c:pt>
                <c:pt idx="116">
                  <c:v>1080000</c:v>
                </c:pt>
                <c:pt idx="117">
                  <c:v>1090000</c:v>
                </c:pt>
                <c:pt idx="118">
                  <c:v>1100000</c:v>
                </c:pt>
                <c:pt idx="119">
                  <c:v>1110000</c:v>
                </c:pt>
                <c:pt idx="120">
                  <c:v>1120000</c:v>
                </c:pt>
                <c:pt idx="121">
                  <c:v>1130000</c:v>
                </c:pt>
                <c:pt idx="122">
                  <c:v>1140000.0000000002</c:v>
                </c:pt>
                <c:pt idx="123">
                  <c:v>1150000.0000000002</c:v>
                </c:pt>
                <c:pt idx="124">
                  <c:v>1160000.0000000002</c:v>
                </c:pt>
                <c:pt idx="125">
                  <c:v>1170000.0000000002</c:v>
                </c:pt>
                <c:pt idx="126">
                  <c:v>1180000.0000000002</c:v>
                </c:pt>
                <c:pt idx="127">
                  <c:v>1190000.0000000002</c:v>
                </c:pt>
                <c:pt idx="128">
                  <c:v>1200000</c:v>
                </c:pt>
                <c:pt idx="129">
                  <c:v>1210000</c:v>
                </c:pt>
                <c:pt idx="130">
                  <c:v>1220000</c:v>
                </c:pt>
                <c:pt idx="131">
                  <c:v>1230000</c:v>
                </c:pt>
                <c:pt idx="132">
                  <c:v>1240000</c:v>
                </c:pt>
                <c:pt idx="133">
                  <c:v>1250000</c:v>
                </c:pt>
                <c:pt idx="134">
                  <c:v>1260000</c:v>
                </c:pt>
                <c:pt idx="135">
                  <c:v>1270000</c:v>
                </c:pt>
                <c:pt idx="136">
                  <c:v>1280000</c:v>
                </c:pt>
                <c:pt idx="137">
                  <c:v>1290000</c:v>
                </c:pt>
                <c:pt idx="138">
                  <c:v>1300000</c:v>
                </c:pt>
                <c:pt idx="139">
                  <c:v>1310000</c:v>
                </c:pt>
                <c:pt idx="140">
                  <c:v>1320000</c:v>
                </c:pt>
                <c:pt idx="141">
                  <c:v>1330000</c:v>
                </c:pt>
                <c:pt idx="142">
                  <c:v>1340000</c:v>
                </c:pt>
              </c:numCache>
            </c:numRef>
          </c:xVal>
          <c:yVal>
            <c:numRef>
              <c:f>'Clean COR Deflections (2)'!$Q$3:$Q$1359</c:f>
              <c:numCache>
                <c:formatCode>General</c:formatCode>
                <c:ptCount val="143"/>
                <c:pt idx="0">
                  <c:v>0.32300000000000317</c:v>
                </c:pt>
                <c:pt idx="1">
                  <c:v>0.32700000000000318</c:v>
                </c:pt>
                <c:pt idx="2">
                  <c:v>0.32600000000000318</c:v>
                </c:pt>
                <c:pt idx="3">
                  <c:v>0.33000000000000318</c:v>
                </c:pt>
                <c:pt idx="4">
                  <c:v>0.33000000000000318</c:v>
                </c:pt>
                <c:pt idx="5">
                  <c:v>0.33100000000000418</c:v>
                </c:pt>
                <c:pt idx="6">
                  <c:v>0.33500000000000424</c:v>
                </c:pt>
                <c:pt idx="7">
                  <c:v>0.33800000000000424</c:v>
                </c:pt>
                <c:pt idx="8">
                  <c:v>0.33900000000000424</c:v>
                </c:pt>
                <c:pt idx="9">
                  <c:v>0.34200000000000008</c:v>
                </c:pt>
                <c:pt idx="10">
                  <c:v>0.33600000000000424</c:v>
                </c:pt>
                <c:pt idx="11">
                  <c:v>0.19</c:v>
                </c:pt>
                <c:pt idx="12">
                  <c:v>0.35000000000000014</c:v>
                </c:pt>
                <c:pt idx="13">
                  <c:v>0.18400000000000008</c:v>
                </c:pt>
                <c:pt idx="14">
                  <c:v>0.27800000000000002</c:v>
                </c:pt>
                <c:pt idx="15">
                  <c:v>0.23600000000000004</c:v>
                </c:pt>
                <c:pt idx="16">
                  <c:v>0.30100000000000016</c:v>
                </c:pt>
                <c:pt idx="17">
                  <c:v>0.28100000000000008</c:v>
                </c:pt>
                <c:pt idx="18">
                  <c:v>0.27800000000000002</c:v>
                </c:pt>
                <c:pt idx="19">
                  <c:v>0.29300000000000015</c:v>
                </c:pt>
                <c:pt idx="20">
                  <c:v>0.30400000000000016</c:v>
                </c:pt>
                <c:pt idx="21">
                  <c:v>0.33100000000000418</c:v>
                </c:pt>
                <c:pt idx="22">
                  <c:v>0.32400000000000317</c:v>
                </c:pt>
                <c:pt idx="23">
                  <c:v>0.31400000000000317</c:v>
                </c:pt>
                <c:pt idx="24">
                  <c:v>0.31000000000000216</c:v>
                </c:pt>
                <c:pt idx="25">
                  <c:v>0.31300000000000316</c:v>
                </c:pt>
                <c:pt idx="26">
                  <c:v>0.30900000000000116</c:v>
                </c:pt>
                <c:pt idx="27">
                  <c:v>0.31700000000000317</c:v>
                </c:pt>
                <c:pt idx="28">
                  <c:v>0.31100000000000316</c:v>
                </c:pt>
                <c:pt idx="29">
                  <c:v>0.30900000000000116</c:v>
                </c:pt>
                <c:pt idx="30">
                  <c:v>0.31200000000000316</c:v>
                </c:pt>
                <c:pt idx="31">
                  <c:v>0.30600000000000016</c:v>
                </c:pt>
                <c:pt idx="32">
                  <c:v>0.30700000000000016</c:v>
                </c:pt>
                <c:pt idx="33">
                  <c:v>0.30500000000000016</c:v>
                </c:pt>
                <c:pt idx="34">
                  <c:v>0.30500000000000016</c:v>
                </c:pt>
                <c:pt idx="35">
                  <c:v>0.30200000000000016</c:v>
                </c:pt>
                <c:pt idx="36">
                  <c:v>0.30300000000000016</c:v>
                </c:pt>
                <c:pt idx="37">
                  <c:v>0.29500000000000015</c:v>
                </c:pt>
                <c:pt idx="38">
                  <c:v>0.29900000000000015</c:v>
                </c:pt>
                <c:pt idx="39">
                  <c:v>0.30200000000000016</c:v>
                </c:pt>
                <c:pt idx="40">
                  <c:v>0.30500000000000016</c:v>
                </c:pt>
                <c:pt idx="41">
                  <c:v>0.31200000000000316</c:v>
                </c:pt>
                <c:pt idx="42">
                  <c:v>0.31000000000000216</c:v>
                </c:pt>
                <c:pt idx="43">
                  <c:v>0.30400000000000016</c:v>
                </c:pt>
                <c:pt idx="44">
                  <c:v>0.30600000000000016</c:v>
                </c:pt>
                <c:pt idx="45">
                  <c:v>0.29800000000000015</c:v>
                </c:pt>
                <c:pt idx="46">
                  <c:v>0.23600000000000004</c:v>
                </c:pt>
                <c:pt idx="47">
                  <c:v>0.31600000000000317</c:v>
                </c:pt>
                <c:pt idx="48">
                  <c:v>0.31600000000000317</c:v>
                </c:pt>
                <c:pt idx="49">
                  <c:v>0.31700000000000317</c:v>
                </c:pt>
                <c:pt idx="50">
                  <c:v>0.31700000000000317</c:v>
                </c:pt>
                <c:pt idx="51">
                  <c:v>0.31700000000000317</c:v>
                </c:pt>
                <c:pt idx="52">
                  <c:v>0.31500000000000317</c:v>
                </c:pt>
                <c:pt idx="53">
                  <c:v>0.31200000000000316</c:v>
                </c:pt>
                <c:pt idx="54">
                  <c:v>0.31400000000000317</c:v>
                </c:pt>
                <c:pt idx="55">
                  <c:v>0.31300000000000316</c:v>
                </c:pt>
                <c:pt idx="56">
                  <c:v>0.31400000000000317</c:v>
                </c:pt>
                <c:pt idx="57">
                  <c:v>0.31100000000000316</c:v>
                </c:pt>
                <c:pt idx="58">
                  <c:v>0.31500000000000317</c:v>
                </c:pt>
                <c:pt idx="59">
                  <c:v>0.30900000000000116</c:v>
                </c:pt>
                <c:pt idx="60">
                  <c:v>0.31000000000000216</c:v>
                </c:pt>
                <c:pt idx="61">
                  <c:v>0.31100000000000316</c:v>
                </c:pt>
                <c:pt idx="62">
                  <c:v>0.31100000000000316</c:v>
                </c:pt>
                <c:pt idx="63">
                  <c:v>0.30600000000000016</c:v>
                </c:pt>
                <c:pt idx="64">
                  <c:v>0.30300000000000016</c:v>
                </c:pt>
                <c:pt idx="65">
                  <c:v>0.30600000000000016</c:v>
                </c:pt>
                <c:pt idx="66">
                  <c:v>0.30500000000000016</c:v>
                </c:pt>
                <c:pt idx="67">
                  <c:v>0.30500000000000016</c:v>
                </c:pt>
                <c:pt idx="68">
                  <c:v>0.30300000000000016</c:v>
                </c:pt>
                <c:pt idx="69">
                  <c:v>0.30100000000000016</c:v>
                </c:pt>
                <c:pt idx="70">
                  <c:v>0.30500000000000016</c:v>
                </c:pt>
                <c:pt idx="71">
                  <c:v>0.29900000000000015</c:v>
                </c:pt>
                <c:pt idx="72">
                  <c:v>0.30500000000000016</c:v>
                </c:pt>
                <c:pt idx="73">
                  <c:v>0.30700000000000016</c:v>
                </c:pt>
                <c:pt idx="74">
                  <c:v>0.30200000000000016</c:v>
                </c:pt>
                <c:pt idx="75">
                  <c:v>0.30700000000000016</c:v>
                </c:pt>
                <c:pt idx="76">
                  <c:v>0.30400000000000016</c:v>
                </c:pt>
                <c:pt idx="77">
                  <c:v>0.30100000000000016</c:v>
                </c:pt>
                <c:pt idx="78">
                  <c:v>0.29500000000000015</c:v>
                </c:pt>
                <c:pt idx="79">
                  <c:v>0.30200000000000016</c:v>
                </c:pt>
                <c:pt idx="80">
                  <c:v>0.29600000000000015</c:v>
                </c:pt>
                <c:pt idx="81">
                  <c:v>0.29900000000000015</c:v>
                </c:pt>
                <c:pt idx="82">
                  <c:v>0.30000000000000016</c:v>
                </c:pt>
                <c:pt idx="83">
                  <c:v>0.29400000000000015</c:v>
                </c:pt>
                <c:pt idx="84">
                  <c:v>0.29900000000000015</c:v>
                </c:pt>
                <c:pt idx="85">
                  <c:v>0.29000000000000015</c:v>
                </c:pt>
                <c:pt idx="86">
                  <c:v>0.29300000000000015</c:v>
                </c:pt>
                <c:pt idx="87">
                  <c:v>0.29000000000000015</c:v>
                </c:pt>
                <c:pt idx="88">
                  <c:v>0.29300000000000015</c:v>
                </c:pt>
                <c:pt idx="89">
                  <c:v>0.29200000000000015</c:v>
                </c:pt>
                <c:pt idx="90">
                  <c:v>0.29500000000000015</c:v>
                </c:pt>
                <c:pt idx="91">
                  <c:v>0.29400000000000015</c:v>
                </c:pt>
                <c:pt idx="92">
                  <c:v>0.29200000000000015</c:v>
                </c:pt>
                <c:pt idx="93">
                  <c:v>0.25900000000000001</c:v>
                </c:pt>
                <c:pt idx="94">
                  <c:v>0.26200000000000001</c:v>
                </c:pt>
                <c:pt idx="95">
                  <c:v>0.24500000000000008</c:v>
                </c:pt>
                <c:pt idx="96">
                  <c:v>0.252</c:v>
                </c:pt>
                <c:pt idx="97">
                  <c:v>0.28400000000000014</c:v>
                </c:pt>
                <c:pt idx="98">
                  <c:v>0.30500000000000016</c:v>
                </c:pt>
                <c:pt idx="99">
                  <c:v>0.28000000000000008</c:v>
                </c:pt>
                <c:pt idx="100">
                  <c:v>0.26200000000000001</c:v>
                </c:pt>
                <c:pt idx="101">
                  <c:v>0.31300000000000316</c:v>
                </c:pt>
                <c:pt idx="102">
                  <c:v>0.24700000000000008</c:v>
                </c:pt>
                <c:pt idx="103">
                  <c:v>0.27800000000000002</c:v>
                </c:pt>
                <c:pt idx="104">
                  <c:v>0.23</c:v>
                </c:pt>
                <c:pt idx="105">
                  <c:v>0.252</c:v>
                </c:pt>
                <c:pt idx="106">
                  <c:v>0.27200000000000002</c:v>
                </c:pt>
                <c:pt idx="107">
                  <c:v>0.23700000000000004</c:v>
                </c:pt>
                <c:pt idx="108">
                  <c:v>0.30700000000000016</c:v>
                </c:pt>
                <c:pt idx="109">
                  <c:v>0.31100000000000316</c:v>
                </c:pt>
                <c:pt idx="110">
                  <c:v>0.34400000000000008</c:v>
                </c:pt>
                <c:pt idx="111">
                  <c:v>0.34700000000000014</c:v>
                </c:pt>
                <c:pt idx="112">
                  <c:v>0.33500000000000424</c:v>
                </c:pt>
                <c:pt idx="113">
                  <c:v>0.32200000000000317</c:v>
                </c:pt>
                <c:pt idx="114">
                  <c:v>0.32400000000000317</c:v>
                </c:pt>
                <c:pt idx="115">
                  <c:v>0.39600000000000324</c:v>
                </c:pt>
                <c:pt idx="116">
                  <c:v>0.31200000000000316</c:v>
                </c:pt>
                <c:pt idx="117">
                  <c:v>0.30700000000000016</c:v>
                </c:pt>
                <c:pt idx="118">
                  <c:v>0.31600000000000317</c:v>
                </c:pt>
                <c:pt idx="119">
                  <c:v>0.31300000000000316</c:v>
                </c:pt>
                <c:pt idx="120">
                  <c:v>0.30900000000000116</c:v>
                </c:pt>
                <c:pt idx="121">
                  <c:v>0.31000000000000216</c:v>
                </c:pt>
                <c:pt idx="122">
                  <c:v>0.31000000000000216</c:v>
                </c:pt>
                <c:pt idx="123">
                  <c:v>0.32000000000000317</c:v>
                </c:pt>
                <c:pt idx="124">
                  <c:v>0.31300000000000316</c:v>
                </c:pt>
                <c:pt idx="125">
                  <c:v>0.31600000000000317</c:v>
                </c:pt>
                <c:pt idx="126">
                  <c:v>0.31700000000000317</c:v>
                </c:pt>
                <c:pt idx="127">
                  <c:v>0.30800000000000016</c:v>
                </c:pt>
                <c:pt idx="128">
                  <c:v>0.31500000000000317</c:v>
                </c:pt>
                <c:pt idx="129">
                  <c:v>0.32100000000000317</c:v>
                </c:pt>
                <c:pt idx="130">
                  <c:v>0.31500000000000317</c:v>
                </c:pt>
                <c:pt idx="131">
                  <c:v>0.31400000000000317</c:v>
                </c:pt>
                <c:pt idx="132">
                  <c:v>0.31300000000000416</c:v>
                </c:pt>
                <c:pt idx="133">
                  <c:v>0.31200000000000316</c:v>
                </c:pt>
                <c:pt idx="134">
                  <c:v>0.24700000000000008</c:v>
                </c:pt>
                <c:pt idx="135">
                  <c:v>0.21800000000000008</c:v>
                </c:pt>
                <c:pt idx="136">
                  <c:v>0.23400000000000001</c:v>
                </c:pt>
                <c:pt idx="137">
                  <c:v>0.23500000000000001</c:v>
                </c:pt>
                <c:pt idx="138">
                  <c:v>0.31000000000000216</c:v>
                </c:pt>
                <c:pt idx="139">
                  <c:v>0.30800000000000016</c:v>
                </c:pt>
                <c:pt idx="140">
                  <c:v>0.30600000000000016</c:v>
                </c:pt>
                <c:pt idx="141">
                  <c:v>0.29800000000000015</c:v>
                </c:pt>
                <c:pt idx="142">
                  <c:v>0.30900000000000116</c:v>
                </c:pt>
              </c:numCache>
            </c:numRef>
          </c:yVal>
        </c:ser>
        <c:ser>
          <c:idx val="2"/>
          <c:order val="2"/>
          <c:tx>
            <c:v>Net CSL Elastic</c:v>
          </c:tx>
          <c:spPr>
            <a:ln w="28575">
              <a:noFill/>
            </a:ln>
          </c:spPr>
          <c:marker>
            <c:symbol val="triangle"/>
            <c:size val="5"/>
            <c:spPr>
              <a:solidFill>
                <a:sysClr val="windowText" lastClr="000000"/>
              </a:solidFill>
              <a:ln>
                <a:solidFill>
                  <a:sysClr val="windowText" lastClr="000000"/>
                </a:solidFill>
              </a:ln>
            </c:spPr>
          </c:marker>
          <c:xVal>
            <c:numRef>
              <c:f>'Clean COR Deflections (2)'!$A$3:$A$1359</c:f>
              <c:numCache>
                <c:formatCode>General</c:formatCode>
                <c:ptCount val="143"/>
                <c:pt idx="0">
                  <c:v>2</c:v>
                </c:pt>
                <c:pt idx="1">
                  <c:v>10</c:v>
                </c:pt>
                <c:pt idx="2">
                  <c:v>20</c:v>
                </c:pt>
                <c:pt idx="3">
                  <c:v>30</c:v>
                </c:pt>
                <c:pt idx="4">
                  <c:v>40</c:v>
                </c:pt>
                <c:pt idx="5">
                  <c:v>50</c:v>
                </c:pt>
                <c:pt idx="6">
                  <c:v>100</c:v>
                </c:pt>
                <c:pt idx="7">
                  <c:v>500</c:v>
                </c:pt>
                <c:pt idx="8">
                  <c:v>1000</c:v>
                </c:pt>
                <c:pt idx="9">
                  <c:v>10000</c:v>
                </c:pt>
                <c:pt idx="10">
                  <c:v>20000</c:v>
                </c:pt>
                <c:pt idx="11">
                  <c:v>30000</c:v>
                </c:pt>
                <c:pt idx="12">
                  <c:v>40000</c:v>
                </c:pt>
                <c:pt idx="13">
                  <c:v>50000</c:v>
                </c:pt>
                <c:pt idx="14">
                  <c:v>60000</c:v>
                </c:pt>
                <c:pt idx="15">
                  <c:v>70000</c:v>
                </c:pt>
                <c:pt idx="16">
                  <c:v>80000</c:v>
                </c:pt>
                <c:pt idx="17">
                  <c:v>90000</c:v>
                </c:pt>
                <c:pt idx="18">
                  <c:v>100000</c:v>
                </c:pt>
                <c:pt idx="19">
                  <c:v>110000</c:v>
                </c:pt>
                <c:pt idx="20">
                  <c:v>120000</c:v>
                </c:pt>
                <c:pt idx="21">
                  <c:v>130000</c:v>
                </c:pt>
                <c:pt idx="22">
                  <c:v>140000</c:v>
                </c:pt>
                <c:pt idx="23">
                  <c:v>150000</c:v>
                </c:pt>
                <c:pt idx="24">
                  <c:v>160000</c:v>
                </c:pt>
                <c:pt idx="25">
                  <c:v>170000</c:v>
                </c:pt>
                <c:pt idx="26">
                  <c:v>180000</c:v>
                </c:pt>
                <c:pt idx="27">
                  <c:v>190000</c:v>
                </c:pt>
                <c:pt idx="28">
                  <c:v>200000</c:v>
                </c:pt>
                <c:pt idx="29">
                  <c:v>210000</c:v>
                </c:pt>
                <c:pt idx="30">
                  <c:v>220000</c:v>
                </c:pt>
                <c:pt idx="31">
                  <c:v>230000</c:v>
                </c:pt>
                <c:pt idx="32">
                  <c:v>240000</c:v>
                </c:pt>
                <c:pt idx="33">
                  <c:v>250000</c:v>
                </c:pt>
                <c:pt idx="34">
                  <c:v>260000</c:v>
                </c:pt>
                <c:pt idx="35">
                  <c:v>270000</c:v>
                </c:pt>
                <c:pt idx="36">
                  <c:v>280000</c:v>
                </c:pt>
                <c:pt idx="37">
                  <c:v>290000</c:v>
                </c:pt>
                <c:pt idx="38">
                  <c:v>300000</c:v>
                </c:pt>
                <c:pt idx="39">
                  <c:v>310000</c:v>
                </c:pt>
                <c:pt idx="40">
                  <c:v>320000</c:v>
                </c:pt>
                <c:pt idx="41">
                  <c:v>330000</c:v>
                </c:pt>
                <c:pt idx="42">
                  <c:v>340000</c:v>
                </c:pt>
                <c:pt idx="43">
                  <c:v>350000</c:v>
                </c:pt>
                <c:pt idx="44">
                  <c:v>360000</c:v>
                </c:pt>
                <c:pt idx="45">
                  <c:v>370000</c:v>
                </c:pt>
                <c:pt idx="46">
                  <c:v>380000</c:v>
                </c:pt>
                <c:pt idx="47">
                  <c:v>390000</c:v>
                </c:pt>
                <c:pt idx="48">
                  <c:v>400000</c:v>
                </c:pt>
                <c:pt idx="49">
                  <c:v>410000</c:v>
                </c:pt>
                <c:pt idx="50">
                  <c:v>420000</c:v>
                </c:pt>
                <c:pt idx="51">
                  <c:v>430000</c:v>
                </c:pt>
                <c:pt idx="52">
                  <c:v>440000</c:v>
                </c:pt>
                <c:pt idx="53">
                  <c:v>450000</c:v>
                </c:pt>
                <c:pt idx="54">
                  <c:v>460000</c:v>
                </c:pt>
                <c:pt idx="55">
                  <c:v>470000</c:v>
                </c:pt>
                <c:pt idx="56">
                  <c:v>480000</c:v>
                </c:pt>
                <c:pt idx="57">
                  <c:v>490000</c:v>
                </c:pt>
                <c:pt idx="58">
                  <c:v>500000</c:v>
                </c:pt>
                <c:pt idx="59">
                  <c:v>510000</c:v>
                </c:pt>
                <c:pt idx="60">
                  <c:v>520000</c:v>
                </c:pt>
                <c:pt idx="61">
                  <c:v>530000</c:v>
                </c:pt>
                <c:pt idx="62">
                  <c:v>540000</c:v>
                </c:pt>
                <c:pt idx="63">
                  <c:v>550000</c:v>
                </c:pt>
                <c:pt idx="64">
                  <c:v>560000</c:v>
                </c:pt>
                <c:pt idx="65">
                  <c:v>570000</c:v>
                </c:pt>
                <c:pt idx="66">
                  <c:v>580000</c:v>
                </c:pt>
                <c:pt idx="67">
                  <c:v>590000</c:v>
                </c:pt>
                <c:pt idx="68">
                  <c:v>600000</c:v>
                </c:pt>
                <c:pt idx="69">
                  <c:v>610000</c:v>
                </c:pt>
                <c:pt idx="70">
                  <c:v>620000</c:v>
                </c:pt>
                <c:pt idx="71">
                  <c:v>630000</c:v>
                </c:pt>
                <c:pt idx="72">
                  <c:v>640000</c:v>
                </c:pt>
                <c:pt idx="73">
                  <c:v>650000</c:v>
                </c:pt>
                <c:pt idx="74">
                  <c:v>660000</c:v>
                </c:pt>
                <c:pt idx="75">
                  <c:v>670000</c:v>
                </c:pt>
                <c:pt idx="76">
                  <c:v>680000</c:v>
                </c:pt>
                <c:pt idx="77">
                  <c:v>690000</c:v>
                </c:pt>
                <c:pt idx="78">
                  <c:v>700000</c:v>
                </c:pt>
                <c:pt idx="79">
                  <c:v>710000</c:v>
                </c:pt>
                <c:pt idx="80">
                  <c:v>720000</c:v>
                </c:pt>
                <c:pt idx="81">
                  <c:v>730000</c:v>
                </c:pt>
                <c:pt idx="82">
                  <c:v>740000</c:v>
                </c:pt>
                <c:pt idx="83">
                  <c:v>750000</c:v>
                </c:pt>
                <c:pt idx="84">
                  <c:v>760000</c:v>
                </c:pt>
                <c:pt idx="85">
                  <c:v>770000</c:v>
                </c:pt>
                <c:pt idx="86">
                  <c:v>780000</c:v>
                </c:pt>
                <c:pt idx="87">
                  <c:v>790000</c:v>
                </c:pt>
                <c:pt idx="88">
                  <c:v>800000</c:v>
                </c:pt>
                <c:pt idx="89">
                  <c:v>810000</c:v>
                </c:pt>
                <c:pt idx="90">
                  <c:v>820000</c:v>
                </c:pt>
                <c:pt idx="91">
                  <c:v>830000</c:v>
                </c:pt>
                <c:pt idx="92">
                  <c:v>840000</c:v>
                </c:pt>
                <c:pt idx="93">
                  <c:v>850000</c:v>
                </c:pt>
                <c:pt idx="94">
                  <c:v>860000</c:v>
                </c:pt>
                <c:pt idx="95">
                  <c:v>870000</c:v>
                </c:pt>
                <c:pt idx="96">
                  <c:v>880000</c:v>
                </c:pt>
                <c:pt idx="97">
                  <c:v>890000</c:v>
                </c:pt>
                <c:pt idx="98">
                  <c:v>900000</c:v>
                </c:pt>
                <c:pt idx="99">
                  <c:v>910000</c:v>
                </c:pt>
                <c:pt idx="100">
                  <c:v>920000</c:v>
                </c:pt>
                <c:pt idx="101">
                  <c:v>930000</c:v>
                </c:pt>
                <c:pt idx="102">
                  <c:v>940000</c:v>
                </c:pt>
                <c:pt idx="103">
                  <c:v>950000</c:v>
                </c:pt>
                <c:pt idx="104">
                  <c:v>960000</c:v>
                </c:pt>
                <c:pt idx="105">
                  <c:v>970000</c:v>
                </c:pt>
                <c:pt idx="106">
                  <c:v>980000</c:v>
                </c:pt>
                <c:pt idx="107">
                  <c:v>990000</c:v>
                </c:pt>
                <c:pt idx="108">
                  <c:v>1000000</c:v>
                </c:pt>
                <c:pt idx="109">
                  <c:v>1010000</c:v>
                </c:pt>
                <c:pt idx="110">
                  <c:v>1020000</c:v>
                </c:pt>
                <c:pt idx="111">
                  <c:v>1030000</c:v>
                </c:pt>
                <c:pt idx="112">
                  <c:v>1040000</c:v>
                </c:pt>
                <c:pt idx="113">
                  <c:v>1050000</c:v>
                </c:pt>
                <c:pt idx="114">
                  <c:v>1060000</c:v>
                </c:pt>
                <c:pt idx="115">
                  <c:v>1070000</c:v>
                </c:pt>
                <c:pt idx="116">
                  <c:v>1080000</c:v>
                </c:pt>
                <c:pt idx="117">
                  <c:v>1090000</c:v>
                </c:pt>
                <c:pt idx="118">
                  <c:v>1100000</c:v>
                </c:pt>
                <c:pt idx="119">
                  <c:v>1110000</c:v>
                </c:pt>
                <c:pt idx="120">
                  <c:v>1120000</c:v>
                </c:pt>
                <c:pt idx="121">
                  <c:v>1130000</c:v>
                </c:pt>
                <c:pt idx="122">
                  <c:v>1140000.0000000002</c:v>
                </c:pt>
                <c:pt idx="123">
                  <c:v>1150000.0000000002</c:v>
                </c:pt>
                <c:pt idx="124">
                  <c:v>1160000.0000000002</c:v>
                </c:pt>
                <c:pt idx="125">
                  <c:v>1170000.0000000002</c:v>
                </c:pt>
                <c:pt idx="126">
                  <c:v>1180000.0000000002</c:v>
                </c:pt>
                <c:pt idx="127">
                  <c:v>1190000.0000000002</c:v>
                </c:pt>
                <c:pt idx="128">
                  <c:v>1200000</c:v>
                </c:pt>
                <c:pt idx="129">
                  <c:v>1210000</c:v>
                </c:pt>
                <c:pt idx="130">
                  <c:v>1220000</c:v>
                </c:pt>
                <c:pt idx="131">
                  <c:v>1230000</c:v>
                </c:pt>
                <c:pt idx="132">
                  <c:v>1240000</c:v>
                </c:pt>
                <c:pt idx="133">
                  <c:v>1250000</c:v>
                </c:pt>
                <c:pt idx="134">
                  <c:v>1260000</c:v>
                </c:pt>
                <c:pt idx="135">
                  <c:v>1270000</c:v>
                </c:pt>
                <c:pt idx="136">
                  <c:v>1280000</c:v>
                </c:pt>
                <c:pt idx="137">
                  <c:v>1290000</c:v>
                </c:pt>
                <c:pt idx="138">
                  <c:v>1300000</c:v>
                </c:pt>
                <c:pt idx="139">
                  <c:v>1310000</c:v>
                </c:pt>
                <c:pt idx="140">
                  <c:v>1320000</c:v>
                </c:pt>
                <c:pt idx="141">
                  <c:v>1330000</c:v>
                </c:pt>
                <c:pt idx="142">
                  <c:v>1340000</c:v>
                </c:pt>
              </c:numCache>
            </c:numRef>
          </c:xVal>
          <c:yVal>
            <c:numRef>
              <c:f>'Clean COR Deflections (2)'!$R$3:$R$1359</c:f>
              <c:numCache>
                <c:formatCode>General</c:formatCode>
                <c:ptCount val="143"/>
                <c:pt idx="0">
                  <c:v>0.13400000000000001</c:v>
                </c:pt>
                <c:pt idx="1">
                  <c:v>0.12300000000000004</c:v>
                </c:pt>
                <c:pt idx="2">
                  <c:v>0.11900000000000002</c:v>
                </c:pt>
                <c:pt idx="3">
                  <c:v>0.12050000000000002</c:v>
                </c:pt>
                <c:pt idx="4">
                  <c:v>0.12100000000000002</c:v>
                </c:pt>
                <c:pt idx="5">
                  <c:v>0.11700000000000002</c:v>
                </c:pt>
                <c:pt idx="6">
                  <c:v>0.11750000000000002</c:v>
                </c:pt>
                <c:pt idx="7">
                  <c:v>0.1135</c:v>
                </c:pt>
                <c:pt idx="8">
                  <c:v>0.10200000000000002</c:v>
                </c:pt>
                <c:pt idx="9">
                  <c:v>8.8500000000001244E-2</c:v>
                </c:pt>
                <c:pt idx="10">
                  <c:v>8.1500000000000045E-2</c:v>
                </c:pt>
                <c:pt idx="11">
                  <c:v>1.0500000000000403E-2</c:v>
                </c:pt>
                <c:pt idx="12">
                  <c:v>8.0000000000000224E-2</c:v>
                </c:pt>
                <c:pt idx="13">
                  <c:v>3.0000000000001315E-3</c:v>
                </c:pt>
                <c:pt idx="14">
                  <c:v>2.2999999999999906E-2</c:v>
                </c:pt>
                <c:pt idx="15">
                  <c:v>1.3000000000000103E-2</c:v>
                </c:pt>
                <c:pt idx="16">
                  <c:v>3.5500000000000101E-2</c:v>
                </c:pt>
                <c:pt idx="17">
                  <c:v>2.9000000000000206E-2</c:v>
                </c:pt>
                <c:pt idx="18">
                  <c:v>2.6500000000000006E-2</c:v>
                </c:pt>
                <c:pt idx="19">
                  <c:v>2.8999999999999904E-2</c:v>
                </c:pt>
                <c:pt idx="20">
                  <c:v>3.4500000000000204E-2</c:v>
                </c:pt>
                <c:pt idx="21">
                  <c:v>4.8500000000000223E-2</c:v>
                </c:pt>
                <c:pt idx="22">
                  <c:v>4.5499999999999922E-2</c:v>
                </c:pt>
                <c:pt idx="23">
                  <c:v>3.7500000000000415E-2</c:v>
                </c:pt>
                <c:pt idx="24">
                  <c:v>3.8999999999999709E-2</c:v>
                </c:pt>
                <c:pt idx="25">
                  <c:v>3.7500000000000006E-2</c:v>
                </c:pt>
                <c:pt idx="26">
                  <c:v>3.8500000000000006E-2</c:v>
                </c:pt>
                <c:pt idx="27">
                  <c:v>3.899999999999991E-2</c:v>
                </c:pt>
                <c:pt idx="28">
                  <c:v>3.5499999999999921E-2</c:v>
                </c:pt>
                <c:pt idx="29">
                  <c:v>3.4999999999999705E-2</c:v>
                </c:pt>
                <c:pt idx="30">
                  <c:v>4.0500000000000008E-2</c:v>
                </c:pt>
                <c:pt idx="31">
                  <c:v>3.7500000000000221E-2</c:v>
                </c:pt>
                <c:pt idx="32">
                  <c:v>3.5499999999999921E-2</c:v>
                </c:pt>
                <c:pt idx="33">
                  <c:v>3.550000000000051E-2</c:v>
                </c:pt>
                <c:pt idx="34">
                  <c:v>3.3000000000000203E-2</c:v>
                </c:pt>
                <c:pt idx="35">
                  <c:v>3.2499999999999814E-2</c:v>
                </c:pt>
                <c:pt idx="36">
                  <c:v>3.2500000000000605E-2</c:v>
                </c:pt>
                <c:pt idx="37">
                  <c:v>3.1999999999999806E-2</c:v>
                </c:pt>
                <c:pt idx="38">
                  <c:v>3.4000000000000002E-2</c:v>
                </c:pt>
                <c:pt idx="39">
                  <c:v>3.0499999999999805E-2</c:v>
                </c:pt>
                <c:pt idx="40">
                  <c:v>3.4999999999999906E-2</c:v>
                </c:pt>
                <c:pt idx="41">
                  <c:v>3.8500000000000208E-2</c:v>
                </c:pt>
                <c:pt idx="42">
                  <c:v>3.3999999999999801E-2</c:v>
                </c:pt>
                <c:pt idx="43">
                  <c:v>3.7500000000000602E-2</c:v>
                </c:pt>
                <c:pt idx="44">
                  <c:v>3.5500000000000101E-2</c:v>
                </c:pt>
                <c:pt idx="45">
                  <c:v>3.15E-2</c:v>
                </c:pt>
                <c:pt idx="46">
                  <c:v>1.4499999999999498E-2</c:v>
                </c:pt>
                <c:pt idx="47">
                  <c:v>3.899999999999991E-2</c:v>
                </c:pt>
                <c:pt idx="48">
                  <c:v>4.1500000000000106E-2</c:v>
                </c:pt>
                <c:pt idx="49">
                  <c:v>4.0499999999999814E-2</c:v>
                </c:pt>
                <c:pt idx="50">
                  <c:v>3.7999999999999805E-2</c:v>
                </c:pt>
                <c:pt idx="51">
                  <c:v>3.6999999999999506E-2</c:v>
                </c:pt>
                <c:pt idx="52">
                  <c:v>4.0000000000000722E-2</c:v>
                </c:pt>
                <c:pt idx="53">
                  <c:v>3.949999999999991E-2</c:v>
                </c:pt>
                <c:pt idx="54">
                  <c:v>3.9000000000000409E-2</c:v>
                </c:pt>
                <c:pt idx="55">
                  <c:v>3.9000000000000215E-2</c:v>
                </c:pt>
                <c:pt idx="56">
                  <c:v>3.5499999999999921E-2</c:v>
                </c:pt>
                <c:pt idx="57">
                  <c:v>3.7000000000000421E-2</c:v>
                </c:pt>
                <c:pt idx="58">
                  <c:v>3.3499999999999905E-2</c:v>
                </c:pt>
                <c:pt idx="59">
                  <c:v>3.7500000000000221E-2</c:v>
                </c:pt>
                <c:pt idx="60">
                  <c:v>3.6500000000000414E-2</c:v>
                </c:pt>
                <c:pt idx="61">
                  <c:v>3.4500000000000003E-2</c:v>
                </c:pt>
                <c:pt idx="62">
                  <c:v>3.4000000000000211E-2</c:v>
                </c:pt>
                <c:pt idx="63">
                  <c:v>3.5000000000000801E-2</c:v>
                </c:pt>
                <c:pt idx="64">
                  <c:v>3.2000000000000417E-2</c:v>
                </c:pt>
                <c:pt idx="65">
                  <c:v>3.3500000000000502E-2</c:v>
                </c:pt>
                <c:pt idx="66">
                  <c:v>3.2499999999999814E-2</c:v>
                </c:pt>
                <c:pt idx="67">
                  <c:v>3.1000000000000211E-2</c:v>
                </c:pt>
                <c:pt idx="68">
                  <c:v>3.2499999999999814E-2</c:v>
                </c:pt>
                <c:pt idx="69">
                  <c:v>3.2500000000000605E-2</c:v>
                </c:pt>
                <c:pt idx="70">
                  <c:v>3.30000000000008E-2</c:v>
                </c:pt>
                <c:pt idx="71">
                  <c:v>3.15E-2</c:v>
                </c:pt>
                <c:pt idx="72">
                  <c:v>2.9500000000000512E-2</c:v>
                </c:pt>
                <c:pt idx="73">
                  <c:v>2.9000000000000411E-2</c:v>
                </c:pt>
                <c:pt idx="74">
                  <c:v>2.8000000000000004E-2</c:v>
                </c:pt>
                <c:pt idx="75">
                  <c:v>2.7499999999999417E-2</c:v>
                </c:pt>
                <c:pt idx="76">
                  <c:v>2.8999999999999904E-2</c:v>
                </c:pt>
                <c:pt idx="77">
                  <c:v>2.7000000000000617E-2</c:v>
                </c:pt>
                <c:pt idx="78">
                  <c:v>2.7000000000000413E-2</c:v>
                </c:pt>
                <c:pt idx="79">
                  <c:v>2.6999999999999712E-2</c:v>
                </c:pt>
                <c:pt idx="80">
                  <c:v>2.5999999999999808E-2</c:v>
                </c:pt>
                <c:pt idx="81">
                  <c:v>2.3500000000000302E-2</c:v>
                </c:pt>
                <c:pt idx="82">
                  <c:v>2.2000000000000412E-2</c:v>
                </c:pt>
                <c:pt idx="83">
                  <c:v>2.6000000000000217E-2</c:v>
                </c:pt>
                <c:pt idx="84">
                  <c:v>2.0500000000000206E-2</c:v>
                </c:pt>
                <c:pt idx="85">
                  <c:v>2.3499999999999799E-2</c:v>
                </c:pt>
                <c:pt idx="86">
                  <c:v>2.3499999999999799E-2</c:v>
                </c:pt>
                <c:pt idx="87">
                  <c:v>2.3500000000000302E-2</c:v>
                </c:pt>
                <c:pt idx="88">
                  <c:v>2.1000000000000806E-2</c:v>
                </c:pt>
                <c:pt idx="89">
                  <c:v>2.1500000000000113E-2</c:v>
                </c:pt>
                <c:pt idx="90">
                  <c:v>2.2000000000000412E-2</c:v>
                </c:pt>
                <c:pt idx="91">
                  <c:v>2.0500000000000206E-2</c:v>
                </c:pt>
                <c:pt idx="92">
                  <c:v>2.0500000000000206E-2</c:v>
                </c:pt>
                <c:pt idx="93">
                  <c:v>3.2499999999999411E-2</c:v>
                </c:pt>
                <c:pt idx="94">
                  <c:v>2.8000000000000004E-2</c:v>
                </c:pt>
                <c:pt idx="95">
                  <c:v>3.15E-2</c:v>
                </c:pt>
                <c:pt idx="96">
                  <c:v>2.7500000000000312E-2</c:v>
                </c:pt>
                <c:pt idx="97">
                  <c:v>4.0999999999999912E-2</c:v>
                </c:pt>
                <c:pt idx="98">
                  <c:v>6.2999999999999834E-2</c:v>
                </c:pt>
                <c:pt idx="99">
                  <c:v>4.1500000000000106E-2</c:v>
                </c:pt>
                <c:pt idx="100">
                  <c:v>3.8500000000000409E-2</c:v>
                </c:pt>
                <c:pt idx="101">
                  <c:v>7.9000000000000514E-2</c:v>
                </c:pt>
                <c:pt idx="102">
                  <c:v>3.8500000000000409E-2</c:v>
                </c:pt>
                <c:pt idx="103">
                  <c:v>2.7000000000000413E-2</c:v>
                </c:pt>
                <c:pt idx="104">
                  <c:v>1.5500000000000803E-2</c:v>
                </c:pt>
                <c:pt idx="105">
                  <c:v>1.5500000000000303E-2</c:v>
                </c:pt>
                <c:pt idx="106">
                  <c:v>1.4999999999999698E-2</c:v>
                </c:pt>
                <c:pt idx="107">
                  <c:v>1.19999999999996E-2</c:v>
                </c:pt>
                <c:pt idx="108">
                  <c:v>1.7000000000000407E-2</c:v>
                </c:pt>
                <c:pt idx="109">
                  <c:v>1.6000000000000011E-2</c:v>
                </c:pt>
                <c:pt idx="110">
                  <c:v>3.7999999999999409E-2</c:v>
                </c:pt>
                <c:pt idx="111">
                  <c:v>2.6000000000000217E-2</c:v>
                </c:pt>
                <c:pt idx="112">
                  <c:v>1.7999999999999808E-2</c:v>
                </c:pt>
                <c:pt idx="113">
                  <c:v>2.0999999999999904E-2</c:v>
                </c:pt>
                <c:pt idx="114">
                  <c:v>1.7500000000000109E-2</c:v>
                </c:pt>
                <c:pt idx="115">
                  <c:v>5.3499999999999825E-2</c:v>
                </c:pt>
                <c:pt idx="116">
                  <c:v>3.2499999999999411E-2</c:v>
                </c:pt>
                <c:pt idx="117">
                  <c:v>3.0500000000000402E-2</c:v>
                </c:pt>
                <c:pt idx="118">
                  <c:v>2.7000000000000617E-2</c:v>
                </c:pt>
                <c:pt idx="119">
                  <c:v>2.8000000000000511E-2</c:v>
                </c:pt>
                <c:pt idx="120">
                  <c:v>3.0999999999999712E-2</c:v>
                </c:pt>
                <c:pt idx="121">
                  <c:v>2.9999999999999808E-2</c:v>
                </c:pt>
                <c:pt idx="122">
                  <c:v>3.2500000000000605E-2</c:v>
                </c:pt>
                <c:pt idx="123">
                  <c:v>3.4500000000000905E-2</c:v>
                </c:pt>
                <c:pt idx="124">
                  <c:v>3.6999999999999506E-2</c:v>
                </c:pt>
                <c:pt idx="125">
                  <c:v>3.2500000000000605E-2</c:v>
                </c:pt>
                <c:pt idx="126">
                  <c:v>2.9500000000000106E-2</c:v>
                </c:pt>
                <c:pt idx="127">
                  <c:v>2.6500000000000405E-2</c:v>
                </c:pt>
                <c:pt idx="128">
                  <c:v>3.1500000000000805E-2</c:v>
                </c:pt>
                <c:pt idx="129">
                  <c:v>2.9999999999998903E-2</c:v>
                </c:pt>
                <c:pt idx="130">
                  <c:v>2.8000000000000004E-2</c:v>
                </c:pt>
                <c:pt idx="131">
                  <c:v>2.7500000000000011E-2</c:v>
                </c:pt>
                <c:pt idx="132">
                  <c:v>2.6499999999999611E-2</c:v>
                </c:pt>
                <c:pt idx="133">
                  <c:v>2.7499999999999417E-2</c:v>
                </c:pt>
                <c:pt idx="134">
                  <c:v>2.8999999999999904E-2</c:v>
                </c:pt>
                <c:pt idx="135">
                  <c:v>1.9499999999999806E-2</c:v>
                </c:pt>
                <c:pt idx="136">
                  <c:v>1.7999999999999808E-2</c:v>
                </c:pt>
                <c:pt idx="137">
                  <c:v>1.4999999999999698E-2</c:v>
                </c:pt>
                <c:pt idx="138">
                  <c:v>2.8500000000000199E-2</c:v>
                </c:pt>
                <c:pt idx="139">
                  <c:v>2.5000000000000411E-2</c:v>
                </c:pt>
                <c:pt idx="140">
                  <c:v>2.5000000000000411E-2</c:v>
                </c:pt>
                <c:pt idx="141">
                  <c:v>2.5499999999999211E-2</c:v>
                </c:pt>
                <c:pt idx="142">
                  <c:v>2.2500000000000006E-2</c:v>
                </c:pt>
              </c:numCache>
            </c:numRef>
          </c:yVal>
        </c:ser>
        <c:axId val="86938368"/>
        <c:axId val="86940672"/>
      </c:scatterChart>
      <c:valAx>
        <c:axId val="86938368"/>
        <c:scaling>
          <c:orientation val="minMax"/>
          <c:max val="1400000"/>
        </c:scaling>
        <c:axPos val="b"/>
        <c:title>
          <c:tx>
            <c:rich>
              <a:bodyPr/>
              <a:lstStyle/>
              <a:p>
                <a:pPr>
                  <a:defRPr/>
                </a:pPr>
                <a:r>
                  <a:rPr lang="en-US" sz="1200"/>
                  <a:t>Cycle</a:t>
                </a:r>
              </a:p>
            </c:rich>
          </c:tx>
          <c:layout>
            <c:manualLayout>
              <c:xMode val="edge"/>
              <c:yMode val="edge"/>
              <c:x val="0.48683687720205843"/>
              <c:y val="0.92252763129380233"/>
            </c:manualLayout>
          </c:layout>
        </c:title>
        <c:numFmt formatCode="#,##0" sourceLinked="0"/>
        <c:majorTickMark val="in"/>
        <c:minorTickMark val="in"/>
        <c:tickLblPos val="low"/>
        <c:crossAx val="86940672"/>
        <c:crosses val="autoZero"/>
        <c:crossBetween val="midCat"/>
        <c:minorUnit val="50000"/>
      </c:valAx>
      <c:valAx>
        <c:axId val="86940672"/>
        <c:scaling>
          <c:orientation val="minMax"/>
          <c:min val="0"/>
        </c:scaling>
        <c:axPos val="l"/>
        <c:title>
          <c:tx>
            <c:rich>
              <a:bodyPr rot="-5400000" vert="horz"/>
              <a:lstStyle/>
              <a:p>
                <a:pPr>
                  <a:defRPr/>
                </a:pPr>
                <a:r>
                  <a:rPr lang="en-US" sz="1200"/>
                  <a:t>Deflection</a:t>
                </a:r>
                <a:r>
                  <a:rPr lang="en-US" sz="1200" baseline="0"/>
                  <a:t> (mm)</a:t>
                </a:r>
                <a:endParaRPr lang="en-US" sz="1200"/>
              </a:p>
            </c:rich>
          </c:tx>
        </c:title>
        <c:numFmt formatCode="General" sourceLinked="1"/>
        <c:majorTickMark val="in"/>
        <c:tickLblPos val="nextTo"/>
        <c:crossAx val="86938368"/>
        <c:crosses val="autoZero"/>
        <c:crossBetween val="midCat"/>
      </c:valAx>
      <c:spPr>
        <a:ln>
          <a:solidFill>
            <a:sysClr val="windowText" lastClr="000000"/>
          </a:solidFill>
        </a:ln>
      </c:spPr>
    </c:plotArea>
    <c:legend>
      <c:legendPos val="r"/>
      <c:layout>
        <c:manualLayout>
          <c:xMode val="edge"/>
          <c:yMode val="edge"/>
          <c:x val="0.37734098862642518"/>
          <c:y val="5.3216939900250913E-2"/>
          <c:w val="0.19341627296587904"/>
          <c:h val="0.16038060652618"/>
        </c:manualLayout>
      </c:layout>
      <c:spPr>
        <a:ln>
          <a:solidFill>
            <a:sysClr val="windowText" lastClr="000000"/>
          </a:solidFill>
        </a:ln>
      </c:spPr>
    </c:legend>
    <c:plotVisOnly val="1"/>
    <c:dispBlanksAs val="gap"/>
  </c:chart>
  <c:spPr>
    <a:ln>
      <a:noFill/>
    </a:ln>
  </c:sp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8.937260066690951E-2"/>
          <c:y val="2.7013429890606705E-2"/>
          <c:w val="0.843857987502452"/>
          <c:h val="0.83047837998352403"/>
        </c:manualLayout>
      </c:layout>
      <c:scatterChart>
        <c:scatterStyle val="lineMarker"/>
        <c:ser>
          <c:idx val="0"/>
          <c:order val="0"/>
          <c:tx>
            <c:v>Measured Load</c:v>
          </c:tx>
          <c:spPr>
            <a:ln w="28575">
              <a:noFill/>
            </a:ln>
          </c:spPr>
          <c:marker>
            <c:symbol val="diamond"/>
            <c:size val="5"/>
            <c:spPr>
              <a:solidFill>
                <a:sysClr val="windowText" lastClr="000000"/>
              </a:solidFill>
              <a:ln>
                <a:solidFill>
                  <a:sysClr val="windowText" lastClr="000000"/>
                </a:solidFill>
              </a:ln>
            </c:spPr>
          </c:marker>
          <c:xVal>
            <c:numRef>
              <c:f>'Clean COR Deflections (2)'!$A$3:$A$1359</c:f>
              <c:numCache>
                <c:formatCode>General</c:formatCode>
                <c:ptCount val="143"/>
                <c:pt idx="0">
                  <c:v>2</c:v>
                </c:pt>
                <c:pt idx="1">
                  <c:v>10</c:v>
                </c:pt>
                <c:pt idx="2">
                  <c:v>20</c:v>
                </c:pt>
                <c:pt idx="3">
                  <c:v>30</c:v>
                </c:pt>
                <c:pt idx="4">
                  <c:v>40</c:v>
                </c:pt>
                <c:pt idx="5">
                  <c:v>50</c:v>
                </c:pt>
                <c:pt idx="6">
                  <c:v>100</c:v>
                </c:pt>
                <c:pt idx="7">
                  <c:v>500</c:v>
                </c:pt>
                <c:pt idx="8">
                  <c:v>1000</c:v>
                </c:pt>
                <c:pt idx="9">
                  <c:v>10000</c:v>
                </c:pt>
                <c:pt idx="10">
                  <c:v>20000</c:v>
                </c:pt>
                <c:pt idx="11">
                  <c:v>30000</c:v>
                </c:pt>
                <c:pt idx="12">
                  <c:v>40000</c:v>
                </c:pt>
                <c:pt idx="13">
                  <c:v>50000</c:v>
                </c:pt>
                <c:pt idx="14">
                  <c:v>60000</c:v>
                </c:pt>
                <c:pt idx="15">
                  <c:v>70000</c:v>
                </c:pt>
                <c:pt idx="16">
                  <c:v>80000</c:v>
                </c:pt>
                <c:pt idx="17">
                  <c:v>90000</c:v>
                </c:pt>
                <c:pt idx="18">
                  <c:v>100000</c:v>
                </c:pt>
                <c:pt idx="19">
                  <c:v>110000</c:v>
                </c:pt>
                <c:pt idx="20">
                  <c:v>120000</c:v>
                </c:pt>
                <c:pt idx="21">
                  <c:v>130000</c:v>
                </c:pt>
                <c:pt idx="22">
                  <c:v>140000</c:v>
                </c:pt>
                <c:pt idx="23">
                  <c:v>150000</c:v>
                </c:pt>
                <c:pt idx="24">
                  <c:v>160000</c:v>
                </c:pt>
                <c:pt idx="25">
                  <c:v>170000</c:v>
                </c:pt>
                <c:pt idx="26">
                  <c:v>180000</c:v>
                </c:pt>
                <c:pt idx="27">
                  <c:v>190000</c:v>
                </c:pt>
                <c:pt idx="28">
                  <c:v>200000</c:v>
                </c:pt>
                <c:pt idx="29">
                  <c:v>210000</c:v>
                </c:pt>
                <c:pt idx="30">
                  <c:v>220000</c:v>
                </c:pt>
                <c:pt idx="31">
                  <c:v>230000</c:v>
                </c:pt>
                <c:pt idx="32">
                  <c:v>240000</c:v>
                </c:pt>
                <c:pt idx="33">
                  <c:v>250000</c:v>
                </c:pt>
                <c:pt idx="34">
                  <c:v>260000</c:v>
                </c:pt>
                <c:pt idx="35">
                  <c:v>270000</c:v>
                </c:pt>
                <c:pt idx="36">
                  <c:v>280000</c:v>
                </c:pt>
                <c:pt idx="37">
                  <c:v>290000</c:v>
                </c:pt>
                <c:pt idx="38">
                  <c:v>300000</c:v>
                </c:pt>
                <c:pt idx="39">
                  <c:v>310000</c:v>
                </c:pt>
                <c:pt idx="40">
                  <c:v>320000</c:v>
                </c:pt>
                <c:pt idx="41">
                  <c:v>330000</c:v>
                </c:pt>
                <c:pt idx="42">
                  <c:v>340000</c:v>
                </c:pt>
                <c:pt idx="43">
                  <c:v>350000</c:v>
                </c:pt>
                <c:pt idx="44">
                  <c:v>360000</c:v>
                </c:pt>
                <c:pt idx="45">
                  <c:v>370000</c:v>
                </c:pt>
                <c:pt idx="46">
                  <c:v>380000</c:v>
                </c:pt>
                <c:pt idx="47">
                  <c:v>390000</c:v>
                </c:pt>
                <c:pt idx="48">
                  <c:v>400000</c:v>
                </c:pt>
                <c:pt idx="49">
                  <c:v>410000</c:v>
                </c:pt>
                <c:pt idx="50">
                  <c:v>420000</c:v>
                </c:pt>
                <c:pt idx="51">
                  <c:v>430000</c:v>
                </c:pt>
                <c:pt idx="52">
                  <c:v>440000</c:v>
                </c:pt>
                <c:pt idx="53">
                  <c:v>450000</c:v>
                </c:pt>
                <c:pt idx="54">
                  <c:v>460000</c:v>
                </c:pt>
                <c:pt idx="55">
                  <c:v>470000</c:v>
                </c:pt>
                <c:pt idx="56">
                  <c:v>480000</c:v>
                </c:pt>
                <c:pt idx="57">
                  <c:v>490000</c:v>
                </c:pt>
                <c:pt idx="58">
                  <c:v>500000</c:v>
                </c:pt>
                <c:pt idx="59">
                  <c:v>510000</c:v>
                </c:pt>
                <c:pt idx="60">
                  <c:v>520000</c:v>
                </c:pt>
                <c:pt idx="61">
                  <c:v>530000</c:v>
                </c:pt>
                <c:pt idx="62">
                  <c:v>540000</c:v>
                </c:pt>
                <c:pt idx="63">
                  <c:v>550000</c:v>
                </c:pt>
                <c:pt idx="64">
                  <c:v>560000</c:v>
                </c:pt>
                <c:pt idx="65">
                  <c:v>570000</c:v>
                </c:pt>
                <c:pt idx="66">
                  <c:v>580000</c:v>
                </c:pt>
                <c:pt idx="67">
                  <c:v>590000</c:v>
                </c:pt>
                <c:pt idx="68">
                  <c:v>600000</c:v>
                </c:pt>
                <c:pt idx="69">
                  <c:v>610000</c:v>
                </c:pt>
                <c:pt idx="70">
                  <c:v>620000</c:v>
                </c:pt>
                <c:pt idx="71">
                  <c:v>630000</c:v>
                </c:pt>
                <c:pt idx="72">
                  <c:v>640000</c:v>
                </c:pt>
                <c:pt idx="73">
                  <c:v>650000</c:v>
                </c:pt>
                <c:pt idx="74">
                  <c:v>660000</c:v>
                </c:pt>
                <c:pt idx="75">
                  <c:v>670000</c:v>
                </c:pt>
                <c:pt idx="76">
                  <c:v>680000</c:v>
                </c:pt>
                <c:pt idx="77">
                  <c:v>690000</c:v>
                </c:pt>
                <c:pt idx="78">
                  <c:v>700000</c:v>
                </c:pt>
                <c:pt idx="79">
                  <c:v>710000</c:v>
                </c:pt>
                <c:pt idx="80">
                  <c:v>720000</c:v>
                </c:pt>
                <c:pt idx="81">
                  <c:v>730000</c:v>
                </c:pt>
                <c:pt idx="82">
                  <c:v>740000</c:v>
                </c:pt>
                <c:pt idx="83">
                  <c:v>750000</c:v>
                </c:pt>
                <c:pt idx="84">
                  <c:v>760000</c:v>
                </c:pt>
                <c:pt idx="85">
                  <c:v>770000</c:v>
                </c:pt>
                <c:pt idx="86">
                  <c:v>780000</c:v>
                </c:pt>
                <c:pt idx="87">
                  <c:v>790000</c:v>
                </c:pt>
                <c:pt idx="88">
                  <c:v>800000</c:v>
                </c:pt>
                <c:pt idx="89">
                  <c:v>810000</c:v>
                </c:pt>
                <c:pt idx="90">
                  <c:v>820000</c:v>
                </c:pt>
                <c:pt idx="91">
                  <c:v>830000</c:v>
                </c:pt>
                <c:pt idx="92">
                  <c:v>840000</c:v>
                </c:pt>
                <c:pt idx="93">
                  <c:v>850000</c:v>
                </c:pt>
                <c:pt idx="94">
                  <c:v>860000</c:v>
                </c:pt>
                <c:pt idx="95">
                  <c:v>870000</c:v>
                </c:pt>
                <c:pt idx="96">
                  <c:v>880000</c:v>
                </c:pt>
                <c:pt idx="97">
                  <c:v>890000</c:v>
                </c:pt>
                <c:pt idx="98">
                  <c:v>900000</c:v>
                </c:pt>
                <c:pt idx="99">
                  <c:v>910000</c:v>
                </c:pt>
                <c:pt idx="100">
                  <c:v>920000</c:v>
                </c:pt>
                <c:pt idx="101">
                  <c:v>930000</c:v>
                </c:pt>
                <c:pt idx="102">
                  <c:v>940000</c:v>
                </c:pt>
                <c:pt idx="103">
                  <c:v>950000</c:v>
                </c:pt>
                <c:pt idx="104">
                  <c:v>960000</c:v>
                </c:pt>
                <c:pt idx="105">
                  <c:v>970000</c:v>
                </c:pt>
                <c:pt idx="106">
                  <c:v>980000</c:v>
                </c:pt>
                <c:pt idx="107">
                  <c:v>990000</c:v>
                </c:pt>
                <c:pt idx="108">
                  <c:v>1000000</c:v>
                </c:pt>
                <c:pt idx="109">
                  <c:v>1010000</c:v>
                </c:pt>
                <c:pt idx="110">
                  <c:v>1020000</c:v>
                </c:pt>
                <c:pt idx="111">
                  <c:v>1030000</c:v>
                </c:pt>
                <c:pt idx="112">
                  <c:v>1040000</c:v>
                </c:pt>
                <c:pt idx="113">
                  <c:v>1050000</c:v>
                </c:pt>
                <c:pt idx="114">
                  <c:v>1060000</c:v>
                </c:pt>
                <c:pt idx="115">
                  <c:v>1070000</c:v>
                </c:pt>
                <c:pt idx="116">
                  <c:v>1080000</c:v>
                </c:pt>
                <c:pt idx="117">
                  <c:v>1090000</c:v>
                </c:pt>
                <c:pt idx="118">
                  <c:v>1100000</c:v>
                </c:pt>
                <c:pt idx="119">
                  <c:v>1110000</c:v>
                </c:pt>
                <c:pt idx="120">
                  <c:v>1120000</c:v>
                </c:pt>
                <c:pt idx="121">
                  <c:v>1130000</c:v>
                </c:pt>
                <c:pt idx="122">
                  <c:v>1140000.0000000002</c:v>
                </c:pt>
                <c:pt idx="123">
                  <c:v>1150000.0000000002</c:v>
                </c:pt>
                <c:pt idx="124">
                  <c:v>1160000.0000000002</c:v>
                </c:pt>
                <c:pt idx="125">
                  <c:v>1170000.0000000002</c:v>
                </c:pt>
                <c:pt idx="126">
                  <c:v>1180000.0000000002</c:v>
                </c:pt>
                <c:pt idx="127">
                  <c:v>1190000.0000000002</c:v>
                </c:pt>
                <c:pt idx="128">
                  <c:v>1200000</c:v>
                </c:pt>
                <c:pt idx="129">
                  <c:v>1210000</c:v>
                </c:pt>
                <c:pt idx="130">
                  <c:v>1220000</c:v>
                </c:pt>
                <c:pt idx="131">
                  <c:v>1230000</c:v>
                </c:pt>
                <c:pt idx="132">
                  <c:v>1240000</c:v>
                </c:pt>
                <c:pt idx="133">
                  <c:v>1250000</c:v>
                </c:pt>
                <c:pt idx="134">
                  <c:v>1260000</c:v>
                </c:pt>
                <c:pt idx="135">
                  <c:v>1270000</c:v>
                </c:pt>
                <c:pt idx="136">
                  <c:v>1280000</c:v>
                </c:pt>
                <c:pt idx="137">
                  <c:v>1290000</c:v>
                </c:pt>
                <c:pt idx="138">
                  <c:v>1300000</c:v>
                </c:pt>
                <c:pt idx="139">
                  <c:v>1310000</c:v>
                </c:pt>
                <c:pt idx="140">
                  <c:v>1320000</c:v>
                </c:pt>
                <c:pt idx="141">
                  <c:v>1330000</c:v>
                </c:pt>
                <c:pt idx="142">
                  <c:v>1340000</c:v>
                </c:pt>
              </c:numCache>
            </c:numRef>
          </c:xVal>
          <c:yVal>
            <c:numRef>
              <c:f>'Clean COR Deflections (2)'!$E$3:$E$1359</c:f>
              <c:numCache>
                <c:formatCode>0.000</c:formatCode>
                <c:ptCount val="143"/>
                <c:pt idx="0">
                  <c:v>19.08665075</c:v>
                </c:pt>
                <c:pt idx="1">
                  <c:v>19.048763449999822</c:v>
                </c:pt>
                <c:pt idx="2">
                  <c:v>18.8680801</c:v>
                </c:pt>
                <c:pt idx="3">
                  <c:v>19.089565499999999</c:v>
                </c:pt>
                <c:pt idx="4">
                  <c:v>19.042938400000001</c:v>
                </c:pt>
                <c:pt idx="5">
                  <c:v>19.072076999999986</c:v>
                </c:pt>
                <c:pt idx="6">
                  <c:v>18.955509249999576</c:v>
                </c:pt>
                <c:pt idx="7">
                  <c:v>18.93802075</c:v>
                </c:pt>
                <c:pt idx="8">
                  <c:v>18.873909600000001</c:v>
                </c:pt>
                <c:pt idx="9">
                  <c:v>19.226532049999623</c:v>
                </c:pt>
                <c:pt idx="10">
                  <c:v>19.22362175</c:v>
                </c:pt>
                <c:pt idx="11">
                  <c:v>26.22656005</c:v>
                </c:pt>
                <c:pt idx="12">
                  <c:v>19.328530499999911</c:v>
                </c:pt>
                <c:pt idx="13">
                  <c:v>27.77402530000003</c:v>
                </c:pt>
                <c:pt idx="14">
                  <c:v>22.245692399999623</c:v>
                </c:pt>
                <c:pt idx="15">
                  <c:v>23.609564000000031</c:v>
                </c:pt>
                <c:pt idx="16">
                  <c:v>21.109135700000031</c:v>
                </c:pt>
                <c:pt idx="17">
                  <c:v>21.502560199999987</c:v>
                </c:pt>
                <c:pt idx="18">
                  <c:v>21.759013700000001</c:v>
                </c:pt>
                <c:pt idx="19">
                  <c:v>21.039195050000131</c:v>
                </c:pt>
                <c:pt idx="20">
                  <c:v>20.695312399999811</c:v>
                </c:pt>
                <c:pt idx="21">
                  <c:v>19.724869750000131</c:v>
                </c:pt>
                <c:pt idx="22">
                  <c:v>19.791895650000249</c:v>
                </c:pt>
                <c:pt idx="23">
                  <c:v>20.025035599999811</c:v>
                </c:pt>
                <c:pt idx="24">
                  <c:v>20.255265250000001</c:v>
                </c:pt>
                <c:pt idx="25">
                  <c:v>20.217377950000031</c:v>
                </c:pt>
                <c:pt idx="26">
                  <c:v>20.205718949999717</c:v>
                </c:pt>
                <c:pt idx="27">
                  <c:v>20.18823489999971</c:v>
                </c:pt>
                <c:pt idx="28">
                  <c:v>20.27566405</c:v>
                </c:pt>
                <c:pt idx="29">
                  <c:v>20.497145</c:v>
                </c:pt>
                <c:pt idx="30">
                  <c:v>20.363088750000031</c:v>
                </c:pt>
                <c:pt idx="31">
                  <c:v>20.351429749999987</c:v>
                </c:pt>
                <c:pt idx="32">
                  <c:v>20.610802450000126</c:v>
                </c:pt>
                <c:pt idx="33">
                  <c:v>20.663259050000001</c:v>
                </c:pt>
                <c:pt idx="34">
                  <c:v>20.704056649999988</c:v>
                </c:pt>
                <c:pt idx="35">
                  <c:v>20.963424899999641</c:v>
                </c:pt>
                <c:pt idx="36">
                  <c:v>20.406801100000031</c:v>
                </c:pt>
                <c:pt idx="37">
                  <c:v>20.4359486</c:v>
                </c:pt>
                <c:pt idx="38">
                  <c:v>20.596228700000001</c:v>
                </c:pt>
                <c:pt idx="39">
                  <c:v>20.992567949999739</c:v>
                </c:pt>
                <c:pt idx="40">
                  <c:v>20.870170700000031</c:v>
                </c:pt>
                <c:pt idx="41">
                  <c:v>20.759428</c:v>
                </c:pt>
                <c:pt idx="42">
                  <c:v>20.838112899999789</c:v>
                </c:pt>
                <c:pt idx="43">
                  <c:v>20.875995750000126</c:v>
                </c:pt>
                <c:pt idx="44">
                  <c:v>20.95177035</c:v>
                </c:pt>
                <c:pt idx="45">
                  <c:v>21.126624199999988</c:v>
                </c:pt>
                <c:pt idx="46">
                  <c:v>24.011728300000001</c:v>
                </c:pt>
                <c:pt idx="47">
                  <c:v>22.167011950000031</c:v>
                </c:pt>
                <c:pt idx="48">
                  <c:v>21.619127950000031</c:v>
                </c:pt>
                <c:pt idx="49">
                  <c:v>21.184905850000131</c:v>
                </c:pt>
                <c:pt idx="50">
                  <c:v>21.863926899999889</c:v>
                </c:pt>
                <c:pt idx="51">
                  <c:v>21.916383499999988</c:v>
                </c:pt>
                <c:pt idx="52">
                  <c:v>21.479246649999659</c:v>
                </c:pt>
                <c:pt idx="53">
                  <c:v>22.129124650000001</c:v>
                </c:pt>
                <c:pt idx="54">
                  <c:v>22.711972300000031</c:v>
                </c:pt>
                <c:pt idx="55">
                  <c:v>22.90139989999971</c:v>
                </c:pt>
                <c:pt idx="56">
                  <c:v>22.586660299999885</c:v>
                </c:pt>
                <c:pt idx="57">
                  <c:v>22.615803350000231</c:v>
                </c:pt>
                <c:pt idx="58">
                  <c:v>22.671174700000137</c:v>
                </c:pt>
                <c:pt idx="59">
                  <c:v>22.271920700000031</c:v>
                </c:pt>
                <c:pt idx="60">
                  <c:v>22.201980050000031</c:v>
                </c:pt>
                <c:pt idx="61">
                  <c:v>22.137868900000445</c:v>
                </c:pt>
                <c:pt idx="62">
                  <c:v>22.385578149999986</c:v>
                </c:pt>
                <c:pt idx="63">
                  <c:v>22.35352035</c:v>
                </c:pt>
                <c:pt idx="64">
                  <c:v>22.032955700000322</c:v>
                </c:pt>
                <c:pt idx="65">
                  <c:v>22.26900595</c:v>
                </c:pt>
                <c:pt idx="66">
                  <c:v>22.076668050000031</c:v>
                </c:pt>
                <c:pt idx="67">
                  <c:v>22.20489480000003</c:v>
                </c:pt>
                <c:pt idx="68">
                  <c:v>22.787742449999641</c:v>
                </c:pt>
                <c:pt idx="69">
                  <c:v>24.075843899999811</c:v>
                </c:pt>
                <c:pt idx="70">
                  <c:v>22.697403000000001</c:v>
                </c:pt>
                <c:pt idx="71">
                  <c:v>22.429294949999889</c:v>
                </c:pt>
                <c:pt idx="72">
                  <c:v>22.73237110000003</c:v>
                </c:pt>
                <c:pt idx="73">
                  <c:v>22.6828337</c:v>
                </c:pt>
                <c:pt idx="74">
                  <c:v>23.207395250000001</c:v>
                </c:pt>
                <c:pt idx="75">
                  <c:v>21.65119020000003</c:v>
                </c:pt>
                <c:pt idx="76">
                  <c:v>21.747359149999987</c:v>
                </c:pt>
                <c:pt idx="77">
                  <c:v>21.933867550000031</c:v>
                </c:pt>
                <c:pt idx="78">
                  <c:v>21.420960549999986</c:v>
                </c:pt>
                <c:pt idx="79">
                  <c:v>21.578330349999884</c:v>
                </c:pt>
                <c:pt idx="80">
                  <c:v>21.657015250000235</c:v>
                </c:pt>
                <c:pt idx="81">
                  <c:v>21.493815949999988</c:v>
                </c:pt>
                <c:pt idx="82">
                  <c:v>21.665759499999986</c:v>
                </c:pt>
                <c:pt idx="83">
                  <c:v>21.595818850000001</c:v>
                </c:pt>
                <c:pt idx="84">
                  <c:v>21.100395900000031</c:v>
                </c:pt>
                <c:pt idx="85">
                  <c:v>20.977994200000001</c:v>
                </c:pt>
                <c:pt idx="86">
                  <c:v>21.039195050000131</c:v>
                </c:pt>
                <c:pt idx="87">
                  <c:v>21.00714170000003</c:v>
                </c:pt>
                <c:pt idx="88">
                  <c:v>21.021710999999986</c:v>
                </c:pt>
                <c:pt idx="89">
                  <c:v>21.077082349999987</c:v>
                </c:pt>
                <c:pt idx="90">
                  <c:v>21.001312199999987</c:v>
                </c:pt>
                <c:pt idx="91">
                  <c:v>21.190735349999986</c:v>
                </c:pt>
                <c:pt idx="92">
                  <c:v>20.89348425</c:v>
                </c:pt>
                <c:pt idx="93">
                  <c:v>21.476331899999778</c:v>
                </c:pt>
                <c:pt idx="94">
                  <c:v>21.732785400000001</c:v>
                </c:pt>
                <c:pt idx="95">
                  <c:v>22.059183999999988</c:v>
                </c:pt>
                <c:pt idx="96">
                  <c:v>22.910144149999986</c:v>
                </c:pt>
                <c:pt idx="97">
                  <c:v>20.246520999999717</c:v>
                </c:pt>
                <c:pt idx="98">
                  <c:v>18.90596740000003</c:v>
                </c:pt>
                <c:pt idx="99">
                  <c:v>20.55251634999971</c:v>
                </c:pt>
                <c:pt idx="100">
                  <c:v>21.30147805000021</c:v>
                </c:pt>
                <c:pt idx="101">
                  <c:v>19.162420899999699</c:v>
                </c:pt>
                <c:pt idx="102">
                  <c:v>22.242777649999699</c:v>
                </c:pt>
                <c:pt idx="103">
                  <c:v>26.800667900000001</c:v>
                </c:pt>
                <c:pt idx="104">
                  <c:v>29.647889150000271</c:v>
                </c:pt>
                <c:pt idx="105">
                  <c:v>30.04714315</c:v>
                </c:pt>
                <c:pt idx="106">
                  <c:v>29.003840649999987</c:v>
                </c:pt>
                <c:pt idx="107">
                  <c:v>31.058387849999811</c:v>
                </c:pt>
                <c:pt idx="108">
                  <c:v>27.054206649999987</c:v>
                </c:pt>
                <c:pt idx="109">
                  <c:v>27.328144199999986</c:v>
                </c:pt>
                <c:pt idx="110">
                  <c:v>25.96136229999971</c:v>
                </c:pt>
                <c:pt idx="111">
                  <c:v>25.594166100000031</c:v>
                </c:pt>
                <c:pt idx="112">
                  <c:v>26.450955750000322</c:v>
                </c:pt>
                <c:pt idx="113">
                  <c:v>25.58833659999955</c:v>
                </c:pt>
                <c:pt idx="114">
                  <c:v>26.535470149999988</c:v>
                </c:pt>
                <c:pt idx="115">
                  <c:v>24.358525700000001</c:v>
                </c:pt>
                <c:pt idx="116">
                  <c:v>25.675765750000135</c:v>
                </c:pt>
                <c:pt idx="117">
                  <c:v>25.73988135000025</c:v>
                </c:pt>
                <c:pt idx="118">
                  <c:v>26.66952195</c:v>
                </c:pt>
                <c:pt idx="119">
                  <c:v>26.762780599999608</c:v>
                </c:pt>
                <c:pt idx="120">
                  <c:v>26.573357450000131</c:v>
                </c:pt>
                <c:pt idx="121">
                  <c:v>26.634553850000131</c:v>
                </c:pt>
                <c:pt idx="122">
                  <c:v>26.663696899999739</c:v>
                </c:pt>
                <c:pt idx="123">
                  <c:v>25.463024599999699</c:v>
                </c:pt>
                <c:pt idx="124">
                  <c:v>25.541709499999918</c:v>
                </c:pt>
                <c:pt idx="125">
                  <c:v>26.678266199999999</c:v>
                </c:pt>
                <c:pt idx="126">
                  <c:v>26.850209750000001</c:v>
                </c:pt>
                <c:pt idx="127">
                  <c:v>27.590427199999986</c:v>
                </c:pt>
                <c:pt idx="128">
                  <c:v>26.844380249999986</c:v>
                </c:pt>
                <c:pt idx="129">
                  <c:v>27.121232549999782</c:v>
                </c:pt>
                <c:pt idx="130">
                  <c:v>28.39767500000011</c:v>
                </c:pt>
                <c:pt idx="131">
                  <c:v>27.709909700000001</c:v>
                </c:pt>
                <c:pt idx="132">
                  <c:v>29.228236349999616</c:v>
                </c:pt>
                <c:pt idx="133">
                  <c:v>29.210752299999911</c:v>
                </c:pt>
                <c:pt idx="134">
                  <c:v>28.482189399999623</c:v>
                </c:pt>
                <c:pt idx="135">
                  <c:v>30.393936100000001</c:v>
                </c:pt>
                <c:pt idx="136">
                  <c:v>30.417249649999889</c:v>
                </c:pt>
                <c:pt idx="137">
                  <c:v>31.74614869999991</c:v>
                </c:pt>
                <c:pt idx="138">
                  <c:v>26.981351249999971</c:v>
                </c:pt>
                <c:pt idx="139">
                  <c:v>27.447631149999911</c:v>
                </c:pt>
                <c:pt idx="140">
                  <c:v>29.266123649999699</c:v>
                </c:pt>
                <c:pt idx="141">
                  <c:v>29.822742999999601</c:v>
                </c:pt>
                <c:pt idx="142">
                  <c:v>31.915177499999999</c:v>
                </c:pt>
              </c:numCache>
            </c:numRef>
          </c:yVal>
        </c:ser>
        <c:ser>
          <c:idx val="1"/>
          <c:order val="1"/>
          <c:tx>
            <c:v>Applied Load</c:v>
          </c:tx>
          <c:spPr>
            <a:ln w="28575">
              <a:solidFill>
                <a:sysClr val="windowText" lastClr="000000"/>
              </a:solidFill>
            </a:ln>
          </c:spPr>
          <c:marker>
            <c:symbol val="none"/>
          </c:marker>
          <c:xVal>
            <c:numRef>
              <c:f>'Clean COR Deflections (2)'!$A$3:$A$1359</c:f>
              <c:numCache>
                <c:formatCode>General</c:formatCode>
                <c:ptCount val="143"/>
                <c:pt idx="0">
                  <c:v>2</c:v>
                </c:pt>
                <c:pt idx="1">
                  <c:v>10</c:v>
                </c:pt>
                <c:pt idx="2">
                  <c:v>20</c:v>
                </c:pt>
                <c:pt idx="3">
                  <c:v>30</c:v>
                </c:pt>
                <c:pt idx="4">
                  <c:v>40</c:v>
                </c:pt>
                <c:pt idx="5">
                  <c:v>50</c:v>
                </c:pt>
                <c:pt idx="6">
                  <c:v>100</c:v>
                </c:pt>
                <c:pt idx="7">
                  <c:v>500</c:v>
                </c:pt>
                <c:pt idx="8">
                  <c:v>1000</c:v>
                </c:pt>
                <c:pt idx="9">
                  <c:v>10000</c:v>
                </c:pt>
                <c:pt idx="10">
                  <c:v>20000</c:v>
                </c:pt>
                <c:pt idx="11">
                  <c:v>30000</c:v>
                </c:pt>
                <c:pt idx="12">
                  <c:v>40000</c:v>
                </c:pt>
                <c:pt idx="13">
                  <c:v>50000</c:v>
                </c:pt>
                <c:pt idx="14">
                  <c:v>60000</c:v>
                </c:pt>
                <c:pt idx="15">
                  <c:v>70000</c:v>
                </c:pt>
                <c:pt idx="16">
                  <c:v>80000</c:v>
                </c:pt>
                <c:pt idx="17">
                  <c:v>90000</c:v>
                </c:pt>
                <c:pt idx="18">
                  <c:v>100000</c:v>
                </c:pt>
                <c:pt idx="19">
                  <c:v>110000</c:v>
                </c:pt>
                <c:pt idx="20">
                  <c:v>120000</c:v>
                </c:pt>
                <c:pt idx="21">
                  <c:v>130000</c:v>
                </c:pt>
                <c:pt idx="22">
                  <c:v>140000</c:v>
                </c:pt>
                <c:pt idx="23">
                  <c:v>150000</c:v>
                </c:pt>
                <c:pt idx="24">
                  <c:v>160000</c:v>
                </c:pt>
                <c:pt idx="25">
                  <c:v>170000</c:v>
                </c:pt>
                <c:pt idx="26">
                  <c:v>180000</c:v>
                </c:pt>
                <c:pt idx="27">
                  <c:v>190000</c:v>
                </c:pt>
                <c:pt idx="28">
                  <c:v>200000</c:v>
                </c:pt>
                <c:pt idx="29">
                  <c:v>210000</c:v>
                </c:pt>
                <c:pt idx="30">
                  <c:v>220000</c:v>
                </c:pt>
                <c:pt idx="31">
                  <c:v>230000</c:v>
                </c:pt>
                <c:pt idx="32">
                  <c:v>240000</c:v>
                </c:pt>
                <c:pt idx="33">
                  <c:v>250000</c:v>
                </c:pt>
                <c:pt idx="34">
                  <c:v>260000</c:v>
                </c:pt>
                <c:pt idx="35">
                  <c:v>270000</c:v>
                </c:pt>
                <c:pt idx="36">
                  <c:v>280000</c:v>
                </c:pt>
                <c:pt idx="37">
                  <c:v>290000</c:v>
                </c:pt>
                <c:pt idx="38">
                  <c:v>300000</c:v>
                </c:pt>
                <c:pt idx="39">
                  <c:v>310000</c:v>
                </c:pt>
                <c:pt idx="40">
                  <c:v>320000</c:v>
                </c:pt>
                <c:pt idx="41">
                  <c:v>330000</c:v>
                </c:pt>
                <c:pt idx="42">
                  <c:v>340000</c:v>
                </c:pt>
                <c:pt idx="43">
                  <c:v>350000</c:v>
                </c:pt>
                <c:pt idx="44">
                  <c:v>360000</c:v>
                </c:pt>
                <c:pt idx="45">
                  <c:v>370000</c:v>
                </c:pt>
                <c:pt idx="46">
                  <c:v>380000</c:v>
                </c:pt>
                <c:pt idx="47">
                  <c:v>390000</c:v>
                </c:pt>
                <c:pt idx="48">
                  <c:v>400000</c:v>
                </c:pt>
                <c:pt idx="49">
                  <c:v>410000</c:v>
                </c:pt>
                <c:pt idx="50">
                  <c:v>420000</c:v>
                </c:pt>
                <c:pt idx="51">
                  <c:v>430000</c:v>
                </c:pt>
                <c:pt idx="52">
                  <c:v>440000</c:v>
                </c:pt>
                <c:pt idx="53">
                  <c:v>450000</c:v>
                </c:pt>
                <c:pt idx="54">
                  <c:v>460000</c:v>
                </c:pt>
                <c:pt idx="55">
                  <c:v>470000</c:v>
                </c:pt>
                <c:pt idx="56">
                  <c:v>480000</c:v>
                </c:pt>
                <c:pt idx="57">
                  <c:v>490000</c:v>
                </c:pt>
                <c:pt idx="58">
                  <c:v>500000</c:v>
                </c:pt>
                <c:pt idx="59">
                  <c:v>510000</c:v>
                </c:pt>
                <c:pt idx="60">
                  <c:v>520000</c:v>
                </c:pt>
                <c:pt idx="61">
                  <c:v>530000</c:v>
                </c:pt>
                <c:pt idx="62">
                  <c:v>540000</c:v>
                </c:pt>
                <c:pt idx="63">
                  <c:v>550000</c:v>
                </c:pt>
                <c:pt idx="64">
                  <c:v>560000</c:v>
                </c:pt>
                <c:pt idx="65">
                  <c:v>570000</c:v>
                </c:pt>
                <c:pt idx="66">
                  <c:v>580000</c:v>
                </c:pt>
                <c:pt idx="67">
                  <c:v>590000</c:v>
                </c:pt>
                <c:pt idx="68">
                  <c:v>600000</c:v>
                </c:pt>
                <c:pt idx="69">
                  <c:v>610000</c:v>
                </c:pt>
                <c:pt idx="70">
                  <c:v>620000</c:v>
                </c:pt>
                <c:pt idx="71">
                  <c:v>630000</c:v>
                </c:pt>
                <c:pt idx="72">
                  <c:v>640000</c:v>
                </c:pt>
                <c:pt idx="73">
                  <c:v>650000</c:v>
                </c:pt>
                <c:pt idx="74">
                  <c:v>660000</c:v>
                </c:pt>
                <c:pt idx="75">
                  <c:v>670000</c:v>
                </c:pt>
                <c:pt idx="76">
                  <c:v>680000</c:v>
                </c:pt>
                <c:pt idx="77">
                  <c:v>690000</c:v>
                </c:pt>
                <c:pt idx="78">
                  <c:v>700000</c:v>
                </c:pt>
                <c:pt idx="79">
                  <c:v>710000</c:v>
                </c:pt>
                <c:pt idx="80">
                  <c:v>720000</c:v>
                </c:pt>
                <c:pt idx="81">
                  <c:v>730000</c:v>
                </c:pt>
                <c:pt idx="82">
                  <c:v>740000</c:v>
                </c:pt>
                <c:pt idx="83">
                  <c:v>750000</c:v>
                </c:pt>
                <c:pt idx="84">
                  <c:v>760000</c:v>
                </c:pt>
                <c:pt idx="85">
                  <c:v>770000</c:v>
                </c:pt>
                <c:pt idx="86">
                  <c:v>780000</c:v>
                </c:pt>
                <c:pt idx="87">
                  <c:v>790000</c:v>
                </c:pt>
                <c:pt idx="88">
                  <c:v>800000</c:v>
                </c:pt>
                <c:pt idx="89">
                  <c:v>810000</c:v>
                </c:pt>
                <c:pt idx="90">
                  <c:v>820000</c:v>
                </c:pt>
                <c:pt idx="91">
                  <c:v>830000</c:v>
                </c:pt>
                <c:pt idx="92">
                  <c:v>840000</c:v>
                </c:pt>
                <c:pt idx="93">
                  <c:v>850000</c:v>
                </c:pt>
                <c:pt idx="94">
                  <c:v>860000</c:v>
                </c:pt>
                <c:pt idx="95">
                  <c:v>870000</c:v>
                </c:pt>
                <c:pt idx="96">
                  <c:v>880000</c:v>
                </c:pt>
                <c:pt idx="97">
                  <c:v>890000</c:v>
                </c:pt>
                <c:pt idx="98">
                  <c:v>900000</c:v>
                </c:pt>
                <c:pt idx="99">
                  <c:v>910000</c:v>
                </c:pt>
                <c:pt idx="100">
                  <c:v>920000</c:v>
                </c:pt>
                <c:pt idx="101">
                  <c:v>930000</c:v>
                </c:pt>
                <c:pt idx="102">
                  <c:v>940000</c:v>
                </c:pt>
                <c:pt idx="103">
                  <c:v>950000</c:v>
                </c:pt>
                <c:pt idx="104">
                  <c:v>960000</c:v>
                </c:pt>
                <c:pt idx="105">
                  <c:v>970000</c:v>
                </c:pt>
                <c:pt idx="106">
                  <c:v>980000</c:v>
                </c:pt>
                <c:pt idx="107">
                  <c:v>990000</c:v>
                </c:pt>
                <c:pt idx="108">
                  <c:v>1000000</c:v>
                </c:pt>
                <c:pt idx="109">
                  <c:v>1010000</c:v>
                </c:pt>
                <c:pt idx="110">
                  <c:v>1020000</c:v>
                </c:pt>
                <c:pt idx="111">
                  <c:v>1030000</c:v>
                </c:pt>
                <c:pt idx="112">
                  <c:v>1040000</c:v>
                </c:pt>
                <c:pt idx="113">
                  <c:v>1050000</c:v>
                </c:pt>
                <c:pt idx="114">
                  <c:v>1060000</c:v>
                </c:pt>
                <c:pt idx="115">
                  <c:v>1070000</c:v>
                </c:pt>
                <c:pt idx="116">
                  <c:v>1080000</c:v>
                </c:pt>
                <c:pt idx="117">
                  <c:v>1090000</c:v>
                </c:pt>
                <c:pt idx="118">
                  <c:v>1100000</c:v>
                </c:pt>
                <c:pt idx="119">
                  <c:v>1110000</c:v>
                </c:pt>
                <c:pt idx="120">
                  <c:v>1120000</c:v>
                </c:pt>
                <c:pt idx="121">
                  <c:v>1130000</c:v>
                </c:pt>
                <c:pt idx="122">
                  <c:v>1140000.0000000002</c:v>
                </c:pt>
                <c:pt idx="123">
                  <c:v>1150000.0000000002</c:v>
                </c:pt>
                <c:pt idx="124">
                  <c:v>1160000.0000000002</c:v>
                </c:pt>
                <c:pt idx="125">
                  <c:v>1170000.0000000002</c:v>
                </c:pt>
                <c:pt idx="126">
                  <c:v>1180000.0000000002</c:v>
                </c:pt>
                <c:pt idx="127">
                  <c:v>1190000.0000000002</c:v>
                </c:pt>
                <c:pt idx="128">
                  <c:v>1200000</c:v>
                </c:pt>
                <c:pt idx="129">
                  <c:v>1210000</c:v>
                </c:pt>
                <c:pt idx="130">
                  <c:v>1220000</c:v>
                </c:pt>
                <c:pt idx="131">
                  <c:v>1230000</c:v>
                </c:pt>
                <c:pt idx="132">
                  <c:v>1240000</c:v>
                </c:pt>
                <c:pt idx="133">
                  <c:v>1250000</c:v>
                </c:pt>
                <c:pt idx="134">
                  <c:v>1260000</c:v>
                </c:pt>
                <c:pt idx="135">
                  <c:v>1270000</c:v>
                </c:pt>
                <c:pt idx="136">
                  <c:v>1280000</c:v>
                </c:pt>
                <c:pt idx="137">
                  <c:v>1290000</c:v>
                </c:pt>
                <c:pt idx="138">
                  <c:v>1300000</c:v>
                </c:pt>
                <c:pt idx="139">
                  <c:v>1310000</c:v>
                </c:pt>
                <c:pt idx="140">
                  <c:v>1320000</c:v>
                </c:pt>
                <c:pt idx="141">
                  <c:v>1330000</c:v>
                </c:pt>
                <c:pt idx="142">
                  <c:v>1340000</c:v>
                </c:pt>
              </c:numCache>
            </c:numRef>
          </c:xVal>
          <c:yVal>
            <c:numRef>
              <c:f>'Clean COR Deflections (2)'!$F$3:$F$1359</c:f>
              <c:numCache>
                <c:formatCode>0</c:formatCode>
                <c:ptCount val="143"/>
                <c:pt idx="0">
                  <c:v>20</c:v>
                </c:pt>
                <c:pt idx="1">
                  <c:v>20</c:v>
                </c:pt>
                <c:pt idx="2">
                  <c:v>20</c:v>
                </c:pt>
                <c:pt idx="3">
                  <c:v>20</c:v>
                </c:pt>
                <c:pt idx="4">
                  <c:v>20</c:v>
                </c:pt>
                <c:pt idx="5">
                  <c:v>20</c:v>
                </c:pt>
                <c:pt idx="6">
                  <c:v>20</c:v>
                </c:pt>
                <c:pt idx="7">
                  <c:v>20</c:v>
                </c:pt>
                <c:pt idx="8">
                  <c:v>20</c:v>
                </c:pt>
                <c:pt idx="9">
                  <c:v>20</c:v>
                </c:pt>
                <c:pt idx="10">
                  <c:v>20</c:v>
                </c:pt>
                <c:pt idx="11">
                  <c:v>20</c:v>
                </c:pt>
                <c:pt idx="12">
                  <c:v>20</c:v>
                </c:pt>
                <c:pt idx="13">
                  <c:v>20</c:v>
                </c:pt>
                <c:pt idx="14">
                  <c:v>20</c:v>
                </c:pt>
                <c:pt idx="15">
                  <c:v>20</c:v>
                </c:pt>
                <c:pt idx="16">
                  <c:v>20</c:v>
                </c:pt>
                <c:pt idx="17">
                  <c:v>20</c:v>
                </c:pt>
                <c:pt idx="18">
                  <c:v>20</c:v>
                </c:pt>
                <c:pt idx="19">
                  <c:v>20</c:v>
                </c:pt>
                <c:pt idx="20">
                  <c:v>20</c:v>
                </c:pt>
                <c:pt idx="21">
                  <c:v>20</c:v>
                </c:pt>
                <c:pt idx="22">
                  <c:v>20</c:v>
                </c:pt>
                <c:pt idx="23">
                  <c:v>20</c:v>
                </c:pt>
                <c:pt idx="24">
                  <c:v>20</c:v>
                </c:pt>
                <c:pt idx="25">
                  <c:v>20</c:v>
                </c:pt>
                <c:pt idx="26">
                  <c:v>20</c:v>
                </c:pt>
                <c:pt idx="27">
                  <c:v>20</c:v>
                </c:pt>
                <c:pt idx="28">
                  <c:v>20</c:v>
                </c:pt>
                <c:pt idx="29">
                  <c:v>20</c:v>
                </c:pt>
                <c:pt idx="30">
                  <c:v>20</c:v>
                </c:pt>
                <c:pt idx="31">
                  <c:v>20</c:v>
                </c:pt>
                <c:pt idx="32">
                  <c:v>20</c:v>
                </c:pt>
                <c:pt idx="33">
                  <c:v>20</c:v>
                </c:pt>
                <c:pt idx="34">
                  <c:v>20</c:v>
                </c:pt>
                <c:pt idx="35">
                  <c:v>20</c:v>
                </c:pt>
                <c:pt idx="36">
                  <c:v>20</c:v>
                </c:pt>
                <c:pt idx="37">
                  <c:v>20</c:v>
                </c:pt>
                <c:pt idx="38">
                  <c:v>20</c:v>
                </c:pt>
                <c:pt idx="39">
                  <c:v>20</c:v>
                </c:pt>
                <c:pt idx="40">
                  <c:v>20</c:v>
                </c:pt>
                <c:pt idx="41">
                  <c:v>20</c:v>
                </c:pt>
                <c:pt idx="42">
                  <c:v>20</c:v>
                </c:pt>
                <c:pt idx="43">
                  <c:v>20</c:v>
                </c:pt>
                <c:pt idx="44">
                  <c:v>20</c:v>
                </c:pt>
                <c:pt idx="45">
                  <c:v>20</c:v>
                </c:pt>
                <c:pt idx="46">
                  <c:v>20</c:v>
                </c:pt>
                <c:pt idx="47">
                  <c:v>20</c:v>
                </c:pt>
                <c:pt idx="48">
                  <c:v>20</c:v>
                </c:pt>
                <c:pt idx="49">
                  <c:v>20</c:v>
                </c:pt>
                <c:pt idx="50">
                  <c:v>20</c:v>
                </c:pt>
                <c:pt idx="51">
                  <c:v>20</c:v>
                </c:pt>
                <c:pt idx="52">
                  <c:v>20</c:v>
                </c:pt>
                <c:pt idx="53">
                  <c:v>20</c:v>
                </c:pt>
                <c:pt idx="54">
                  <c:v>20</c:v>
                </c:pt>
                <c:pt idx="55">
                  <c:v>20</c:v>
                </c:pt>
                <c:pt idx="56">
                  <c:v>20</c:v>
                </c:pt>
                <c:pt idx="57">
                  <c:v>20</c:v>
                </c:pt>
                <c:pt idx="58">
                  <c:v>20</c:v>
                </c:pt>
                <c:pt idx="59">
                  <c:v>20</c:v>
                </c:pt>
                <c:pt idx="60">
                  <c:v>20</c:v>
                </c:pt>
                <c:pt idx="61">
                  <c:v>20</c:v>
                </c:pt>
                <c:pt idx="62">
                  <c:v>20</c:v>
                </c:pt>
                <c:pt idx="63">
                  <c:v>20</c:v>
                </c:pt>
                <c:pt idx="64">
                  <c:v>20</c:v>
                </c:pt>
                <c:pt idx="65">
                  <c:v>20</c:v>
                </c:pt>
                <c:pt idx="66">
                  <c:v>20</c:v>
                </c:pt>
                <c:pt idx="67">
                  <c:v>20</c:v>
                </c:pt>
                <c:pt idx="68">
                  <c:v>20</c:v>
                </c:pt>
                <c:pt idx="69">
                  <c:v>20</c:v>
                </c:pt>
                <c:pt idx="70">
                  <c:v>20</c:v>
                </c:pt>
                <c:pt idx="71">
                  <c:v>20</c:v>
                </c:pt>
                <c:pt idx="72">
                  <c:v>20</c:v>
                </c:pt>
                <c:pt idx="73">
                  <c:v>20</c:v>
                </c:pt>
                <c:pt idx="74">
                  <c:v>20</c:v>
                </c:pt>
                <c:pt idx="75">
                  <c:v>20</c:v>
                </c:pt>
                <c:pt idx="76">
                  <c:v>20</c:v>
                </c:pt>
                <c:pt idx="77">
                  <c:v>20</c:v>
                </c:pt>
                <c:pt idx="78">
                  <c:v>20</c:v>
                </c:pt>
                <c:pt idx="79">
                  <c:v>20</c:v>
                </c:pt>
                <c:pt idx="80">
                  <c:v>20</c:v>
                </c:pt>
                <c:pt idx="81">
                  <c:v>20</c:v>
                </c:pt>
                <c:pt idx="82">
                  <c:v>20</c:v>
                </c:pt>
                <c:pt idx="83">
                  <c:v>20</c:v>
                </c:pt>
                <c:pt idx="84">
                  <c:v>20</c:v>
                </c:pt>
                <c:pt idx="85">
                  <c:v>20</c:v>
                </c:pt>
                <c:pt idx="86">
                  <c:v>20</c:v>
                </c:pt>
                <c:pt idx="87">
                  <c:v>20</c:v>
                </c:pt>
                <c:pt idx="88">
                  <c:v>20</c:v>
                </c:pt>
                <c:pt idx="89">
                  <c:v>20</c:v>
                </c:pt>
                <c:pt idx="90">
                  <c:v>20</c:v>
                </c:pt>
                <c:pt idx="91">
                  <c:v>20</c:v>
                </c:pt>
                <c:pt idx="92">
                  <c:v>20</c:v>
                </c:pt>
                <c:pt idx="93">
                  <c:v>20</c:v>
                </c:pt>
                <c:pt idx="94">
                  <c:v>20</c:v>
                </c:pt>
                <c:pt idx="95">
                  <c:v>20</c:v>
                </c:pt>
                <c:pt idx="96">
                  <c:v>20</c:v>
                </c:pt>
                <c:pt idx="97">
                  <c:v>20</c:v>
                </c:pt>
                <c:pt idx="98">
                  <c:v>20</c:v>
                </c:pt>
                <c:pt idx="99">
                  <c:v>20</c:v>
                </c:pt>
                <c:pt idx="100">
                  <c:v>20</c:v>
                </c:pt>
                <c:pt idx="101">
                  <c:v>20</c:v>
                </c:pt>
                <c:pt idx="102">
                  <c:v>20</c:v>
                </c:pt>
                <c:pt idx="103" formatCode="0.0">
                  <c:v>26.7</c:v>
                </c:pt>
                <c:pt idx="104" formatCode="0.0">
                  <c:v>26.7</c:v>
                </c:pt>
                <c:pt idx="105" formatCode="0.0">
                  <c:v>26.7</c:v>
                </c:pt>
                <c:pt idx="106" formatCode="0.0">
                  <c:v>26.7</c:v>
                </c:pt>
                <c:pt idx="107" formatCode="0.0">
                  <c:v>26.7</c:v>
                </c:pt>
                <c:pt idx="108" formatCode="0.0">
                  <c:v>26.7</c:v>
                </c:pt>
                <c:pt idx="109" formatCode="0.0">
                  <c:v>26.7</c:v>
                </c:pt>
                <c:pt idx="110" formatCode="0.0">
                  <c:v>26.7</c:v>
                </c:pt>
                <c:pt idx="111" formatCode="0.0">
                  <c:v>26.7</c:v>
                </c:pt>
                <c:pt idx="112" formatCode="0.0">
                  <c:v>26.7</c:v>
                </c:pt>
                <c:pt idx="113" formatCode="0.0">
                  <c:v>26.7</c:v>
                </c:pt>
                <c:pt idx="114" formatCode="0.0">
                  <c:v>26.7</c:v>
                </c:pt>
                <c:pt idx="115" formatCode="0.0">
                  <c:v>26.7</c:v>
                </c:pt>
                <c:pt idx="116" formatCode="0.0">
                  <c:v>26.7</c:v>
                </c:pt>
                <c:pt idx="117" formatCode="0.0">
                  <c:v>26.7</c:v>
                </c:pt>
                <c:pt idx="118" formatCode="0.0">
                  <c:v>26.7</c:v>
                </c:pt>
                <c:pt idx="119" formatCode="0.0">
                  <c:v>26.7</c:v>
                </c:pt>
                <c:pt idx="120" formatCode="0.0">
                  <c:v>26.7</c:v>
                </c:pt>
                <c:pt idx="121" formatCode="0.0">
                  <c:v>26.7</c:v>
                </c:pt>
                <c:pt idx="122" formatCode="0.0">
                  <c:v>26.7</c:v>
                </c:pt>
                <c:pt idx="123" formatCode="0.0">
                  <c:v>26.7</c:v>
                </c:pt>
                <c:pt idx="124" formatCode="0.0">
                  <c:v>26.7</c:v>
                </c:pt>
                <c:pt idx="125" formatCode="0.0">
                  <c:v>26.7</c:v>
                </c:pt>
                <c:pt idx="126" formatCode="0.0">
                  <c:v>26.7</c:v>
                </c:pt>
                <c:pt idx="127" formatCode="0.0">
                  <c:v>26.7</c:v>
                </c:pt>
                <c:pt idx="128" formatCode="0.0">
                  <c:v>26.7</c:v>
                </c:pt>
                <c:pt idx="129" formatCode="0.0">
                  <c:v>26.7</c:v>
                </c:pt>
                <c:pt idx="130" formatCode="0.0">
                  <c:v>26.7</c:v>
                </c:pt>
                <c:pt idx="131" formatCode="0.0">
                  <c:v>26.7</c:v>
                </c:pt>
                <c:pt idx="132" formatCode="0.0">
                  <c:v>26.7</c:v>
                </c:pt>
                <c:pt idx="133" formatCode="0.0">
                  <c:v>26.7</c:v>
                </c:pt>
                <c:pt idx="134" formatCode="0.0">
                  <c:v>26.7</c:v>
                </c:pt>
                <c:pt idx="135" formatCode="0.0">
                  <c:v>26.7</c:v>
                </c:pt>
                <c:pt idx="136" formatCode="0.0">
                  <c:v>26.7</c:v>
                </c:pt>
                <c:pt idx="137" formatCode="0.0">
                  <c:v>26.7</c:v>
                </c:pt>
                <c:pt idx="138" formatCode="0.0">
                  <c:v>26.7</c:v>
                </c:pt>
                <c:pt idx="139" formatCode="0.0">
                  <c:v>26.7</c:v>
                </c:pt>
                <c:pt idx="140" formatCode="0.0">
                  <c:v>26.7</c:v>
                </c:pt>
                <c:pt idx="141" formatCode="0.0">
                  <c:v>26.7</c:v>
                </c:pt>
                <c:pt idx="142" formatCode="0.0">
                  <c:v>26.7</c:v>
                </c:pt>
              </c:numCache>
            </c:numRef>
          </c:yVal>
        </c:ser>
        <c:axId val="86952960"/>
        <c:axId val="87049344"/>
      </c:scatterChart>
      <c:valAx>
        <c:axId val="86952960"/>
        <c:scaling>
          <c:orientation val="minMax"/>
          <c:max val="1400000"/>
        </c:scaling>
        <c:axPos val="b"/>
        <c:title>
          <c:tx>
            <c:rich>
              <a:bodyPr/>
              <a:lstStyle/>
              <a:p>
                <a:pPr>
                  <a:defRPr/>
                </a:pPr>
                <a:r>
                  <a:rPr lang="en-US" sz="1200"/>
                  <a:t>Cycle</a:t>
                </a:r>
              </a:p>
            </c:rich>
          </c:tx>
        </c:title>
        <c:numFmt formatCode="#,##0" sourceLinked="0"/>
        <c:majorTickMark val="in"/>
        <c:minorTickMark val="in"/>
        <c:tickLblPos val="nextTo"/>
        <c:crossAx val="87049344"/>
        <c:crosses val="autoZero"/>
        <c:crossBetween val="midCat"/>
        <c:minorUnit val="50000"/>
      </c:valAx>
      <c:valAx>
        <c:axId val="87049344"/>
        <c:scaling>
          <c:orientation val="minMax"/>
          <c:max val="36"/>
          <c:min val="18"/>
        </c:scaling>
        <c:axPos val="l"/>
        <c:title>
          <c:tx>
            <c:rich>
              <a:bodyPr rot="-5400000" vert="horz"/>
              <a:lstStyle/>
              <a:p>
                <a:pPr>
                  <a:defRPr/>
                </a:pPr>
                <a:r>
                  <a:rPr lang="en-US" sz="1200"/>
                  <a:t>Load</a:t>
                </a:r>
                <a:r>
                  <a:rPr lang="en-US" sz="1200" baseline="0"/>
                  <a:t> (kN)</a:t>
                </a:r>
                <a:endParaRPr lang="en-US" sz="1200"/>
              </a:p>
            </c:rich>
          </c:tx>
        </c:title>
        <c:numFmt formatCode="0" sourceLinked="0"/>
        <c:majorTickMark val="in"/>
        <c:tickLblPos val="nextTo"/>
        <c:crossAx val="86952960"/>
        <c:crosses val="autoZero"/>
        <c:crossBetween val="midCat"/>
        <c:majorUnit val="2"/>
      </c:valAx>
      <c:spPr>
        <a:ln>
          <a:solidFill>
            <a:schemeClr val="tx1"/>
          </a:solidFill>
        </a:ln>
      </c:spPr>
    </c:plotArea>
    <c:legend>
      <c:legendPos val="r"/>
      <c:layout>
        <c:manualLayout>
          <c:xMode val="edge"/>
          <c:yMode val="edge"/>
          <c:x val="0.16017398181099204"/>
          <c:y val="6.4275149912830329E-2"/>
          <c:w val="0.20784084585337209"/>
          <c:h val="8.7994712339789727E-2"/>
        </c:manualLayout>
      </c:layout>
      <c:spPr>
        <a:ln>
          <a:solidFill>
            <a:sysClr val="windowText" lastClr="000000"/>
          </a:solidFill>
        </a:ln>
      </c:spPr>
    </c:legend>
    <c:plotVisOnly val="1"/>
    <c:dispBlanksAs val="gap"/>
  </c:chart>
  <c:spPr>
    <a:ln>
      <a:noFill/>
    </a:ln>
  </c:sp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scatterChart>
        <c:scatterStyle val="lineMarker"/>
        <c:ser>
          <c:idx val="0"/>
          <c:order val="0"/>
          <c:tx>
            <c:v>Peak</c:v>
          </c:tx>
          <c:spPr>
            <a:ln w="28575">
              <a:noFill/>
            </a:ln>
          </c:spPr>
          <c:marker>
            <c:symbol val="diamond"/>
            <c:size val="5"/>
            <c:spPr>
              <a:solidFill>
                <a:sysClr val="windowText" lastClr="000000"/>
              </a:solidFill>
              <a:ln>
                <a:solidFill>
                  <a:sysClr val="windowText" lastClr="000000"/>
                </a:solidFill>
              </a:ln>
            </c:spPr>
          </c:marker>
          <c:xVal>
            <c:numRef>
              <c:f>Sheet1!$B$4:$B$5003</c:f>
              <c:numCache>
                <c:formatCode>General</c:formatCode>
                <c:ptCount val="106"/>
                <c:pt idx="0">
                  <c:v>2</c:v>
                </c:pt>
                <c:pt idx="1">
                  <c:v>5</c:v>
                </c:pt>
                <c:pt idx="2">
                  <c:v>10</c:v>
                </c:pt>
                <c:pt idx="3">
                  <c:v>20</c:v>
                </c:pt>
                <c:pt idx="4">
                  <c:v>30</c:v>
                </c:pt>
                <c:pt idx="5">
                  <c:v>40</c:v>
                </c:pt>
                <c:pt idx="6">
                  <c:v>50</c:v>
                </c:pt>
                <c:pt idx="7">
                  <c:v>100</c:v>
                </c:pt>
                <c:pt idx="8">
                  <c:v>150</c:v>
                </c:pt>
                <c:pt idx="9">
                  <c:v>200</c:v>
                </c:pt>
                <c:pt idx="10">
                  <c:v>250</c:v>
                </c:pt>
                <c:pt idx="11">
                  <c:v>300</c:v>
                </c:pt>
                <c:pt idx="12">
                  <c:v>350</c:v>
                </c:pt>
                <c:pt idx="13">
                  <c:v>400</c:v>
                </c:pt>
                <c:pt idx="14">
                  <c:v>450</c:v>
                </c:pt>
                <c:pt idx="15">
                  <c:v>500</c:v>
                </c:pt>
                <c:pt idx="16">
                  <c:v>550</c:v>
                </c:pt>
                <c:pt idx="17">
                  <c:v>600</c:v>
                </c:pt>
                <c:pt idx="18">
                  <c:v>650</c:v>
                </c:pt>
                <c:pt idx="19">
                  <c:v>700</c:v>
                </c:pt>
                <c:pt idx="20">
                  <c:v>750</c:v>
                </c:pt>
                <c:pt idx="21">
                  <c:v>800</c:v>
                </c:pt>
                <c:pt idx="22">
                  <c:v>850</c:v>
                </c:pt>
                <c:pt idx="23">
                  <c:v>900</c:v>
                </c:pt>
                <c:pt idx="24">
                  <c:v>950</c:v>
                </c:pt>
                <c:pt idx="25">
                  <c:v>1000</c:v>
                </c:pt>
                <c:pt idx="26">
                  <c:v>1050</c:v>
                </c:pt>
                <c:pt idx="27">
                  <c:v>1100</c:v>
                </c:pt>
                <c:pt idx="28">
                  <c:v>1150</c:v>
                </c:pt>
                <c:pt idx="29">
                  <c:v>1200</c:v>
                </c:pt>
                <c:pt idx="30">
                  <c:v>1250</c:v>
                </c:pt>
                <c:pt idx="31">
                  <c:v>1300</c:v>
                </c:pt>
                <c:pt idx="32">
                  <c:v>1350</c:v>
                </c:pt>
                <c:pt idx="33">
                  <c:v>1400</c:v>
                </c:pt>
                <c:pt idx="34">
                  <c:v>1450</c:v>
                </c:pt>
                <c:pt idx="35">
                  <c:v>1500</c:v>
                </c:pt>
                <c:pt idx="36">
                  <c:v>1550</c:v>
                </c:pt>
                <c:pt idx="37">
                  <c:v>1600</c:v>
                </c:pt>
                <c:pt idx="38">
                  <c:v>1650</c:v>
                </c:pt>
                <c:pt idx="39">
                  <c:v>1700</c:v>
                </c:pt>
                <c:pt idx="40">
                  <c:v>1750</c:v>
                </c:pt>
                <c:pt idx="41">
                  <c:v>1800</c:v>
                </c:pt>
                <c:pt idx="42">
                  <c:v>1850</c:v>
                </c:pt>
                <c:pt idx="43">
                  <c:v>1900</c:v>
                </c:pt>
                <c:pt idx="44">
                  <c:v>1950</c:v>
                </c:pt>
                <c:pt idx="45">
                  <c:v>2000</c:v>
                </c:pt>
                <c:pt idx="46">
                  <c:v>2050</c:v>
                </c:pt>
                <c:pt idx="47">
                  <c:v>2100</c:v>
                </c:pt>
                <c:pt idx="48">
                  <c:v>2150</c:v>
                </c:pt>
                <c:pt idx="49">
                  <c:v>2200</c:v>
                </c:pt>
                <c:pt idx="50">
                  <c:v>2250</c:v>
                </c:pt>
                <c:pt idx="51">
                  <c:v>2300</c:v>
                </c:pt>
                <c:pt idx="52">
                  <c:v>2350</c:v>
                </c:pt>
                <c:pt idx="53">
                  <c:v>2400</c:v>
                </c:pt>
                <c:pt idx="54">
                  <c:v>2450</c:v>
                </c:pt>
                <c:pt idx="55">
                  <c:v>2500</c:v>
                </c:pt>
                <c:pt idx="56">
                  <c:v>2550</c:v>
                </c:pt>
                <c:pt idx="57">
                  <c:v>2600</c:v>
                </c:pt>
                <c:pt idx="58">
                  <c:v>2650</c:v>
                </c:pt>
                <c:pt idx="59">
                  <c:v>2700</c:v>
                </c:pt>
                <c:pt idx="60">
                  <c:v>2750</c:v>
                </c:pt>
                <c:pt idx="61">
                  <c:v>2800</c:v>
                </c:pt>
                <c:pt idx="62">
                  <c:v>2850</c:v>
                </c:pt>
                <c:pt idx="63">
                  <c:v>2900</c:v>
                </c:pt>
                <c:pt idx="64">
                  <c:v>2950</c:v>
                </c:pt>
                <c:pt idx="65">
                  <c:v>3000</c:v>
                </c:pt>
                <c:pt idx="66">
                  <c:v>3050</c:v>
                </c:pt>
                <c:pt idx="67">
                  <c:v>3100</c:v>
                </c:pt>
                <c:pt idx="68">
                  <c:v>3150</c:v>
                </c:pt>
                <c:pt idx="69">
                  <c:v>3200</c:v>
                </c:pt>
                <c:pt idx="70">
                  <c:v>3250</c:v>
                </c:pt>
                <c:pt idx="71">
                  <c:v>3300</c:v>
                </c:pt>
                <c:pt idx="72">
                  <c:v>3350</c:v>
                </c:pt>
                <c:pt idx="73">
                  <c:v>3400</c:v>
                </c:pt>
                <c:pt idx="74">
                  <c:v>3450</c:v>
                </c:pt>
                <c:pt idx="75">
                  <c:v>3500</c:v>
                </c:pt>
                <c:pt idx="76">
                  <c:v>3550</c:v>
                </c:pt>
                <c:pt idx="77">
                  <c:v>3600</c:v>
                </c:pt>
                <c:pt idx="78">
                  <c:v>3650</c:v>
                </c:pt>
                <c:pt idx="79">
                  <c:v>3700</c:v>
                </c:pt>
                <c:pt idx="80">
                  <c:v>3750</c:v>
                </c:pt>
                <c:pt idx="81">
                  <c:v>3800</c:v>
                </c:pt>
                <c:pt idx="82">
                  <c:v>3850</c:v>
                </c:pt>
                <c:pt idx="83">
                  <c:v>3900</c:v>
                </c:pt>
                <c:pt idx="84">
                  <c:v>3950</c:v>
                </c:pt>
                <c:pt idx="85">
                  <c:v>4000</c:v>
                </c:pt>
                <c:pt idx="86">
                  <c:v>4050</c:v>
                </c:pt>
                <c:pt idx="87">
                  <c:v>4100</c:v>
                </c:pt>
                <c:pt idx="88">
                  <c:v>4150</c:v>
                </c:pt>
                <c:pt idx="89">
                  <c:v>4200</c:v>
                </c:pt>
                <c:pt idx="90">
                  <c:v>4250</c:v>
                </c:pt>
                <c:pt idx="91">
                  <c:v>4300</c:v>
                </c:pt>
                <c:pt idx="92">
                  <c:v>4350</c:v>
                </c:pt>
                <c:pt idx="93">
                  <c:v>4400</c:v>
                </c:pt>
                <c:pt idx="94">
                  <c:v>4450</c:v>
                </c:pt>
                <c:pt idx="95">
                  <c:v>4500</c:v>
                </c:pt>
                <c:pt idx="96">
                  <c:v>4550</c:v>
                </c:pt>
                <c:pt idx="97">
                  <c:v>4600</c:v>
                </c:pt>
                <c:pt idx="98">
                  <c:v>4650</c:v>
                </c:pt>
                <c:pt idx="99">
                  <c:v>4700</c:v>
                </c:pt>
                <c:pt idx="100">
                  <c:v>4750</c:v>
                </c:pt>
                <c:pt idx="101">
                  <c:v>4800</c:v>
                </c:pt>
                <c:pt idx="102">
                  <c:v>4850</c:v>
                </c:pt>
                <c:pt idx="103">
                  <c:v>4900</c:v>
                </c:pt>
                <c:pt idx="104">
                  <c:v>4950</c:v>
                </c:pt>
                <c:pt idx="105">
                  <c:v>5000</c:v>
                </c:pt>
              </c:numCache>
            </c:numRef>
          </c:xVal>
          <c:yVal>
            <c:numRef>
              <c:f>Sheet1!$R$4:$R$5003</c:f>
              <c:numCache>
                <c:formatCode>General</c:formatCode>
                <c:ptCount val="106"/>
                <c:pt idx="0">
                  <c:v>5.2679599999999756</c:v>
                </c:pt>
                <c:pt idx="1">
                  <c:v>5.0016666666666714</c:v>
                </c:pt>
                <c:pt idx="2">
                  <c:v>4.2915511111111124</c:v>
                </c:pt>
                <c:pt idx="3">
                  <c:v>4.3115955555555256</c:v>
                </c:pt>
                <c:pt idx="4">
                  <c:v>4.2371466666666668</c:v>
                </c:pt>
                <c:pt idx="5">
                  <c:v>4.8269999999999946</c:v>
                </c:pt>
                <c:pt idx="6">
                  <c:v>4.8413155555555356</c:v>
                </c:pt>
                <c:pt idx="7">
                  <c:v>4.8069555555555246</c:v>
                </c:pt>
                <c:pt idx="8">
                  <c:v>4.7611422222222224</c:v>
                </c:pt>
                <c:pt idx="9">
                  <c:v>4.9157644444444504</c:v>
                </c:pt>
                <c:pt idx="10">
                  <c:v>4.9558533333333434</c:v>
                </c:pt>
                <c:pt idx="11">
                  <c:v>4.9644399999999846</c:v>
                </c:pt>
                <c:pt idx="12">
                  <c:v>4.9816222222222848</c:v>
                </c:pt>
                <c:pt idx="13">
                  <c:v>4.9587155555555356</c:v>
                </c:pt>
                <c:pt idx="14">
                  <c:v>4.9615777777777756</c:v>
                </c:pt>
                <c:pt idx="15">
                  <c:v>4.9615777777777756</c:v>
                </c:pt>
                <c:pt idx="16">
                  <c:v>4.9558533333333434</c:v>
                </c:pt>
                <c:pt idx="17">
                  <c:v>4.9472622222222524</c:v>
                </c:pt>
                <c:pt idx="18">
                  <c:v>4.9415333333333882</c:v>
                </c:pt>
                <c:pt idx="19">
                  <c:v>4.9186266666666674</c:v>
                </c:pt>
                <c:pt idx="20">
                  <c:v>4.9214933333333946</c:v>
                </c:pt>
                <c:pt idx="21">
                  <c:v>4.9358088888888902</c:v>
                </c:pt>
                <c:pt idx="22">
                  <c:v>4.7611422222222224</c:v>
                </c:pt>
                <c:pt idx="23">
                  <c:v>4.1627022222222205</c:v>
                </c:pt>
                <c:pt idx="24">
                  <c:v>4.4547644444444474</c:v>
                </c:pt>
                <c:pt idx="25">
                  <c:v>4.0453022222222224</c:v>
                </c:pt>
                <c:pt idx="26">
                  <c:v>4.7239199999999846</c:v>
                </c:pt>
                <c:pt idx="27">
                  <c:v>4.6494711111111124</c:v>
                </c:pt>
                <c:pt idx="28">
                  <c:v>4.0138044444444443</c:v>
                </c:pt>
                <c:pt idx="29">
                  <c:v>3.9479511111111112</c:v>
                </c:pt>
                <c:pt idx="30">
                  <c:v>4.1798799999999998</c:v>
                </c:pt>
                <c:pt idx="31">
                  <c:v>4.2657822222222226</c:v>
                </c:pt>
                <c:pt idx="32">
                  <c:v>4.4633555555555446</c:v>
                </c:pt>
                <c:pt idx="33">
                  <c:v>4.3860444444444484</c:v>
                </c:pt>
                <c:pt idx="34">
                  <c:v>4.3860444444444484</c:v>
                </c:pt>
                <c:pt idx="35">
                  <c:v>4.3144577777776991</c:v>
                </c:pt>
                <c:pt idx="36">
                  <c:v>4.2686444444444502</c:v>
                </c:pt>
                <c:pt idx="37">
                  <c:v>4.1684266666666039</c:v>
                </c:pt>
                <c:pt idx="38">
                  <c:v>4.1111599999999946</c:v>
                </c:pt>
                <c:pt idx="39">
                  <c:v>3.8906799999999748</c:v>
                </c:pt>
                <c:pt idx="40">
                  <c:v>3.6415688888888877</c:v>
                </c:pt>
                <c:pt idx="41">
                  <c:v>4.5005777777777656</c:v>
                </c:pt>
                <c:pt idx="42">
                  <c:v>4.4862622222222948</c:v>
                </c:pt>
                <c:pt idx="43">
                  <c:v>4.4547644444444474</c:v>
                </c:pt>
                <c:pt idx="44">
                  <c:v>4.4347200000000004</c:v>
                </c:pt>
                <c:pt idx="45">
                  <c:v>4.4032222222222748</c:v>
                </c:pt>
                <c:pt idx="46">
                  <c:v>4.4089511111111124</c:v>
                </c:pt>
                <c:pt idx="47">
                  <c:v>4.4289955555555256</c:v>
                </c:pt>
                <c:pt idx="48">
                  <c:v>4.4375822222222219</c:v>
                </c:pt>
                <c:pt idx="49">
                  <c:v>4.4461733333333946</c:v>
                </c:pt>
                <c:pt idx="50">
                  <c:v>4.4289955555555256</c:v>
                </c:pt>
                <c:pt idx="51">
                  <c:v>4.4375822222222219</c:v>
                </c:pt>
                <c:pt idx="52">
                  <c:v>4.4461733333333946</c:v>
                </c:pt>
                <c:pt idx="53">
                  <c:v>4.4576266666666671</c:v>
                </c:pt>
                <c:pt idx="54">
                  <c:v>4.4232666666666702</c:v>
                </c:pt>
                <c:pt idx="55">
                  <c:v>4.4690799999999999</c:v>
                </c:pt>
                <c:pt idx="56">
                  <c:v>4.4461733333333946</c:v>
                </c:pt>
                <c:pt idx="57">
                  <c:v>4.483395555555556</c:v>
                </c:pt>
                <c:pt idx="58">
                  <c:v>4.4404488888888904</c:v>
                </c:pt>
                <c:pt idx="59">
                  <c:v>4.4232666666666702</c:v>
                </c:pt>
                <c:pt idx="60">
                  <c:v>4.4433111111111723</c:v>
                </c:pt>
                <c:pt idx="61">
                  <c:v>4.4461733333333946</c:v>
                </c:pt>
                <c:pt idx="62">
                  <c:v>4.4576266666666671</c:v>
                </c:pt>
                <c:pt idx="63">
                  <c:v>4.4375822222222219</c:v>
                </c:pt>
                <c:pt idx="64">
                  <c:v>4.5063022222222324</c:v>
                </c:pt>
                <c:pt idx="65">
                  <c:v>4.4748088888888899</c:v>
                </c:pt>
                <c:pt idx="66">
                  <c:v>4.4375822222222219</c:v>
                </c:pt>
                <c:pt idx="67">
                  <c:v>4.4604888888888876</c:v>
                </c:pt>
                <c:pt idx="68">
                  <c:v>4.4604888888888876</c:v>
                </c:pt>
                <c:pt idx="69">
                  <c:v>4.4748088888888899</c:v>
                </c:pt>
                <c:pt idx="70">
                  <c:v>4.4719422222222533</c:v>
                </c:pt>
                <c:pt idx="71">
                  <c:v>4.4461733333333946</c:v>
                </c:pt>
                <c:pt idx="72">
                  <c:v>4.4461733333333946</c:v>
                </c:pt>
                <c:pt idx="73">
                  <c:v>4.4547644444444474</c:v>
                </c:pt>
                <c:pt idx="74">
                  <c:v>4.4690799999999999</c:v>
                </c:pt>
                <c:pt idx="75">
                  <c:v>4.4633555555555446</c:v>
                </c:pt>
                <c:pt idx="76">
                  <c:v>4.4690799999999999</c:v>
                </c:pt>
                <c:pt idx="77">
                  <c:v>4.4776711111111904</c:v>
                </c:pt>
                <c:pt idx="78">
                  <c:v>4.4604888888888876</c:v>
                </c:pt>
                <c:pt idx="79">
                  <c:v>4.4547644444444474</c:v>
                </c:pt>
                <c:pt idx="80">
                  <c:v>4.4748088888888899</c:v>
                </c:pt>
                <c:pt idx="81">
                  <c:v>4.4604888888888876</c:v>
                </c:pt>
                <c:pt idx="82">
                  <c:v>4.4604888888888876</c:v>
                </c:pt>
                <c:pt idx="83">
                  <c:v>4.4404488888888904</c:v>
                </c:pt>
                <c:pt idx="84">
                  <c:v>4.483395555555556</c:v>
                </c:pt>
                <c:pt idx="85">
                  <c:v>4.4604888888888876</c:v>
                </c:pt>
                <c:pt idx="86">
                  <c:v>4.4375822222222219</c:v>
                </c:pt>
                <c:pt idx="87">
                  <c:v>4.4375822222222219</c:v>
                </c:pt>
                <c:pt idx="88">
                  <c:v>4.483395555555556</c:v>
                </c:pt>
                <c:pt idx="89">
                  <c:v>4.4204044444444444</c:v>
                </c:pt>
                <c:pt idx="90">
                  <c:v>4.4719422222222533</c:v>
                </c:pt>
                <c:pt idx="91">
                  <c:v>4.4719422222222533</c:v>
                </c:pt>
                <c:pt idx="92">
                  <c:v>4.4519022222222224</c:v>
                </c:pt>
                <c:pt idx="93">
                  <c:v>4.4375822222222219</c:v>
                </c:pt>
                <c:pt idx="94">
                  <c:v>4.3774533333333334</c:v>
                </c:pt>
                <c:pt idx="95">
                  <c:v>4.4289955555555256</c:v>
                </c:pt>
                <c:pt idx="96">
                  <c:v>4.3860444444444484</c:v>
                </c:pt>
                <c:pt idx="97">
                  <c:v>4.3831777777777656</c:v>
                </c:pt>
                <c:pt idx="98">
                  <c:v>4.4032222222222748</c:v>
                </c:pt>
                <c:pt idx="99">
                  <c:v>4.3831777777777656</c:v>
                </c:pt>
                <c:pt idx="100">
                  <c:v>4.4146755555555446</c:v>
                </c:pt>
                <c:pt idx="101">
                  <c:v>4.4003600000000134</c:v>
                </c:pt>
                <c:pt idx="102">
                  <c:v>4.426128888888889</c:v>
                </c:pt>
                <c:pt idx="103">
                  <c:v>4.4433111111111723</c:v>
                </c:pt>
                <c:pt idx="104">
                  <c:v>4.4032222222222748</c:v>
                </c:pt>
                <c:pt idx="105">
                  <c:v>4.4146755555555446</c:v>
                </c:pt>
              </c:numCache>
            </c:numRef>
          </c:yVal>
        </c:ser>
        <c:axId val="87057152"/>
        <c:axId val="87075456"/>
      </c:scatterChart>
      <c:valAx>
        <c:axId val="87057152"/>
        <c:scaling>
          <c:orientation val="minMax"/>
          <c:max val="5000"/>
        </c:scaling>
        <c:axPos val="b"/>
        <c:title>
          <c:tx>
            <c:rich>
              <a:bodyPr/>
              <a:lstStyle/>
              <a:p>
                <a:pPr>
                  <a:defRPr/>
                </a:pPr>
                <a:r>
                  <a:rPr lang="en-US" sz="1200"/>
                  <a:t>Cycle</a:t>
                </a:r>
              </a:p>
            </c:rich>
          </c:tx>
        </c:title>
        <c:numFmt formatCode="General" sourceLinked="1"/>
        <c:minorTickMark val="out"/>
        <c:tickLblPos val="nextTo"/>
        <c:crossAx val="87075456"/>
        <c:crosses val="autoZero"/>
        <c:crossBetween val="midCat"/>
      </c:valAx>
      <c:valAx>
        <c:axId val="87075456"/>
        <c:scaling>
          <c:orientation val="minMax"/>
        </c:scaling>
        <c:axPos val="l"/>
        <c:majorGridlines/>
        <c:title>
          <c:tx>
            <c:rich>
              <a:bodyPr rot="-5400000" vert="horz"/>
              <a:lstStyle/>
              <a:p>
                <a:pPr>
                  <a:defRPr/>
                </a:pPr>
                <a:r>
                  <a:rPr lang="en-US" sz="1200"/>
                  <a:t>Measured</a:t>
                </a:r>
                <a:r>
                  <a:rPr lang="en-US" sz="1200" baseline="0"/>
                  <a:t> Load (kN)</a:t>
                </a:r>
                <a:endParaRPr lang="en-US" sz="1200"/>
              </a:p>
            </c:rich>
          </c:tx>
        </c:title>
        <c:numFmt formatCode="General" sourceLinked="1"/>
        <c:tickLblPos val="nextTo"/>
        <c:crossAx val="87057152"/>
        <c:crosses val="autoZero"/>
        <c:crossBetween val="midCat"/>
      </c:valAx>
      <c:spPr>
        <a:ln>
          <a:solidFill>
            <a:sysClr val="windowText" lastClr="000000"/>
          </a:solidFill>
        </a:ln>
      </c:spPr>
    </c:plotArea>
    <c:plotVisOnly val="1"/>
    <c:dispBlanksAs val="gap"/>
  </c:chart>
  <c:spPr>
    <a:ln>
      <a:noFill/>
    </a:ln>
  </c:sp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1161891006227798"/>
          <c:y val="3.8651069399614914E-2"/>
          <c:w val="0.85340679308577605"/>
          <c:h val="0.76594121557260764"/>
        </c:manualLayout>
      </c:layout>
      <c:scatterChart>
        <c:scatterStyle val="lineMarker"/>
        <c:ser>
          <c:idx val="0"/>
          <c:order val="0"/>
          <c:tx>
            <c:v>Surface Total</c:v>
          </c:tx>
          <c:spPr>
            <a:ln w="28575">
              <a:noFill/>
            </a:ln>
          </c:spPr>
          <c:marker>
            <c:symbol val="diamond"/>
            <c:size val="5"/>
            <c:spPr>
              <a:solidFill>
                <a:schemeClr val="tx1"/>
              </a:solidFill>
              <a:ln>
                <a:solidFill>
                  <a:schemeClr val="tx1"/>
                </a:solidFill>
              </a:ln>
            </c:spPr>
          </c:marker>
          <c:xVal>
            <c:numRef>
              <c:f>Sheet1!$B$4:$B$5003</c:f>
              <c:numCache>
                <c:formatCode>General</c:formatCode>
                <c:ptCount val="106"/>
                <c:pt idx="0">
                  <c:v>2</c:v>
                </c:pt>
                <c:pt idx="1">
                  <c:v>5</c:v>
                </c:pt>
                <c:pt idx="2">
                  <c:v>10</c:v>
                </c:pt>
                <c:pt idx="3">
                  <c:v>20</c:v>
                </c:pt>
                <c:pt idx="4">
                  <c:v>30</c:v>
                </c:pt>
                <c:pt idx="5">
                  <c:v>40</c:v>
                </c:pt>
                <c:pt idx="6">
                  <c:v>50</c:v>
                </c:pt>
                <c:pt idx="7">
                  <c:v>100</c:v>
                </c:pt>
                <c:pt idx="8">
                  <c:v>150</c:v>
                </c:pt>
                <c:pt idx="9">
                  <c:v>200</c:v>
                </c:pt>
                <c:pt idx="10">
                  <c:v>250</c:v>
                </c:pt>
                <c:pt idx="11">
                  <c:v>300</c:v>
                </c:pt>
                <c:pt idx="12">
                  <c:v>350</c:v>
                </c:pt>
                <c:pt idx="13">
                  <c:v>400</c:v>
                </c:pt>
                <c:pt idx="14">
                  <c:v>450</c:v>
                </c:pt>
                <c:pt idx="15">
                  <c:v>500</c:v>
                </c:pt>
                <c:pt idx="16">
                  <c:v>550</c:v>
                </c:pt>
                <c:pt idx="17">
                  <c:v>600</c:v>
                </c:pt>
                <c:pt idx="18">
                  <c:v>650</c:v>
                </c:pt>
                <c:pt idx="19">
                  <c:v>700</c:v>
                </c:pt>
                <c:pt idx="20">
                  <c:v>750</c:v>
                </c:pt>
                <c:pt idx="21">
                  <c:v>800</c:v>
                </c:pt>
                <c:pt idx="22">
                  <c:v>850</c:v>
                </c:pt>
                <c:pt idx="23">
                  <c:v>900</c:v>
                </c:pt>
                <c:pt idx="24">
                  <c:v>950</c:v>
                </c:pt>
                <c:pt idx="25">
                  <c:v>1000</c:v>
                </c:pt>
                <c:pt idx="26">
                  <c:v>1050</c:v>
                </c:pt>
                <c:pt idx="27">
                  <c:v>1100</c:v>
                </c:pt>
                <c:pt idx="28">
                  <c:v>1150</c:v>
                </c:pt>
                <c:pt idx="29">
                  <c:v>1200</c:v>
                </c:pt>
                <c:pt idx="30">
                  <c:v>1250</c:v>
                </c:pt>
                <c:pt idx="31">
                  <c:v>1300</c:v>
                </c:pt>
                <c:pt idx="32">
                  <c:v>1350</c:v>
                </c:pt>
                <c:pt idx="33">
                  <c:v>1400</c:v>
                </c:pt>
                <c:pt idx="34">
                  <c:v>1450</c:v>
                </c:pt>
                <c:pt idx="35">
                  <c:v>1500</c:v>
                </c:pt>
                <c:pt idx="36">
                  <c:v>1550</c:v>
                </c:pt>
                <c:pt idx="37">
                  <c:v>1600</c:v>
                </c:pt>
                <c:pt idx="38">
                  <c:v>1650</c:v>
                </c:pt>
                <c:pt idx="39">
                  <c:v>1700</c:v>
                </c:pt>
                <c:pt idx="40">
                  <c:v>1750</c:v>
                </c:pt>
                <c:pt idx="41">
                  <c:v>1800</c:v>
                </c:pt>
                <c:pt idx="42">
                  <c:v>1850</c:v>
                </c:pt>
                <c:pt idx="43">
                  <c:v>1900</c:v>
                </c:pt>
                <c:pt idx="44">
                  <c:v>1950</c:v>
                </c:pt>
                <c:pt idx="45">
                  <c:v>2000</c:v>
                </c:pt>
                <c:pt idx="46">
                  <c:v>2050</c:v>
                </c:pt>
                <c:pt idx="47">
                  <c:v>2100</c:v>
                </c:pt>
                <c:pt idx="48">
                  <c:v>2150</c:v>
                </c:pt>
                <c:pt idx="49">
                  <c:v>2200</c:v>
                </c:pt>
                <c:pt idx="50">
                  <c:v>2250</c:v>
                </c:pt>
                <c:pt idx="51">
                  <c:v>2300</c:v>
                </c:pt>
                <c:pt idx="52">
                  <c:v>2350</c:v>
                </c:pt>
                <c:pt idx="53">
                  <c:v>2400</c:v>
                </c:pt>
                <c:pt idx="54">
                  <c:v>2450</c:v>
                </c:pt>
                <c:pt idx="55">
                  <c:v>2500</c:v>
                </c:pt>
                <c:pt idx="56">
                  <c:v>2550</c:v>
                </c:pt>
                <c:pt idx="57">
                  <c:v>2600</c:v>
                </c:pt>
                <c:pt idx="58">
                  <c:v>2650</c:v>
                </c:pt>
                <c:pt idx="59">
                  <c:v>2700</c:v>
                </c:pt>
                <c:pt idx="60">
                  <c:v>2750</c:v>
                </c:pt>
                <c:pt idx="61">
                  <c:v>2800</c:v>
                </c:pt>
                <c:pt idx="62">
                  <c:v>2850</c:v>
                </c:pt>
                <c:pt idx="63">
                  <c:v>2900</c:v>
                </c:pt>
                <c:pt idx="64">
                  <c:v>2950</c:v>
                </c:pt>
                <c:pt idx="65">
                  <c:v>3000</c:v>
                </c:pt>
                <c:pt idx="66">
                  <c:v>3050</c:v>
                </c:pt>
                <c:pt idx="67">
                  <c:v>3100</c:v>
                </c:pt>
                <c:pt idx="68">
                  <c:v>3150</c:v>
                </c:pt>
                <c:pt idx="69">
                  <c:v>3200</c:v>
                </c:pt>
                <c:pt idx="70">
                  <c:v>3250</c:v>
                </c:pt>
                <c:pt idx="71">
                  <c:v>3300</c:v>
                </c:pt>
                <c:pt idx="72">
                  <c:v>3350</c:v>
                </c:pt>
                <c:pt idx="73">
                  <c:v>3400</c:v>
                </c:pt>
                <c:pt idx="74">
                  <c:v>3450</c:v>
                </c:pt>
                <c:pt idx="75">
                  <c:v>3500</c:v>
                </c:pt>
                <c:pt idx="76">
                  <c:v>3550</c:v>
                </c:pt>
                <c:pt idx="77">
                  <c:v>3600</c:v>
                </c:pt>
                <c:pt idx="78">
                  <c:v>3650</c:v>
                </c:pt>
                <c:pt idx="79">
                  <c:v>3700</c:v>
                </c:pt>
                <c:pt idx="80">
                  <c:v>3750</c:v>
                </c:pt>
                <c:pt idx="81">
                  <c:v>3800</c:v>
                </c:pt>
                <c:pt idx="82">
                  <c:v>3850</c:v>
                </c:pt>
                <c:pt idx="83">
                  <c:v>3900</c:v>
                </c:pt>
                <c:pt idx="84">
                  <c:v>3950</c:v>
                </c:pt>
                <c:pt idx="85">
                  <c:v>4000</c:v>
                </c:pt>
                <c:pt idx="86">
                  <c:v>4050</c:v>
                </c:pt>
                <c:pt idx="87">
                  <c:v>4100</c:v>
                </c:pt>
                <c:pt idx="88">
                  <c:v>4150</c:v>
                </c:pt>
                <c:pt idx="89">
                  <c:v>4200</c:v>
                </c:pt>
                <c:pt idx="90">
                  <c:v>4250</c:v>
                </c:pt>
                <c:pt idx="91">
                  <c:v>4300</c:v>
                </c:pt>
                <c:pt idx="92">
                  <c:v>4350</c:v>
                </c:pt>
                <c:pt idx="93">
                  <c:v>4400</c:v>
                </c:pt>
                <c:pt idx="94">
                  <c:v>4450</c:v>
                </c:pt>
                <c:pt idx="95">
                  <c:v>4500</c:v>
                </c:pt>
                <c:pt idx="96">
                  <c:v>4550</c:v>
                </c:pt>
                <c:pt idx="97">
                  <c:v>4600</c:v>
                </c:pt>
                <c:pt idx="98">
                  <c:v>4650</c:v>
                </c:pt>
                <c:pt idx="99">
                  <c:v>4700</c:v>
                </c:pt>
                <c:pt idx="100">
                  <c:v>4750</c:v>
                </c:pt>
                <c:pt idx="101">
                  <c:v>4800</c:v>
                </c:pt>
                <c:pt idx="102">
                  <c:v>4850</c:v>
                </c:pt>
                <c:pt idx="103">
                  <c:v>4900</c:v>
                </c:pt>
                <c:pt idx="104">
                  <c:v>4950</c:v>
                </c:pt>
                <c:pt idx="105">
                  <c:v>5000</c:v>
                </c:pt>
              </c:numCache>
            </c:numRef>
          </c:xVal>
          <c:yVal>
            <c:numRef>
              <c:f>Sheet1!$K$4:$K$5003</c:f>
              <c:numCache>
                <c:formatCode>General</c:formatCode>
                <c:ptCount val="106"/>
                <c:pt idx="0">
                  <c:v>1.4809999999999861</c:v>
                </c:pt>
                <c:pt idx="1">
                  <c:v>1.7044999999999884</c:v>
                </c:pt>
                <c:pt idx="2">
                  <c:v>1.637</c:v>
                </c:pt>
                <c:pt idx="3">
                  <c:v>1.7024999999999884</c:v>
                </c:pt>
                <c:pt idx="4">
                  <c:v>1.7349999999999872</c:v>
                </c:pt>
                <c:pt idx="5">
                  <c:v>1.9520000000000097</c:v>
                </c:pt>
                <c:pt idx="6">
                  <c:v>2.0305</c:v>
                </c:pt>
                <c:pt idx="7">
                  <c:v>2.202</c:v>
                </c:pt>
                <c:pt idx="8">
                  <c:v>2.2770000000000001</c:v>
                </c:pt>
                <c:pt idx="9">
                  <c:v>2.3904999999999967</c:v>
                </c:pt>
                <c:pt idx="10">
                  <c:v>2.4809999999999999</c:v>
                </c:pt>
                <c:pt idx="11">
                  <c:v>2.5419999999999998</c:v>
                </c:pt>
                <c:pt idx="12">
                  <c:v>2.5945</c:v>
                </c:pt>
                <c:pt idx="13">
                  <c:v>2.617</c:v>
                </c:pt>
                <c:pt idx="14">
                  <c:v>2.6539999999999999</c:v>
                </c:pt>
                <c:pt idx="15">
                  <c:v>2.6775000000000002</c:v>
                </c:pt>
                <c:pt idx="16">
                  <c:v>2.7035000000000262</c:v>
                </c:pt>
                <c:pt idx="17">
                  <c:v>2.7314999999999987</c:v>
                </c:pt>
                <c:pt idx="18">
                  <c:v>2.8784999999999967</c:v>
                </c:pt>
                <c:pt idx="19">
                  <c:v>2.7605000000000235</c:v>
                </c:pt>
                <c:pt idx="20">
                  <c:v>2.767500000000028</c:v>
                </c:pt>
                <c:pt idx="21">
                  <c:v>2.7850000000000001</c:v>
                </c:pt>
                <c:pt idx="22">
                  <c:v>2.7610000000000001</c:v>
                </c:pt>
                <c:pt idx="23">
                  <c:v>2.6064999999999987</c:v>
                </c:pt>
                <c:pt idx="24">
                  <c:v>2.68</c:v>
                </c:pt>
                <c:pt idx="25">
                  <c:v>2.569</c:v>
                </c:pt>
                <c:pt idx="26">
                  <c:v>2.7709999999999999</c:v>
                </c:pt>
                <c:pt idx="27">
                  <c:v>2.7670000000000012</c:v>
                </c:pt>
                <c:pt idx="28">
                  <c:v>2.59</c:v>
                </c:pt>
                <c:pt idx="29">
                  <c:v>2.589</c:v>
                </c:pt>
                <c:pt idx="30">
                  <c:v>2.6419999999999999</c:v>
                </c:pt>
                <c:pt idx="31">
                  <c:v>2.6659999999999999</c:v>
                </c:pt>
                <c:pt idx="32">
                  <c:v>2.7149999999999999</c:v>
                </c:pt>
                <c:pt idx="33">
                  <c:v>2.6975000000000002</c:v>
                </c:pt>
                <c:pt idx="34">
                  <c:v>2.6949999999999998</c:v>
                </c:pt>
                <c:pt idx="35">
                  <c:v>2.6789999999999998</c:v>
                </c:pt>
                <c:pt idx="36">
                  <c:v>2.6709999999999998</c:v>
                </c:pt>
                <c:pt idx="37">
                  <c:v>2.6405000000000012</c:v>
                </c:pt>
                <c:pt idx="38">
                  <c:v>2.6205000000000012</c:v>
                </c:pt>
                <c:pt idx="39">
                  <c:v>2.5535000000000001</c:v>
                </c:pt>
                <c:pt idx="40">
                  <c:v>2.488</c:v>
                </c:pt>
                <c:pt idx="41">
                  <c:v>2.7225000000000001</c:v>
                </c:pt>
                <c:pt idx="42">
                  <c:v>2.7255000000000011</c:v>
                </c:pt>
                <c:pt idx="43">
                  <c:v>2.7275000000000262</c:v>
                </c:pt>
                <c:pt idx="44">
                  <c:v>2.7495000000000012</c:v>
                </c:pt>
                <c:pt idx="45">
                  <c:v>2.74</c:v>
                </c:pt>
                <c:pt idx="46">
                  <c:v>2.7185000000000001</c:v>
                </c:pt>
                <c:pt idx="47">
                  <c:v>2.7290000000000001</c:v>
                </c:pt>
                <c:pt idx="48">
                  <c:v>2.734</c:v>
                </c:pt>
                <c:pt idx="49">
                  <c:v>2.7455000000000012</c:v>
                </c:pt>
                <c:pt idx="50">
                  <c:v>2.7349999999999999</c:v>
                </c:pt>
                <c:pt idx="51">
                  <c:v>2.7410000000000001</c:v>
                </c:pt>
                <c:pt idx="52">
                  <c:v>2.7415000000000012</c:v>
                </c:pt>
                <c:pt idx="53">
                  <c:v>2.7465000000000002</c:v>
                </c:pt>
                <c:pt idx="54">
                  <c:v>2.7509999999999999</c:v>
                </c:pt>
                <c:pt idx="55">
                  <c:v>2.7524999999999977</c:v>
                </c:pt>
                <c:pt idx="56">
                  <c:v>2.7570000000000001</c:v>
                </c:pt>
                <c:pt idx="57">
                  <c:v>2.7589999999999999</c:v>
                </c:pt>
                <c:pt idx="58">
                  <c:v>2.7575000000000012</c:v>
                </c:pt>
                <c:pt idx="59">
                  <c:v>2.7575000000000012</c:v>
                </c:pt>
                <c:pt idx="60">
                  <c:v>2.7610000000000001</c:v>
                </c:pt>
                <c:pt idx="61">
                  <c:v>2.7625000000000002</c:v>
                </c:pt>
                <c:pt idx="62">
                  <c:v>2.7645000000000235</c:v>
                </c:pt>
                <c:pt idx="63">
                  <c:v>2.7645000000000235</c:v>
                </c:pt>
                <c:pt idx="64">
                  <c:v>2.77</c:v>
                </c:pt>
                <c:pt idx="65">
                  <c:v>2.7715000000000001</c:v>
                </c:pt>
                <c:pt idx="66">
                  <c:v>2.7765</c:v>
                </c:pt>
                <c:pt idx="67">
                  <c:v>2.7715000000000001</c:v>
                </c:pt>
                <c:pt idx="68">
                  <c:v>2.7749999999999999</c:v>
                </c:pt>
                <c:pt idx="69">
                  <c:v>2.7755000000000001</c:v>
                </c:pt>
                <c:pt idx="70">
                  <c:v>2.7745000000000002</c:v>
                </c:pt>
                <c:pt idx="71">
                  <c:v>2.7755000000000001</c:v>
                </c:pt>
                <c:pt idx="72">
                  <c:v>2.7755000000000001</c:v>
                </c:pt>
                <c:pt idx="73">
                  <c:v>2.7825000000000002</c:v>
                </c:pt>
                <c:pt idx="74">
                  <c:v>2.7830000000000052</c:v>
                </c:pt>
                <c:pt idx="75">
                  <c:v>2.7805000000000244</c:v>
                </c:pt>
                <c:pt idx="76">
                  <c:v>2.7830000000000052</c:v>
                </c:pt>
                <c:pt idx="77">
                  <c:v>2.7845000000000244</c:v>
                </c:pt>
                <c:pt idx="78">
                  <c:v>2.7875000000000281</c:v>
                </c:pt>
                <c:pt idx="79">
                  <c:v>2.7855000000000012</c:v>
                </c:pt>
                <c:pt idx="80">
                  <c:v>2.7845000000000244</c:v>
                </c:pt>
                <c:pt idx="81">
                  <c:v>2.7825000000000002</c:v>
                </c:pt>
                <c:pt idx="82">
                  <c:v>2.7835000000000281</c:v>
                </c:pt>
                <c:pt idx="83">
                  <c:v>2.7885000000000244</c:v>
                </c:pt>
                <c:pt idx="84">
                  <c:v>2.7835000000000281</c:v>
                </c:pt>
                <c:pt idx="85">
                  <c:v>2.786</c:v>
                </c:pt>
                <c:pt idx="86">
                  <c:v>2.7800000000000002</c:v>
                </c:pt>
                <c:pt idx="87">
                  <c:v>2.8079999999999998</c:v>
                </c:pt>
                <c:pt idx="88">
                  <c:v>2.798</c:v>
                </c:pt>
                <c:pt idx="89">
                  <c:v>2.7945000000000002</c:v>
                </c:pt>
                <c:pt idx="90">
                  <c:v>2.7955000000000001</c:v>
                </c:pt>
                <c:pt idx="91">
                  <c:v>2.7955000000000001</c:v>
                </c:pt>
                <c:pt idx="92">
                  <c:v>2.8</c:v>
                </c:pt>
                <c:pt idx="93">
                  <c:v>2.7995000000000001</c:v>
                </c:pt>
                <c:pt idx="94">
                  <c:v>2.798</c:v>
                </c:pt>
                <c:pt idx="95">
                  <c:v>2.794</c:v>
                </c:pt>
                <c:pt idx="96">
                  <c:v>2.8089999999999997</c:v>
                </c:pt>
                <c:pt idx="97">
                  <c:v>2.7995000000000001</c:v>
                </c:pt>
                <c:pt idx="98">
                  <c:v>2.787500000000013</c:v>
                </c:pt>
                <c:pt idx="99">
                  <c:v>2.8009999999999997</c:v>
                </c:pt>
                <c:pt idx="100">
                  <c:v>2.8049999999999997</c:v>
                </c:pt>
                <c:pt idx="101">
                  <c:v>2.8064999999999967</c:v>
                </c:pt>
                <c:pt idx="102">
                  <c:v>2.823</c:v>
                </c:pt>
                <c:pt idx="103">
                  <c:v>2.8129999999999757</c:v>
                </c:pt>
                <c:pt idx="104">
                  <c:v>2.8154999999999717</c:v>
                </c:pt>
                <c:pt idx="105">
                  <c:v>2.8214999999999977</c:v>
                </c:pt>
              </c:numCache>
            </c:numRef>
          </c:yVal>
        </c:ser>
        <c:ser>
          <c:idx val="1"/>
          <c:order val="1"/>
          <c:tx>
            <c:v>Surface Plastic</c:v>
          </c:tx>
          <c:spPr>
            <a:ln w="28575">
              <a:noFill/>
            </a:ln>
          </c:spPr>
          <c:marker>
            <c:symbol val="diamond"/>
            <c:size val="5"/>
            <c:spPr>
              <a:noFill/>
              <a:ln>
                <a:solidFill>
                  <a:sysClr val="windowText" lastClr="000000"/>
                </a:solidFill>
              </a:ln>
            </c:spPr>
          </c:marker>
          <c:xVal>
            <c:numRef>
              <c:f>Sheet1!$B$4:$B$5003</c:f>
              <c:numCache>
                <c:formatCode>General</c:formatCode>
                <c:ptCount val="106"/>
                <c:pt idx="0">
                  <c:v>2</c:v>
                </c:pt>
                <c:pt idx="1">
                  <c:v>5</c:v>
                </c:pt>
                <c:pt idx="2">
                  <c:v>10</c:v>
                </c:pt>
                <c:pt idx="3">
                  <c:v>20</c:v>
                </c:pt>
                <c:pt idx="4">
                  <c:v>30</c:v>
                </c:pt>
                <c:pt idx="5">
                  <c:v>40</c:v>
                </c:pt>
                <c:pt idx="6">
                  <c:v>50</c:v>
                </c:pt>
                <c:pt idx="7">
                  <c:v>100</c:v>
                </c:pt>
                <c:pt idx="8">
                  <c:v>150</c:v>
                </c:pt>
                <c:pt idx="9">
                  <c:v>200</c:v>
                </c:pt>
                <c:pt idx="10">
                  <c:v>250</c:v>
                </c:pt>
                <c:pt idx="11">
                  <c:v>300</c:v>
                </c:pt>
                <c:pt idx="12">
                  <c:v>350</c:v>
                </c:pt>
                <c:pt idx="13">
                  <c:v>400</c:v>
                </c:pt>
                <c:pt idx="14">
                  <c:v>450</c:v>
                </c:pt>
                <c:pt idx="15">
                  <c:v>500</c:v>
                </c:pt>
                <c:pt idx="16">
                  <c:v>550</c:v>
                </c:pt>
                <c:pt idx="17">
                  <c:v>600</c:v>
                </c:pt>
                <c:pt idx="18">
                  <c:v>650</c:v>
                </c:pt>
                <c:pt idx="19">
                  <c:v>700</c:v>
                </c:pt>
                <c:pt idx="20">
                  <c:v>750</c:v>
                </c:pt>
                <c:pt idx="21">
                  <c:v>800</c:v>
                </c:pt>
                <c:pt idx="22">
                  <c:v>850</c:v>
                </c:pt>
                <c:pt idx="23">
                  <c:v>900</c:v>
                </c:pt>
                <c:pt idx="24">
                  <c:v>950</c:v>
                </c:pt>
                <c:pt idx="25">
                  <c:v>1000</c:v>
                </c:pt>
                <c:pt idx="26">
                  <c:v>1050</c:v>
                </c:pt>
                <c:pt idx="27">
                  <c:v>1100</c:v>
                </c:pt>
                <c:pt idx="28">
                  <c:v>1150</c:v>
                </c:pt>
                <c:pt idx="29">
                  <c:v>1200</c:v>
                </c:pt>
                <c:pt idx="30">
                  <c:v>1250</c:v>
                </c:pt>
                <c:pt idx="31">
                  <c:v>1300</c:v>
                </c:pt>
                <c:pt idx="32">
                  <c:v>1350</c:v>
                </c:pt>
                <c:pt idx="33">
                  <c:v>1400</c:v>
                </c:pt>
                <c:pt idx="34">
                  <c:v>1450</c:v>
                </c:pt>
                <c:pt idx="35">
                  <c:v>1500</c:v>
                </c:pt>
                <c:pt idx="36">
                  <c:v>1550</c:v>
                </c:pt>
                <c:pt idx="37">
                  <c:v>1600</c:v>
                </c:pt>
                <c:pt idx="38">
                  <c:v>1650</c:v>
                </c:pt>
                <c:pt idx="39">
                  <c:v>1700</c:v>
                </c:pt>
                <c:pt idx="40">
                  <c:v>1750</c:v>
                </c:pt>
                <c:pt idx="41">
                  <c:v>1800</c:v>
                </c:pt>
                <c:pt idx="42">
                  <c:v>1850</c:v>
                </c:pt>
                <c:pt idx="43">
                  <c:v>1900</c:v>
                </c:pt>
                <c:pt idx="44">
                  <c:v>1950</c:v>
                </c:pt>
                <c:pt idx="45">
                  <c:v>2000</c:v>
                </c:pt>
                <c:pt idx="46">
                  <c:v>2050</c:v>
                </c:pt>
                <c:pt idx="47">
                  <c:v>2100</c:v>
                </c:pt>
                <c:pt idx="48">
                  <c:v>2150</c:v>
                </c:pt>
                <c:pt idx="49">
                  <c:v>2200</c:v>
                </c:pt>
                <c:pt idx="50">
                  <c:v>2250</c:v>
                </c:pt>
                <c:pt idx="51">
                  <c:v>2300</c:v>
                </c:pt>
                <c:pt idx="52">
                  <c:v>2350</c:v>
                </c:pt>
                <c:pt idx="53">
                  <c:v>2400</c:v>
                </c:pt>
                <c:pt idx="54">
                  <c:v>2450</c:v>
                </c:pt>
                <c:pt idx="55">
                  <c:v>2500</c:v>
                </c:pt>
                <c:pt idx="56">
                  <c:v>2550</c:v>
                </c:pt>
                <c:pt idx="57">
                  <c:v>2600</c:v>
                </c:pt>
                <c:pt idx="58">
                  <c:v>2650</c:v>
                </c:pt>
                <c:pt idx="59">
                  <c:v>2700</c:v>
                </c:pt>
                <c:pt idx="60">
                  <c:v>2750</c:v>
                </c:pt>
                <c:pt idx="61">
                  <c:v>2800</c:v>
                </c:pt>
                <c:pt idx="62">
                  <c:v>2850</c:v>
                </c:pt>
                <c:pt idx="63">
                  <c:v>2900</c:v>
                </c:pt>
                <c:pt idx="64">
                  <c:v>2950</c:v>
                </c:pt>
                <c:pt idx="65">
                  <c:v>3000</c:v>
                </c:pt>
                <c:pt idx="66">
                  <c:v>3050</c:v>
                </c:pt>
                <c:pt idx="67">
                  <c:v>3100</c:v>
                </c:pt>
                <c:pt idx="68">
                  <c:v>3150</c:v>
                </c:pt>
                <c:pt idx="69">
                  <c:v>3200</c:v>
                </c:pt>
                <c:pt idx="70">
                  <c:v>3250</c:v>
                </c:pt>
                <c:pt idx="71">
                  <c:v>3300</c:v>
                </c:pt>
                <c:pt idx="72">
                  <c:v>3350</c:v>
                </c:pt>
                <c:pt idx="73">
                  <c:v>3400</c:v>
                </c:pt>
                <c:pt idx="74">
                  <c:v>3450</c:v>
                </c:pt>
                <c:pt idx="75">
                  <c:v>3500</c:v>
                </c:pt>
                <c:pt idx="76">
                  <c:v>3550</c:v>
                </c:pt>
                <c:pt idx="77">
                  <c:v>3600</c:v>
                </c:pt>
                <c:pt idx="78">
                  <c:v>3650</c:v>
                </c:pt>
                <c:pt idx="79">
                  <c:v>3700</c:v>
                </c:pt>
                <c:pt idx="80">
                  <c:v>3750</c:v>
                </c:pt>
                <c:pt idx="81">
                  <c:v>3800</c:v>
                </c:pt>
                <c:pt idx="82">
                  <c:v>3850</c:v>
                </c:pt>
                <c:pt idx="83">
                  <c:v>3900</c:v>
                </c:pt>
                <c:pt idx="84">
                  <c:v>3950</c:v>
                </c:pt>
                <c:pt idx="85">
                  <c:v>4000</c:v>
                </c:pt>
                <c:pt idx="86">
                  <c:v>4050</c:v>
                </c:pt>
                <c:pt idx="87">
                  <c:v>4100</c:v>
                </c:pt>
                <c:pt idx="88">
                  <c:v>4150</c:v>
                </c:pt>
                <c:pt idx="89">
                  <c:v>4200</c:v>
                </c:pt>
                <c:pt idx="90">
                  <c:v>4250</c:v>
                </c:pt>
                <c:pt idx="91">
                  <c:v>4300</c:v>
                </c:pt>
                <c:pt idx="92">
                  <c:v>4350</c:v>
                </c:pt>
                <c:pt idx="93">
                  <c:v>4400</c:v>
                </c:pt>
                <c:pt idx="94">
                  <c:v>4450</c:v>
                </c:pt>
                <c:pt idx="95">
                  <c:v>4500</c:v>
                </c:pt>
                <c:pt idx="96">
                  <c:v>4550</c:v>
                </c:pt>
                <c:pt idx="97">
                  <c:v>4600</c:v>
                </c:pt>
                <c:pt idx="98">
                  <c:v>4650</c:v>
                </c:pt>
                <c:pt idx="99">
                  <c:v>4700</c:v>
                </c:pt>
                <c:pt idx="100">
                  <c:v>4750</c:v>
                </c:pt>
                <c:pt idx="101">
                  <c:v>4800</c:v>
                </c:pt>
                <c:pt idx="102">
                  <c:v>4850</c:v>
                </c:pt>
                <c:pt idx="103">
                  <c:v>4900</c:v>
                </c:pt>
                <c:pt idx="104">
                  <c:v>4950</c:v>
                </c:pt>
                <c:pt idx="105">
                  <c:v>5000</c:v>
                </c:pt>
              </c:numCache>
            </c:numRef>
          </c:xVal>
          <c:yVal>
            <c:numRef>
              <c:f>Sheet1!$L$4:$L$5003</c:f>
              <c:numCache>
                <c:formatCode>General</c:formatCode>
                <c:ptCount val="106"/>
                <c:pt idx="0">
                  <c:v>0.52500000000000002</c:v>
                </c:pt>
                <c:pt idx="1">
                  <c:v>0.72650000000000003</c:v>
                </c:pt>
                <c:pt idx="2">
                  <c:v>0.82250000000000001</c:v>
                </c:pt>
                <c:pt idx="3">
                  <c:v>0.84450000000000003</c:v>
                </c:pt>
                <c:pt idx="4">
                  <c:v>0.88849999999999996</c:v>
                </c:pt>
                <c:pt idx="5">
                  <c:v>0.94100000000000228</c:v>
                </c:pt>
                <c:pt idx="6">
                  <c:v>0.996</c:v>
                </c:pt>
                <c:pt idx="7">
                  <c:v>1.1439999999999884</c:v>
                </c:pt>
                <c:pt idx="8">
                  <c:v>1.2214999999999838</c:v>
                </c:pt>
                <c:pt idx="9">
                  <c:v>1.2734999999999861</c:v>
                </c:pt>
                <c:pt idx="10">
                  <c:v>1.3445</c:v>
                </c:pt>
                <c:pt idx="11">
                  <c:v>1.4019999999999757</c:v>
                </c:pt>
                <c:pt idx="12">
                  <c:v>1.45</c:v>
                </c:pt>
                <c:pt idx="13">
                  <c:v>1.4734999999999838</c:v>
                </c:pt>
                <c:pt idx="14">
                  <c:v>1.504</c:v>
                </c:pt>
                <c:pt idx="15">
                  <c:v>1.5274999999999861</c:v>
                </c:pt>
                <c:pt idx="16">
                  <c:v>1.5545</c:v>
                </c:pt>
                <c:pt idx="17">
                  <c:v>1.579</c:v>
                </c:pt>
                <c:pt idx="18">
                  <c:v>1.4264999999999872</c:v>
                </c:pt>
                <c:pt idx="19">
                  <c:v>1.619</c:v>
                </c:pt>
                <c:pt idx="20">
                  <c:v>1.625</c:v>
                </c:pt>
                <c:pt idx="21">
                  <c:v>1.643</c:v>
                </c:pt>
                <c:pt idx="22">
                  <c:v>1.6665000000000001</c:v>
                </c:pt>
                <c:pt idx="23">
                  <c:v>1.6815</c:v>
                </c:pt>
                <c:pt idx="24">
                  <c:v>1.7049999999999859</c:v>
                </c:pt>
                <c:pt idx="25">
                  <c:v>1.714</c:v>
                </c:pt>
                <c:pt idx="26">
                  <c:v>1.6930000000000001</c:v>
                </c:pt>
                <c:pt idx="27">
                  <c:v>1.7004999999999884</c:v>
                </c:pt>
                <c:pt idx="28">
                  <c:v>1.7229999999999861</c:v>
                </c:pt>
                <c:pt idx="29">
                  <c:v>1.782</c:v>
                </c:pt>
                <c:pt idx="30">
                  <c:v>1.716</c:v>
                </c:pt>
                <c:pt idx="31">
                  <c:v>1.6870000000000001</c:v>
                </c:pt>
                <c:pt idx="32">
                  <c:v>1.6640000000000001</c:v>
                </c:pt>
                <c:pt idx="33">
                  <c:v>1.6495</c:v>
                </c:pt>
                <c:pt idx="34">
                  <c:v>1.6520000000000001</c:v>
                </c:pt>
                <c:pt idx="35">
                  <c:v>1.653</c:v>
                </c:pt>
                <c:pt idx="36">
                  <c:v>1.6465000000000001</c:v>
                </c:pt>
                <c:pt idx="37">
                  <c:v>1.6459999999999873</c:v>
                </c:pt>
                <c:pt idx="38">
                  <c:v>1.6505000000000001</c:v>
                </c:pt>
                <c:pt idx="39">
                  <c:v>1.6475</c:v>
                </c:pt>
                <c:pt idx="40">
                  <c:v>1.6665000000000001</c:v>
                </c:pt>
                <c:pt idx="41">
                  <c:v>1.6339999999999872</c:v>
                </c:pt>
                <c:pt idx="42">
                  <c:v>1.6305000000000001</c:v>
                </c:pt>
                <c:pt idx="43">
                  <c:v>1.6335</c:v>
                </c:pt>
                <c:pt idx="44">
                  <c:v>1.6505000000000001</c:v>
                </c:pt>
                <c:pt idx="45">
                  <c:v>1.6400000000000001</c:v>
                </c:pt>
                <c:pt idx="46">
                  <c:v>1.6274999999999884</c:v>
                </c:pt>
                <c:pt idx="47">
                  <c:v>1.6320000000000001</c:v>
                </c:pt>
                <c:pt idx="48">
                  <c:v>1.6375</c:v>
                </c:pt>
                <c:pt idx="49">
                  <c:v>1.645</c:v>
                </c:pt>
                <c:pt idx="50">
                  <c:v>1.6335</c:v>
                </c:pt>
                <c:pt idx="51">
                  <c:v>1.637</c:v>
                </c:pt>
                <c:pt idx="52">
                  <c:v>1.6365000000000001</c:v>
                </c:pt>
                <c:pt idx="53">
                  <c:v>1.6405000000000001</c:v>
                </c:pt>
                <c:pt idx="54">
                  <c:v>1.6445000000000001</c:v>
                </c:pt>
                <c:pt idx="55">
                  <c:v>1.6445000000000001</c:v>
                </c:pt>
                <c:pt idx="56">
                  <c:v>1.6485000000000001</c:v>
                </c:pt>
                <c:pt idx="57">
                  <c:v>1.651</c:v>
                </c:pt>
                <c:pt idx="58">
                  <c:v>1.651</c:v>
                </c:pt>
                <c:pt idx="59">
                  <c:v>1.6485000000000001</c:v>
                </c:pt>
                <c:pt idx="60">
                  <c:v>1.6539999999999873</c:v>
                </c:pt>
                <c:pt idx="61">
                  <c:v>1.6565000000000001</c:v>
                </c:pt>
                <c:pt idx="62">
                  <c:v>1.6585000000000001</c:v>
                </c:pt>
                <c:pt idx="63">
                  <c:v>1.657</c:v>
                </c:pt>
                <c:pt idx="64">
                  <c:v>1.6595</c:v>
                </c:pt>
                <c:pt idx="65">
                  <c:v>1.6635</c:v>
                </c:pt>
                <c:pt idx="66">
                  <c:v>1.6640000000000001</c:v>
                </c:pt>
                <c:pt idx="67">
                  <c:v>1.6640000000000001</c:v>
                </c:pt>
                <c:pt idx="68">
                  <c:v>1.6645000000000001</c:v>
                </c:pt>
                <c:pt idx="69">
                  <c:v>1.665</c:v>
                </c:pt>
                <c:pt idx="70">
                  <c:v>1.6685000000000001</c:v>
                </c:pt>
                <c:pt idx="71">
                  <c:v>1.669</c:v>
                </c:pt>
                <c:pt idx="72">
                  <c:v>1.6705000000000001</c:v>
                </c:pt>
                <c:pt idx="73">
                  <c:v>1.677</c:v>
                </c:pt>
                <c:pt idx="74">
                  <c:v>1.6765000000000001</c:v>
                </c:pt>
                <c:pt idx="75">
                  <c:v>1.6785000000000001</c:v>
                </c:pt>
                <c:pt idx="76">
                  <c:v>1.681</c:v>
                </c:pt>
                <c:pt idx="77">
                  <c:v>1.6830000000000001</c:v>
                </c:pt>
                <c:pt idx="78">
                  <c:v>1.6835</c:v>
                </c:pt>
                <c:pt idx="79">
                  <c:v>1.6845000000000001</c:v>
                </c:pt>
                <c:pt idx="80">
                  <c:v>1.6845000000000001</c:v>
                </c:pt>
                <c:pt idx="81">
                  <c:v>1.6845000000000001</c:v>
                </c:pt>
                <c:pt idx="82">
                  <c:v>1.6875</c:v>
                </c:pt>
                <c:pt idx="83">
                  <c:v>1.6920000000000106</c:v>
                </c:pt>
                <c:pt idx="84">
                  <c:v>1.6905000000000001</c:v>
                </c:pt>
                <c:pt idx="85">
                  <c:v>1.6930000000000001</c:v>
                </c:pt>
                <c:pt idx="86">
                  <c:v>1.6935</c:v>
                </c:pt>
                <c:pt idx="87">
                  <c:v>1.7174999999999851</c:v>
                </c:pt>
                <c:pt idx="88">
                  <c:v>1.6920000000000106</c:v>
                </c:pt>
                <c:pt idx="89">
                  <c:v>1.6940000000000106</c:v>
                </c:pt>
                <c:pt idx="90">
                  <c:v>1.6970000000000001</c:v>
                </c:pt>
                <c:pt idx="91">
                  <c:v>1.6995</c:v>
                </c:pt>
                <c:pt idx="92">
                  <c:v>1.702</c:v>
                </c:pt>
                <c:pt idx="93">
                  <c:v>1.7064999999999884</c:v>
                </c:pt>
                <c:pt idx="94">
                  <c:v>1.702</c:v>
                </c:pt>
                <c:pt idx="95">
                  <c:v>1.7044999999999884</c:v>
                </c:pt>
                <c:pt idx="96">
                  <c:v>1.7154999999999851</c:v>
                </c:pt>
                <c:pt idx="97">
                  <c:v>1.7089999999999861</c:v>
                </c:pt>
                <c:pt idx="98">
                  <c:v>1.7189999999999861</c:v>
                </c:pt>
                <c:pt idx="99">
                  <c:v>1.7074999999999851</c:v>
                </c:pt>
                <c:pt idx="100">
                  <c:v>1.7134999999999851</c:v>
                </c:pt>
                <c:pt idx="101">
                  <c:v>1.7129999999999861</c:v>
                </c:pt>
                <c:pt idx="102">
                  <c:v>1.7274999999999852</c:v>
                </c:pt>
                <c:pt idx="103">
                  <c:v>1.7094999999999851</c:v>
                </c:pt>
                <c:pt idx="104">
                  <c:v>1.714</c:v>
                </c:pt>
                <c:pt idx="105">
                  <c:v>1.7169999999999861</c:v>
                </c:pt>
              </c:numCache>
            </c:numRef>
          </c:yVal>
        </c:ser>
        <c:ser>
          <c:idx val="2"/>
          <c:order val="2"/>
          <c:tx>
            <c:v>Subgrade Total</c:v>
          </c:tx>
          <c:spPr>
            <a:ln w="28575">
              <a:noFill/>
            </a:ln>
          </c:spPr>
          <c:marker>
            <c:symbol val="circle"/>
            <c:size val="5"/>
            <c:spPr>
              <a:solidFill>
                <a:sysClr val="windowText" lastClr="000000"/>
              </a:solidFill>
              <a:ln>
                <a:solidFill>
                  <a:sysClr val="windowText" lastClr="000000"/>
                </a:solidFill>
              </a:ln>
            </c:spPr>
          </c:marker>
          <c:xVal>
            <c:numRef>
              <c:f>Sheet1!$B$4:$B$5003</c:f>
              <c:numCache>
                <c:formatCode>General</c:formatCode>
                <c:ptCount val="106"/>
                <c:pt idx="0">
                  <c:v>2</c:v>
                </c:pt>
                <c:pt idx="1">
                  <c:v>5</c:v>
                </c:pt>
                <c:pt idx="2">
                  <c:v>10</c:v>
                </c:pt>
                <c:pt idx="3">
                  <c:v>20</c:v>
                </c:pt>
                <c:pt idx="4">
                  <c:v>30</c:v>
                </c:pt>
                <c:pt idx="5">
                  <c:v>40</c:v>
                </c:pt>
                <c:pt idx="6">
                  <c:v>50</c:v>
                </c:pt>
                <c:pt idx="7">
                  <c:v>100</c:v>
                </c:pt>
                <c:pt idx="8">
                  <c:v>150</c:v>
                </c:pt>
                <c:pt idx="9">
                  <c:v>200</c:v>
                </c:pt>
                <c:pt idx="10">
                  <c:v>250</c:v>
                </c:pt>
                <c:pt idx="11">
                  <c:v>300</c:v>
                </c:pt>
                <c:pt idx="12">
                  <c:v>350</c:v>
                </c:pt>
                <c:pt idx="13">
                  <c:v>400</c:v>
                </c:pt>
                <c:pt idx="14">
                  <c:v>450</c:v>
                </c:pt>
                <c:pt idx="15">
                  <c:v>500</c:v>
                </c:pt>
                <c:pt idx="16">
                  <c:v>550</c:v>
                </c:pt>
                <c:pt idx="17">
                  <c:v>600</c:v>
                </c:pt>
                <c:pt idx="18">
                  <c:v>650</c:v>
                </c:pt>
                <c:pt idx="19">
                  <c:v>700</c:v>
                </c:pt>
                <c:pt idx="20">
                  <c:v>750</c:v>
                </c:pt>
                <c:pt idx="21">
                  <c:v>800</c:v>
                </c:pt>
                <c:pt idx="22">
                  <c:v>850</c:v>
                </c:pt>
                <c:pt idx="23">
                  <c:v>900</c:v>
                </c:pt>
                <c:pt idx="24">
                  <c:v>950</c:v>
                </c:pt>
                <c:pt idx="25">
                  <c:v>1000</c:v>
                </c:pt>
                <c:pt idx="26">
                  <c:v>1050</c:v>
                </c:pt>
                <c:pt idx="27">
                  <c:v>1100</c:v>
                </c:pt>
                <c:pt idx="28">
                  <c:v>1150</c:v>
                </c:pt>
                <c:pt idx="29">
                  <c:v>1200</c:v>
                </c:pt>
                <c:pt idx="30">
                  <c:v>1250</c:v>
                </c:pt>
                <c:pt idx="31">
                  <c:v>1300</c:v>
                </c:pt>
                <c:pt idx="32">
                  <c:v>1350</c:v>
                </c:pt>
                <c:pt idx="33">
                  <c:v>1400</c:v>
                </c:pt>
                <c:pt idx="34">
                  <c:v>1450</c:v>
                </c:pt>
                <c:pt idx="35">
                  <c:v>1500</c:v>
                </c:pt>
                <c:pt idx="36">
                  <c:v>1550</c:v>
                </c:pt>
                <c:pt idx="37">
                  <c:v>1600</c:v>
                </c:pt>
                <c:pt idx="38">
                  <c:v>1650</c:v>
                </c:pt>
                <c:pt idx="39">
                  <c:v>1700</c:v>
                </c:pt>
                <c:pt idx="40">
                  <c:v>1750</c:v>
                </c:pt>
                <c:pt idx="41">
                  <c:v>1800</c:v>
                </c:pt>
                <c:pt idx="42">
                  <c:v>1850</c:v>
                </c:pt>
                <c:pt idx="43">
                  <c:v>1900</c:v>
                </c:pt>
                <c:pt idx="44">
                  <c:v>1950</c:v>
                </c:pt>
                <c:pt idx="45">
                  <c:v>2000</c:v>
                </c:pt>
                <c:pt idx="46">
                  <c:v>2050</c:v>
                </c:pt>
                <c:pt idx="47">
                  <c:v>2100</c:v>
                </c:pt>
                <c:pt idx="48">
                  <c:v>2150</c:v>
                </c:pt>
                <c:pt idx="49">
                  <c:v>2200</c:v>
                </c:pt>
                <c:pt idx="50">
                  <c:v>2250</c:v>
                </c:pt>
                <c:pt idx="51">
                  <c:v>2300</c:v>
                </c:pt>
                <c:pt idx="52">
                  <c:v>2350</c:v>
                </c:pt>
                <c:pt idx="53">
                  <c:v>2400</c:v>
                </c:pt>
                <c:pt idx="54">
                  <c:v>2450</c:v>
                </c:pt>
                <c:pt idx="55">
                  <c:v>2500</c:v>
                </c:pt>
                <c:pt idx="56">
                  <c:v>2550</c:v>
                </c:pt>
                <c:pt idx="57">
                  <c:v>2600</c:v>
                </c:pt>
                <c:pt idx="58">
                  <c:v>2650</c:v>
                </c:pt>
                <c:pt idx="59">
                  <c:v>2700</c:v>
                </c:pt>
                <c:pt idx="60">
                  <c:v>2750</c:v>
                </c:pt>
                <c:pt idx="61">
                  <c:v>2800</c:v>
                </c:pt>
                <c:pt idx="62">
                  <c:v>2850</c:v>
                </c:pt>
                <c:pt idx="63">
                  <c:v>2900</c:v>
                </c:pt>
                <c:pt idx="64">
                  <c:v>2950</c:v>
                </c:pt>
                <c:pt idx="65">
                  <c:v>3000</c:v>
                </c:pt>
                <c:pt idx="66">
                  <c:v>3050</c:v>
                </c:pt>
                <c:pt idx="67">
                  <c:v>3100</c:v>
                </c:pt>
                <c:pt idx="68">
                  <c:v>3150</c:v>
                </c:pt>
                <c:pt idx="69">
                  <c:v>3200</c:v>
                </c:pt>
                <c:pt idx="70">
                  <c:v>3250</c:v>
                </c:pt>
                <c:pt idx="71">
                  <c:v>3300</c:v>
                </c:pt>
                <c:pt idx="72">
                  <c:v>3350</c:v>
                </c:pt>
                <c:pt idx="73">
                  <c:v>3400</c:v>
                </c:pt>
                <c:pt idx="74">
                  <c:v>3450</c:v>
                </c:pt>
                <c:pt idx="75">
                  <c:v>3500</c:v>
                </c:pt>
                <c:pt idx="76">
                  <c:v>3550</c:v>
                </c:pt>
                <c:pt idx="77">
                  <c:v>3600</c:v>
                </c:pt>
                <c:pt idx="78">
                  <c:v>3650</c:v>
                </c:pt>
                <c:pt idx="79">
                  <c:v>3700</c:v>
                </c:pt>
                <c:pt idx="80">
                  <c:v>3750</c:v>
                </c:pt>
                <c:pt idx="81">
                  <c:v>3800</c:v>
                </c:pt>
                <c:pt idx="82">
                  <c:v>3850</c:v>
                </c:pt>
                <c:pt idx="83">
                  <c:v>3900</c:v>
                </c:pt>
                <c:pt idx="84">
                  <c:v>3950</c:v>
                </c:pt>
                <c:pt idx="85">
                  <c:v>4000</c:v>
                </c:pt>
                <c:pt idx="86">
                  <c:v>4050</c:v>
                </c:pt>
                <c:pt idx="87">
                  <c:v>4100</c:v>
                </c:pt>
                <c:pt idx="88">
                  <c:v>4150</c:v>
                </c:pt>
                <c:pt idx="89">
                  <c:v>4200</c:v>
                </c:pt>
                <c:pt idx="90">
                  <c:v>4250</c:v>
                </c:pt>
                <c:pt idx="91">
                  <c:v>4300</c:v>
                </c:pt>
                <c:pt idx="92">
                  <c:v>4350</c:v>
                </c:pt>
                <c:pt idx="93">
                  <c:v>4400</c:v>
                </c:pt>
                <c:pt idx="94">
                  <c:v>4450</c:v>
                </c:pt>
                <c:pt idx="95">
                  <c:v>4500</c:v>
                </c:pt>
                <c:pt idx="96">
                  <c:v>4550</c:v>
                </c:pt>
                <c:pt idx="97">
                  <c:v>4600</c:v>
                </c:pt>
                <c:pt idx="98">
                  <c:v>4650</c:v>
                </c:pt>
                <c:pt idx="99">
                  <c:v>4700</c:v>
                </c:pt>
                <c:pt idx="100">
                  <c:v>4750</c:v>
                </c:pt>
                <c:pt idx="101">
                  <c:v>4800</c:v>
                </c:pt>
                <c:pt idx="102">
                  <c:v>4850</c:v>
                </c:pt>
                <c:pt idx="103">
                  <c:v>4900</c:v>
                </c:pt>
                <c:pt idx="104">
                  <c:v>4950</c:v>
                </c:pt>
                <c:pt idx="105">
                  <c:v>5000</c:v>
                </c:pt>
              </c:numCache>
            </c:numRef>
          </c:xVal>
          <c:yVal>
            <c:numRef>
              <c:f>Sheet1!$N$4:$N$5003</c:f>
              <c:numCache>
                <c:formatCode>General</c:formatCode>
                <c:ptCount val="106"/>
                <c:pt idx="0">
                  <c:v>1.327</c:v>
                </c:pt>
                <c:pt idx="1">
                  <c:v>1.526</c:v>
                </c:pt>
                <c:pt idx="2">
                  <c:v>1.444</c:v>
                </c:pt>
                <c:pt idx="3">
                  <c:v>1.5</c:v>
                </c:pt>
                <c:pt idx="4">
                  <c:v>1.524</c:v>
                </c:pt>
                <c:pt idx="5">
                  <c:v>1.742</c:v>
                </c:pt>
                <c:pt idx="6">
                  <c:v>1.8169999999999884</c:v>
                </c:pt>
                <c:pt idx="7">
                  <c:v>1.9770000000000001</c:v>
                </c:pt>
                <c:pt idx="8">
                  <c:v>2.048</c:v>
                </c:pt>
                <c:pt idx="9">
                  <c:v>2.16</c:v>
                </c:pt>
                <c:pt idx="10">
                  <c:v>2.2450000000000001</c:v>
                </c:pt>
                <c:pt idx="11">
                  <c:v>2.3029999999999977</c:v>
                </c:pt>
                <c:pt idx="12">
                  <c:v>2.3529999999999927</c:v>
                </c:pt>
                <c:pt idx="13">
                  <c:v>2.383</c:v>
                </c:pt>
                <c:pt idx="14">
                  <c:v>2.4239999999999999</c:v>
                </c:pt>
                <c:pt idx="15">
                  <c:v>2.4489999999999998</c:v>
                </c:pt>
                <c:pt idx="16">
                  <c:v>2.4739999999999998</c:v>
                </c:pt>
                <c:pt idx="17">
                  <c:v>2.5</c:v>
                </c:pt>
                <c:pt idx="18">
                  <c:v>2.617</c:v>
                </c:pt>
                <c:pt idx="19">
                  <c:v>2.5219999999999998</c:v>
                </c:pt>
                <c:pt idx="20">
                  <c:v>2.5329999999999977</c:v>
                </c:pt>
                <c:pt idx="21">
                  <c:v>2.5509999999999997</c:v>
                </c:pt>
                <c:pt idx="22">
                  <c:v>2.5230000000000001</c:v>
                </c:pt>
                <c:pt idx="23">
                  <c:v>2.3589999999999987</c:v>
                </c:pt>
                <c:pt idx="24">
                  <c:v>2.4359999999999977</c:v>
                </c:pt>
                <c:pt idx="25">
                  <c:v>2.3169999999999757</c:v>
                </c:pt>
                <c:pt idx="26">
                  <c:v>2.5319999999999987</c:v>
                </c:pt>
                <c:pt idx="27">
                  <c:v>2.5270000000000001</c:v>
                </c:pt>
                <c:pt idx="28">
                  <c:v>2.3379999999999987</c:v>
                </c:pt>
                <c:pt idx="29">
                  <c:v>2.3339999999999987</c:v>
                </c:pt>
                <c:pt idx="30">
                  <c:v>2.3929999999999967</c:v>
                </c:pt>
                <c:pt idx="31">
                  <c:v>2.4189999999999987</c:v>
                </c:pt>
                <c:pt idx="32">
                  <c:v>2.4729999999999968</c:v>
                </c:pt>
                <c:pt idx="33">
                  <c:v>2.4539999999999997</c:v>
                </c:pt>
                <c:pt idx="34">
                  <c:v>2.4529999999999967</c:v>
                </c:pt>
                <c:pt idx="35">
                  <c:v>2.4339999999999997</c:v>
                </c:pt>
                <c:pt idx="36">
                  <c:v>2.4249999999999998</c:v>
                </c:pt>
                <c:pt idx="37">
                  <c:v>2.3899999999999997</c:v>
                </c:pt>
                <c:pt idx="38">
                  <c:v>2.3689999999999998</c:v>
                </c:pt>
                <c:pt idx="39">
                  <c:v>2.2970000000000002</c:v>
                </c:pt>
                <c:pt idx="40">
                  <c:v>2.2270000000000012</c:v>
                </c:pt>
                <c:pt idx="41">
                  <c:v>2.48</c:v>
                </c:pt>
                <c:pt idx="42">
                  <c:v>2.4819999999999998</c:v>
                </c:pt>
                <c:pt idx="43">
                  <c:v>2.488</c:v>
                </c:pt>
                <c:pt idx="44">
                  <c:v>2.5139999999999998</c:v>
                </c:pt>
                <c:pt idx="45">
                  <c:v>2.5</c:v>
                </c:pt>
                <c:pt idx="46">
                  <c:v>2.4759999999999978</c:v>
                </c:pt>
                <c:pt idx="47">
                  <c:v>2.4919999999999987</c:v>
                </c:pt>
                <c:pt idx="48">
                  <c:v>2.4979999999999998</c:v>
                </c:pt>
                <c:pt idx="49">
                  <c:v>2.5099999999999998</c:v>
                </c:pt>
                <c:pt idx="50">
                  <c:v>2.4939999999999998</c:v>
                </c:pt>
                <c:pt idx="51">
                  <c:v>2.4979999999999998</c:v>
                </c:pt>
                <c:pt idx="52">
                  <c:v>2.4959999999999987</c:v>
                </c:pt>
                <c:pt idx="53">
                  <c:v>2.5019999999999998</c:v>
                </c:pt>
                <c:pt idx="54">
                  <c:v>2.5049999999999999</c:v>
                </c:pt>
                <c:pt idx="55">
                  <c:v>2.5089999999999999</c:v>
                </c:pt>
                <c:pt idx="56">
                  <c:v>2.5129999999999977</c:v>
                </c:pt>
                <c:pt idx="57">
                  <c:v>2.5139999999999998</c:v>
                </c:pt>
                <c:pt idx="58">
                  <c:v>2.5119999999999987</c:v>
                </c:pt>
                <c:pt idx="59">
                  <c:v>2.5109999999999997</c:v>
                </c:pt>
                <c:pt idx="60">
                  <c:v>2.5159999999999987</c:v>
                </c:pt>
                <c:pt idx="61">
                  <c:v>2.5169999999999977</c:v>
                </c:pt>
                <c:pt idx="62">
                  <c:v>2.52</c:v>
                </c:pt>
                <c:pt idx="63">
                  <c:v>2.52</c:v>
                </c:pt>
                <c:pt idx="64">
                  <c:v>2.5249999999999999</c:v>
                </c:pt>
                <c:pt idx="65">
                  <c:v>2.5270000000000001</c:v>
                </c:pt>
                <c:pt idx="66">
                  <c:v>2.5309999999999997</c:v>
                </c:pt>
                <c:pt idx="67">
                  <c:v>2.5259999999999998</c:v>
                </c:pt>
                <c:pt idx="68">
                  <c:v>2.5299999999999998</c:v>
                </c:pt>
                <c:pt idx="69">
                  <c:v>2.5299999999999998</c:v>
                </c:pt>
                <c:pt idx="70">
                  <c:v>2.5299999999999998</c:v>
                </c:pt>
                <c:pt idx="71">
                  <c:v>2.5299999999999998</c:v>
                </c:pt>
                <c:pt idx="72">
                  <c:v>2.5299999999999998</c:v>
                </c:pt>
                <c:pt idx="73">
                  <c:v>2.5379999999999998</c:v>
                </c:pt>
                <c:pt idx="74">
                  <c:v>2.5369999999999977</c:v>
                </c:pt>
                <c:pt idx="75">
                  <c:v>2.5359999999999987</c:v>
                </c:pt>
                <c:pt idx="76">
                  <c:v>2.5379999999999998</c:v>
                </c:pt>
                <c:pt idx="77">
                  <c:v>2.54</c:v>
                </c:pt>
                <c:pt idx="78">
                  <c:v>2.5419999999999998</c:v>
                </c:pt>
                <c:pt idx="79">
                  <c:v>2.54</c:v>
                </c:pt>
                <c:pt idx="80">
                  <c:v>2.54</c:v>
                </c:pt>
                <c:pt idx="81">
                  <c:v>2.5379999999999998</c:v>
                </c:pt>
                <c:pt idx="82">
                  <c:v>2.5379999999999998</c:v>
                </c:pt>
                <c:pt idx="83">
                  <c:v>2.5409999999999999</c:v>
                </c:pt>
                <c:pt idx="84">
                  <c:v>2.5449999999999999</c:v>
                </c:pt>
                <c:pt idx="85">
                  <c:v>2.5430000000000001</c:v>
                </c:pt>
                <c:pt idx="86">
                  <c:v>2.5369999999999977</c:v>
                </c:pt>
                <c:pt idx="87">
                  <c:v>2.5559999999999987</c:v>
                </c:pt>
                <c:pt idx="88">
                  <c:v>2.5519999999999987</c:v>
                </c:pt>
                <c:pt idx="89">
                  <c:v>2.548</c:v>
                </c:pt>
                <c:pt idx="90">
                  <c:v>2.5499999999999998</c:v>
                </c:pt>
                <c:pt idx="91">
                  <c:v>2.548</c:v>
                </c:pt>
                <c:pt idx="92">
                  <c:v>2.5539999999999998</c:v>
                </c:pt>
                <c:pt idx="93">
                  <c:v>2.5539999999999998</c:v>
                </c:pt>
                <c:pt idx="94">
                  <c:v>2.5519999999999987</c:v>
                </c:pt>
                <c:pt idx="95">
                  <c:v>2.5489999999999999</c:v>
                </c:pt>
                <c:pt idx="96">
                  <c:v>2.5640000000000001</c:v>
                </c:pt>
                <c:pt idx="97">
                  <c:v>2.5539999999999998</c:v>
                </c:pt>
                <c:pt idx="98">
                  <c:v>2.5409999999999999</c:v>
                </c:pt>
                <c:pt idx="99">
                  <c:v>2.5549999999999997</c:v>
                </c:pt>
                <c:pt idx="100">
                  <c:v>2.5579999999999998</c:v>
                </c:pt>
                <c:pt idx="101">
                  <c:v>2.56</c:v>
                </c:pt>
                <c:pt idx="102">
                  <c:v>2.5789999999999997</c:v>
                </c:pt>
                <c:pt idx="103">
                  <c:v>2.5649999999999999</c:v>
                </c:pt>
                <c:pt idx="104">
                  <c:v>2.5670000000000002</c:v>
                </c:pt>
                <c:pt idx="105">
                  <c:v>2.573</c:v>
                </c:pt>
              </c:numCache>
            </c:numRef>
          </c:yVal>
        </c:ser>
        <c:ser>
          <c:idx val="3"/>
          <c:order val="3"/>
          <c:tx>
            <c:v>Subgrade Plastic</c:v>
          </c:tx>
          <c:spPr>
            <a:ln w="28575">
              <a:noFill/>
            </a:ln>
          </c:spPr>
          <c:marker>
            <c:symbol val="circle"/>
            <c:size val="5"/>
            <c:spPr>
              <a:noFill/>
              <a:ln>
                <a:solidFill>
                  <a:sysClr val="windowText" lastClr="000000"/>
                </a:solidFill>
              </a:ln>
            </c:spPr>
          </c:marker>
          <c:xVal>
            <c:numRef>
              <c:f>Sheet1!$B$4:$B$5003</c:f>
              <c:numCache>
                <c:formatCode>General</c:formatCode>
                <c:ptCount val="106"/>
                <c:pt idx="0">
                  <c:v>2</c:v>
                </c:pt>
                <c:pt idx="1">
                  <c:v>5</c:v>
                </c:pt>
                <c:pt idx="2">
                  <c:v>10</c:v>
                </c:pt>
                <c:pt idx="3">
                  <c:v>20</c:v>
                </c:pt>
                <c:pt idx="4">
                  <c:v>30</c:v>
                </c:pt>
                <c:pt idx="5">
                  <c:v>40</c:v>
                </c:pt>
                <c:pt idx="6">
                  <c:v>50</c:v>
                </c:pt>
                <c:pt idx="7">
                  <c:v>100</c:v>
                </c:pt>
                <c:pt idx="8">
                  <c:v>150</c:v>
                </c:pt>
                <c:pt idx="9">
                  <c:v>200</c:v>
                </c:pt>
                <c:pt idx="10">
                  <c:v>250</c:v>
                </c:pt>
                <c:pt idx="11">
                  <c:v>300</c:v>
                </c:pt>
                <c:pt idx="12">
                  <c:v>350</c:v>
                </c:pt>
                <c:pt idx="13">
                  <c:v>400</c:v>
                </c:pt>
                <c:pt idx="14">
                  <c:v>450</c:v>
                </c:pt>
                <c:pt idx="15">
                  <c:v>500</c:v>
                </c:pt>
                <c:pt idx="16">
                  <c:v>550</c:v>
                </c:pt>
                <c:pt idx="17">
                  <c:v>600</c:v>
                </c:pt>
                <c:pt idx="18">
                  <c:v>650</c:v>
                </c:pt>
                <c:pt idx="19">
                  <c:v>700</c:v>
                </c:pt>
                <c:pt idx="20">
                  <c:v>750</c:v>
                </c:pt>
                <c:pt idx="21">
                  <c:v>800</c:v>
                </c:pt>
                <c:pt idx="22">
                  <c:v>850</c:v>
                </c:pt>
                <c:pt idx="23">
                  <c:v>900</c:v>
                </c:pt>
                <c:pt idx="24">
                  <c:v>950</c:v>
                </c:pt>
                <c:pt idx="25">
                  <c:v>1000</c:v>
                </c:pt>
                <c:pt idx="26">
                  <c:v>1050</c:v>
                </c:pt>
                <c:pt idx="27">
                  <c:v>1100</c:v>
                </c:pt>
                <c:pt idx="28">
                  <c:v>1150</c:v>
                </c:pt>
                <c:pt idx="29">
                  <c:v>1200</c:v>
                </c:pt>
                <c:pt idx="30">
                  <c:v>1250</c:v>
                </c:pt>
                <c:pt idx="31">
                  <c:v>1300</c:v>
                </c:pt>
                <c:pt idx="32">
                  <c:v>1350</c:v>
                </c:pt>
                <c:pt idx="33">
                  <c:v>1400</c:v>
                </c:pt>
                <c:pt idx="34">
                  <c:v>1450</c:v>
                </c:pt>
                <c:pt idx="35">
                  <c:v>1500</c:v>
                </c:pt>
                <c:pt idx="36">
                  <c:v>1550</c:v>
                </c:pt>
                <c:pt idx="37">
                  <c:v>1600</c:v>
                </c:pt>
                <c:pt idx="38">
                  <c:v>1650</c:v>
                </c:pt>
                <c:pt idx="39">
                  <c:v>1700</c:v>
                </c:pt>
                <c:pt idx="40">
                  <c:v>1750</c:v>
                </c:pt>
                <c:pt idx="41">
                  <c:v>1800</c:v>
                </c:pt>
                <c:pt idx="42">
                  <c:v>1850</c:v>
                </c:pt>
                <c:pt idx="43">
                  <c:v>1900</c:v>
                </c:pt>
                <c:pt idx="44">
                  <c:v>1950</c:v>
                </c:pt>
                <c:pt idx="45">
                  <c:v>2000</c:v>
                </c:pt>
                <c:pt idx="46">
                  <c:v>2050</c:v>
                </c:pt>
                <c:pt idx="47">
                  <c:v>2100</c:v>
                </c:pt>
                <c:pt idx="48">
                  <c:v>2150</c:v>
                </c:pt>
                <c:pt idx="49">
                  <c:v>2200</c:v>
                </c:pt>
                <c:pt idx="50">
                  <c:v>2250</c:v>
                </c:pt>
                <c:pt idx="51">
                  <c:v>2300</c:v>
                </c:pt>
                <c:pt idx="52">
                  <c:v>2350</c:v>
                </c:pt>
                <c:pt idx="53">
                  <c:v>2400</c:v>
                </c:pt>
                <c:pt idx="54">
                  <c:v>2450</c:v>
                </c:pt>
                <c:pt idx="55">
                  <c:v>2500</c:v>
                </c:pt>
                <c:pt idx="56">
                  <c:v>2550</c:v>
                </c:pt>
                <c:pt idx="57">
                  <c:v>2600</c:v>
                </c:pt>
                <c:pt idx="58">
                  <c:v>2650</c:v>
                </c:pt>
                <c:pt idx="59">
                  <c:v>2700</c:v>
                </c:pt>
                <c:pt idx="60">
                  <c:v>2750</c:v>
                </c:pt>
                <c:pt idx="61">
                  <c:v>2800</c:v>
                </c:pt>
                <c:pt idx="62">
                  <c:v>2850</c:v>
                </c:pt>
                <c:pt idx="63">
                  <c:v>2900</c:v>
                </c:pt>
                <c:pt idx="64">
                  <c:v>2950</c:v>
                </c:pt>
                <c:pt idx="65">
                  <c:v>3000</c:v>
                </c:pt>
                <c:pt idx="66">
                  <c:v>3050</c:v>
                </c:pt>
                <c:pt idx="67">
                  <c:v>3100</c:v>
                </c:pt>
                <c:pt idx="68">
                  <c:v>3150</c:v>
                </c:pt>
                <c:pt idx="69">
                  <c:v>3200</c:v>
                </c:pt>
                <c:pt idx="70">
                  <c:v>3250</c:v>
                </c:pt>
                <c:pt idx="71">
                  <c:v>3300</c:v>
                </c:pt>
                <c:pt idx="72">
                  <c:v>3350</c:v>
                </c:pt>
                <c:pt idx="73">
                  <c:v>3400</c:v>
                </c:pt>
                <c:pt idx="74">
                  <c:v>3450</c:v>
                </c:pt>
                <c:pt idx="75">
                  <c:v>3500</c:v>
                </c:pt>
                <c:pt idx="76">
                  <c:v>3550</c:v>
                </c:pt>
                <c:pt idx="77">
                  <c:v>3600</c:v>
                </c:pt>
                <c:pt idx="78">
                  <c:v>3650</c:v>
                </c:pt>
                <c:pt idx="79">
                  <c:v>3700</c:v>
                </c:pt>
                <c:pt idx="80">
                  <c:v>3750</c:v>
                </c:pt>
                <c:pt idx="81">
                  <c:v>3800</c:v>
                </c:pt>
                <c:pt idx="82">
                  <c:v>3850</c:v>
                </c:pt>
                <c:pt idx="83">
                  <c:v>3900</c:v>
                </c:pt>
                <c:pt idx="84">
                  <c:v>3950</c:v>
                </c:pt>
                <c:pt idx="85">
                  <c:v>4000</c:v>
                </c:pt>
                <c:pt idx="86">
                  <c:v>4050</c:v>
                </c:pt>
                <c:pt idx="87">
                  <c:v>4100</c:v>
                </c:pt>
                <c:pt idx="88">
                  <c:v>4150</c:v>
                </c:pt>
                <c:pt idx="89">
                  <c:v>4200</c:v>
                </c:pt>
                <c:pt idx="90">
                  <c:v>4250</c:v>
                </c:pt>
                <c:pt idx="91">
                  <c:v>4300</c:v>
                </c:pt>
                <c:pt idx="92">
                  <c:v>4350</c:v>
                </c:pt>
                <c:pt idx="93">
                  <c:v>4400</c:v>
                </c:pt>
                <c:pt idx="94">
                  <c:v>4450</c:v>
                </c:pt>
                <c:pt idx="95">
                  <c:v>4500</c:v>
                </c:pt>
                <c:pt idx="96">
                  <c:v>4550</c:v>
                </c:pt>
                <c:pt idx="97">
                  <c:v>4600</c:v>
                </c:pt>
                <c:pt idx="98">
                  <c:v>4650</c:v>
                </c:pt>
                <c:pt idx="99">
                  <c:v>4700</c:v>
                </c:pt>
                <c:pt idx="100">
                  <c:v>4750</c:v>
                </c:pt>
                <c:pt idx="101">
                  <c:v>4800</c:v>
                </c:pt>
                <c:pt idx="102">
                  <c:v>4850</c:v>
                </c:pt>
                <c:pt idx="103">
                  <c:v>4900</c:v>
                </c:pt>
                <c:pt idx="104">
                  <c:v>4950</c:v>
                </c:pt>
                <c:pt idx="105">
                  <c:v>5000</c:v>
                </c:pt>
              </c:numCache>
            </c:numRef>
          </c:xVal>
          <c:yVal>
            <c:numRef>
              <c:f>Sheet1!$O$4:$O$5003</c:f>
              <c:numCache>
                <c:formatCode>General</c:formatCode>
                <c:ptCount val="106"/>
                <c:pt idx="0">
                  <c:v>0.40600000000000008</c:v>
                </c:pt>
                <c:pt idx="1">
                  <c:v>0.57700000000000329</c:v>
                </c:pt>
                <c:pt idx="2">
                  <c:v>0.65800000000000636</c:v>
                </c:pt>
                <c:pt idx="3">
                  <c:v>0.67000000000000648</c:v>
                </c:pt>
                <c:pt idx="4">
                  <c:v>0.70200000000000329</c:v>
                </c:pt>
                <c:pt idx="5">
                  <c:v>0.75000000000000533</c:v>
                </c:pt>
                <c:pt idx="6">
                  <c:v>0.79700000000000004</c:v>
                </c:pt>
                <c:pt idx="7">
                  <c:v>0.92900000000000005</c:v>
                </c:pt>
                <c:pt idx="8">
                  <c:v>0.996</c:v>
                </c:pt>
                <c:pt idx="9">
                  <c:v>1.0369999999999884</c:v>
                </c:pt>
                <c:pt idx="10">
                  <c:v>1.0960000000000001</c:v>
                </c:pt>
                <c:pt idx="11">
                  <c:v>1.149</c:v>
                </c:pt>
                <c:pt idx="12">
                  <c:v>1.1910000000000001</c:v>
                </c:pt>
                <c:pt idx="13">
                  <c:v>1.22</c:v>
                </c:pt>
                <c:pt idx="14">
                  <c:v>1.25</c:v>
                </c:pt>
                <c:pt idx="15">
                  <c:v>1.2709999999999884</c:v>
                </c:pt>
                <c:pt idx="16">
                  <c:v>1.296</c:v>
                </c:pt>
                <c:pt idx="17">
                  <c:v>1.3180000000000001</c:v>
                </c:pt>
                <c:pt idx="18">
                  <c:v>1.173</c:v>
                </c:pt>
                <c:pt idx="19">
                  <c:v>1.341</c:v>
                </c:pt>
                <c:pt idx="20">
                  <c:v>1.353</c:v>
                </c:pt>
                <c:pt idx="21">
                  <c:v>1.371</c:v>
                </c:pt>
                <c:pt idx="22">
                  <c:v>1.3939999999999884</c:v>
                </c:pt>
                <c:pt idx="23">
                  <c:v>1.4109999999999838</c:v>
                </c:pt>
                <c:pt idx="24">
                  <c:v>1.4319999999999777</c:v>
                </c:pt>
                <c:pt idx="25">
                  <c:v>1.4409999999999852</c:v>
                </c:pt>
                <c:pt idx="26">
                  <c:v>1.4219999999999777</c:v>
                </c:pt>
                <c:pt idx="27">
                  <c:v>1.4279999999999777</c:v>
                </c:pt>
                <c:pt idx="28">
                  <c:v>1.4509999999999859</c:v>
                </c:pt>
                <c:pt idx="29">
                  <c:v>1.506</c:v>
                </c:pt>
                <c:pt idx="30">
                  <c:v>1.4449999999999859</c:v>
                </c:pt>
                <c:pt idx="31">
                  <c:v>1.4169999999999838</c:v>
                </c:pt>
                <c:pt idx="32">
                  <c:v>1.393</c:v>
                </c:pt>
                <c:pt idx="33">
                  <c:v>1.3800000000000001</c:v>
                </c:pt>
                <c:pt idx="34">
                  <c:v>1.383</c:v>
                </c:pt>
                <c:pt idx="35">
                  <c:v>1.3819999999999883</c:v>
                </c:pt>
                <c:pt idx="36">
                  <c:v>1.3740000000000001</c:v>
                </c:pt>
                <c:pt idx="37">
                  <c:v>1.3720000000000001</c:v>
                </c:pt>
                <c:pt idx="38">
                  <c:v>1.3779999999999883</c:v>
                </c:pt>
                <c:pt idx="39">
                  <c:v>1.375</c:v>
                </c:pt>
                <c:pt idx="40">
                  <c:v>1.391</c:v>
                </c:pt>
                <c:pt idx="41">
                  <c:v>1.36</c:v>
                </c:pt>
                <c:pt idx="42">
                  <c:v>1.357</c:v>
                </c:pt>
                <c:pt idx="43">
                  <c:v>1.365</c:v>
                </c:pt>
                <c:pt idx="44">
                  <c:v>1.3859999999999884</c:v>
                </c:pt>
                <c:pt idx="45">
                  <c:v>1.3720000000000001</c:v>
                </c:pt>
                <c:pt idx="46">
                  <c:v>1.3580000000000001</c:v>
                </c:pt>
                <c:pt idx="47">
                  <c:v>1.3680000000000001</c:v>
                </c:pt>
                <c:pt idx="48">
                  <c:v>1.3740000000000001</c:v>
                </c:pt>
                <c:pt idx="49">
                  <c:v>1.383</c:v>
                </c:pt>
                <c:pt idx="50">
                  <c:v>1.363</c:v>
                </c:pt>
                <c:pt idx="51">
                  <c:v>1.361</c:v>
                </c:pt>
                <c:pt idx="52">
                  <c:v>1.359</c:v>
                </c:pt>
                <c:pt idx="53">
                  <c:v>1.3640000000000001</c:v>
                </c:pt>
                <c:pt idx="54">
                  <c:v>1.3680000000000001</c:v>
                </c:pt>
                <c:pt idx="55">
                  <c:v>1.369</c:v>
                </c:pt>
                <c:pt idx="56">
                  <c:v>1.3720000000000001</c:v>
                </c:pt>
                <c:pt idx="57">
                  <c:v>1.375</c:v>
                </c:pt>
                <c:pt idx="58">
                  <c:v>1.375</c:v>
                </c:pt>
                <c:pt idx="59">
                  <c:v>1.373</c:v>
                </c:pt>
                <c:pt idx="60">
                  <c:v>1.3779999999999883</c:v>
                </c:pt>
                <c:pt idx="61">
                  <c:v>1.379</c:v>
                </c:pt>
                <c:pt idx="62">
                  <c:v>1.3819999999999883</c:v>
                </c:pt>
                <c:pt idx="63">
                  <c:v>1.3800000000000001</c:v>
                </c:pt>
                <c:pt idx="64">
                  <c:v>1.3819999999999883</c:v>
                </c:pt>
                <c:pt idx="65">
                  <c:v>1.3859999999999884</c:v>
                </c:pt>
                <c:pt idx="66">
                  <c:v>1.3879999999999884</c:v>
                </c:pt>
                <c:pt idx="67">
                  <c:v>1.3879999999999884</c:v>
                </c:pt>
                <c:pt idx="68">
                  <c:v>1.3879999999999884</c:v>
                </c:pt>
                <c:pt idx="69">
                  <c:v>1.387</c:v>
                </c:pt>
                <c:pt idx="70">
                  <c:v>1.391</c:v>
                </c:pt>
                <c:pt idx="71">
                  <c:v>1.393</c:v>
                </c:pt>
                <c:pt idx="72">
                  <c:v>1.393</c:v>
                </c:pt>
                <c:pt idx="73">
                  <c:v>1.399</c:v>
                </c:pt>
                <c:pt idx="74">
                  <c:v>1.4009999999999838</c:v>
                </c:pt>
                <c:pt idx="75">
                  <c:v>1.4009999999999838</c:v>
                </c:pt>
                <c:pt idx="76">
                  <c:v>1.4029999999999838</c:v>
                </c:pt>
                <c:pt idx="77">
                  <c:v>1.4059999999999757</c:v>
                </c:pt>
                <c:pt idx="78">
                  <c:v>1.4059999999999757</c:v>
                </c:pt>
                <c:pt idx="79">
                  <c:v>1.4059999999999757</c:v>
                </c:pt>
                <c:pt idx="80">
                  <c:v>1.4079999999999766</c:v>
                </c:pt>
                <c:pt idx="81">
                  <c:v>1.4069999999999838</c:v>
                </c:pt>
                <c:pt idx="82">
                  <c:v>1.4089999999999838</c:v>
                </c:pt>
                <c:pt idx="83">
                  <c:v>1.4109999999999838</c:v>
                </c:pt>
                <c:pt idx="84">
                  <c:v>1.4119999999999766</c:v>
                </c:pt>
                <c:pt idx="85">
                  <c:v>1.4149999999999838</c:v>
                </c:pt>
                <c:pt idx="86">
                  <c:v>1.4149999999999838</c:v>
                </c:pt>
                <c:pt idx="87">
                  <c:v>1.4369999999999852</c:v>
                </c:pt>
                <c:pt idx="88">
                  <c:v>1.4159999999999777</c:v>
                </c:pt>
                <c:pt idx="89">
                  <c:v>1.4189999999999838</c:v>
                </c:pt>
                <c:pt idx="90">
                  <c:v>1.4219999999999777</c:v>
                </c:pt>
                <c:pt idx="91">
                  <c:v>1.4239999999999777</c:v>
                </c:pt>
                <c:pt idx="92">
                  <c:v>1.4309999999999838</c:v>
                </c:pt>
                <c:pt idx="93">
                  <c:v>1.4339999999999777</c:v>
                </c:pt>
                <c:pt idx="94">
                  <c:v>1.4249999999999838</c:v>
                </c:pt>
                <c:pt idx="95">
                  <c:v>1.4309999999999838</c:v>
                </c:pt>
                <c:pt idx="96">
                  <c:v>1.4419999999999777</c:v>
                </c:pt>
                <c:pt idx="97">
                  <c:v>1.4349999999999852</c:v>
                </c:pt>
                <c:pt idx="98">
                  <c:v>1.4419999999999777</c:v>
                </c:pt>
                <c:pt idx="99">
                  <c:v>1.4329999999999852</c:v>
                </c:pt>
                <c:pt idx="100">
                  <c:v>1.4369999999999852</c:v>
                </c:pt>
                <c:pt idx="101">
                  <c:v>1.4379999999999777</c:v>
                </c:pt>
                <c:pt idx="102">
                  <c:v>1.454</c:v>
                </c:pt>
                <c:pt idx="103">
                  <c:v>1.4309999999999838</c:v>
                </c:pt>
                <c:pt idx="104">
                  <c:v>1.4359999999999777</c:v>
                </c:pt>
                <c:pt idx="105">
                  <c:v>1.4379999999999777</c:v>
                </c:pt>
              </c:numCache>
            </c:numRef>
          </c:yVal>
        </c:ser>
        <c:axId val="87187456"/>
        <c:axId val="87189760"/>
      </c:scatterChart>
      <c:valAx>
        <c:axId val="87187456"/>
        <c:scaling>
          <c:orientation val="minMax"/>
          <c:max val="5000"/>
        </c:scaling>
        <c:axPos val="b"/>
        <c:title>
          <c:tx>
            <c:rich>
              <a:bodyPr/>
              <a:lstStyle/>
              <a:p>
                <a:pPr>
                  <a:defRPr/>
                </a:pPr>
                <a:r>
                  <a:rPr lang="en-US" sz="1200"/>
                  <a:t>Cycle</a:t>
                </a:r>
              </a:p>
            </c:rich>
          </c:tx>
        </c:title>
        <c:numFmt formatCode="General" sourceLinked="1"/>
        <c:majorTickMark val="in"/>
        <c:minorTickMark val="in"/>
        <c:tickLblPos val="nextTo"/>
        <c:crossAx val="87189760"/>
        <c:crosses val="autoZero"/>
        <c:crossBetween val="midCat"/>
        <c:minorUnit val="250"/>
      </c:valAx>
      <c:valAx>
        <c:axId val="87189760"/>
        <c:scaling>
          <c:orientation val="minMax"/>
        </c:scaling>
        <c:axPos val="l"/>
        <c:title>
          <c:tx>
            <c:rich>
              <a:bodyPr rot="-5400000" vert="horz"/>
              <a:lstStyle/>
              <a:p>
                <a:pPr>
                  <a:defRPr/>
                </a:pPr>
                <a:r>
                  <a:rPr lang="en-US" sz="1200"/>
                  <a:t>Deflection</a:t>
                </a:r>
                <a:r>
                  <a:rPr lang="en-US" sz="1200" baseline="0"/>
                  <a:t> (mm)</a:t>
                </a:r>
                <a:endParaRPr lang="en-US" sz="1200"/>
              </a:p>
            </c:rich>
          </c:tx>
        </c:title>
        <c:numFmt formatCode="General" sourceLinked="1"/>
        <c:majorTickMark val="in"/>
        <c:minorTickMark val="in"/>
        <c:tickLblPos val="nextTo"/>
        <c:crossAx val="87187456"/>
        <c:crosses val="autoZero"/>
        <c:crossBetween val="midCat"/>
        <c:minorUnit val="0.25"/>
      </c:valAx>
      <c:spPr>
        <a:ln>
          <a:solidFill>
            <a:sysClr val="windowText" lastClr="000000"/>
          </a:solidFill>
        </a:ln>
      </c:spPr>
    </c:plotArea>
    <c:legend>
      <c:legendPos val="r"/>
      <c:layout>
        <c:manualLayout>
          <c:xMode val="edge"/>
          <c:yMode val="edge"/>
          <c:x val="0.688058267716535"/>
          <c:y val="0.5272728620406687"/>
          <c:w val="0.18488066491688493"/>
          <c:h val="0.25180732304023401"/>
        </c:manualLayout>
      </c:layout>
      <c:spPr>
        <a:ln>
          <a:solidFill>
            <a:sysClr val="windowText" lastClr="000000"/>
          </a:solidFill>
        </a:ln>
      </c:spPr>
    </c:legend>
    <c:plotVisOnly val="1"/>
    <c:dispBlanksAs val="gap"/>
  </c:chart>
  <c:spPr>
    <a:ln>
      <a:noFill/>
    </a:ln>
  </c:spPr>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1112590307654908"/>
          <c:y val="3.8550415573053415E-2"/>
          <c:w val="0.84674946559515962"/>
          <c:h val="0.76655074365704301"/>
        </c:manualLayout>
      </c:layout>
      <c:scatterChart>
        <c:scatterStyle val="lineMarker"/>
        <c:ser>
          <c:idx val="0"/>
          <c:order val="0"/>
          <c:tx>
            <c:v>Surface Elastic</c:v>
          </c:tx>
          <c:spPr>
            <a:ln w="28575">
              <a:noFill/>
            </a:ln>
          </c:spPr>
          <c:marker>
            <c:symbol val="diamond"/>
            <c:size val="5"/>
            <c:spPr>
              <a:solidFill>
                <a:sysClr val="windowText" lastClr="000000"/>
              </a:solidFill>
              <a:ln>
                <a:solidFill>
                  <a:sysClr val="windowText" lastClr="000000"/>
                </a:solidFill>
              </a:ln>
            </c:spPr>
          </c:marker>
          <c:xVal>
            <c:numRef>
              <c:f>Sheet1!$B$4:$B$5003</c:f>
              <c:numCache>
                <c:formatCode>General</c:formatCode>
                <c:ptCount val="106"/>
                <c:pt idx="0">
                  <c:v>2</c:v>
                </c:pt>
                <c:pt idx="1">
                  <c:v>5</c:v>
                </c:pt>
                <c:pt idx="2">
                  <c:v>10</c:v>
                </c:pt>
                <c:pt idx="3">
                  <c:v>20</c:v>
                </c:pt>
                <c:pt idx="4">
                  <c:v>30</c:v>
                </c:pt>
                <c:pt idx="5">
                  <c:v>40</c:v>
                </c:pt>
                <c:pt idx="6">
                  <c:v>50</c:v>
                </c:pt>
                <c:pt idx="7">
                  <c:v>100</c:v>
                </c:pt>
                <c:pt idx="8">
                  <c:v>150</c:v>
                </c:pt>
                <c:pt idx="9">
                  <c:v>200</c:v>
                </c:pt>
                <c:pt idx="10">
                  <c:v>250</c:v>
                </c:pt>
                <c:pt idx="11">
                  <c:v>300</c:v>
                </c:pt>
                <c:pt idx="12">
                  <c:v>350</c:v>
                </c:pt>
                <c:pt idx="13">
                  <c:v>400</c:v>
                </c:pt>
                <c:pt idx="14">
                  <c:v>450</c:v>
                </c:pt>
                <c:pt idx="15">
                  <c:v>500</c:v>
                </c:pt>
                <c:pt idx="16">
                  <c:v>550</c:v>
                </c:pt>
                <c:pt idx="17">
                  <c:v>600</c:v>
                </c:pt>
                <c:pt idx="18">
                  <c:v>650</c:v>
                </c:pt>
                <c:pt idx="19">
                  <c:v>700</c:v>
                </c:pt>
                <c:pt idx="20">
                  <c:v>750</c:v>
                </c:pt>
                <c:pt idx="21">
                  <c:v>800</c:v>
                </c:pt>
                <c:pt idx="22">
                  <c:v>850</c:v>
                </c:pt>
                <c:pt idx="23">
                  <c:v>900</c:v>
                </c:pt>
                <c:pt idx="24">
                  <c:v>950</c:v>
                </c:pt>
                <c:pt idx="25">
                  <c:v>1000</c:v>
                </c:pt>
                <c:pt idx="26">
                  <c:v>1050</c:v>
                </c:pt>
                <c:pt idx="27">
                  <c:v>1100</c:v>
                </c:pt>
                <c:pt idx="28">
                  <c:v>1150</c:v>
                </c:pt>
                <c:pt idx="29">
                  <c:v>1200</c:v>
                </c:pt>
                <c:pt idx="30">
                  <c:v>1250</c:v>
                </c:pt>
                <c:pt idx="31">
                  <c:v>1300</c:v>
                </c:pt>
                <c:pt idx="32">
                  <c:v>1350</c:v>
                </c:pt>
                <c:pt idx="33">
                  <c:v>1400</c:v>
                </c:pt>
                <c:pt idx="34">
                  <c:v>1450</c:v>
                </c:pt>
                <c:pt idx="35">
                  <c:v>1500</c:v>
                </c:pt>
                <c:pt idx="36">
                  <c:v>1550</c:v>
                </c:pt>
                <c:pt idx="37">
                  <c:v>1600</c:v>
                </c:pt>
                <c:pt idx="38">
                  <c:v>1650</c:v>
                </c:pt>
                <c:pt idx="39">
                  <c:v>1700</c:v>
                </c:pt>
                <c:pt idx="40">
                  <c:v>1750</c:v>
                </c:pt>
                <c:pt idx="41">
                  <c:v>1800</c:v>
                </c:pt>
                <c:pt idx="42">
                  <c:v>1850</c:v>
                </c:pt>
                <c:pt idx="43">
                  <c:v>1900</c:v>
                </c:pt>
                <c:pt idx="44">
                  <c:v>1950</c:v>
                </c:pt>
                <c:pt idx="45">
                  <c:v>2000</c:v>
                </c:pt>
                <c:pt idx="46">
                  <c:v>2050</c:v>
                </c:pt>
                <c:pt idx="47">
                  <c:v>2100</c:v>
                </c:pt>
                <c:pt idx="48">
                  <c:v>2150</c:v>
                </c:pt>
                <c:pt idx="49">
                  <c:v>2200</c:v>
                </c:pt>
                <c:pt idx="50">
                  <c:v>2250</c:v>
                </c:pt>
                <c:pt idx="51">
                  <c:v>2300</c:v>
                </c:pt>
                <c:pt idx="52">
                  <c:v>2350</c:v>
                </c:pt>
                <c:pt idx="53">
                  <c:v>2400</c:v>
                </c:pt>
                <c:pt idx="54">
                  <c:v>2450</c:v>
                </c:pt>
                <c:pt idx="55">
                  <c:v>2500</c:v>
                </c:pt>
                <c:pt idx="56">
                  <c:v>2550</c:v>
                </c:pt>
                <c:pt idx="57">
                  <c:v>2600</c:v>
                </c:pt>
                <c:pt idx="58">
                  <c:v>2650</c:v>
                </c:pt>
                <c:pt idx="59">
                  <c:v>2700</c:v>
                </c:pt>
                <c:pt idx="60">
                  <c:v>2750</c:v>
                </c:pt>
                <c:pt idx="61">
                  <c:v>2800</c:v>
                </c:pt>
                <c:pt idx="62">
                  <c:v>2850</c:v>
                </c:pt>
                <c:pt idx="63">
                  <c:v>2900</c:v>
                </c:pt>
                <c:pt idx="64">
                  <c:v>2950</c:v>
                </c:pt>
                <c:pt idx="65">
                  <c:v>3000</c:v>
                </c:pt>
                <c:pt idx="66">
                  <c:v>3050</c:v>
                </c:pt>
                <c:pt idx="67">
                  <c:v>3100</c:v>
                </c:pt>
                <c:pt idx="68">
                  <c:v>3150</c:v>
                </c:pt>
                <c:pt idx="69">
                  <c:v>3200</c:v>
                </c:pt>
                <c:pt idx="70">
                  <c:v>3250</c:v>
                </c:pt>
                <c:pt idx="71">
                  <c:v>3300</c:v>
                </c:pt>
                <c:pt idx="72">
                  <c:v>3350</c:v>
                </c:pt>
                <c:pt idx="73">
                  <c:v>3400</c:v>
                </c:pt>
                <c:pt idx="74">
                  <c:v>3450</c:v>
                </c:pt>
                <c:pt idx="75">
                  <c:v>3500</c:v>
                </c:pt>
                <c:pt idx="76">
                  <c:v>3550</c:v>
                </c:pt>
                <c:pt idx="77">
                  <c:v>3600</c:v>
                </c:pt>
                <c:pt idx="78">
                  <c:v>3650</c:v>
                </c:pt>
                <c:pt idx="79">
                  <c:v>3700</c:v>
                </c:pt>
                <c:pt idx="80">
                  <c:v>3750</c:v>
                </c:pt>
                <c:pt idx="81">
                  <c:v>3800</c:v>
                </c:pt>
                <c:pt idx="82">
                  <c:v>3850</c:v>
                </c:pt>
                <c:pt idx="83">
                  <c:v>3900</c:v>
                </c:pt>
                <c:pt idx="84">
                  <c:v>3950</c:v>
                </c:pt>
                <c:pt idx="85">
                  <c:v>4000</c:v>
                </c:pt>
                <c:pt idx="86">
                  <c:v>4050</c:v>
                </c:pt>
                <c:pt idx="87">
                  <c:v>4100</c:v>
                </c:pt>
                <c:pt idx="88">
                  <c:v>4150</c:v>
                </c:pt>
                <c:pt idx="89">
                  <c:v>4200</c:v>
                </c:pt>
                <c:pt idx="90">
                  <c:v>4250</c:v>
                </c:pt>
                <c:pt idx="91">
                  <c:v>4300</c:v>
                </c:pt>
                <c:pt idx="92">
                  <c:v>4350</c:v>
                </c:pt>
                <c:pt idx="93">
                  <c:v>4400</c:v>
                </c:pt>
                <c:pt idx="94">
                  <c:v>4450</c:v>
                </c:pt>
                <c:pt idx="95">
                  <c:v>4500</c:v>
                </c:pt>
                <c:pt idx="96">
                  <c:v>4550</c:v>
                </c:pt>
                <c:pt idx="97">
                  <c:v>4600</c:v>
                </c:pt>
                <c:pt idx="98">
                  <c:v>4650</c:v>
                </c:pt>
                <c:pt idx="99">
                  <c:v>4700</c:v>
                </c:pt>
                <c:pt idx="100">
                  <c:v>4750</c:v>
                </c:pt>
                <c:pt idx="101">
                  <c:v>4800</c:v>
                </c:pt>
                <c:pt idx="102">
                  <c:v>4850</c:v>
                </c:pt>
                <c:pt idx="103">
                  <c:v>4900</c:v>
                </c:pt>
                <c:pt idx="104">
                  <c:v>4950</c:v>
                </c:pt>
                <c:pt idx="105">
                  <c:v>5000</c:v>
                </c:pt>
              </c:numCache>
            </c:numRef>
          </c:xVal>
          <c:yVal>
            <c:numRef>
              <c:f>Sheet1!$M$4:$M$5003</c:f>
              <c:numCache>
                <c:formatCode>General</c:formatCode>
                <c:ptCount val="106"/>
                <c:pt idx="0">
                  <c:v>0.95600000000000329</c:v>
                </c:pt>
                <c:pt idx="1">
                  <c:v>0.97800000000000331</c:v>
                </c:pt>
                <c:pt idx="2">
                  <c:v>0.8145</c:v>
                </c:pt>
                <c:pt idx="3">
                  <c:v>0.85800000000000332</c:v>
                </c:pt>
                <c:pt idx="4">
                  <c:v>0.84650000000000003</c:v>
                </c:pt>
                <c:pt idx="5">
                  <c:v>1.0109999999999884</c:v>
                </c:pt>
                <c:pt idx="6">
                  <c:v>1.0345</c:v>
                </c:pt>
                <c:pt idx="7">
                  <c:v>1.0580000000000001</c:v>
                </c:pt>
                <c:pt idx="8">
                  <c:v>1.0554999999999883</c:v>
                </c:pt>
                <c:pt idx="9">
                  <c:v>1.117</c:v>
                </c:pt>
                <c:pt idx="10">
                  <c:v>1.1365000000000001</c:v>
                </c:pt>
                <c:pt idx="11">
                  <c:v>1.1399999999999884</c:v>
                </c:pt>
                <c:pt idx="12">
                  <c:v>1.1445000000000001</c:v>
                </c:pt>
                <c:pt idx="13">
                  <c:v>1.1435</c:v>
                </c:pt>
                <c:pt idx="14">
                  <c:v>1.1499999999999884</c:v>
                </c:pt>
                <c:pt idx="15">
                  <c:v>1.1500000000000021</c:v>
                </c:pt>
                <c:pt idx="16">
                  <c:v>1.149</c:v>
                </c:pt>
                <c:pt idx="17">
                  <c:v>1.152499999999999</c:v>
                </c:pt>
                <c:pt idx="18">
                  <c:v>1.452</c:v>
                </c:pt>
                <c:pt idx="19">
                  <c:v>1.1415</c:v>
                </c:pt>
                <c:pt idx="20">
                  <c:v>1.1425000000000001</c:v>
                </c:pt>
                <c:pt idx="21">
                  <c:v>1.1420000000000001</c:v>
                </c:pt>
                <c:pt idx="22">
                  <c:v>1.0945</c:v>
                </c:pt>
                <c:pt idx="23">
                  <c:v>0.92500000000000004</c:v>
                </c:pt>
                <c:pt idx="24">
                  <c:v>0.97500000000000331</c:v>
                </c:pt>
                <c:pt idx="25">
                  <c:v>0.85500000000000331</c:v>
                </c:pt>
                <c:pt idx="26">
                  <c:v>1.0779999999999859</c:v>
                </c:pt>
                <c:pt idx="27">
                  <c:v>1.0665</c:v>
                </c:pt>
                <c:pt idx="28">
                  <c:v>0.86700000000000532</c:v>
                </c:pt>
                <c:pt idx="29">
                  <c:v>0.80700000000000005</c:v>
                </c:pt>
                <c:pt idx="30">
                  <c:v>0.92600000000000005</c:v>
                </c:pt>
                <c:pt idx="31">
                  <c:v>0.97900000000000331</c:v>
                </c:pt>
                <c:pt idx="32">
                  <c:v>1.0509999999999884</c:v>
                </c:pt>
                <c:pt idx="33">
                  <c:v>1.0479999999999832</c:v>
                </c:pt>
                <c:pt idx="34">
                  <c:v>1.0429999999999884</c:v>
                </c:pt>
                <c:pt idx="35">
                  <c:v>1.0259999999999838</c:v>
                </c:pt>
                <c:pt idx="36">
                  <c:v>1.0245</c:v>
                </c:pt>
                <c:pt idx="37">
                  <c:v>0.99449999999999772</c:v>
                </c:pt>
                <c:pt idx="38">
                  <c:v>0.97000000000000031</c:v>
                </c:pt>
                <c:pt idx="39">
                  <c:v>0.90600000000000003</c:v>
                </c:pt>
                <c:pt idx="40">
                  <c:v>0.82150000000000001</c:v>
                </c:pt>
                <c:pt idx="41">
                  <c:v>1.0885</c:v>
                </c:pt>
                <c:pt idx="42">
                  <c:v>1.095</c:v>
                </c:pt>
                <c:pt idx="43">
                  <c:v>1.0940000000000001</c:v>
                </c:pt>
                <c:pt idx="44">
                  <c:v>1.099</c:v>
                </c:pt>
                <c:pt idx="45">
                  <c:v>1.1000000000000001</c:v>
                </c:pt>
                <c:pt idx="46">
                  <c:v>1.091</c:v>
                </c:pt>
                <c:pt idx="47">
                  <c:v>1.097</c:v>
                </c:pt>
                <c:pt idx="48">
                  <c:v>1.0965</c:v>
                </c:pt>
                <c:pt idx="49">
                  <c:v>1.1005</c:v>
                </c:pt>
                <c:pt idx="50">
                  <c:v>1.1014999999999884</c:v>
                </c:pt>
                <c:pt idx="51">
                  <c:v>1.1039999999999852</c:v>
                </c:pt>
                <c:pt idx="52">
                  <c:v>1.105</c:v>
                </c:pt>
                <c:pt idx="53">
                  <c:v>1.1060000000000001</c:v>
                </c:pt>
                <c:pt idx="54">
                  <c:v>1.1065</c:v>
                </c:pt>
                <c:pt idx="55">
                  <c:v>1.1079999999999863</c:v>
                </c:pt>
                <c:pt idx="56">
                  <c:v>1.1085</c:v>
                </c:pt>
                <c:pt idx="57">
                  <c:v>1.1080000000000001</c:v>
                </c:pt>
                <c:pt idx="58">
                  <c:v>1.1065</c:v>
                </c:pt>
                <c:pt idx="59">
                  <c:v>1.109</c:v>
                </c:pt>
                <c:pt idx="60">
                  <c:v>1.107</c:v>
                </c:pt>
                <c:pt idx="61">
                  <c:v>1.1060000000000001</c:v>
                </c:pt>
                <c:pt idx="62">
                  <c:v>1.1059999999999861</c:v>
                </c:pt>
                <c:pt idx="63">
                  <c:v>1.1074999999999884</c:v>
                </c:pt>
                <c:pt idx="64">
                  <c:v>1.1105</c:v>
                </c:pt>
                <c:pt idx="65">
                  <c:v>1.1080000000000001</c:v>
                </c:pt>
                <c:pt idx="66">
                  <c:v>1.1125</c:v>
                </c:pt>
                <c:pt idx="67">
                  <c:v>1.1074999999999884</c:v>
                </c:pt>
                <c:pt idx="68">
                  <c:v>1.1105</c:v>
                </c:pt>
                <c:pt idx="69">
                  <c:v>1.1105</c:v>
                </c:pt>
                <c:pt idx="70">
                  <c:v>1.1059999999999861</c:v>
                </c:pt>
                <c:pt idx="71">
                  <c:v>1.1065</c:v>
                </c:pt>
                <c:pt idx="72">
                  <c:v>1.105</c:v>
                </c:pt>
                <c:pt idx="73">
                  <c:v>1.1054999999999884</c:v>
                </c:pt>
                <c:pt idx="74">
                  <c:v>1.1065</c:v>
                </c:pt>
                <c:pt idx="75">
                  <c:v>1.1019999999999861</c:v>
                </c:pt>
                <c:pt idx="76">
                  <c:v>1.1019999999999861</c:v>
                </c:pt>
                <c:pt idx="77">
                  <c:v>1.1014999999999884</c:v>
                </c:pt>
                <c:pt idx="78">
                  <c:v>1.1040000000000001</c:v>
                </c:pt>
                <c:pt idx="79">
                  <c:v>1.101</c:v>
                </c:pt>
                <c:pt idx="80">
                  <c:v>1.1000000000000001</c:v>
                </c:pt>
                <c:pt idx="81">
                  <c:v>1.0979999999999861</c:v>
                </c:pt>
                <c:pt idx="82">
                  <c:v>1.0960000000000001</c:v>
                </c:pt>
                <c:pt idx="83">
                  <c:v>1.0965</c:v>
                </c:pt>
                <c:pt idx="84">
                  <c:v>1.093</c:v>
                </c:pt>
                <c:pt idx="85">
                  <c:v>1.093</c:v>
                </c:pt>
                <c:pt idx="86">
                  <c:v>1.0865</c:v>
                </c:pt>
                <c:pt idx="87">
                  <c:v>1.0905</c:v>
                </c:pt>
                <c:pt idx="88">
                  <c:v>1.1059999999999861</c:v>
                </c:pt>
                <c:pt idx="89">
                  <c:v>1.1005</c:v>
                </c:pt>
                <c:pt idx="90">
                  <c:v>1.0985</c:v>
                </c:pt>
                <c:pt idx="91">
                  <c:v>1.0960000000000001</c:v>
                </c:pt>
                <c:pt idx="92">
                  <c:v>1.0979999999999861</c:v>
                </c:pt>
                <c:pt idx="93">
                  <c:v>1.093</c:v>
                </c:pt>
                <c:pt idx="94">
                  <c:v>1.0960000000000001</c:v>
                </c:pt>
                <c:pt idx="95">
                  <c:v>1.0894999999999884</c:v>
                </c:pt>
                <c:pt idx="96">
                  <c:v>1.0934999999999884</c:v>
                </c:pt>
                <c:pt idx="97">
                  <c:v>1.0905</c:v>
                </c:pt>
                <c:pt idx="98">
                  <c:v>1.0685</c:v>
                </c:pt>
                <c:pt idx="99">
                  <c:v>1.0934999999999884</c:v>
                </c:pt>
                <c:pt idx="100">
                  <c:v>1.0914999999999884</c:v>
                </c:pt>
                <c:pt idx="101">
                  <c:v>1.0934999999999873</c:v>
                </c:pt>
                <c:pt idx="102">
                  <c:v>1.0954999999999884</c:v>
                </c:pt>
                <c:pt idx="103">
                  <c:v>1.1034999999999884</c:v>
                </c:pt>
                <c:pt idx="104">
                  <c:v>1.1014999999999884</c:v>
                </c:pt>
                <c:pt idx="105">
                  <c:v>1.1045</c:v>
                </c:pt>
              </c:numCache>
            </c:numRef>
          </c:yVal>
        </c:ser>
        <c:ser>
          <c:idx val="1"/>
          <c:order val="1"/>
          <c:tx>
            <c:v>Subgrade Elastic</c:v>
          </c:tx>
          <c:spPr>
            <a:ln w="28575">
              <a:noFill/>
            </a:ln>
          </c:spPr>
          <c:marker>
            <c:symbol val="diamond"/>
            <c:size val="5"/>
            <c:spPr>
              <a:noFill/>
              <a:ln>
                <a:solidFill>
                  <a:sysClr val="windowText" lastClr="000000"/>
                </a:solidFill>
              </a:ln>
            </c:spPr>
          </c:marker>
          <c:xVal>
            <c:numRef>
              <c:f>Sheet1!$B$4:$B$5003</c:f>
              <c:numCache>
                <c:formatCode>General</c:formatCode>
                <c:ptCount val="106"/>
                <c:pt idx="0">
                  <c:v>2</c:v>
                </c:pt>
                <c:pt idx="1">
                  <c:v>5</c:v>
                </c:pt>
                <c:pt idx="2">
                  <c:v>10</c:v>
                </c:pt>
                <c:pt idx="3">
                  <c:v>20</c:v>
                </c:pt>
                <c:pt idx="4">
                  <c:v>30</c:v>
                </c:pt>
                <c:pt idx="5">
                  <c:v>40</c:v>
                </c:pt>
                <c:pt idx="6">
                  <c:v>50</c:v>
                </c:pt>
                <c:pt idx="7">
                  <c:v>100</c:v>
                </c:pt>
                <c:pt idx="8">
                  <c:v>150</c:v>
                </c:pt>
                <c:pt idx="9">
                  <c:v>200</c:v>
                </c:pt>
                <c:pt idx="10">
                  <c:v>250</c:v>
                </c:pt>
                <c:pt idx="11">
                  <c:v>300</c:v>
                </c:pt>
                <c:pt idx="12">
                  <c:v>350</c:v>
                </c:pt>
                <c:pt idx="13">
                  <c:v>400</c:v>
                </c:pt>
                <c:pt idx="14">
                  <c:v>450</c:v>
                </c:pt>
                <c:pt idx="15">
                  <c:v>500</c:v>
                </c:pt>
                <c:pt idx="16">
                  <c:v>550</c:v>
                </c:pt>
                <c:pt idx="17">
                  <c:v>600</c:v>
                </c:pt>
                <c:pt idx="18">
                  <c:v>650</c:v>
                </c:pt>
                <c:pt idx="19">
                  <c:v>700</c:v>
                </c:pt>
                <c:pt idx="20">
                  <c:v>750</c:v>
                </c:pt>
                <c:pt idx="21">
                  <c:v>800</c:v>
                </c:pt>
                <c:pt idx="22">
                  <c:v>850</c:v>
                </c:pt>
                <c:pt idx="23">
                  <c:v>900</c:v>
                </c:pt>
                <c:pt idx="24">
                  <c:v>950</c:v>
                </c:pt>
                <c:pt idx="25">
                  <c:v>1000</c:v>
                </c:pt>
                <c:pt idx="26">
                  <c:v>1050</c:v>
                </c:pt>
                <c:pt idx="27">
                  <c:v>1100</c:v>
                </c:pt>
                <c:pt idx="28">
                  <c:v>1150</c:v>
                </c:pt>
                <c:pt idx="29">
                  <c:v>1200</c:v>
                </c:pt>
                <c:pt idx="30">
                  <c:v>1250</c:v>
                </c:pt>
                <c:pt idx="31">
                  <c:v>1300</c:v>
                </c:pt>
                <c:pt idx="32">
                  <c:v>1350</c:v>
                </c:pt>
                <c:pt idx="33">
                  <c:v>1400</c:v>
                </c:pt>
                <c:pt idx="34">
                  <c:v>1450</c:v>
                </c:pt>
                <c:pt idx="35">
                  <c:v>1500</c:v>
                </c:pt>
                <c:pt idx="36">
                  <c:v>1550</c:v>
                </c:pt>
                <c:pt idx="37">
                  <c:v>1600</c:v>
                </c:pt>
                <c:pt idx="38">
                  <c:v>1650</c:v>
                </c:pt>
                <c:pt idx="39">
                  <c:v>1700</c:v>
                </c:pt>
                <c:pt idx="40">
                  <c:v>1750</c:v>
                </c:pt>
                <c:pt idx="41">
                  <c:v>1800</c:v>
                </c:pt>
                <c:pt idx="42">
                  <c:v>1850</c:v>
                </c:pt>
                <c:pt idx="43">
                  <c:v>1900</c:v>
                </c:pt>
                <c:pt idx="44">
                  <c:v>1950</c:v>
                </c:pt>
                <c:pt idx="45">
                  <c:v>2000</c:v>
                </c:pt>
                <c:pt idx="46">
                  <c:v>2050</c:v>
                </c:pt>
                <c:pt idx="47">
                  <c:v>2100</c:v>
                </c:pt>
                <c:pt idx="48">
                  <c:v>2150</c:v>
                </c:pt>
                <c:pt idx="49">
                  <c:v>2200</c:v>
                </c:pt>
                <c:pt idx="50">
                  <c:v>2250</c:v>
                </c:pt>
                <c:pt idx="51">
                  <c:v>2300</c:v>
                </c:pt>
                <c:pt idx="52">
                  <c:v>2350</c:v>
                </c:pt>
                <c:pt idx="53">
                  <c:v>2400</c:v>
                </c:pt>
                <c:pt idx="54">
                  <c:v>2450</c:v>
                </c:pt>
                <c:pt idx="55">
                  <c:v>2500</c:v>
                </c:pt>
                <c:pt idx="56">
                  <c:v>2550</c:v>
                </c:pt>
                <c:pt idx="57">
                  <c:v>2600</c:v>
                </c:pt>
                <c:pt idx="58">
                  <c:v>2650</c:v>
                </c:pt>
                <c:pt idx="59">
                  <c:v>2700</c:v>
                </c:pt>
                <c:pt idx="60">
                  <c:v>2750</c:v>
                </c:pt>
                <c:pt idx="61">
                  <c:v>2800</c:v>
                </c:pt>
                <c:pt idx="62">
                  <c:v>2850</c:v>
                </c:pt>
                <c:pt idx="63">
                  <c:v>2900</c:v>
                </c:pt>
                <c:pt idx="64">
                  <c:v>2950</c:v>
                </c:pt>
                <c:pt idx="65">
                  <c:v>3000</c:v>
                </c:pt>
                <c:pt idx="66">
                  <c:v>3050</c:v>
                </c:pt>
                <c:pt idx="67">
                  <c:v>3100</c:v>
                </c:pt>
                <c:pt idx="68">
                  <c:v>3150</c:v>
                </c:pt>
                <c:pt idx="69">
                  <c:v>3200</c:v>
                </c:pt>
                <c:pt idx="70">
                  <c:v>3250</c:v>
                </c:pt>
                <c:pt idx="71">
                  <c:v>3300</c:v>
                </c:pt>
                <c:pt idx="72">
                  <c:v>3350</c:v>
                </c:pt>
                <c:pt idx="73">
                  <c:v>3400</c:v>
                </c:pt>
                <c:pt idx="74">
                  <c:v>3450</c:v>
                </c:pt>
                <c:pt idx="75">
                  <c:v>3500</c:v>
                </c:pt>
                <c:pt idx="76">
                  <c:v>3550</c:v>
                </c:pt>
                <c:pt idx="77">
                  <c:v>3600</c:v>
                </c:pt>
                <c:pt idx="78">
                  <c:v>3650</c:v>
                </c:pt>
                <c:pt idx="79">
                  <c:v>3700</c:v>
                </c:pt>
                <c:pt idx="80">
                  <c:v>3750</c:v>
                </c:pt>
                <c:pt idx="81">
                  <c:v>3800</c:v>
                </c:pt>
                <c:pt idx="82">
                  <c:v>3850</c:v>
                </c:pt>
                <c:pt idx="83">
                  <c:v>3900</c:v>
                </c:pt>
                <c:pt idx="84">
                  <c:v>3950</c:v>
                </c:pt>
                <c:pt idx="85">
                  <c:v>4000</c:v>
                </c:pt>
                <c:pt idx="86">
                  <c:v>4050</c:v>
                </c:pt>
                <c:pt idx="87">
                  <c:v>4100</c:v>
                </c:pt>
                <c:pt idx="88">
                  <c:v>4150</c:v>
                </c:pt>
                <c:pt idx="89">
                  <c:v>4200</c:v>
                </c:pt>
                <c:pt idx="90">
                  <c:v>4250</c:v>
                </c:pt>
                <c:pt idx="91">
                  <c:v>4300</c:v>
                </c:pt>
                <c:pt idx="92">
                  <c:v>4350</c:v>
                </c:pt>
                <c:pt idx="93">
                  <c:v>4400</c:v>
                </c:pt>
                <c:pt idx="94">
                  <c:v>4450</c:v>
                </c:pt>
                <c:pt idx="95">
                  <c:v>4500</c:v>
                </c:pt>
                <c:pt idx="96">
                  <c:v>4550</c:v>
                </c:pt>
                <c:pt idx="97">
                  <c:v>4600</c:v>
                </c:pt>
                <c:pt idx="98">
                  <c:v>4650</c:v>
                </c:pt>
                <c:pt idx="99">
                  <c:v>4700</c:v>
                </c:pt>
                <c:pt idx="100">
                  <c:v>4750</c:v>
                </c:pt>
                <c:pt idx="101">
                  <c:v>4800</c:v>
                </c:pt>
                <c:pt idx="102">
                  <c:v>4850</c:v>
                </c:pt>
                <c:pt idx="103">
                  <c:v>4900</c:v>
                </c:pt>
                <c:pt idx="104">
                  <c:v>4950</c:v>
                </c:pt>
                <c:pt idx="105">
                  <c:v>5000</c:v>
                </c:pt>
              </c:numCache>
            </c:numRef>
          </c:xVal>
          <c:yVal>
            <c:numRef>
              <c:f>Sheet1!$P$4:$P$5003</c:f>
              <c:numCache>
                <c:formatCode>General</c:formatCode>
                <c:ptCount val="106"/>
                <c:pt idx="0">
                  <c:v>0.92100000000000004</c:v>
                </c:pt>
                <c:pt idx="1">
                  <c:v>0.94900000000000329</c:v>
                </c:pt>
                <c:pt idx="2">
                  <c:v>0.78600000000000003</c:v>
                </c:pt>
                <c:pt idx="3">
                  <c:v>0.83000000000000329</c:v>
                </c:pt>
                <c:pt idx="4">
                  <c:v>0.82200000000000328</c:v>
                </c:pt>
                <c:pt idx="5">
                  <c:v>0.99199999999999999</c:v>
                </c:pt>
                <c:pt idx="6">
                  <c:v>1.02</c:v>
                </c:pt>
                <c:pt idx="7">
                  <c:v>1.048</c:v>
                </c:pt>
                <c:pt idx="8">
                  <c:v>1.052</c:v>
                </c:pt>
                <c:pt idx="9">
                  <c:v>1.123</c:v>
                </c:pt>
                <c:pt idx="10">
                  <c:v>1.149</c:v>
                </c:pt>
                <c:pt idx="11">
                  <c:v>1.1539999999999884</c:v>
                </c:pt>
                <c:pt idx="12">
                  <c:v>1.1620000000000001</c:v>
                </c:pt>
                <c:pt idx="13">
                  <c:v>1.163</c:v>
                </c:pt>
                <c:pt idx="14">
                  <c:v>1.1739999999999884</c:v>
                </c:pt>
                <c:pt idx="15">
                  <c:v>1.1779999999999884</c:v>
                </c:pt>
                <c:pt idx="16">
                  <c:v>1.1780000000000117</c:v>
                </c:pt>
                <c:pt idx="17">
                  <c:v>1.1819999999999884</c:v>
                </c:pt>
                <c:pt idx="18">
                  <c:v>1.444</c:v>
                </c:pt>
                <c:pt idx="19">
                  <c:v>1.181</c:v>
                </c:pt>
                <c:pt idx="20">
                  <c:v>1.1800000000000117</c:v>
                </c:pt>
                <c:pt idx="21">
                  <c:v>1.1800000000000117</c:v>
                </c:pt>
                <c:pt idx="22">
                  <c:v>1.129</c:v>
                </c:pt>
                <c:pt idx="23">
                  <c:v>0.94800000000000229</c:v>
                </c:pt>
                <c:pt idx="24">
                  <c:v>1.004</c:v>
                </c:pt>
                <c:pt idx="25">
                  <c:v>0.87600000000000633</c:v>
                </c:pt>
                <c:pt idx="26">
                  <c:v>1.1100000000000001</c:v>
                </c:pt>
                <c:pt idx="27">
                  <c:v>1.099</c:v>
                </c:pt>
                <c:pt idx="28">
                  <c:v>0.88700000000000001</c:v>
                </c:pt>
                <c:pt idx="29">
                  <c:v>0.82800000000000329</c:v>
                </c:pt>
                <c:pt idx="30">
                  <c:v>0.94800000000000229</c:v>
                </c:pt>
                <c:pt idx="31">
                  <c:v>1.002</c:v>
                </c:pt>
                <c:pt idx="32">
                  <c:v>1.0799999999999859</c:v>
                </c:pt>
                <c:pt idx="33">
                  <c:v>1.0740000000000001</c:v>
                </c:pt>
                <c:pt idx="34">
                  <c:v>1.0699999999999859</c:v>
                </c:pt>
                <c:pt idx="35">
                  <c:v>1.052</c:v>
                </c:pt>
                <c:pt idx="36">
                  <c:v>1.0509999999999884</c:v>
                </c:pt>
                <c:pt idx="37">
                  <c:v>1.018</c:v>
                </c:pt>
                <c:pt idx="38">
                  <c:v>0.99099999999999999</c:v>
                </c:pt>
                <c:pt idx="39">
                  <c:v>0.92200000000000004</c:v>
                </c:pt>
                <c:pt idx="40">
                  <c:v>0.8360000000000023</c:v>
                </c:pt>
                <c:pt idx="41">
                  <c:v>1.1199999999999883</c:v>
                </c:pt>
                <c:pt idx="42">
                  <c:v>1.125</c:v>
                </c:pt>
                <c:pt idx="43">
                  <c:v>1.123</c:v>
                </c:pt>
                <c:pt idx="44">
                  <c:v>1.1279999999999883</c:v>
                </c:pt>
                <c:pt idx="45">
                  <c:v>1.1279999999999883</c:v>
                </c:pt>
                <c:pt idx="46">
                  <c:v>1.1179999999999883</c:v>
                </c:pt>
                <c:pt idx="47">
                  <c:v>1.1239999999999883</c:v>
                </c:pt>
                <c:pt idx="48">
                  <c:v>1.1240000000000001</c:v>
                </c:pt>
                <c:pt idx="49">
                  <c:v>1.127</c:v>
                </c:pt>
                <c:pt idx="50">
                  <c:v>1.131</c:v>
                </c:pt>
                <c:pt idx="51">
                  <c:v>1.137</c:v>
                </c:pt>
                <c:pt idx="52">
                  <c:v>1.137</c:v>
                </c:pt>
                <c:pt idx="53">
                  <c:v>1.1379999999999872</c:v>
                </c:pt>
                <c:pt idx="54">
                  <c:v>1.137</c:v>
                </c:pt>
                <c:pt idx="55">
                  <c:v>1.1399999999999884</c:v>
                </c:pt>
                <c:pt idx="56">
                  <c:v>1.141</c:v>
                </c:pt>
                <c:pt idx="57">
                  <c:v>1.139</c:v>
                </c:pt>
                <c:pt idx="58">
                  <c:v>1.137</c:v>
                </c:pt>
                <c:pt idx="59">
                  <c:v>1.1380000000000001</c:v>
                </c:pt>
                <c:pt idx="60">
                  <c:v>1.1380000000000001</c:v>
                </c:pt>
                <c:pt idx="61">
                  <c:v>1.1379999999999884</c:v>
                </c:pt>
                <c:pt idx="62">
                  <c:v>1.1380000000000001</c:v>
                </c:pt>
                <c:pt idx="63">
                  <c:v>1.1400000000000001</c:v>
                </c:pt>
                <c:pt idx="64">
                  <c:v>1.143</c:v>
                </c:pt>
                <c:pt idx="65">
                  <c:v>1.141</c:v>
                </c:pt>
                <c:pt idx="66">
                  <c:v>1.143</c:v>
                </c:pt>
                <c:pt idx="67">
                  <c:v>1.1379999999999884</c:v>
                </c:pt>
                <c:pt idx="68">
                  <c:v>1.1419999999999884</c:v>
                </c:pt>
                <c:pt idx="69">
                  <c:v>1.143</c:v>
                </c:pt>
                <c:pt idx="70">
                  <c:v>1.139</c:v>
                </c:pt>
                <c:pt idx="71">
                  <c:v>1.137</c:v>
                </c:pt>
                <c:pt idx="72">
                  <c:v>1.137</c:v>
                </c:pt>
                <c:pt idx="73">
                  <c:v>1.139</c:v>
                </c:pt>
                <c:pt idx="74">
                  <c:v>1.1359999999999884</c:v>
                </c:pt>
                <c:pt idx="75">
                  <c:v>1.135</c:v>
                </c:pt>
                <c:pt idx="76">
                  <c:v>1.135</c:v>
                </c:pt>
                <c:pt idx="77">
                  <c:v>1.1340000000000001</c:v>
                </c:pt>
                <c:pt idx="78">
                  <c:v>1.1359999999999884</c:v>
                </c:pt>
                <c:pt idx="79">
                  <c:v>1.1340000000000001</c:v>
                </c:pt>
                <c:pt idx="80">
                  <c:v>1.1320000000000001</c:v>
                </c:pt>
                <c:pt idx="81">
                  <c:v>1.131</c:v>
                </c:pt>
                <c:pt idx="82">
                  <c:v>1.129</c:v>
                </c:pt>
                <c:pt idx="83">
                  <c:v>1.1299999999999883</c:v>
                </c:pt>
                <c:pt idx="84">
                  <c:v>1.133</c:v>
                </c:pt>
                <c:pt idx="85">
                  <c:v>1.1280000000000001</c:v>
                </c:pt>
                <c:pt idx="86">
                  <c:v>1.1219999999999883</c:v>
                </c:pt>
                <c:pt idx="87">
                  <c:v>1.119</c:v>
                </c:pt>
                <c:pt idx="88">
                  <c:v>1.1360000000000001</c:v>
                </c:pt>
                <c:pt idx="89">
                  <c:v>1.129</c:v>
                </c:pt>
                <c:pt idx="90">
                  <c:v>1.1279999999999883</c:v>
                </c:pt>
                <c:pt idx="91">
                  <c:v>1.1240000000000001</c:v>
                </c:pt>
                <c:pt idx="92">
                  <c:v>1.123</c:v>
                </c:pt>
                <c:pt idx="93">
                  <c:v>1.1199999999999883</c:v>
                </c:pt>
                <c:pt idx="94">
                  <c:v>1.127</c:v>
                </c:pt>
                <c:pt idx="95">
                  <c:v>1.1179999999999883</c:v>
                </c:pt>
                <c:pt idx="96">
                  <c:v>1.1220000000000001</c:v>
                </c:pt>
                <c:pt idx="97">
                  <c:v>1.119</c:v>
                </c:pt>
                <c:pt idx="98">
                  <c:v>1.099</c:v>
                </c:pt>
                <c:pt idx="99">
                  <c:v>1.1220000000000001</c:v>
                </c:pt>
                <c:pt idx="100">
                  <c:v>1.121</c:v>
                </c:pt>
                <c:pt idx="101">
                  <c:v>1.1220000000000001</c:v>
                </c:pt>
                <c:pt idx="102">
                  <c:v>1.125</c:v>
                </c:pt>
                <c:pt idx="103">
                  <c:v>1.1339999999999884</c:v>
                </c:pt>
                <c:pt idx="104">
                  <c:v>1.131</c:v>
                </c:pt>
                <c:pt idx="105">
                  <c:v>1.135</c:v>
                </c:pt>
              </c:numCache>
            </c:numRef>
          </c:yVal>
        </c:ser>
        <c:axId val="87218432"/>
        <c:axId val="87241472"/>
      </c:scatterChart>
      <c:valAx>
        <c:axId val="87218432"/>
        <c:scaling>
          <c:orientation val="minMax"/>
          <c:max val="5000"/>
        </c:scaling>
        <c:axPos val="b"/>
        <c:title>
          <c:tx>
            <c:rich>
              <a:bodyPr/>
              <a:lstStyle/>
              <a:p>
                <a:pPr>
                  <a:defRPr/>
                </a:pPr>
                <a:r>
                  <a:rPr lang="en-US" sz="1200"/>
                  <a:t>Cycle</a:t>
                </a:r>
              </a:p>
            </c:rich>
          </c:tx>
        </c:title>
        <c:numFmt formatCode="General" sourceLinked="1"/>
        <c:majorTickMark val="in"/>
        <c:minorTickMark val="in"/>
        <c:tickLblPos val="nextTo"/>
        <c:crossAx val="87241472"/>
        <c:crosses val="autoZero"/>
        <c:crossBetween val="midCat"/>
        <c:minorUnit val="250"/>
      </c:valAx>
      <c:valAx>
        <c:axId val="87241472"/>
        <c:scaling>
          <c:orientation val="minMax"/>
          <c:max val="1.4"/>
        </c:scaling>
        <c:axPos val="l"/>
        <c:title>
          <c:tx>
            <c:rich>
              <a:bodyPr rot="-5400000" vert="horz"/>
              <a:lstStyle/>
              <a:p>
                <a:pPr>
                  <a:defRPr/>
                </a:pPr>
                <a:r>
                  <a:rPr lang="en-US" sz="1200"/>
                  <a:t>Deflection</a:t>
                </a:r>
                <a:r>
                  <a:rPr lang="en-US" sz="1200" baseline="0"/>
                  <a:t> (mm)</a:t>
                </a:r>
                <a:endParaRPr lang="en-US" sz="1200"/>
              </a:p>
            </c:rich>
          </c:tx>
        </c:title>
        <c:numFmt formatCode="General" sourceLinked="1"/>
        <c:majorTickMark val="in"/>
        <c:minorTickMark val="in"/>
        <c:tickLblPos val="nextTo"/>
        <c:crossAx val="87218432"/>
        <c:crosses val="autoZero"/>
        <c:crossBetween val="midCat"/>
        <c:minorUnit val="0.1"/>
      </c:valAx>
      <c:spPr>
        <a:ln>
          <a:solidFill>
            <a:sysClr val="windowText" lastClr="000000"/>
          </a:solidFill>
        </a:ln>
      </c:spPr>
    </c:plotArea>
    <c:legend>
      <c:legendPos val="r"/>
      <c:layout>
        <c:manualLayout>
          <c:xMode val="edge"/>
          <c:yMode val="edge"/>
          <c:x val="0.73035937518119831"/>
          <c:y val="0.52748988407698771"/>
          <c:w val="0.18804671916010712"/>
          <c:h val="0.12557578740157493"/>
        </c:manualLayout>
      </c:layout>
      <c:spPr>
        <a:ln>
          <a:solidFill>
            <a:sysClr val="windowText" lastClr="000000"/>
          </a:solidFill>
        </a:ln>
      </c:spPr>
    </c:legend>
    <c:plotVisOnly val="1"/>
    <c:dispBlanksAs val="gap"/>
  </c:chart>
  <c:spPr>
    <a:ln>
      <a:noFill/>
    </a:ln>
  </c:spPr>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265915294029004"/>
          <c:y val="3.7101142067467931E-2"/>
          <c:w val="0.85887380379255729"/>
          <c:h val="0.77532709060655236"/>
        </c:manualLayout>
      </c:layout>
      <c:scatterChart>
        <c:scatterStyle val="lineMarker"/>
        <c:ser>
          <c:idx val="0"/>
          <c:order val="0"/>
          <c:tx>
            <c:v>Surface Total</c:v>
          </c:tx>
          <c:spPr>
            <a:ln w="28575">
              <a:noFill/>
            </a:ln>
          </c:spPr>
          <c:marker>
            <c:symbol val="diamond"/>
            <c:size val="5"/>
            <c:spPr>
              <a:solidFill>
                <a:schemeClr val="tx1"/>
              </a:solidFill>
              <a:ln>
                <a:solidFill>
                  <a:schemeClr val="tx1"/>
                </a:solidFill>
              </a:ln>
            </c:spPr>
          </c:marker>
          <c:xVal>
            <c:numRef>
              <c:f>'900lbs (2)'!$B$27:$B$120002</c:f>
              <c:numCache>
                <c:formatCode>General</c:formatCode>
                <c:ptCount val="127"/>
                <c:pt idx="0">
                  <c:v>40</c:v>
                </c:pt>
                <c:pt idx="1">
                  <c:v>80</c:v>
                </c:pt>
                <c:pt idx="2">
                  <c:v>100</c:v>
                </c:pt>
                <c:pt idx="3">
                  <c:v>200</c:v>
                </c:pt>
                <c:pt idx="4">
                  <c:v>300</c:v>
                </c:pt>
                <c:pt idx="5">
                  <c:v>400</c:v>
                </c:pt>
                <c:pt idx="6">
                  <c:v>500</c:v>
                </c:pt>
                <c:pt idx="7">
                  <c:v>1000</c:v>
                </c:pt>
                <c:pt idx="8">
                  <c:v>2000</c:v>
                </c:pt>
                <c:pt idx="9">
                  <c:v>3000</c:v>
                </c:pt>
                <c:pt idx="10">
                  <c:v>4000</c:v>
                </c:pt>
                <c:pt idx="11">
                  <c:v>5000</c:v>
                </c:pt>
                <c:pt idx="12">
                  <c:v>6000</c:v>
                </c:pt>
                <c:pt idx="13">
                  <c:v>7000</c:v>
                </c:pt>
                <c:pt idx="14">
                  <c:v>8000</c:v>
                </c:pt>
                <c:pt idx="15">
                  <c:v>9000</c:v>
                </c:pt>
                <c:pt idx="16">
                  <c:v>10000</c:v>
                </c:pt>
                <c:pt idx="17">
                  <c:v>11000</c:v>
                </c:pt>
                <c:pt idx="18">
                  <c:v>12000</c:v>
                </c:pt>
                <c:pt idx="19">
                  <c:v>13000</c:v>
                </c:pt>
                <c:pt idx="20">
                  <c:v>14000</c:v>
                </c:pt>
                <c:pt idx="21">
                  <c:v>15000</c:v>
                </c:pt>
                <c:pt idx="22">
                  <c:v>16000</c:v>
                </c:pt>
                <c:pt idx="23">
                  <c:v>17000</c:v>
                </c:pt>
                <c:pt idx="24">
                  <c:v>18000</c:v>
                </c:pt>
                <c:pt idx="25">
                  <c:v>19000</c:v>
                </c:pt>
                <c:pt idx="26">
                  <c:v>20000</c:v>
                </c:pt>
                <c:pt idx="27">
                  <c:v>21000</c:v>
                </c:pt>
                <c:pt idx="28">
                  <c:v>22000</c:v>
                </c:pt>
                <c:pt idx="29">
                  <c:v>23000</c:v>
                </c:pt>
                <c:pt idx="30">
                  <c:v>24000</c:v>
                </c:pt>
                <c:pt idx="31">
                  <c:v>25000</c:v>
                </c:pt>
                <c:pt idx="32">
                  <c:v>26000</c:v>
                </c:pt>
                <c:pt idx="33">
                  <c:v>27000</c:v>
                </c:pt>
                <c:pt idx="34">
                  <c:v>28000</c:v>
                </c:pt>
                <c:pt idx="35">
                  <c:v>29000</c:v>
                </c:pt>
                <c:pt idx="36">
                  <c:v>30000</c:v>
                </c:pt>
                <c:pt idx="37">
                  <c:v>31000</c:v>
                </c:pt>
                <c:pt idx="38">
                  <c:v>32000</c:v>
                </c:pt>
                <c:pt idx="39">
                  <c:v>33000</c:v>
                </c:pt>
                <c:pt idx="40">
                  <c:v>34000</c:v>
                </c:pt>
                <c:pt idx="41">
                  <c:v>35000</c:v>
                </c:pt>
                <c:pt idx="42">
                  <c:v>36000</c:v>
                </c:pt>
                <c:pt idx="43">
                  <c:v>37000</c:v>
                </c:pt>
                <c:pt idx="44">
                  <c:v>38000</c:v>
                </c:pt>
                <c:pt idx="45">
                  <c:v>39000</c:v>
                </c:pt>
                <c:pt idx="46">
                  <c:v>40000</c:v>
                </c:pt>
                <c:pt idx="47">
                  <c:v>41000</c:v>
                </c:pt>
                <c:pt idx="48">
                  <c:v>42000</c:v>
                </c:pt>
                <c:pt idx="49">
                  <c:v>43000</c:v>
                </c:pt>
                <c:pt idx="50">
                  <c:v>44000</c:v>
                </c:pt>
                <c:pt idx="51">
                  <c:v>45000</c:v>
                </c:pt>
                <c:pt idx="52">
                  <c:v>46000</c:v>
                </c:pt>
                <c:pt idx="53">
                  <c:v>47000</c:v>
                </c:pt>
                <c:pt idx="54">
                  <c:v>48000</c:v>
                </c:pt>
                <c:pt idx="55">
                  <c:v>49000</c:v>
                </c:pt>
                <c:pt idx="56">
                  <c:v>50000</c:v>
                </c:pt>
                <c:pt idx="57">
                  <c:v>51000</c:v>
                </c:pt>
                <c:pt idx="58">
                  <c:v>52000</c:v>
                </c:pt>
                <c:pt idx="59">
                  <c:v>53000</c:v>
                </c:pt>
                <c:pt idx="60">
                  <c:v>54000</c:v>
                </c:pt>
                <c:pt idx="61">
                  <c:v>55000</c:v>
                </c:pt>
                <c:pt idx="62">
                  <c:v>56000</c:v>
                </c:pt>
                <c:pt idx="63">
                  <c:v>57000</c:v>
                </c:pt>
                <c:pt idx="64">
                  <c:v>58000</c:v>
                </c:pt>
                <c:pt idx="65">
                  <c:v>59000</c:v>
                </c:pt>
                <c:pt idx="66">
                  <c:v>60000</c:v>
                </c:pt>
                <c:pt idx="67">
                  <c:v>61000</c:v>
                </c:pt>
                <c:pt idx="68">
                  <c:v>62000</c:v>
                </c:pt>
                <c:pt idx="69">
                  <c:v>63000</c:v>
                </c:pt>
                <c:pt idx="70">
                  <c:v>64000</c:v>
                </c:pt>
                <c:pt idx="71">
                  <c:v>65000</c:v>
                </c:pt>
                <c:pt idx="72">
                  <c:v>66000</c:v>
                </c:pt>
                <c:pt idx="73">
                  <c:v>67000</c:v>
                </c:pt>
                <c:pt idx="74">
                  <c:v>68000</c:v>
                </c:pt>
                <c:pt idx="75">
                  <c:v>69000</c:v>
                </c:pt>
                <c:pt idx="76">
                  <c:v>70000</c:v>
                </c:pt>
                <c:pt idx="77">
                  <c:v>71000</c:v>
                </c:pt>
                <c:pt idx="78">
                  <c:v>72000</c:v>
                </c:pt>
                <c:pt idx="79">
                  <c:v>73000</c:v>
                </c:pt>
                <c:pt idx="80">
                  <c:v>74000</c:v>
                </c:pt>
                <c:pt idx="81">
                  <c:v>75000</c:v>
                </c:pt>
                <c:pt idx="82">
                  <c:v>76000</c:v>
                </c:pt>
                <c:pt idx="83">
                  <c:v>77000</c:v>
                </c:pt>
                <c:pt idx="84">
                  <c:v>78000</c:v>
                </c:pt>
                <c:pt idx="85">
                  <c:v>79000</c:v>
                </c:pt>
                <c:pt idx="86">
                  <c:v>80000</c:v>
                </c:pt>
                <c:pt idx="87">
                  <c:v>81000</c:v>
                </c:pt>
                <c:pt idx="88">
                  <c:v>82000</c:v>
                </c:pt>
                <c:pt idx="89">
                  <c:v>83000</c:v>
                </c:pt>
                <c:pt idx="90">
                  <c:v>84000</c:v>
                </c:pt>
                <c:pt idx="91">
                  <c:v>85000</c:v>
                </c:pt>
                <c:pt idx="92">
                  <c:v>86000</c:v>
                </c:pt>
                <c:pt idx="93">
                  <c:v>87000</c:v>
                </c:pt>
                <c:pt idx="94">
                  <c:v>88000</c:v>
                </c:pt>
                <c:pt idx="95">
                  <c:v>89000</c:v>
                </c:pt>
                <c:pt idx="96">
                  <c:v>90000</c:v>
                </c:pt>
                <c:pt idx="97">
                  <c:v>91000</c:v>
                </c:pt>
                <c:pt idx="98">
                  <c:v>92000</c:v>
                </c:pt>
                <c:pt idx="99">
                  <c:v>93000</c:v>
                </c:pt>
                <c:pt idx="100">
                  <c:v>94000</c:v>
                </c:pt>
                <c:pt idx="101">
                  <c:v>95000</c:v>
                </c:pt>
                <c:pt idx="102">
                  <c:v>96000</c:v>
                </c:pt>
                <c:pt idx="103">
                  <c:v>97000</c:v>
                </c:pt>
                <c:pt idx="104">
                  <c:v>98000</c:v>
                </c:pt>
                <c:pt idx="105">
                  <c:v>99000</c:v>
                </c:pt>
                <c:pt idx="106">
                  <c:v>100000</c:v>
                </c:pt>
                <c:pt idx="107">
                  <c:v>101000</c:v>
                </c:pt>
                <c:pt idx="108">
                  <c:v>102000</c:v>
                </c:pt>
                <c:pt idx="109">
                  <c:v>103000</c:v>
                </c:pt>
                <c:pt idx="110">
                  <c:v>104000</c:v>
                </c:pt>
                <c:pt idx="111">
                  <c:v>105000</c:v>
                </c:pt>
                <c:pt idx="112">
                  <c:v>106000</c:v>
                </c:pt>
                <c:pt idx="113">
                  <c:v>107000</c:v>
                </c:pt>
                <c:pt idx="114">
                  <c:v>108000</c:v>
                </c:pt>
                <c:pt idx="115">
                  <c:v>109000</c:v>
                </c:pt>
                <c:pt idx="116">
                  <c:v>110000</c:v>
                </c:pt>
                <c:pt idx="117">
                  <c:v>111000</c:v>
                </c:pt>
                <c:pt idx="118">
                  <c:v>112000</c:v>
                </c:pt>
                <c:pt idx="119">
                  <c:v>113000</c:v>
                </c:pt>
                <c:pt idx="120">
                  <c:v>114000</c:v>
                </c:pt>
                <c:pt idx="121">
                  <c:v>115000</c:v>
                </c:pt>
                <c:pt idx="122">
                  <c:v>116000</c:v>
                </c:pt>
                <c:pt idx="123">
                  <c:v>117000</c:v>
                </c:pt>
                <c:pt idx="124">
                  <c:v>118000</c:v>
                </c:pt>
                <c:pt idx="125">
                  <c:v>119000</c:v>
                </c:pt>
                <c:pt idx="126">
                  <c:v>120000</c:v>
                </c:pt>
              </c:numCache>
            </c:numRef>
          </c:xVal>
          <c:yVal>
            <c:numRef>
              <c:f>'900lbs (2)'!$R$27:$R$120002</c:f>
              <c:numCache>
                <c:formatCode>General</c:formatCode>
                <c:ptCount val="127"/>
                <c:pt idx="0">
                  <c:v>0.82850000000000001</c:v>
                </c:pt>
                <c:pt idx="1">
                  <c:v>0.86850000000000005</c:v>
                </c:pt>
                <c:pt idx="2">
                  <c:v>0.88200000000000001</c:v>
                </c:pt>
                <c:pt idx="3">
                  <c:v>0.92700000000000005</c:v>
                </c:pt>
                <c:pt idx="4">
                  <c:v>0.95550000000000002</c:v>
                </c:pt>
                <c:pt idx="5">
                  <c:v>0.97150000000000003</c:v>
                </c:pt>
                <c:pt idx="6">
                  <c:v>0.99149999999999672</c:v>
                </c:pt>
                <c:pt idx="7">
                  <c:v>1.032</c:v>
                </c:pt>
                <c:pt idx="8">
                  <c:v>1.0825</c:v>
                </c:pt>
                <c:pt idx="9">
                  <c:v>1.1139999999999883</c:v>
                </c:pt>
                <c:pt idx="10">
                  <c:v>1.1495</c:v>
                </c:pt>
                <c:pt idx="11">
                  <c:v>1.1735</c:v>
                </c:pt>
                <c:pt idx="12">
                  <c:v>1.1910000000000001</c:v>
                </c:pt>
                <c:pt idx="13">
                  <c:v>1.2084999999999884</c:v>
                </c:pt>
                <c:pt idx="14">
                  <c:v>1.2189999999999872</c:v>
                </c:pt>
                <c:pt idx="15">
                  <c:v>1.2334999999999838</c:v>
                </c:pt>
                <c:pt idx="16">
                  <c:v>1.2434999999999852</c:v>
                </c:pt>
                <c:pt idx="17">
                  <c:v>1.2544999999999884</c:v>
                </c:pt>
                <c:pt idx="18">
                  <c:v>1.2645</c:v>
                </c:pt>
                <c:pt idx="19">
                  <c:v>1.274</c:v>
                </c:pt>
                <c:pt idx="20">
                  <c:v>1.2794999999999872</c:v>
                </c:pt>
                <c:pt idx="21">
                  <c:v>1.2849999999999884</c:v>
                </c:pt>
                <c:pt idx="22">
                  <c:v>1.298</c:v>
                </c:pt>
                <c:pt idx="23">
                  <c:v>1.327</c:v>
                </c:pt>
                <c:pt idx="24">
                  <c:v>1.3365</c:v>
                </c:pt>
                <c:pt idx="25">
                  <c:v>1.3525</c:v>
                </c:pt>
                <c:pt idx="26">
                  <c:v>1.385</c:v>
                </c:pt>
                <c:pt idx="27">
                  <c:v>1.4754999999999852</c:v>
                </c:pt>
                <c:pt idx="28">
                  <c:v>1.4884999999999884</c:v>
                </c:pt>
                <c:pt idx="29">
                  <c:v>1.512</c:v>
                </c:pt>
                <c:pt idx="30">
                  <c:v>1.53</c:v>
                </c:pt>
                <c:pt idx="31">
                  <c:v>1.5434999999999872</c:v>
                </c:pt>
                <c:pt idx="32">
                  <c:v>1.5534999999999883</c:v>
                </c:pt>
                <c:pt idx="33">
                  <c:v>1.5640000000000001</c:v>
                </c:pt>
                <c:pt idx="34">
                  <c:v>1.5694999999999883</c:v>
                </c:pt>
                <c:pt idx="35">
                  <c:v>1.5765</c:v>
                </c:pt>
                <c:pt idx="36">
                  <c:v>1.583</c:v>
                </c:pt>
                <c:pt idx="37">
                  <c:v>1.589</c:v>
                </c:pt>
                <c:pt idx="38">
                  <c:v>1.5965</c:v>
                </c:pt>
                <c:pt idx="39">
                  <c:v>1.6114999999999944</c:v>
                </c:pt>
                <c:pt idx="40">
                  <c:v>1.6294999999999884</c:v>
                </c:pt>
                <c:pt idx="41">
                  <c:v>1.6365000000000001</c:v>
                </c:pt>
                <c:pt idx="42">
                  <c:v>1.6425000000000001</c:v>
                </c:pt>
                <c:pt idx="43">
                  <c:v>1.653</c:v>
                </c:pt>
                <c:pt idx="44">
                  <c:v>1.6605000000000001</c:v>
                </c:pt>
                <c:pt idx="45">
                  <c:v>1.6700000000000021</c:v>
                </c:pt>
                <c:pt idx="46">
                  <c:v>1.6835</c:v>
                </c:pt>
                <c:pt idx="47">
                  <c:v>1.7509999999999883</c:v>
                </c:pt>
                <c:pt idx="48">
                  <c:v>1.7714999999999872</c:v>
                </c:pt>
                <c:pt idx="49">
                  <c:v>1.7889999999999893</c:v>
                </c:pt>
                <c:pt idx="50">
                  <c:v>1.802</c:v>
                </c:pt>
                <c:pt idx="51">
                  <c:v>1.8094999999999883</c:v>
                </c:pt>
                <c:pt idx="52">
                  <c:v>1.8165</c:v>
                </c:pt>
                <c:pt idx="53">
                  <c:v>1.833</c:v>
                </c:pt>
                <c:pt idx="54">
                  <c:v>1.839</c:v>
                </c:pt>
                <c:pt idx="55">
                  <c:v>1.839</c:v>
                </c:pt>
                <c:pt idx="56">
                  <c:v>1.8614999999999944</c:v>
                </c:pt>
                <c:pt idx="57">
                  <c:v>1.8740000000000001</c:v>
                </c:pt>
                <c:pt idx="58">
                  <c:v>1.8785000000000001</c:v>
                </c:pt>
                <c:pt idx="59">
                  <c:v>1.8905000000000001</c:v>
                </c:pt>
                <c:pt idx="60">
                  <c:v>1.9005000000000001</c:v>
                </c:pt>
                <c:pt idx="61">
                  <c:v>1.9045000000000001</c:v>
                </c:pt>
                <c:pt idx="62">
                  <c:v>1.9105000000000001</c:v>
                </c:pt>
                <c:pt idx="63">
                  <c:v>1.917</c:v>
                </c:pt>
                <c:pt idx="64">
                  <c:v>1.921</c:v>
                </c:pt>
                <c:pt idx="65">
                  <c:v>1.927</c:v>
                </c:pt>
                <c:pt idx="66">
                  <c:v>1.9259999999999884</c:v>
                </c:pt>
                <c:pt idx="67">
                  <c:v>1.9315</c:v>
                </c:pt>
                <c:pt idx="68">
                  <c:v>1.9335</c:v>
                </c:pt>
                <c:pt idx="69">
                  <c:v>1.9380000000000097</c:v>
                </c:pt>
                <c:pt idx="70">
                  <c:v>1.9440000000000097</c:v>
                </c:pt>
                <c:pt idx="71">
                  <c:v>1.9455</c:v>
                </c:pt>
                <c:pt idx="72">
                  <c:v>1.9460000000000097</c:v>
                </c:pt>
                <c:pt idx="73">
                  <c:v>1.9520000000000097</c:v>
                </c:pt>
                <c:pt idx="74">
                  <c:v>1.9530000000000001</c:v>
                </c:pt>
                <c:pt idx="75">
                  <c:v>1.9675</c:v>
                </c:pt>
                <c:pt idx="76">
                  <c:v>1.9670000000000001</c:v>
                </c:pt>
                <c:pt idx="77">
                  <c:v>2.0024999999999977</c:v>
                </c:pt>
                <c:pt idx="78">
                  <c:v>2.0114999999999967</c:v>
                </c:pt>
                <c:pt idx="79">
                  <c:v>2.0164999999999766</c:v>
                </c:pt>
                <c:pt idx="80">
                  <c:v>2.0245000000000002</c:v>
                </c:pt>
                <c:pt idx="81">
                  <c:v>2.0285000000000002</c:v>
                </c:pt>
                <c:pt idx="82">
                  <c:v>2.0339999999999998</c:v>
                </c:pt>
                <c:pt idx="83">
                  <c:v>2.0375000000000001</c:v>
                </c:pt>
                <c:pt idx="84">
                  <c:v>2.0409999999999999</c:v>
                </c:pt>
                <c:pt idx="85">
                  <c:v>2.0724999999999967</c:v>
                </c:pt>
                <c:pt idx="86">
                  <c:v>2.0759999999999987</c:v>
                </c:pt>
                <c:pt idx="87">
                  <c:v>2.0785</c:v>
                </c:pt>
                <c:pt idx="88">
                  <c:v>2.0785</c:v>
                </c:pt>
                <c:pt idx="89">
                  <c:v>2.0655000000000001</c:v>
                </c:pt>
                <c:pt idx="90">
                  <c:v>2.0655000000000001</c:v>
                </c:pt>
                <c:pt idx="91">
                  <c:v>2.0695000000000001</c:v>
                </c:pt>
                <c:pt idx="92">
                  <c:v>2.0745</c:v>
                </c:pt>
                <c:pt idx="93">
                  <c:v>2.0759999999999987</c:v>
                </c:pt>
                <c:pt idx="94">
                  <c:v>2.08</c:v>
                </c:pt>
                <c:pt idx="95">
                  <c:v>2.0794999999999977</c:v>
                </c:pt>
                <c:pt idx="96">
                  <c:v>2.1059999999999999</c:v>
                </c:pt>
                <c:pt idx="97">
                  <c:v>2.1070000000000002</c:v>
                </c:pt>
                <c:pt idx="98">
                  <c:v>2.1124999999999967</c:v>
                </c:pt>
                <c:pt idx="99">
                  <c:v>2.1159999999999997</c:v>
                </c:pt>
                <c:pt idx="100">
                  <c:v>2.1194999999999977</c:v>
                </c:pt>
                <c:pt idx="101">
                  <c:v>2.1219999999999999</c:v>
                </c:pt>
                <c:pt idx="102">
                  <c:v>2.125</c:v>
                </c:pt>
                <c:pt idx="103">
                  <c:v>2.1275000000000235</c:v>
                </c:pt>
                <c:pt idx="104">
                  <c:v>2.1280000000000001</c:v>
                </c:pt>
                <c:pt idx="105">
                  <c:v>2.1339999999999999</c:v>
                </c:pt>
                <c:pt idx="106">
                  <c:v>2.1375000000000002</c:v>
                </c:pt>
                <c:pt idx="107">
                  <c:v>2.141</c:v>
                </c:pt>
                <c:pt idx="108">
                  <c:v>2.1425000000000001</c:v>
                </c:pt>
                <c:pt idx="109">
                  <c:v>2.145</c:v>
                </c:pt>
                <c:pt idx="110">
                  <c:v>2.1455000000000002</c:v>
                </c:pt>
                <c:pt idx="111">
                  <c:v>2.1485000000000012</c:v>
                </c:pt>
                <c:pt idx="112">
                  <c:v>2.1495000000000002</c:v>
                </c:pt>
                <c:pt idx="113">
                  <c:v>2.1515</c:v>
                </c:pt>
                <c:pt idx="114">
                  <c:v>2.1515</c:v>
                </c:pt>
                <c:pt idx="115">
                  <c:v>2.153</c:v>
                </c:pt>
                <c:pt idx="116">
                  <c:v>2.1555</c:v>
                </c:pt>
                <c:pt idx="117">
                  <c:v>2.1579999999999999</c:v>
                </c:pt>
                <c:pt idx="118">
                  <c:v>2.1575000000000002</c:v>
                </c:pt>
                <c:pt idx="119">
                  <c:v>2.1585000000000001</c:v>
                </c:pt>
                <c:pt idx="120">
                  <c:v>2.161</c:v>
                </c:pt>
                <c:pt idx="121">
                  <c:v>2.1630000000000011</c:v>
                </c:pt>
                <c:pt idx="122">
                  <c:v>2.1645000000000012</c:v>
                </c:pt>
                <c:pt idx="123">
                  <c:v>2.1659999999999999</c:v>
                </c:pt>
                <c:pt idx="124">
                  <c:v>2.1680000000000001</c:v>
                </c:pt>
                <c:pt idx="125">
                  <c:v>2.1680000000000001</c:v>
                </c:pt>
                <c:pt idx="126">
                  <c:v>2.1840000000000002</c:v>
                </c:pt>
              </c:numCache>
            </c:numRef>
          </c:yVal>
        </c:ser>
        <c:ser>
          <c:idx val="1"/>
          <c:order val="1"/>
          <c:tx>
            <c:v>Surface Plastic</c:v>
          </c:tx>
          <c:spPr>
            <a:ln w="28575">
              <a:noFill/>
            </a:ln>
          </c:spPr>
          <c:marker>
            <c:symbol val="diamond"/>
            <c:size val="5"/>
            <c:spPr>
              <a:noFill/>
              <a:ln>
                <a:solidFill>
                  <a:sysClr val="windowText" lastClr="000000"/>
                </a:solidFill>
              </a:ln>
            </c:spPr>
          </c:marker>
          <c:xVal>
            <c:numRef>
              <c:f>'900lbs (2)'!$B$27:$B$120002</c:f>
              <c:numCache>
                <c:formatCode>General</c:formatCode>
                <c:ptCount val="127"/>
                <c:pt idx="0">
                  <c:v>40</c:v>
                </c:pt>
                <c:pt idx="1">
                  <c:v>80</c:v>
                </c:pt>
                <c:pt idx="2">
                  <c:v>100</c:v>
                </c:pt>
                <c:pt idx="3">
                  <c:v>200</c:v>
                </c:pt>
                <c:pt idx="4">
                  <c:v>300</c:v>
                </c:pt>
                <c:pt idx="5">
                  <c:v>400</c:v>
                </c:pt>
                <c:pt idx="6">
                  <c:v>500</c:v>
                </c:pt>
                <c:pt idx="7">
                  <c:v>1000</c:v>
                </c:pt>
                <c:pt idx="8">
                  <c:v>2000</c:v>
                </c:pt>
                <c:pt idx="9">
                  <c:v>3000</c:v>
                </c:pt>
                <c:pt idx="10">
                  <c:v>4000</c:v>
                </c:pt>
                <c:pt idx="11">
                  <c:v>5000</c:v>
                </c:pt>
                <c:pt idx="12">
                  <c:v>6000</c:v>
                </c:pt>
                <c:pt idx="13">
                  <c:v>7000</c:v>
                </c:pt>
                <c:pt idx="14">
                  <c:v>8000</c:v>
                </c:pt>
                <c:pt idx="15">
                  <c:v>9000</c:v>
                </c:pt>
                <c:pt idx="16">
                  <c:v>10000</c:v>
                </c:pt>
                <c:pt idx="17">
                  <c:v>11000</c:v>
                </c:pt>
                <c:pt idx="18">
                  <c:v>12000</c:v>
                </c:pt>
                <c:pt idx="19">
                  <c:v>13000</c:v>
                </c:pt>
                <c:pt idx="20">
                  <c:v>14000</c:v>
                </c:pt>
                <c:pt idx="21">
                  <c:v>15000</c:v>
                </c:pt>
                <c:pt idx="22">
                  <c:v>16000</c:v>
                </c:pt>
                <c:pt idx="23">
                  <c:v>17000</c:v>
                </c:pt>
                <c:pt idx="24">
                  <c:v>18000</c:v>
                </c:pt>
                <c:pt idx="25">
                  <c:v>19000</c:v>
                </c:pt>
                <c:pt idx="26">
                  <c:v>20000</c:v>
                </c:pt>
                <c:pt idx="27">
                  <c:v>21000</c:v>
                </c:pt>
                <c:pt idx="28">
                  <c:v>22000</c:v>
                </c:pt>
                <c:pt idx="29">
                  <c:v>23000</c:v>
                </c:pt>
                <c:pt idx="30">
                  <c:v>24000</c:v>
                </c:pt>
                <c:pt idx="31">
                  <c:v>25000</c:v>
                </c:pt>
                <c:pt idx="32">
                  <c:v>26000</c:v>
                </c:pt>
                <c:pt idx="33">
                  <c:v>27000</c:v>
                </c:pt>
                <c:pt idx="34">
                  <c:v>28000</c:v>
                </c:pt>
                <c:pt idx="35">
                  <c:v>29000</c:v>
                </c:pt>
                <c:pt idx="36">
                  <c:v>30000</c:v>
                </c:pt>
                <c:pt idx="37">
                  <c:v>31000</c:v>
                </c:pt>
                <c:pt idx="38">
                  <c:v>32000</c:v>
                </c:pt>
                <c:pt idx="39">
                  <c:v>33000</c:v>
                </c:pt>
                <c:pt idx="40">
                  <c:v>34000</c:v>
                </c:pt>
                <c:pt idx="41">
                  <c:v>35000</c:v>
                </c:pt>
                <c:pt idx="42">
                  <c:v>36000</c:v>
                </c:pt>
                <c:pt idx="43">
                  <c:v>37000</c:v>
                </c:pt>
                <c:pt idx="44">
                  <c:v>38000</c:v>
                </c:pt>
                <c:pt idx="45">
                  <c:v>39000</c:v>
                </c:pt>
                <c:pt idx="46">
                  <c:v>40000</c:v>
                </c:pt>
                <c:pt idx="47">
                  <c:v>41000</c:v>
                </c:pt>
                <c:pt idx="48">
                  <c:v>42000</c:v>
                </c:pt>
                <c:pt idx="49">
                  <c:v>43000</c:v>
                </c:pt>
                <c:pt idx="50">
                  <c:v>44000</c:v>
                </c:pt>
                <c:pt idx="51">
                  <c:v>45000</c:v>
                </c:pt>
                <c:pt idx="52">
                  <c:v>46000</c:v>
                </c:pt>
                <c:pt idx="53">
                  <c:v>47000</c:v>
                </c:pt>
                <c:pt idx="54">
                  <c:v>48000</c:v>
                </c:pt>
                <c:pt idx="55">
                  <c:v>49000</c:v>
                </c:pt>
                <c:pt idx="56">
                  <c:v>50000</c:v>
                </c:pt>
                <c:pt idx="57">
                  <c:v>51000</c:v>
                </c:pt>
                <c:pt idx="58">
                  <c:v>52000</c:v>
                </c:pt>
                <c:pt idx="59">
                  <c:v>53000</c:v>
                </c:pt>
                <c:pt idx="60">
                  <c:v>54000</c:v>
                </c:pt>
                <c:pt idx="61">
                  <c:v>55000</c:v>
                </c:pt>
                <c:pt idx="62">
                  <c:v>56000</c:v>
                </c:pt>
                <c:pt idx="63">
                  <c:v>57000</c:v>
                </c:pt>
                <c:pt idx="64">
                  <c:v>58000</c:v>
                </c:pt>
                <c:pt idx="65">
                  <c:v>59000</c:v>
                </c:pt>
                <c:pt idx="66">
                  <c:v>60000</c:v>
                </c:pt>
                <c:pt idx="67">
                  <c:v>61000</c:v>
                </c:pt>
                <c:pt idx="68">
                  <c:v>62000</c:v>
                </c:pt>
                <c:pt idx="69">
                  <c:v>63000</c:v>
                </c:pt>
                <c:pt idx="70">
                  <c:v>64000</c:v>
                </c:pt>
                <c:pt idx="71">
                  <c:v>65000</c:v>
                </c:pt>
                <c:pt idx="72">
                  <c:v>66000</c:v>
                </c:pt>
                <c:pt idx="73">
                  <c:v>67000</c:v>
                </c:pt>
                <c:pt idx="74">
                  <c:v>68000</c:v>
                </c:pt>
                <c:pt idx="75">
                  <c:v>69000</c:v>
                </c:pt>
                <c:pt idx="76">
                  <c:v>70000</c:v>
                </c:pt>
                <c:pt idx="77">
                  <c:v>71000</c:v>
                </c:pt>
                <c:pt idx="78">
                  <c:v>72000</c:v>
                </c:pt>
                <c:pt idx="79">
                  <c:v>73000</c:v>
                </c:pt>
                <c:pt idx="80">
                  <c:v>74000</c:v>
                </c:pt>
                <c:pt idx="81">
                  <c:v>75000</c:v>
                </c:pt>
                <c:pt idx="82">
                  <c:v>76000</c:v>
                </c:pt>
                <c:pt idx="83">
                  <c:v>77000</c:v>
                </c:pt>
                <c:pt idx="84">
                  <c:v>78000</c:v>
                </c:pt>
                <c:pt idx="85">
                  <c:v>79000</c:v>
                </c:pt>
                <c:pt idx="86">
                  <c:v>80000</c:v>
                </c:pt>
                <c:pt idx="87">
                  <c:v>81000</c:v>
                </c:pt>
                <c:pt idx="88">
                  <c:v>82000</c:v>
                </c:pt>
                <c:pt idx="89">
                  <c:v>83000</c:v>
                </c:pt>
                <c:pt idx="90">
                  <c:v>84000</c:v>
                </c:pt>
                <c:pt idx="91">
                  <c:v>85000</c:v>
                </c:pt>
                <c:pt idx="92">
                  <c:v>86000</c:v>
                </c:pt>
                <c:pt idx="93">
                  <c:v>87000</c:v>
                </c:pt>
                <c:pt idx="94">
                  <c:v>88000</c:v>
                </c:pt>
                <c:pt idx="95">
                  <c:v>89000</c:v>
                </c:pt>
                <c:pt idx="96">
                  <c:v>90000</c:v>
                </c:pt>
                <c:pt idx="97">
                  <c:v>91000</c:v>
                </c:pt>
                <c:pt idx="98">
                  <c:v>92000</c:v>
                </c:pt>
                <c:pt idx="99">
                  <c:v>93000</c:v>
                </c:pt>
                <c:pt idx="100">
                  <c:v>94000</c:v>
                </c:pt>
                <c:pt idx="101">
                  <c:v>95000</c:v>
                </c:pt>
                <c:pt idx="102">
                  <c:v>96000</c:v>
                </c:pt>
                <c:pt idx="103">
                  <c:v>97000</c:v>
                </c:pt>
                <c:pt idx="104">
                  <c:v>98000</c:v>
                </c:pt>
                <c:pt idx="105">
                  <c:v>99000</c:v>
                </c:pt>
                <c:pt idx="106">
                  <c:v>100000</c:v>
                </c:pt>
                <c:pt idx="107">
                  <c:v>101000</c:v>
                </c:pt>
                <c:pt idx="108">
                  <c:v>102000</c:v>
                </c:pt>
                <c:pt idx="109">
                  <c:v>103000</c:v>
                </c:pt>
                <c:pt idx="110">
                  <c:v>104000</c:v>
                </c:pt>
                <c:pt idx="111">
                  <c:v>105000</c:v>
                </c:pt>
                <c:pt idx="112">
                  <c:v>106000</c:v>
                </c:pt>
                <c:pt idx="113">
                  <c:v>107000</c:v>
                </c:pt>
                <c:pt idx="114">
                  <c:v>108000</c:v>
                </c:pt>
                <c:pt idx="115">
                  <c:v>109000</c:v>
                </c:pt>
                <c:pt idx="116">
                  <c:v>110000</c:v>
                </c:pt>
                <c:pt idx="117">
                  <c:v>111000</c:v>
                </c:pt>
                <c:pt idx="118">
                  <c:v>112000</c:v>
                </c:pt>
                <c:pt idx="119">
                  <c:v>113000</c:v>
                </c:pt>
                <c:pt idx="120">
                  <c:v>114000</c:v>
                </c:pt>
                <c:pt idx="121">
                  <c:v>115000</c:v>
                </c:pt>
                <c:pt idx="122">
                  <c:v>116000</c:v>
                </c:pt>
                <c:pt idx="123">
                  <c:v>117000</c:v>
                </c:pt>
                <c:pt idx="124">
                  <c:v>118000</c:v>
                </c:pt>
                <c:pt idx="125">
                  <c:v>119000</c:v>
                </c:pt>
                <c:pt idx="126">
                  <c:v>120000</c:v>
                </c:pt>
              </c:numCache>
            </c:numRef>
          </c:xVal>
          <c:yVal>
            <c:numRef>
              <c:f>'900lbs (2)'!$S$27:$S$120002</c:f>
              <c:numCache>
                <c:formatCode>General</c:formatCode>
                <c:ptCount val="127"/>
                <c:pt idx="0">
                  <c:v>0.19750000000000001</c:v>
                </c:pt>
                <c:pt idx="1">
                  <c:v>0.23</c:v>
                </c:pt>
                <c:pt idx="2">
                  <c:v>0.24300000000000008</c:v>
                </c:pt>
                <c:pt idx="3">
                  <c:v>0.28150000000000008</c:v>
                </c:pt>
                <c:pt idx="4">
                  <c:v>0.30750000000000016</c:v>
                </c:pt>
                <c:pt idx="5">
                  <c:v>0.32200000000000217</c:v>
                </c:pt>
                <c:pt idx="6">
                  <c:v>0.34</c:v>
                </c:pt>
                <c:pt idx="7">
                  <c:v>0.37850000000000217</c:v>
                </c:pt>
                <c:pt idx="8">
                  <c:v>0.42900000000000016</c:v>
                </c:pt>
                <c:pt idx="9">
                  <c:v>0.45950000000000002</c:v>
                </c:pt>
                <c:pt idx="10">
                  <c:v>0.48750000000000016</c:v>
                </c:pt>
                <c:pt idx="11">
                  <c:v>0.50900000000000001</c:v>
                </c:pt>
                <c:pt idx="12">
                  <c:v>0.52700000000000002</c:v>
                </c:pt>
                <c:pt idx="13">
                  <c:v>0.54200000000000004</c:v>
                </c:pt>
                <c:pt idx="14">
                  <c:v>0.55349999999999999</c:v>
                </c:pt>
                <c:pt idx="15">
                  <c:v>0.5605</c:v>
                </c:pt>
                <c:pt idx="16">
                  <c:v>0.56900000000000228</c:v>
                </c:pt>
                <c:pt idx="17">
                  <c:v>0.58149999999999968</c:v>
                </c:pt>
                <c:pt idx="18">
                  <c:v>0.59099999999999997</c:v>
                </c:pt>
                <c:pt idx="19">
                  <c:v>0.5954999999999997</c:v>
                </c:pt>
                <c:pt idx="20">
                  <c:v>0.60400000000000331</c:v>
                </c:pt>
                <c:pt idx="21">
                  <c:v>0.60950000000000004</c:v>
                </c:pt>
                <c:pt idx="22">
                  <c:v>0.61750000000000005</c:v>
                </c:pt>
                <c:pt idx="23">
                  <c:v>0.63750000000000329</c:v>
                </c:pt>
                <c:pt idx="24">
                  <c:v>0.6475000000000033</c:v>
                </c:pt>
                <c:pt idx="25">
                  <c:v>0.66100000000000636</c:v>
                </c:pt>
                <c:pt idx="26">
                  <c:v>0.67700000000000649</c:v>
                </c:pt>
                <c:pt idx="27">
                  <c:v>0.74850000000000105</c:v>
                </c:pt>
                <c:pt idx="28">
                  <c:v>0.76350000000000329</c:v>
                </c:pt>
                <c:pt idx="29">
                  <c:v>0.79</c:v>
                </c:pt>
                <c:pt idx="30">
                  <c:v>0.80649999999999999</c:v>
                </c:pt>
                <c:pt idx="31">
                  <c:v>0.82150000000000001</c:v>
                </c:pt>
                <c:pt idx="32">
                  <c:v>0.83200000000000329</c:v>
                </c:pt>
                <c:pt idx="33">
                  <c:v>0.8440000000000033</c:v>
                </c:pt>
                <c:pt idx="34">
                  <c:v>0.85100000000000331</c:v>
                </c:pt>
                <c:pt idx="35">
                  <c:v>0.85750000000000004</c:v>
                </c:pt>
                <c:pt idx="36">
                  <c:v>0.86400000000000432</c:v>
                </c:pt>
                <c:pt idx="37">
                  <c:v>0.87100000000000533</c:v>
                </c:pt>
                <c:pt idx="38">
                  <c:v>0.87550000000000205</c:v>
                </c:pt>
                <c:pt idx="39">
                  <c:v>0.88749999999999996</c:v>
                </c:pt>
                <c:pt idx="40">
                  <c:v>0.9</c:v>
                </c:pt>
                <c:pt idx="41">
                  <c:v>0.90649999999999997</c:v>
                </c:pt>
                <c:pt idx="42">
                  <c:v>0.91349999999999998</c:v>
                </c:pt>
                <c:pt idx="43">
                  <c:v>0.92449999999999999</c:v>
                </c:pt>
                <c:pt idx="44">
                  <c:v>0.93049999999999999</c:v>
                </c:pt>
                <c:pt idx="45">
                  <c:v>0.9405</c:v>
                </c:pt>
                <c:pt idx="46">
                  <c:v>0.95000000000000329</c:v>
                </c:pt>
                <c:pt idx="47">
                  <c:v>1.0089999999999884</c:v>
                </c:pt>
                <c:pt idx="48">
                  <c:v>1.0354999999999872</c:v>
                </c:pt>
                <c:pt idx="49">
                  <c:v>1.0574999999999883</c:v>
                </c:pt>
                <c:pt idx="50">
                  <c:v>1.071</c:v>
                </c:pt>
                <c:pt idx="51">
                  <c:v>1.08</c:v>
                </c:pt>
                <c:pt idx="52">
                  <c:v>1.0874999999999884</c:v>
                </c:pt>
                <c:pt idx="53">
                  <c:v>1.1060000000000001</c:v>
                </c:pt>
                <c:pt idx="54">
                  <c:v>1.1114999999999944</c:v>
                </c:pt>
                <c:pt idx="55">
                  <c:v>1.1294999999999944</c:v>
                </c:pt>
                <c:pt idx="56">
                  <c:v>1.1545000000000001</c:v>
                </c:pt>
                <c:pt idx="57">
                  <c:v>1.1700000000000021</c:v>
                </c:pt>
                <c:pt idx="58">
                  <c:v>1.1740000000000061</c:v>
                </c:pt>
                <c:pt idx="59">
                  <c:v>1.1870000000000001</c:v>
                </c:pt>
                <c:pt idx="60">
                  <c:v>1.1980000000000117</c:v>
                </c:pt>
                <c:pt idx="61">
                  <c:v>1.2009999999999872</c:v>
                </c:pt>
                <c:pt idx="62">
                  <c:v>1.208</c:v>
                </c:pt>
                <c:pt idx="63">
                  <c:v>1.2149999999999872</c:v>
                </c:pt>
                <c:pt idx="64">
                  <c:v>1.2204999999999884</c:v>
                </c:pt>
                <c:pt idx="65">
                  <c:v>1.2264999999999884</c:v>
                </c:pt>
                <c:pt idx="66">
                  <c:v>1.2274999999999852</c:v>
                </c:pt>
                <c:pt idx="67">
                  <c:v>1.2304999999999893</c:v>
                </c:pt>
                <c:pt idx="68">
                  <c:v>1.234</c:v>
                </c:pt>
                <c:pt idx="69">
                  <c:v>1.2384999999999944</c:v>
                </c:pt>
                <c:pt idx="70">
                  <c:v>1.2444999999999944</c:v>
                </c:pt>
                <c:pt idx="71">
                  <c:v>1.2464999999999944</c:v>
                </c:pt>
                <c:pt idx="72">
                  <c:v>1.2474999999999858</c:v>
                </c:pt>
                <c:pt idx="73">
                  <c:v>1.2544999999999944</c:v>
                </c:pt>
                <c:pt idx="74">
                  <c:v>1.2565</c:v>
                </c:pt>
                <c:pt idx="75">
                  <c:v>1.2669999999999884</c:v>
                </c:pt>
                <c:pt idx="76">
                  <c:v>1.268</c:v>
                </c:pt>
                <c:pt idx="77">
                  <c:v>1.268</c:v>
                </c:pt>
                <c:pt idx="78">
                  <c:v>1.2794999999999872</c:v>
                </c:pt>
                <c:pt idx="79">
                  <c:v>1.2905</c:v>
                </c:pt>
                <c:pt idx="80">
                  <c:v>1.2994999999999883</c:v>
                </c:pt>
                <c:pt idx="81">
                  <c:v>1.3065</c:v>
                </c:pt>
                <c:pt idx="82">
                  <c:v>1.3129999999999944</c:v>
                </c:pt>
                <c:pt idx="83">
                  <c:v>1.3185</c:v>
                </c:pt>
                <c:pt idx="84">
                  <c:v>1.3225</c:v>
                </c:pt>
                <c:pt idx="85">
                  <c:v>1.3340000000000001</c:v>
                </c:pt>
                <c:pt idx="86">
                  <c:v>1.3385</c:v>
                </c:pt>
                <c:pt idx="87">
                  <c:v>1.3420000000000001</c:v>
                </c:pt>
                <c:pt idx="88">
                  <c:v>1.3434999999999884</c:v>
                </c:pt>
                <c:pt idx="89">
                  <c:v>1.3440000000000001</c:v>
                </c:pt>
                <c:pt idx="90">
                  <c:v>1.3465</c:v>
                </c:pt>
                <c:pt idx="91">
                  <c:v>1.3520000000000001</c:v>
                </c:pt>
                <c:pt idx="92">
                  <c:v>1.3560000000000001</c:v>
                </c:pt>
                <c:pt idx="93">
                  <c:v>1.357</c:v>
                </c:pt>
                <c:pt idx="94">
                  <c:v>1.3620000000000001</c:v>
                </c:pt>
                <c:pt idx="95">
                  <c:v>1.363</c:v>
                </c:pt>
                <c:pt idx="96">
                  <c:v>1.3734999999999944</c:v>
                </c:pt>
                <c:pt idx="97">
                  <c:v>1.373</c:v>
                </c:pt>
                <c:pt idx="98">
                  <c:v>1.3785000000000001</c:v>
                </c:pt>
                <c:pt idx="99">
                  <c:v>1.3815</c:v>
                </c:pt>
                <c:pt idx="100">
                  <c:v>1.3855</c:v>
                </c:pt>
                <c:pt idx="101">
                  <c:v>1.3860000000000001</c:v>
                </c:pt>
                <c:pt idx="102">
                  <c:v>1.3885000000000001</c:v>
                </c:pt>
                <c:pt idx="103">
                  <c:v>1.3915</c:v>
                </c:pt>
                <c:pt idx="104">
                  <c:v>1.3915</c:v>
                </c:pt>
                <c:pt idx="105">
                  <c:v>1.397</c:v>
                </c:pt>
                <c:pt idx="106">
                  <c:v>1.4004999999999872</c:v>
                </c:pt>
                <c:pt idx="107">
                  <c:v>1.4034999999999807</c:v>
                </c:pt>
                <c:pt idx="108">
                  <c:v>1.4044999999999872</c:v>
                </c:pt>
                <c:pt idx="109">
                  <c:v>1.4054999999999807</c:v>
                </c:pt>
                <c:pt idx="110">
                  <c:v>1.4079999999999777</c:v>
                </c:pt>
                <c:pt idx="111">
                  <c:v>1.4089999999999852</c:v>
                </c:pt>
                <c:pt idx="112">
                  <c:v>1.4094999999999818</c:v>
                </c:pt>
                <c:pt idx="113">
                  <c:v>1.4119999999999786</c:v>
                </c:pt>
                <c:pt idx="114">
                  <c:v>1.4134999999999818</c:v>
                </c:pt>
                <c:pt idx="115">
                  <c:v>1.4139999999999786</c:v>
                </c:pt>
                <c:pt idx="116">
                  <c:v>1.4179999999999786</c:v>
                </c:pt>
                <c:pt idx="117">
                  <c:v>1.4184999999999872</c:v>
                </c:pt>
                <c:pt idx="118">
                  <c:v>1.4179999999999786</c:v>
                </c:pt>
                <c:pt idx="119">
                  <c:v>1.4189999999999852</c:v>
                </c:pt>
                <c:pt idx="120">
                  <c:v>1.4194999999999818</c:v>
                </c:pt>
                <c:pt idx="121">
                  <c:v>1.4214999999999818</c:v>
                </c:pt>
                <c:pt idx="122">
                  <c:v>1.4224999999999872</c:v>
                </c:pt>
                <c:pt idx="123">
                  <c:v>1.4254999999999818</c:v>
                </c:pt>
                <c:pt idx="124">
                  <c:v>1.4264999999999883</c:v>
                </c:pt>
                <c:pt idx="125">
                  <c:v>1.4269999999999852</c:v>
                </c:pt>
                <c:pt idx="126">
                  <c:v>1.4374999999999818</c:v>
                </c:pt>
              </c:numCache>
            </c:numRef>
          </c:yVal>
        </c:ser>
        <c:ser>
          <c:idx val="2"/>
          <c:order val="2"/>
          <c:tx>
            <c:v>Subgrade Total</c:v>
          </c:tx>
          <c:spPr>
            <a:ln w="28575">
              <a:noFill/>
            </a:ln>
          </c:spPr>
          <c:marker>
            <c:symbol val="circle"/>
            <c:size val="5"/>
            <c:spPr>
              <a:solidFill>
                <a:sysClr val="windowText" lastClr="000000"/>
              </a:solidFill>
              <a:ln>
                <a:solidFill>
                  <a:sysClr val="windowText" lastClr="000000"/>
                </a:solidFill>
              </a:ln>
            </c:spPr>
          </c:marker>
          <c:xVal>
            <c:numRef>
              <c:f>'900lbs (2)'!$B$27:$B$120002</c:f>
              <c:numCache>
                <c:formatCode>General</c:formatCode>
                <c:ptCount val="127"/>
                <c:pt idx="0">
                  <c:v>40</c:v>
                </c:pt>
                <c:pt idx="1">
                  <c:v>80</c:v>
                </c:pt>
                <c:pt idx="2">
                  <c:v>100</c:v>
                </c:pt>
                <c:pt idx="3">
                  <c:v>200</c:v>
                </c:pt>
                <c:pt idx="4">
                  <c:v>300</c:v>
                </c:pt>
                <c:pt idx="5">
                  <c:v>400</c:v>
                </c:pt>
                <c:pt idx="6">
                  <c:v>500</c:v>
                </c:pt>
                <c:pt idx="7">
                  <c:v>1000</c:v>
                </c:pt>
                <c:pt idx="8">
                  <c:v>2000</c:v>
                </c:pt>
                <c:pt idx="9">
                  <c:v>3000</c:v>
                </c:pt>
                <c:pt idx="10">
                  <c:v>4000</c:v>
                </c:pt>
                <c:pt idx="11">
                  <c:v>5000</c:v>
                </c:pt>
                <c:pt idx="12">
                  <c:v>6000</c:v>
                </c:pt>
                <c:pt idx="13">
                  <c:v>7000</c:v>
                </c:pt>
                <c:pt idx="14">
                  <c:v>8000</c:v>
                </c:pt>
                <c:pt idx="15">
                  <c:v>9000</c:v>
                </c:pt>
                <c:pt idx="16">
                  <c:v>10000</c:v>
                </c:pt>
                <c:pt idx="17">
                  <c:v>11000</c:v>
                </c:pt>
                <c:pt idx="18">
                  <c:v>12000</c:v>
                </c:pt>
                <c:pt idx="19">
                  <c:v>13000</c:v>
                </c:pt>
                <c:pt idx="20">
                  <c:v>14000</c:v>
                </c:pt>
                <c:pt idx="21">
                  <c:v>15000</c:v>
                </c:pt>
                <c:pt idx="22">
                  <c:v>16000</c:v>
                </c:pt>
                <c:pt idx="23">
                  <c:v>17000</c:v>
                </c:pt>
                <c:pt idx="24">
                  <c:v>18000</c:v>
                </c:pt>
                <c:pt idx="25">
                  <c:v>19000</c:v>
                </c:pt>
                <c:pt idx="26">
                  <c:v>20000</c:v>
                </c:pt>
                <c:pt idx="27">
                  <c:v>21000</c:v>
                </c:pt>
                <c:pt idx="28">
                  <c:v>22000</c:v>
                </c:pt>
                <c:pt idx="29">
                  <c:v>23000</c:v>
                </c:pt>
                <c:pt idx="30">
                  <c:v>24000</c:v>
                </c:pt>
                <c:pt idx="31">
                  <c:v>25000</c:v>
                </c:pt>
                <c:pt idx="32">
                  <c:v>26000</c:v>
                </c:pt>
                <c:pt idx="33">
                  <c:v>27000</c:v>
                </c:pt>
                <c:pt idx="34">
                  <c:v>28000</c:v>
                </c:pt>
                <c:pt idx="35">
                  <c:v>29000</c:v>
                </c:pt>
                <c:pt idx="36">
                  <c:v>30000</c:v>
                </c:pt>
                <c:pt idx="37">
                  <c:v>31000</c:v>
                </c:pt>
                <c:pt idx="38">
                  <c:v>32000</c:v>
                </c:pt>
                <c:pt idx="39">
                  <c:v>33000</c:v>
                </c:pt>
                <c:pt idx="40">
                  <c:v>34000</c:v>
                </c:pt>
                <c:pt idx="41">
                  <c:v>35000</c:v>
                </c:pt>
                <c:pt idx="42">
                  <c:v>36000</c:v>
                </c:pt>
                <c:pt idx="43">
                  <c:v>37000</c:v>
                </c:pt>
                <c:pt idx="44">
                  <c:v>38000</c:v>
                </c:pt>
                <c:pt idx="45">
                  <c:v>39000</c:v>
                </c:pt>
                <c:pt idx="46">
                  <c:v>40000</c:v>
                </c:pt>
                <c:pt idx="47">
                  <c:v>41000</c:v>
                </c:pt>
                <c:pt idx="48">
                  <c:v>42000</c:v>
                </c:pt>
                <c:pt idx="49">
                  <c:v>43000</c:v>
                </c:pt>
                <c:pt idx="50">
                  <c:v>44000</c:v>
                </c:pt>
                <c:pt idx="51">
                  <c:v>45000</c:v>
                </c:pt>
                <c:pt idx="52">
                  <c:v>46000</c:v>
                </c:pt>
                <c:pt idx="53">
                  <c:v>47000</c:v>
                </c:pt>
                <c:pt idx="54">
                  <c:v>48000</c:v>
                </c:pt>
                <c:pt idx="55">
                  <c:v>49000</c:v>
                </c:pt>
                <c:pt idx="56">
                  <c:v>50000</c:v>
                </c:pt>
                <c:pt idx="57">
                  <c:v>51000</c:v>
                </c:pt>
                <c:pt idx="58">
                  <c:v>52000</c:v>
                </c:pt>
                <c:pt idx="59">
                  <c:v>53000</c:v>
                </c:pt>
                <c:pt idx="60">
                  <c:v>54000</c:v>
                </c:pt>
                <c:pt idx="61">
                  <c:v>55000</c:v>
                </c:pt>
                <c:pt idx="62">
                  <c:v>56000</c:v>
                </c:pt>
                <c:pt idx="63">
                  <c:v>57000</c:v>
                </c:pt>
                <c:pt idx="64">
                  <c:v>58000</c:v>
                </c:pt>
                <c:pt idx="65">
                  <c:v>59000</c:v>
                </c:pt>
                <c:pt idx="66">
                  <c:v>60000</c:v>
                </c:pt>
                <c:pt idx="67">
                  <c:v>61000</c:v>
                </c:pt>
                <c:pt idx="68">
                  <c:v>62000</c:v>
                </c:pt>
                <c:pt idx="69">
                  <c:v>63000</c:v>
                </c:pt>
                <c:pt idx="70">
                  <c:v>64000</c:v>
                </c:pt>
                <c:pt idx="71">
                  <c:v>65000</c:v>
                </c:pt>
                <c:pt idx="72">
                  <c:v>66000</c:v>
                </c:pt>
                <c:pt idx="73">
                  <c:v>67000</c:v>
                </c:pt>
                <c:pt idx="74">
                  <c:v>68000</c:v>
                </c:pt>
                <c:pt idx="75">
                  <c:v>69000</c:v>
                </c:pt>
                <c:pt idx="76">
                  <c:v>70000</c:v>
                </c:pt>
                <c:pt idx="77">
                  <c:v>71000</c:v>
                </c:pt>
                <c:pt idx="78">
                  <c:v>72000</c:v>
                </c:pt>
                <c:pt idx="79">
                  <c:v>73000</c:v>
                </c:pt>
                <c:pt idx="80">
                  <c:v>74000</c:v>
                </c:pt>
                <c:pt idx="81">
                  <c:v>75000</c:v>
                </c:pt>
                <c:pt idx="82">
                  <c:v>76000</c:v>
                </c:pt>
                <c:pt idx="83">
                  <c:v>77000</c:v>
                </c:pt>
                <c:pt idx="84">
                  <c:v>78000</c:v>
                </c:pt>
                <c:pt idx="85">
                  <c:v>79000</c:v>
                </c:pt>
                <c:pt idx="86">
                  <c:v>80000</c:v>
                </c:pt>
                <c:pt idx="87">
                  <c:v>81000</c:v>
                </c:pt>
                <c:pt idx="88">
                  <c:v>82000</c:v>
                </c:pt>
                <c:pt idx="89">
                  <c:v>83000</c:v>
                </c:pt>
                <c:pt idx="90">
                  <c:v>84000</c:v>
                </c:pt>
                <c:pt idx="91">
                  <c:v>85000</c:v>
                </c:pt>
                <c:pt idx="92">
                  <c:v>86000</c:v>
                </c:pt>
                <c:pt idx="93">
                  <c:v>87000</c:v>
                </c:pt>
                <c:pt idx="94">
                  <c:v>88000</c:v>
                </c:pt>
                <c:pt idx="95">
                  <c:v>89000</c:v>
                </c:pt>
                <c:pt idx="96">
                  <c:v>90000</c:v>
                </c:pt>
                <c:pt idx="97">
                  <c:v>91000</c:v>
                </c:pt>
                <c:pt idx="98">
                  <c:v>92000</c:v>
                </c:pt>
                <c:pt idx="99">
                  <c:v>93000</c:v>
                </c:pt>
                <c:pt idx="100">
                  <c:v>94000</c:v>
                </c:pt>
                <c:pt idx="101">
                  <c:v>95000</c:v>
                </c:pt>
                <c:pt idx="102">
                  <c:v>96000</c:v>
                </c:pt>
                <c:pt idx="103">
                  <c:v>97000</c:v>
                </c:pt>
                <c:pt idx="104">
                  <c:v>98000</c:v>
                </c:pt>
                <c:pt idx="105">
                  <c:v>99000</c:v>
                </c:pt>
                <c:pt idx="106">
                  <c:v>100000</c:v>
                </c:pt>
                <c:pt idx="107">
                  <c:v>101000</c:v>
                </c:pt>
                <c:pt idx="108">
                  <c:v>102000</c:v>
                </c:pt>
                <c:pt idx="109">
                  <c:v>103000</c:v>
                </c:pt>
                <c:pt idx="110">
                  <c:v>104000</c:v>
                </c:pt>
                <c:pt idx="111">
                  <c:v>105000</c:v>
                </c:pt>
                <c:pt idx="112">
                  <c:v>106000</c:v>
                </c:pt>
                <c:pt idx="113">
                  <c:v>107000</c:v>
                </c:pt>
                <c:pt idx="114">
                  <c:v>108000</c:v>
                </c:pt>
                <c:pt idx="115">
                  <c:v>109000</c:v>
                </c:pt>
                <c:pt idx="116">
                  <c:v>110000</c:v>
                </c:pt>
                <c:pt idx="117">
                  <c:v>111000</c:v>
                </c:pt>
                <c:pt idx="118">
                  <c:v>112000</c:v>
                </c:pt>
                <c:pt idx="119">
                  <c:v>113000</c:v>
                </c:pt>
                <c:pt idx="120">
                  <c:v>114000</c:v>
                </c:pt>
                <c:pt idx="121">
                  <c:v>115000</c:v>
                </c:pt>
                <c:pt idx="122">
                  <c:v>116000</c:v>
                </c:pt>
                <c:pt idx="123">
                  <c:v>117000</c:v>
                </c:pt>
                <c:pt idx="124">
                  <c:v>118000</c:v>
                </c:pt>
                <c:pt idx="125">
                  <c:v>119000</c:v>
                </c:pt>
                <c:pt idx="126">
                  <c:v>120000</c:v>
                </c:pt>
              </c:numCache>
            </c:numRef>
          </c:xVal>
          <c:yVal>
            <c:numRef>
              <c:f>'900lbs (2)'!$W$27:$W$120002</c:f>
              <c:numCache>
                <c:formatCode>General</c:formatCode>
                <c:ptCount val="127"/>
                <c:pt idx="0">
                  <c:v>0.79300000000000004</c:v>
                </c:pt>
                <c:pt idx="1">
                  <c:v>0.82900000000000329</c:v>
                </c:pt>
                <c:pt idx="2">
                  <c:v>0.8400000000000033</c:v>
                </c:pt>
                <c:pt idx="3">
                  <c:v>0.87900000000000533</c:v>
                </c:pt>
                <c:pt idx="4">
                  <c:v>0.90300000000000002</c:v>
                </c:pt>
                <c:pt idx="5">
                  <c:v>0.91600000000000004</c:v>
                </c:pt>
                <c:pt idx="6">
                  <c:v>0.93400000000000005</c:v>
                </c:pt>
                <c:pt idx="7">
                  <c:v>0.9650000000000033</c:v>
                </c:pt>
                <c:pt idx="8">
                  <c:v>1.008</c:v>
                </c:pt>
                <c:pt idx="9">
                  <c:v>1.0349999999999884</c:v>
                </c:pt>
                <c:pt idx="10">
                  <c:v>1.0469999999999884</c:v>
                </c:pt>
                <c:pt idx="11">
                  <c:v>1.069</c:v>
                </c:pt>
                <c:pt idx="12">
                  <c:v>1.083</c:v>
                </c:pt>
                <c:pt idx="13">
                  <c:v>1.099</c:v>
                </c:pt>
                <c:pt idx="14">
                  <c:v>1.109</c:v>
                </c:pt>
                <c:pt idx="15">
                  <c:v>1.1220000000000001</c:v>
                </c:pt>
                <c:pt idx="16">
                  <c:v>1.129</c:v>
                </c:pt>
                <c:pt idx="17">
                  <c:v>1.139</c:v>
                </c:pt>
                <c:pt idx="18">
                  <c:v>1.145</c:v>
                </c:pt>
                <c:pt idx="19">
                  <c:v>1.157</c:v>
                </c:pt>
                <c:pt idx="20">
                  <c:v>1.1619999999999884</c:v>
                </c:pt>
                <c:pt idx="21">
                  <c:v>1.1659999999999884</c:v>
                </c:pt>
                <c:pt idx="22">
                  <c:v>1.1759999999999884</c:v>
                </c:pt>
                <c:pt idx="23">
                  <c:v>1.206</c:v>
                </c:pt>
                <c:pt idx="24">
                  <c:v>1.214</c:v>
                </c:pt>
                <c:pt idx="25">
                  <c:v>1.228</c:v>
                </c:pt>
                <c:pt idx="26">
                  <c:v>1.2509999999999883</c:v>
                </c:pt>
                <c:pt idx="27">
                  <c:v>1.349</c:v>
                </c:pt>
                <c:pt idx="28">
                  <c:v>1.37</c:v>
                </c:pt>
                <c:pt idx="29">
                  <c:v>1.389</c:v>
                </c:pt>
                <c:pt idx="30">
                  <c:v>1.4039999999999777</c:v>
                </c:pt>
                <c:pt idx="31">
                  <c:v>1.4149999999999852</c:v>
                </c:pt>
                <c:pt idx="32">
                  <c:v>1.4239999999999877</c:v>
                </c:pt>
                <c:pt idx="33">
                  <c:v>1.4339999999999877</c:v>
                </c:pt>
                <c:pt idx="34">
                  <c:v>1.4389999999999858</c:v>
                </c:pt>
                <c:pt idx="35">
                  <c:v>1.4449999999999872</c:v>
                </c:pt>
                <c:pt idx="36">
                  <c:v>1.4509999999999872</c:v>
                </c:pt>
                <c:pt idx="37">
                  <c:v>1.456</c:v>
                </c:pt>
                <c:pt idx="38">
                  <c:v>1.464</c:v>
                </c:pt>
                <c:pt idx="39">
                  <c:v>1.482</c:v>
                </c:pt>
                <c:pt idx="40">
                  <c:v>1.4989999999999883</c:v>
                </c:pt>
                <c:pt idx="41">
                  <c:v>1.5069999999999883</c:v>
                </c:pt>
                <c:pt idx="42">
                  <c:v>1.5149999999999884</c:v>
                </c:pt>
                <c:pt idx="43">
                  <c:v>1.526</c:v>
                </c:pt>
                <c:pt idx="44">
                  <c:v>1.5349999999999884</c:v>
                </c:pt>
                <c:pt idx="45">
                  <c:v>1.5449999999999944</c:v>
                </c:pt>
                <c:pt idx="46">
                  <c:v>1.548</c:v>
                </c:pt>
                <c:pt idx="47">
                  <c:v>1.6120000000000001</c:v>
                </c:pt>
                <c:pt idx="48">
                  <c:v>1.6320000000000001</c:v>
                </c:pt>
                <c:pt idx="49">
                  <c:v>1.6480000000000001</c:v>
                </c:pt>
                <c:pt idx="50">
                  <c:v>1.659</c:v>
                </c:pt>
                <c:pt idx="51">
                  <c:v>1.6660000000000001</c:v>
                </c:pt>
                <c:pt idx="52">
                  <c:v>1.6700000000000021</c:v>
                </c:pt>
                <c:pt idx="53">
                  <c:v>1.677</c:v>
                </c:pt>
                <c:pt idx="54">
                  <c:v>1.6820000000000097</c:v>
                </c:pt>
                <c:pt idx="55">
                  <c:v>1.6870000000000001</c:v>
                </c:pt>
                <c:pt idx="56">
                  <c:v>1.708</c:v>
                </c:pt>
                <c:pt idx="57">
                  <c:v>1.72</c:v>
                </c:pt>
                <c:pt idx="58">
                  <c:v>1.724</c:v>
                </c:pt>
                <c:pt idx="59">
                  <c:v>1.736</c:v>
                </c:pt>
                <c:pt idx="60">
                  <c:v>1.746</c:v>
                </c:pt>
                <c:pt idx="61">
                  <c:v>1.7509999999999883</c:v>
                </c:pt>
                <c:pt idx="62">
                  <c:v>1.7569999999999883</c:v>
                </c:pt>
                <c:pt idx="63">
                  <c:v>1.764</c:v>
                </c:pt>
                <c:pt idx="64">
                  <c:v>1.7689999999999884</c:v>
                </c:pt>
                <c:pt idx="65">
                  <c:v>1.7729999999999884</c:v>
                </c:pt>
                <c:pt idx="66">
                  <c:v>1.7729999999999884</c:v>
                </c:pt>
                <c:pt idx="67">
                  <c:v>1.778</c:v>
                </c:pt>
                <c:pt idx="68">
                  <c:v>1.7809999999999884</c:v>
                </c:pt>
                <c:pt idx="69">
                  <c:v>1.786</c:v>
                </c:pt>
                <c:pt idx="70">
                  <c:v>1.792</c:v>
                </c:pt>
                <c:pt idx="71">
                  <c:v>1.794</c:v>
                </c:pt>
                <c:pt idx="72">
                  <c:v>1.794</c:v>
                </c:pt>
                <c:pt idx="73">
                  <c:v>1.8</c:v>
                </c:pt>
                <c:pt idx="74">
                  <c:v>1.8029999999999944</c:v>
                </c:pt>
                <c:pt idx="75">
                  <c:v>1.8160000000000001</c:v>
                </c:pt>
                <c:pt idx="76">
                  <c:v>1.8169999999999944</c:v>
                </c:pt>
                <c:pt idx="77">
                  <c:v>1.851</c:v>
                </c:pt>
                <c:pt idx="78">
                  <c:v>1.86</c:v>
                </c:pt>
                <c:pt idx="79">
                  <c:v>1.865</c:v>
                </c:pt>
                <c:pt idx="80">
                  <c:v>1.8740000000000001</c:v>
                </c:pt>
                <c:pt idx="81">
                  <c:v>1.877</c:v>
                </c:pt>
                <c:pt idx="82">
                  <c:v>1.8820000000000001</c:v>
                </c:pt>
                <c:pt idx="83">
                  <c:v>1.885</c:v>
                </c:pt>
                <c:pt idx="84">
                  <c:v>1.8880000000000001</c:v>
                </c:pt>
                <c:pt idx="85">
                  <c:v>1.919</c:v>
                </c:pt>
                <c:pt idx="86">
                  <c:v>1.923</c:v>
                </c:pt>
                <c:pt idx="87">
                  <c:v>1.9260000000000081</c:v>
                </c:pt>
                <c:pt idx="88">
                  <c:v>1.925</c:v>
                </c:pt>
                <c:pt idx="89">
                  <c:v>1.9120000000000001</c:v>
                </c:pt>
                <c:pt idx="90">
                  <c:v>1.913</c:v>
                </c:pt>
                <c:pt idx="91">
                  <c:v>1.9160000000000001</c:v>
                </c:pt>
                <c:pt idx="92">
                  <c:v>1.9200000000000021</c:v>
                </c:pt>
                <c:pt idx="93">
                  <c:v>1.921</c:v>
                </c:pt>
                <c:pt idx="94">
                  <c:v>1.9240000000000061</c:v>
                </c:pt>
                <c:pt idx="95">
                  <c:v>1.923</c:v>
                </c:pt>
                <c:pt idx="96">
                  <c:v>1.9490000000000001</c:v>
                </c:pt>
                <c:pt idx="97">
                  <c:v>1.9500000000000097</c:v>
                </c:pt>
                <c:pt idx="98">
                  <c:v>1.9550000000000001</c:v>
                </c:pt>
                <c:pt idx="99">
                  <c:v>1.9580000000000097</c:v>
                </c:pt>
                <c:pt idx="100">
                  <c:v>1.9610000000000001</c:v>
                </c:pt>
                <c:pt idx="101">
                  <c:v>1.9620000000000097</c:v>
                </c:pt>
                <c:pt idx="102">
                  <c:v>1.9650000000000001</c:v>
                </c:pt>
                <c:pt idx="103">
                  <c:v>1.9670000000000001</c:v>
                </c:pt>
                <c:pt idx="104">
                  <c:v>1.9680000000000097</c:v>
                </c:pt>
                <c:pt idx="105">
                  <c:v>1.9750000000000001</c:v>
                </c:pt>
                <c:pt idx="106">
                  <c:v>1.9770000000000001</c:v>
                </c:pt>
                <c:pt idx="107">
                  <c:v>1.9800000000000118</c:v>
                </c:pt>
                <c:pt idx="108">
                  <c:v>1.9820000000000118</c:v>
                </c:pt>
                <c:pt idx="109">
                  <c:v>1.9840000000000118</c:v>
                </c:pt>
                <c:pt idx="110">
                  <c:v>1.9850000000000001</c:v>
                </c:pt>
                <c:pt idx="111">
                  <c:v>1.9870000000000001</c:v>
                </c:pt>
                <c:pt idx="112">
                  <c:v>1.9890000000000001</c:v>
                </c:pt>
                <c:pt idx="113">
                  <c:v>1.9910000000000001</c:v>
                </c:pt>
                <c:pt idx="114">
                  <c:v>1.9910000000000001</c:v>
                </c:pt>
                <c:pt idx="115">
                  <c:v>1.9930000000000001</c:v>
                </c:pt>
                <c:pt idx="116">
                  <c:v>1.9960000000000118</c:v>
                </c:pt>
                <c:pt idx="117">
                  <c:v>1.9990000000000001</c:v>
                </c:pt>
                <c:pt idx="118">
                  <c:v>1.9980000000000118</c:v>
                </c:pt>
                <c:pt idx="119">
                  <c:v>2</c:v>
                </c:pt>
                <c:pt idx="120">
                  <c:v>2.0030000000000001</c:v>
                </c:pt>
                <c:pt idx="121">
                  <c:v>2.004</c:v>
                </c:pt>
                <c:pt idx="122">
                  <c:v>2.0070000000000001</c:v>
                </c:pt>
                <c:pt idx="123">
                  <c:v>2.0089999999999999</c:v>
                </c:pt>
                <c:pt idx="124">
                  <c:v>2.0099999999999998</c:v>
                </c:pt>
                <c:pt idx="125">
                  <c:v>2.0109999999999997</c:v>
                </c:pt>
                <c:pt idx="126">
                  <c:v>2.0270000000000001</c:v>
                </c:pt>
              </c:numCache>
            </c:numRef>
          </c:yVal>
        </c:ser>
        <c:ser>
          <c:idx val="3"/>
          <c:order val="3"/>
          <c:tx>
            <c:v>Subgrade Plastic</c:v>
          </c:tx>
          <c:spPr>
            <a:ln w="28575">
              <a:noFill/>
            </a:ln>
          </c:spPr>
          <c:marker>
            <c:symbol val="circle"/>
            <c:size val="5"/>
            <c:spPr>
              <a:noFill/>
              <a:ln>
                <a:solidFill>
                  <a:sysClr val="windowText" lastClr="000000"/>
                </a:solidFill>
              </a:ln>
            </c:spPr>
          </c:marker>
          <c:xVal>
            <c:numRef>
              <c:f>'900lbs (2)'!$B$27:$B$120002</c:f>
              <c:numCache>
                <c:formatCode>General</c:formatCode>
                <c:ptCount val="127"/>
                <c:pt idx="0">
                  <c:v>40</c:v>
                </c:pt>
                <c:pt idx="1">
                  <c:v>80</c:v>
                </c:pt>
                <c:pt idx="2">
                  <c:v>100</c:v>
                </c:pt>
                <c:pt idx="3">
                  <c:v>200</c:v>
                </c:pt>
                <c:pt idx="4">
                  <c:v>300</c:v>
                </c:pt>
                <c:pt idx="5">
                  <c:v>400</c:v>
                </c:pt>
                <c:pt idx="6">
                  <c:v>500</c:v>
                </c:pt>
                <c:pt idx="7">
                  <c:v>1000</c:v>
                </c:pt>
                <c:pt idx="8">
                  <c:v>2000</c:v>
                </c:pt>
                <c:pt idx="9">
                  <c:v>3000</c:v>
                </c:pt>
                <c:pt idx="10">
                  <c:v>4000</c:v>
                </c:pt>
                <c:pt idx="11">
                  <c:v>5000</c:v>
                </c:pt>
                <c:pt idx="12">
                  <c:v>6000</c:v>
                </c:pt>
                <c:pt idx="13">
                  <c:v>7000</c:v>
                </c:pt>
                <c:pt idx="14">
                  <c:v>8000</c:v>
                </c:pt>
                <c:pt idx="15">
                  <c:v>9000</c:v>
                </c:pt>
                <c:pt idx="16">
                  <c:v>10000</c:v>
                </c:pt>
                <c:pt idx="17">
                  <c:v>11000</c:v>
                </c:pt>
                <c:pt idx="18">
                  <c:v>12000</c:v>
                </c:pt>
                <c:pt idx="19">
                  <c:v>13000</c:v>
                </c:pt>
                <c:pt idx="20">
                  <c:v>14000</c:v>
                </c:pt>
                <c:pt idx="21">
                  <c:v>15000</c:v>
                </c:pt>
                <c:pt idx="22">
                  <c:v>16000</c:v>
                </c:pt>
                <c:pt idx="23">
                  <c:v>17000</c:v>
                </c:pt>
                <c:pt idx="24">
                  <c:v>18000</c:v>
                </c:pt>
                <c:pt idx="25">
                  <c:v>19000</c:v>
                </c:pt>
                <c:pt idx="26">
                  <c:v>20000</c:v>
                </c:pt>
                <c:pt idx="27">
                  <c:v>21000</c:v>
                </c:pt>
                <c:pt idx="28">
                  <c:v>22000</c:v>
                </c:pt>
                <c:pt idx="29">
                  <c:v>23000</c:v>
                </c:pt>
                <c:pt idx="30">
                  <c:v>24000</c:v>
                </c:pt>
                <c:pt idx="31">
                  <c:v>25000</c:v>
                </c:pt>
                <c:pt idx="32">
                  <c:v>26000</c:v>
                </c:pt>
                <c:pt idx="33">
                  <c:v>27000</c:v>
                </c:pt>
                <c:pt idx="34">
                  <c:v>28000</c:v>
                </c:pt>
                <c:pt idx="35">
                  <c:v>29000</c:v>
                </c:pt>
                <c:pt idx="36">
                  <c:v>30000</c:v>
                </c:pt>
                <c:pt idx="37">
                  <c:v>31000</c:v>
                </c:pt>
                <c:pt idx="38">
                  <c:v>32000</c:v>
                </c:pt>
                <c:pt idx="39">
                  <c:v>33000</c:v>
                </c:pt>
                <c:pt idx="40">
                  <c:v>34000</c:v>
                </c:pt>
                <c:pt idx="41">
                  <c:v>35000</c:v>
                </c:pt>
                <c:pt idx="42">
                  <c:v>36000</c:v>
                </c:pt>
                <c:pt idx="43">
                  <c:v>37000</c:v>
                </c:pt>
                <c:pt idx="44">
                  <c:v>38000</c:v>
                </c:pt>
                <c:pt idx="45">
                  <c:v>39000</c:v>
                </c:pt>
                <c:pt idx="46">
                  <c:v>40000</c:v>
                </c:pt>
                <c:pt idx="47">
                  <c:v>41000</c:v>
                </c:pt>
                <c:pt idx="48">
                  <c:v>42000</c:v>
                </c:pt>
                <c:pt idx="49">
                  <c:v>43000</c:v>
                </c:pt>
                <c:pt idx="50">
                  <c:v>44000</c:v>
                </c:pt>
                <c:pt idx="51">
                  <c:v>45000</c:v>
                </c:pt>
                <c:pt idx="52">
                  <c:v>46000</c:v>
                </c:pt>
                <c:pt idx="53">
                  <c:v>47000</c:v>
                </c:pt>
                <c:pt idx="54">
                  <c:v>48000</c:v>
                </c:pt>
                <c:pt idx="55">
                  <c:v>49000</c:v>
                </c:pt>
                <c:pt idx="56">
                  <c:v>50000</c:v>
                </c:pt>
                <c:pt idx="57">
                  <c:v>51000</c:v>
                </c:pt>
                <c:pt idx="58">
                  <c:v>52000</c:v>
                </c:pt>
                <c:pt idx="59">
                  <c:v>53000</c:v>
                </c:pt>
                <c:pt idx="60">
                  <c:v>54000</c:v>
                </c:pt>
                <c:pt idx="61">
                  <c:v>55000</c:v>
                </c:pt>
                <c:pt idx="62">
                  <c:v>56000</c:v>
                </c:pt>
                <c:pt idx="63">
                  <c:v>57000</c:v>
                </c:pt>
                <c:pt idx="64">
                  <c:v>58000</c:v>
                </c:pt>
                <c:pt idx="65">
                  <c:v>59000</c:v>
                </c:pt>
                <c:pt idx="66">
                  <c:v>60000</c:v>
                </c:pt>
                <c:pt idx="67">
                  <c:v>61000</c:v>
                </c:pt>
                <c:pt idx="68">
                  <c:v>62000</c:v>
                </c:pt>
                <c:pt idx="69">
                  <c:v>63000</c:v>
                </c:pt>
                <c:pt idx="70">
                  <c:v>64000</c:v>
                </c:pt>
                <c:pt idx="71">
                  <c:v>65000</c:v>
                </c:pt>
                <c:pt idx="72">
                  <c:v>66000</c:v>
                </c:pt>
                <c:pt idx="73">
                  <c:v>67000</c:v>
                </c:pt>
                <c:pt idx="74">
                  <c:v>68000</c:v>
                </c:pt>
                <c:pt idx="75">
                  <c:v>69000</c:v>
                </c:pt>
                <c:pt idx="76">
                  <c:v>70000</c:v>
                </c:pt>
                <c:pt idx="77">
                  <c:v>71000</c:v>
                </c:pt>
                <c:pt idx="78">
                  <c:v>72000</c:v>
                </c:pt>
                <c:pt idx="79">
                  <c:v>73000</c:v>
                </c:pt>
                <c:pt idx="80">
                  <c:v>74000</c:v>
                </c:pt>
                <c:pt idx="81">
                  <c:v>75000</c:v>
                </c:pt>
                <c:pt idx="82">
                  <c:v>76000</c:v>
                </c:pt>
                <c:pt idx="83">
                  <c:v>77000</c:v>
                </c:pt>
                <c:pt idx="84">
                  <c:v>78000</c:v>
                </c:pt>
                <c:pt idx="85">
                  <c:v>79000</c:v>
                </c:pt>
                <c:pt idx="86">
                  <c:v>80000</c:v>
                </c:pt>
                <c:pt idx="87">
                  <c:v>81000</c:v>
                </c:pt>
                <c:pt idx="88">
                  <c:v>82000</c:v>
                </c:pt>
                <c:pt idx="89">
                  <c:v>83000</c:v>
                </c:pt>
                <c:pt idx="90">
                  <c:v>84000</c:v>
                </c:pt>
                <c:pt idx="91">
                  <c:v>85000</c:v>
                </c:pt>
                <c:pt idx="92">
                  <c:v>86000</c:v>
                </c:pt>
                <c:pt idx="93">
                  <c:v>87000</c:v>
                </c:pt>
                <c:pt idx="94">
                  <c:v>88000</c:v>
                </c:pt>
                <c:pt idx="95">
                  <c:v>89000</c:v>
                </c:pt>
                <c:pt idx="96">
                  <c:v>90000</c:v>
                </c:pt>
                <c:pt idx="97">
                  <c:v>91000</c:v>
                </c:pt>
                <c:pt idx="98">
                  <c:v>92000</c:v>
                </c:pt>
                <c:pt idx="99">
                  <c:v>93000</c:v>
                </c:pt>
                <c:pt idx="100">
                  <c:v>94000</c:v>
                </c:pt>
                <c:pt idx="101">
                  <c:v>95000</c:v>
                </c:pt>
                <c:pt idx="102">
                  <c:v>96000</c:v>
                </c:pt>
                <c:pt idx="103">
                  <c:v>97000</c:v>
                </c:pt>
                <c:pt idx="104">
                  <c:v>98000</c:v>
                </c:pt>
                <c:pt idx="105">
                  <c:v>99000</c:v>
                </c:pt>
                <c:pt idx="106">
                  <c:v>100000</c:v>
                </c:pt>
                <c:pt idx="107">
                  <c:v>101000</c:v>
                </c:pt>
                <c:pt idx="108">
                  <c:v>102000</c:v>
                </c:pt>
                <c:pt idx="109">
                  <c:v>103000</c:v>
                </c:pt>
                <c:pt idx="110">
                  <c:v>104000</c:v>
                </c:pt>
                <c:pt idx="111">
                  <c:v>105000</c:v>
                </c:pt>
                <c:pt idx="112">
                  <c:v>106000</c:v>
                </c:pt>
                <c:pt idx="113">
                  <c:v>107000</c:v>
                </c:pt>
                <c:pt idx="114">
                  <c:v>108000</c:v>
                </c:pt>
                <c:pt idx="115">
                  <c:v>109000</c:v>
                </c:pt>
                <c:pt idx="116">
                  <c:v>110000</c:v>
                </c:pt>
                <c:pt idx="117">
                  <c:v>111000</c:v>
                </c:pt>
                <c:pt idx="118">
                  <c:v>112000</c:v>
                </c:pt>
                <c:pt idx="119">
                  <c:v>113000</c:v>
                </c:pt>
                <c:pt idx="120">
                  <c:v>114000</c:v>
                </c:pt>
                <c:pt idx="121">
                  <c:v>115000</c:v>
                </c:pt>
                <c:pt idx="122">
                  <c:v>116000</c:v>
                </c:pt>
                <c:pt idx="123">
                  <c:v>117000</c:v>
                </c:pt>
                <c:pt idx="124">
                  <c:v>118000</c:v>
                </c:pt>
                <c:pt idx="125">
                  <c:v>119000</c:v>
                </c:pt>
                <c:pt idx="126">
                  <c:v>120000</c:v>
                </c:pt>
              </c:numCache>
            </c:numRef>
          </c:xVal>
          <c:yVal>
            <c:numRef>
              <c:f>'900lbs (2)'!$X$27:$X$120002</c:f>
              <c:numCache>
                <c:formatCode>General</c:formatCode>
                <c:ptCount val="127"/>
                <c:pt idx="0">
                  <c:v>0.16600000000000001</c:v>
                </c:pt>
                <c:pt idx="1">
                  <c:v>0.191</c:v>
                </c:pt>
                <c:pt idx="2">
                  <c:v>0.20100000000000001</c:v>
                </c:pt>
                <c:pt idx="3">
                  <c:v>0.23</c:v>
                </c:pt>
                <c:pt idx="4">
                  <c:v>0.24900000000000008</c:v>
                </c:pt>
                <c:pt idx="5">
                  <c:v>0.25800000000000001</c:v>
                </c:pt>
                <c:pt idx="6">
                  <c:v>0.27200000000000002</c:v>
                </c:pt>
                <c:pt idx="7">
                  <c:v>0.30000000000000016</c:v>
                </c:pt>
                <c:pt idx="8">
                  <c:v>0.33900000000000224</c:v>
                </c:pt>
                <c:pt idx="9">
                  <c:v>0.36300000000000016</c:v>
                </c:pt>
                <c:pt idx="10">
                  <c:v>0.36900000000000016</c:v>
                </c:pt>
                <c:pt idx="11">
                  <c:v>0.38700000000000218</c:v>
                </c:pt>
                <c:pt idx="12">
                  <c:v>0.40100000000000002</c:v>
                </c:pt>
                <c:pt idx="13">
                  <c:v>0.41500000000000015</c:v>
                </c:pt>
                <c:pt idx="14">
                  <c:v>0.42400000000000015</c:v>
                </c:pt>
                <c:pt idx="15">
                  <c:v>0.43300000000000016</c:v>
                </c:pt>
                <c:pt idx="16">
                  <c:v>0.43800000000000217</c:v>
                </c:pt>
                <c:pt idx="17">
                  <c:v>0.44900000000000001</c:v>
                </c:pt>
                <c:pt idx="18">
                  <c:v>0.45500000000000002</c:v>
                </c:pt>
                <c:pt idx="19">
                  <c:v>0.46100000000000002</c:v>
                </c:pt>
                <c:pt idx="20">
                  <c:v>0.46900000000000008</c:v>
                </c:pt>
                <c:pt idx="21">
                  <c:v>0.47300000000000014</c:v>
                </c:pt>
                <c:pt idx="22">
                  <c:v>0.47800000000000015</c:v>
                </c:pt>
                <c:pt idx="23">
                  <c:v>0.49600000000000116</c:v>
                </c:pt>
                <c:pt idx="24">
                  <c:v>0.50600000000000001</c:v>
                </c:pt>
                <c:pt idx="25">
                  <c:v>0.51800000000000002</c:v>
                </c:pt>
                <c:pt idx="26">
                  <c:v>0.53100000000000003</c:v>
                </c:pt>
                <c:pt idx="27">
                  <c:v>0.59299999999999997</c:v>
                </c:pt>
                <c:pt idx="28">
                  <c:v>0.61500000000000432</c:v>
                </c:pt>
                <c:pt idx="29">
                  <c:v>0.63800000000000534</c:v>
                </c:pt>
                <c:pt idx="30">
                  <c:v>0.65300000000000635</c:v>
                </c:pt>
                <c:pt idx="31">
                  <c:v>0.66600000000000636</c:v>
                </c:pt>
                <c:pt idx="32">
                  <c:v>0.67500000000000648</c:v>
                </c:pt>
                <c:pt idx="33">
                  <c:v>0.68500000000000005</c:v>
                </c:pt>
                <c:pt idx="34">
                  <c:v>0.69100000000000328</c:v>
                </c:pt>
                <c:pt idx="35">
                  <c:v>0.69700000000000328</c:v>
                </c:pt>
                <c:pt idx="36">
                  <c:v>0.70200000000000329</c:v>
                </c:pt>
                <c:pt idx="37">
                  <c:v>0.70900000000000329</c:v>
                </c:pt>
                <c:pt idx="38">
                  <c:v>0.7130000000000033</c:v>
                </c:pt>
                <c:pt idx="39">
                  <c:v>0.72700000000000331</c:v>
                </c:pt>
                <c:pt idx="40">
                  <c:v>0.73900000000000432</c:v>
                </c:pt>
                <c:pt idx="41">
                  <c:v>0.74600000000000533</c:v>
                </c:pt>
                <c:pt idx="42">
                  <c:v>0.75300000000000533</c:v>
                </c:pt>
                <c:pt idx="43">
                  <c:v>0.76500000000000634</c:v>
                </c:pt>
                <c:pt idx="44">
                  <c:v>0.77200000000000535</c:v>
                </c:pt>
                <c:pt idx="45">
                  <c:v>0.78300000000000003</c:v>
                </c:pt>
                <c:pt idx="46">
                  <c:v>0.78400000000000003</c:v>
                </c:pt>
                <c:pt idx="47">
                  <c:v>0.8430000000000033</c:v>
                </c:pt>
                <c:pt idx="48">
                  <c:v>0.86700000000000532</c:v>
                </c:pt>
                <c:pt idx="49">
                  <c:v>0.88900000000000001</c:v>
                </c:pt>
                <c:pt idx="50">
                  <c:v>0.90100000000000002</c:v>
                </c:pt>
                <c:pt idx="51">
                  <c:v>0.90700000000000003</c:v>
                </c:pt>
                <c:pt idx="52">
                  <c:v>0.91300000000000003</c:v>
                </c:pt>
                <c:pt idx="53">
                  <c:v>0.92100000000000004</c:v>
                </c:pt>
                <c:pt idx="54">
                  <c:v>0.92500000000000004</c:v>
                </c:pt>
                <c:pt idx="55">
                  <c:v>0.94300000000000328</c:v>
                </c:pt>
                <c:pt idx="56">
                  <c:v>0.9680000000000033</c:v>
                </c:pt>
                <c:pt idx="57">
                  <c:v>0.98299999999999998</c:v>
                </c:pt>
                <c:pt idx="58">
                  <c:v>0.98699999999999999</c:v>
                </c:pt>
                <c:pt idx="59">
                  <c:v>0.999</c:v>
                </c:pt>
                <c:pt idx="60">
                  <c:v>1.0109999999999884</c:v>
                </c:pt>
                <c:pt idx="61">
                  <c:v>1.0149999999999884</c:v>
                </c:pt>
                <c:pt idx="62">
                  <c:v>1.0209999999999884</c:v>
                </c:pt>
                <c:pt idx="63">
                  <c:v>1.0289999999999884</c:v>
                </c:pt>
                <c:pt idx="64">
                  <c:v>1.0329999999999884</c:v>
                </c:pt>
                <c:pt idx="65">
                  <c:v>1.0389999999999884</c:v>
                </c:pt>
                <c:pt idx="66">
                  <c:v>1.0389999999999884</c:v>
                </c:pt>
                <c:pt idx="67">
                  <c:v>1.0429999999999893</c:v>
                </c:pt>
                <c:pt idx="68">
                  <c:v>1.0469999999999944</c:v>
                </c:pt>
                <c:pt idx="69">
                  <c:v>1.0509999999999944</c:v>
                </c:pt>
                <c:pt idx="70">
                  <c:v>1.0580000000000001</c:v>
                </c:pt>
                <c:pt idx="71">
                  <c:v>1.06</c:v>
                </c:pt>
                <c:pt idx="72">
                  <c:v>1.0620000000000001</c:v>
                </c:pt>
                <c:pt idx="73">
                  <c:v>1.069</c:v>
                </c:pt>
                <c:pt idx="74">
                  <c:v>1.071</c:v>
                </c:pt>
                <c:pt idx="75">
                  <c:v>1.081</c:v>
                </c:pt>
                <c:pt idx="76">
                  <c:v>1.083</c:v>
                </c:pt>
                <c:pt idx="77">
                  <c:v>1.083</c:v>
                </c:pt>
                <c:pt idx="78">
                  <c:v>1.095</c:v>
                </c:pt>
                <c:pt idx="79">
                  <c:v>1.105</c:v>
                </c:pt>
                <c:pt idx="80">
                  <c:v>1.1140000000000001</c:v>
                </c:pt>
                <c:pt idx="81">
                  <c:v>1.121</c:v>
                </c:pt>
                <c:pt idx="82">
                  <c:v>1.127</c:v>
                </c:pt>
                <c:pt idx="83">
                  <c:v>1.131</c:v>
                </c:pt>
                <c:pt idx="84">
                  <c:v>1.135</c:v>
                </c:pt>
                <c:pt idx="85">
                  <c:v>1.1460000000000001</c:v>
                </c:pt>
                <c:pt idx="86">
                  <c:v>1.1500000000000001</c:v>
                </c:pt>
                <c:pt idx="87">
                  <c:v>1.153</c:v>
                </c:pt>
                <c:pt idx="88">
                  <c:v>1.155</c:v>
                </c:pt>
                <c:pt idx="89">
                  <c:v>1.155</c:v>
                </c:pt>
                <c:pt idx="90">
                  <c:v>1.1580000000000001</c:v>
                </c:pt>
                <c:pt idx="91">
                  <c:v>1.1620000000000001</c:v>
                </c:pt>
                <c:pt idx="92">
                  <c:v>1.1660000000000001</c:v>
                </c:pt>
                <c:pt idx="93">
                  <c:v>1.167</c:v>
                </c:pt>
                <c:pt idx="94">
                  <c:v>1.1700000000000021</c:v>
                </c:pt>
                <c:pt idx="95">
                  <c:v>1.1700000000000021</c:v>
                </c:pt>
                <c:pt idx="96">
                  <c:v>1.179</c:v>
                </c:pt>
                <c:pt idx="97">
                  <c:v>1.179</c:v>
                </c:pt>
                <c:pt idx="98">
                  <c:v>1.1850000000000001</c:v>
                </c:pt>
                <c:pt idx="99">
                  <c:v>1.1870000000000001</c:v>
                </c:pt>
                <c:pt idx="100">
                  <c:v>1.1900000000000117</c:v>
                </c:pt>
                <c:pt idx="101">
                  <c:v>1.1910000000000001</c:v>
                </c:pt>
                <c:pt idx="102">
                  <c:v>1.1920000000000117</c:v>
                </c:pt>
                <c:pt idx="103">
                  <c:v>1.1950000000000001</c:v>
                </c:pt>
                <c:pt idx="104">
                  <c:v>1.1950000000000001</c:v>
                </c:pt>
                <c:pt idx="105">
                  <c:v>1.2</c:v>
                </c:pt>
                <c:pt idx="106">
                  <c:v>1.204</c:v>
                </c:pt>
                <c:pt idx="107">
                  <c:v>1.2069999999999872</c:v>
                </c:pt>
                <c:pt idx="108">
                  <c:v>1.2089999999999872</c:v>
                </c:pt>
                <c:pt idx="109">
                  <c:v>1.2089999999999872</c:v>
                </c:pt>
                <c:pt idx="110">
                  <c:v>1.2109999999999872</c:v>
                </c:pt>
                <c:pt idx="111">
                  <c:v>1.212</c:v>
                </c:pt>
                <c:pt idx="112">
                  <c:v>1.214</c:v>
                </c:pt>
                <c:pt idx="113">
                  <c:v>1.2169999999999872</c:v>
                </c:pt>
                <c:pt idx="114">
                  <c:v>1.218</c:v>
                </c:pt>
                <c:pt idx="115">
                  <c:v>1.218</c:v>
                </c:pt>
                <c:pt idx="116">
                  <c:v>1.2229999999999872</c:v>
                </c:pt>
                <c:pt idx="117">
                  <c:v>1.224</c:v>
                </c:pt>
                <c:pt idx="118">
                  <c:v>1.224</c:v>
                </c:pt>
                <c:pt idx="119">
                  <c:v>1.2249999999999872</c:v>
                </c:pt>
                <c:pt idx="120">
                  <c:v>1.226</c:v>
                </c:pt>
                <c:pt idx="121">
                  <c:v>1.2289999999999872</c:v>
                </c:pt>
                <c:pt idx="122">
                  <c:v>1.2289999999999872</c:v>
                </c:pt>
                <c:pt idx="123">
                  <c:v>1.2329999999999872</c:v>
                </c:pt>
                <c:pt idx="124">
                  <c:v>1.234</c:v>
                </c:pt>
                <c:pt idx="125">
                  <c:v>1.2349999999999872</c:v>
                </c:pt>
                <c:pt idx="126">
                  <c:v>1.244</c:v>
                </c:pt>
              </c:numCache>
            </c:numRef>
          </c:yVal>
        </c:ser>
        <c:axId val="87283968"/>
        <c:axId val="87294720"/>
      </c:scatterChart>
      <c:valAx>
        <c:axId val="87283968"/>
        <c:scaling>
          <c:orientation val="minMax"/>
          <c:max val="120000"/>
        </c:scaling>
        <c:axPos val="b"/>
        <c:title>
          <c:tx>
            <c:rich>
              <a:bodyPr/>
              <a:lstStyle/>
              <a:p>
                <a:pPr>
                  <a:defRPr/>
                </a:pPr>
                <a:r>
                  <a:rPr lang="en-US" sz="1200"/>
                  <a:t>Cycle</a:t>
                </a:r>
              </a:p>
            </c:rich>
          </c:tx>
        </c:title>
        <c:numFmt formatCode="General" sourceLinked="1"/>
        <c:majorTickMark val="in"/>
        <c:minorTickMark val="in"/>
        <c:tickLblPos val="nextTo"/>
        <c:crossAx val="87294720"/>
        <c:crosses val="autoZero"/>
        <c:crossBetween val="midCat"/>
        <c:minorUnit val="5000"/>
      </c:valAx>
      <c:valAx>
        <c:axId val="87294720"/>
        <c:scaling>
          <c:orientation val="minMax"/>
        </c:scaling>
        <c:axPos val="l"/>
        <c:title>
          <c:tx>
            <c:rich>
              <a:bodyPr rot="-5400000" vert="horz"/>
              <a:lstStyle/>
              <a:p>
                <a:pPr>
                  <a:defRPr/>
                </a:pPr>
                <a:r>
                  <a:rPr lang="en-US" sz="1200"/>
                  <a:t>Deflection</a:t>
                </a:r>
                <a:r>
                  <a:rPr lang="en-US" sz="1200" baseline="0"/>
                  <a:t> (mm)</a:t>
                </a:r>
                <a:endParaRPr lang="en-US" sz="1200"/>
              </a:p>
            </c:rich>
          </c:tx>
        </c:title>
        <c:numFmt formatCode="General" sourceLinked="1"/>
        <c:majorTickMark val="in"/>
        <c:minorTickMark val="in"/>
        <c:tickLblPos val="nextTo"/>
        <c:crossAx val="87283968"/>
        <c:crosses val="autoZero"/>
        <c:crossBetween val="midCat"/>
        <c:minorUnit val="0.25"/>
      </c:valAx>
      <c:spPr>
        <a:ln>
          <a:solidFill>
            <a:sysClr val="windowText" lastClr="000000"/>
          </a:solidFill>
        </a:ln>
      </c:spPr>
    </c:plotArea>
    <c:legend>
      <c:legendPos val="r"/>
      <c:layout>
        <c:manualLayout>
          <c:xMode val="edge"/>
          <c:yMode val="edge"/>
          <c:x val="0.73676194236264203"/>
          <c:y val="0.51281260557888331"/>
          <c:w val="0.17831198600175008"/>
          <c:h val="0.24170972267684401"/>
        </c:manualLayout>
      </c:layout>
      <c:spPr>
        <a:ln>
          <a:solidFill>
            <a:sysClr val="windowText" lastClr="000000"/>
          </a:solidFill>
        </a:ln>
      </c:spPr>
    </c:legend>
    <c:plotVisOnly val="1"/>
    <c:dispBlanksAs val="gap"/>
  </c:chart>
  <c:spPr>
    <a:ln>
      <a:noFill/>
    </a:ln>
  </c:sp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0265915294029004"/>
          <c:y val="3.7101142067467931E-2"/>
          <c:w val="0.85467518636239936"/>
          <c:h val="0.77532709060655136"/>
        </c:manualLayout>
      </c:layout>
      <c:scatterChart>
        <c:scatterStyle val="lineMarker"/>
        <c:ser>
          <c:idx val="0"/>
          <c:order val="0"/>
          <c:tx>
            <c:v>Surface Elastic</c:v>
          </c:tx>
          <c:spPr>
            <a:ln w="28575">
              <a:noFill/>
            </a:ln>
          </c:spPr>
          <c:marker>
            <c:symbol val="diamond"/>
            <c:size val="5"/>
            <c:spPr>
              <a:solidFill>
                <a:sysClr val="windowText" lastClr="000000"/>
              </a:solidFill>
              <a:ln>
                <a:solidFill>
                  <a:sysClr val="windowText" lastClr="000000"/>
                </a:solidFill>
              </a:ln>
            </c:spPr>
          </c:marker>
          <c:xVal>
            <c:numRef>
              <c:f>'900lbs (2)'!$B$27:$B$120002</c:f>
              <c:numCache>
                <c:formatCode>General</c:formatCode>
                <c:ptCount val="127"/>
                <c:pt idx="0">
                  <c:v>40</c:v>
                </c:pt>
                <c:pt idx="1">
                  <c:v>80</c:v>
                </c:pt>
                <c:pt idx="2">
                  <c:v>100</c:v>
                </c:pt>
                <c:pt idx="3">
                  <c:v>200</c:v>
                </c:pt>
                <c:pt idx="4">
                  <c:v>300</c:v>
                </c:pt>
                <c:pt idx="5">
                  <c:v>400</c:v>
                </c:pt>
                <c:pt idx="6">
                  <c:v>500</c:v>
                </c:pt>
                <c:pt idx="7">
                  <c:v>1000</c:v>
                </c:pt>
                <c:pt idx="8">
                  <c:v>2000</c:v>
                </c:pt>
                <c:pt idx="9">
                  <c:v>3000</c:v>
                </c:pt>
                <c:pt idx="10">
                  <c:v>4000</c:v>
                </c:pt>
                <c:pt idx="11">
                  <c:v>5000</c:v>
                </c:pt>
                <c:pt idx="12">
                  <c:v>6000</c:v>
                </c:pt>
                <c:pt idx="13">
                  <c:v>7000</c:v>
                </c:pt>
                <c:pt idx="14">
                  <c:v>8000</c:v>
                </c:pt>
                <c:pt idx="15">
                  <c:v>9000</c:v>
                </c:pt>
                <c:pt idx="16">
                  <c:v>10000</c:v>
                </c:pt>
                <c:pt idx="17">
                  <c:v>11000</c:v>
                </c:pt>
                <c:pt idx="18">
                  <c:v>12000</c:v>
                </c:pt>
                <c:pt idx="19">
                  <c:v>13000</c:v>
                </c:pt>
                <c:pt idx="20">
                  <c:v>14000</c:v>
                </c:pt>
                <c:pt idx="21">
                  <c:v>15000</c:v>
                </c:pt>
                <c:pt idx="22">
                  <c:v>16000</c:v>
                </c:pt>
                <c:pt idx="23">
                  <c:v>17000</c:v>
                </c:pt>
                <c:pt idx="24">
                  <c:v>18000</c:v>
                </c:pt>
                <c:pt idx="25">
                  <c:v>19000</c:v>
                </c:pt>
                <c:pt idx="26">
                  <c:v>20000</c:v>
                </c:pt>
                <c:pt idx="27">
                  <c:v>21000</c:v>
                </c:pt>
                <c:pt idx="28">
                  <c:v>22000</c:v>
                </c:pt>
                <c:pt idx="29">
                  <c:v>23000</c:v>
                </c:pt>
                <c:pt idx="30">
                  <c:v>24000</c:v>
                </c:pt>
                <c:pt idx="31">
                  <c:v>25000</c:v>
                </c:pt>
                <c:pt idx="32">
                  <c:v>26000</c:v>
                </c:pt>
                <c:pt idx="33">
                  <c:v>27000</c:v>
                </c:pt>
                <c:pt idx="34">
                  <c:v>28000</c:v>
                </c:pt>
                <c:pt idx="35">
                  <c:v>29000</c:v>
                </c:pt>
                <c:pt idx="36">
                  <c:v>30000</c:v>
                </c:pt>
                <c:pt idx="37">
                  <c:v>31000</c:v>
                </c:pt>
                <c:pt idx="38">
                  <c:v>32000</c:v>
                </c:pt>
                <c:pt idx="39">
                  <c:v>33000</c:v>
                </c:pt>
                <c:pt idx="40">
                  <c:v>34000</c:v>
                </c:pt>
                <c:pt idx="41">
                  <c:v>35000</c:v>
                </c:pt>
                <c:pt idx="42">
                  <c:v>36000</c:v>
                </c:pt>
                <c:pt idx="43">
                  <c:v>37000</c:v>
                </c:pt>
                <c:pt idx="44">
                  <c:v>38000</c:v>
                </c:pt>
                <c:pt idx="45">
                  <c:v>39000</c:v>
                </c:pt>
                <c:pt idx="46">
                  <c:v>40000</c:v>
                </c:pt>
                <c:pt idx="47">
                  <c:v>41000</c:v>
                </c:pt>
                <c:pt idx="48">
                  <c:v>42000</c:v>
                </c:pt>
                <c:pt idx="49">
                  <c:v>43000</c:v>
                </c:pt>
                <c:pt idx="50">
                  <c:v>44000</c:v>
                </c:pt>
                <c:pt idx="51">
                  <c:v>45000</c:v>
                </c:pt>
                <c:pt idx="52">
                  <c:v>46000</c:v>
                </c:pt>
                <c:pt idx="53">
                  <c:v>47000</c:v>
                </c:pt>
                <c:pt idx="54">
                  <c:v>48000</c:v>
                </c:pt>
                <c:pt idx="55">
                  <c:v>49000</c:v>
                </c:pt>
                <c:pt idx="56">
                  <c:v>50000</c:v>
                </c:pt>
                <c:pt idx="57">
                  <c:v>51000</c:v>
                </c:pt>
                <c:pt idx="58">
                  <c:v>52000</c:v>
                </c:pt>
                <c:pt idx="59">
                  <c:v>53000</c:v>
                </c:pt>
                <c:pt idx="60">
                  <c:v>54000</c:v>
                </c:pt>
                <c:pt idx="61">
                  <c:v>55000</c:v>
                </c:pt>
                <c:pt idx="62">
                  <c:v>56000</c:v>
                </c:pt>
                <c:pt idx="63">
                  <c:v>57000</c:v>
                </c:pt>
                <c:pt idx="64">
                  <c:v>58000</c:v>
                </c:pt>
                <c:pt idx="65">
                  <c:v>59000</c:v>
                </c:pt>
                <c:pt idx="66">
                  <c:v>60000</c:v>
                </c:pt>
                <c:pt idx="67">
                  <c:v>61000</c:v>
                </c:pt>
                <c:pt idx="68">
                  <c:v>62000</c:v>
                </c:pt>
                <c:pt idx="69">
                  <c:v>63000</c:v>
                </c:pt>
                <c:pt idx="70">
                  <c:v>64000</c:v>
                </c:pt>
                <c:pt idx="71">
                  <c:v>65000</c:v>
                </c:pt>
                <c:pt idx="72">
                  <c:v>66000</c:v>
                </c:pt>
                <c:pt idx="73">
                  <c:v>67000</c:v>
                </c:pt>
                <c:pt idx="74">
                  <c:v>68000</c:v>
                </c:pt>
                <c:pt idx="75">
                  <c:v>69000</c:v>
                </c:pt>
                <c:pt idx="76">
                  <c:v>70000</c:v>
                </c:pt>
                <c:pt idx="77">
                  <c:v>71000</c:v>
                </c:pt>
                <c:pt idx="78">
                  <c:v>72000</c:v>
                </c:pt>
                <c:pt idx="79">
                  <c:v>73000</c:v>
                </c:pt>
                <c:pt idx="80">
                  <c:v>74000</c:v>
                </c:pt>
                <c:pt idx="81">
                  <c:v>75000</c:v>
                </c:pt>
                <c:pt idx="82">
                  <c:v>76000</c:v>
                </c:pt>
                <c:pt idx="83">
                  <c:v>77000</c:v>
                </c:pt>
                <c:pt idx="84">
                  <c:v>78000</c:v>
                </c:pt>
                <c:pt idx="85">
                  <c:v>79000</c:v>
                </c:pt>
                <c:pt idx="86">
                  <c:v>80000</c:v>
                </c:pt>
                <c:pt idx="87">
                  <c:v>81000</c:v>
                </c:pt>
                <c:pt idx="88">
                  <c:v>82000</c:v>
                </c:pt>
                <c:pt idx="89">
                  <c:v>83000</c:v>
                </c:pt>
                <c:pt idx="90">
                  <c:v>84000</c:v>
                </c:pt>
                <c:pt idx="91">
                  <c:v>85000</c:v>
                </c:pt>
                <c:pt idx="92">
                  <c:v>86000</c:v>
                </c:pt>
                <c:pt idx="93">
                  <c:v>87000</c:v>
                </c:pt>
                <c:pt idx="94">
                  <c:v>88000</c:v>
                </c:pt>
                <c:pt idx="95">
                  <c:v>89000</c:v>
                </c:pt>
                <c:pt idx="96">
                  <c:v>90000</c:v>
                </c:pt>
                <c:pt idx="97">
                  <c:v>91000</c:v>
                </c:pt>
                <c:pt idx="98">
                  <c:v>92000</c:v>
                </c:pt>
                <c:pt idx="99">
                  <c:v>93000</c:v>
                </c:pt>
                <c:pt idx="100">
                  <c:v>94000</c:v>
                </c:pt>
                <c:pt idx="101">
                  <c:v>95000</c:v>
                </c:pt>
                <c:pt idx="102">
                  <c:v>96000</c:v>
                </c:pt>
                <c:pt idx="103">
                  <c:v>97000</c:v>
                </c:pt>
                <c:pt idx="104">
                  <c:v>98000</c:v>
                </c:pt>
                <c:pt idx="105">
                  <c:v>99000</c:v>
                </c:pt>
                <c:pt idx="106">
                  <c:v>100000</c:v>
                </c:pt>
                <c:pt idx="107">
                  <c:v>101000</c:v>
                </c:pt>
                <c:pt idx="108">
                  <c:v>102000</c:v>
                </c:pt>
                <c:pt idx="109">
                  <c:v>103000</c:v>
                </c:pt>
                <c:pt idx="110">
                  <c:v>104000</c:v>
                </c:pt>
                <c:pt idx="111">
                  <c:v>105000</c:v>
                </c:pt>
                <c:pt idx="112">
                  <c:v>106000</c:v>
                </c:pt>
                <c:pt idx="113">
                  <c:v>107000</c:v>
                </c:pt>
                <c:pt idx="114">
                  <c:v>108000</c:v>
                </c:pt>
                <c:pt idx="115">
                  <c:v>109000</c:v>
                </c:pt>
                <c:pt idx="116">
                  <c:v>110000</c:v>
                </c:pt>
                <c:pt idx="117">
                  <c:v>111000</c:v>
                </c:pt>
                <c:pt idx="118">
                  <c:v>112000</c:v>
                </c:pt>
                <c:pt idx="119">
                  <c:v>113000</c:v>
                </c:pt>
                <c:pt idx="120">
                  <c:v>114000</c:v>
                </c:pt>
                <c:pt idx="121">
                  <c:v>115000</c:v>
                </c:pt>
                <c:pt idx="122">
                  <c:v>116000</c:v>
                </c:pt>
                <c:pt idx="123">
                  <c:v>117000</c:v>
                </c:pt>
                <c:pt idx="124">
                  <c:v>118000</c:v>
                </c:pt>
                <c:pt idx="125">
                  <c:v>119000</c:v>
                </c:pt>
                <c:pt idx="126">
                  <c:v>120000</c:v>
                </c:pt>
              </c:numCache>
            </c:numRef>
          </c:xVal>
          <c:yVal>
            <c:numRef>
              <c:f>'900lbs (2)'!$K$27:$K$120002</c:f>
              <c:numCache>
                <c:formatCode>General</c:formatCode>
                <c:ptCount val="127"/>
                <c:pt idx="0">
                  <c:v>0.64500000000000535</c:v>
                </c:pt>
                <c:pt idx="1">
                  <c:v>0.65100000000000635</c:v>
                </c:pt>
                <c:pt idx="2">
                  <c:v>0.65200000000000635</c:v>
                </c:pt>
                <c:pt idx="3">
                  <c:v>0.65800000000000636</c:v>
                </c:pt>
                <c:pt idx="4">
                  <c:v>0.66000000000000636</c:v>
                </c:pt>
                <c:pt idx="5">
                  <c:v>0.66100000000000536</c:v>
                </c:pt>
                <c:pt idx="6">
                  <c:v>0.66200000000000636</c:v>
                </c:pt>
                <c:pt idx="7">
                  <c:v>0.66500000000000636</c:v>
                </c:pt>
                <c:pt idx="8">
                  <c:v>0.66300000000000636</c:v>
                </c:pt>
                <c:pt idx="9">
                  <c:v>0.66400000000000636</c:v>
                </c:pt>
                <c:pt idx="10">
                  <c:v>0.66900000000000648</c:v>
                </c:pt>
                <c:pt idx="11">
                  <c:v>0.67000000000000648</c:v>
                </c:pt>
                <c:pt idx="12">
                  <c:v>0.67000000000000648</c:v>
                </c:pt>
                <c:pt idx="13">
                  <c:v>0.67200000000000648</c:v>
                </c:pt>
                <c:pt idx="14">
                  <c:v>0.67100000000000648</c:v>
                </c:pt>
                <c:pt idx="15">
                  <c:v>0.67600000000000648</c:v>
                </c:pt>
                <c:pt idx="16">
                  <c:v>0.67700000000000649</c:v>
                </c:pt>
                <c:pt idx="17">
                  <c:v>0.67600000000000648</c:v>
                </c:pt>
                <c:pt idx="18">
                  <c:v>0.67600000000000648</c:v>
                </c:pt>
                <c:pt idx="19">
                  <c:v>0.68</c:v>
                </c:pt>
                <c:pt idx="20">
                  <c:v>0.67800000000000649</c:v>
                </c:pt>
                <c:pt idx="21">
                  <c:v>0.67800000000000649</c:v>
                </c:pt>
                <c:pt idx="22">
                  <c:v>0.68400000000000005</c:v>
                </c:pt>
                <c:pt idx="23">
                  <c:v>0.69800000000000229</c:v>
                </c:pt>
                <c:pt idx="24">
                  <c:v>0.69800000000000229</c:v>
                </c:pt>
                <c:pt idx="25">
                  <c:v>0.69900000000000229</c:v>
                </c:pt>
                <c:pt idx="26">
                  <c:v>0.7140000000000033</c:v>
                </c:pt>
                <c:pt idx="27">
                  <c:v>0.73800000000000432</c:v>
                </c:pt>
                <c:pt idx="28">
                  <c:v>0.73300000000000332</c:v>
                </c:pt>
                <c:pt idx="29">
                  <c:v>0.72700000000000331</c:v>
                </c:pt>
                <c:pt idx="30">
                  <c:v>0.72900000000000331</c:v>
                </c:pt>
                <c:pt idx="31">
                  <c:v>0.72800000000000331</c:v>
                </c:pt>
                <c:pt idx="32">
                  <c:v>0.72800000000000331</c:v>
                </c:pt>
                <c:pt idx="33">
                  <c:v>0.72700000000000331</c:v>
                </c:pt>
                <c:pt idx="34">
                  <c:v>0.72500000000000331</c:v>
                </c:pt>
                <c:pt idx="35">
                  <c:v>0.72500000000000331</c:v>
                </c:pt>
                <c:pt idx="36">
                  <c:v>0.72400000000000331</c:v>
                </c:pt>
                <c:pt idx="37">
                  <c:v>0.72200000000000331</c:v>
                </c:pt>
                <c:pt idx="38">
                  <c:v>0.72600000000000331</c:v>
                </c:pt>
                <c:pt idx="39">
                  <c:v>0.72900000000000331</c:v>
                </c:pt>
                <c:pt idx="40">
                  <c:v>0.73400000000000332</c:v>
                </c:pt>
                <c:pt idx="41">
                  <c:v>0.73500000000000332</c:v>
                </c:pt>
                <c:pt idx="42">
                  <c:v>0.73300000000000332</c:v>
                </c:pt>
                <c:pt idx="43">
                  <c:v>0.73400000000000332</c:v>
                </c:pt>
                <c:pt idx="44">
                  <c:v>0.73500000000000332</c:v>
                </c:pt>
                <c:pt idx="45">
                  <c:v>0.73400000000000332</c:v>
                </c:pt>
                <c:pt idx="46">
                  <c:v>0.73800000000000432</c:v>
                </c:pt>
                <c:pt idx="47">
                  <c:v>0.75200000000000533</c:v>
                </c:pt>
                <c:pt idx="48">
                  <c:v>0.74500000000000532</c:v>
                </c:pt>
                <c:pt idx="49">
                  <c:v>0.74000000000000432</c:v>
                </c:pt>
                <c:pt idx="50">
                  <c:v>0.73900000000000432</c:v>
                </c:pt>
                <c:pt idx="51">
                  <c:v>0.73800000000000432</c:v>
                </c:pt>
                <c:pt idx="52">
                  <c:v>0.73500000000000332</c:v>
                </c:pt>
                <c:pt idx="53">
                  <c:v>0.73400000000000332</c:v>
                </c:pt>
                <c:pt idx="54">
                  <c:v>0.73500000000000332</c:v>
                </c:pt>
                <c:pt idx="55">
                  <c:v>0.7170000000000033</c:v>
                </c:pt>
                <c:pt idx="56">
                  <c:v>0.7140000000000033</c:v>
                </c:pt>
                <c:pt idx="57">
                  <c:v>0.7100000000000033</c:v>
                </c:pt>
                <c:pt idx="58">
                  <c:v>0.7130000000000033</c:v>
                </c:pt>
                <c:pt idx="59">
                  <c:v>0.7110000000000033</c:v>
                </c:pt>
                <c:pt idx="60">
                  <c:v>0.7110000000000033</c:v>
                </c:pt>
                <c:pt idx="61">
                  <c:v>0.7120000000000033</c:v>
                </c:pt>
                <c:pt idx="62">
                  <c:v>0.7110000000000033</c:v>
                </c:pt>
                <c:pt idx="63">
                  <c:v>0.7110000000000023</c:v>
                </c:pt>
                <c:pt idx="64">
                  <c:v>0.7100000000000033</c:v>
                </c:pt>
                <c:pt idx="65">
                  <c:v>0.7090000000000023</c:v>
                </c:pt>
                <c:pt idx="66">
                  <c:v>0.70800000000000329</c:v>
                </c:pt>
                <c:pt idx="67">
                  <c:v>0.7100000000000033</c:v>
                </c:pt>
                <c:pt idx="68">
                  <c:v>0.70800000000000329</c:v>
                </c:pt>
                <c:pt idx="69">
                  <c:v>0.70800000000000329</c:v>
                </c:pt>
                <c:pt idx="70">
                  <c:v>0.7090000000000023</c:v>
                </c:pt>
                <c:pt idx="71">
                  <c:v>0.70800000000000329</c:v>
                </c:pt>
                <c:pt idx="72">
                  <c:v>0.70800000000000329</c:v>
                </c:pt>
                <c:pt idx="73">
                  <c:v>0.70600000000000329</c:v>
                </c:pt>
                <c:pt idx="74">
                  <c:v>0.70500000000000329</c:v>
                </c:pt>
                <c:pt idx="75">
                  <c:v>0.7100000000000033</c:v>
                </c:pt>
                <c:pt idx="76">
                  <c:v>0.70900000000000329</c:v>
                </c:pt>
                <c:pt idx="77">
                  <c:v>0.74400000000000532</c:v>
                </c:pt>
                <c:pt idx="78">
                  <c:v>0.74100000000000532</c:v>
                </c:pt>
                <c:pt idx="79">
                  <c:v>0.73600000000000332</c:v>
                </c:pt>
                <c:pt idx="80">
                  <c:v>0.73500000000000332</c:v>
                </c:pt>
                <c:pt idx="81">
                  <c:v>0.73100000000000331</c:v>
                </c:pt>
                <c:pt idx="82">
                  <c:v>0.73000000000000331</c:v>
                </c:pt>
                <c:pt idx="83">
                  <c:v>0.72800000000000331</c:v>
                </c:pt>
                <c:pt idx="84">
                  <c:v>0.72600000000000331</c:v>
                </c:pt>
                <c:pt idx="85">
                  <c:v>0.74500000000000532</c:v>
                </c:pt>
                <c:pt idx="86">
                  <c:v>0.74500000000000532</c:v>
                </c:pt>
                <c:pt idx="87">
                  <c:v>0.74400000000000532</c:v>
                </c:pt>
                <c:pt idx="88">
                  <c:v>0.74200000000000532</c:v>
                </c:pt>
                <c:pt idx="89">
                  <c:v>0.72800000000000331</c:v>
                </c:pt>
                <c:pt idx="90">
                  <c:v>0.72500000000000331</c:v>
                </c:pt>
                <c:pt idx="91">
                  <c:v>0.72400000000000331</c:v>
                </c:pt>
                <c:pt idx="92">
                  <c:v>0.72500000000000331</c:v>
                </c:pt>
                <c:pt idx="93">
                  <c:v>0.72500000000000331</c:v>
                </c:pt>
                <c:pt idx="94">
                  <c:v>0.72500000000000331</c:v>
                </c:pt>
                <c:pt idx="95">
                  <c:v>0.72300000000000331</c:v>
                </c:pt>
                <c:pt idx="96">
                  <c:v>0.73900000000000432</c:v>
                </c:pt>
                <c:pt idx="97">
                  <c:v>0.74100000000000532</c:v>
                </c:pt>
                <c:pt idx="98">
                  <c:v>0.74000000000000432</c:v>
                </c:pt>
                <c:pt idx="99">
                  <c:v>0.74100000000000532</c:v>
                </c:pt>
                <c:pt idx="100">
                  <c:v>0.74000000000000432</c:v>
                </c:pt>
                <c:pt idx="101">
                  <c:v>0.74200000000000532</c:v>
                </c:pt>
                <c:pt idx="102">
                  <c:v>0.74300000000000532</c:v>
                </c:pt>
                <c:pt idx="103">
                  <c:v>0.74200000000000532</c:v>
                </c:pt>
                <c:pt idx="104">
                  <c:v>0.74300000000000532</c:v>
                </c:pt>
                <c:pt idx="105">
                  <c:v>0.74300000000000532</c:v>
                </c:pt>
                <c:pt idx="106">
                  <c:v>0.74300000000000532</c:v>
                </c:pt>
                <c:pt idx="107">
                  <c:v>0.74300000000000532</c:v>
                </c:pt>
                <c:pt idx="108">
                  <c:v>0.74200000000000532</c:v>
                </c:pt>
                <c:pt idx="109">
                  <c:v>0.74300000000000532</c:v>
                </c:pt>
                <c:pt idx="110">
                  <c:v>0.74200000000000532</c:v>
                </c:pt>
                <c:pt idx="111">
                  <c:v>0.74300000000000532</c:v>
                </c:pt>
                <c:pt idx="112">
                  <c:v>0.74400000000000532</c:v>
                </c:pt>
                <c:pt idx="113">
                  <c:v>0.74300000000000532</c:v>
                </c:pt>
                <c:pt idx="114">
                  <c:v>0.74200000000000532</c:v>
                </c:pt>
                <c:pt idx="115">
                  <c:v>0.74300000000000532</c:v>
                </c:pt>
                <c:pt idx="116">
                  <c:v>0.74200000000000532</c:v>
                </c:pt>
                <c:pt idx="117">
                  <c:v>0.74300000000000532</c:v>
                </c:pt>
                <c:pt idx="118">
                  <c:v>0.74300000000000532</c:v>
                </c:pt>
                <c:pt idx="119">
                  <c:v>0.74300000000000532</c:v>
                </c:pt>
                <c:pt idx="120">
                  <c:v>0.74600000000000533</c:v>
                </c:pt>
                <c:pt idx="121">
                  <c:v>0.74500000000000532</c:v>
                </c:pt>
                <c:pt idx="122">
                  <c:v>0.74600000000000533</c:v>
                </c:pt>
                <c:pt idx="123">
                  <c:v>0.74400000000000532</c:v>
                </c:pt>
                <c:pt idx="124">
                  <c:v>0.74500000000000532</c:v>
                </c:pt>
                <c:pt idx="125">
                  <c:v>0.74400000000000532</c:v>
                </c:pt>
                <c:pt idx="126">
                  <c:v>0.75200000000000533</c:v>
                </c:pt>
              </c:numCache>
            </c:numRef>
          </c:yVal>
        </c:ser>
        <c:ser>
          <c:idx val="1"/>
          <c:order val="1"/>
          <c:tx>
            <c:v>Subgrade Elastic</c:v>
          </c:tx>
          <c:spPr>
            <a:ln w="28575">
              <a:noFill/>
            </a:ln>
          </c:spPr>
          <c:marker>
            <c:symbol val="diamond"/>
            <c:size val="5"/>
            <c:spPr>
              <a:noFill/>
              <a:ln>
                <a:solidFill>
                  <a:sysClr val="windowText" lastClr="000000"/>
                </a:solidFill>
              </a:ln>
            </c:spPr>
          </c:marker>
          <c:xVal>
            <c:numRef>
              <c:f>'900lbs (2)'!$B$27:$B$120002</c:f>
              <c:numCache>
                <c:formatCode>General</c:formatCode>
                <c:ptCount val="127"/>
                <c:pt idx="0">
                  <c:v>40</c:v>
                </c:pt>
                <c:pt idx="1">
                  <c:v>80</c:v>
                </c:pt>
                <c:pt idx="2">
                  <c:v>100</c:v>
                </c:pt>
                <c:pt idx="3">
                  <c:v>200</c:v>
                </c:pt>
                <c:pt idx="4">
                  <c:v>300</c:v>
                </c:pt>
                <c:pt idx="5">
                  <c:v>400</c:v>
                </c:pt>
                <c:pt idx="6">
                  <c:v>500</c:v>
                </c:pt>
                <c:pt idx="7">
                  <c:v>1000</c:v>
                </c:pt>
                <c:pt idx="8">
                  <c:v>2000</c:v>
                </c:pt>
                <c:pt idx="9">
                  <c:v>3000</c:v>
                </c:pt>
                <c:pt idx="10">
                  <c:v>4000</c:v>
                </c:pt>
                <c:pt idx="11">
                  <c:v>5000</c:v>
                </c:pt>
                <c:pt idx="12">
                  <c:v>6000</c:v>
                </c:pt>
                <c:pt idx="13">
                  <c:v>7000</c:v>
                </c:pt>
                <c:pt idx="14">
                  <c:v>8000</c:v>
                </c:pt>
                <c:pt idx="15">
                  <c:v>9000</c:v>
                </c:pt>
                <c:pt idx="16">
                  <c:v>10000</c:v>
                </c:pt>
                <c:pt idx="17">
                  <c:v>11000</c:v>
                </c:pt>
                <c:pt idx="18">
                  <c:v>12000</c:v>
                </c:pt>
                <c:pt idx="19">
                  <c:v>13000</c:v>
                </c:pt>
                <c:pt idx="20">
                  <c:v>14000</c:v>
                </c:pt>
                <c:pt idx="21">
                  <c:v>15000</c:v>
                </c:pt>
                <c:pt idx="22">
                  <c:v>16000</c:v>
                </c:pt>
                <c:pt idx="23">
                  <c:v>17000</c:v>
                </c:pt>
                <c:pt idx="24">
                  <c:v>18000</c:v>
                </c:pt>
                <c:pt idx="25">
                  <c:v>19000</c:v>
                </c:pt>
                <c:pt idx="26">
                  <c:v>20000</c:v>
                </c:pt>
                <c:pt idx="27">
                  <c:v>21000</c:v>
                </c:pt>
                <c:pt idx="28">
                  <c:v>22000</c:v>
                </c:pt>
                <c:pt idx="29">
                  <c:v>23000</c:v>
                </c:pt>
                <c:pt idx="30">
                  <c:v>24000</c:v>
                </c:pt>
                <c:pt idx="31">
                  <c:v>25000</c:v>
                </c:pt>
                <c:pt idx="32">
                  <c:v>26000</c:v>
                </c:pt>
                <c:pt idx="33">
                  <c:v>27000</c:v>
                </c:pt>
                <c:pt idx="34">
                  <c:v>28000</c:v>
                </c:pt>
                <c:pt idx="35">
                  <c:v>29000</c:v>
                </c:pt>
                <c:pt idx="36">
                  <c:v>30000</c:v>
                </c:pt>
                <c:pt idx="37">
                  <c:v>31000</c:v>
                </c:pt>
                <c:pt idx="38">
                  <c:v>32000</c:v>
                </c:pt>
                <c:pt idx="39">
                  <c:v>33000</c:v>
                </c:pt>
                <c:pt idx="40">
                  <c:v>34000</c:v>
                </c:pt>
                <c:pt idx="41">
                  <c:v>35000</c:v>
                </c:pt>
                <c:pt idx="42">
                  <c:v>36000</c:v>
                </c:pt>
                <c:pt idx="43">
                  <c:v>37000</c:v>
                </c:pt>
                <c:pt idx="44">
                  <c:v>38000</c:v>
                </c:pt>
                <c:pt idx="45">
                  <c:v>39000</c:v>
                </c:pt>
                <c:pt idx="46">
                  <c:v>40000</c:v>
                </c:pt>
                <c:pt idx="47">
                  <c:v>41000</c:v>
                </c:pt>
                <c:pt idx="48">
                  <c:v>42000</c:v>
                </c:pt>
                <c:pt idx="49">
                  <c:v>43000</c:v>
                </c:pt>
                <c:pt idx="50">
                  <c:v>44000</c:v>
                </c:pt>
                <c:pt idx="51">
                  <c:v>45000</c:v>
                </c:pt>
                <c:pt idx="52">
                  <c:v>46000</c:v>
                </c:pt>
                <c:pt idx="53">
                  <c:v>47000</c:v>
                </c:pt>
                <c:pt idx="54">
                  <c:v>48000</c:v>
                </c:pt>
                <c:pt idx="55">
                  <c:v>49000</c:v>
                </c:pt>
                <c:pt idx="56">
                  <c:v>50000</c:v>
                </c:pt>
                <c:pt idx="57">
                  <c:v>51000</c:v>
                </c:pt>
                <c:pt idx="58">
                  <c:v>52000</c:v>
                </c:pt>
                <c:pt idx="59">
                  <c:v>53000</c:v>
                </c:pt>
                <c:pt idx="60">
                  <c:v>54000</c:v>
                </c:pt>
                <c:pt idx="61">
                  <c:v>55000</c:v>
                </c:pt>
                <c:pt idx="62">
                  <c:v>56000</c:v>
                </c:pt>
                <c:pt idx="63">
                  <c:v>57000</c:v>
                </c:pt>
                <c:pt idx="64">
                  <c:v>58000</c:v>
                </c:pt>
                <c:pt idx="65">
                  <c:v>59000</c:v>
                </c:pt>
                <c:pt idx="66">
                  <c:v>60000</c:v>
                </c:pt>
                <c:pt idx="67">
                  <c:v>61000</c:v>
                </c:pt>
                <c:pt idx="68">
                  <c:v>62000</c:v>
                </c:pt>
                <c:pt idx="69">
                  <c:v>63000</c:v>
                </c:pt>
                <c:pt idx="70">
                  <c:v>64000</c:v>
                </c:pt>
                <c:pt idx="71">
                  <c:v>65000</c:v>
                </c:pt>
                <c:pt idx="72">
                  <c:v>66000</c:v>
                </c:pt>
                <c:pt idx="73">
                  <c:v>67000</c:v>
                </c:pt>
                <c:pt idx="74">
                  <c:v>68000</c:v>
                </c:pt>
                <c:pt idx="75">
                  <c:v>69000</c:v>
                </c:pt>
                <c:pt idx="76">
                  <c:v>70000</c:v>
                </c:pt>
                <c:pt idx="77">
                  <c:v>71000</c:v>
                </c:pt>
                <c:pt idx="78">
                  <c:v>72000</c:v>
                </c:pt>
                <c:pt idx="79">
                  <c:v>73000</c:v>
                </c:pt>
                <c:pt idx="80">
                  <c:v>74000</c:v>
                </c:pt>
                <c:pt idx="81">
                  <c:v>75000</c:v>
                </c:pt>
                <c:pt idx="82">
                  <c:v>76000</c:v>
                </c:pt>
                <c:pt idx="83">
                  <c:v>77000</c:v>
                </c:pt>
                <c:pt idx="84">
                  <c:v>78000</c:v>
                </c:pt>
                <c:pt idx="85">
                  <c:v>79000</c:v>
                </c:pt>
                <c:pt idx="86">
                  <c:v>80000</c:v>
                </c:pt>
                <c:pt idx="87">
                  <c:v>81000</c:v>
                </c:pt>
                <c:pt idx="88">
                  <c:v>82000</c:v>
                </c:pt>
                <c:pt idx="89">
                  <c:v>83000</c:v>
                </c:pt>
                <c:pt idx="90">
                  <c:v>84000</c:v>
                </c:pt>
                <c:pt idx="91">
                  <c:v>85000</c:v>
                </c:pt>
                <c:pt idx="92">
                  <c:v>86000</c:v>
                </c:pt>
                <c:pt idx="93">
                  <c:v>87000</c:v>
                </c:pt>
                <c:pt idx="94">
                  <c:v>88000</c:v>
                </c:pt>
                <c:pt idx="95">
                  <c:v>89000</c:v>
                </c:pt>
                <c:pt idx="96">
                  <c:v>90000</c:v>
                </c:pt>
                <c:pt idx="97">
                  <c:v>91000</c:v>
                </c:pt>
                <c:pt idx="98">
                  <c:v>92000</c:v>
                </c:pt>
                <c:pt idx="99">
                  <c:v>93000</c:v>
                </c:pt>
                <c:pt idx="100">
                  <c:v>94000</c:v>
                </c:pt>
                <c:pt idx="101">
                  <c:v>95000</c:v>
                </c:pt>
                <c:pt idx="102">
                  <c:v>96000</c:v>
                </c:pt>
                <c:pt idx="103">
                  <c:v>97000</c:v>
                </c:pt>
                <c:pt idx="104">
                  <c:v>98000</c:v>
                </c:pt>
                <c:pt idx="105">
                  <c:v>99000</c:v>
                </c:pt>
                <c:pt idx="106">
                  <c:v>100000</c:v>
                </c:pt>
                <c:pt idx="107">
                  <c:v>101000</c:v>
                </c:pt>
                <c:pt idx="108">
                  <c:v>102000</c:v>
                </c:pt>
                <c:pt idx="109">
                  <c:v>103000</c:v>
                </c:pt>
                <c:pt idx="110">
                  <c:v>104000</c:v>
                </c:pt>
                <c:pt idx="111">
                  <c:v>105000</c:v>
                </c:pt>
                <c:pt idx="112">
                  <c:v>106000</c:v>
                </c:pt>
                <c:pt idx="113">
                  <c:v>107000</c:v>
                </c:pt>
                <c:pt idx="114">
                  <c:v>108000</c:v>
                </c:pt>
                <c:pt idx="115">
                  <c:v>109000</c:v>
                </c:pt>
                <c:pt idx="116">
                  <c:v>110000</c:v>
                </c:pt>
                <c:pt idx="117">
                  <c:v>111000</c:v>
                </c:pt>
                <c:pt idx="118">
                  <c:v>112000</c:v>
                </c:pt>
                <c:pt idx="119">
                  <c:v>113000</c:v>
                </c:pt>
                <c:pt idx="120">
                  <c:v>114000</c:v>
                </c:pt>
                <c:pt idx="121">
                  <c:v>115000</c:v>
                </c:pt>
                <c:pt idx="122">
                  <c:v>116000</c:v>
                </c:pt>
                <c:pt idx="123">
                  <c:v>117000</c:v>
                </c:pt>
                <c:pt idx="124">
                  <c:v>118000</c:v>
                </c:pt>
                <c:pt idx="125">
                  <c:v>119000</c:v>
                </c:pt>
                <c:pt idx="126">
                  <c:v>120000</c:v>
                </c:pt>
              </c:numCache>
            </c:numRef>
          </c:xVal>
          <c:yVal>
            <c:numRef>
              <c:f>'900lbs (2)'!$V$27:$V$120002</c:f>
              <c:numCache>
                <c:formatCode>General</c:formatCode>
                <c:ptCount val="127"/>
                <c:pt idx="0">
                  <c:v>0.62700000000000533</c:v>
                </c:pt>
                <c:pt idx="1">
                  <c:v>0.63800000000000534</c:v>
                </c:pt>
                <c:pt idx="2">
                  <c:v>0.63900000000000534</c:v>
                </c:pt>
                <c:pt idx="3">
                  <c:v>0.64900000000000535</c:v>
                </c:pt>
                <c:pt idx="4">
                  <c:v>0.65400000000000635</c:v>
                </c:pt>
                <c:pt idx="5">
                  <c:v>0.65800000000000636</c:v>
                </c:pt>
                <c:pt idx="6">
                  <c:v>0.66200000000000636</c:v>
                </c:pt>
                <c:pt idx="7">
                  <c:v>0.66500000000000636</c:v>
                </c:pt>
                <c:pt idx="8">
                  <c:v>0.66900000000000648</c:v>
                </c:pt>
                <c:pt idx="9">
                  <c:v>0.67200000000000648</c:v>
                </c:pt>
                <c:pt idx="10">
                  <c:v>0.67800000000000649</c:v>
                </c:pt>
                <c:pt idx="11">
                  <c:v>0.68200000000000005</c:v>
                </c:pt>
                <c:pt idx="12">
                  <c:v>0.68200000000000005</c:v>
                </c:pt>
                <c:pt idx="13">
                  <c:v>0.68400000000000005</c:v>
                </c:pt>
                <c:pt idx="14">
                  <c:v>0.68500000000000005</c:v>
                </c:pt>
                <c:pt idx="15">
                  <c:v>0.68900000000000305</c:v>
                </c:pt>
                <c:pt idx="16">
                  <c:v>0.69100000000000328</c:v>
                </c:pt>
                <c:pt idx="17">
                  <c:v>0.69000000000000328</c:v>
                </c:pt>
                <c:pt idx="18">
                  <c:v>0.69000000000000328</c:v>
                </c:pt>
                <c:pt idx="19">
                  <c:v>0.69600000000000228</c:v>
                </c:pt>
                <c:pt idx="20">
                  <c:v>0.69300000000000228</c:v>
                </c:pt>
                <c:pt idx="21">
                  <c:v>0.69300000000000228</c:v>
                </c:pt>
                <c:pt idx="22">
                  <c:v>0.69800000000000229</c:v>
                </c:pt>
                <c:pt idx="23">
                  <c:v>0.7100000000000033</c:v>
                </c:pt>
                <c:pt idx="24">
                  <c:v>0.70800000000000329</c:v>
                </c:pt>
                <c:pt idx="25">
                  <c:v>0.7100000000000033</c:v>
                </c:pt>
                <c:pt idx="26">
                  <c:v>0.7200000000000033</c:v>
                </c:pt>
                <c:pt idx="27">
                  <c:v>0.75600000000000533</c:v>
                </c:pt>
                <c:pt idx="28">
                  <c:v>0.75500000000000533</c:v>
                </c:pt>
                <c:pt idx="29">
                  <c:v>0.75100000000000533</c:v>
                </c:pt>
                <c:pt idx="30">
                  <c:v>0.75100000000000533</c:v>
                </c:pt>
                <c:pt idx="31">
                  <c:v>0.74900000000000533</c:v>
                </c:pt>
                <c:pt idx="32">
                  <c:v>0.74900000000000533</c:v>
                </c:pt>
                <c:pt idx="33">
                  <c:v>0.74900000000000533</c:v>
                </c:pt>
                <c:pt idx="34">
                  <c:v>0.74800000000000533</c:v>
                </c:pt>
                <c:pt idx="35">
                  <c:v>0.74800000000000533</c:v>
                </c:pt>
                <c:pt idx="36">
                  <c:v>0.74900000000000533</c:v>
                </c:pt>
                <c:pt idx="37">
                  <c:v>0.74700000000000533</c:v>
                </c:pt>
                <c:pt idx="38">
                  <c:v>0.75100000000000533</c:v>
                </c:pt>
                <c:pt idx="39">
                  <c:v>0.75500000000000533</c:v>
                </c:pt>
                <c:pt idx="40">
                  <c:v>0.76000000000000534</c:v>
                </c:pt>
                <c:pt idx="41">
                  <c:v>0.76100000000000534</c:v>
                </c:pt>
                <c:pt idx="42">
                  <c:v>0.76200000000000534</c:v>
                </c:pt>
                <c:pt idx="43">
                  <c:v>0.76100000000000534</c:v>
                </c:pt>
                <c:pt idx="44">
                  <c:v>0.76300000000000534</c:v>
                </c:pt>
                <c:pt idx="45">
                  <c:v>0.76200000000000534</c:v>
                </c:pt>
                <c:pt idx="46">
                  <c:v>0.76400000000000534</c:v>
                </c:pt>
                <c:pt idx="47">
                  <c:v>0.76900000000000535</c:v>
                </c:pt>
                <c:pt idx="48">
                  <c:v>0.76500000000000534</c:v>
                </c:pt>
                <c:pt idx="49">
                  <c:v>0.75900000000000534</c:v>
                </c:pt>
                <c:pt idx="50">
                  <c:v>0.75800000000000534</c:v>
                </c:pt>
                <c:pt idx="51">
                  <c:v>0.75900000000000534</c:v>
                </c:pt>
                <c:pt idx="52">
                  <c:v>0.75700000000000534</c:v>
                </c:pt>
                <c:pt idx="53">
                  <c:v>0.75600000000000533</c:v>
                </c:pt>
                <c:pt idx="54">
                  <c:v>0.75700000000000534</c:v>
                </c:pt>
                <c:pt idx="55">
                  <c:v>0.74400000000000532</c:v>
                </c:pt>
                <c:pt idx="56">
                  <c:v>0.74000000000000432</c:v>
                </c:pt>
                <c:pt idx="57">
                  <c:v>0.73700000000000332</c:v>
                </c:pt>
                <c:pt idx="58">
                  <c:v>0.73700000000000332</c:v>
                </c:pt>
                <c:pt idx="59">
                  <c:v>0.73700000000000332</c:v>
                </c:pt>
                <c:pt idx="60">
                  <c:v>0.73500000000000332</c:v>
                </c:pt>
                <c:pt idx="61">
                  <c:v>0.73600000000000332</c:v>
                </c:pt>
                <c:pt idx="62">
                  <c:v>0.73600000000000332</c:v>
                </c:pt>
                <c:pt idx="63">
                  <c:v>0.73500000000000332</c:v>
                </c:pt>
                <c:pt idx="64">
                  <c:v>0.73600000000000332</c:v>
                </c:pt>
                <c:pt idx="65">
                  <c:v>0.73400000000000332</c:v>
                </c:pt>
                <c:pt idx="66">
                  <c:v>0.73400000000000332</c:v>
                </c:pt>
                <c:pt idx="67">
                  <c:v>0.73500000000000332</c:v>
                </c:pt>
                <c:pt idx="68">
                  <c:v>0.73400000000000332</c:v>
                </c:pt>
                <c:pt idx="69">
                  <c:v>0.73500000000000332</c:v>
                </c:pt>
                <c:pt idx="70">
                  <c:v>0.73400000000000332</c:v>
                </c:pt>
                <c:pt idx="71">
                  <c:v>0.73400000000000332</c:v>
                </c:pt>
                <c:pt idx="72">
                  <c:v>0.73200000000000331</c:v>
                </c:pt>
                <c:pt idx="73">
                  <c:v>0.73100000000000331</c:v>
                </c:pt>
                <c:pt idx="74">
                  <c:v>0.73200000000000331</c:v>
                </c:pt>
                <c:pt idx="75">
                  <c:v>0.73500000000000332</c:v>
                </c:pt>
                <c:pt idx="76">
                  <c:v>0.73400000000000332</c:v>
                </c:pt>
                <c:pt idx="77">
                  <c:v>0.76800000000000535</c:v>
                </c:pt>
                <c:pt idx="78">
                  <c:v>0.76500000000000534</c:v>
                </c:pt>
                <c:pt idx="79">
                  <c:v>0.76000000000000534</c:v>
                </c:pt>
                <c:pt idx="80">
                  <c:v>0.76000000000000534</c:v>
                </c:pt>
                <c:pt idx="81">
                  <c:v>0.75600000000000533</c:v>
                </c:pt>
                <c:pt idx="82">
                  <c:v>0.75500000000000533</c:v>
                </c:pt>
                <c:pt idx="83">
                  <c:v>0.75400000000000533</c:v>
                </c:pt>
                <c:pt idx="84">
                  <c:v>0.75300000000000533</c:v>
                </c:pt>
                <c:pt idx="85">
                  <c:v>0.77300000000000535</c:v>
                </c:pt>
                <c:pt idx="86">
                  <c:v>0.77300000000000535</c:v>
                </c:pt>
                <c:pt idx="87">
                  <c:v>0.77300000000000535</c:v>
                </c:pt>
                <c:pt idx="88">
                  <c:v>0.77000000000000535</c:v>
                </c:pt>
                <c:pt idx="89">
                  <c:v>0.75700000000000534</c:v>
                </c:pt>
                <c:pt idx="90">
                  <c:v>0.75500000000000533</c:v>
                </c:pt>
                <c:pt idx="91">
                  <c:v>0.75400000000000533</c:v>
                </c:pt>
                <c:pt idx="92">
                  <c:v>0.75400000000000533</c:v>
                </c:pt>
                <c:pt idx="93">
                  <c:v>0.75400000000000533</c:v>
                </c:pt>
                <c:pt idx="94">
                  <c:v>0.75400000000000533</c:v>
                </c:pt>
                <c:pt idx="95">
                  <c:v>0.75300000000000533</c:v>
                </c:pt>
                <c:pt idx="96">
                  <c:v>0.77000000000000535</c:v>
                </c:pt>
                <c:pt idx="97">
                  <c:v>0.77100000000000535</c:v>
                </c:pt>
                <c:pt idx="98">
                  <c:v>0.77000000000000535</c:v>
                </c:pt>
                <c:pt idx="99">
                  <c:v>0.77100000000000535</c:v>
                </c:pt>
                <c:pt idx="100">
                  <c:v>0.77100000000000535</c:v>
                </c:pt>
                <c:pt idx="101">
                  <c:v>0.77100000000000535</c:v>
                </c:pt>
                <c:pt idx="102">
                  <c:v>0.77300000000000535</c:v>
                </c:pt>
                <c:pt idx="103">
                  <c:v>0.77200000000000535</c:v>
                </c:pt>
                <c:pt idx="104">
                  <c:v>0.77300000000000535</c:v>
                </c:pt>
                <c:pt idx="105">
                  <c:v>0.77500000000000635</c:v>
                </c:pt>
                <c:pt idx="106">
                  <c:v>0.77300000000000535</c:v>
                </c:pt>
                <c:pt idx="107">
                  <c:v>0.77300000000000535</c:v>
                </c:pt>
                <c:pt idx="108">
                  <c:v>0.77300000000000535</c:v>
                </c:pt>
                <c:pt idx="109">
                  <c:v>0.77500000000000635</c:v>
                </c:pt>
                <c:pt idx="110">
                  <c:v>0.77400000000000535</c:v>
                </c:pt>
                <c:pt idx="111">
                  <c:v>0.77500000000000535</c:v>
                </c:pt>
                <c:pt idx="112">
                  <c:v>0.77500000000000535</c:v>
                </c:pt>
                <c:pt idx="113">
                  <c:v>0.77400000000000535</c:v>
                </c:pt>
                <c:pt idx="114">
                  <c:v>0.77300000000000535</c:v>
                </c:pt>
                <c:pt idx="115">
                  <c:v>0.77500000000000535</c:v>
                </c:pt>
                <c:pt idx="116">
                  <c:v>0.77300000000000535</c:v>
                </c:pt>
                <c:pt idx="117">
                  <c:v>0.77500000000000535</c:v>
                </c:pt>
                <c:pt idx="118">
                  <c:v>0.77400000000000535</c:v>
                </c:pt>
                <c:pt idx="119">
                  <c:v>0.77500000000000635</c:v>
                </c:pt>
                <c:pt idx="120">
                  <c:v>0.77700000000000635</c:v>
                </c:pt>
                <c:pt idx="121">
                  <c:v>0.77500000000000635</c:v>
                </c:pt>
                <c:pt idx="122">
                  <c:v>0.77800000000000635</c:v>
                </c:pt>
                <c:pt idx="123">
                  <c:v>0.77600000000000635</c:v>
                </c:pt>
                <c:pt idx="124">
                  <c:v>0.77600000000000635</c:v>
                </c:pt>
                <c:pt idx="125">
                  <c:v>0.77600000000000635</c:v>
                </c:pt>
                <c:pt idx="126">
                  <c:v>0.78300000000000003</c:v>
                </c:pt>
              </c:numCache>
            </c:numRef>
          </c:yVal>
        </c:ser>
        <c:axId val="87319296"/>
        <c:axId val="87321600"/>
      </c:scatterChart>
      <c:valAx>
        <c:axId val="87319296"/>
        <c:scaling>
          <c:orientation val="minMax"/>
          <c:max val="120000"/>
          <c:min val="0"/>
        </c:scaling>
        <c:axPos val="b"/>
        <c:title>
          <c:tx>
            <c:rich>
              <a:bodyPr/>
              <a:lstStyle/>
              <a:p>
                <a:pPr>
                  <a:defRPr/>
                </a:pPr>
                <a:r>
                  <a:rPr lang="en-US" sz="1200"/>
                  <a:t>Cycle</a:t>
                </a:r>
              </a:p>
            </c:rich>
          </c:tx>
        </c:title>
        <c:numFmt formatCode="General" sourceLinked="1"/>
        <c:majorTickMark val="in"/>
        <c:minorTickMark val="in"/>
        <c:tickLblPos val="nextTo"/>
        <c:crossAx val="87321600"/>
        <c:crosses val="autoZero"/>
        <c:crossBetween val="midCat"/>
        <c:minorUnit val="5000"/>
      </c:valAx>
      <c:valAx>
        <c:axId val="87321600"/>
        <c:scaling>
          <c:orientation val="minMax"/>
        </c:scaling>
        <c:axPos val="l"/>
        <c:title>
          <c:tx>
            <c:rich>
              <a:bodyPr rot="-5400000" vert="horz"/>
              <a:lstStyle/>
              <a:p>
                <a:pPr>
                  <a:defRPr/>
                </a:pPr>
                <a:r>
                  <a:rPr lang="en-US" sz="1200"/>
                  <a:t>Deflection</a:t>
                </a:r>
                <a:r>
                  <a:rPr lang="en-US" sz="1200" baseline="0"/>
                  <a:t> (mm)</a:t>
                </a:r>
                <a:endParaRPr lang="en-US" sz="1200"/>
              </a:p>
            </c:rich>
          </c:tx>
        </c:title>
        <c:numFmt formatCode="General" sourceLinked="1"/>
        <c:majorTickMark val="in"/>
        <c:minorTickMark val="in"/>
        <c:tickLblPos val="nextTo"/>
        <c:crossAx val="87319296"/>
        <c:crosses val="autoZero"/>
        <c:crossBetween val="midCat"/>
        <c:minorUnit val="0.05"/>
      </c:valAx>
      <c:spPr>
        <a:ln>
          <a:solidFill>
            <a:sysClr val="windowText" lastClr="000000"/>
          </a:solidFill>
        </a:ln>
      </c:spPr>
    </c:plotArea>
    <c:legend>
      <c:legendPos val="r"/>
      <c:layout>
        <c:manualLayout>
          <c:xMode val="edge"/>
          <c:yMode val="edge"/>
          <c:x val="0.72781959755031234"/>
          <c:y val="0.58986391244547531"/>
          <c:w val="0.19113735783027108"/>
          <c:h val="0.12085486133842198"/>
        </c:manualLayout>
      </c:layout>
      <c:spPr>
        <a:ln>
          <a:solidFill>
            <a:sysClr val="windowText" lastClr="000000"/>
          </a:solidFill>
        </a:ln>
      </c:spPr>
    </c:legend>
    <c:plotVisOnly val="1"/>
    <c:dispBlanksAs val="gap"/>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4828150309695201"/>
          <c:y val="3.4426417628029934E-2"/>
          <c:w val="0.73443931300319965"/>
          <c:h val="0.79910565830435032"/>
        </c:manualLayout>
      </c:layout>
      <c:scatterChart>
        <c:scatterStyle val="smoothMarker"/>
        <c:ser>
          <c:idx val="0"/>
          <c:order val="0"/>
          <c:tx>
            <c:v>Gravel</c:v>
          </c:tx>
          <c:spPr>
            <a:ln w="25400">
              <a:solidFill>
                <a:schemeClr val="tx1"/>
              </a:solidFill>
            </a:ln>
          </c:spPr>
          <c:marker>
            <c:symbol val="diamond"/>
            <c:size val="9"/>
            <c:spPr>
              <a:solidFill>
                <a:schemeClr val="tx1"/>
              </a:solidFill>
              <a:ln>
                <a:solidFill>
                  <a:prstClr val="black"/>
                </a:solidFill>
              </a:ln>
            </c:spPr>
          </c:marker>
          <c:xVal>
            <c:numRef>
              <c:f>'3_2'!$A$3:$A$6</c:f>
              <c:numCache>
                <c:formatCode>General</c:formatCode>
                <c:ptCount val="4"/>
                <c:pt idx="0">
                  <c:v>4</c:v>
                </c:pt>
                <c:pt idx="1">
                  <c:v>6</c:v>
                </c:pt>
                <c:pt idx="2">
                  <c:v>9.3000000000000007</c:v>
                </c:pt>
                <c:pt idx="3">
                  <c:v>10.1</c:v>
                </c:pt>
              </c:numCache>
            </c:numRef>
          </c:xVal>
          <c:yVal>
            <c:numRef>
              <c:f>'3_2'!$B$3:$B$6</c:f>
              <c:numCache>
                <c:formatCode>General</c:formatCode>
                <c:ptCount val="4"/>
                <c:pt idx="0">
                  <c:v>22</c:v>
                </c:pt>
                <c:pt idx="1">
                  <c:v>22.2</c:v>
                </c:pt>
                <c:pt idx="2">
                  <c:v>21.9</c:v>
                </c:pt>
                <c:pt idx="3">
                  <c:v>21.6</c:v>
                </c:pt>
              </c:numCache>
            </c:numRef>
          </c:yVal>
          <c:smooth val="1"/>
        </c:ser>
        <c:ser>
          <c:idx val="1"/>
          <c:order val="1"/>
          <c:tx>
            <c:v>Sand</c:v>
          </c:tx>
          <c:spPr>
            <a:ln w="25400">
              <a:solidFill>
                <a:schemeClr val="tx1"/>
              </a:solidFill>
            </a:ln>
          </c:spPr>
          <c:marker>
            <c:symbol val="square"/>
            <c:size val="7"/>
            <c:spPr>
              <a:noFill/>
              <a:ln>
                <a:solidFill>
                  <a:prstClr val="black"/>
                </a:solidFill>
              </a:ln>
            </c:spPr>
          </c:marker>
          <c:xVal>
            <c:numRef>
              <c:f>'3_2'!$C$3:$C$7</c:f>
              <c:numCache>
                <c:formatCode>General</c:formatCode>
                <c:ptCount val="5"/>
                <c:pt idx="0">
                  <c:v>5.9</c:v>
                </c:pt>
                <c:pt idx="1">
                  <c:v>8</c:v>
                </c:pt>
                <c:pt idx="2">
                  <c:v>9.8000000000000007</c:v>
                </c:pt>
                <c:pt idx="3">
                  <c:v>11.1</c:v>
                </c:pt>
                <c:pt idx="4">
                  <c:v>12</c:v>
                </c:pt>
              </c:numCache>
            </c:numRef>
          </c:xVal>
          <c:yVal>
            <c:numRef>
              <c:f>'3_2'!$D$3:$D$7</c:f>
              <c:numCache>
                <c:formatCode>General</c:formatCode>
                <c:ptCount val="5"/>
                <c:pt idx="0">
                  <c:v>18.2</c:v>
                </c:pt>
                <c:pt idx="1">
                  <c:v>18.3</c:v>
                </c:pt>
                <c:pt idx="2">
                  <c:v>18.5</c:v>
                </c:pt>
                <c:pt idx="3">
                  <c:v>18.7</c:v>
                </c:pt>
                <c:pt idx="4">
                  <c:v>18.600000000000001</c:v>
                </c:pt>
              </c:numCache>
            </c:numRef>
          </c:yVal>
          <c:smooth val="1"/>
        </c:ser>
        <c:ser>
          <c:idx val="2"/>
          <c:order val="2"/>
          <c:tx>
            <c:v>Silt</c:v>
          </c:tx>
          <c:spPr>
            <a:ln w="25400">
              <a:solidFill>
                <a:schemeClr val="tx1"/>
              </a:solidFill>
            </a:ln>
          </c:spPr>
          <c:marker>
            <c:symbol val="triangle"/>
            <c:size val="9"/>
            <c:spPr>
              <a:noFill/>
              <a:ln>
                <a:solidFill>
                  <a:prstClr val="black"/>
                </a:solidFill>
              </a:ln>
            </c:spPr>
          </c:marker>
          <c:xVal>
            <c:numRef>
              <c:f>'3_2'!$E$3:$E$7</c:f>
              <c:numCache>
                <c:formatCode>General</c:formatCode>
                <c:ptCount val="5"/>
                <c:pt idx="0">
                  <c:v>7.8</c:v>
                </c:pt>
                <c:pt idx="1">
                  <c:v>10</c:v>
                </c:pt>
                <c:pt idx="2">
                  <c:v>11.8</c:v>
                </c:pt>
                <c:pt idx="3">
                  <c:v>13.7</c:v>
                </c:pt>
                <c:pt idx="4">
                  <c:v>16.2</c:v>
                </c:pt>
              </c:numCache>
            </c:numRef>
          </c:xVal>
          <c:yVal>
            <c:numRef>
              <c:f>'3_2'!$F$3:$F$7</c:f>
              <c:numCache>
                <c:formatCode>General</c:formatCode>
                <c:ptCount val="5"/>
                <c:pt idx="0">
                  <c:v>18.8</c:v>
                </c:pt>
                <c:pt idx="1">
                  <c:v>19.399999999999999</c:v>
                </c:pt>
                <c:pt idx="2">
                  <c:v>19.5</c:v>
                </c:pt>
                <c:pt idx="3">
                  <c:v>18.7</c:v>
                </c:pt>
                <c:pt idx="4">
                  <c:v>17.899999999999999</c:v>
                </c:pt>
              </c:numCache>
            </c:numRef>
          </c:yVal>
          <c:smooth val="1"/>
        </c:ser>
        <c:ser>
          <c:idx val="3"/>
          <c:order val="3"/>
          <c:tx>
            <c:v>Clay</c:v>
          </c:tx>
          <c:spPr>
            <a:ln w="25400">
              <a:solidFill>
                <a:schemeClr val="tx1"/>
              </a:solidFill>
            </a:ln>
          </c:spPr>
          <c:marker>
            <c:symbol val="circle"/>
            <c:size val="9"/>
            <c:spPr>
              <a:noFill/>
              <a:ln>
                <a:solidFill>
                  <a:prstClr val="black"/>
                </a:solidFill>
              </a:ln>
            </c:spPr>
          </c:marker>
          <c:xVal>
            <c:numRef>
              <c:f>'3_2'!$G$3:$G$7</c:f>
              <c:numCache>
                <c:formatCode>General</c:formatCode>
                <c:ptCount val="5"/>
                <c:pt idx="0">
                  <c:v>10.050000000000002</c:v>
                </c:pt>
                <c:pt idx="1">
                  <c:v>13.26</c:v>
                </c:pt>
                <c:pt idx="2">
                  <c:v>17.38</c:v>
                </c:pt>
                <c:pt idx="3">
                  <c:v>21.130000000000031</c:v>
                </c:pt>
                <c:pt idx="4">
                  <c:v>24.86</c:v>
                </c:pt>
              </c:numCache>
            </c:numRef>
          </c:xVal>
          <c:yVal>
            <c:numRef>
              <c:f>'3_2'!$H$3:$H$7</c:f>
              <c:numCache>
                <c:formatCode>General</c:formatCode>
                <c:ptCount val="5"/>
                <c:pt idx="0">
                  <c:v>16.100000000000001</c:v>
                </c:pt>
                <c:pt idx="1">
                  <c:v>17</c:v>
                </c:pt>
                <c:pt idx="2">
                  <c:v>16.899999999999999</c:v>
                </c:pt>
                <c:pt idx="3">
                  <c:v>16.3</c:v>
                </c:pt>
                <c:pt idx="4">
                  <c:v>15.4</c:v>
                </c:pt>
              </c:numCache>
            </c:numRef>
          </c:yVal>
          <c:smooth val="1"/>
        </c:ser>
        <c:axId val="78768768"/>
        <c:axId val="78779520"/>
      </c:scatterChart>
      <c:valAx>
        <c:axId val="78768768"/>
        <c:scaling>
          <c:orientation val="minMax"/>
        </c:scaling>
        <c:axPos val="b"/>
        <c:title>
          <c:tx>
            <c:rich>
              <a:bodyPr/>
              <a:lstStyle/>
              <a:p>
                <a:pPr>
                  <a:defRPr/>
                </a:pPr>
                <a:r>
                  <a:rPr lang="en-US"/>
                  <a:t>Moisture</a:t>
                </a:r>
                <a:r>
                  <a:rPr lang="en-US" baseline="0"/>
                  <a:t> Content (%)</a:t>
                </a:r>
                <a:endParaRPr lang="en-US"/>
              </a:p>
            </c:rich>
          </c:tx>
        </c:title>
        <c:numFmt formatCode="General" sourceLinked="1"/>
        <c:majorTickMark val="in"/>
        <c:tickLblPos val="nextTo"/>
        <c:crossAx val="78779520"/>
        <c:crosses val="autoZero"/>
        <c:crossBetween val="midCat"/>
      </c:valAx>
      <c:valAx>
        <c:axId val="78779520"/>
        <c:scaling>
          <c:orientation val="minMax"/>
          <c:min val="14"/>
        </c:scaling>
        <c:axPos val="l"/>
        <c:title>
          <c:tx>
            <c:rich>
              <a:bodyPr rot="-5400000" vert="horz"/>
              <a:lstStyle/>
              <a:p>
                <a:pPr>
                  <a:defRPr/>
                </a:pPr>
                <a:r>
                  <a:rPr lang="en-US"/>
                  <a:t>Dry Unit Weight (kN/m3)</a:t>
                </a:r>
              </a:p>
            </c:rich>
          </c:tx>
        </c:title>
        <c:numFmt formatCode="General" sourceLinked="1"/>
        <c:majorTickMark val="in"/>
        <c:tickLblPos val="nextTo"/>
        <c:spPr>
          <a:ln>
            <a:solidFill>
              <a:sysClr val="windowText" lastClr="000000"/>
            </a:solidFill>
          </a:ln>
        </c:spPr>
        <c:crossAx val="78768768"/>
        <c:crosses val="autoZero"/>
        <c:crossBetween val="midCat"/>
      </c:valAx>
      <c:spPr>
        <a:ln>
          <a:solidFill>
            <a:schemeClr val="tx1"/>
          </a:solidFill>
        </a:ln>
      </c:spPr>
    </c:plotArea>
    <c:legend>
      <c:legendPos val="r"/>
      <c:layout>
        <c:manualLayout>
          <c:xMode val="edge"/>
          <c:yMode val="edge"/>
          <c:x val="0.68275650842266367"/>
          <c:y val="7.4679606909601834E-2"/>
          <c:w val="0.12843289588801401"/>
          <c:h val="0.22428419703350994"/>
        </c:manualLayout>
      </c:layout>
      <c:spPr>
        <a:ln>
          <a:solidFill>
            <a:prstClr val="black"/>
          </a:solidFill>
        </a:ln>
      </c:spPr>
    </c:legend>
    <c:plotVisOnly val="1"/>
    <c:dispBlanksAs val="gap"/>
  </c:chart>
  <c:spPr>
    <a:ln>
      <a:noFill/>
    </a:ln>
  </c:spPr>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8.4875689751379546E-2"/>
          <c:y val="3.2251328061116726E-2"/>
          <c:w val="0.87423268941775967"/>
          <c:h val="0.80469604698105601"/>
        </c:manualLayout>
      </c:layout>
      <c:scatterChart>
        <c:scatterStyle val="lineMarker"/>
        <c:ser>
          <c:idx val="0"/>
          <c:order val="0"/>
          <c:tx>
            <c:v>Surface Total</c:v>
          </c:tx>
          <c:spPr>
            <a:ln w="28575">
              <a:noFill/>
            </a:ln>
          </c:spPr>
          <c:marker>
            <c:symbol val="diamond"/>
            <c:size val="5"/>
            <c:spPr>
              <a:solidFill>
                <a:schemeClr val="tx1"/>
              </a:solidFill>
              <a:ln>
                <a:solidFill>
                  <a:schemeClr val="tx1"/>
                </a:solidFill>
              </a:ln>
            </c:spPr>
          </c:marker>
          <c:xVal>
            <c:numRef>
              <c:f>Sheet1!$B$3:$B$40002</c:f>
              <c:numCache>
                <c:formatCode>General</c:formatCode>
                <c:ptCount val="91"/>
                <c:pt idx="0">
                  <c:v>2</c:v>
                </c:pt>
                <c:pt idx="1">
                  <c:v>4</c:v>
                </c:pt>
                <c:pt idx="2">
                  <c:v>6</c:v>
                </c:pt>
                <c:pt idx="3">
                  <c:v>8</c:v>
                </c:pt>
                <c:pt idx="4">
                  <c:v>10</c:v>
                </c:pt>
                <c:pt idx="5">
                  <c:v>20</c:v>
                </c:pt>
                <c:pt idx="6">
                  <c:v>40</c:v>
                </c:pt>
                <c:pt idx="7">
                  <c:v>60</c:v>
                </c:pt>
                <c:pt idx="8">
                  <c:v>80</c:v>
                </c:pt>
                <c:pt idx="9">
                  <c:v>100</c:v>
                </c:pt>
                <c:pt idx="10">
                  <c:v>250</c:v>
                </c:pt>
                <c:pt idx="11">
                  <c:v>500</c:v>
                </c:pt>
                <c:pt idx="12">
                  <c:v>1000</c:v>
                </c:pt>
                <c:pt idx="13">
                  <c:v>1500</c:v>
                </c:pt>
                <c:pt idx="14">
                  <c:v>2000</c:v>
                </c:pt>
                <c:pt idx="15">
                  <c:v>2500</c:v>
                </c:pt>
                <c:pt idx="16">
                  <c:v>3000</c:v>
                </c:pt>
                <c:pt idx="17">
                  <c:v>3500</c:v>
                </c:pt>
                <c:pt idx="18">
                  <c:v>4000</c:v>
                </c:pt>
                <c:pt idx="19">
                  <c:v>4500</c:v>
                </c:pt>
                <c:pt idx="20">
                  <c:v>5000</c:v>
                </c:pt>
                <c:pt idx="21">
                  <c:v>5500</c:v>
                </c:pt>
                <c:pt idx="22">
                  <c:v>6000</c:v>
                </c:pt>
                <c:pt idx="23">
                  <c:v>6500</c:v>
                </c:pt>
                <c:pt idx="24">
                  <c:v>7000</c:v>
                </c:pt>
                <c:pt idx="25">
                  <c:v>7500</c:v>
                </c:pt>
                <c:pt idx="26">
                  <c:v>8000</c:v>
                </c:pt>
                <c:pt idx="27">
                  <c:v>8500</c:v>
                </c:pt>
                <c:pt idx="28">
                  <c:v>9000</c:v>
                </c:pt>
                <c:pt idx="29">
                  <c:v>9500</c:v>
                </c:pt>
                <c:pt idx="30">
                  <c:v>10000</c:v>
                </c:pt>
                <c:pt idx="31">
                  <c:v>10500</c:v>
                </c:pt>
                <c:pt idx="32">
                  <c:v>11000</c:v>
                </c:pt>
                <c:pt idx="33">
                  <c:v>11500</c:v>
                </c:pt>
                <c:pt idx="34">
                  <c:v>12000</c:v>
                </c:pt>
                <c:pt idx="35">
                  <c:v>12500</c:v>
                </c:pt>
                <c:pt idx="36">
                  <c:v>13000</c:v>
                </c:pt>
                <c:pt idx="37">
                  <c:v>13500</c:v>
                </c:pt>
                <c:pt idx="38">
                  <c:v>14000</c:v>
                </c:pt>
                <c:pt idx="39">
                  <c:v>14500</c:v>
                </c:pt>
                <c:pt idx="40">
                  <c:v>15000</c:v>
                </c:pt>
                <c:pt idx="41">
                  <c:v>15500</c:v>
                </c:pt>
                <c:pt idx="42">
                  <c:v>16000</c:v>
                </c:pt>
                <c:pt idx="43">
                  <c:v>16500</c:v>
                </c:pt>
                <c:pt idx="44">
                  <c:v>17000</c:v>
                </c:pt>
                <c:pt idx="45">
                  <c:v>17500</c:v>
                </c:pt>
                <c:pt idx="46">
                  <c:v>18000</c:v>
                </c:pt>
                <c:pt idx="47">
                  <c:v>18500</c:v>
                </c:pt>
                <c:pt idx="48">
                  <c:v>19000</c:v>
                </c:pt>
                <c:pt idx="49">
                  <c:v>19500</c:v>
                </c:pt>
                <c:pt idx="50">
                  <c:v>20000</c:v>
                </c:pt>
                <c:pt idx="51">
                  <c:v>20500</c:v>
                </c:pt>
                <c:pt idx="52">
                  <c:v>21000</c:v>
                </c:pt>
                <c:pt idx="53">
                  <c:v>21500</c:v>
                </c:pt>
                <c:pt idx="54">
                  <c:v>22000</c:v>
                </c:pt>
                <c:pt idx="55">
                  <c:v>22500</c:v>
                </c:pt>
                <c:pt idx="56">
                  <c:v>23000</c:v>
                </c:pt>
                <c:pt idx="57">
                  <c:v>23500</c:v>
                </c:pt>
                <c:pt idx="58">
                  <c:v>24000</c:v>
                </c:pt>
                <c:pt idx="59">
                  <c:v>24500</c:v>
                </c:pt>
                <c:pt idx="60">
                  <c:v>25000</c:v>
                </c:pt>
                <c:pt idx="61">
                  <c:v>25500</c:v>
                </c:pt>
                <c:pt idx="62">
                  <c:v>26000</c:v>
                </c:pt>
                <c:pt idx="63">
                  <c:v>26500</c:v>
                </c:pt>
                <c:pt idx="64">
                  <c:v>27000</c:v>
                </c:pt>
                <c:pt idx="65">
                  <c:v>27500</c:v>
                </c:pt>
                <c:pt idx="66">
                  <c:v>28000</c:v>
                </c:pt>
                <c:pt idx="67">
                  <c:v>28500</c:v>
                </c:pt>
                <c:pt idx="68">
                  <c:v>29000</c:v>
                </c:pt>
                <c:pt idx="69">
                  <c:v>29500</c:v>
                </c:pt>
                <c:pt idx="70">
                  <c:v>30000</c:v>
                </c:pt>
                <c:pt idx="71">
                  <c:v>30500</c:v>
                </c:pt>
                <c:pt idx="72">
                  <c:v>31000</c:v>
                </c:pt>
                <c:pt idx="73">
                  <c:v>31500</c:v>
                </c:pt>
                <c:pt idx="74">
                  <c:v>32000</c:v>
                </c:pt>
                <c:pt idx="75">
                  <c:v>32500</c:v>
                </c:pt>
                <c:pt idx="76">
                  <c:v>33000</c:v>
                </c:pt>
                <c:pt idx="77">
                  <c:v>33500</c:v>
                </c:pt>
                <c:pt idx="78">
                  <c:v>34000</c:v>
                </c:pt>
                <c:pt idx="79">
                  <c:v>34500</c:v>
                </c:pt>
                <c:pt idx="80">
                  <c:v>35000</c:v>
                </c:pt>
                <c:pt idx="81">
                  <c:v>35500</c:v>
                </c:pt>
                <c:pt idx="82">
                  <c:v>36000</c:v>
                </c:pt>
                <c:pt idx="83">
                  <c:v>36500</c:v>
                </c:pt>
                <c:pt idx="84">
                  <c:v>37000</c:v>
                </c:pt>
                <c:pt idx="85">
                  <c:v>37500</c:v>
                </c:pt>
                <c:pt idx="86">
                  <c:v>38000</c:v>
                </c:pt>
                <c:pt idx="87">
                  <c:v>38500</c:v>
                </c:pt>
                <c:pt idx="88">
                  <c:v>39000</c:v>
                </c:pt>
                <c:pt idx="89">
                  <c:v>39500</c:v>
                </c:pt>
                <c:pt idx="90">
                  <c:v>40000</c:v>
                </c:pt>
              </c:numCache>
            </c:numRef>
          </c:xVal>
          <c:yVal>
            <c:numRef>
              <c:f>Sheet1!$M$3:$M$40002</c:f>
              <c:numCache>
                <c:formatCode>General</c:formatCode>
                <c:ptCount val="91"/>
                <c:pt idx="0">
                  <c:v>0.98249999999999771</c:v>
                </c:pt>
                <c:pt idx="1">
                  <c:v>1.0529999999999924</c:v>
                </c:pt>
                <c:pt idx="2">
                  <c:v>1.0899999999999912</c:v>
                </c:pt>
                <c:pt idx="3">
                  <c:v>1.1160000000000001</c:v>
                </c:pt>
                <c:pt idx="4">
                  <c:v>1.1385000000000001</c:v>
                </c:pt>
                <c:pt idx="5">
                  <c:v>1.2034999999999911</c:v>
                </c:pt>
                <c:pt idx="6">
                  <c:v>1.2725</c:v>
                </c:pt>
                <c:pt idx="7">
                  <c:v>1.3125</c:v>
                </c:pt>
                <c:pt idx="8">
                  <c:v>1.341</c:v>
                </c:pt>
                <c:pt idx="9">
                  <c:v>1.3654999999999924</c:v>
                </c:pt>
                <c:pt idx="10">
                  <c:v>1.4684999999999944</c:v>
                </c:pt>
                <c:pt idx="11">
                  <c:v>1.56</c:v>
                </c:pt>
                <c:pt idx="12">
                  <c:v>1.6445000000000001</c:v>
                </c:pt>
                <c:pt idx="13">
                  <c:v>1.7044999999999944</c:v>
                </c:pt>
                <c:pt idx="14">
                  <c:v>1.7429999999999943</c:v>
                </c:pt>
                <c:pt idx="15">
                  <c:v>1.776</c:v>
                </c:pt>
                <c:pt idx="16">
                  <c:v>1.802</c:v>
                </c:pt>
                <c:pt idx="17">
                  <c:v>1.829</c:v>
                </c:pt>
                <c:pt idx="18">
                  <c:v>1.8554999999999944</c:v>
                </c:pt>
                <c:pt idx="19">
                  <c:v>1.8805000000000001</c:v>
                </c:pt>
                <c:pt idx="20">
                  <c:v>1.9015</c:v>
                </c:pt>
                <c:pt idx="21">
                  <c:v>1.9215</c:v>
                </c:pt>
                <c:pt idx="22">
                  <c:v>1.9405000000000001</c:v>
                </c:pt>
                <c:pt idx="23">
                  <c:v>1.9505000000000001</c:v>
                </c:pt>
                <c:pt idx="24">
                  <c:v>1.9610000000000001</c:v>
                </c:pt>
                <c:pt idx="25">
                  <c:v>1.9700000000000057</c:v>
                </c:pt>
                <c:pt idx="26">
                  <c:v>1.9780000000000058</c:v>
                </c:pt>
                <c:pt idx="27">
                  <c:v>1.9890000000000001</c:v>
                </c:pt>
                <c:pt idx="28">
                  <c:v>1.9960000000000058</c:v>
                </c:pt>
                <c:pt idx="29">
                  <c:v>2.004</c:v>
                </c:pt>
                <c:pt idx="30">
                  <c:v>2.0139999999999998</c:v>
                </c:pt>
                <c:pt idx="31">
                  <c:v>2.0205000000000002</c:v>
                </c:pt>
                <c:pt idx="32">
                  <c:v>2.0249999999999999</c:v>
                </c:pt>
                <c:pt idx="33">
                  <c:v>2.0324999999999864</c:v>
                </c:pt>
                <c:pt idx="34">
                  <c:v>2.0379999999999998</c:v>
                </c:pt>
                <c:pt idx="35">
                  <c:v>2.0415000000000001</c:v>
                </c:pt>
                <c:pt idx="36">
                  <c:v>2.0470000000000002</c:v>
                </c:pt>
                <c:pt idx="37">
                  <c:v>2.0529999999999977</c:v>
                </c:pt>
                <c:pt idx="38">
                  <c:v>2.0575000000000001</c:v>
                </c:pt>
                <c:pt idx="39">
                  <c:v>2.0609999999999999</c:v>
                </c:pt>
                <c:pt idx="40">
                  <c:v>2.0655000000000001</c:v>
                </c:pt>
                <c:pt idx="41">
                  <c:v>2.0685000000000002</c:v>
                </c:pt>
                <c:pt idx="42">
                  <c:v>2.0705</c:v>
                </c:pt>
                <c:pt idx="43">
                  <c:v>2.077</c:v>
                </c:pt>
                <c:pt idx="44">
                  <c:v>2.0845000000000002</c:v>
                </c:pt>
                <c:pt idx="45">
                  <c:v>2.0805000000000002</c:v>
                </c:pt>
                <c:pt idx="46">
                  <c:v>2.0959999999999988</c:v>
                </c:pt>
                <c:pt idx="47">
                  <c:v>2.0935000000000001</c:v>
                </c:pt>
                <c:pt idx="48">
                  <c:v>2.0959999999999988</c:v>
                </c:pt>
                <c:pt idx="49">
                  <c:v>2.1015000000000001</c:v>
                </c:pt>
                <c:pt idx="50">
                  <c:v>2.1045000000000011</c:v>
                </c:pt>
                <c:pt idx="51">
                  <c:v>2.1085000000000012</c:v>
                </c:pt>
                <c:pt idx="52">
                  <c:v>2.1124999999999967</c:v>
                </c:pt>
                <c:pt idx="53">
                  <c:v>2.1154999999999977</c:v>
                </c:pt>
                <c:pt idx="54">
                  <c:v>2.1189999999999998</c:v>
                </c:pt>
                <c:pt idx="55">
                  <c:v>2.1225000000000001</c:v>
                </c:pt>
                <c:pt idx="56">
                  <c:v>2.125</c:v>
                </c:pt>
                <c:pt idx="57">
                  <c:v>2.1280000000000001</c:v>
                </c:pt>
                <c:pt idx="58">
                  <c:v>2.1305000000000001</c:v>
                </c:pt>
                <c:pt idx="59">
                  <c:v>2.1335000000000002</c:v>
                </c:pt>
                <c:pt idx="60">
                  <c:v>2.1335000000000002</c:v>
                </c:pt>
                <c:pt idx="61">
                  <c:v>2.1355</c:v>
                </c:pt>
                <c:pt idx="62">
                  <c:v>2.1395</c:v>
                </c:pt>
                <c:pt idx="63">
                  <c:v>2.1419999999999999</c:v>
                </c:pt>
                <c:pt idx="64">
                  <c:v>2.1445000000000012</c:v>
                </c:pt>
                <c:pt idx="65">
                  <c:v>2.1480000000000001</c:v>
                </c:pt>
                <c:pt idx="66">
                  <c:v>2.153</c:v>
                </c:pt>
                <c:pt idx="67">
                  <c:v>2.1655000000000002</c:v>
                </c:pt>
                <c:pt idx="68">
                  <c:v>2.1645000000000012</c:v>
                </c:pt>
                <c:pt idx="69">
                  <c:v>2.1705000000000001</c:v>
                </c:pt>
                <c:pt idx="70">
                  <c:v>2.173</c:v>
                </c:pt>
                <c:pt idx="71">
                  <c:v>2.1749999999999998</c:v>
                </c:pt>
                <c:pt idx="72">
                  <c:v>2.1749999999999998</c:v>
                </c:pt>
                <c:pt idx="73">
                  <c:v>2.1775000000000002</c:v>
                </c:pt>
                <c:pt idx="74">
                  <c:v>2.1805000000000012</c:v>
                </c:pt>
                <c:pt idx="75">
                  <c:v>2.1815000000000002</c:v>
                </c:pt>
                <c:pt idx="76">
                  <c:v>2.1840000000000002</c:v>
                </c:pt>
                <c:pt idx="77">
                  <c:v>2.181</c:v>
                </c:pt>
                <c:pt idx="78">
                  <c:v>2.1819999999999999</c:v>
                </c:pt>
                <c:pt idx="79">
                  <c:v>2.1870000000000012</c:v>
                </c:pt>
                <c:pt idx="80">
                  <c:v>2.1885000000000012</c:v>
                </c:pt>
                <c:pt idx="81">
                  <c:v>2.19</c:v>
                </c:pt>
                <c:pt idx="82">
                  <c:v>2.1905000000000001</c:v>
                </c:pt>
                <c:pt idx="83">
                  <c:v>2.1919999999999997</c:v>
                </c:pt>
                <c:pt idx="84">
                  <c:v>2.1945000000000001</c:v>
                </c:pt>
                <c:pt idx="85">
                  <c:v>2.1964999999999977</c:v>
                </c:pt>
                <c:pt idx="86">
                  <c:v>2.1985000000000001</c:v>
                </c:pt>
                <c:pt idx="87">
                  <c:v>2.1985000000000001</c:v>
                </c:pt>
                <c:pt idx="88">
                  <c:v>2.1995</c:v>
                </c:pt>
                <c:pt idx="89">
                  <c:v>2.2010000000000001</c:v>
                </c:pt>
                <c:pt idx="90">
                  <c:v>2.2010000000000001</c:v>
                </c:pt>
              </c:numCache>
            </c:numRef>
          </c:yVal>
        </c:ser>
        <c:ser>
          <c:idx val="1"/>
          <c:order val="1"/>
          <c:tx>
            <c:v>Surface Plastic</c:v>
          </c:tx>
          <c:spPr>
            <a:ln w="28575">
              <a:noFill/>
            </a:ln>
          </c:spPr>
          <c:marker>
            <c:symbol val="diamond"/>
            <c:size val="5"/>
            <c:spPr>
              <a:noFill/>
              <a:ln>
                <a:solidFill>
                  <a:sysClr val="windowText" lastClr="000000"/>
                </a:solidFill>
              </a:ln>
            </c:spPr>
          </c:marker>
          <c:xVal>
            <c:numRef>
              <c:f>Sheet1!$B$4:$B$40002</c:f>
              <c:numCache>
                <c:formatCode>General</c:formatCode>
                <c:ptCount val="91"/>
                <c:pt idx="0">
                  <c:v>2</c:v>
                </c:pt>
                <c:pt idx="1">
                  <c:v>4</c:v>
                </c:pt>
                <c:pt idx="2">
                  <c:v>6</c:v>
                </c:pt>
                <c:pt idx="3">
                  <c:v>8</c:v>
                </c:pt>
                <c:pt idx="4">
                  <c:v>10</c:v>
                </c:pt>
                <c:pt idx="5">
                  <c:v>20</c:v>
                </c:pt>
                <c:pt idx="6">
                  <c:v>40</c:v>
                </c:pt>
                <c:pt idx="7">
                  <c:v>60</c:v>
                </c:pt>
                <c:pt idx="8">
                  <c:v>80</c:v>
                </c:pt>
                <c:pt idx="9">
                  <c:v>100</c:v>
                </c:pt>
                <c:pt idx="10">
                  <c:v>250</c:v>
                </c:pt>
                <c:pt idx="11">
                  <c:v>500</c:v>
                </c:pt>
                <c:pt idx="12">
                  <c:v>1000</c:v>
                </c:pt>
                <c:pt idx="13">
                  <c:v>1500</c:v>
                </c:pt>
                <c:pt idx="14">
                  <c:v>2000</c:v>
                </c:pt>
                <c:pt idx="15">
                  <c:v>2500</c:v>
                </c:pt>
                <c:pt idx="16">
                  <c:v>3000</c:v>
                </c:pt>
                <c:pt idx="17">
                  <c:v>3500</c:v>
                </c:pt>
                <c:pt idx="18">
                  <c:v>4000</c:v>
                </c:pt>
                <c:pt idx="19">
                  <c:v>4500</c:v>
                </c:pt>
                <c:pt idx="20">
                  <c:v>5000</c:v>
                </c:pt>
                <c:pt idx="21">
                  <c:v>5500</c:v>
                </c:pt>
                <c:pt idx="22">
                  <c:v>6000</c:v>
                </c:pt>
                <c:pt idx="23">
                  <c:v>6500</c:v>
                </c:pt>
                <c:pt idx="24">
                  <c:v>7000</c:v>
                </c:pt>
                <c:pt idx="25">
                  <c:v>7500</c:v>
                </c:pt>
                <c:pt idx="26">
                  <c:v>8000</c:v>
                </c:pt>
                <c:pt idx="27">
                  <c:v>8500</c:v>
                </c:pt>
                <c:pt idx="28">
                  <c:v>9000</c:v>
                </c:pt>
                <c:pt idx="29">
                  <c:v>9500</c:v>
                </c:pt>
                <c:pt idx="30">
                  <c:v>10000</c:v>
                </c:pt>
                <c:pt idx="31">
                  <c:v>10500</c:v>
                </c:pt>
                <c:pt idx="32">
                  <c:v>11000</c:v>
                </c:pt>
                <c:pt idx="33">
                  <c:v>11500</c:v>
                </c:pt>
                <c:pt idx="34">
                  <c:v>12000</c:v>
                </c:pt>
                <c:pt idx="35">
                  <c:v>12500</c:v>
                </c:pt>
                <c:pt idx="36">
                  <c:v>13000</c:v>
                </c:pt>
                <c:pt idx="37">
                  <c:v>13500</c:v>
                </c:pt>
                <c:pt idx="38">
                  <c:v>14000</c:v>
                </c:pt>
                <c:pt idx="39">
                  <c:v>14500</c:v>
                </c:pt>
                <c:pt idx="40">
                  <c:v>15000</c:v>
                </c:pt>
                <c:pt idx="41">
                  <c:v>15500</c:v>
                </c:pt>
                <c:pt idx="42">
                  <c:v>16000</c:v>
                </c:pt>
                <c:pt idx="43">
                  <c:v>16500</c:v>
                </c:pt>
                <c:pt idx="44">
                  <c:v>17000</c:v>
                </c:pt>
                <c:pt idx="45">
                  <c:v>17500</c:v>
                </c:pt>
                <c:pt idx="46">
                  <c:v>18000</c:v>
                </c:pt>
                <c:pt idx="47">
                  <c:v>18500</c:v>
                </c:pt>
                <c:pt idx="48">
                  <c:v>19000</c:v>
                </c:pt>
                <c:pt idx="49">
                  <c:v>19500</c:v>
                </c:pt>
                <c:pt idx="50">
                  <c:v>20000</c:v>
                </c:pt>
                <c:pt idx="51">
                  <c:v>20500</c:v>
                </c:pt>
                <c:pt idx="52">
                  <c:v>21000</c:v>
                </c:pt>
                <c:pt idx="53">
                  <c:v>21500</c:v>
                </c:pt>
                <c:pt idx="54">
                  <c:v>22000</c:v>
                </c:pt>
                <c:pt idx="55">
                  <c:v>22500</c:v>
                </c:pt>
                <c:pt idx="56">
                  <c:v>23000</c:v>
                </c:pt>
                <c:pt idx="57">
                  <c:v>23500</c:v>
                </c:pt>
                <c:pt idx="58">
                  <c:v>24000</c:v>
                </c:pt>
                <c:pt idx="59">
                  <c:v>24500</c:v>
                </c:pt>
                <c:pt idx="60">
                  <c:v>25000</c:v>
                </c:pt>
                <c:pt idx="61">
                  <c:v>25500</c:v>
                </c:pt>
                <c:pt idx="62">
                  <c:v>26000</c:v>
                </c:pt>
                <c:pt idx="63">
                  <c:v>26500</c:v>
                </c:pt>
                <c:pt idx="64">
                  <c:v>27000</c:v>
                </c:pt>
                <c:pt idx="65">
                  <c:v>27500</c:v>
                </c:pt>
                <c:pt idx="66">
                  <c:v>28000</c:v>
                </c:pt>
                <c:pt idx="67">
                  <c:v>28500</c:v>
                </c:pt>
                <c:pt idx="68">
                  <c:v>29000</c:v>
                </c:pt>
                <c:pt idx="69">
                  <c:v>29500</c:v>
                </c:pt>
                <c:pt idx="70">
                  <c:v>30000</c:v>
                </c:pt>
                <c:pt idx="71">
                  <c:v>30500</c:v>
                </c:pt>
                <c:pt idx="72">
                  <c:v>31000</c:v>
                </c:pt>
                <c:pt idx="73">
                  <c:v>31500</c:v>
                </c:pt>
                <c:pt idx="74">
                  <c:v>32000</c:v>
                </c:pt>
                <c:pt idx="75">
                  <c:v>32500</c:v>
                </c:pt>
                <c:pt idx="76">
                  <c:v>33000</c:v>
                </c:pt>
                <c:pt idx="77">
                  <c:v>33500</c:v>
                </c:pt>
                <c:pt idx="78">
                  <c:v>34000</c:v>
                </c:pt>
                <c:pt idx="79">
                  <c:v>34500</c:v>
                </c:pt>
                <c:pt idx="80">
                  <c:v>35000</c:v>
                </c:pt>
                <c:pt idx="81">
                  <c:v>35500</c:v>
                </c:pt>
                <c:pt idx="82">
                  <c:v>36000</c:v>
                </c:pt>
                <c:pt idx="83">
                  <c:v>36500</c:v>
                </c:pt>
                <c:pt idx="84">
                  <c:v>37000</c:v>
                </c:pt>
                <c:pt idx="85">
                  <c:v>37500</c:v>
                </c:pt>
                <c:pt idx="86">
                  <c:v>38000</c:v>
                </c:pt>
                <c:pt idx="87">
                  <c:v>38500</c:v>
                </c:pt>
                <c:pt idx="88">
                  <c:v>39000</c:v>
                </c:pt>
                <c:pt idx="89">
                  <c:v>39500</c:v>
                </c:pt>
                <c:pt idx="90">
                  <c:v>40000</c:v>
                </c:pt>
              </c:numCache>
            </c:numRef>
          </c:xVal>
          <c:yVal>
            <c:numRef>
              <c:f>Sheet1!$N$4:$N$40002</c:f>
              <c:numCache>
                <c:formatCode>General</c:formatCode>
                <c:ptCount val="91"/>
                <c:pt idx="0">
                  <c:v>0.33150000000000124</c:v>
                </c:pt>
                <c:pt idx="1">
                  <c:v>0.37250000000000116</c:v>
                </c:pt>
                <c:pt idx="2">
                  <c:v>0.39800000000000124</c:v>
                </c:pt>
                <c:pt idx="3">
                  <c:v>0.41650000000000015</c:v>
                </c:pt>
                <c:pt idx="4">
                  <c:v>0.43100000000000016</c:v>
                </c:pt>
                <c:pt idx="5">
                  <c:v>0.48200000000000015</c:v>
                </c:pt>
                <c:pt idx="6">
                  <c:v>0.53649999999999998</c:v>
                </c:pt>
                <c:pt idx="7">
                  <c:v>0.5675</c:v>
                </c:pt>
                <c:pt idx="8">
                  <c:v>0.59099999999999997</c:v>
                </c:pt>
                <c:pt idx="9">
                  <c:v>0.61200000000000232</c:v>
                </c:pt>
                <c:pt idx="10">
                  <c:v>0.70350000000000001</c:v>
                </c:pt>
                <c:pt idx="11">
                  <c:v>0.79049999999999998</c:v>
                </c:pt>
                <c:pt idx="12">
                  <c:v>0.86600000000000332</c:v>
                </c:pt>
                <c:pt idx="13">
                  <c:v>0.91200000000000003</c:v>
                </c:pt>
                <c:pt idx="14">
                  <c:v>0.94900000000000229</c:v>
                </c:pt>
                <c:pt idx="15">
                  <c:v>0.98049999999999971</c:v>
                </c:pt>
                <c:pt idx="16">
                  <c:v>1.0065</c:v>
                </c:pt>
                <c:pt idx="17">
                  <c:v>1.0325</c:v>
                </c:pt>
                <c:pt idx="18">
                  <c:v>1.0574999999999943</c:v>
                </c:pt>
                <c:pt idx="19">
                  <c:v>1.083</c:v>
                </c:pt>
                <c:pt idx="20">
                  <c:v>1.1040000000000001</c:v>
                </c:pt>
                <c:pt idx="21">
                  <c:v>1.1219999999999923</c:v>
                </c:pt>
                <c:pt idx="22">
                  <c:v>1.1415</c:v>
                </c:pt>
                <c:pt idx="23">
                  <c:v>1.1520000000000001</c:v>
                </c:pt>
                <c:pt idx="24">
                  <c:v>1.1595</c:v>
                </c:pt>
                <c:pt idx="25">
                  <c:v>1.169</c:v>
                </c:pt>
                <c:pt idx="26">
                  <c:v>1.177</c:v>
                </c:pt>
                <c:pt idx="27">
                  <c:v>1.1859999999999924</c:v>
                </c:pt>
                <c:pt idx="28">
                  <c:v>1.1935</c:v>
                </c:pt>
                <c:pt idx="29">
                  <c:v>1.2004999999999924</c:v>
                </c:pt>
                <c:pt idx="30">
                  <c:v>1.2069999999999912</c:v>
                </c:pt>
                <c:pt idx="31">
                  <c:v>1.2114999999999911</c:v>
                </c:pt>
                <c:pt idx="32">
                  <c:v>1.2164999999999924</c:v>
                </c:pt>
                <c:pt idx="33">
                  <c:v>1.2224999999999944</c:v>
                </c:pt>
                <c:pt idx="34">
                  <c:v>1.2284999999999924</c:v>
                </c:pt>
                <c:pt idx="35">
                  <c:v>1.2314999999999912</c:v>
                </c:pt>
                <c:pt idx="36">
                  <c:v>1.238</c:v>
                </c:pt>
                <c:pt idx="37">
                  <c:v>1.2429999999999923</c:v>
                </c:pt>
                <c:pt idx="38">
                  <c:v>1.2464999999999924</c:v>
                </c:pt>
                <c:pt idx="39">
                  <c:v>1.2504999999999924</c:v>
                </c:pt>
                <c:pt idx="40">
                  <c:v>1.2529999999999943</c:v>
                </c:pt>
                <c:pt idx="41">
                  <c:v>1.2574999999999918</c:v>
                </c:pt>
                <c:pt idx="42">
                  <c:v>1.2585</c:v>
                </c:pt>
                <c:pt idx="43">
                  <c:v>1.264</c:v>
                </c:pt>
                <c:pt idx="44">
                  <c:v>1.2674999999999919</c:v>
                </c:pt>
                <c:pt idx="45">
                  <c:v>1.256</c:v>
                </c:pt>
                <c:pt idx="46">
                  <c:v>1.2665</c:v>
                </c:pt>
                <c:pt idx="47">
                  <c:v>1.2665</c:v>
                </c:pt>
                <c:pt idx="48">
                  <c:v>1.268</c:v>
                </c:pt>
                <c:pt idx="49">
                  <c:v>1.2734999999999912</c:v>
                </c:pt>
                <c:pt idx="50">
                  <c:v>1.2769999999999944</c:v>
                </c:pt>
                <c:pt idx="51">
                  <c:v>1.2794999999999921</c:v>
                </c:pt>
                <c:pt idx="52">
                  <c:v>1.282</c:v>
                </c:pt>
                <c:pt idx="53">
                  <c:v>1.2854999999999912</c:v>
                </c:pt>
                <c:pt idx="54">
                  <c:v>1.2874999999999932</c:v>
                </c:pt>
                <c:pt idx="55">
                  <c:v>1.2925</c:v>
                </c:pt>
                <c:pt idx="56">
                  <c:v>1.2919999999999898</c:v>
                </c:pt>
                <c:pt idx="57">
                  <c:v>1.2954999999999932</c:v>
                </c:pt>
                <c:pt idx="58">
                  <c:v>1.2974999999999912</c:v>
                </c:pt>
                <c:pt idx="59">
                  <c:v>1.2985</c:v>
                </c:pt>
                <c:pt idx="60">
                  <c:v>1.3</c:v>
                </c:pt>
                <c:pt idx="61">
                  <c:v>1.3009999999999944</c:v>
                </c:pt>
                <c:pt idx="62">
                  <c:v>1.3034999999999943</c:v>
                </c:pt>
                <c:pt idx="63">
                  <c:v>1.3065</c:v>
                </c:pt>
                <c:pt idx="64">
                  <c:v>1.3069999999999924</c:v>
                </c:pt>
                <c:pt idx="65">
                  <c:v>1.3160000000000001</c:v>
                </c:pt>
                <c:pt idx="66">
                  <c:v>1.3185</c:v>
                </c:pt>
                <c:pt idx="67">
                  <c:v>1.33</c:v>
                </c:pt>
                <c:pt idx="68">
                  <c:v>1.3279999999999912</c:v>
                </c:pt>
                <c:pt idx="69">
                  <c:v>1.3325</c:v>
                </c:pt>
                <c:pt idx="70">
                  <c:v>1.333</c:v>
                </c:pt>
                <c:pt idx="71">
                  <c:v>1.3334999999999924</c:v>
                </c:pt>
                <c:pt idx="72">
                  <c:v>1.3340000000000001</c:v>
                </c:pt>
                <c:pt idx="73">
                  <c:v>1.3374999999999924</c:v>
                </c:pt>
                <c:pt idx="74">
                  <c:v>1.34</c:v>
                </c:pt>
                <c:pt idx="75">
                  <c:v>1.3425</c:v>
                </c:pt>
                <c:pt idx="76">
                  <c:v>1.343</c:v>
                </c:pt>
                <c:pt idx="77">
                  <c:v>1.3425</c:v>
                </c:pt>
                <c:pt idx="78">
                  <c:v>1.3454999999999924</c:v>
                </c:pt>
                <c:pt idx="79">
                  <c:v>1.3480000000000001</c:v>
                </c:pt>
                <c:pt idx="80">
                  <c:v>1.3485</c:v>
                </c:pt>
                <c:pt idx="81">
                  <c:v>1.3479999999999912</c:v>
                </c:pt>
                <c:pt idx="82">
                  <c:v>1.3505</c:v>
                </c:pt>
                <c:pt idx="83">
                  <c:v>1.3514999999999944</c:v>
                </c:pt>
                <c:pt idx="84">
                  <c:v>1.351</c:v>
                </c:pt>
                <c:pt idx="85">
                  <c:v>1.3554999999999944</c:v>
                </c:pt>
                <c:pt idx="86">
                  <c:v>1.3574999999999924</c:v>
                </c:pt>
                <c:pt idx="87">
                  <c:v>1.3585</c:v>
                </c:pt>
                <c:pt idx="88">
                  <c:v>1.3585</c:v>
                </c:pt>
                <c:pt idx="89">
                  <c:v>1.3580000000000001</c:v>
                </c:pt>
                <c:pt idx="90">
                  <c:v>1.3620000000000001</c:v>
                </c:pt>
              </c:numCache>
            </c:numRef>
          </c:yVal>
        </c:ser>
        <c:ser>
          <c:idx val="2"/>
          <c:order val="2"/>
          <c:tx>
            <c:v>Subgrade Total</c:v>
          </c:tx>
          <c:spPr>
            <a:ln w="28575">
              <a:noFill/>
            </a:ln>
          </c:spPr>
          <c:marker>
            <c:symbol val="circle"/>
            <c:size val="5"/>
            <c:spPr>
              <a:solidFill>
                <a:sysClr val="windowText" lastClr="000000"/>
              </a:solidFill>
              <a:ln>
                <a:solidFill>
                  <a:sysClr val="windowText" lastClr="000000"/>
                </a:solidFill>
              </a:ln>
            </c:spPr>
          </c:marker>
          <c:xVal>
            <c:numRef>
              <c:f>Sheet1!$B$4:$B$40002</c:f>
              <c:numCache>
                <c:formatCode>General</c:formatCode>
                <c:ptCount val="91"/>
                <c:pt idx="0">
                  <c:v>2</c:v>
                </c:pt>
                <c:pt idx="1">
                  <c:v>4</c:v>
                </c:pt>
                <c:pt idx="2">
                  <c:v>6</c:v>
                </c:pt>
                <c:pt idx="3">
                  <c:v>8</c:v>
                </c:pt>
                <c:pt idx="4">
                  <c:v>10</c:v>
                </c:pt>
                <c:pt idx="5">
                  <c:v>20</c:v>
                </c:pt>
                <c:pt idx="6">
                  <c:v>40</c:v>
                </c:pt>
                <c:pt idx="7">
                  <c:v>60</c:v>
                </c:pt>
                <c:pt idx="8">
                  <c:v>80</c:v>
                </c:pt>
                <c:pt idx="9">
                  <c:v>100</c:v>
                </c:pt>
                <c:pt idx="10">
                  <c:v>250</c:v>
                </c:pt>
                <c:pt idx="11">
                  <c:v>500</c:v>
                </c:pt>
                <c:pt idx="12">
                  <c:v>1000</c:v>
                </c:pt>
                <c:pt idx="13">
                  <c:v>1500</c:v>
                </c:pt>
                <c:pt idx="14">
                  <c:v>2000</c:v>
                </c:pt>
                <c:pt idx="15">
                  <c:v>2500</c:v>
                </c:pt>
                <c:pt idx="16">
                  <c:v>3000</c:v>
                </c:pt>
                <c:pt idx="17">
                  <c:v>3500</c:v>
                </c:pt>
                <c:pt idx="18">
                  <c:v>4000</c:v>
                </c:pt>
                <c:pt idx="19">
                  <c:v>4500</c:v>
                </c:pt>
                <c:pt idx="20">
                  <c:v>5000</c:v>
                </c:pt>
                <c:pt idx="21">
                  <c:v>5500</c:v>
                </c:pt>
                <c:pt idx="22">
                  <c:v>6000</c:v>
                </c:pt>
                <c:pt idx="23">
                  <c:v>6500</c:v>
                </c:pt>
                <c:pt idx="24">
                  <c:v>7000</c:v>
                </c:pt>
                <c:pt idx="25">
                  <c:v>7500</c:v>
                </c:pt>
                <c:pt idx="26">
                  <c:v>8000</c:v>
                </c:pt>
                <c:pt idx="27">
                  <c:v>8500</c:v>
                </c:pt>
                <c:pt idx="28">
                  <c:v>9000</c:v>
                </c:pt>
                <c:pt idx="29">
                  <c:v>9500</c:v>
                </c:pt>
                <c:pt idx="30">
                  <c:v>10000</c:v>
                </c:pt>
                <c:pt idx="31">
                  <c:v>10500</c:v>
                </c:pt>
                <c:pt idx="32">
                  <c:v>11000</c:v>
                </c:pt>
                <c:pt idx="33">
                  <c:v>11500</c:v>
                </c:pt>
                <c:pt idx="34">
                  <c:v>12000</c:v>
                </c:pt>
                <c:pt idx="35">
                  <c:v>12500</c:v>
                </c:pt>
                <c:pt idx="36">
                  <c:v>13000</c:v>
                </c:pt>
                <c:pt idx="37">
                  <c:v>13500</c:v>
                </c:pt>
                <c:pt idx="38">
                  <c:v>14000</c:v>
                </c:pt>
                <c:pt idx="39">
                  <c:v>14500</c:v>
                </c:pt>
                <c:pt idx="40">
                  <c:v>15000</c:v>
                </c:pt>
                <c:pt idx="41">
                  <c:v>15500</c:v>
                </c:pt>
                <c:pt idx="42">
                  <c:v>16000</c:v>
                </c:pt>
                <c:pt idx="43">
                  <c:v>16500</c:v>
                </c:pt>
                <c:pt idx="44">
                  <c:v>17000</c:v>
                </c:pt>
                <c:pt idx="45">
                  <c:v>17500</c:v>
                </c:pt>
                <c:pt idx="46">
                  <c:v>18000</c:v>
                </c:pt>
                <c:pt idx="47">
                  <c:v>18500</c:v>
                </c:pt>
                <c:pt idx="48">
                  <c:v>19000</c:v>
                </c:pt>
                <c:pt idx="49">
                  <c:v>19500</c:v>
                </c:pt>
                <c:pt idx="50">
                  <c:v>20000</c:v>
                </c:pt>
                <c:pt idx="51">
                  <c:v>20500</c:v>
                </c:pt>
                <c:pt idx="52">
                  <c:v>21000</c:v>
                </c:pt>
                <c:pt idx="53">
                  <c:v>21500</c:v>
                </c:pt>
                <c:pt idx="54">
                  <c:v>22000</c:v>
                </c:pt>
                <c:pt idx="55">
                  <c:v>22500</c:v>
                </c:pt>
                <c:pt idx="56">
                  <c:v>23000</c:v>
                </c:pt>
                <c:pt idx="57">
                  <c:v>23500</c:v>
                </c:pt>
                <c:pt idx="58">
                  <c:v>24000</c:v>
                </c:pt>
                <c:pt idx="59">
                  <c:v>24500</c:v>
                </c:pt>
                <c:pt idx="60">
                  <c:v>25000</c:v>
                </c:pt>
                <c:pt idx="61">
                  <c:v>25500</c:v>
                </c:pt>
                <c:pt idx="62">
                  <c:v>26000</c:v>
                </c:pt>
                <c:pt idx="63">
                  <c:v>26500</c:v>
                </c:pt>
                <c:pt idx="64">
                  <c:v>27000</c:v>
                </c:pt>
                <c:pt idx="65">
                  <c:v>27500</c:v>
                </c:pt>
                <c:pt idx="66">
                  <c:v>28000</c:v>
                </c:pt>
                <c:pt idx="67">
                  <c:v>28500</c:v>
                </c:pt>
                <c:pt idx="68">
                  <c:v>29000</c:v>
                </c:pt>
                <c:pt idx="69">
                  <c:v>29500</c:v>
                </c:pt>
                <c:pt idx="70">
                  <c:v>30000</c:v>
                </c:pt>
                <c:pt idx="71">
                  <c:v>30500</c:v>
                </c:pt>
                <c:pt idx="72">
                  <c:v>31000</c:v>
                </c:pt>
                <c:pt idx="73">
                  <c:v>31500</c:v>
                </c:pt>
                <c:pt idx="74">
                  <c:v>32000</c:v>
                </c:pt>
                <c:pt idx="75">
                  <c:v>32500</c:v>
                </c:pt>
                <c:pt idx="76">
                  <c:v>33000</c:v>
                </c:pt>
                <c:pt idx="77">
                  <c:v>33500</c:v>
                </c:pt>
                <c:pt idx="78">
                  <c:v>34000</c:v>
                </c:pt>
                <c:pt idx="79">
                  <c:v>34500</c:v>
                </c:pt>
                <c:pt idx="80">
                  <c:v>35000</c:v>
                </c:pt>
                <c:pt idx="81">
                  <c:v>35500</c:v>
                </c:pt>
                <c:pt idx="82">
                  <c:v>36000</c:v>
                </c:pt>
                <c:pt idx="83">
                  <c:v>36500</c:v>
                </c:pt>
                <c:pt idx="84">
                  <c:v>37000</c:v>
                </c:pt>
                <c:pt idx="85">
                  <c:v>37500</c:v>
                </c:pt>
                <c:pt idx="86">
                  <c:v>38000</c:v>
                </c:pt>
                <c:pt idx="87">
                  <c:v>38500</c:v>
                </c:pt>
                <c:pt idx="88">
                  <c:v>39000</c:v>
                </c:pt>
                <c:pt idx="89">
                  <c:v>39500</c:v>
                </c:pt>
                <c:pt idx="90">
                  <c:v>40000</c:v>
                </c:pt>
              </c:numCache>
            </c:numRef>
          </c:xVal>
          <c:yVal>
            <c:numRef>
              <c:f>Sheet1!$P$4:$P$40002</c:f>
              <c:numCache>
                <c:formatCode>General</c:formatCode>
                <c:ptCount val="91"/>
                <c:pt idx="0">
                  <c:v>0.51900000000000002</c:v>
                </c:pt>
                <c:pt idx="1">
                  <c:v>0.53900000000000003</c:v>
                </c:pt>
                <c:pt idx="2">
                  <c:v>0.54500000000000004</c:v>
                </c:pt>
                <c:pt idx="3">
                  <c:v>0.55200000000000005</c:v>
                </c:pt>
                <c:pt idx="4">
                  <c:v>0.55700000000000005</c:v>
                </c:pt>
                <c:pt idx="5">
                  <c:v>0.57200000000000228</c:v>
                </c:pt>
                <c:pt idx="6">
                  <c:v>0.58599999999999997</c:v>
                </c:pt>
                <c:pt idx="7">
                  <c:v>0.59599999999999997</c:v>
                </c:pt>
                <c:pt idx="8">
                  <c:v>0.60100000000000231</c:v>
                </c:pt>
                <c:pt idx="9">
                  <c:v>0.60800000000000232</c:v>
                </c:pt>
                <c:pt idx="10">
                  <c:v>0.61800000000000332</c:v>
                </c:pt>
                <c:pt idx="11">
                  <c:v>0.63900000000000334</c:v>
                </c:pt>
                <c:pt idx="12">
                  <c:v>0.65800000000000336</c:v>
                </c:pt>
                <c:pt idx="13">
                  <c:v>0.67600000000000349</c:v>
                </c:pt>
                <c:pt idx="14">
                  <c:v>0.68500000000000005</c:v>
                </c:pt>
                <c:pt idx="15">
                  <c:v>0.65700000000000336</c:v>
                </c:pt>
                <c:pt idx="16">
                  <c:v>0.66300000000000336</c:v>
                </c:pt>
                <c:pt idx="17">
                  <c:v>0.66700000000000348</c:v>
                </c:pt>
                <c:pt idx="18">
                  <c:v>0.66800000000000348</c:v>
                </c:pt>
                <c:pt idx="19">
                  <c:v>0.67200000000000348</c:v>
                </c:pt>
                <c:pt idx="20">
                  <c:v>0.67600000000000349</c:v>
                </c:pt>
                <c:pt idx="21">
                  <c:v>0.67700000000000349</c:v>
                </c:pt>
                <c:pt idx="22">
                  <c:v>0.6790000000000046</c:v>
                </c:pt>
                <c:pt idx="23">
                  <c:v>0.68</c:v>
                </c:pt>
                <c:pt idx="24">
                  <c:v>0.68400000000000005</c:v>
                </c:pt>
                <c:pt idx="25">
                  <c:v>0.68500000000000005</c:v>
                </c:pt>
                <c:pt idx="26">
                  <c:v>0.68600000000000005</c:v>
                </c:pt>
                <c:pt idx="27">
                  <c:v>0.69100000000000228</c:v>
                </c:pt>
                <c:pt idx="28">
                  <c:v>0.69400000000000228</c:v>
                </c:pt>
                <c:pt idx="29">
                  <c:v>0.69500000000000228</c:v>
                </c:pt>
                <c:pt idx="30">
                  <c:v>0.69900000000000229</c:v>
                </c:pt>
                <c:pt idx="31">
                  <c:v>0.69800000000000229</c:v>
                </c:pt>
                <c:pt idx="32">
                  <c:v>0.70200000000000229</c:v>
                </c:pt>
                <c:pt idx="33">
                  <c:v>0.70100000000000229</c:v>
                </c:pt>
                <c:pt idx="34">
                  <c:v>0.70400000000000229</c:v>
                </c:pt>
                <c:pt idx="35">
                  <c:v>0.70300000000000229</c:v>
                </c:pt>
                <c:pt idx="36">
                  <c:v>0.70600000000000229</c:v>
                </c:pt>
                <c:pt idx="37">
                  <c:v>0.70800000000000229</c:v>
                </c:pt>
                <c:pt idx="38">
                  <c:v>0.7110000000000023</c:v>
                </c:pt>
                <c:pt idx="39">
                  <c:v>0.7090000000000023</c:v>
                </c:pt>
                <c:pt idx="40">
                  <c:v>0.7100000000000023</c:v>
                </c:pt>
                <c:pt idx="41">
                  <c:v>0.7120000000000023</c:v>
                </c:pt>
                <c:pt idx="42">
                  <c:v>0.7110000000000023</c:v>
                </c:pt>
                <c:pt idx="43">
                  <c:v>0.7150000000000023</c:v>
                </c:pt>
                <c:pt idx="44">
                  <c:v>0.7190000000000023</c:v>
                </c:pt>
                <c:pt idx="45">
                  <c:v>0.70300000000000229</c:v>
                </c:pt>
                <c:pt idx="46">
                  <c:v>0.7180000000000023</c:v>
                </c:pt>
                <c:pt idx="47">
                  <c:v>0.7150000000000023</c:v>
                </c:pt>
                <c:pt idx="48">
                  <c:v>0.7140000000000023</c:v>
                </c:pt>
                <c:pt idx="49">
                  <c:v>0.7150000000000023</c:v>
                </c:pt>
                <c:pt idx="50">
                  <c:v>0.7150000000000023</c:v>
                </c:pt>
                <c:pt idx="51">
                  <c:v>0.7170000000000023</c:v>
                </c:pt>
                <c:pt idx="52">
                  <c:v>0.7180000000000023</c:v>
                </c:pt>
                <c:pt idx="53">
                  <c:v>0.7200000000000023</c:v>
                </c:pt>
                <c:pt idx="54">
                  <c:v>0.7190000000000023</c:v>
                </c:pt>
                <c:pt idx="55">
                  <c:v>0.7190000000000023</c:v>
                </c:pt>
                <c:pt idx="56">
                  <c:v>0.72200000000000231</c:v>
                </c:pt>
                <c:pt idx="57">
                  <c:v>0.72200000000000231</c:v>
                </c:pt>
                <c:pt idx="58">
                  <c:v>0.72300000000000231</c:v>
                </c:pt>
                <c:pt idx="59">
                  <c:v>0.72500000000000231</c:v>
                </c:pt>
                <c:pt idx="60">
                  <c:v>0.72400000000000231</c:v>
                </c:pt>
                <c:pt idx="61">
                  <c:v>0.72500000000000231</c:v>
                </c:pt>
                <c:pt idx="62">
                  <c:v>0.72400000000000231</c:v>
                </c:pt>
                <c:pt idx="63">
                  <c:v>0.72800000000000231</c:v>
                </c:pt>
                <c:pt idx="64">
                  <c:v>0.72900000000000231</c:v>
                </c:pt>
                <c:pt idx="65">
                  <c:v>0.72600000000000231</c:v>
                </c:pt>
                <c:pt idx="66">
                  <c:v>0.72800000000000231</c:v>
                </c:pt>
                <c:pt idx="67">
                  <c:v>0.73200000000000232</c:v>
                </c:pt>
                <c:pt idx="68">
                  <c:v>0.73200000000000232</c:v>
                </c:pt>
                <c:pt idx="69">
                  <c:v>0.75000000000000333</c:v>
                </c:pt>
                <c:pt idx="70">
                  <c:v>0.73800000000000232</c:v>
                </c:pt>
                <c:pt idx="71">
                  <c:v>0.73700000000000232</c:v>
                </c:pt>
                <c:pt idx="72">
                  <c:v>0.73700000000000232</c:v>
                </c:pt>
                <c:pt idx="73">
                  <c:v>0.73600000000000232</c:v>
                </c:pt>
                <c:pt idx="74">
                  <c:v>0.73700000000000232</c:v>
                </c:pt>
                <c:pt idx="75">
                  <c:v>0.73700000000000232</c:v>
                </c:pt>
                <c:pt idx="76">
                  <c:v>0.73800000000000232</c:v>
                </c:pt>
                <c:pt idx="77">
                  <c:v>0.73400000000000232</c:v>
                </c:pt>
                <c:pt idx="78">
                  <c:v>0.73500000000000232</c:v>
                </c:pt>
                <c:pt idx="79">
                  <c:v>0.73500000000000232</c:v>
                </c:pt>
                <c:pt idx="80">
                  <c:v>0.73500000000000232</c:v>
                </c:pt>
                <c:pt idx="81">
                  <c:v>0.73600000000000232</c:v>
                </c:pt>
                <c:pt idx="82">
                  <c:v>0.73500000000000232</c:v>
                </c:pt>
                <c:pt idx="83">
                  <c:v>0.73600000000000232</c:v>
                </c:pt>
                <c:pt idx="84">
                  <c:v>0.73900000000000332</c:v>
                </c:pt>
                <c:pt idx="85">
                  <c:v>0.73900000000000332</c:v>
                </c:pt>
                <c:pt idx="86">
                  <c:v>0.73800000000000232</c:v>
                </c:pt>
                <c:pt idx="87">
                  <c:v>0.74200000000000332</c:v>
                </c:pt>
                <c:pt idx="88">
                  <c:v>0.73900000000000332</c:v>
                </c:pt>
                <c:pt idx="89">
                  <c:v>0.74300000000000332</c:v>
                </c:pt>
                <c:pt idx="90">
                  <c:v>0.74200000000000332</c:v>
                </c:pt>
              </c:numCache>
            </c:numRef>
          </c:yVal>
        </c:ser>
        <c:ser>
          <c:idx val="3"/>
          <c:order val="3"/>
          <c:tx>
            <c:v>Subgrade Plastic</c:v>
          </c:tx>
          <c:spPr>
            <a:ln w="28575">
              <a:noFill/>
            </a:ln>
          </c:spPr>
          <c:marker>
            <c:symbol val="circle"/>
            <c:size val="5"/>
            <c:spPr>
              <a:noFill/>
              <a:ln>
                <a:solidFill>
                  <a:sysClr val="windowText" lastClr="000000"/>
                </a:solidFill>
              </a:ln>
            </c:spPr>
          </c:marker>
          <c:xVal>
            <c:numRef>
              <c:f>Sheet1!$B$4:$B$40002</c:f>
              <c:numCache>
                <c:formatCode>General</c:formatCode>
                <c:ptCount val="91"/>
                <c:pt idx="0">
                  <c:v>2</c:v>
                </c:pt>
                <c:pt idx="1">
                  <c:v>4</c:v>
                </c:pt>
                <c:pt idx="2">
                  <c:v>6</c:v>
                </c:pt>
                <c:pt idx="3">
                  <c:v>8</c:v>
                </c:pt>
                <c:pt idx="4">
                  <c:v>10</c:v>
                </c:pt>
                <c:pt idx="5">
                  <c:v>20</c:v>
                </c:pt>
                <c:pt idx="6">
                  <c:v>40</c:v>
                </c:pt>
                <c:pt idx="7">
                  <c:v>60</c:v>
                </c:pt>
                <c:pt idx="8">
                  <c:v>80</c:v>
                </c:pt>
                <c:pt idx="9">
                  <c:v>100</c:v>
                </c:pt>
                <c:pt idx="10">
                  <c:v>250</c:v>
                </c:pt>
                <c:pt idx="11">
                  <c:v>500</c:v>
                </c:pt>
                <c:pt idx="12">
                  <c:v>1000</c:v>
                </c:pt>
                <c:pt idx="13">
                  <c:v>1500</c:v>
                </c:pt>
                <c:pt idx="14">
                  <c:v>2000</c:v>
                </c:pt>
                <c:pt idx="15">
                  <c:v>2500</c:v>
                </c:pt>
                <c:pt idx="16">
                  <c:v>3000</c:v>
                </c:pt>
                <c:pt idx="17">
                  <c:v>3500</c:v>
                </c:pt>
                <c:pt idx="18">
                  <c:v>4000</c:v>
                </c:pt>
                <c:pt idx="19">
                  <c:v>4500</c:v>
                </c:pt>
                <c:pt idx="20">
                  <c:v>5000</c:v>
                </c:pt>
                <c:pt idx="21">
                  <c:v>5500</c:v>
                </c:pt>
                <c:pt idx="22">
                  <c:v>6000</c:v>
                </c:pt>
                <c:pt idx="23">
                  <c:v>6500</c:v>
                </c:pt>
                <c:pt idx="24">
                  <c:v>7000</c:v>
                </c:pt>
                <c:pt idx="25">
                  <c:v>7500</c:v>
                </c:pt>
                <c:pt idx="26">
                  <c:v>8000</c:v>
                </c:pt>
                <c:pt idx="27">
                  <c:v>8500</c:v>
                </c:pt>
                <c:pt idx="28">
                  <c:v>9000</c:v>
                </c:pt>
                <c:pt idx="29">
                  <c:v>9500</c:v>
                </c:pt>
                <c:pt idx="30">
                  <c:v>10000</c:v>
                </c:pt>
                <c:pt idx="31">
                  <c:v>10500</c:v>
                </c:pt>
                <c:pt idx="32">
                  <c:v>11000</c:v>
                </c:pt>
                <c:pt idx="33">
                  <c:v>11500</c:v>
                </c:pt>
                <c:pt idx="34">
                  <c:v>12000</c:v>
                </c:pt>
                <c:pt idx="35">
                  <c:v>12500</c:v>
                </c:pt>
                <c:pt idx="36">
                  <c:v>13000</c:v>
                </c:pt>
                <c:pt idx="37">
                  <c:v>13500</c:v>
                </c:pt>
                <c:pt idx="38">
                  <c:v>14000</c:v>
                </c:pt>
                <c:pt idx="39">
                  <c:v>14500</c:v>
                </c:pt>
                <c:pt idx="40">
                  <c:v>15000</c:v>
                </c:pt>
                <c:pt idx="41">
                  <c:v>15500</c:v>
                </c:pt>
                <c:pt idx="42">
                  <c:v>16000</c:v>
                </c:pt>
                <c:pt idx="43">
                  <c:v>16500</c:v>
                </c:pt>
                <c:pt idx="44">
                  <c:v>17000</c:v>
                </c:pt>
                <c:pt idx="45">
                  <c:v>17500</c:v>
                </c:pt>
                <c:pt idx="46">
                  <c:v>18000</c:v>
                </c:pt>
                <c:pt idx="47">
                  <c:v>18500</c:v>
                </c:pt>
                <c:pt idx="48">
                  <c:v>19000</c:v>
                </c:pt>
                <c:pt idx="49">
                  <c:v>19500</c:v>
                </c:pt>
                <c:pt idx="50">
                  <c:v>20000</c:v>
                </c:pt>
                <c:pt idx="51">
                  <c:v>20500</c:v>
                </c:pt>
                <c:pt idx="52">
                  <c:v>21000</c:v>
                </c:pt>
                <c:pt idx="53">
                  <c:v>21500</c:v>
                </c:pt>
                <c:pt idx="54">
                  <c:v>22000</c:v>
                </c:pt>
                <c:pt idx="55">
                  <c:v>22500</c:v>
                </c:pt>
                <c:pt idx="56">
                  <c:v>23000</c:v>
                </c:pt>
                <c:pt idx="57">
                  <c:v>23500</c:v>
                </c:pt>
                <c:pt idx="58">
                  <c:v>24000</c:v>
                </c:pt>
                <c:pt idx="59">
                  <c:v>24500</c:v>
                </c:pt>
                <c:pt idx="60">
                  <c:v>25000</c:v>
                </c:pt>
                <c:pt idx="61">
                  <c:v>25500</c:v>
                </c:pt>
                <c:pt idx="62">
                  <c:v>26000</c:v>
                </c:pt>
                <c:pt idx="63">
                  <c:v>26500</c:v>
                </c:pt>
                <c:pt idx="64">
                  <c:v>27000</c:v>
                </c:pt>
                <c:pt idx="65">
                  <c:v>27500</c:v>
                </c:pt>
                <c:pt idx="66">
                  <c:v>28000</c:v>
                </c:pt>
                <c:pt idx="67">
                  <c:v>28500</c:v>
                </c:pt>
                <c:pt idx="68">
                  <c:v>29000</c:v>
                </c:pt>
                <c:pt idx="69">
                  <c:v>29500</c:v>
                </c:pt>
                <c:pt idx="70">
                  <c:v>30000</c:v>
                </c:pt>
                <c:pt idx="71">
                  <c:v>30500</c:v>
                </c:pt>
                <c:pt idx="72">
                  <c:v>31000</c:v>
                </c:pt>
                <c:pt idx="73">
                  <c:v>31500</c:v>
                </c:pt>
                <c:pt idx="74">
                  <c:v>32000</c:v>
                </c:pt>
                <c:pt idx="75">
                  <c:v>32500</c:v>
                </c:pt>
                <c:pt idx="76">
                  <c:v>33000</c:v>
                </c:pt>
                <c:pt idx="77">
                  <c:v>33500</c:v>
                </c:pt>
                <c:pt idx="78">
                  <c:v>34000</c:v>
                </c:pt>
                <c:pt idx="79">
                  <c:v>34500</c:v>
                </c:pt>
                <c:pt idx="80">
                  <c:v>35000</c:v>
                </c:pt>
                <c:pt idx="81">
                  <c:v>35500</c:v>
                </c:pt>
                <c:pt idx="82">
                  <c:v>36000</c:v>
                </c:pt>
                <c:pt idx="83">
                  <c:v>36500</c:v>
                </c:pt>
                <c:pt idx="84">
                  <c:v>37000</c:v>
                </c:pt>
                <c:pt idx="85">
                  <c:v>37500</c:v>
                </c:pt>
                <c:pt idx="86">
                  <c:v>38000</c:v>
                </c:pt>
                <c:pt idx="87">
                  <c:v>38500</c:v>
                </c:pt>
                <c:pt idx="88">
                  <c:v>39000</c:v>
                </c:pt>
                <c:pt idx="89">
                  <c:v>39500</c:v>
                </c:pt>
                <c:pt idx="90">
                  <c:v>40000</c:v>
                </c:pt>
              </c:numCache>
            </c:numRef>
          </c:xVal>
          <c:yVal>
            <c:numRef>
              <c:f>Sheet1!$Q$4:$Q$40002</c:f>
              <c:numCache>
                <c:formatCode>General</c:formatCode>
                <c:ptCount val="91"/>
                <c:pt idx="0">
                  <c:v>0.10500000000000002</c:v>
                </c:pt>
                <c:pt idx="1">
                  <c:v>0.113</c:v>
                </c:pt>
                <c:pt idx="2">
                  <c:v>0.11800000000000002</c:v>
                </c:pt>
                <c:pt idx="3">
                  <c:v>0.12400000000000004</c:v>
                </c:pt>
                <c:pt idx="4">
                  <c:v>0.126</c:v>
                </c:pt>
                <c:pt idx="5">
                  <c:v>0.13900000000000001</c:v>
                </c:pt>
                <c:pt idx="6">
                  <c:v>0.14900000000000008</c:v>
                </c:pt>
                <c:pt idx="7">
                  <c:v>0.15600000000000008</c:v>
                </c:pt>
                <c:pt idx="8">
                  <c:v>0.161</c:v>
                </c:pt>
                <c:pt idx="9">
                  <c:v>0.16700000000000001</c:v>
                </c:pt>
                <c:pt idx="10">
                  <c:v>0.17700000000000007</c:v>
                </c:pt>
                <c:pt idx="11">
                  <c:v>0.19800000000000001</c:v>
                </c:pt>
                <c:pt idx="12">
                  <c:v>0.21400000000000008</c:v>
                </c:pt>
                <c:pt idx="13">
                  <c:v>0.222</c:v>
                </c:pt>
                <c:pt idx="14">
                  <c:v>0.23600000000000004</c:v>
                </c:pt>
                <c:pt idx="15">
                  <c:v>0.20400000000000001</c:v>
                </c:pt>
                <c:pt idx="16">
                  <c:v>0.20900000000000007</c:v>
                </c:pt>
                <c:pt idx="17">
                  <c:v>0.21600000000000008</c:v>
                </c:pt>
                <c:pt idx="18">
                  <c:v>0.22</c:v>
                </c:pt>
                <c:pt idx="19">
                  <c:v>0.222</c:v>
                </c:pt>
                <c:pt idx="20">
                  <c:v>0.22500000000000001</c:v>
                </c:pt>
                <c:pt idx="21">
                  <c:v>0.22700000000000001</c:v>
                </c:pt>
                <c:pt idx="22">
                  <c:v>0.22900000000000001</c:v>
                </c:pt>
                <c:pt idx="23">
                  <c:v>0.23400000000000001</c:v>
                </c:pt>
                <c:pt idx="24">
                  <c:v>0.23400000000000001</c:v>
                </c:pt>
                <c:pt idx="25">
                  <c:v>0.23500000000000001</c:v>
                </c:pt>
                <c:pt idx="26">
                  <c:v>0.23400000000000001</c:v>
                </c:pt>
                <c:pt idx="27">
                  <c:v>0.23900000000000007</c:v>
                </c:pt>
                <c:pt idx="28">
                  <c:v>0.24100000000000008</c:v>
                </c:pt>
                <c:pt idx="29">
                  <c:v>0.24300000000000008</c:v>
                </c:pt>
                <c:pt idx="30">
                  <c:v>0.24600000000000008</c:v>
                </c:pt>
                <c:pt idx="31">
                  <c:v>0.24600000000000008</c:v>
                </c:pt>
                <c:pt idx="32">
                  <c:v>0.24700000000000008</c:v>
                </c:pt>
                <c:pt idx="33">
                  <c:v>0.24900000000000008</c:v>
                </c:pt>
                <c:pt idx="34">
                  <c:v>0.251</c:v>
                </c:pt>
                <c:pt idx="35">
                  <c:v>0.252</c:v>
                </c:pt>
                <c:pt idx="36">
                  <c:v>0.253</c:v>
                </c:pt>
                <c:pt idx="37">
                  <c:v>0.25600000000000001</c:v>
                </c:pt>
                <c:pt idx="38">
                  <c:v>0.253</c:v>
                </c:pt>
                <c:pt idx="39">
                  <c:v>0.25600000000000001</c:v>
                </c:pt>
                <c:pt idx="40">
                  <c:v>0.25600000000000001</c:v>
                </c:pt>
                <c:pt idx="41">
                  <c:v>0.25900000000000001</c:v>
                </c:pt>
                <c:pt idx="42">
                  <c:v>0.26</c:v>
                </c:pt>
                <c:pt idx="43">
                  <c:v>0.26300000000000001</c:v>
                </c:pt>
                <c:pt idx="44">
                  <c:v>0.26300000000000001</c:v>
                </c:pt>
                <c:pt idx="45">
                  <c:v>0.24700000000000008</c:v>
                </c:pt>
                <c:pt idx="46">
                  <c:v>0.25700000000000001</c:v>
                </c:pt>
                <c:pt idx="47">
                  <c:v>0.254</c:v>
                </c:pt>
                <c:pt idx="48">
                  <c:v>0.255</c:v>
                </c:pt>
                <c:pt idx="49">
                  <c:v>0.25800000000000001</c:v>
                </c:pt>
                <c:pt idx="50">
                  <c:v>0.25600000000000001</c:v>
                </c:pt>
                <c:pt idx="51">
                  <c:v>0.25900000000000001</c:v>
                </c:pt>
                <c:pt idx="52">
                  <c:v>0.26</c:v>
                </c:pt>
                <c:pt idx="53">
                  <c:v>0.25800000000000001</c:v>
                </c:pt>
                <c:pt idx="54">
                  <c:v>0.26100000000000001</c:v>
                </c:pt>
                <c:pt idx="55">
                  <c:v>0.26200000000000001</c:v>
                </c:pt>
                <c:pt idx="56">
                  <c:v>0.26</c:v>
                </c:pt>
                <c:pt idx="57">
                  <c:v>0.26500000000000001</c:v>
                </c:pt>
                <c:pt idx="58">
                  <c:v>0.26500000000000001</c:v>
                </c:pt>
                <c:pt idx="59">
                  <c:v>0.26600000000000001</c:v>
                </c:pt>
                <c:pt idx="60">
                  <c:v>0.26300000000000001</c:v>
                </c:pt>
                <c:pt idx="61">
                  <c:v>0.26400000000000001</c:v>
                </c:pt>
                <c:pt idx="62">
                  <c:v>0.26500000000000001</c:v>
                </c:pt>
                <c:pt idx="63">
                  <c:v>0.26700000000000002</c:v>
                </c:pt>
                <c:pt idx="64">
                  <c:v>0.26800000000000002</c:v>
                </c:pt>
                <c:pt idx="65">
                  <c:v>0.26700000000000002</c:v>
                </c:pt>
                <c:pt idx="66">
                  <c:v>0.26900000000000002</c:v>
                </c:pt>
                <c:pt idx="67">
                  <c:v>0.27</c:v>
                </c:pt>
                <c:pt idx="68">
                  <c:v>0.26900000000000002</c:v>
                </c:pt>
                <c:pt idx="69">
                  <c:v>0.28700000000000014</c:v>
                </c:pt>
                <c:pt idx="70">
                  <c:v>0.27200000000000002</c:v>
                </c:pt>
                <c:pt idx="71">
                  <c:v>0.27300000000000002</c:v>
                </c:pt>
                <c:pt idx="72">
                  <c:v>0.26700000000000002</c:v>
                </c:pt>
                <c:pt idx="73">
                  <c:v>0.27</c:v>
                </c:pt>
                <c:pt idx="74">
                  <c:v>0.27200000000000002</c:v>
                </c:pt>
                <c:pt idx="75">
                  <c:v>0.27</c:v>
                </c:pt>
                <c:pt idx="76">
                  <c:v>0.27200000000000002</c:v>
                </c:pt>
                <c:pt idx="77">
                  <c:v>0.27100000000000002</c:v>
                </c:pt>
                <c:pt idx="78">
                  <c:v>0.27200000000000002</c:v>
                </c:pt>
                <c:pt idx="79">
                  <c:v>0.27200000000000002</c:v>
                </c:pt>
                <c:pt idx="80">
                  <c:v>0.27100000000000002</c:v>
                </c:pt>
                <c:pt idx="81">
                  <c:v>0.27200000000000002</c:v>
                </c:pt>
                <c:pt idx="82">
                  <c:v>0.27300000000000002</c:v>
                </c:pt>
                <c:pt idx="83">
                  <c:v>0.27100000000000002</c:v>
                </c:pt>
                <c:pt idx="84">
                  <c:v>0.27400000000000002</c:v>
                </c:pt>
                <c:pt idx="85">
                  <c:v>0.27400000000000002</c:v>
                </c:pt>
                <c:pt idx="86">
                  <c:v>0.27800000000000002</c:v>
                </c:pt>
                <c:pt idx="87">
                  <c:v>0.27700000000000002</c:v>
                </c:pt>
                <c:pt idx="88">
                  <c:v>0.27400000000000002</c:v>
                </c:pt>
                <c:pt idx="89">
                  <c:v>0.27500000000000002</c:v>
                </c:pt>
                <c:pt idx="90">
                  <c:v>0.27700000000000002</c:v>
                </c:pt>
              </c:numCache>
            </c:numRef>
          </c:yVal>
        </c:ser>
        <c:axId val="87362944"/>
        <c:axId val="87374464"/>
      </c:scatterChart>
      <c:valAx>
        <c:axId val="87362944"/>
        <c:scaling>
          <c:orientation val="minMax"/>
          <c:max val="40000"/>
          <c:min val="0"/>
        </c:scaling>
        <c:axPos val="b"/>
        <c:title>
          <c:tx>
            <c:rich>
              <a:bodyPr/>
              <a:lstStyle/>
              <a:p>
                <a:pPr>
                  <a:defRPr sz="1200"/>
                </a:pPr>
                <a:r>
                  <a:rPr lang="en-US" sz="1200"/>
                  <a:t>Cycle</a:t>
                </a:r>
              </a:p>
            </c:rich>
          </c:tx>
        </c:title>
        <c:numFmt formatCode="General" sourceLinked="1"/>
        <c:majorTickMark val="in"/>
        <c:minorTickMark val="in"/>
        <c:tickLblPos val="nextTo"/>
        <c:crossAx val="87374464"/>
        <c:crosses val="autoZero"/>
        <c:crossBetween val="midCat"/>
      </c:valAx>
      <c:valAx>
        <c:axId val="87374464"/>
        <c:scaling>
          <c:orientation val="minMax"/>
          <c:min val="0"/>
        </c:scaling>
        <c:axPos val="l"/>
        <c:title>
          <c:tx>
            <c:rich>
              <a:bodyPr rot="-5400000" vert="horz"/>
              <a:lstStyle/>
              <a:p>
                <a:pPr>
                  <a:defRPr sz="1200"/>
                </a:pPr>
                <a:r>
                  <a:rPr lang="en-US" sz="1200"/>
                  <a:t>Deflection</a:t>
                </a:r>
                <a:r>
                  <a:rPr lang="en-US" sz="1200" baseline="0"/>
                  <a:t> (mm)</a:t>
                </a:r>
                <a:endParaRPr lang="en-US" sz="1200"/>
              </a:p>
            </c:rich>
          </c:tx>
        </c:title>
        <c:numFmt formatCode="General" sourceLinked="1"/>
        <c:majorTickMark val="in"/>
        <c:minorTickMark val="in"/>
        <c:tickLblPos val="nextTo"/>
        <c:crossAx val="87362944"/>
        <c:crosses val="autoZero"/>
        <c:crossBetween val="midCat"/>
        <c:minorUnit val="0.25"/>
      </c:valAx>
      <c:spPr>
        <a:ln>
          <a:solidFill>
            <a:sysClr val="windowText" lastClr="000000"/>
          </a:solidFill>
        </a:ln>
      </c:spPr>
    </c:plotArea>
    <c:legend>
      <c:legendPos val="r"/>
      <c:layout>
        <c:manualLayout>
          <c:xMode val="edge"/>
          <c:yMode val="edge"/>
          <c:x val="0.753296587926509"/>
          <c:y val="0.13673134936314701"/>
          <c:w val="0.18093158355205716"/>
          <c:h val="0.26606228976881224"/>
        </c:manualLayout>
      </c:layout>
      <c:spPr>
        <a:ln>
          <a:solidFill>
            <a:sysClr val="windowText" lastClr="000000"/>
          </a:solidFill>
        </a:ln>
      </c:spPr>
    </c:legend>
    <c:plotVisOnly val="1"/>
    <c:dispBlanksAs val="gap"/>
  </c:chart>
  <c:spPr>
    <a:ln>
      <a:noFill/>
    </a:ln>
  </c:spPr>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8.4971152254617044E-2"/>
          <c:y val="3.2392471728780105E-2"/>
          <c:w val="0.87751460121538905"/>
          <c:h val="0.80384132508600603"/>
        </c:manualLayout>
      </c:layout>
      <c:scatterChart>
        <c:scatterStyle val="lineMarker"/>
        <c:ser>
          <c:idx val="0"/>
          <c:order val="0"/>
          <c:tx>
            <c:v>Surface Elastic</c:v>
          </c:tx>
          <c:spPr>
            <a:ln w="28575">
              <a:noFill/>
            </a:ln>
          </c:spPr>
          <c:marker>
            <c:symbol val="diamond"/>
            <c:size val="5"/>
            <c:spPr>
              <a:solidFill>
                <a:sysClr val="windowText" lastClr="000000"/>
              </a:solidFill>
              <a:ln>
                <a:solidFill>
                  <a:sysClr val="windowText" lastClr="000000"/>
                </a:solidFill>
              </a:ln>
            </c:spPr>
          </c:marker>
          <c:xVal>
            <c:numRef>
              <c:f>Sheet1!$B$4:$B$40002</c:f>
              <c:numCache>
                <c:formatCode>General</c:formatCode>
                <c:ptCount val="91"/>
                <c:pt idx="0">
                  <c:v>2</c:v>
                </c:pt>
                <c:pt idx="1">
                  <c:v>4</c:v>
                </c:pt>
                <c:pt idx="2">
                  <c:v>6</c:v>
                </c:pt>
                <c:pt idx="3">
                  <c:v>8</c:v>
                </c:pt>
                <c:pt idx="4">
                  <c:v>10</c:v>
                </c:pt>
                <c:pt idx="5">
                  <c:v>20</c:v>
                </c:pt>
                <c:pt idx="6">
                  <c:v>40</c:v>
                </c:pt>
                <c:pt idx="7">
                  <c:v>60</c:v>
                </c:pt>
                <c:pt idx="8">
                  <c:v>80</c:v>
                </c:pt>
                <c:pt idx="9">
                  <c:v>100</c:v>
                </c:pt>
                <c:pt idx="10">
                  <c:v>250</c:v>
                </c:pt>
                <c:pt idx="11">
                  <c:v>500</c:v>
                </c:pt>
                <c:pt idx="12">
                  <c:v>1000</c:v>
                </c:pt>
                <c:pt idx="13">
                  <c:v>1500</c:v>
                </c:pt>
                <c:pt idx="14">
                  <c:v>2000</c:v>
                </c:pt>
                <c:pt idx="15">
                  <c:v>2500</c:v>
                </c:pt>
                <c:pt idx="16">
                  <c:v>3000</c:v>
                </c:pt>
                <c:pt idx="17">
                  <c:v>3500</c:v>
                </c:pt>
                <c:pt idx="18">
                  <c:v>4000</c:v>
                </c:pt>
                <c:pt idx="19">
                  <c:v>4500</c:v>
                </c:pt>
                <c:pt idx="20">
                  <c:v>5000</c:v>
                </c:pt>
                <c:pt idx="21">
                  <c:v>5500</c:v>
                </c:pt>
                <c:pt idx="22">
                  <c:v>6000</c:v>
                </c:pt>
                <c:pt idx="23">
                  <c:v>6500</c:v>
                </c:pt>
                <c:pt idx="24">
                  <c:v>7000</c:v>
                </c:pt>
                <c:pt idx="25">
                  <c:v>7500</c:v>
                </c:pt>
                <c:pt idx="26">
                  <c:v>8000</c:v>
                </c:pt>
                <c:pt idx="27">
                  <c:v>8500</c:v>
                </c:pt>
                <c:pt idx="28">
                  <c:v>9000</c:v>
                </c:pt>
                <c:pt idx="29">
                  <c:v>9500</c:v>
                </c:pt>
                <c:pt idx="30">
                  <c:v>10000</c:v>
                </c:pt>
                <c:pt idx="31">
                  <c:v>10500</c:v>
                </c:pt>
                <c:pt idx="32">
                  <c:v>11000</c:v>
                </c:pt>
                <c:pt idx="33">
                  <c:v>11500</c:v>
                </c:pt>
                <c:pt idx="34">
                  <c:v>12000</c:v>
                </c:pt>
                <c:pt idx="35">
                  <c:v>12500</c:v>
                </c:pt>
                <c:pt idx="36">
                  <c:v>13000</c:v>
                </c:pt>
                <c:pt idx="37">
                  <c:v>13500</c:v>
                </c:pt>
                <c:pt idx="38">
                  <c:v>14000</c:v>
                </c:pt>
                <c:pt idx="39">
                  <c:v>14500</c:v>
                </c:pt>
                <c:pt idx="40">
                  <c:v>15000</c:v>
                </c:pt>
                <c:pt idx="41">
                  <c:v>15500</c:v>
                </c:pt>
                <c:pt idx="42">
                  <c:v>16000</c:v>
                </c:pt>
                <c:pt idx="43">
                  <c:v>16500</c:v>
                </c:pt>
                <c:pt idx="44">
                  <c:v>17000</c:v>
                </c:pt>
                <c:pt idx="45">
                  <c:v>17500</c:v>
                </c:pt>
                <c:pt idx="46">
                  <c:v>18000</c:v>
                </c:pt>
                <c:pt idx="47">
                  <c:v>18500</c:v>
                </c:pt>
                <c:pt idx="48">
                  <c:v>19000</c:v>
                </c:pt>
                <c:pt idx="49">
                  <c:v>19500</c:v>
                </c:pt>
                <c:pt idx="50">
                  <c:v>20000</c:v>
                </c:pt>
                <c:pt idx="51">
                  <c:v>20500</c:v>
                </c:pt>
                <c:pt idx="52">
                  <c:v>21000</c:v>
                </c:pt>
                <c:pt idx="53">
                  <c:v>21500</c:v>
                </c:pt>
                <c:pt idx="54">
                  <c:v>22000</c:v>
                </c:pt>
                <c:pt idx="55">
                  <c:v>22500</c:v>
                </c:pt>
                <c:pt idx="56">
                  <c:v>23000</c:v>
                </c:pt>
                <c:pt idx="57">
                  <c:v>23500</c:v>
                </c:pt>
                <c:pt idx="58">
                  <c:v>24000</c:v>
                </c:pt>
                <c:pt idx="59">
                  <c:v>24500</c:v>
                </c:pt>
                <c:pt idx="60">
                  <c:v>25000</c:v>
                </c:pt>
                <c:pt idx="61">
                  <c:v>25500</c:v>
                </c:pt>
                <c:pt idx="62">
                  <c:v>26000</c:v>
                </c:pt>
                <c:pt idx="63">
                  <c:v>26500</c:v>
                </c:pt>
                <c:pt idx="64">
                  <c:v>27000</c:v>
                </c:pt>
                <c:pt idx="65">
                  <c:v>27500</c:v>
                </c:pt>
                <c:pt idx="66">
                  <c:v>28000</c:v>
                </c:pt>
                <c:pt idx="67">
                  <c:v>28500</c:v>
                </c:pt>
                <c:pt idx="68">
                  <c:v>29000</c:v>
                </c:pt>
                <c:pt idx="69">
                  <c:v>29500</c:v>
                </c:pt>
                <c:pt idx="70">
                  <c:v>30000</c:v>
                </c:pt>
                <c:pt idx="71">
                  <c:v>30500</c:v>
                </c:pt>
                <c:pt idx="72">
                  <c:v>31000</c:v>
                </c:pt>
                <c:pt idx="73">
                  <c:v>31500</c:v>
                </c:pt>
                <c:pt idx="74">
                  <c:v>32000</c:v>
                </c:pt>
                <c:pt idx="75">
                  <c:v>32500</c:v>
                </c:pt>
                <c:pt idx="76">
                  <c:v>33000</c:v>
                </c:pt>
                <c:pt idx="77">
                  <c:v>33500</c:v>
                </c:pt>
                <c:pt idx="78">
                  <c:v>34000</c:v>
                </c:pt>
                <c:pt idx="79">
                  <c:v>34500</c:v>
                </c:pt>
                <c:pt idx="80">
                  <c:v>35000</c:v>
                </c:pt>
                <c:pt idx="81">
                  <c:v>35500</c:v>
                </c:pt>
                <c:pt idx="82">
                  <c:v>36000</c:v>
                </c:pt>
                <c:pt idx="83">
                  <c:v>36500</c:v>
                </c:pt>
                <c:pt idx="84">
                  <c:v>37000</c:v>
                </c:pt>
                <c:pt idx="85">
                  <c:v>37500</c:v>
                </c:pt>
                <c:pt idx="86">
                  <c:v>38000</c:v>
                </c:pt>
                <c:pt idx="87">
                  <c:v>38500</c:v>
                </c:pt>
                <c:pt idx="88">
                  <c:v>39000</c:v>
                </c:pt>
                <c:pt idx="89">
                  <c:v>39500</c:v>
                </c:pt>
                <c:pt idx="90">
                  <c:v>40000</c:v>
                </c:pt>
              </c:numCache>
            </c:numRef>
          </c:xVal>
          <c:yVal>
            <c:numRef>
              <c:f>Sheet1!$O$4:$O$40002</c:f>
              <c:numCache>
                <c:formatCode>General</c:formatCode>
                <c:ptCount val="91"/>
                <c:pt idx="0">
                  <c:v>0.65100000000000335</c:v>
                </c:pt>
                <c:pt idx="1">
                  <c:v>0.68049999999999999</c:v>
                </c:pt>
                <c:pt idx="2">
                  <c:v>0.69200000000000228</c:v>
                </c:pt>
                <c:pt idx="3">
                  <c:v>0.69950000000000001</c:v>
                </c:pt>
                <c:pt idx="4">
                  <c:v>0.70750000000000002</c:v>
                </c:pt>
                <c:pt idx="5">
                  <c:v>0.72150000000000003</c:v>
                </c:pt>
                <c:pt idx="6">
                  <c:v>0.73600000000000232</c:v>
                </c:pt>
                <c:pt idx="7">
                  <c:v>0.74500000000000333</c:v>
                </c:pt>
                <c:pt idx="8">
                  <c:v>0.75000000000000333</c:v>
                </c:pt>
                <c:pt idx="9">
                  <c:v>0.75350000000000228</c:v>
                </c:pt>
                <c:pt idx="10">
                  <c:v>0.76500000000000334</c:v>
                </c:pt>
                <c:pt idx="11">
                  <c:v>0.76950000000000229</c:v>
                </c:pt>
                <c:pt idx="12">
                  <c:v>0.7785000000000003</c:v>
                </c:pt>
                <c:pt idx="13">
                  <c:v>0.79249999999999998</c:v>
                </c:pt>
                <c:pt idx="14">
                  <c:v>0.79400000000000004</c:v>
                </c:pt>
                <c:pt idx="15">
                  <c:v>0.79549999999999998</c:v>
                </c:pt>
                <c:pt idx="16">
                  <c:v>0.79549999999999998</c:v>
                </c:pt>
                <c:pt idx="17">
                  <c:v>0.79649999999999999</c:v>
                </c:pt>
                <c:pt idx="18">
                  <c:v>0.79800000000000004</c:v>
                </c:pt>
                <c:pt idx="19">
                  <c:v>0.79749999999999999</c:v>
                </c:pt>
                <c:pt idx="20">
                  <c:v>0.79749999999999999</c:v>
                </c:pt>
                <c:pt idx="21">
                  <c:v>0.79949999999999999</c:v>
                </c:pt>
                <c:pt idx="22">
                  <c:v>0.79900000000000004</c:v>
                </c:pt>
                <c:pt idx="23">
                  <c:v>0.79849999999999999</c:v>
                </c:pt>
                <c:pt idx="24">
                  <c:v>0.80149999999999999</c:v>
                </c:pt>
                <c:pt idx="25">
                  <c:v>0.80100000000000005</c:v>
                </c:pt>
                <c:pt idx="26">
                  <c:v>0.80100000000000005</c:v>
                </c:pt>
                <c:pt idx="27">
                  <c:v>0.80300000000000005</c:v>
                </c:pt>
                <c:pt idx="28">
                  <c:v>0.80249999999999999</c:v>
                </c:pt>
                <c:pt idx="29">
                  <c:v>0.80349999999999999</c:v>
                </c:pt>
                <c:pt idx="30">
                  <c:v>0.80700000000000105</c:v>
                </c:pt>
                <c:pt idx="31">
                  <c:v>0.80900000000000005</c:v>
                </c:pt>
                <c:pt idx="32">
                  <c:v>0.8085</c:v>
                </c:pt>
                <c:pt idx="33">
                  <c:v>0.81</c:v>
                </c:pt>
                <c:pt idx="34">
                  <c:v>0.8095</c:v>
                </c:pt>
                <c:pt idx="35">
                  <c:v>0.81</c:v>
                </c:pt>
                <c:pt idx="36">
                  <c:v>0.80900000000000005</c:v>
                </c:pt>
                <c:pt idx="37">
                  <c:v>0.81</c:v>
                </c:pt>
                <c:pt idx="38">
                  <c:v>0.81100000000000005</c:v>
                </c:pt>
                <c:pt idx="39">
                  <c:v>0.8105</c:v>
                </c:pt>
                <c:pt idx="40">
                  <c:v>0.8125</c:v>
                </c:pt>
                <c:pt idx="41">
                  <c:v>0.81100000000000005</c:v>
                </c:pt>
                <c:pt idx="42">
                  <c:v>0.81200000000000105</c:v>
                </c:pt>
                <c:pt idx="43">
                  <c:v>0.81300000000000205</c:v>
                </c:pt>
                <c:pt idx="44">
                  <c:v>0.81700000000000228</c:v>
                </c:pt>
                <c:pt idx="45">
                  <c:v>0.82450000000000001</c:v>
                </c:pt>
                <c:pt idx="46">
                  <c:v>0.82950000000000002</c:v>
                </c:pt>
                <c:pt idx="47">
                  <c:v>0.82700000000000229</c:v>
                </c:pt>
                <c:pt idx="48">
                  <c:v>0.82800000000000229</c:v>
                </c:pt>
                <c:pt idx="49">
                  <c:v>0.82800000000000229</c:v>
                </c:pt>
                <c:pt idx="50">
                  <c:v>0.82750000000000001</c:v>
                </c:pt>
                <c:pt idx="51">
                  <c:v>0.82900000000000229</c:v>
                </c:pt>
                <c:pt idx="52">
                  <c:v>0.83050000000000002</c:v>
                </c:pt>
                <c:pt idx="53">
                  <c:v>0.83000000000000229</c:v>
                </c:pt>
                <c:pt idx="54">
                  <c:v>0.83150000000000002</c:v>
                </c:pt>
                <c:pt idx="55">
                  <c:v>0.83000000000000229</c:v>
                </c:pt>
                <c:pt idx="56">
                  <c:v>0.83300000000000229</c:v>
                </c:pt>
                <c:pt idx="57">
                  <c:v>0.83250000000000002</c:v>
                </c:pt>
                <c:pt idx="58">
                  <c:v>0.83300000000000229</c:v>
                </c:pt>
                <c:pt idx="59">
                  <c:v>0.8350000000000023</c:v>
                </c:pt>
                <c:pt idx="60">
                  <c:v>0.83350000000000002</c:v>
                </c:pt>
                <c:pt idx="61">
                  <c:v>0.83450000000000002</c:v>
                </c:pt>
                <c:pt idx="62">
                  <c:v>0.8360000000000023</c:v>
                </c:pt>
                <c:pt idx="63">
                  <c:v>0.83550000000000002</c:v>
                </c:pt>
                <c:pt idx="64">
                  <c:v>0.83750000000000002</c:v>
                </c:pt>
                <c:pt idx="65">
                  <c:v>0.83200000000000229</c:v>
                </c:pt>
                <c:pt idx="66">
                  <c:v>0.83450000000000002</c:v>
                </c:pt>
                <c:pt idx="67">
                  <c:v>0.83550000000000002</c:v>
                </c:pt>
                <c:pt idx="68">
                  <c:v>0.83650000000000102</c:v>
                </c:pt>
                <c:pt idx="69">
                  <c:v>0.8380000000000023</c:v>
                </c:pt>
                <c:pt idx="70">
                  <c:v>0.8400000000000023</c:v>
                </c:pt>
                <c:pt idx="71">
                  <c:v>0.84150000000000003</c:v>
                </c:pt>
                <c:pt idx="72">
                  <c:v>0.8410000000000023</c:v>
                </c:pt>
                <c:pt idx="73">
                  <c:v>0.8400000000000023</c:v>
                </c:pt>
                <c:pt idx="74">
                  <c:v>0.84050000000000002</c:v>
                </c:pt>
                <c:pt idx="75">
                  <c:v>0.8390000000000023</c:v>
                </c:pt>
                <c:pt idx="76">
                  <c:v>0.8410000000000023</c:v>
                </c:pt>
                <c:pt idx="77">
                  <c:v>0.83850000000000002</c:v>
                </c:pt>
                <c:pt idx="78">
                  <c:v>0.83650000000000002</c:v>
                </c:pt>
                <c:pt idx="79">
                  <c:v>0.8390000000000023</c:v>
                </c:pt>
                <c:pt idx="80">
                  <c:v>0.8400000000000023</c:v>
                </c:pt>
                <c:pt idx="81">
                  <c:v>0.8420000000000033</c:v>
                </c:pt>
                <c:pt idx="82">
                  <c:v>0.8400000000000023</c:v>
                </c:pt>
                <c:pt idx="83">
                  <c:v>0.84050000000000002</c:v>
                </c:pt>
                <c:pt idx="84">
                  <c:v>0.84350000000000003</c:v>
                </c:pt>
                <c:pt idx="85">
                  <c:v>0.8410000000000023</c:v>
                </c:pt>
                <c:pt idx="86">
                  <c:v>0.8410000000000023</c:v>
                </c:pt>
                <c:pt idx="87">
                  <c:v>0.8400000000000023</c:v>
                </c:pt>
                <c:pt idx="88">
                  <c:v>0.8410000000000023</c:v>
                </c:pt>
                <c:pt idx="89">
                  <c:v>0.8430000000000023</c:v>
                </c:pt>
                <c:pt idx="90">
                  <c:v>0.8390000000000023</c:v>
                </c:pt>
              </c:numCache>
            </c:numRef>
          </c:yVal>
        </c:ser>
        <c:ser>
          <c:idx val="1"/>
          <c:order val="1"/>
          <c:tx>
            <c:v>Subgrade Elastic</c:v>
          </c:tx>
          <c:spPr>
            <a:ln w="28575">
              <a:noFill/>
            </a:ln>
          </c:spPr>
          <c:marker>
            <c:symbol val="diamond"/>
            <c:size val="5"/>
            <c:spPr>
              <a:noFill/>
              <a:ln>
                <a:solidFill>
                  <a:sysClr val="windowText" lastClr="000000"/>
                </a:solidFill>
              </a:ln>
            </c:spPr>
          </c:marker>
          <c:xVal>
            <c:numRef>
              <c:f>Sheet1!$B$4:$B$40002</c:f>
              <c:numCache>
                <c:formatCode>General</c:formatCode>
                <c:ptCount val="91"/>
                <c:pt idx="0">
                  <c:v>2</c:v>
                </c:pt>
                <c:pt idx="1">
                  <c:v>4</c:v>
                </c:pt>
                <c:pt idx="2">
                  <c:v>6</c:v>
                </c:pt>
                <c:pt idx="3">
                  <c:v>8</c:v>
                </c:pt>
                <c:pt idx="4">
                  <c:v>10</c:v>
                </c:pt>
                <c:pt idx="5">
                  <c:v>20</c:v>
                </c:pt>
                <c:pt idx="6">
                  <c:v>40</c:v>
                </c:pt>
                <c:pt idx="7">
                  <c:v>60</c:v>
                </c:pt>
                <c:pt idx="8">
                  <c:v>80</c:v>
                </c:pt>
                <c:pt idx="9">
                  <c:v>100</c:v>
                </c:pt>
                <c:pt idx="10">
                  <c:v>250</c:v>
                </c:pt>
                <c:pt idx="11">
                  <c:v>500</c:v>
                </c:pt>
                <c:pt idx="12">
                  <c:v>1000</c:v>
                </c:pt>
                <c:pt idx="13">
                  <c:v>1500</c:v>
                </c:pt>
                <c:pt idx="14">
                  <c:v>2000</c:v>
                </c:pt>
                <c:pt idx="15">
                  <c:v>2500</c:v>
                </c:pt>
                <c:pt idx="16">
                  <c:v>3000</c:v>
                </c:pt>
                <c:pt idx="17">
                  <c:v>3500</c:v>
                </c:pt>
                <c:pt idx="18">
                  <c:v>4000</c:v>
                </c:pt>
                <c:pt idx="19">
                  <c:v>4500</c:v>
                </c:pt>
                <c:pt idx="20">
                  <c:v>5000</c:v>
                </c:pt>
                <c:pt idx="21">
                  <c:v>5500</c:v>
                </c:pt>
                <c:pt idx="22">
                  <c:v>6000</c:v>
                </c:pt>
                <c:pt idx="23">
                  <c:v>6500</c:v>
                </c:pt>
                <c:pt idx="24">
                  <c:v>7000</c:v>
                </c:pt>
                <c:pt idx="25">
                  <c:v>7500</c:v>
                </c:pt>
                <c:pt idx="26">
                  <c:v>8000</c:v>
                </c:pt>
                <c:pt idx="27">
                  <c:v>8500</c:v>
                </c:pt>
                <c:pt idx="28">
                  <c:v>9000</c:v>
                </c:pt>
                <c:pt idx="29">
                  <c:v>9500</c:v>
                </c:pt>
                <c:pt idx="30">
                  <c:v>10000</c:v>
                </c:pt>
                <c:pt idx="31">
                  <c:v>10500</c:v>
                </c:pt>
                <c:pt idx="32">
                  <c:v>11000</c:v>
                </c:pt>
                <c:pt idx="33">
                  <c:v>11500</c:v>
                </c:pt>
                <c:pt idx="34">
                  <c:v>12000</c:v>
                </c:pt>
                <c:pt idx="35">
                  <c:v>12500</c:v>
                </c:pt>
                <c:pt idx="36">
                  <c:v>13000</c:v>
                </c:pt>
                <c:pt idx="37">
                  <c:v>13500</c:v>
                </c:pt>
                <c:pt idx="38">
                  <c:v>14000</c:v>
                </c:pt>
                <c:pt idx="39">
                  <c:v>14500</c:v>
                </c:pt>
                <c:pt idx="40">
                  <c:v>15000</c:v>
                </c:pt>
                <c:pt idx="41">
                  <c:v>15500</c:v>
                </c:pt>
                <c:pt idx="42">
                  <c:v>16000</c:v>
                </c:pt>
                <c:pt idx="43">
                  <c:v>16500</c:v>
                </c:pt>
                <c:pt idx="44">
                  <c:v>17000</c:v>
                </c:pt>
                <c:pt idx="45">
                  <c:v>17500</c:v>
                </c:pt>
                <c:pt idx="46">
                  <c:v>18000</c:v>
                </c:pt>
                <c:pt idx="47">
                  <c:v>18500</c:v>
                </c:pt>
                <c:pt idx="48">
                  <c:v>19000</c:v>
                </c:pt>
                <c:pt idx="49">
                  <c:v>19500</c:v>
                </c:pt>
                <c:pt idx="50">
                  <c:v>20000</c:v>
                </c:pt>
                <c:pt idx="51">
                  <c:v>20500</c:v>
                </c:pt>
                <c:pt idx="52">
                  <c:v>21000</c:v>
                </c:pt>
                <c:pt idx="53">
                  <c:v>21500</c:v>
                </c:pt>
                <c:pt idx="54">
                  <c:v>22000</c:v>
                </c:pt>
                <c:pt idx="55">
                  <c:v>22500</c:v>
                </c:pt>
                <c:pt idx="56">
                  <c:v>23000</c:v>
                </c:pt>
                <c:pt idx="57">
                  <c:v>23500</c:v>
                </c:pt>
                <c:pt idx="58">
                  <c:v>24000</c:v>
                </c:pt>
                <c:pt idx="59">
                  <c:v>24500</c:v>
                </c:pt>
                <c:pt idx="60">
                  <c:v>25000</c:v>
                </c:pt>
                <c:pt idx="61">
                  <c:v>25500</c:v>
                </c:pt>
                <c:pt idx="62">
                  <c:v>26000</c:v>
                </c:pt>
                <c:pt idx="63">
                  <c:v>26500</c:v>
                </c:pt>
                <c:pt idx="64">
                  <c:v>27000</c:v>
                </c:pt>
                <c:pt idx="65">
                  <c:v>27500</c:v>
                </c:pt>
                <c:pt idx="66">
                  <c:v>28000</c:v>
                </c:pt>
                <c:pt idx="67">
                  <c:v>28500</c:v>
                </c:pt>
                <c:pt idx="68">
                  <c:v>29000</c:v>
                </c:pt>
                <c:pt idx="69">
                  <c:v>29500</c:v>
                </c:pt>
                <c:pt idx="70">
                  <c:v>30000</c:v>
                </c:pt>
                <c:pt idx="71">
                  <c:v>30500</c:v>
                </c:pt>
                <c:pt idx="72">
                  <c:v>31000</c:v>
                </c:pt>
                <c:pt idx="73">
                  <c:v>31500</c:v>
                </c:pt>
                <c:pt idx="74">
                  <c:v>32000</c:v>
                </c:pt>
                <c:pt idx="75">
                  <c:v>32500</c:v>
                </c:pt>
                <c:pt idx="76">
                  <c:v>33000</c:v>
                </c:pt>
                <c:pt idx="77">
                  <c:v>33500</c:v>
                </c:pt>
                <c:pt idx="78">
                  <c:v>34000</c:v>
                </c:pt>
                <c:pt idx="79">
                  <c:v>34500</c:v>
                </c:pt>
                <c:pt idx="80">
                  <c:v>35000</c:v>
                </c:pt>
                <c:pt idx="81">
                  <c:v>35500</c:v>
                </c:pt>
                <c:pt idx="82">
                  <c:v>36000</c:v>
                </c:pt>
                <c:pt idx="83">
                  <c:v>36500</c:v>
                </c:pt>
                <c:pt idx="84">
                  <c:v>37000</c:v>
                </c:pt>
                <c:pt idx="85">
                  <c:v>37500</c:v>
                </c:pt>
                <c:pt idx="86">
                  <c:v>38000</c:v>
                </c:pt>
                <c:pt idx="87">
                  <c:v>38500</c:v>
                </c:pt>
                <c:pt idx="88">
                  <c:v>39000</c:v>
                </c:pt>
                <c:pt idx="89">
                  <c:v>39500</c:v>
                </c:pt>
                <c:pt idx="90">
                  <c:v>40000</c:v>
                </c:pt>
              </c:numCache>
            </c:numRef>
          </c:xVal>
          <c:yVal>
            <c:numRef>
              <c:f>Sheet1!$R$4:$R$40002</c:f>
              <c:numCache>
                <c:formatCode>General</c:formatCode>
                <c:ptCount val="91"/>
                <c:pt idx="0">
                  <c:v>0.41400000000000015</c:v>
                </c:pt>
                <c:pt idx="1">
                  <c:v>0.42600000000000016</c:v>
                </c:pt>
                <c:pt idx="2">
                  <c:v>0.42700000000000016</c:v>
                </c:pt>
                <c:pt idx="3">
                  <c:v>0.42800000000000016</c:v>
                </c:pt>
                <c:pt idx="4">
                  <c:v>0.43100000000000016</c:v>
                </c:pt>
                <c:pt idx="5">
                  <c:v>0.43300000000000016</c:v>
                </c:pt>
                <c:pt idx="6">
                  <c:v>0.43700000000000117</c:v>
                </c:pt>
                <c:pt idx="7">
                  <c:v>0.44</c:v>
                </c:pt>
                <c:pt idx="8">
                  <c:v>0.44</c:v>
                </c:pt>
                <c:pt idx="9">
                  <c:v>0.441</c:v>
                </c:pt>
                <c:pt idx="10">
                  <c:v>0.441</c:v>
                </c:pt>
                <c:pt idx="11">
                  <c:v>0.441</c:v>
                </c:pt>
                <c:pt idx="12">
                  <c:v>0.44400000000000001</c:v>
                </c:pt>
                <c:pt idx="13">
                  <c:v>0.45400000000000001</c:v>
                </c:pt>
                <c:pt idx="14">
                  <c:v>0.44900000000000001</c:v>
                </c:pt>
                <c:pt idx="15">
                  <c:v>0.45300000000000001</c:v>
                </c:pt>
                <c:pt idx="16">
                  <c:v>0.45400000000000001</c:v>
                </c:pt>
                <c:pt idx="17">
                  <c:v>0.45100000000000001</c:v>
                </c:pt>
                <c:pt idx="18">
                  <c:v>0.44800000000000001</c:v>
                </c:pt>
                <c:pt idx="19">
                  <c:v>0.45</c:v>
                </c:pt>
                <c:pt idx="20">
                  <c:v>0.45100000000000001</c:v>
                </c:pt>
                <c:pt idx="21">
                  <c:v>0.45</c:v>
                </c:pt>
                <c:pt idx="22">
                  <c:v>0.45</c:v>
                </c:pt>
                <c:pt idx="23">
                  <c:v>0.44600000000000001</c:v>
                </c:pt>
                <c:pt idx="24">
                  <c:v>0.45</c:v>
                </c:pt>
                <c:pt idx="25">
                  <c:v>0.45</c:v>
                </c:pt>
                <c:pt idx="26">
                  <c:v>0.45200000000000001</c:v>
                </c:pt>
                <c:pt idx="27">
                  <c:v>0.45200000000000001</c:v>
                </c:pt>
                <c:pt idx="28">
                  <c:v>0.45300000000000001</c:v>
                </c:pt>
                <c:pt idx="29">
                  <c:v>0.45200000000000001</c:v>
                </c:pt>
                <c:pt idx="30">
                  <c:v>0.45300000000000001</c:v>
                </c:pt>
                <c:pt idx="31">
                  <c:v>0.45200000000000001</c:v>
                </c:pt>
                <c:pt idx="32">
                  <c:v>0.45500000000000002</c:v>
                </c:pt>
                <c:pt idx="33">
                  <c:v>0.45200000000000001</c:v>
                </c:pt>
                <c:pt idx="34">
                  <c:v>0.45300000000000001</c:v>
                </c:pt>
                <c:pt idx="35">
                  <c:v>0.45100000000000001</c:v>
                </c:pt>
                <c:pt idx="36">
                  <c:v>0.45300000000000001</c:v>
                </c:pt>
                <c:pt idx="37">
                  <c:v>0.45200000000000001</c:v>
                </c:pt>
                <c:pt idx="38">
                  <c:v>0.45800000000000002</c:v>
                </c:pt>
                <c:pt idx="39">
                  <c:v>0.45300000000000001</c:v>
                </c:pt>
                <c:pt idx="40">
                  <c:v>0.45400000000000001</c:v>
                </c:pt>
                <c:pt idx="41">
                  <c:v>0.45300000000000001</c:v>
                </c:pt>
                <c:pt idx="42">
                  <c:v>0.45100000000000001</c:v>
                </c:pt>
                <c:pt idx="43">
                  <c:v>0.45200000000000001</c:v>
                </c:pt>
                <c:pt idx="44">
                  <c:v>0.45600000000000002</c:v>
                </c:pt>
                <c:pt idx="45">
                  <c:v>0.45600000000000002</c:v>
                </c:pt>
                <c:pt idx="46">
                  <c:v>0.46100000000000002</c:v>
                </c:pt>
                <c:pt idx="47">
                  <c:v>0.46100000000000002</c:v>
                </c:pt>
                <c:pt idx="48">
                  <c:v>0.45900000000000002</c:v>
                </c:pt>
                <c:pt idx="49">
                  <c:v>0.45700000000000002</c:v>
                </c:pt>
                <c:pt idx="50">
                  <c:v>0.45900000000000002</c:v>
                </c:pt>
                <c:pt idx="51">
                  <c:v>0.45800000000000002</c:v>
                </c:pt>
                <c:pt idx="52">
                  <c:v>0.45800000000000002</c:v>
                </c:pt>
                <c:pt idx="53">
                  <c:v>0.46200000000000002</c:v>
                </c:pt>
                <c:pt idx="54">
                  <c:v>0.45800000000000002</c:v>
                </c:pt>
                <c:pt idx="55">
                  <c:v>0.45700000000000002</c:v>
                </c:pt>
                <c:pt idx="56">
                  <c:v>0.46200000000000002</c:v>
                </c:pt>
                <c:pt idx="57">
                  <c:v>0.45700000000000002</c:v>
                </c:pt>
                <c:pt idx="58">
                  <c:v>0.45800000000000002</c:v>
                </c:pt>
                <c:pt idx="59">
                  <c:v>0.45900000000000002</c:v>
                </c:pt>
                <c:pt idx="60">
                  <c:v>0.46100000000000002</c:v>
                </c:pt>
                <c:pt idx="61">
                  <c:v>0.46100000000000002</c:v>
                </c:pt>
                <c:pt idx="62">
                  <c:v>0.45900000000000002</c:v>
                </c:pt>
                <c:pt idx="63">
                  <c:v>0.46100000000000002</c:v>
                </c:pt>
                <c:pt idx="64">
                  <c:v>0.46100000000000002</c:v>
                </c:pt>
                <c:pt idx="65">
                  <c:v>0.45900000000000002</c:v>
                </c:pt>
                <c:pt idx="66">
                  <c:v>0.45900000000000002</c:v>
                </c:pt>
                <c:pt idx="67">
                  <c:v>0.46200000000000002</c:v>
                </c:pt>
                <c:pt idx="68">
                  <c:v>0.46300000000000002</c:v>
                </c:pt>
                <c:pt idx="69">
                  <c:v>0.46300000000000002</c:v>
                </c:pt>
                <c:pt idx="70">
                  <c:v>0.46600000000000008</c:v>
                </c:pt>
                <c:pt idx="71">
                  <c:v>0.46400000000000002</c:v>
                </c:pt>
                <c:pt idx="72">
                  <c:v>0.47000000000000008</c:v>
                </c:pt>
                <c:pt idx="73">
                  <c:v>0.46600000000000008</c:v>
                </c:pt>
                <c:pt idx="74">
                  <c:v>0.46500000000000002</c:v>
                </c:pt>
                <c:pt idx="75">
                  <c:v>0.46700000000000008</c:v>
                </c:pt>
                <c:pt idx="76">
                  <c:v>0.46600000000000008</c:v>
                </c:pt>
                <c:pt idx="77">
                  <c:v>0.46300000000000002</c:v>
                </c:pt>
                <c:pt idx="78">
                  <c:v>0.46300000000000002</c:v>
                </c:pt>
                <c:pt idx="79">
                  <c:v>0.46300000000000002</c:v>
                </c:pt>
                <c:pt idx="80">
                  <c:v>0.46400000000000002</c:v>
                </c:pt>
                <c:pt idx="81">
                  <c:v>0.46400000000000002</c:v>
                </c:pt>
                <c:pt idx="82">
                  <c:v>0.46200000000000002</c:v>
                </c:pt>
                <c:pt idx="83">
                  <c:v>0.46500000000000002</c:v>
                </c:pt>
                <c:pt idx="84">
                  <c:v>0.46500000000000002</c:v>
                </c:pt>
                <c:pt idx="85">
                  <c:v>0.46500000000000002</c:v>
                </c:pt>
                <c:pt idx="86">
                  <c:v>0.46</c:v>
                </c:pt>
                <c:pt idx="87">
                  <c:v>0.46500000000000002</c:v>
                </c:pt>
                <c:pt idx="88">
                  <c:v>0.46500000000000002</c:v>
                </c:pt>
                <c:pt idx="89">
                  <c:v>0.46800000000000008</c:v>
                </c:pt>
                <c:pt idx="90">
                  <c:v>0.46500000000000002</c:v>
                </c:pt>
              </c:numCache>
            </c:numRef>
          </c:yVal>
        </c:ser>
        <c:axId val="87403904"/>
        <c:axId val="87497344"/>
      </c:scatterChart>
      <c:valAx>
        <c:axId val="87403904"/>
        <c:scaling>
          <c:orientation val="minMax"/>
          <c:max val="40000"/>
          <c:min val="0"/>
        </c:scaling>
        <c:axPos val="b"/>
        <c:title>
          <c:tx>
            <c:rich>
              <a:bodyPr/>
              <a:lstStyle/>
              <a:p>
                <a:pPr>
                  <a:defRPr/>
                </a:pPr>
                <a:r>
                  <a:rPr lang="en-US" sz="1200"/>
                  <a:t>Cycle</a:t>
                </a:r>
              </a:p>
            </c:rich>
          </c:tx>
        </c:title>
        <c:numFmt formatCode="General" sourceLinked="1"/>
        <c:majorTickMark val="in"/>
        <c:minorTickMark val="in"/>
        <c:tickLblPos val="nextTo"/>
        <c:crossAx val="87497344"/>
        <c:crosses val="autoZero"/>
        <c:crossBetween val="midCat"/>
      </c:valAx>
      <c:valAx>
        <c:axId val="87497344"/>
        <c:scaling>
          <c:orientation val="minMax"/>
        </c:scaling>
        <c:axPos val="l"/>
        <c:title>
          <c:tx>
            <c:rich>
              <a:bodyPr rot="-5400000" vert="horz"/>
              <a:lstStyle/>
              <a:p>
                <a:pPr>
                  <a:defRPr sz="1200"/>
                </a:pPr>
                <a:r>
                  <a:rPr lang="en-US" sz="1200"/>
                  <a:t>Deflection</a:t>
                </a:r>
                <a:r>
                  <a:rPr lang="en-US" sz="1200" baseline="0"/>
                  <a:t> (mm)</a:t>
                </a:r>
                <a:endParaRPr lang="en-US" sz="1200"/>
              </a:p>
            </c:rich>
          </c:tx>
        </c:title>
        <c:numFmt formatCode="General" sourceLinked="1"/>
        <c:majorTickMark val="in"/>
        <c:minorTickMark val="in"/>
        <c:tickLblPos val="nextTo"/>
        <c:crossAx val="87403904"/>
        <c:crosses val="autoZero"/>
        <c:crossBetween val="midCat"/>
        <c:minorUnit val="0.05"/>
      </c:valAx>
      <c:spPr>
        <a:ln>
          <a:solidFill>
            <a:schemeClr val="tx1"/>
          </a:solidFill>
        </a:ln>
      </c:spPr>
    </c:plotArea>
    <c:legend>
      <c:legendPos val="r"/>
      <c:layout>
        <c:manualLayout>
          <c:xMode val="edge"/>
          <c:yMode val="edge"/>
          <c:x val="0.75196027996500503"/>
          <c:y val="0.55227361823559962"/>
          <c:w val="0.176207874015748"/>
          <c:h val="0.19187739213484301"/>
        </c:manualLayout>
      </c:layout>
      <c:spPr>
        <a:ln>
          <a:solidFill>
            <a:sysClr val="windowText" lastClr="000000"/>
          </a:solidFill>
        </a:ln>
      </c:spPr>
    </c:legend>
    <c:plotVisOnly val="1"/>
    <c:dispBlanksAs val="gap"/>
  </c:chart>
  <c:spPr>
    <a:ln>
      <a:noFill/>
    </a:ln>
  </c:spPr>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lang val="en-US"/>
  <c:chart>
    <c:plotArea>
      <c:layout/>
      <c:scatterChart>
        <c:scatterStyle val="lineMarker"/>
        <c:ser>
          <c:idx val="0"/>
          <c:order val="0"/>
          <c:tx>
            <c:strRef>
              <c:f>Sheet1!$A$3</c:f>
              <c:strCache>
                <c:ptCount val="1"/>
                <c:pt idx="0">
                  <c:v>Gravel-Cement</c:v>
                </c:pt>
              </c:strCache>
            </c:strRef>
          </c:tx>
          <c:spPr>
            <a:ln w="28575">
              <a:noFill/>
            </a:ln>
          </c:spPr>
          <c:marker>
            <c:spPr>
              <a:solidFill>
                <a:schemeClr val="tx1"/>
              </a:solidFill>
              <a:ln>
                <a:solidFill>
                  <a:prstClr val="black"/>
                </a:solidFill>
              </a:ln>
            </c:spPr>
          </c:marker>
          <c:xVal>
            <c:numRef>
              <c:f>Sheet1!$B$3</c:f>
              <c:numCache>
                <c:formatCode>0%</c:formatCode>
                <c:ptCount val="1"/>
                <c:pt idx="0">
                  <c:v>3.0000000000000002E-2</c:v>
                </c:pt>
              </c:numCache>
            </c:numRef>
          </c:xVal>
          <c:yVal>
            <c:numRef>
              <c:f>Sheet1!$C$3</c:f>
              <c:numCache>
                <c:formatCode>0.00</c:formatCode>
                <c:ptCount val="1"/>
                <c:pt idx="0">
                  <c:v>4.4145809381419125</c:v>
                </c:pt>
              </c:numCache>
            </c:numRef>
          </c:yVal>
        </c:ser>
        <c:ser>
          <c:idx val="1"/>
          <c:order val="1"/>
          <c:tx>
            <c:strRef>
              <c:f>Sheet1!$A$4</c:f>
              <c:strCache>
                <c:ptCount val="1"/>
                <c:pt idx="0">
                  <c:v>Silt-Cement</c:v>
                </c:pt>
              </c:strCache>
            </c:strRef>
          </c:tx>
          <c:spPr>
            <a:ln w="28575">
              <a:noFill/>
            </a:ln>
          </c:spPr>
          <c:marker>
            <c:spPr>
              <a:solidFill>
                <a:sysClr val="windowText" lastClr="000000"/>
              </a:solidFill>
              <a:ln>
                <a:solidFill>
                  <a:prstClr val="black"/>
                </a:solidFill>
              </a:ln>
            </c:spPr>
          </c:marker>
          <c:xVal>
            <c:numRef>
              <c:f>Sheet1!$B$4</c:f>
              <c:numCache>
                <c:formatCode>0%</c:formatCode>
                <c:ptCount val="1"/>
                <c:pt idx="0">
                  <c:v>8.0000000000000043E-2</c:v>
                </c:pt>
              </c:numCache>
            </c:numRef>
          </c:xVal>
          <c:yVal>
            <c:numRef>
              <c:f>Sheet1!$C$4</c:f>
              <c:numCache>
                <c:formatCode>0.00</c:formatCode>
                <c:ptCount val="1"/>
                <c:pt idx="0">
                  <c:v>4.4963871278461314</c:v>
                </c:pt>
              </c:numCache>
            </c:numRef>
          </c:yVal>
        </c:ser>
        <c:ser>
          <c:idx val="2"/>
          <c:order val="2"/>
          <c:tx>
            <c:strRef>
              <c:f>Sheet1!$A$5</c:f>
              <c:strCache>
                <c:ptCount val="1"/>
                <c:pt idx="0">
                  <c:v>Sand-Cement</c:v>
                </c:pt>
              </c:strCache>
            </c:strRef>
          </c:tx>
          <c:spPr>
            <a:ln w="28575">
              <a:noFill/>
            </a:ln>
          </c:spPr>
          <c:marker>
            <c:spPr>
              <a:noFill/>
              <a:ln>
                <a:solidFill>
                  <a:prstClr val="black"/>
                </a:solidFill>
              </a:ln>
            </c:spPr>
          </c:marker>
          <c:xVal>
            <c:numRef>
              <c:f>Sheet1!$B$5</c:f>
              <c:numCache>
                <c:formatCode>0%</c:formatCode>
                <c:ptCount val="1"/>
                <c:pt idx="0">
                  <c:v>6.0000000000000026E-2</c:v>
                </c:pt>
              </c:numCache>
            </c:numRef>
          </c:xVal>
          <c:yVal>
            <c:numRef>
              <c:f>Sheet1!$C$5</c:f>
              <c:numCache>
                <c:formatCode>0.00</c:formatCode>
                <c:ptCount val="1"/>
                <c:pt idx="0">
                  <c:v>3.58</c:v>
                </c:pt>
              </c:numCache>
            </c:numRef>
          </c:yVal>
        </c:ser>
        <c:ser>
          <c:idx val="3"/>
          <c:order val="3"/>
          <c:tx>
            <c:strRef>
              <c:f>Sheet1!$A$6</c:f>
              <c:strCache>
                <c:ptCount val="1"/>
                <c:pt idx="0">
                  <c:v>Clay-Cement</c:v>
                </c:pt>
              </c:strCache>
            </c:strRef>
          </c:tx>
          <c:spPr>
            <a:ln w="28575">
              <a:noFill/>
            </a:ln>
          </c:spPr>
          <c:marker>
            <c:symbol val="circle"/>
            <c:size val="7"/>
            <c:spPr>
              <a:noFill/>
              <a:ln>
                <a:solidFill>
                  <a:prstClr val="black"/>
                </a:solidFill>
              </a:ln>
            </c:spPr>
          </c:marker>
          <c:xVal>
            <c:numRef>
              <c:f>Sheet1!$B$6</c:f>
              <c:numCache>
                <c:formatCode>0%</c:formatCode>
                <c:ptCount val="1"/>
                <c:pt idx="0">
                  <c:v>0.12000000000000002</c:v>
                </c:pt>
              </c:numCache>
            </c:numRef>
          </c:xVal>
          <c:yVal>
            <c:numRef>
              <c:f>Sheet1!$C$6</c:f>
              <c:numCache>
                <c:formatCode>0.00</c:formatCode>
                <c:ptCount val="1"/>
                <c:pt idx="0">
                  <c:v>3.67632183908046</c:v>
                </c:pt>
              </c:numCache>
            </c:numRef>
          </c:yVal>
        </c:ser>
        <c:ser>
          <c:idx val="4"/>
          <c:order val="4"/>
          <c:tx>
            <c:v>PCA Lower Limit</c:v>
          </c:tx>
          <c:spPr>
            <a:ln w="28575">
              <a:solidFill>
                <a:schemeClr val="tx1"/>
              </a:solidFill>
              <a:prstDash val="sysDot"/>
            </a:ln>
          </c:spPr>
          <c:marker>
            <c:symbol val="none"/>
          </c:marker>
          <c:xVal>
            <c:numRef>
              <c:f>Sheet1!$E$3:$E$4</c:f>
              <c:numCache>
                <c:formatCode>0%</c:formatCode>
                <c:ptCount val="2"/>
                <c:pt idx="0">
                  <c:v>0</c:v>
                </c:pt>
                <c:pt idx="1">
                  <c:v>0.15000000000000008</c:v>
                </c:pt>
              </c:numCache>
            </c:numRef>
          </c:xVal>
          <c:yVal>
            <c:numRef>
              <c:f>Sheet1!$F$3:$F$4</c:f>
              <c:numCache>
                <c:formatCode>General</c:formatCode>
                <c:ptCount val="2"/>
                <c:pt idx="0">
                  <c:v>2.1</c:v>
                </c:pt>
                <c:pt idx="1">
                  <c:v>2.1</c:v>
                </c:pt>
              </c:numCache>
            </c:numRef>
          </c:yVal>
        </c:ser>
        <c:ser>
          <c:idx val="5"/>
          <c:order val="5"/>
          <c:tx>
            <c:v>PCA Upper Limit</c:v>
          </c:tx>
          <c:spPr>
            <a:ln w="28575">
              <a:solidFill>
                <a:schemeClr val="tx1"/>
              </a:solidFill>
              <a:prstDash val="sysDash"/>
            </a:ln>
          </c:spPr>
          <c:marker>
            <c:symbol val="none"/>
          </c:marker>
          <c:xVal>
            <c:numRef>
              <c:f>Sheet1!$G$3:$G$4</c:f>
              <c:numCache>
                <c:formatCode>0%</c:formatCode>
                <c:ptCount val="2"/>
                <c:pt idx="0">
                  <c:v>0</c:v>
                </c:pt>
                <c:pt idx="1">
                  <c:v>0.15000000000000008</c:v>
                </c:pt>
              </c:numCache>
            </c:numRef>
          </c:xVal>
          <c:yVal>
            <c:numRef>
              <c:f>Sheet1!$H$3:$H$4</c:f>
              <c:numCache>
                <c:formatCode>General</c:formatCode>
                <c:ptCount val="2"/>
                <c:pt idx="0">
                  <c:v>5.5</c:v>
                </c:pt>
                <c:pt idx="1">
                  <c:v>5.5</c:v>
                </c:pt>
              </c:numCache>
            </c:numRef>
          </c:yVal>
        </c:ser>
        <c:axId val="87550592"/>
        <c:axId val="87573248"/>
      </c:scatterChart>
      <c:valAx>
        <c:axId val="87550592"/>
        <c:scaling>
          <c:orientation val="minMax"/>
          <c:max val="0.15000000000000008"/>
          <c:min val="0"/>
        </c:scaling>
        <c:axPos val="b"/>
        <c:title>
          <c:tx>
            <c:rich>
              <a:bodyPr/>
              <a:lstStyle/>
              <a:p>
                <a:pPr>
                  <a:defRPr sz="1200"/>
                </a:pPr>
                <a:r>
                  <a:rPr lang="en-US" sz="1200"/>
                  <a:t>Cement</a:t>
                </a:r>
                <a:r>
                  <a:rPr lang="en-US" sz="1200" baseline="0"/>
                  <a:t> Content</a:t>
                </a:r>
                <a:endParaRPr lang="en-US" sz="1200"/>
              </a:p>
            </c:rich>
          </c:tx>
        </c:title>
        <c:numFmt formatCode="0%" sourceLinked="1"/>
        <c:majorTickMark val="in"/>
        <c:minorTickMark val="in"/>
        <c:tickLblPos val="nextTo"/>
        <c:crossAx val="87573248"/>
        <c:crosses val="autoZero"/>
        <c:crossBetween val="midCat"/>
      </c:valAx>
      <c:valAx>
        <c:axId val="87573248"/>
        <c:scaling>
          <c:orientation val="minMax"/>
        </c:scaling>
        <c:axPos val="l"/>
        <c:majorGridlines/>
        <c:title>
          <c:tx>
            <c:rich>
              <a:bodyPr rot="-5400000" vert="horz"/>
              <a:lstStyle/>
              <a:p>
                <a:pPr>
                  <a:defRPr/>
                </a:pPr>
                <a:r>
                  <a:rPr lang="en-US" sz="1200"/>
                  <a:t>UCS</a:t>
                </a:r>
                <a:r>
                  <a:rPr lang="en-US" sz="1200" baseline="0"/>
                  <a:t> (MPa)</a:t>
                </a:r>
                <a:endParaRPr lang="en-US"/>
              </a:p>
            </c:rich>
          </c:tx>
        </c:title>
        <c:numFmt formatCode="0.0" sourceLinked="0"/>
        <c:tickLblPos val="nextTo"/>
        <c:crossAx val="87550592"/>
        <c:crosses val="autoZero"/>
        <c:crossBetween val="midCat"/>
      </c:valAx>
      <c:spPr>
        <a:ln>
          <a:solidFill>
            <a:prstClr val="black"/>
          </a:solidFill>
        </a:ln>
      </c:spPr>
    </c:plotArea>
    <c:legend>
      <c:legendPos val="r"/>
      <c:spPr>
        <a:ln>
          <a:solidFill>
            <a:prstClr val="black"/>
          </a:solidFill>
        </a:ln>
      </c:spPr>
    </c:legend>
    <c:plotVisOnly val="1"/>
    <c:dispBlanksAs val="gap"/>
  </c:chart>
  <c:spPr>
    <a:ln>
      <a:noFill/>
    </a:ln>
  </c:spPr>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clustered"/>
        <c:ser>
          <c:idx val="1"/>
          <c:order val="0"/>
          <c:spPr>
            <a:solidFill>
              <a:schemeClr val="tx1"/>
            </a:solidFill>
            <a:ln>
              <a:solidFill>
                <a:schemeClr val="tx1"/>
              </a:solidFill>
            </a:ln>
          </c:spPr>
          <c:cat>
            <c:strRef>
              <c:f>UWvsWSU_UCS!$A$59:$A$63</c:f>
              <c:strCache>
                <c:ptCount val="5"/>
                <c:pt idx="0">
                  <c:v>Gravel-FA</c:v>
                </c:pt>
                <c:pt idx="1">
                  <c:v>Silt-FA</c:v>
                </c:pt>
                <c:pt idx="2">
                  <c:v>Sand-FA</c:v>
                </c:pt>
                <c:pt idx="3">
                  <c:v>Clay-Lime</c:v>
                </c:pt>
                <c:pt idx="4">
                  <c:v>Silt-L-FA</c:v>
                </c:pt>
              </c:strCache>
            </c:strRef>
          </c:cat>
          <c:val>
            <c:numRef>
              <c:f>UWvsWSU_UCS!$D$59:$D$63</c:f>
              <c:numCache>
                <c:formatCode>0.00</c:formatCode>
                <c:ptCount val="5"/>
                <c:pt idx="0">
                  <c:v>1.9880459770115033</c:v>
                </c:pt>
                <c:pt idx="1">
                  <c:v>0.62781609195402299</c:v>
                </c:pt>
                <c:pt idx="2">
                  <c:v>1.4186206896551632</c:v>
                </c:pt>
                <c:pt idx="3">
                  <c:v>1.0310344827586198</c:v>
                </c:pt>
                <c:pt idx="4">
                  <c:v>1.8742528735632327</c:v>
                </c:pt>
              </c:numCache>
            </c:numRef>
          </c:val>
        </c:ser>
        <c:axId val="87586304"/>
        <c:axId val="87587840"/>
      </c:barChart>
      <c:catAx>
        <c:axId val="87586304"/>
        <c:scaling>
          <c:orientation val="minMax"/>
        </c:scaling>
        <c:axPos val="b"/>
        <c:tickLblPos val="nextTo"/>
        <c:txPr>
          <a:bodyPr/>
          <a:lstStyle/>
          <a:p>
            <a:pPr>
              <a:defRPr sz="1200"/>
            </a:pPr>
            <a:endParaRPr lang="en-US"/>
          </a:p>
        </c:txPr>
        <c:crossAx val="87587840"/>
        <c:crosses val="autoZero"/>
        <c:auto val="1"/>
        <c:lblAlgn val="ctr"/>
        <c:lblOffset val="100"/>
      </c:catAx>
      <c:valAx>
        <c:axId val="87587840"/>
        <c:scaling>
          <c:orientation val="minMax"/>
        </c:scaling>
        <c:axPos val="l"/>
        <c:majorGridlines/>
        <c:title>
          <c:tx>
            <c:rich>
              <a:bodyPr rot="-5400000" vert="horz"/>
              <a:lstStyle/>
              <a:p>
                <a:pPr>
                  <a:defRPr sz="1200"/>
                </a:pPr>
                <a:r>
                  <a:rPr lang="en-US" sz="1200"/>
                  <a:t>UCS (MPa)</a:t>
                </a:r>
              </a:p>
            </c:rich>
          </c:tx>
        </c:title>
        <c:numFmt formatCode="0.0" sourceLinked="0"/>
        <c:tickLblPos val="nextTo"/>
        <c:txPr>
          <a:bodyPr/>
          <a:lstStyle/>
          <a:p>
            <a:pPr>
              <a:defRPr sz="1000"/>
            </a:pPr>
            <a:endParaRPr lang="en-US"/>
          </a:p>
        </c:txPr>
        <c:crossAx val="87586304"/>
        <c:crosses val="autoZero"/>
        <c:crossBetween val="between"/>
      </c:valAx>
      <c:spPr>
        <a:noFill/>
        <a:ln>
          <a:solidFill>
            <a:sysClr val="windowText" lastClr="000000">
              <a:shade val="95000"/>
              <a:satMod val="105000"/>
            </a:sysClr>
          </a:solidFill>
        </a:ln>
      </c:spPr>
    </c:plotArea>
    <c:plotVisOnly val="1"/>
    <c:dispBlanksAs val="gap"/>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0806302065502704"/>
          <c:y val="3.3952659587276411E-2"/>
          <c:w val="0.81983652858610101"/>
          <c:h val="0.79892195814973432"/>
        </c:manualLayout>
      </c:layout>
      <c:scatterChart>
        <c:scatterStyle val="lineMarker"/>
        <c:ser>
          <c:idx val="0"/>
          <c:order val="0"/>
          <c:tx>
            <c:v>Surface Total</c:v>
          </c:tx>
          <c:spPr>
            <a:ln w="28575">
              <a:noFill/>
            </a:ln>
          </c:spPr>
          <c:marker>
            <c:symbol val="diamond"/>
            <c:size val="5"/>
            <c:spPr>
              <a:solidFill>
                <a:sysClr val="windowText" lastClr="000000"/>
              </a:solidFill>
              <a:ln>
                <a:solidFill>
                  <a:sysClr val="windowText" lastClr="000000"/>
                </a:solidFill>
              </a:ln>
            </c:spPr>
          </c:marker>
          <c:xVal>
            <c:numRef>
              <c:f>'Load and Deflection'!$B$4:$B$4381</c:f>
              <c:numCache>
                <c:formatCode>General</c:formatCode>
                <c:ptCount val="165"/>
                <c:pt idx="0">
                  <c:v>10</c:v>
                </c:pt>
                <c:pt idx="1">
                  <c:v>20</c:v>
                </c:pt>
                <c:pt idx="2">
                  <c:v>40</c:v>
                </c:pt>
                <c:pt idx="3">
                  <c:v>60</c:v>
                </c:pt>
                <c:pt idx="4">
                  <c:v>80</c:v>
                </c:pt>
                <c:pt idx="5">
                  <c:v>99</c:v>
                </c:pt>
                <c:pt idx="6">
                  <c:v>3050</c:v>
                </c:pt>
                <c:pt idx="7">
                  <c:v>6050</c:v>
                </c:pt>
                <c:pt idx="8">
                  <c:v>9050</c:v>
                </c:pt>
                <c:pt idx="9">
                  <c:v>13050</c:v>
                </c:pt>
                <c:pt idx="10">
                  <c:v>16050</c:v>
                </c:pt>
                <c:pt idx="11">
                  <c:v>19050</c:v>
                </c:pt>
                <c:pt idx="12">
                  <c:v>23050</c:v>
                </c:pt>
                <c:pt idx="13">
                  <c:v>26050</c:v>
                </c:pt>
                <c:pt idx="14">
                  <c:v>29050</c:v>
                </c:pt>
                <c:pt idx="15">
                  <c:v>30040</c:v>
                </c:pt>
                <c:pt idx="16">
                  <c:v>30060</c:v>
                </c:pt>
                <c:pt idx="17">
                  <c:v>30080</c:v>
                </c:pt>
                <c:pt idx="18">
                  <c:v>30099</c:v>
                </c:pt>
                <c:pt idx="19">
                  <c:v>33050</c:v>
                </c:pt>
                <c:pt idx="20">
                  <c:v>36050</c:v>
                </c:pt>
                <c:pt idx="21">
                  <c:v>39050</c:v>
                </c:pt>
                <c:pt idx="22">
                  <c:v>43050</c:v>
                </c:pt>
                <c:pt idx="23">
                  <c:v>46050</c:v>
                </c:pt>
                <c:pt idx="24">
                  <c:v>49050</c:v>
                </c:pt>
                <c:pt idx="25">
                  <c:v>53050</c:v>
                </c:pt>
                <c:pt idx="26">
                  <c:v>56050</c:v>
                </c:pt>
                <c:pt idx="27">
                  <c:v>59050</c:v>
                </c:pt>
                <c:pt idx="28">
                  <c:v>60040</c:v>
                </c:pt>
                <c:pt idx="29">
                  <c:v>60060</c:v>
                </c:pt>
                <c:pt idx="30">
                  <c:v>60080</c:v>
                </c:pt>
                <c:pt idx="31">
                  <c:v>60099</c:v>
                </c:pt>
                <c:pt idx="32">
                  <c:v>63000</c:v>
                </c:pt>
                <c:pt idx="33">
                  <c:v>66000</c:v>
                </c:pt>
                <c:pt idx="34">
                  <c:v>69000</c:v>
                </c:pt>
                <c:pt idx="35">
                  <c:v>73000</c:v>
                </c:pt>
                <c:pt idx="36">
                  <c:v>76000</c:v>
                </c:pt>
                <c:pt idx="37">
                  <c:v>79000</c:v>
                </c:pt>
                <c:pt idx="38">
                  <c:v>83000</c:v>
                </c:pt>
                <c:pt idx="39">
                  <c:v>86000</c:v>
                </c:pt>
                <c:pt idx="40">
                  <c:v>89000</c:v>
                </c:pt>
                <c:pt idx="41">
                  <c:v>93000</c:v>
                </c:pt>
                <c:pt idx="42">
                  <c:v>96000</c:v>
                </c:pt>
                <c:pt idx="43">
                  <c:v>99000</c:v>
                </c:pt>
                <c:pt idx="44">
                  <c:v>100010</c:v>
                </c:pt>
                <c:pt idx="45">
                  <c:v>100020</c:v>
                </c:pt>
                <c:pt idx="46">
                  <c:v>100040</c:v>
                </c:pt>
                <c:pt idx="47">
                  <c:v>100060</c:v>
                </c:pt>
                <c:pt idx="48">
                  <c:v>100080</c:v>
                </c:pt>
                <c:pt idx="49">
                  <c:v>100099</c:v>
                </c:pt>
                <c:pt idx="50">
                  <c:v>103000</c:v>
                </c:pt>
                <c:pt idx="51">
                  <c:v>106000</c:v>
                </c:pt>
                <c:pt idx="52">
                  <c:v>109000</c:v>
                </c:pt>
                <c:pt idx="53">
                  <c:v>113000</c:v>
                </c:pt>
                <c:pt idx="54">
                  <c:v>116000</c:v>
                </c:pt>
                <c:pt idx="55">
                  <c:v>117510</c:v>
                </c:pt>
                <c:pt idx="56">
                  <c:v>117520</c:v>
                </c:pt>
                <c:pt idx="57">
                  <c:v>117540</c:v>
                </c:pt>
                <c:pt idx="58">
                  <c:v>117560</c:v>
                </c:pt>
                <c:pt idx="59">
                  <c:v>117580</c:v>
                </c:pt>
                <c:pt idx="60">
                  <c:v>117599</c:v>
                </c:pt>
                <c:pt idx="61">
                  <c:v>119000</c:v>
                </c:pt>
                <c:pt idx="62">
                  <c:v>123000</c:v>
                </c:pt>
                <c:pt idx="63">
                  <c:v>126000</c:v>
                </c:pt>
                <c:pt idx="64">
                  <c:v>129000</c:v>
                </c:pt>
                <c:pt idx="65">
                  <c:v>133000</c:v>
                </c:pt>
                <c:pt idx="66">
                  <c:v>136000</c:v>
                </c:pt>
                <c:pt idx="67">
                  <c:v>139000</c:v>
                </c:pt>
                <c:pt idx="68">
                  <c:v>143000</c:v>
                </c:pt>
                <c:pt idx="69">
                  <c:v>146000</c:v>
                </c:pt>
                <c:pt idx="70">
                  <c:v>149000</c:v>
                </c:pt>
                <c:pt idx="71">
                  <c:v>150010</c:v>
                </c:pt>
                <c:pt idx="72">
                  <c:v>150020</c:v>
                </c:pt>
                <c:pt idx="73">
                  <c:v>150040</c:v>
                </c:pt>
                <c:pt idx="74">
                  <c:v>150060</c:v>
                </c:pt>
                <c:pt idx="75">
                  <c:v>150080</c:v>
                </c:pt>
                <c:pt idx="76">
                  <c:v>150099</c:v>
                </c:pt>
                <c:pt idx="77">
                  <c:v>153000</c:v>
                </c:pt>
                <c:pt idx="78">
                  <c:v>156000</c:v>
                </c:pt>
                <c:pt idx="79">
                  <c:v>159000</c:v>
                </c:pt>
                <c:pt idx="80">
                  <c:v>163000</c:v>
                </c:pt>
                <c:pt idx="81">
                  <c:v>166000</c:v>
                </c:pt>
                <c:pt idx="82">
                  <c:v>169000</c:v>
                </c:pt>
                <c:pt idx="83">
                  <c:v>170010</c:v>
                </c:pt>
                <c:pt idx="84">
                  <c:v>170020</c:v>
                </c:pt>
                <c:pt idx="85">
                  <c:v>170040</c:v>
                </c:pt>
                <c:pt idx="86">
                  <c:v>170060</c:v>
                </c:pt>
                <c:pt idx="87">
                  <c:v>170080</c:v>
                </c:pt>
                <c:pt idx="88">
                  <c:v>170099</c:v>
                </c:pt>
                <c:pt idx="89">
                  <c:v>173000</c:v>
                </c:pt>
                <c:pt idx="90">
                  <c:v>176000</c:v>
                </c:pt>
                <c:pt idx="91">
                  <c:v>179000</c:v>
                </c:pt>
                <c:pt idx="92">
                  <c:v>183000</c:v>
                </c:pt>
                <c:pt idx="93">
                  <c:v>186000</c:v>
                </c:pt>
                <c:pt idx="94">
                  <c:v>189000</c:v>
                </c:pt>
                <c:pt idx="95">
                  <c:v>190010</c:v>
                </c:pt>
                <c:pt idx="96">
                  <c:v>190020</c:v>
                </c:pt>
                <c:pt idx="97">
                  <c:v>190040</c:v>
                </c:pt>
                <c:pt idx="98">
                  <c:v>190060</c:v>
                </c:pt>
                <c:pt idx="99">
                  <c:v>190080</c:v>
                </c:pt>
                <c:pt idx="100">
                  <c:v>190099</c:v>
                </c:pt>
                <c:pt idx="101">
                  <c:v>193000</c:v>
                </c:pt>
                <c:pt idx="102">
                  <c:v>196000</c:v>
                </c:pt>
                <c:pt idx="103">
                  <c:v>199000</c:v>
                </c:pt>
                <c:pt idx="104">
                  <c:v>203000</c:v>
                </c:pt>
                <c:pt idx="105">
                  <c:v>206000</c:v>
                </c:pt>
                <c:pt idx="106">
                  <c:v>209000</c:v>
                </c:pt>
                <c:pt idx="107">
                  <c:v>213000</c:v>
                </c:pt>
                <c:pt idx="108">
                  <c:v>216000</c:v>
                </c:pt>
                <c:pt idx="109">
                  <c:v>219000</c:v>
                </c:pt>
                <c:pt idx="110">
                  <c:v>223000</c:v>
                </c:pt>
                <c:pt idx="111">
                  <c:v>226000</c:v>
                </c:pt>
                <c:pt idx="112">
                  <c:v>229000</c:v>
                </c:pt>
                <c:pt idx="113">
                  <c:v>232010</c:v>
                </c:pt>
                <c:pt idx="114">
                  <c:v>232020</c:v>
                </c:pt>
                <c:pt idx="115">
                  <c:v>232040</c:v>
                </c:pt>
                <c:pt idx="116">
                  <c:v>232060</c:v>
                </c:pt>
                <c:pt idx="117">
                  <c:v>232080</c:v>
                </c:pt>
                <c:pt idx="118">
                  <c:v>232099</c:v>
                </c:pt>
                <c:pt idx="119">
                  <c:v>233000</c:v>
                </c:pt>
                <c:pt idx="120">
                  <c:v>236000</c:v>
                </c:pt>
                <c:pt idx="121">
                  <c:v>239000</c:v>
                </c:pt>
                <c:pt idx="122">
                  <c:v>243000</c:v>
                </c:pt>
                <c:pt idx="123">
                  <c:v>246000</c:v>
                </c:pt>
                <c:pt idx="124">
                  <c:v>249000</c:v>
                </c:pt>
                <c:pt idx="125">
                  <c:v>250010</c:v>
                </c:pt>
                <c:pt idx="126">
                  <c:v>250020</c:v>
                </c:pt>
                <c:pt idx="127">
                  <c:v>250040</c:v>
                </c:pt>
                <c:pt idx="128">
                  <c:v>250060</c:v>
                </c:pt>
                <c:pt idx="129">
                  <c:v>250080</c:v>
                </c:pt>
                <c:pt idx="130">
                  <c:v>250099</c:v>
                </c:pt>
                <c:pt idx="131">
                  <c:v>253000</c:v>
                </c:pt>
                <c:pt idx="132">
                  <c:v>256000</c:v>
                </c:pt>
                <c:pt idx="133">
                  <c:v>259000</c:v>
                </c:pt>
                <c:pt idx="134">
                  <c:v>263000</c:v>
                </c:pt>
                <c:pt idx="135">
                  <c:v>266000</c:v>
                </c:pt>
                <c:pt idx="136">
                  <c:v>269000</c:v>
                </c:pt>
                <c:pt idx="137">
                  <c:v>273000</c:v>
                </c:pt>
                <c:pt idx="138">
                  <c:v>275010</c:v>
                </c:pt>
                <c:pt idx="139">
                  <c:v>275020</c:v>
                </c:pt>
                <c:pt idx="140">
                  <c:v>275040</c:v>
                </c:pt>
                <c:pt idx="141">
                  <c:v>275060</c:v>
                </c:pt>
                <c:pt idx="142">
                  <c:v>275080</c:v>
                </c:pt>
                <c:pt idx="143">
                  <c:v>275099</c:v>
                </c:pt>
                <c:pt idx="144">
                  <c:v>276000</c:v>
                </c:pt>
                <c:pt idx="145">
                  <c:v>279000</c:v>
                </c:pt>
                <c:pt idx="146">
                  <c:v>283000</c:v>
                </c:pt>
                <c:pt idx="147">
                  <c:v>286000</c:v>
                </c:pt>
                <c:pt idx="148">
                  <c:v>289000</c:v>
                </c:pt>
                <c:pt idx="149">
                  <c:v>293000</c:v>
                </c:pt>
                <c:pt idx="150">
                  <c:v>296000</c:v>
                </c:pt>
                <c:pt idx="151">
                  <c:v>299000</c:v>
                </c:pt>
                <c:pt idx="152">
                  <c:v>300010</c:v>
                </c:pt>
                <c:pt idx="153">
                  <c:v>300020</c:v>
                </c:pt>
                <c:pt idx="154">
                  <c:v>300040</c:v>
                </c:pt>
                <c:pt idx="155">
                  <c:v>300060</c:v>
                </c:pt>
                <c:pt idx="156">
                  <c:v>300080</c:v>
                </c:pt>
                <c:pt idx="157">
                  <c:v>300099</c:v>
                </c:pt>
                <c:pt idx="158">
                  <c:v>303000</c:v>
                </c:pt>
                <c:pt idx="159">
                  <c:v>306000</c:v>
                </c:pt>
                <c:pt idx="160">
                  <c:v>309000</c:v>
                </c:pt>
                <c:pt idx="161">
                  <c:v>313000</c:v>
                </c:pt>
                <c:pt idx="162">
                  <c:v>316000</c:v>
                </c:pt>
                <c:pt idx="163">
                  <c:v>319000</c:v>
                </c:pt>
                <c:pt idx="164">
                  <c:v>323000</c:v>
                </c:pt>
              </c:numCache>
            </c:numRef>
          </c:xVal>
          <c:yVal>
            <c:numRef>
              <c:f>'Load and Deflection'!$J$4:$J$4381</c:f>
              <c:numCache>
                <c:formatCode>General</c:formatCode>
                <c:ptCount val="165"/>
                <c:pt idx="0">
                  <c:v>0.502</c:v>
                </c:pt>
                <c:pt idx="1">
                  <c:v>0.52400000000000002</c:v>
                </c:pt>
                <c:pt idx="2">
                  <c:v>0.54800000000000004</c:v>
                </c:pt>
                <c:pt idx="3">
                  <c:v>0.56200000000000105</c:v>
                </c:pt>
                <c:pt idx="4">
                  <c:v>0.57300000000000229</c:v>
                </c:pt>
                <c:pt idx="5">
                  <c:v>0.57800000000000329</c:v>
                </c:pt>
                <c:pt idx="6">
                  <c:v>0.69400000000000228</c:v>
                </c:pt>
                <c:pt idx="7">
                  <c:v>0.72700000000000331</c:v>
                </c:pt>
                <c:pt idx="8">
                  <c:v>0.75200000000000733</c:v>
                </c:pt>
                <c:pt idx="9">
                  <c:v>0.77700000000000835</c:v>
                </c:pt>
                <c:pt idx="10">
                  <c:v>0.78900000000000003</c:v>
                </c:pt>
                <c:pt idx="11">
                  <c:v>0.79900000000000004</c:v>
                </c:pt>
                <c:pt idx="12">
                  <c:v>0.81100000000000005</c:v>
                </c:pt>
                <c:pt idx="13">
                  <c:v>0.85000000000000331</c:v>
                </c:pt>
                <c:pt idx="14">
                  <c:v>0.87800000000000833</c:v>
                </c:pt>
                <c:pt idx="15">
                  <c:v>0.88</c:v>
                </c:pt>
                <c:pt idx="16">
                  <c:v>0.87900000000000833</c:v>
                </c:pt>
                <c:pt idx="17">
                  <c:v>0.87900000000000833</c:v>
                </c:pt>
                <c:pt idx="18">
                  <c:v>0.87900000000000833</c:v>
                </c:pt>
                <c:pt idx="19">
                  <c:v>0.91700000000000004</c:v>
                </c:pt>
                <c:pt idx="20">
                  <c:v>0.95600000000000329</c:v>
                </c:pt>
                <c:pt idx="21">
                  <c:v>0.9620000000000033</c:v>
                </c:pt>
                <c:pt idx="22">
                  <c:v>0.97000000000000031</c:v>
                </c:pt>
                <c:pt idx="23">
                  <c:v>0.9690000000000033</c:v>
                </c:pt>
                <c:pt idx="24">
                  <c:v>0.9620000000000033</c:v>
                </c:pt>
                <c:pt idx="25">
                  <c:v>0.97300000000000231</c:v>
                </c:pt>
                <c:pt idx="26">
                  <c:v>0.97100000000000131</c:v>
                </c:pt>
                <c:pt idx="27">
                  <c:v>0.97000000000000031</c:v>
                </c:pt>
                <c:pt idx="28">
                  <c:v>0.95500000000000329</c:v>
                </c:pt>
                <c:pt idx="29">
                  <c:v>0.95800000000000329</c:v>
                </c:pt>
                <c:pt idx="30">
                  <c:v>0.9600000000000033</c:v>
                </c:pt>
                <c:pt idx="31">
                  <c:v>0.9610000000000033</c:v>
                </c:pt>
                <c:pt idx="32">
                  <c:v>0.97600000000000331</c:v>
                </c:pt>
                <c:pt idx="33">
                  <c:v>1.0289999999999844</c:v>
                </c:pt>
                <c:pt idx="34">
                  <c:v>1.1019999999999812</c:v>
                </c:pt>
                <c:pt idx="35">
                  <c:v>1.119</c:v>
                </c:pt>
                <c:pt idx="36">
                  <c:v>1.119</c:v>
                </c:pt>
                <c:pt idx="37">
                  <c:v>1.135</c:v>
                </c:pt>
                <c:pt idx="38">
                  <c:v>1.139</c:v>
                </c:pt>
                <c:pt idx="39">
                  <c:v>1.1279999999999843</c:v>
                </c:pt>
                <c:pt idx="40">
                  <c:v>1.1259999999999843</c:v>
                </c:pt>
                <c:pt idx="41">
                  <c:v>1.123</c:v>
                </c:pt>
                <c:pt idx="42">
                  <c:v>1.1219999999999843</c:v>
                </c:pt>
                <c:pt idx="43">
                  <c:v>1.133</c:v>
                </c:pt>
                <c:pt idx="44">
                  <c:v>1.1739999999999844</c:v>
                </c:pt>
                <c:pt idx="45">
                  <c:v>1.175</c:v>
                </c:pt>
                <c:pt idx="46">
                  <c:v>1.177</c:v>
                </c:pt>
                <c:pt idx="47">
                  <c:v>1.1800000000000137</c:v>
                </c:pt>
                <c:pt idx="48">
                  <c:v>1.1830000000000001</c:v>
                </c:pt>
                <c:pt idx="49">
                  <c:v>1.179</c:v>
                </c:pt>
                <c:pt idx="50">
                  <c:v>1.2089999999999812</c:v>
                </c:pt>
                <c:pt idx="51">
                  <c:v>1.2589999999999844</c:v>
                </c:pt>
                <c:pt idx="52">
                  <c:v>1.2729999999999844</c:v>
                </c:pt>
                <c:pt idx="53">
                  <c:v>1.282</c:v>
                </c:pt>
                <c:pt idx="54">
                  <c:v>1.2869999999999844</c:v>
                </c:pt>
                <c:pt idx="55">
                  <c:v>1.2709999999999844</c:v>
                </c:pt>
                <c:pt idx="56">
                  <c:v>1.274</c:v>
                </c:pt>
                <c:pt idx="57">
                  <c:v>1.2769999999999844</c:v>
                </c:pt>
                <c:pt idx="58">
                  <c:v>1.278</c:v>
                </c:pt>
                <c:pt idx="59">
                  <c:v>1.28</c:v>
                </c:pt>
                <c:pt idx="60">
                  <c:v>1.2809999999999844</c:v>
                </c:pt>
                <c:pt idx="61">
                  <c:v>1.284</c:v>
                </c:pt>
                <c:pt idx="62">
                  <c:v>1.3340000000000001</c:v>
                </c:pt>
                <c:pt idx="63">
                  <c:v>1.341</c:v>
                </c:pt>
                <c:pt idx="64">
                  <c:v>1.3480000000000001</c:v>
                </c:pt>
                <c:pt idx="65">
                  <c:v>1.3580000000000001</c:v>
                </c:pt>
                <c:pt idx="66">
                  <c:v>1.3640000000000001</c:v>
                </c:pt>
                <c:pt idx="67">
                  <c:v>1.3740000000000001</c:v>
                </c:pt>
                <c:pt idx="68">
                  <c:v>1.381</c:v>
                </c:pt>
                <c:pt idx="69">
                  <c:v>1.3860000000000001</c:v>
                </c:pt>
                <c:pt idx="70">
                  <c:v>1.397</c:v>
                </c:pt>
                <c:pt idx="71">
                  <c:v>1.3860000000000001</c:v>
                </c:pt>
                <c:pt idx="72">
                  <c:v>1.3960000000000021</c:v>
                </c:pt>
                <c:pt idx="73">
                  <c:v>1.4009999999999792</c:v>
                </c:pt>
                <c:pt idx="74">
                  <c:v>1.4049999999999792</c:v>
                </c:pt>
                <c:pt idx="75">
                  <c:v>1.4059999999999875</c:v>
                </c:pt>
                <c:pt idx="76">
                  <c:v>1.4069999999999792</c:v>
                </c:pt>
                <c:pt idx="77">
                  <c:v>1.472</c:v>
                </c:pt>
                <c:pt idx="78">
                  <c:v>1.496</c:v>
                </c:pt>
                <c:pt idx="79">
                  <c:v>1.4969999999999843</c:v>
                </c:pt>
                <c:pt idx="80">
                  <c:v>1.512</c:v>
                </c:pt>
                <c:pt idx="81">
                  <c:v>1.506</c:v>
                </c:pt>
                <c:pt idx="82">
                  <c:v>1.5129999999999844</c:v>
                </c:pt>
                <c:pt idx="83">
                  <c:v>1.508</c:v>
                </c:pt>
                <c:pt idx="84">
                  <c:v>1.502</c:v>
                </c:pt>
                <c:pt idx="85">
                  <c:v>1.5089999999999844</c:v>
                </c:pt>
                <c:pt idx="86">
                  <c:v>1.5089999999999844</c:v>
                </c:pt>
                <c:pt idx="87">
                  <c:v>1.51</c:v>
                </c:pt>
                <c:pt idx="88">
                  <c:v>1.512</c:v>
                </c:pt>
                <c:pt idx="89">
                  <c:v>1.4849999999999832</c:v>
                </c:pt>
                <c:pt idx="90">
                  <c:v>1.4729999999999821</c:v>
                </c:pt>
                <c:pt idx="91">
                  <c:v>1.54</c:v>
                </c:pt>
                <c:pt idx="92">
                  <c:v>1.5449999999999944</c:v>
                </c:pt>
                <c:pt idx="93">
                  <c:v>1.507000000000001</c:v>
                </c:pt>
                <c:pt idx="94">
                  <c:v>1.514</c:v>
                </c:pt>
                <c:pt idx="95">
                  <c:v>1.5129999999999844</c:v>
                </c:pt>
                <c:pt idx="96">
                  <c:v>1.518</c:v>
                </c:pt>
                <c:pt idx="97">
                  <c:v>1.5229999999999944</c:v>
                </c:pt>
                <c:pt idx="98">
                  <c:v>1.5229999999999944</c:v>
                </c:pt>
                <c:pt idx="99">
                  <c:v>1.5289999999999944</c:v>
                </c:pt>
                <c:pt idx="100">
                  <c:v>1.5289999999999944</c:v>
                </c:pt>
                <c:pt idx="101">
                  <c:v>1.5569999999999944</c:v>
                </c:pt>
                <c:pt idx="102">
                  <c:v>1.5860000000000001</c:v>
                </c:pt>
                <c:pt idx="103">
                  <c:v>1.581</c:v>
                </c:pt>
                <c:pt idx="104">
                  <c:v>1.599</c:v>
                </c:pt>
                <c:pt idx="105">
                  <c:v>1.6020000000000001</c:v>
                </c:pt>
                <c:pt idx="106">
                  <c:v>1.611</c:v>
                </c:pt>
                <c:pt idx="107">
                  <c:v>1.619</c:v>
                </c:pt>
                <c:pt idx="108">
                  <c:v>1.621</c:v>
                </c:pt>
                <c:pt idx="109">
                  <c:v>1.6260000000000001</c:v>
                </c:pt>
                <c:pt idx="110">
                  <c:v>1.629</c:v>
                </c:pt>
                <c:pt idx="111">
                  <c:v>1.6340000000000001</c:v>
                </c:pt>
                <c:pt idx="112">
                  <c:v>1.6360000000000001</c:v>
                </c:pt>
                <c:pt idx="113">
                  <c:v>1.774</c:v>
                </c:pt>
                <c:pt idx="114">
                  <c:v>1.777000000000001</c:v>
                </c:pt>
                <c:pt idx="115">
                  <c:v>1.777000000000001</c:v>
                </c:pt>
                <c:pt idx="116">
                  <c:v>1.779000000000001</c:v>
                </c:pt>
                <c:pt idx="117">
                  <c:v>1.78</c:v>
                </c:pt>
                <c:pt idx="118">
                  <c:v>1.781000000000001</c:v>
                </c:pt>
                <c:pt idx="119">
                  <c:v>1.853</c:v>
                </c:pt>
                <c:pt idx="120">
                  <c:v>1.8049999999999944</c:v>
                </c:pt>
                <c:pt idx="121">
                  <c:v>1.831</c:v>
                </c:pt>
                <c:pt idx="122">
                  <c:v>1.883</c:v>
                </c:pt>
                <c:pt idx="123">
                  <c:v>1.8940000000000001</c:v>
                </c:pt>
                <c:pt idx="124">
                  <c:v>1.9080000000000021</c:v>
                </c:pt>
                <c:pt idx="125">
                  <c:v>2.1870000000000012</c:v>
                </c:pt>
                <c:pt idx="126">
                  <c:v>2.1070000000000002</c:v>
                </c:pt>
                <c:pt idx="127">
                  <c:v>1.9350000000000001</c:v>
                </c:pt>
                <c:pt idx="128">
                  <c:v>1.9420000000000137</c:v>
                </c:pt>
                <c:pt idx="129">
                  <c:v>1.9440000000000137</c:v>
                </c:pt>
                <c:pt idx="130">
                  <c:v>1.9470000000000001</c:v>
                </c:pt>
                <c:pt idx="131">
                  <c:v>1.9710000000000001</c:v>
                </c:pt>
                <c:pt idx="132">
                  <c:v>1.9740000000000137</c:v>
                </c:pt>
                <c:pt idx="133">
                  <c:v>1.9870000000000001</c:v>
                </c:pt>
                <c:pt idx="134">
                  <c:v>1.9890000000000001</c:v>
                </c:pt>
                <c:pt idx="135">
                  <c:v>1.9900000000000158</c:v>
                </c:pt>
                <c:pt idx="136">
                  <c:v>1.9890000000000001</c:v>
                </c:pt>
                <c:pt idx="137">
                  <c:v>1.9950000000000001</c:v>
                </c:pt>
                <c:pt idx="138">
                  <c:v>2.0009999999999999</c:v>
                </c:pt>
                <c:pt idx="139">
                  <c:v>2.004</c:v>
                </c:pt>
                <c:pt idx="140">
                  <c:v>2.0109999999999997</c:v>
                </c:pt>
                <c:pt idx="141">
                  <c:v>2.0209999999999999</c:v>
                </c:pt>
                <c:pt idx="142">
                  <c:v>2.024</c:v>
                </c:pt>
                <c:pt idx="143">
                  <c:v>2.0249999999999999</c:v>
                </c:pt>
                <c:pt idx="144">
                  <c:v>2.06</c:v>
                </c:pt>
                <c:pt idx="145">
                  <c:v>2.0989999999999998</c:v>
                </c:pt>
                <c:pt idx="146">
                  <c:v>2.1219999999999999</c:v>
                </c:pt>
                <c:pt idx="147">
                  <c:v>2.125</c:v>
                </c:pt>
                <c:pt idx="148">
                  <c:v>2.1259999999999999</c:v>
                </c:pt>
                <c:pt idx="149">
                  <c:v>2.109</c:v>
                </c:pt>
                <c:pt idx="150">
                  <c:v>2.125</c:v>
                </c:pt>
                <c:pt idx="151">
                  <c:v>2.1319999999999997</c:v>
                </c:pt>
                <c:pt idx="152">
                  <c:v>2.173</c:v>
                </c:pt>
                <c:pt idx="153">
                  <c:v>2.1779999999999999</c:v>
                </c:pt>
                <c:pt idx="154">
                  <c:v>2.181</c:v>
                </c:pt>
                <c:pt idx="155">
                  <c:v>2.1850000000000001</c:v>
                </c:pt>
                <c:pt idx="156">
                  <c:v>2.1859999999999999</c:v>
                </c:pt>
                <c:pt idx="157">
                  <c:v>2.1990000000000007</c:v>
                </c:pt>
                <c:pt idx="158">
                  <c:v>2.383</c:v>
                </c:pt>
                <c:pt idx="159">
                  <c:v>2.4570000000000007</c:v>
                </c:pt>
                <c:pt idx="160">
                  <c:v>2.4059999999999997</c:v>
                </c:pt>
                <c:pt idx="161">
                  <c:v>2.3770000000000007</c:v>
                </c:pt>
                <c:pt idx="162">
                  <c:v>2.4539999999999997</c:v>
                </c:pt>
                <c:pt idx="163">
                  <c:v>2.4</c:v>
                </c:pt>
                <c:pt idx="164">
                  <c:v>2.4119999999999977</c:v>
                </c:pt>
              </c:numCache>
            </c:numRef>
          </c:yVal>
        </c:ser>
        <c:ser>
          <c:idx val="1"/>
          <c:order val="1"/>
          <c:tx>
            <c:v>Surface Plastic</c:v>
          </c:tx>
          <c:spPr>
            <a:ln w="28575">
              <a:noFill/>
            </a:ln>
          </c:spPr>
          <c:marker>
            <c:symbol val="diamond"/>
            <c:size val="5"/>
            <c:spPr>
              <a:noFill/>
              <a:ln>
                <a:solidFill>
                  <a:sysClr val="windowText" lastClr="000000"/>
                </a:solidFill>
              </a:ln>
            </c:spPr>
          </c:marker>
          <c:xVal>
            <c:numRef>
              <c:f>'Load and Deflection'!$B$4:$B$4381</c:f>
              <c:numCache>
                <c:formatCode>General</c:formatCode>
                <c:ptCount val="165"/>
                <c:pt idx="0">
                  <c:v>10</c:v>
                </c:pt>
                <c:pt idx="1">
                  <c:v>20</c:v>
                </c:pt>
                <c:pt idx="2">
                  <c:v>40</c:v>
                </c:pt>
                <c:pt idx="3">
                  <c:v>60</c:v>
                </c:pt>
                <c:pt idx="4">
                  <c:v>80</c:v>
                </c:pt>
                <c:pt idx="5">
                  <c:v>99</c:v>
                </c:pt>
                <c:pt idx="6">
                  <c:v>3050</c:v>
                </c:pt>
                <c:pt idx="7">
                  <c:v>6050</c:v>
                </c:pt>
                <c:pt idx="8">
                  <c:v>9050</c:v>
                </c:pt>
                <c:pt idx="9">
                  <c:v>13050</c:v>
                </c:pt>
                <c:pt idx="10">
                  <c:v>16050</c:v>
                </c:pt>
                <c:pt idx="11">
                  <c:v>19050</c:v>
                </c:pt>
                <c:pt idx="12">
                  <c:v>23050</c:v>
                </c:pt>
                <c:pt idx="13">
                  <c:v>26050</c:v>
                </c:pt>
                <c:pt idx="14">
                  <c:v>29050</c:v>
                </c:pt>
                <c:pt idx="15">
                  <c:v>30040</c:v>
                </c:pt>
                <c:pt idx="16">
                  <c:v>30060</c:v>
                </c:pt>
                <c:pt idx="17">
                  <c:v>30080</c:v>
                </c:pt>
                <c:pt idx="18">
                  <c:v>30099</c:v>
                </c:pt>
                <c:pt idx="19">
                  <c:v>33050</c:v>
                </c:pt>
                <c:pt idx="20">
                  <c:v>36050</c:v>
                </c:pt>
                <c:pt idx="21">
                  <c:v>39050</c:v>
                </c:pt>
                <c:pt idx="22">
                  <c:v>43050</c:v>
                </c:pt>
                <c:pt idx="23">
                  <c:v>46050</c:v>
                </c:pt>
                <c:pt idx="24">
                  <c:v>49050</c:v>
                </c:pt>
                <c:pt idx="25">
                  <c:v>53050</c:v>
                </c:pt>
                <c:pt idx="26">
                  <c:v>56050</c:v>
                </c:pt>
                <c:pt idx="27">
                  <c:v>59050</c:v>
                </c:pt>
                <c:pt idx="28">
                  <c:v>60040</c:v>
                </c:pt>
                <c:pt idx="29">
                  <c:v>60060</c:v>
                </c:pt>
                <c:pt idx="30">
                  <c:v>60080</c:v>
                </c:pt>
                <c:pt idx="31">
                  <c:v>60099</c:v>
                </c:pt>
                <c:pt idx="32">
                  <c:v>63000</c:v>
                </c:pt>
                <c:pt idx="33">
                  <c:v>66000</c:v>
                </c:pt>
                <c:pt idx="34">
                  <c:v>69000</c:v>
                </c:pt>
                <c:pt idx="35">
                  <c:v>73000</c:v>
                </c:pt>
                <c:pt idx="36">
                  <c:v>76000</c:v>
                </c:pt>
                <c:pt idx="37">
                  <c:v>79000</c:v>
                </c:pt>
                <c:pt idx="38">
                  <c:v>83000</c:v>
                </c:pt>
                <c:pt idx="39">
                  <c:v>86000</c:v>
                </c:pt>
                <c:pt idx="40">
                  <c:v>89000</c:v>
                </c:pt>
                <c:pt idx="41">
                  <c:v>93000</c:v>
                </c:pt>
                <c:pt idx="42">
                  <c:v>96000</c:v>
                </c:pt>
                <c:pt idx="43">
                  <c:v>99000</c:v>
                </c:pt>
                <c:pt idx="44">
                  <c:v>100010</c:v>
                </c:pt>
                <c:pt idx="45">
                  <c:v>100020</c:v>
                </c:pt>
                <c:pt idx="46">
                  <c:v>100040</c:v>
                </c:pt>
                <c:pt idx="47">
                  <c:v>100060</c:v>
                </c:pt>
                <c:pt idx="48">
                  <c:v>100080</c:v>
                </c:pt>
                <c:pt idx="49">
                  <c:v>100099</c:v>
                </c:pt>
                <c:pt idx="50">
                  <c:v>103000</c:v>
                </c:pt>
                <c:pt idx="51">
                  <c:v>106000</c:v>
                </c:pt>
                <c:pt idx="52">
                  <c:v>109000</c:v>
                </c:pt>
                <c:pt idx="53">
                  <c:v>113000</c:v>
                </c:pt>
                <c:pt idx="54">
                  <c:v>116000</c:v>
                </c:pt>
                <c:pt idx="55">
                  <c:v>117510</c:v>
                </c:pt>
                <c:pt idx="56">
                  <c:v>117520</c:v>
                </c:pt>
                <c:pt idx="57">
                  <c:v>117540</c:v>
                </c:pt>
                <c:pt idx="58">
                  <c:v>117560</c:v>
                </c:pt>
                <c:pt idx="59">
                  <c:v>117580</c:v>
                </c:pt>
                <c:pt idx="60">
                  <c:v>117599</c:v>
                </c:pt>
                <c:pt idx="61">
                  <c:v>119000</c:v>
                </c:pt>
                <c:pt idx="62">
                  <c:v>123000</c:v>
                </c:pt>
                <c:pt idx="63">
                  <c:v>126000</c:v>
                </c:pt>
                <c:pt idx="64">
                  <c:v>129000</c:v>
                </c:pt>
                <c:pt idx="65">
                  <c:v>133000</c:v>
                </c:pt>
                <c:pt idx="66">
                  <c:v>136000</c:v>
                </c:pt>
                <c:pt idx="67">
                  <c:v>139000</c:v>
                </c:pt>
                <c:pt idx="68">
                  <c:v>143000</c:v>
                </c:pt>
                <c:pt idx="69">
                  <c:v>146000</c:v>
                </c:pt>
                <c:pt idx="70">
                  <c:v>149000</c:v>
                </c:pt>
                <c:pt idx="71">
                  <c:v>150010</c:v>
                </c:pt>
                <c:pt idx="72">
                  <c:v>150020</c:v>
                </c:pt>
                <c:pt idx="73">
                  <c:v>150040</c:v>
                </c:pt>
                <c:pt idx="74">
                  <c:v>150060</c:v>
                </c:pt>
                <c:pt idx="75">
                  <c:v>150080</c:v>
                </c:pt>
                <c:pt idx="76">
                  <c:v>150099</c:v>
                </c:pt>
                <c:pt idx="77">
                  <c:v>153000</c:v>
                </c:pt>
                <c:pt idx="78">
                  <c:v>156000</c:v>
                </c:pt>
                <c:pt idx="79">
                  <c:v>159000</c:v>
                </c:pt>
                <c:pt idx="80">
                  <c:v>163000</c:v>
                </c:pt>
                <c:pt idx="81">
                  <c:v>166000</c:v>
                </c:pt>
                <c:pt idx="82">
                  <c:v>169000</c:v>
                </c:pt>
                <c:pt idx="83">
                  <c:v>170010</c:v>
                </c:pt>
                <c:pt idx="84">
                  <c:v>170020</c:v>
                </c:pt>
                <c:pt idx="85">
                  <c:v>170040</c:v>
                </c:pt>
                <c:pt idx="86">
                  <c:v>170060</c:v>
                </c:pt>
                <c:pt idx="87">
                  <c:v>170080</c:v>
                </c:pt>
                <c:pt idx="88">
                  <c:v>170099</c:v>
                </c:pt>
                <c:pt idx="89">
                  <c:v>173000</c:v>
                </c:pt>
                <c:pt idx="90">
                  <c:v>176000</c:v>
                </c:pt>
                <c:pt idx="91">
                  <c:v>179000</c:v>
                </c:pt>
                <c:pt idx="92">
                  <c:v>183000</c:v>
                </c:pt>
                <c:pt idx="93">
                  <c:v>186000</c:v>
                </c:pt>
                <c:pt idx="94">
                  <c:v>189000</c:v>
                </c:pt>
                <c:pt idx="95">
                  <c:v>190010</c:v>
                </c:pt>
                <c:pt idx="96">
                  <c:v>190020</c:v>
                </c:pt>
                <c:pt idx="97">
                  <c:v>190040</c:v>
                </c:pt>
                <c:pt idx="98">
                  <c:v>190060</c:v>
                </c:pt>
                <c:pt idx="99">
                  <c:v>190080</c:v>
                </c:pt>
                <c:pt idx="100">
                  <c:v>190099</c:v>
                </c:pt>
                <c:pt idx="101">
                  <c:v>193000</c:v>
                </c:pt>
                <c:pt idx="102">
                  <c:v>196000</c:v>
                </c:pt>
                <c:pt idx="103">
                  <c:v>199000</c:v>
                </c:pt>
                <c:pt idx="104">
                  <c:v>203000</c:v>
                </c:pt>
                <c:pt idx="105">
                  <c:v>206000</c:v>
                </c:pt>
                <c:pt idx="106">
                  <c:v>209000</c:v>
                </c:pt>
                <c:pt idx="107">
                  <c:v>213000</c:v>
                </c:pt>
                <c:pt idx="108">
                  <c:v>216000</c:v>
                </c:pt>
                <c:pt idx="109">
                  <c:v>219000</c:v>
                </c:pt>
                <c:pt idx="110">
                  <c:v>223000</c:v>
                </c:pt>
                <c:pt idx="111">
                  <c:v>226000</c:v>
                </c:pt>
                <c:pt idx="112">
                  <c:v>229000</c:v>
                </c:pt>
                <c:pt idx="113">
                  <c:v>232010</c:v>
                </c:pt>
                <c:pt idx="114">
                  <c:v>232020</c:v>
                </c:pt>
                <c:pt idx="115">
                  <c:v>232040</c:v>
                </c:pt>
                <c:pt idx="116">
                  <c:v>232060</c:v>
                </c:pt>
                <c:pt idx="117">
                  <c:v>232080</c:v>
                </c:pt>
                <c:pt idx="118">
                  <c:v>232099</c:v>
                </c:pt>
                <c:pt idx="119">
                  <c:v>233000</c:v>
                </c:pt>
                <c:pt idx="120">
                  <c:v>236000</c:v>
                </c:pt>
                <c:pt idx="121">
                  <c:v>239000</c:v>
                </c:pt>
                <c:pt idx="122">
                  <c:v>243000</c:v>
                </c:pt>
                <c:pt idx="123">
                  <c:v>246000</c:v>
                </c:pt>
                <c:pt idx="124">
                  <c:v>249000</c:v>
                </c:pt>
                <c:pt idx="125">
                  <c:v>250010</c:v>
                </c:pt>
                <c:pt idx="126">
                  <c:v>250020</c:v>
                </c:pt>
                <c:pt idx="127">
                  <c:v>250040</c:v>
                </c:pt>
                <c:pt idx="128">
                  <c:v>250060</c:v>
                </c:pt>
                <c:pt idx="129">
                  <c:v>250080</c:v>
                </c:pt>
                <c:pt idx="130">
                  <c:v>250099</c:v>
                </c:pt>
                <c:pt idx="131">
                  <c:v>253000</c:v>
                </c:pt>
                <c:pt idx="132">
                  <c:v>256000</c:v>
                </c:pt>
                <c:pt idx="133">
                  <c:v>259000</c:v>
                </c:pt>
                <c:pt idx="134">
                  <c:v>263000</c:v>
                </c:pt>
                <c:pt idx="135">
                  <c:v>266000</c:v>
                </c:pt>
                <c:pt idx="136">
                  <c:v>269000</c:v>
                </c:pt>
                <c:pt idx="137">
                  <c:v>273000</c:v>
                </c:pt>
                <c:pt idx="138">
                  <c:v>275010</c:v>
                </c:pt>
                <c:pt idx="139">
                  <c:v>275020</c:v>
                </c:pt>
                <c:pt idx="140">
                  <c:v>275040</c:v>
                </c:pt>
                <c:pt idx="141">
                  <c:v>275060</c:v>
                </c:pt>
                <c:pt idx="142">
                  <c:v>275080</c:v>
                </c:pt>
                <c:pt idx="143">
                  <c:v>275099</c:v>
                </c:pt>
                <c:pt idx="144">
                  <c:v>276000</c:v>
                </c:pt>
                <c:pt idx="145">
                  <c:v>279000</c:v>
                </c:pt>
                <c:pt idx="146">
                  <c:v>283000</c:v>
                </c:pt>
                <c:pt idx="147">
                  <c:v>286000</c:v>
                </c:pt>
                <c:pt idx="148">
                  <c:v>289000</c:v>
                </c:pt>
                <c:pt idx="149">
                  <c:v>293000</c:v>
                </c:pt>
                <c:pt idx="150">
                  <c:v>296000</c:v>
                </c:pt>
                <c:pt idx="151">
                  <c:v>299000</c:v>
                </c:pt>
                <c:pt idx="152">
                  <c:v>300010</c:v>
                </c:pt>
                <c:pt idx="153">
                  <c:v>300020</c:v>
                </c:pt>
                <c:pt idx="154">
                  <c:v>300040</c:v>
                </c:pt>
                <c:pt idx="155">
                  <c:v>300060</c:v>
                </c:pt>
                <c:pt idx="156">
                  <c:v>300080</c:v>
                </c:pt>
                <c:pt idx="157">
                  <c:v>300099</c:v>
                </c:pt>
                <c:pt idx="158">
                  <c:v>303000</c:v>
                </c:pt>
                <c:pt idx="159">
                  <c:v>306000</c:v>
                </c:pt>
                <c:pt idx="160">
                  <c:v>309000</c:v>
                </c:pt>
                <c:pt idx="161">
                  <c:v>313000</c:v>
                </c:pt>
                <c:pt idx="162">
                  <c:v>316000</c:v>
                </c:pt>
                <c:pt idx="163">
                  <c:v>319000</c:v>
                </c:pt>
                <c:pt idx="164">
                  <c:v>323000</c:v>
                </c:pt>
              </c:numCache>
            </c:numRef>
          </c:xVal>
          <c:yVal>
            <c:numRef>
              <c:f>'Load and Deflection'!$K$4:$K$4381</c:f>
              <c:numCache>
                <c:formatCode>General</c:formatCode>
                <c:ptCount val="165"/>
                <c:pt idx="0">
                  <c:v>0.29500000000000015</c:v>
                </c:pt>
                <c:pt idx="1">
                  <c:v>0.32500000000000318</c:v>
                </c:pt>
                <c:pt idx="2">
                  <c:v>0.35500000000000015</c:v>
                </c:pt>
                <c:pt idx="3">
                  <c:v>0.36900000000000016</c:v>
                </c:pt>
                <c:pt idx="4">
                  <c:v>0.37900000000000317</c:v>
                </c:pt>
                <c:pt idx="5">
                  <c:v>0.38500000000000317</c:v>
                </c:pt>
                <c:pt idx="6">
                  <c:v>0.51</c:v>
                </c:pt>
                <c:pt idx="7">
                  <c:v>0.54700000000000004</c:v>
                </c:pt>
                <c:pt idx="8">
                  <c:v>0.57300000000000229</c:v>
                </c:pt>
                <c:pt idx="9">
                  <c:v>0.60200000000000331</c:v>
                </c:pt>
                <c:pt idx="10">
                  <c:v>0.61500000000000632</c:v>
                </c:pt>
                <c:pt idx="11">
                  <c:v>0.62600000000000733</c:v>
                </c:pt>
                <c:pt idx="12">
                  <c:v>0.63800000000000834</c:v>
                </c:pt>
                <c:pt idx="13">
                  <c:v>0.67900000000000849</c:v>
                </c:pt>
                <c:pt idx="14">
                  <c:v>0.70700000000000329</c:v>
                </c:pt>
                <c:pt idx="15">
                  <c:v>0.7200000000000033</c:v>
                </c:pt>
                <c:pt idx="16">
                  <c:v>0.7200000000000033</c:v>
                </c:pt>
                <c:pt idx="17">
                  <c:v>0.7210000000000033</c:v>
                </c:pt>
                <c:pt idx="18">
                  <c:v>0.72300000000000331</c:v>
                </c:pt>
                <c:pt idx="19">
                  <c:v>0.75500000000000833</c:v>
                </c:pt>
                <c:pt idx="20">
                  <c:v>0.79300000000000004</c:v>
                </c:pt>
                <c:pt idx="21">
                  <c:v>0.79900000000000004</c:v>
                </c:pt>
                <c:pt idx="22">
                  <c:v>0.80700000000000005</c:v>
                </c:pt>
                <c:pt idx="23">
                  <c:v>0.80400000000000005</c:v>
                </c:pt>
                <c:pt idx="24">
                  <c:v>0.79800000000000004</c:v>
                </c:pt>
                <c:pt idx="25">
                  <c:v>0.80800000000000005</c:v>
                </c:pt>
                <c:pt idx="26">
                  <c:v>0.80500000000000005</c:v>
                </c:pt>
                <c:pt idx="27">
                  <c:v>0.80400000000000005</c:v>
                </c:pt>
                <c:pt idx="28">
                  <c:v>0.81200000000000105</c:v>
                </c:pt>
                <c:pt idx="29">
                  <c:v>0.81300000000000205</c:v>
                </c:pt>
                <c:pt idx="30">
                  <c:v>0.81400000000000228</c:v>
                </c:pt>
                <c:pt idx="31">
                  <c:v>0.81600000000000228</c:v>
                </c:pt>
                <c:pt idx="32">
                  <c:v>0.82100000000000228</c:v>
                </c:pt>
                <c:pt idx="33">
                  <c:v>0.87200000000000732</c:v>
                </c:pt>
                <c:pt idx="34">
                  <c:v>0.94500000000000228</c:v>
                </c:pt>
                <c:pt idx="35">
                  <c:v>0.9610000000000033</c:v>
                </c:pt>
                <c:pt idx="36">
                  <c:v>0.9620000000000033</c:v>
                </c:pt>
                <c:pt idx="37">
                  <c:v>0.97900000000000331</c:v>
                </c:pt>
                <c:pt idx="38">
                  <c:v>0.98099999999999998</c:v>
                </c:pt>
                <c:pt idx="39">
                  <c:v>0.97200000000000231</c:v>
                </c:pt>
                <c:pt idx="40">
                  <c:v>0.9690000000000033</c:v>
                </c:pt>
                <c:pt idx="41">
                  <c:v>0.9670000000000033</c:v>
                </c:pt>
                <c:pt idx="42">
                  <c:v>0.9640000000000033</c:v>
                </c:pt>
                <c:pt idx="43">
                  <c:v>0.97400000000000331</c:v>
                </c:pt>
                <c:pt idx="44">
                  <c:v>0.97700000000000331</c:v>
                </c:pt>
                <c:pt idx="45">
                  <c:v>0.97900000000000331</c:v>
                </c:pt>
                <c:pt idx="46">
                  <c:v>0.98</c:v>
                </c:pt>
                <c:pt idx="47">
                  <c:v>0.98099999999999998</c:v>
                </c:pt>
                <c:pt idx="48">
                  <c:v>0.97900000000000331</c:v>
                </c:pt>
                <c:pt idx="49">
                  <c:v>0.98199999999999998</c:v>
                </c:pt>
                <c:pt idx="50">
                  <c:v>0.98799999999999999</c:v>
                </c:pt>
                <c:pt idx="51">
                  <c:v>1.026</c:v>
                </c:pt>
                <c:pt idx="52">
                  <c:v>1.034</c:v>
                </c:pt>
                <c:pt idx="53">
                  <c:v>1.044</c:v>
                </c:pt>
                <c:pt idx="54">
                  <c:v>1.0489999999999844</c:v>
                </c:pt>
                <c:pt idx="55">
                  <c:v>1.056</c:v>
                </c:pt>
                <c:pt idx="56">
                  <c:v>1.056</c:v>
                </c:pt>
                <c:pt idx="57">
                  <c:v>1.056</c:v>
                </c:pt>
                <c:pt idx="58">
                  <c:v>1.0580000000000001</c:v>
                </c:pt>
                <c:pt idx="59">
                  <c:v>1.0589999999999944</c:v>
                </c:pt>
                <c:pt idx="60">
                  <c:v>1.0589999999999944</c:v>
                </c:pt>
                <c:pt idx="61">
                  <c:v>1.05</c:v>
                </c:pt>
                <c:pt idx="62">
                  <c:v>1.089</c:v>
                </c:pt>
                <c:pt idx="63">
                  <c:v>1.0960000000000001</c:v>
                </c:pt>
                <c:pt idx="64">
                  <c:v>1.101</c:v>
                </c:pt>
                <c:pt idx="65">
                  <c:v>1.1120000000000001</c:v>
                </c:pt>
                <c:pt idx="66">
                  <c:v>1.119</c:v>
                </c:pt>
                <c:pt idx="67">
                  <c:v>1.127</c:v>
                </c:pt>
                <c:pt idx="68">
                  <c:v>1.1320000000000001</c:v>
                </c:pt>
                <c:pt idx="69">
                  <c:v>1.139</c:v>
                </c:pt>
                <c:pt idx="70">
                  <c:v>1.151</c:v>
                </c:pt>
                <c:pt idx="71">
                  <c:v>1.159</c:v>
                </c:pt>
                <c:pt idx="72">
                  <c:v>1.159</c:v>
                </c:pt>
                <c:pt idx="73">
                  <c:v>1.161</c:v>
                </c:pt>
                <c:pt idx="74">
                  <c:v>1.159</c:v>
                </c:pt>
                <c:pt idx="75">
                  <c:v>1.1620000000000021</c:v>
                </c:pt>
                <c:pt idx="76">
                  <c:v>1.1600000000000021</c:v>
                </c:pt>
                <c:pt idx="77">
                  <c:v>1.212</c:v>
                </c:pt>
                <c:pt idx="78">
                  <c:v>1.234</c:v>
                </c:pt>
                <c:pt idx="79">
                  <c:v>1.236</c:v>
                </c:pt>
                <c:pt idx="80">
                  <c:v>1.2509999999999843</c:v>
                </c:pt>
                <c:pt idx="81">
                  <c:v>1.2509999999999843</c:v>
                </c:pt>
                <c:pt idx="82">
                  <c:v>1.2549999999999844</c:v>
                </c:pt>
                <c:pt idx="83">
                  <c:v>1.2749999999999944</c:v>
                </c:pt>
                <c:pt idx="84">
                  <c:v>1.2709999999999944</c:v>
                </c:pt>
                <c:pt idx="85">
                  <c:v>1.2749999999999944</c:v>
                </c:pt>
                <c:pt idx="86">
                  <c:v>1.274</c:v>
                </c:pt>
                <c:pt idx="87">
                  <c:v>1.2749999999999944</c:v>
                </c:pt>
                <c:pt idx="88">
                  <c:v>1.278</c:v>
                </c:pt>
                <c:pt idx="89">
                  <c:v>1.2329999999999832</c:v>
                </c:pt>
                <c:pt idx="90">
                  <c:v>1.2169999999999821</c:v>
                </c:pt>
                <c:pt idx="91">
                  <c:v>1.2849999999999944</c:v>
                </c:pt>
                <c:pt idx="92">
                  <c:v>1.29</c:v>
                </c:pt>
                <c:pt idx="93">
                  <c:v>1.2549999999999844</c:v>
                </c:pt>
                <c:pt idx="94">
                  <c:v>1.2589999999999844</c:v>
                </c:pt>
                <c:pt idx="95">
                  <c:v>1.2589999999999844</c:v>
                </c:pt>
                <c:pt idx="96">
                  <c:v>1.264</c:v>
                </c:pt>
                <c:pt idx="97">
                  <c:v>1.2669999999999844</c:v>
                </c:pt>
                <c:pt idx="98">
                  <c:v>1.268</c:v>
                </c:pt>
                <c:pt idx="99">
                  <c:v>1.2729999999999944</c:v>
                </c:pt>
                <c:pt idx="100">
                  <c:v>1.2749999999999944</c:v>
                </c:pt>
                <c:pt idx="101">
                  <c:v>1.2949999999999944</c:v>
                </c:pt>
                <c:pt idx="102">
                  <c:v>1.3220000000000001</c:v>
                </c:pt>
                <c:pt idx="103">
                  <c:v>1.3180000000000001</c:v>
                </c:pt>
                <c:pt idx="104">
                  <c:v>1.337</c:v>
                </c:pt>
                <c:pt idx="105">
                  <c:v>1.343</c:v>
                </c:pt>
                <c:pt idx="106">
                  <c:v>1.351</c:v>
                </c:pt>
                <c:pt idx="107">
                  <c:v>1.36</c:v>
                </c:pt>
                <c:pt idx="108">
                  <c:v>1.363</c:v>
                </c:pt>
                <c:pt idx="109">
                  <c:v>1.3660000000000001</c:v>
                </c:pt>
                <c:pt idx="110">
                  <c:v>1.371</c:v>
                </c:pt>
                <c:pt idx="111">
                  <c:v>1.3740000000000001</c:v>
                </c:pt>
                <c:pt idx="112">
                  <c:v>1.3760000000000001</c:v>
                </c:pt>
                <c:pt idx="113">
                  <c:v>1.3840000000000001</c:v>
                </c:pt>
                <c:pt idx="114">
                  <c:v>1.387</c:v>
                </c:pt>
                <c:pt idx="115">
                  <c:v>1.3880000000000001</c:v>
                </c:pt>
                <c:pt idx="116">
                  <c:v>1.3900000000000001</c:v>
                </c:pt>
                <c:pt idx="117">
                  <c:v>1.391</c:v>
                </c:pt>
                <c:pt idx="118">
                  <c:v>1.391</c:v>
                </c:pt>
                <c:pt idx="119">
                  <c:v>1.4669999999999821</c:v>
                </c:pt>
                <c:pt idx="120">
                  <c:v>1.4179999999999877</c:v>
                </c:pt>
                <c:pt idx="121">
                  <c:v>1.4429999999999819</c:v>
                </c:pt>
                <c:pt idx="122">
                  <c:v>1.496</c:v>
                </c:pt>
                <c:pt idx="123">
                  <c:v>1.5069999999999844</c:v>
                </c:pt>
                <c:pt idx="124">
                  <c:v>1.5189999999999844</c:v>
                </c:pt>
                <c:pt idx="125">
                  <c:v>1.8</c:v>
                </c:pt>
                <c:pt idx="126">
                  <c:v>1.7200000000000011</c:v>
                </c:pt>
                <c:pt idx="127">
                  <c:v>1.5489999999999944</c:v>
                </c:pt>
                <c:pt idx="128">
                  <c:v>1.5509999999999944</c:v>
                </c:pt>
                <c:pt idx="129">
                  <c:v>1.5569999999999944</c:v>
                </c:pt>
                <c:pt idx="130">
                  <c:v>1.5569999999999944</c:v>
                </c:pt>
                <c:pt idx="131">
                  <c:v>1.5760000000000001</c:v>
                </c:pt>
                <c:pt idx="132">
                  <c:v>1.5780000000000001</c:v>
                </c:pt>
                <c:pt idx="133">
                  <c:v>1.59</c:v>
                </c:pt>
                <c:pt idx="134">
                  <c:v>1.5920000000000001</c:v>
                </c:pt>
                <c:pt idx="135">
                  <c:v>1.597</c:v>
                </c:pt>
                <c:pt idx="136">
                  <c:v>1.597</c:v>
                </c:pt>
                <c:pt idx="137">
                  <c:v>1.601</c:v>
                </c:pt>
                <c:pt idx="138">
                  <c:v>1.6220000000000021</c:v>
                </c:pt>
                <c:pt idx="139">
                  <c:v>1.6300000000000021</c:v>
                </c:pt>
                <c:pt idx="140">
                  <c:v>1.635</c:v>
                </c:pt>
                <c:pt idx="141">
                  <c:v>1.6440000000000021</c:v>
                </c:pt>
                <c:pt idx="142">
                  <c:v>1.6480000000000021</c:v>
                </c:pt>
                <c:pt idx="143">
                  <c:v>1.6480000000000021</c:v>
                </c:pt>
                <c:pt idx="144">
                  <c:v>1.6680000000000021</c:v>
                </c:pt>
                <c:pt idx="145">
                  <c:v>1.7040000000000011</c:v>
                </c:pt>
                <c:pt idx="146">
                  <c:v>1.7209999999999821</c:v>
                </c:pt>
                <c:pt idx="147">
                  <c:v>1.7260000000000011</c:v>
                </c:pt>
                <c:pt idx="148">
                  <c:v>1.7269999999999821</c:v>
                </c:pt>
                <c:pt idx="149">
                  <c:v>1.7129999999999821</c:v>
                </c:pt>
                <c:pt idx="150">
                  <c:v>1.7300000000000011</c:v>
                </c:pt>
                <c:pt idx="151">
                  <c:v>1.7380000000000011</c:v>
                </c:pt>
                <c:pt idx="152">
                  <c:v>1.765000000000001</c:v>
                </c:pt>
                <c:pt idx="153">
                  <c:v>1.771000000000001</c:v>
                </c:pt>
                <c:pt idx="154">
                  <c:v>1.7800000000000011</c:v>
                </c:pt>
                <c:pt idx="155">
                  <c:v>1.7820000000000011</c:v>
                </c:pt>
                <c:pt idx="156">
                  <c:v>1.789000000000001</c:v>
                </c:pt>
                <c:pt idx="157">
                  <c:v>1.799000000000001</c:v>
                </c:pt>
                <c:pt idx="158">
                  <c:v>1.9710000000000001</c:v>
                </c:pt>
                <c:pt idx="159">
                  <c:v>2.0369999999999977</c:v>
                </c:pt>
                <c:pt idx="160">
                  <c:v>1.9910000000000001</c:v>
                </c:pt>
                <c:pt idx="161">
                  <c:v>1.9600000000000137</c:v>
                </c:pt>
                <c:pt idx="162">
                  <c:v>2.0359999999999987</c:v>
                </c:pt>
                <c:pt idx="163">
                  <c:v>1.9860000000000158</c:v>
                </c:pt>
                <c:pt idx="164">
                  <c:v>1.9970000000000021</c:v>
                </c:pt>
              </c:numCache>
            </c:numRef>
          </c:yVal>
        </c:ser>
        <c:ser>
          <c:idx val="2"/>
          <c:order val="2"/>
          <c:tx>
            <c:v>Subgrade Total</c:v>
          </c:tx>
          <c:spPr>
            <a:ln w="28575">
              <a:noFill/>
            </a:ln>
          </c:spPr>
          <c:marker>
            <c:symbol val="circle"/>
            <c:size val="5"/>
            <c:spPr>
              <a:solidFill>
                <a:sysClr val="windowText" lastClr="000000"/>
              </a:solidFill>
              <a:ln>
                <a:solidFill>
                  <a:sysClr val="windowText" lastClr="000000"/>
                </a:solidFill>
              </a:ln>
            </c:spPr>
          </c:marker>
          <c:xVal>
            <c:numRef>
              <c:f>'Load and Deflection'!$B$4:$B$4381</c:f>
              <c:numCache>
                <c:formatCode>General</c:formatCode>
                <c:ptCount val="165"/>
                <c:pt idx="0">
                  <c:v>10</c:v>
                </c:pt>
                <c:pt idx="1">
                  <c:v>20</c:v>
                </c:pt>
                <c:pt idx="2">
                  <c:v>40</c:v>
                </c:pt>
                <c:pt idx="3">
                  <c:v>60</c:v>
                </c:pt>
                <c:pt idx="4">
                  <c:v>80</c:v>
                </c:pt>
                <c:pt idx="5">
                  <c:v>99</c:v>
                </c:pt>
                <c:pt idx="6">
                  <c:v>3050</c:v>
                </c:pt>
                <c:pt idx="7">
                  <c:v>6050</c:v>
                </c:pt>
                <c:pt idx="8">
                  <c:v>9050</c:v>
                </c:pt>
                <c:pt idx="9">
                  <c:v>13050</c:v>
                </c:pt>
                <c:pt idx="10">
                  <c:v>16050</c:v>
                </c:pt>
                <c:pt idx="11">
                  <c:v>19050</c:v>
                </c:pt>
                <c:pt idx="12">
                  <c:v>23050</c:v>
                </c:pt>
                <c:pt idx="13">
                  <c:v>26050</c:v>
                </c:pt>
                <c:pt idx="14">
                  <c:v>29050</c:v>
                </c:pt>
                <c:pt idx="15">
                  <c:v>30040</c:v>
                </c:pt>
                <c:pt idx="16">
                  <c:v>30060</c:v>
                </c:pt>
                <c:pt idx="17">
                  <c:v>30080</c:v>
                </c:pt>
                <c:pt idx="18">
                  <c:v>30099</c:v>
                </c:pt>
                <c:pt idx="19">
                  <c:v>33050</c:v>
                </c:pt>
                <c:pt idx="20">
                  <c:v>36050</c:v>
                </c:pt>
                <c:pt idx="21">
                  <c:v>39050</c:v>
                </c:pt>
                <c:pt idx="22">
                  <c:v>43050</c:v>
                </c:pt>
                <c:pt idx="23">
                  <c:v>46050</c:v>
                </c:pt>
                <c:pt idx="24">
                  <c:v>49050</c:v>
                </c:pt>
                <c:pt idx="25">
                  <c:v>53050</c:v>
                </c:pt>
                <c:pt idx="26">
                  <c:v>56050</c:v>
                </c:pt>
                <c:pt idx="27">
                  <c:v>59050</c:v>
                </c:pt>
                <c:pt idx="28">
                  <c:v>60040</c:v>
                </c:pt>
                <c:pt idx="29">
                  <c:v>60060</c:v>
                </c:pt>
                <c:pt idx="30">
                  <c:v>60080</c:v>
                </c:pt>
                <c:pt idx="31">
                  <c:v>60099</c:v>
                </c:pt>
                <c:pt idx="32">
                  <c:v>63000</c:v>
                </c:pt>
                <c:pt idx="33">
                  <c:v>66000</c:v>
                </c:pt>
                <c:pt idx="34">
                  <c:v>69000</c:v>
                </c:pt>
                <c:pt idx="35">
                  <c:v>73000</c:v>
                </c:pt>
                <c:pt idx="36">
                  <c:v>76000</c:v>
                </c:pt>
                <c:pt idx="37">
                  <c:v>79000</c:v>
                </c:pt>
                <c:pt idx="38">
                  <c:v>83000</c:v>
                </c:pt>
                <c:pt idx="39">
                  <c:v>86000</c:v>
                </c:pt>
                <c:pt idx="40">
                  <c:v>89000</c:v>
                </c:pt>
                <c:pt idx="41">
                  <c:v>93000</c:v>
                </c:pt>
                <c:pt idx="42">
                  <c:v>96000</c:v>
                </c:pt>
                <c:pt idx="43">
                  <c:v>99000</c:v>
                </c:pt>
                <c:pt idx="44">
                  <c:v>100010</c:v>
                </c:pt>
                <c:pt idx="45">
                  <c:v>100020</c:v>
                </c:pt>
                <c:pt idx="46">
                  <c:v>100040</c:v>
                </c:pt>
                <c:pt idx="47">
                  <c:v>100060</c:v>
                </c:pt>
                <c:pt idx="48">
                  <c:v>100080</c:v>
                </c:pt>
                <c:pt idx="49">
                  <c:v>100099</c:v>
                </c:pt>
                <c:pt idx="50">
                  <c:v>103000</c:v>
                </c:pt>
                <c:pt idx="51">
                  <c:v>106000</c:v>
                </c:pt>
                <c:pt idx="52">
                  <c:v>109000</c:v>
                </c:pt>
                <c:pt idx="53">
                  <c:v>113000</c:v>
                </c:pt>
                <c:pt idx="54">
                  <c:v>116000</c:v>
                </c:pt>
                <c:pt idx="55">
                  <c:v>117510</c:v>
                </c:pt>
                <c:pt idx="56">
                  <c:v>117520</c:v>
                </c:pt>
                <c:pt idx="57">
                  <c:v>117540</c:v>
                </c:pt>
                <c:pt idx="58">
                  <c:v>117560</c:v>
                </c:pt>
                <c:pt idx="59">
                  <c:v>117580</c:v>
                </c:pt>
                <c:pt idx="60">
                  <c:v>117599</c:v>
                </c:pt>
                <c:pt idx="61">
                  <c:v>119000</c:v>
                </c:pt>
                <c:pt idx="62">
                  <c:v>123000</c:v>
                </c:pt>
                <c:pt idx="63">
                  <c:v>126000</c:v>
                </c:pt>
                <c:pt idx="64">
                  <c:v>129000</c:v>
                </c:pt>
                <c:pt idx="65">
                  <c:v>133000</c:v>
                </c:pt>
                <c:pt idx="66">
                  <c:v>136000</c:v>
                </c:pt>
                <c:pt idx="67">
                  <c:v>139000</c:v>
                </c:pt>
                <c:pt idx="68">
                  <c:v>143000</c:v>
                </c:pt>
                <c:pt idx="69">
                  <c:v>146000</c:v>
                </c:pt>
                <c:pt idx="70">
                  <c:v>149000</c:v>
                </c:pt>
                <c:pt idx="71">
                  <c:v>150010</c:v>
                </c:pt>
                <c:pt idx="72">
                  <c:v>150020</c:v>
                </c:pt>
                <c:pt idx="73">
                  <c:v>150040</c:v>
                </c:pt>
                <c:pt idx="74">
                  <c:v>150060</c:v>
                </c:pt>
                <c:pt idx="75">
                  <c:v>150080</c:v>
                </c:pt>
                <c:pt idx="76">
                  <c:v>150099</c:v>
                </c:pt>
                <c:pt idx="77">
                  <c:v>153000</c:v>
                </c:pt>
                <c:pt idx="78">
                  <c:v>156000</c:v>
                </c:pt>
                <c:pt idx="79">
                  <c:v>159000</c:v>
                </c:pt>
                <c:pt idx="80">
                  <c:v>163000</c:v>
                </c:pt>
                <c:pt idx="81">
                  <c:v>166000</c:v>
                </c:pt>
                <c:pt idx="82">
                  <c:v>169000</c:v>
                </c:pt>
                <c:pt idx="83">
                  <c:v>170010</c:v>
                </c:pt>
                <c:pt idx="84">
                  <c:v>170020</c:v>
                </c:pt>
                <c:pt idx="85">
                  <c:v>170040</c:v>
                </c:pt>
                <c:pt idx="86">
                  <c:v>170060</c:v>
                </c:pt>
                <c:pt idx="87">
                  <c:v>170080</c:v>
                </c:pt>
                <c:pt idx="88">
                  <c:v>170099</c:v>
                </c:pt>
                <c:pt idx="89">
                  <c:v>173000</c:v>
                </c:pt>
                <c:pt idx="90">
                  <c:v>176000</c:v>
                </c:pt>
                <c:pt idx="91">
                  <c:v>179000</c:v>
                </c:pt>
                <c:pt idx="92">
                  <c:v>183000</c:v>
                </c:pt>
                <c:pt idx="93">
                  <c:v>186000</c:v>
                </c:pt>
                <c:pt idx="94">
                  <c:v>189000</c:v>
                </c:pt>
                <c:pt idx="95">
                  <c:v>190010</c:v>
                </c:pt>
                <c:pt idx="96">
                  <c:v>190020</c:v>
                </c:pt>
                <c:pt idx="97">
                  <c:v>190040</c:v>
                </c:pt>
                <c:pt idx="98">
                  <c:v>190060</c:v>
                </c:pt>
                <c:pt idx="99">
                  <c:v>190080</c:v>
                </c:pt>
                <c:pt idx="100">
                  <c:v>190099</c:v>
                </c:pt>
                <c:pt idx="101">
                  <c:v>193000</c:v>
                </c:pt>
                <c:pt idx="102">
                  <c:v>196000</c:v>
                </c:pt>
                <c:pt idx="103">
                  <c:v>199000</c:v>
                </c:pt>
                <c:pt idx="104">
                  <c:v>203000</c:v>
                </c:pt>
                <c:pt idx="105">
                  <c:v>206000</c:v>
                </c:pt>
                <c:pt idx="106">
                  <c:v>209000</c:v>
                </c:pt>
                <c:pt idx="107">
                  <c:v>213000</c:v>
                </c:pt>
                <c:pt idx="108">
                  <c:v>216000</c:v>
                </c:pt>
                <c:pt idx="109">
                  <c:v>219000</c:v>
                </c:pt>
                <c:pt idx="110">
                  <c:v>223000</c:v>
                </c:pt>
                <c:pt idx="111">
                  <c:v>226000</c:v>
                </c:pt>
                <c:pt idx="112">
                  <c:v>229000</c:v>
                </c:pt>
                <c:pt idx="113">
                  <c:v>232010</c:v>
                </c:pt>
                <c:pt idx="114">
                  <c:v>232020</c:v>
                </c:pt>
                <c:pt idx="115">
                  <c:v>232040</c:v>
                </c:pt>
                <c:pt idx="116">
                  <c:v>232060</c:v>
                </c:pt>
                <c:pt idx="117">
                  <c:v>232080</c:v>
                </c:pt>
                <c:pt idx="118">
                  <c:v>232099</c:v>
                </c:pt>
                <c:pt idx="119">
                  <c:v>233000</c:v>
                </c:pt>
                <c:pt idx="120">
                  <c:v>236000</c:v>
                </c:pt>
                <c:pt idx="121">
                  <c:v>239000</c:v>
                </c:pt>
                <c:pt idx="122">
                  <c:v>243000</c:v>
                </c:pt>
                <c:pt idx="123">
                  <c:v>246000</c:v>
                </c:pt>
                <c:pt idx="124">
                  <c:v>249000</c:v>
                </c:pt>
                <c:pt idx="125">
                  <c:v>250010</c:v>
                </c:pt>
                <c:pt idx="126">
                  <c:v>250020</c:v>
                </c:pt>
                <c:pt idx="127">
                  <c:v>250040</c:v>
                </c:pt>
                <c:pt idx="128">
                  <c:v>250060</c:v>
                </c:pt>
                <c:pt idx="129">
                  <c:v>250080</c:v>
                </c:pt>
                <c:pt idx="130">
                  <c:v>250099</c:v>
                </c:pt>
                <c:pt idx="131">
                  <c:v>253000</c:v>
                </c:pt>
                <c:pt idx="132">
                  <c:v>256000</c:v>
                </c:pt>
                <c:pt idx="133">
                  <c:v>259000</c:v>
                </c:pt>
                <c:pt idx="134">
                  <c:v>263000</c:v>
                </c:pt>
                <c:pt idx="135">
                  <c:v>266000</c:v>
                </c:pt>
                <c:pt idx="136">
                  <c:v>269000</c:v>
                </c:pt>
                <c:pt idx="137">
                  <c:v>273000</c:v>
                </c:pt>
                <c:pt idx="138">
                  <c:v>275010</c:v>
                </c:pt>
                <c:pt idx="139">
                  <c:v>275020</c:v>
                </c:pt>
                <c:pt idx="140">
                  <c:v>275040</c:v>
                </c:pt>
                <c:pt idx="141">
                  <c:v>275060</c:v>
                </c:pt>
                <c:pt idx="142">
                  <c:v>275080</c:v>
                </c:pt>
                <c:pt idx="143">
                  <c:v>275099</c:v>
                </c:pt>
                <c:pt idx="144">
                  <c:v>276000</c:v>
                </c:pt>
                <c:pt idx="145">
                  <c:v>279000</c:v>
                </c:pt>
                <c:pt idx="146">
                  <c:v>283000</c:v>
                </c:pt>
                <c:pt idx="147">
                  <c:v>286000</c:v>
                </c:pt>
                <c:pt idx="148">
                  <c:v>289000</c:v>
                </c:pt>
                <c:pt idx="149">
                  <c:v>293000</c:v>
                </c:pt>
                <c:pt idx="150">
                  <c:v>296000</c:v>
                </c:pt>
                <c:pt idx="151">
                  <c:v>299000</c:v>
                </c:pt>
                <c:pt idx="152">
                  <c:v>300010</c:v>
                </c:pt>
                <c:pt idx="153">
                  <c:v>300020</c:v>
                </c:pt>
                <c:pt idx="154">
                  <c:v>300040</c:v>
                </c:pt>
                <c:pt idx="155">
                  <c:v>300060</c:v>
                </c:pt>
                <c:pt idx="156">
                  <c:v>300080</c:v>
                </c:pt>
                <c:pt idx="157">
                  <c:v>300099</c:v>
                </c:pt>
                <c:pt idx="158">
                  <c:v>303000</c:v>
                </c:pt>
                <c:pt idx="159">
                  <c:v>306000</c:v>
                </c:pt>
                <c:pt idx="160">
                  <c:v>309000</c:v>
                </c:pt>
                <c:pt idx="161">
                  <c:v>313000</c:v>
                </c:pt>
                <c:pt idx="162">
                  <c:v>316000</c:v>
                </c:pt>
                <c:pt idx="163">
                  <c:v>319000</c:v>
                </c:pt>
                <c:pt idx="164">
                  <c:v>323000</c:v>
                </c:pt>
              </c:numCache>
            </c:numRef>
          </c:xVal>
          <c:yVal>
            <c:numRef>
              <c:f>'Load and Deflection'!$O$4:$O$4381</c:f>
              <c:numCache>
                <c:formatCode>General</c:formatCode>
                <c:ptCount val="165"/>
                <c:pt idx="0">
                  <c:v>8.6000000000000021E-2</c:v>
                </c:pt>
                <c:pt idx="1">
                  <c:v>8.6000000000000021E-2</c:v>
                </c:pt>
                <c:pt idx="2">
                  <c:v>0.12100000000000002</c:v>
                </c:pt>
                <c:pt idx="3">
                  <c:v>0.12100000000000002</c:v>
                </c:pt>
                <c:pt idx="4">
                  <c:v>0.125</c:v>
                </c:pt>
                <c:pt idx="5">
                  <c:v>0.12400000000000004</c:v>
                </c:pt>
                <c:pt idx="6">
                  <c:v>0.17900000000000008</c:v>
                </c:pt>
                <c:pt idx="7">
                  <c:v>0.20900000000000007</c:v>
                </c:pt>
                <c:pt idx="8">
                  <c:v>0.23700000000000004</c:v>
                </c:pt>
                <c:pt idx="9">
                  <c:v>0.25900000000000001</c:v>
                </c:pt>
                <c:pt idx="10">
                  <c:v>0.26700000000000002</c:v>
                </c:pt>
                <c:pt idx="11">
                  <c:v>0.27400000000000002</c:v>
                </c:pt>
                <c:pt idx="12">
                  <c:v>0.28300000000000008</c:v>
                </c:pt>
                <c:pt idx="13">
                  <c:v>0.29700000000000015</c:v>
                </c:pt>
                <c:pt idx="14">
                  <c:v>0.30700000000000016</c:v>
                </c:pt>
                <c:pt idx="15">
                  <c:v>0.30600000000000016</c:v>
                </c:pt>
                <c:pt idx="16">
                  <c:v>0.30300000000000016</c:v>
                </c:pt>
                <c:pt idx="17">
                  <c:v>0.30600000000000016</c:v>
                </c:pt>
                <c:pt idx="18">
                  <c:v>0.30500000000000016</c:v>
                </c:pt>
                <c:pt idx="19">
                  <c:v>0.28300000000000008</c:v>
                </c:pt>
                <c:pt idx="20">
                  <c:v>0.34500000000000008</c:v>
                </c:pt>
                <c:pt idx="21">
                  <c:v>0.35200000000000015</c:v>
                </c:pt>
                <c:pt idx="22">
                  <c:v>0.35900000000000015</c:v>
                </c:pt>
                <c:pt idx="23">
                  <c:v>0.35500000000000015</c:v>
                </c:pt>
                <c:pt idx="24">
                  <c:v>0.34600000000000014</c:v>
                </c:pt>
                <c:pt idx="25">
                  <c:v>0.34600000000000014</c:v>
                </c:pt>
                <c:pt idx="26">
                  <c:v>0.34</c:v>
                </c:pt>
                <c:pt idx="27">
                  <c:v>0.33700000000000424</c:v>
                </c:pt>
                <c:pt idx="28">
                  <c:v>0.33500000000000424</c:v>
                </c:pt>
                <c:pt idx="29">
                  <c:v>0.34</c:v>
                </c:pt>
                <c:pt idx="30">
                  <c:v>0.34800000000000014</c:v>
                </c:pt>
                <c:pt idx="31">
                  <c:v>0.34700000000000014</c:v>
                </c:pt>
                <c:pt idx="32">
                  <c:v>0.38200000000000317</c:v>
                </c:pt>
                <c:pt idx="33">
                  <c:v>0.47800000000000015</c:v>
                </c:pt>
                <c:pt idx="34">
                  <c:v>0.59599999999999997</c:v>
                </c:pt>
                <c:pt idx="35">
                  <c:v>0.63300000000000833</c:v>
                </c:pt>
                <c:pt idx="36">
                  <c:v>0.64400000000000834</c:v>
                </c:pt>
                <c:pt idx="37">
                  <c:v>0.66000000000000836</c:v>
                </c:pt>
                <c:pt idx="38">
                  <c:v>0.67000000000000848</c:v>
                </c:pt>
                <c:pt idx="39">
                  <c:v>0.66000000000000836</c:v>
                </c:pt>
                <c:pt idx="40">
                  <c:v>0.65400000000000835</c:v>
                </c:pt>
                <c:pt idx="41">
                  <c:v>0.65100000000000835</c:v>
                </c:pt>
                <c:pt idx="42">
                  <c:v>0.65000000000000835</c:v>
                </c:pt>
                <c:pt idx="43">
                  <c:v>0.66600000000000836</c:v>
                </c:pt>
                <c:pt idx="44">
                  <c:v>0.7160000000000033</c:v>
                </c:pt>
                <c:pt idx="45">
                  <c:v>0.7170000000000033</c:v>
                </c:pt>
                <c:pt idx="46">
                  <c:v>0.7180000000000033</c:v>
                </c:pt>
                <c:pt idx="47">
                  <c:v>0.7190000000000033</c:v>
                </c:pt>
                <c:pt idx="48">
                  <c:v>0.72600000000000331</c:v>
                </c:pt>
                <c:pt idx="49">
                  <c:v>0.72400000000000331</c:v>
                </c:pt>
                <c:pt idx="50">
                  <c:v>0.72700000000000331</c:v>
                </c:pt>
                <c:pt idx="51">
                  <c:v>0.77300000000000835</c:v>
                </c:pt>
                <c:pt idx="52">
                  <c:v>0.77900000000000835</c:v>
                </c:pt>
                <c:pt idx="53">
                  <c:v>0.77700000000000835</c:v>
                </c:pt>
                <c:pt idx="54">
                  <c:v>0.77900000000000835</c:v>
                </c:pt>
                <c:pt idx="55">
                  <c:v>0.77200000000000835</c:v>
                </c:pt>
                <c:pt idx="56">
                  <c:v>0.77200000000000835</c:v>
                </c:pt>
                <c:pt idx="57">
                  <c:v>0.77000000000000834</c:v>
                </c:pt>
                <c:pt idx="58">
                  <c:v>0.76800000000000834</c:v>
                </c:pt>
                <c:pt idx="59">
                  <c:v>0.77000000000000834</c:v>
                </c:pt>
                <c:pt idx="60">
                  <c:v>0.77100000000000835</c:v>
                </c:pt>
                <c:pt idx="61">
                  <c:v>0.76100000000000834</c:v>
                </c:pt>
                <c:pt idx="62">
                  <c:v>0.82200000000000328</c:v>
                </c:pt>
                <c:pt idx="63">
                  <c:v>0.82100000000000328</c:v>
                </c:pt>
                <c:pt idx="64">
                  <c:v>0.82800000000000329</c:v>
                </c:pt>
                <c:pt idx="65">
                  <c:v>0.83100000000000329</c:v>
                </c:pt>
                <c:pt idx="66">
                  <c:v>0.8370000000000033</c:v>
                </c:pt>
                <c:pt idx="67">
                  <c:v>0.8430000000000033</c:v>
                </c:pt>
                <c:pt idx="68">
                  <c:v>0.85200000000000331</c:v>
                </c:pt>
                <c:pt idx="69">
                  <c:v>0.86200000000000332</c:v>
                </c:pt>
                <c:pt idx="70">
                  <c:v>0.87700000000000833</c:v>
                </c:pt>
                <c:pt idx="71">
                  <c:v>0.85900000000000332</c:v>
                </c:pt>
                <c:pt idx="72">
                  <c:v>0.85800000000000332</c:v>
                </c:pt>
                <c:pt idx="73">
                  <c:v>0.85900000000000332</c:v>
                </c:pt>
                <c:pt idx="74">
                  <c:v>0.86500000000000632</c:v>
                </c:pt>
                <c:pt idx="75">
                  <c:v>0.86600000000000632</c:v>
                </c:pt>
                <c:pt idx="76">
                  <c:v>0.86800000000000732</c:v>
                </c:pt>
                <c:pt idx="77">
                  <c:v>0.91700000000000004</c:v>
                </c:pt>
                <c:pt idx="78">
                  <c:v>0.91200000000000003</c:v>
                </c:pt>
                <c:pt idx="79">
                  <c:v>0.91</c:v>
                </c:pt>
                <c:pt idx="80">
                  <c:v>0.91400000000000003</c:v>
                </c:pt>
                <c:pt idx="81">
                  <c:v>0.90700000000000003</c:v>
                </c:pt>
                <c:pt idx="82">
                  <c:v>0.90600000000000003</c:v>
                </c:pt>
                <c:pt idx="83">
                  <c:v>0.89100000000000001</c:v>
                </c:pt>
                <c:pt idx="84">
                  <c:v>0.88500000000000001</c:v>
                </c:pt>
                <c:pt idx="85">
                  <c:v>0.88900000000000001</c:v>
                </c:pt>
                <c:pt idx="86">
                  <c:v>0.88800000000000001</c:v>
                </c:pt>
                <c:pt idx="87">
                  <c:v>0.88900000000000001</c:v>
                </c:pt>
                <c:pt idx="88">
                  <c:v>0.89100000000000001</c:v>
                </c:pt>
                <c:pt idx="89">
                  <c:v>0.92700000000000005</c:v>
                </c:pt>
                <c:pt idx="90">
                  <c:v>0.85700000000000331</c:v>
                </c:pt>
                <c:pt idx="91">
                  <c:v>1.1600000000000001</c:v>
                </c:pt>
                <c:pt idx="92">
                  <c:v>1.1660000000000001</c:v>
                </c:pt>
                <c:pt idx="93">
                  <c:v>1.1340000000000001</c:v>
                </c:pt>
                <c:pt idx="94">
                  <c:v>1.135</c:v>
                </c:pt>
                <c:pt idx="95">
                  <c:v>1.1140000000000001</c:v>
                </c:pt>
                <c:pt idx="96">
                  <c:v>1.113</c:v>
                </c:pt>
                <c:pt idx="97">
                  <c:v>1.113</c:v>
                </c:pt>
                <c:pt idx="98">
                  <c:v>1.1120000000000001</c:v>
                </c:pt>
                <c:pt idx="99">
                  <c:v>1.113</c:v>
                </c:pt>
                <c:pt idx="100">
                  <c:v>1.1140000000000001</c:v>
                </c:pt>
                <c:pt idx="101">
                  <c:v>1.01</c:v>
                </c:pt>
                <c:pt idx="102">
                  <c:v>1.2609999999999844</c:v>
                </c:pt>
                <c:pt idx="103">
                  <c:v>1.1620000000000001</c:v>
                </c:pt>
                <c:pt idx="104">
                  <c:v>1.113</c:v>
                </c:pt>
                <c:pt idx="105">
                  <c:v>1.0589999999999944</c:v>
                </c:pt>
                <c:pt idx="106">
                  <c:v>1.1260000000000001</c:v>
                </c:pt>
                <c:pt idx="107">
                  <c:v>1.141</c:v>
                </c:pt>
                <c:pt idx="108">
                  <c:v>1.1340000000000001</c:v>
                </c:pt>
                <c:pt idx="109">
                  <c:v>1.107</c:v>
                </c:pt>
                <c:pt idx="110">
                  <c:v>1.0960000000000001</c:v>
                </c:pt>
                <c:pt idx="111">
                  <c:v>1.115</c:v>
                </c:pt>
                <c:pt idx="112">
                  <c:v>1.079</c:v>
                </c:pt>
                <c:pt idx="113">
                  <c:v>1.1520000000000001</c:v>
                </c:pt>
                <c:pt idx="114">
                  <c:v>1.153</c:v>
                </c:pt>
                <c:pt idx="115">
                  <c:v>1.1520000000000001</c:v>
                </c:pt>
                <c:pt idx="116">
                  <c:v>1.153</c:v>
                </c:pt>
                <c:pt idx="117">
                  <c:v>1.151</c:v>
                </c:pt>
                <c:pt idx="118">
                  <c:v>1.153</c:v>
                </c:pt>
                <c:pt idx="119">
                  <c:v>1.236</c:v>
                </c:pt>
                <c:pt idx="120">
                  <c:v>1.177</c:v>
                </c:pt>
                <c:pt idx="121">
                  <c:v>1.2109999999999812</c:v>
                </c:pt>
                <c:pt idx="122">
                  <c:v>1.2669999999999844</c:v>
                </c:pt>
                <c:pt idx="123">
                  <c:v>1.276</c:v>
                </c:pt>
                <c:pt idx="124">
                  <c:v>1.29</c:v>
                </c:pt>
                <c:pt idx="125">
                  <c:v>1.552</c:v>
                </c:pt>
                <c:pt idx="126">
                  <c:v>1.468</c:v>
                </c:pt>
                <c:pt idx="127">
                  <c:v>1.2909999999999844</c:v>
                </c:pt>
                <c:pt idx="128">
                  <c:v>1.296</c:v>
                </c:pt>
                <c:pt idx="129">
                  <c:v>1.298</c:v>
                </c:pt>
                <c:pt idx="130">
                  <c:v>1.3</c:v>
                </c:pt>
                <c:pt idx="131">
                  <c:v>1.304</c:v>
                </c:pt>
                <c:pt idx="132">
                  <c:v>1.3049999999999944</c:v>
                </c:pt>
                <c:pt idx="133">
                  <c:v>1.3140000000000001</c:v>
                </c:pt>
                <c:pt idx="134">
                  <c:v>1.3149999999999844</c:v>
                </c:pt>
                <c:pt idx="135">
                  <c:v>1.3149999999999844</c:v>
                </c:pt>
                <c:pt idx="136">
                  <c:v>1.3049999999999944</c:v>
                </c:pt>
                <c:pt idx="137">
                  <c:v>1.306</c:v>
                </c:pt>
                <c:pt idx="138">
                  <c:v>1.296</c:v>
                </c:pt>
                <c:pt idx="139">
                  <c:v>1.294</c:v>
                </c:pt>
                <c:pt idx="140">
                  <c:v>1.2969999999999944</c:v>
                </c:pt>
                <c:pt idx="141">
                  <c:v>1.296</c:v>
                </c:pt>
                <c:pt idx="142">
                  <c:v>1.2969999999999944</c:v>
                </c:pt>
                <c:pt idx="143">
                  <c:v>1.2969999999999944</c:v>
                </c:pt>
                <c:pt idx="144">
                  <c:v>1.3260000000000001</c:v>
                </c:pt>
                <c:pt idx="145">
                  <c:v>1.37</c:v>
                </c:pt>
                <c:pt idx="146">
                  <c:v>1.393</c:v>
                </c:pt>
                <c:pt idx="147">
                  <c:v>1.3940000000000001</c:v>
                </c:pt>
                <c:pt idx="148">
                  <c:v>1.395</c:v>
                </c:pt>
                <c:pt idx="149">
                  <c:v>1.3780000000000001</c:v>
                </c:pt>
                <c:pt idx="150">
                  <c:v>1.393</c:v>
                </c:pt>
                <c:pt idx="151">
                  <c:v>1.4009999999999792</c:v>
                </c:pt>
                <c:pt idx="152">
                  <c:v>1.4149999999999792</c:v>
                </c:pt>
                <c:pt idx="153">
                  <c:v>1.4149999999999792</c:v>
                </c:pt>
                <c:pt idx="154">
                  <c:v>1.4129999999999792</c:v>
                </c:pt>
                <c:pt idx="155">
                  <c:v>1.4179999999999706</c:v>
                </c:pt>
                <c:pt idx="156">
                  <c:v>1.4159999999999706</c:v>
                </c:pt>
                <c:pt idx="157">
                  <c:v>1.42</c:v>
                </c:pt>
                <c:pt idx="158">
                  <c:v>1.5860000000000001</c:v>
                </c:pt>
                <c:pt idx="159">
                  <c:v>1.663</c:v>
                </c:pt>
                <c:pt idx="160">
                  <c:v>1.6120000000000001</c:v>
                </c:pt>
                <c:pt idx="161">
                  <c:v>1.5840000000000001</c:v>
                </c:pt>
                <c:pt idx="162">
                  <c:v>1.663</c:v>
                </c:pt>
                <c:pt idx="163">
                  <c:v>1.611</c:v>
                </c:pt>
                <c:pt idx="164">
                  <c:v>1.6219999999999832</c:v>
                </c:pt>
              </c:numCache>
            </c:numRef>
          </c:yVal>
        </c:ser>
        <c:ser>
          <c:idx val="3"/>
          <c:order val="3"/>
          <c:tx>
            <c:v>Subgrade Plastic</c:v>
          </c:tx>
          <c:spPr>
            <a:ln w="28575">
              <a:noFill/>
            </a:ln>
          </c:spPr>
          <c:marker>
            <c:symbol val="circle"/>
            <c:size val="5"/>
            <c:spPr>
              <a:noFill/>
              <a:ln>
                <a:solidFill>
                  <a:sysClr val="windowText" lastClr="000000"/>
                </a:solidFill>
              </a:ln>
            </c:spPr>
          </c:marker>
          <c:xVal>
            <c:numRef>
              <c:f>'Load and Deflection'!$B$4:$B$4381</c:f>
              <c:numCache>
                <c:formatCode>General</c:formatCode>
                <c:ptCount val="165"/>
                <c:pt idx="0">
                  <c:v>10</c:v>
                </c:pt>
                <c:pt idx="1">
                  <c:v>20</c:v>
                </c:pt>
                <c:pt idx="2">
                  <c:v>40</c:v>
                </c:pt>
                <c:pt idx="3">
                  <c:v>60</c:v>
                </c:pt>
                <c:pt idx="4">
                  <c:v>80</c:v>
                </c:pt>
                <c:pt idx="5">
                  <c:v>99</c:v>
                </c:pt>
                <c:pt idx="6">
                  <c:v>3050</c:v>
                </c:pt>
                <c:pt idx="7">
                  <c:v>6050</c:v>
                </c:pt>
                <c:pt idx="8">
                  <c:v>9050</c:v>
                </c:pt>
                <c:pt idx="9">
                  <c:v>13050</c:v>
                </c:pt>
                <c:pt idx="10">
                  <c:v>16050</c:v>
                </c:pt>
                <c:pt idx="11">
                  <c:v>19050</c:v>
                </c:pt>
                <c:pt idx="12">
                  <c:v>23050</c:v>
                </c:pt>
                <c:pt idx="13">
                  <c:v>26050</c:v>
                </c:pt>
                <c:pt idx="14">
                  <c:v>29050</c:v>
                </c:pt>
                <c:pt idx="15">
                  <c:v>30040</c:v>
                </c:pt>
                <c:pt idx="16">
                  <c:v>30060</c:v>
                </c:pt>
                <c:pt idx="17">
                  <c:v>30080</c:v>
                </c:pt>
                <c:pt idx="18">
                  <c:v>30099</c:v>
                </c:pt>
                <c:pt idx="19">
                  <c:v>33050</c:v>
                </c:pt>
                <c:pt idx="20">
                  <c:v>36050</c:v>
                </c:pt>
                <c:pt idx="21">
                  <c:v>39050</c:v>
                </c:pt>
                <c:pt idx="22">
                  <c:v>43050</c:v>
                </c:pt>
                <c:pt idx="23">
                  <c:v>46050</c:v>
                </c:pt>
                <c:pt idx="24">
                  <c:v>49050</c:v>
                </c:pt>
                <c:pt idx="25">
                  <c:v>53050</c:v>
                </c:pt>
                <c:pt idx="26">
                  <c:v>56050</c:v>
                </c:pt>
                <c:pt idx="27">
                  <c:v>59050</c:v>
                </c:pt>
                <c:pt idx="28">
                  <c:v>60040</c:v>
                </c:pt>
                <c:pt idx="29">
                  <c:v>60060</c:v>
                </c:pt>
                <c:pt idx="30">
                  <c:v>60080</c:v>
                </c:pt>
                <c:pt idx="31">
                  <c:v>60099</c:v>
                </c:pt>
                <c:pt idx="32">
                  <c:v>63000</c:v>
                </c:pt>
                <c:pt idx="33">
                  <c:v>66000</c:v>
                </c:pt>
                <c:pt idx="34">
                  <c:v>69000</c:v>
                </c:pt>
                <c:pt idx="35">
                  <c:v>73000</c:v>
                </c:pt>
                <c:pt idx="36">
                  <c:v>76000</c:v>
                </c:pt>
                <c:pt idx="37">
                  <c:v>79000</c:v>
                </c:pt>
                <c:pt idx="38">
                  <c:v>83000</c:v>
                </c:pt>
                <c:pt idx="39">
                  <c:v>86000</c:v>
                </c:pt>
                <c:pt idx="40">
                  <c:v>89000</c:v>
                </c:pt>
                <c:pt idx="41">
                  <c:v>93000</c:v>
                </c:pt>
                <c:pt idx="42">
                  <c:v>96000</c:v>
                </c:pt>
                <c:pt idx="43">
                  <c:v>99000</c:v>
                </c:pt>
                <c:pt idx="44">
                  <c:v>100010</c:v>
                </c:pt>
                <c:pt idx="45">
                  <c:v>100020</c:v>
                </c:pt>
                <c:pt idx="46">
                  <c:v>100040</c:v>
                </c:pt>
                <c:pt idx="47">
                  <c:v>100060</c:v>
                </c:pt>
                <c:pt idx="48">
                  <c:v>100080</c:v>
                </c:pt>
                <c:pt idx="49">
                  <c:v>100099</c:v>
                </c:pt>
                <c:pt idx="50">
                  <c:v>103000</c:v>
                </c:pt>
                <c:pt idx="51">
                  <c:v>106000</c:v>
                </c:pt>
                <c:pt idx="52">
                  <c:v>109000</c:v>
                </c:pt>
                <c:pt idx="53">
                  <c:v>113000</c:v>
                </c:pt>
                <c:pt idx="54">
                  <c:v>116000</c:v>
                </c:pt>
                <c:pt idx="55">
                  <c:v>117510</c:v>
                </c:pt>
                <c:pt idx="56">
                  <c:v>117520</c:v>
                </c:pt>
                <c:pt idx="57">
                  <c:v>117540</c:v>
                </c:pt>
                <c:pt idx="58">
                  <c:v>117560</c:v>
                </c:pt>
                <c:pt idx="59">
                  <c:v>117580</c:v>
                </c:pt>
                <c:pt idx="60">
                  <c:v>117599</c:v>
                </c:pt>
                <c:pt idx="61">
                  <c:v>119000</c:v>
                </c:pt>
                <c:pt idx="62">
                  <c:v>123000</c:v>
                </c:pt>
                <c:pt idx="63">
                  <c:v>126000</c:v>
                </c:pt>
                <c:pt idx="64">
                  <c:v>129000</c:v>
                </c:pt>
                <c:pt idx="65">
                  <c:v>133000</c:v>
                </c:pt>
                <c:pt idx="66">
                  <c:v>136000</c:v>
                </c:pt>
                <c:pt idx="67">
                  <c:v>139000</c:v>
                </c:pt>
                <c:pt idx="68">
                  <c:v>143000</c:v>
                </c:pt>
                <c:pt idx="69">
                  <c:v>146000</c:v>
                </c:pt>
                <c:pt idx="70">
                  <c:v>149000</c:v>
                </c:pt>
                <c:pt idx="71">
                  <c:v>150010</c:v>
                </c:pt>
                <c:pt idx="72">
                  <c:v>150020</c:v>
                </c:pt>
                <c:pt idx="73">
                  <c:v>150040</c:v>
                </c:pt>
                <c:pt idx="74">
                  <c:v>150060</c:v>
                </c:pt>
                <c:pt idx="75">
                  <c:v>150080</c:v>
                </c:pt>
                <c:pt idx="76">
                  <c:v>150099</c:v>
                </c:pt>
                <c:pt idx="77">
                  <c:v>153000</c:v>
                </c:pt>
                <c:pt idx="78">
                  <c:v>156000</c:v>
                </c:pt>
                <c:pt idx="79">
                  <c:v>159000</c:v>
                </c:pt>
                <c:pt idx="80">
                  <c:v>163000</c:v>
                </c:pt>
                <c:pt idx="81">
                  <c:v>166000</c:v>
                </c:pt>
                <c:pt idx="82">
                  <c:v>169000</c:v>
                </c:pt>
                <c:pt idx="83">
                  <c:v>170010</c:v>
                </c:pt>
                <c:pt idx="84">
                  <c:v>170020</c:v>
                </c:pt>
                <c:pt idx="85">
                  <c:v>170040</c:v>
                </c:pt>
                <c:pt idx="86">
                  <c:v>170060</c:v>
                </c:pt>
                <c:pt idx="87">
                  <c:v>170080</c:v>
                </c:pt>
                <c:pt idx="88">
                  <c:v>170099</c:v>
                </c:pt>
                <c:pt idx="89">
                  <c:v>173000</c:v>
                </c:pt>
                <c:pt idx="90">
                  <c:v>176000</c:v>
                </c:pt>
                <c:pt idx="91">
                  <c:v>179000</c:v>
                </c:pt>
                <c:pt idx="92">
                  <c:v>183000</c:v>
                </c:pt>
                <c:pt idx="93">
                  <c:v>186000</c:v>
                </c:pt>
                <c:pt idx="94">
                  <c:v>189000</c:v>
                </c:pt>
                <c:pt idx="95">
                  <c:v>190010</c:v>
                </c:pt>
                <c:pt idx="96">
                  <c:v>190020</c:v>
                </c:pt>
                <c:pt idx="97">
                  <c:v>190040</c:v>
                </c:pt>
                <c:pt idx="98">
                  <c:v>190060</c:v>
                </c:pt>
                <c:pt idx="99">
                  <c:v>190080</c:v>
                </c:pt>
                <c:pt idx="100">
                  <c:v>190099</c:v>
                </c:pt>
                <c:pt idx="101">
                  <c:v>193000</c:v>
                </c:pt>
                <c:pt idx="102">
                  <c:v>196000</c:v>
                </c:pt>
                <c:pt idx="103">
                  <c:v>199000</c:v>
                </c:pt>
                <c:pt idx="104">
                  <c:v>203000</c:v>
                </c:pt>
                <c:pt idx="105">
                  <c:v>206000</c:v>
                </c:pt>
                <c:pt idx="106">
                  <c:v>209000</c:v>
                </c:pt>
                <c:pt idx="107">
                  <c:v>213000</c:v>
                </c:pt>
                <c:pt idx="108">
                  <c:v>216000</c:v>
                </c:pt>
                <c:pt idx="109">
                  <c:v>219000</c:v>
                </c:pt>
                <c:pt idx="110">
                  <c:v>223000</c:v>
                </c:pt>
                <c:pt idx="111">
                  <c:v>226000</c:v>
                </c:pt>
                <c:pt idx="112">
                  <c:v>229000</c:v>
                </c:pt>
                <c:pt idx="113">
                  <c:v>232010</c:v>
                </c:pt>
                <c:pt idx="114">
                  <c:v>232020</c:v>
                </c:pt>
                <c:pt idx="115">
                  <c:v>232040</c:v>
                </c:pt>
                <c:pt idx="116">
                  <c:v>232060</c:v>
                </c:pt>
                <c:pt idx="117">
                  <c:v>232080</c:v>
                </c:pt>
                <c:pt idx="118">
                  <c:v>232099</c:v>
                </c:pt>
                <c:pt idx="119">
                  <c:v>233000</c:v>
                </c:pt>
                <c:pt idx="120">
                  <c:v>236000</c:v>
                </c:pt>
                <c:pt idx="121">
                  <c:v>239000</c:v>
                </c:pt>
                <c:pt idx="122">
                  <c:v>243000</c:v>
                </c:pt>
                <c:pt idx="123">
                  <c:v>246000</c:v>
                </c:pt>
                <c:pt idx="124">
                  <c:v>249000</c:v>
                </c:pt>
                <c:pt idx="125">
                  <c:v>250010</c:v>
                </c:pt>
                <c:pt idx="126">
                  <c:v>250020</c:v>
                </c:pt>
                <c:pt idx="127">
                  <c:v>250040</c:v>
                </c:pt>
                <c:pt idx="128">
                  <c:v>250060</c:v>
                </c:pt>
                <c:pt idx="129">
                  <c:v>250080</c:v>
                </c:pt>
                <c:pt idx="130">
                  <c:v>250099</c:v>
                </c:pt>
                <c:pt idx="131">
                  <c:v>253000</c:v>
                </c:pt>
                <c:pt idx="132">
                  <c:v>256000</c:v>
                </c:pt>
                <c:pt idx="133">
                  <c:v>259000</c:v>
                </c:pt>
                <c:pt idx="134">
                  <c:v>263000</c:v>
                </c:pt>
                <c:pt idx="135">
                  <c:v>266000</c:v>
                </c:pt>
                <c:pt idx="136">
                  <c:v>269000</c:v>
                </c:pt>
                <c:pt idx="137">
                  <c:v>273000</c:v>
                </c:pt>
                <c:pt idx="138">
                  <c:v>275010</c:v>
                </c:pt>
                <c:pt idx="139">
                  <c:v>275020</c:v>
                </c:pt>
                <c:pt idx="140">
                  <c:v>275040</c:v>
                </c:pt>
                <c:pt idx="141">
                  <c:v>275060</c:v>
                </c:pt>
                <c:pt idx="142">
                  <c:v>275080</c:v>
                </c:pt>
                <c:pt idx="143">
                  <c:v>275099</c:v>
                </c:pt>
                <c:pt idx="144">
                  <c:v>276000</c:v>
                </c:pt>
                <c:pt idx="145">
                  <c:v>279000</c:v>
                </c:pt>
                <c:pt idx="146">
                  <c:v>283000</c:v>
                </c:pt>
                <c:pt idx="147">
                  <c:v>286000</c:v>
                </c:pt>
                <c:pt idx="148">
                  <c:v>289000</c:v>
                </c:pt>
                <c:pt idx="149">
                  <c:v>293000</c:v>
                </c:pt>
                <c:pt idx="150">
                  <c:v>296000</c:v>
                </c:pt>
                <c:pt idx="151">
                  <c:v>299000</c:v>
                </c:pt>
                <c:pt idx="152">
                  <c:v>300010</c:v>
                </c:pt>
                <c:pt idx="153">
                  <c:v>300020</c:v>
                </c:pt>
                <c:pt idx="154">
                  <c:v>300040</c:v>
                </c:pt>
                <c:pt idx="155">
                  <c:v>300060</c:v>
                </c:pt>
                <c:pt idx="156">
                  <c:v>300080</c:v>
                </c:pt>
                <c:pt idx="157">
                  <c:v>300099</c:v>
                </c:pt>
                <c:pt idx="158">
                  <c:v>303000</c:v>
                </c:pt>
                <c:pt idx="159">
                  <c:v>306000</c:v>
                </c:pt>
                <c:pt idx="160">
                  <c:v>309000</c:v>
                </c:pt>
                <c:pt idx="161">
                  <c:v>313000</c:v>
                </c:pt>
                <c:pt idx="162">
                  <c:v>316000</c:v>
                </c:pt>
                <c:pt idx="163">
                  <c:v>319000</c:v>
                </c:pt>
                <c:pt idx="164">
                  <c:v>323000</c:v>
                </c:pt>
              </c:numCache>
            </c:numRef>
          </c:xVal>
          <c:yVal>
            <c:numRef>
              <c:f>'Load and Deflection'!$P$4:$P$4381</c:f>
              <c:numCache>
                <c:formatCode>General</c:formatCode>
                <c:ptCount val="165"/>
                <c:pt idx="0">
                  <c:v>-1.5000000000000006E-2</c:v>
                </c:pt>
                <c:pt idx="1">
                  <c:v>-1.5000000000000006E-2</c:v>
                </c:pt>
                <c:pt idx="2">
                  <c:v>1.5000000000000006E-2</c:v>
                </c:pt>
                <c:pt idx="3">
                  <c:v>1.6000000000000011E-2</c:v>
                </c:pt>
                <c:pt idx="4">
                  <c:v>1.6000000000000011E-2</c:v>
                </c:pt>
                <c:pt idx="5">
                  <c:v>1.8000000000000009E-2</c:v>
                </c:pt>
                <c:pt idx="6">
                  <c:v>6.6000000000000003E-2</c:v>
                </c:pt>
                <c:pt idx="7">
                  <c:v>9.4000000000000028E-2</c:v>
                </c:pt>
                <c:pt idx="8">
                  <c:v>0.12100000000000002</c:v>
                </c:pt>
                <c:pt idx="9">
                  <c:v>0.14100000000000001</c:v>
                </c:pt>
                <c:pt idx="10">
                  <c:v>0.14700000000000008</c:v>
                </c:pt>
                <c:pt idx="11">
                  <c:v>0.15400000000000008</c:v>
                </c:pt>
                <c:pt idx="12">
                  <c:v>0.16300000000000001</c:v>
                </c:pt>
                <c:pt idx="13">
                  <c:v>0.17600000000000007</c:v>
                </c:pt>
                <c:pt idx="14">
                  <c:v>0.18400000000000008</c:v>
                </c:pt>
                <c:pt idx="15">
                  <c:v>0.19</c:v>
                </c:pt>
                <c:pt idx="16">
                  <c:v>0.18800000000000008</c:v>
                </c:pt>
                <c:pt idx="17">
                  <c:v>0.18800000000000008</c:v>
                </c:pt>
                <c:pt idx="18">
                  <c:v>0.18800000000000008</c:v>
                </c:pt>
                <c:pt idx="19">
                  <c:v>0.161</c:v>
                </c:pt>
                <c:pt idx="20">
                  <c:v>0.224</c:v>
                </c:pt>
                <c:pt idx="21">
                  <c:v>0.23</c:v>
                </c:pt>
                <c:pt idx="22">
                  <c:v>0.23600000000000004</c:v>
                </c:pt>
                <c:pt idx="23">
                  <c:v>0.23100000000000001</c:v>
                </c:pt>
                <c:pt idx="24">
                  <c:v>0.223</c:v>
                </c:pt>
                <c:pt idx="25">
                  <c:v>0.222</c:v>
                </c:pt>
                <c:pt idx="26">
                  <c:v>0.21500000000000008</c:v>
                </c:pt>
                <c:pt idx="27">
                  <c:v>0.21200000000000008</c:v>
                </c:pt>
                <c:pt idx="28">
                  <c:v>0.224</c:v>
                </c:pt>
                <c:pt idx="29">
                  <c:v>0.23100000000000001</c:v>
                </c:pt>
                <c:pt idx="30">
                  <c:v>0.23400000000000001</c:v>
                </c:pt>
                <c:pt idx="31">
                  <c:v>0.23500000000000001</c:v>
                </c:pt>
                <c:pt idx="32">
                  <c:v>0.26</c:v>
                </c:pt>
                <c:pt idx="33">
                  <c:v>0.35600000000000015</c:v>
                </c:pt>
                <c:pt idx="34">
                  <c:v>0.47300000000000014</c:v>
                </c:pt>
                <c:pt idx="35">
                  <c:v>0.50800000000000001</c:v>
                </c:pt>
                <c:pt idx="36">
                  <c:v>0.51900000000000002</c:v>
                </c:pt>
                <c:pt idx="37">
                  <c:v>0.53300000000000003</c:v>
                </c:pt>
                <c:pt idx="38">
                  <c:v>0.54300000000000004</c:v>
                </c:pt>
                <c:pt idx="39">
                  <c:v>0.53400000000000003</c:v>
                </c:pt>
                <c:pt idx="40">
                  <c:v>0.52800000000000002</c:v>
                </c:pt>
                <c:pt idx="41">
                  <c:v>0.52400000000000002</c:v>
                </c:pt>
                <c:pt idx="42">
                  <c:v>0.52300000000000002</c:v>
                </c:pt>
                <c:pt idx="43">
                  <c:v>0.53900000000000003</c:v>
                </c:pt>
                <c:pt idx="44">
                  <c:v>0.54200000000000004</c:v>
                </c:pt>
                <c:pt idx="45">
                  <c:v>0.54600000000000004</c:v>
                </c:pt>
                <c:pt idx="46">
                  <c:v>0.54600000000000004</c:v>
                </c:pt>
                <c:pt idx="47">
                  <c:v>0.54600000000000004</c:v>
                </c:pt>
                <c:pt idx="48">
                  <c:v>0.54900000000000004</c:v>
                </c:pt>
                <c:pt idx="49">
                  <c:v>0.55000000000000004</c:v>
                </c:pt>
                <c:pt idx="50">
                  <c:v>0.53800000000000003</c:v>
                </c:pt>
                <c:pt idx="51">
                  <c:v>0.58199999999999996</c:v>
                </c:pt>
                <c:pt idx="52">
                  <c:v>0.58399999999999996</c:v>
                </c:pt>
                <c:pt idx="53">
                  <c:v>0.57800000000000329</c:v>
                </c:pt>
                <c:pt idx="54">
                  <c:v>0.57800000000000329</c:v>
                </c:pt>
                <c:pt idx="55">
                  <c:v>0.58000000000000007</c:v>
                </c:pt>
                <c:pt idx="56">
                  <c:v>0.58000000000000007</c:v>
                </c:pt>
                <c:pt idx="57">
                  <c:v>0.57800000000000329</c:v>
                </c:pt>
                <c:pt idx="58">
                  <c:v>0.57700000000000329</c:v>
                </c:pt>
                <c:pt idx="59">
                  <c:v>0.57900000000000329</c:v>
                </c:pt>
                <c:pt idx="60">
                  <c:v>0.58099999999999996</c:v>
                </c:pt>
                <c:pt idx="61">
                  <c:v>0.56300000000000205</c:v>
                </c:pt>
                <c:pt idx="62">
                  <c:v>0.62200000000000732</c:v>
                </c:pt>
                <c:pt idx="63">
                  <c:v>0.61900000000000732</c:v>
                </c:pt>
                <c:pt idx="64">
                  <c:v>0.62600000000000733</c:v>
                </c:pt>
                <c:pt idx="65">
                  <c:v>0.62800000000000833</c:v>
                </c:pt>
                <c:pt idx="66">
                  <c:v>0.63500000000000834</c:v>
                </c:pt>
                <c:pt idx="67">
                  <c:v>0.64000000000000834</c:v>
                </c:pt>
                <c:pt idx="68">
                  <c:v>0.64800000000000835</c:v>
                </c:pt>
                <c:pt idx="69">
                  <c:v>0.65900000000000836</c:v>
                </c:pt>
                <c:pt idx="70">
                  <c:v>0.67600000000000848</c:v>
                </c:pt>
                <c:pt idx="71">
                  <c:v>0.67500000000000848</c:v>
                </c:pt>
                <c:pt idx="72">
                  <c:v>0.67300000000000848</c:v>
                </c:pt>
                <c:pt idx="73">
                  <c:v>0.67500000000000848</c:v>
                </c:pt>
                <c:pt idx="74">
                  <c:v>0.68</c:v>
                </c:pt>
                <c:pt idx="75">
                  <c:v>0.68</c:v>
                </c:pt>
                <c:pt idx="76">
                  <c:v>0.68100000000000005</c:v>
                </c:pt>
                <c:pt idx="77">
                  <c:v>0.72300000000000331</c:v>
                </c:pt>
                <c:pt idx="78">
                  <c:v>0.7150000000000033</c:v>
                </c:pt>
                <c:pt idx="79">
                  <c:v>0.7120000000000033</c:v>
                </c:pt>
                <c:pt idx="80">
                  <c:v>0.7150000000000033</c:v>
                </c:pt>
                <c:pt idx="81">
                  <c:v>0.70700000000000329</c:v>
                </c:pt>
                <c:pt idx="82">
                  <c:v>0.70800000000000329</c:v>
                </c:pt>
                <c:pt idx="83">
                  <c:v>0.7180000000000033</c:v>
                </c:pt>
                <c:pt idx="84">
                  <c:v>0.7140000000000033</c:v>
                </c:pt>
                <c:pt idx="85">
                  <c:v>0.7180000000000033</c:v>
                </c:pt>
                <c:pt idx="86">
                  <c:v>0.7140000000000033</c:v>
                </c:pt>
                <c:pt idx="87">
                  <c:v>0.7160000000000033</c:v>
                </c:pt>
                <c:pt idx="88">
                  <c:v>0.7200000000000033</c:v>
                </c:pt>
                <c:pt idx="89">
                  <c:v>0.73500000000000332</c:v>
                </c:pt>
                <c:pt idx="90">
                  <c:v>0.66200000000000836</c:v>
                </c:pt>
                <c:pt idx="91">
                  <c:v>0.9650000000000033</c:v>
                </c:pt>
                <c:pt idx="92">
                  <c:v>0.97000000000000031</c:v>
                </c:pt>
                <c:pt idx="93">
                  <c:v>0.93900000000000305</c:v>
                </c:pt>
                <c:pt idx="94">
                  <c:v>0.93700000000000105</c:v>
                </c:pt>
                <c:pt idx="95">
                  <c:v>0.93</c:v>
                </c:pt>
                <c:pt idx="96">
                  <c:v>0.92900000000000005</c:v>
                </c:pt>
                <c:pt idx="97">
                  <c:v>0.93</c:v>
                </c:pt>
                <c:pt idx="98">
                  <c:v>0.92800000000000005</c:v>
                </c:pt>
                <c:pt idx="99">
                  <c:v>0.92800000000000005</c:v>
                </c:pt>
                <c:pt idx="100">
                  <c:v>0.92900000000000005</c:v>
                </c:pt>
                <c:pt idx="101">
                  <c:v>0.81900000000000328</c:v>
                </c:pt>
                <c:pt idx="102">
                  <c:v>1.0680000000000001</c:v>
                </c:pt>
                <c:pt idx="103">
                  <c:v>0.9670000000000033</c:v>
                </c:pt>
                <c:pt idx="104">
                  <c:v>0.91700000000000004</c:v>
                </c:pt>
                <c:pt idx="105">
                  <c:v>0.86200000000000332</c:v>
                </c:pt>
                <c:pt idx="106">
                  <c:v>0.93200000000000005</c:v>
                </c:pt>
                <c:pt idx="107">
                  <c:v>0.94700000000000328</c:v>
                </c:pt>
                <c:pt idx="108">
                  <c:v>0.93800000000000205</c:v>
                </c:pt>
                <c:pt idx="109">
                  <c:v>0.91100000000000003</c:v>
                </c:pt>
                <c:pt idx="110">
                  <c:v>0.9</c:v>
                </c:pt>
                <c:pt idx="111">
                  <c:v>0.91800000000000004</c:v>
                </c:pt>
                <c:pt idx="112">
                  <c:v>0.88300000000000001</c:v>
                </c:pt>
                <c:pt idx="113">
                  <c:v>0.84900000000000331</c:v>
                </c:pt>
                <c:pt idx="114">
                  <c:v>0.85100000000000331</c:v>
                </c:pt>
                <c:pt idx="115">
                  <c:v>0.85200000000000331</c:v>
                </c:pt>
                <c:pt idx="116">
                  <c:v>0.85300000000000331</c:v>
                </c:pt>
                <c:pt idx="117">
                  <c:v>0.85300000000000331</c:v>
                </c:pt>
                <c:pt idx="118">
                  <c:v>0.85100000000000331</c:v>
                </c:pt>
                <c:pt idx="119">
                  <c:v>0.93500000000000005</c:v>
                </c:pt>
                <c:pt idx="120">
                  <c:v>0.87400000000000733</c:v>
                </c:pt>
                <c:pt idx="121">
                  <c:v>0.90500000000000003</c:v>
                </c:pt>
                <c:pt idx="122">
                  <c:v>0.95700000000000329</c:v>
                </c:pt>
                <c:pt idx="123">
                  <c:v>0.9670000000000033</c:v>
                </c:pt>
                <c:pt idx="124">
                  <c:v>0.97700000000000331</c:v>
                </c:pt>
                <c:pt idx="125">
                  <c:v>1.248</c:v>
                </c:pt>
                <c:pt idx="126">
                  <c:v>1.1640000000000001</c:v>
                </c:pt>
                <c:pt idx="127">
                  <c:v>0.98899999999999999</c:v>
                </c:pt>
                <c:pt idx="128">
                  <c:v>0.98899999999999999</c:v>
                </c:pt>
                <c:pt idx="129">
                  <c:v>0.99399999999999999</c:v>
                </c:pt>
                <c:pt idx="130">
                  <c:v>0.99299999999999999</c:v>
                </c:pt>
                <c:pt idx="131">
                  <c:v>0.99199999999999999</c:v>
                </c:pt>
                <c:pt idx="132">
                  <c:v>0.98799999999999999</c:v>
                </c:pt>
                <c:pt idx="133">
                  <c:v>0.997</c:v>
                </c:pt>
                <c:pt idx="134">
                  <c:v>0.998</c:v>
                </c:pt>
                <c:pt idx="135">
                  <c:v>0.998</c:v>
                </c:pt>
                <c:pt idx="136">
                  <c:v>0.98799999999999999</c:v>
                </c:pt>
                <c:pt idx="137">
                  <c:v>0.98699999999999999</c:v>
                </c:pt>
                <c:pt idx="138">
                  <c:v>0.99299999999999999</c:v>
                </c:pt>
                <c:pt idx="139">
                  <c:v>0.995</c:v>
                </c:pt>
                <c:pt idx="140">
                  <c:v>0.996</c:v>
                </c:pt>
                <c:pt idx="141">
                  <c:v>0.998</c:v>
                </c:pt>
                <c:pt idx="142">
                  <c:v>0.998</c:v>
                </c:pt>
                <c:pt idx="143">
                  <c:v>0.998</c:v>
                </c:pt>
                <c:pt idx="144">
                  <c:v>1.0169999999999844</c:v>
                </c:pt>
                <c:pt idx="145">
                  <c:v>1.056</c:v>
                </c:pt>
                <c:pt idx="146">
                  <c:v>1.0720000000000001</c:v>
                </c:pt>
                <c:pt idx="147">
                  <c:v>1.075</c:v>
                </c:pt>
                <c:pt idx="148">
                  <c:v>1.075</c:v>
                </c:pt>
                <c:pt idx="149">
                  <c:v>1.0580000000000001</c:v>
                </c:pt>
                <c:pt idx="150">
                  <c:v>1.0740000000000001</c:v>
                </c:pt>
                <c:pt idx="151">
                  <c:v>1.081</c:v>
                </c:pt>
                <c:pt idx="152">
                  <c:v>1.0940000000000001</c:v>
                </c:pt>
                <c:pt idx="153">
                  <c:v>1.0960000000000001</c:v>
                </c:pt>
                <c:pt idx="154">
                  <c:v>1.1000000000000001</c:v>
                </c:pt>
                <c:pt idx="155">
                  <c:v>1.099</c:v>
                </c:pt>
                <c:pt idx="156">
                  <c:v>1.1040000000000001</c:v>
                </c:pt>
                <c:pt idx="157">
                  <c:v>1.1020000000000001</c:v>
                </c:pt>
                <c:pt idx="158">
                  <c:v>1.252</c:v>
                </c:pt>
                <c:pt idx="159">
                  <c:v>1.32</c:v>
                </c:pt>
                <c:pt idx="160">
                  <c:v>1.2729999999999844</c:v>
                </c:pt>
                <c:pt idx="161">
                  <c:v>1.2449999999999843</c:v>
                </c:pt>
                <c:pt idx="162">
                  <c:v>1.319</c:v>
                </c:pt>
                <c:pt idx="163">
                  <c:v>1.2689999999999844</c:v>
                </c:pt>
                <c:pt idx="164">
                  <c:v>1.28</c:v>
                </c:pt>
              </c:numCache>
            </c:numRef>
          </c:yVal>
        </c:ser>
        <c:axId val="78798208"/>
        <c:axId val="78931840"/>
      </c:scatterChart>
      <c:valAx>
        <c:axId val="78798208"/>
        <c:scaling>
          <c:orientation val="minMax"/>
          <c:max val="350000"/>
          <c:min val="0"/>
        </c:scaling>
        <c:axPos val="b"/>
        <c:title>
          <c:tx>
            <c:rich>
              <a:bodyPr/>
              <a:lstStyle/>
              <a:p>
                <a:pPr>
                  <a:defRPr/>
                </a:pPr>
                <a:r>
                  <a:rPr lang="en-US" sz="1200"/>
                  <a:t>Cycle</a:t>
                </a:r>
              </a:p>
            </c:rich>
          </c:tx>
        </c:title>
        <c:numFmt formatCode="General" sourceLinked="1"/>
        <c:majorTickMark val="in"/>
        <c:minorTickMark val="in"/>
        <c:tickLblPos val="nextTo"/>
        <c:crossAx val="78931840"/>
        <c:crosses val="autoZero"/>
        <c:crossBetween val="midCat"/>
        <c:majorUnit val="50000"/>
        <c:minorUnit val="10000"/>
      </c:valAx>
      <c:valAx>
        <c:axId val="78931840"/>
        <c:scaling>
          <c:orientation val="minMax"/>
          <c:min val="0"/>
        </c:scaling>
        <c:axPos val="l"/>
        <c:title>
          <c:tx>
            <c:rich>
              <a:bodyPr rot="-5400000" vert="horz"/>
              <a:lstStyle/>
              <a:p>
                <a:pPr>
                  <a:defRPr/>
                </a:pPr>
                <a:r>
                  <a:rPr lang="en-US" sz="1200"/>
                  <a:t>Deflection (mm)</a:t>
                </a:r>
              </a:p>
            </c:rich>
          </c:tx>
        </c:title>
        <c:numFmt formatCode="General" sourceLinked="1"/>
        <c:majorTickMark val="in"/>
        <c:minorTickMark val="in"/>
        <c:tickLblPos val="nextTo"/>
        <c:crossAx val="78798208"/>
        <c:crosses val="autoZero"/>
        <c:crossBetween val="midCat"/>
        <c:minorUnit val="0.25"/>
      </c:valAx>
      <c:spPr>
        <a:ln>
          <a:solidFill>
            <a:schemeClr val="tx1"/>
          </a:solidFill>
        </a:ln>
      </c:spPr>
    </c:plotArea>
    <c:legend>
      <c:legendPos val="r"/>
      <c:layout>
        <c:manualLayout>
          <c:xMode val="edge"/>
          <c:yMode val="edge"/>
          <c:x val="0.12662185084007394"/>
          <c:y val="5.912603029884464E-2"/>
          <c:w val="0.19588381452318493"/>
          <c:h val="0.18368649555816616"/>
        </c:manualLayout>
      </c:layout>
      <c:spPr>
        <a:ln>
          <a:solidFill>
            <a:sysClr val="windowText" lastClr="000000"/>
          </a:solidFill>
        </a:ln>
      </c:spPr>
    </c:legend>
    <c:plotVisOnly val="1"/>
    <c:dispBlanksAs val="gap"/>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07954325002853"/>
          <c:y val="3.3952659587276411E-2"/>
          <c:w val="0.81864087641220462"/>
          <c:h val="0.79439331551446002"/>
        </c:manualLayout>
      </c:layout>
      <c:scatterChart>
        <c:scatterStyle val="lineMarker"/>
        <c:ser>
          <c:idx val="0"/>
          <c:order val="0"/>
          <c:tx>
            <c:v>Surface Elastic</c:v>
          </c:tx>
          <c:spPr>
            <a:ln w="28575">
              <a:noFill/>
            </a:ln>
          </c:spPr>
          <c:marker>
            <c:symbol val="diamond"/>
            <c:size val="5"/>
            <c:spPr>
              <a:solidFill>
                <a:sysClr val="windowText" lastClr="000000"/>
              </a:solidFill>
              <a:ln>
                <a:solidFill>
                  <a:sysClr val="windowText" lastClr="000000"/>
                </a:solidFill>
              </a:ln>
            </c:spPr>
          </c:marker>
          <c:xVal>
            <c:numRef>
              <c:f>'Load and Deflection'!$B$4:$B$4381</c:f>
              <c:numCache>
                <c:formatCode>General</c:formatCode>
                <c:ptCount val="165"/>
                <c:pt idx="0">
                  <c:v>10</c:v>
                </c:pt>
                <c:pt idx="1">
                  <c:v>20</c:v>
                </c:pt>
                <c:pt idx="2">
                  <c:v>40</c:v>
                </c:pt>
                <c:pt idx="3">
                  <c:v>60</c:v>
                </c:pt>
                <c:pt idx="4">
                  <c:v>80</c:v>
                </c:pt>
                <c:pt idx="5">
                  <c:v>99</c:v>
                </c:pt>
                <c:pt idx="6">
                  <c:v>3050</c:v>
                </c:pt>
                <c:pt idx="7">
                  <c:v>6050</c:v>
                </c:pt>
                <c:pt idx="8">
                  <c:v>9050</c:v>
                </c:pt>
                <c:pt idx="9">
                  <c:v>13050</c:v>
                </c:pt>
                <c:pt idx="10">
                  <c:v>16050</c:v>
                </c:pt>
                <c:pt idx="11">
                  <c:v>19050</c:v>
                </c:pt>
                <c:pt idx="12">
                  <c:v>23050</c:v>
                </c:pt>
                <c:pt idx="13">
                  <c:v>26050</c:v>
                </c:pt>
                <c:pt idx="14">
                  <c:v>29050</c:v>
                </c:pt>
                <c:pt idx="15">
                  <c:v>30040</c:v>
                </c:pt>
                <c:pt idx="16">
                  <c:v>30060</c:v>
                </c:pt>
                <c:pt idx="17">
                  <c:v>30080</c:v>
                </c:pt>
                <c:pt idx="18">
                  <c:v>30099</c:v>
                </c:pt>
                <c:pt idx="19">
                  <c:v>33050</c:v>
                </c:pt>
                <c:pt idx="20">
                  <c:v>36050</c:v>
                </c:pt>
                <c:pt idx="21">
                  <c:v>39050</c:v>
                </c:pt>
                <c:pt idx="22">
                  <c:v>43050</c:v>
                </c:pt>
                <c:pt idx="23">
                  <c:v>46050</c:v>
                </c:pt>
                <c:pt idx="24">
                  <c:v>49050</c:v>
                </c:pt>
                <c:pt idx="25">
                  <c:v>53050</c:v>
                </c:pt>
                <c:pt idx="26">
                  <c:v>56050</c:v>
                </c:pt>
                <c:pt idx="27">
                  <c:v>59050</c:v>
                </c:pt>
                <c:pt idx="28">
                  <c:v>60040</c:v>
                </c:pt>
                <c:pt idx="29">
                  <c:v>60060</c:v>
                </c:pt>
                <c:pt idx="30">
                  <c:v>60080</c:v>
                </c:pt>
                <c:pt idx="31">
                  <c:v>60099</c:v>
                </c:pt>
                <c:pt idx="32">
                  <c:v>63000</c:v>
                </c:pt>
                <c:pt idx="33">
                  <c:v>66000</c:v>
                </c:pt>
                <c:pt idx="34">
                  <c:v>69000</c:v>
                </c:pt>
                <c:pt idx="35">
                  <c:v>73000</c:v>
                </c:pt>
                <c:pt idx="36">
                  <c:v>76000</c:v>
                </c:pt>
                <c:pt idx="37">
                  <c:v>79000</c:v>
                </c:pt>
                <c:pt idx="38">
                  <c:v>83000</c:v>
                </c:pt>
                <c:pt idx="39">
                  <c:v>86000</c:v>
                </c:pt>
                <c:pt idx="40">
                  <c:v>89000</c:v>
                </c:pt>
                <c:pt idx="41">
                  <c:v>93000</c:v>
                </c:pt>
                <c:pt idx="42">
                  <c:v>96000</c:v>
                </c:pt>
                <c:pt idx="43">
                  <c:v>99000</c:v>
                </c:pt>
                <c:pt idx="44">
                  <c:v>100010</c:v>
                </c:pt>
                <c:pt idx="45">
                  <c:v>100020</c:v>
                </c:pt>
                <c:pt idx="46">
                  <c:v>100040</c:v>
                </c:pt>
                <c:pt idx="47">
                  <c:v>100060</c:v>
                </c:pt>
                <c:pt idx="48">
                  <c:v>100080</c:v>
                </c:pt>
                <c:pt idx="49">
                  <c:v>100099</c:v>
                </c:pt>
                <c:pt idx="50">
                  <c:v>103000</c:v>
                </c:pt>
                <c:pt idx="51">
                  <c:v>106000</c:v>
                </c:pt>
                <c:pt idx="52">
                  <c:v>109000</c:v>
                </c:pt>
                <c:pt idx="53">
                  <c:v>113000</c:v>
                </c:pt>
                <c:pt idx="54">
                  <c:v>116000</c:v>
                </c:pt>
                <c:pt idx="55">
                  <c:v>117510</c:v>
                </c:pt>
                <c:pt idx="56">
                  <c:v>117520</c:v>
                </c:pt>
                <c:pt idx="57">
                  <c:v>117540</c:v>
                </c:pt>
                <c:pt idx="58">
                  <c:v>117560</c:v>
                </c:pt>
                <c:pt idx="59">
                  <c:v>117580</c:v>
                </c:pt>
                <c:pt idx="60">
                  <c:v>117599</c:v>
                </c:pt>
                <c:pt idx="61">
                  <c:v>119000</c:v>
                </c:pt>
                <c:pt idx="62">
                  <c:v>123000</c:v>
                </c:pt>
                <c:pt idx="63">
                  <c:v>126000</c:v>
                </c:pt>
                <c:pt idx="64">
                  <c:v>129000</c:v>
                </c:pt>
                <c:pt idx="65">
                  <c:v>133000</c:v>
                </c:pt>
                <c:pt idx="66">
                  <c:v>136000</c:v>
                </c:pt>
                <c:pt idx="67">
                  <c:v>139000</c:v>
                </c:pt>
                <c:pt idx="68">
                  <c:v>143000</c:v>
                </c:pt>
                <c:pt idx="69">
                  <c:v>146000</c:v>
                </c:pt>
                <c:pt idx="70">
                  <c:v>149000</c:v>
                </c:pt>
                <c:pt idx="71">
                  <c:v>150010</c:v>
                </c:pt>
                <c:pt idx="72">
                  <c:v>150020</c:v>
                </c:pt>
                <c:pt idx="73">
                  <c:v>150040</c:v>
                </c:pt>
                <c:pt idx="74">
                  <c:v>150060</c:v>
                </c:pt>
                <c:pt idx="75">
                  <c:v>150080</c:v>
                </c:pt>
                <c:pt idx="76">
                  <c:v>150099</c:v>
                </c:pt>
                <c:pt idx="77">
                  <c:v>153000</c:v>
                </c:pt>
                <c:pt idx="78">
                  <c:v>156000</c:v>
                </c:pt>
                <c:pt idx="79">
                  <c:v>159000</c:v>
                </c:pt>
                <c:pt idx="80">
                  <c:v>163000</c:v>
                </c:pt>
                <c:pt idx="81">
                  <c:v>166000</c:v>
                </c:pt>
                <c:pt idx="82">
                  <c:v>169000</c:v>
                </c:pt>
                <c:pt idx="83">
                  <c:v>170010</c:v>
                </c:pt>
                <c:pt idx="84">
                  <c:v>170020</c:v>
                </c:pt>
                <c:pt idx="85">
                  <c:v>170040</c:v>
                </c:pt>
                <c:pt idx="86">
                  <c:v>170060</c:v>
                </c:pt>
                <c:pt idx="87">
                  <c:v>170080</c:v>
                </c:pt>
                <c:pt idx="88">
                  <c:v>170099</c:v>
                </c:pt>
                <c:pt idx="89">
                  <c:v>173000</c:v>
                </c:pt>
                <c:pt idx="90">
                  <c:v>176000</c:v>
                </c:pt>
                <c:pt idx="91">
                  <c:v>179000</c:v>
                </c:pt>
                <c:pt idx="92">
                  <c:v>183000</c:v>
                </c:pt>
                <c:pt idx="93">
                  <c:v>186000</c:v>
                </c:pt>
                <c:pt idx="94">
                  <c:v>189000</c:v>
                </c:pt>
                <c:pt idx="95">
                  <c:v>190010</c:v>
                </c:pt>
                <c:pt idx="96">
                  <c:v>190020</c:v>
                </c:pt>
                <c:pt idx="97">
                  <c:v>190040</c:v>
                </c:pt>
                <c:pt idx="98">
                  <c:v>190060</c:v>
                </c:pt>
                <c:pt idx="99">
                  <c:v>190080</c:v>
                </c:pt>
                <c:pt idx="100">
                  <c:v>190099</c:v>
                </c:pt>
                <c:pt idx="101">
                  <c:v>193000</c:v>
                </c:pt>
                <c:pt idx="102">
                  <c:v>196000</c:v>
                </c:pt>
                <c:pt idx="103">
                  <c:v>199000</c:v>
                </c:pt>
                <c:pt idx="104">
                  <c:v>203000</c:v>
                </c:pt>
                <c:pt idx="105">
                  <c:v>206000</c:v>
                </c:pt>
                <c:pt idx="106">
                  <c:v>209000</c:v>
                </c:pt>
                <c:pt idx="107">
                  <c:v>213000</c:v>
                </c:pt>
                <c:pt idx="108">
                  <c:v>216000</c:v>
                </c:pt>
                <c:pt idx="109">
                  <c:v>219000</c:v>
                </c:pt>
                <c:pt idx="110">
                  <c:v>223000</c:v>
                </c:pt>
                <c:pt idx="111">
                  <c:v>226000</c:v>
                </c:pt>
                <c:pt idx="112">
                  <c:v>229000</c:v>
                </c:pt>
                <c:pt idx="113">
                  <c:v>232010</c:v>
                </c:pt>
                <c:pt idx="114">
                  <c:v>232020</c:v>
                </c:pt>
                <c:pt idx="115">
                  <c:v>232040</c:v>
                </c:pt>
                <c:pt idx="116">
                  <c:v>232060</c:v>
                </c:pt>
                <c:pt idx="117">
                  <c:v>232080</c:v>
                </c:pt>
                <c:pt idx="118">
                  <c:v>232099</c:v>
                </c:pt>
                <c:pt idx="119">
                  <c:v>233000</c:v>
                </c:pt>
                <c:pt idx="120">
                  <c:v>236000</c:v>
                </c:pt>
                <c:pt idx="121">
                  <c:v>239000</c:v>
                </c:pt>
                <c:pt idx="122">
                  <c:v>243000</c:v>
                </c:pt>
                <c:pt idx="123">
                  <c:v>246000</c:v>
                </c:pt>
                <c:pt idx="124">
                  <c:v>249000</c:v>
                </c:pt>
                <c:pt idx="125">
                  <c:v>250010</c:v>
                </c:pt>
                <c:pt idx="126">
                  <c:v>250020</c:v>
                </c:pt>
                <c:pt idx="127">
                  <c:v>250040</c:v>
                </c:pt>
                <c:pt idx="128">
                  <c:v>250060</c:v>
                </c:pt>
                <c:pt idx="129">
                  <c:v>250080</c:v>
                </c:pt>
                <c:pt idx="130">
                  <c:v>250099</c:v>
                </c:pt>
                <c:pt idx="131">
                  <c:v>253000</c:v>
                </c:pt>
                <c:pt idx="132">
                  <c:v>256000</c:v>
                </c:pt>
                <c:pt idx="133">
                  <c:v>259000</c:v>
                </c:pt>
                <c:pt idx="134">
                  <c:v>263000</c:v>
                </c:pt>
                <c:pt idx="135">
                  <c:v>266000</c:v>
                </c:pt>
                <c:pt idx="136">
                  <c:v>269000</c:v>
                </c:pt>
                <c:pt idx="137">
                  <c:v>273000</c:v>
                </c:pt>
                <c:pt idx="138">
                  <c:v>275010</c:v>
                </c:pt>
                <c:pt idx="139">
                  <c:v>275020</c:v>
                </c:pt>
                <c:pt idx="140">
                  <c:v>275040</c:v>
                </c:pt>
                <c:pt idx="141">
                  <c:v>275060</c:v>
                </c:pt>
                <c:pt idx="142">
                  <c:v>275080</c:v>
                </c:pt>
                <c:pt idx="143">
                  <c:v>275099</c:v>
                </c:pt>
                <c:pt idx="144">
                  <c:v>276000</c:v>
                </c:pt>
                <c:pt idx="145">
                  <c:v>279000</c:v>
                </c:pt>
                <c:pt idx="146">
                  <c:v>283000</c:v>
                </c:pt>
                <c:pt idx="147">
                  <c:v>286000</c:v>
                </c:pt>
                <c:pt idx="148">
                  <c:v>289000</c:v>
                </c:pt>
                <c:pt idx="149">
                  <c:v>293000</c:v>
                </c:pt>
                <c:pt idx="150">
                  <c:v>296000</c:v>
                </c:pt>
                <c:pt idx="151">
                  <c:v>299000</c:v>
                </c:pt>
                <c:pt idx="152">
                  <c:v>300010</c:v>
                </c:pt>
                <c:pt idx="153">
                  <c:v>300020</c:v>
                </c:pt>
                <c:pt idx="154">
                  <c:v>300040</c:v>
                </c:pt>
                <c:pt idx="155">
                  <c:v>300060</c:v>
                </c:pt>
                <c:pt idx="156">
                  <c:v>300080</c:v>
                </c:pt>
                <c:pt idx="157">
                  <c:v>300099</c:v>
                </c:pt>
                <c:pt idx="158">
                  <c:v>303000</c:v>
                </c:pt>
                <c:pt idx="159">
                  <c:v>306000</c:v>
                </c:pt>
                <c:pt idx="160">
                  <c:v>309000</c:v>
                </c:pt>
                <c:pt idx="161">
                  <c:v>313000</c:v>
                </c:pt>
                <c:pt idx="162">
                  <c:v>316000</c:v>
                </c:pt>
                <c:pt idx="163">
                  <c:v>319000</c:v>
                </c:pt>
                <c:pt idx="164">
                  <c:v>323000</c:v>
                </c:pt>
              </c:numCache>
            </c:numRef>
          </c:xVal>
          <c:yVal>
            <c:numRef>
              <c:f>'Load and Deflection'!$I$4:$I$4381</c:f>
              <c:numCache>
                <c:formatCode>General</c:formatCode>
                <c:ptCount val="165"/>
                <c:pt idx="0">
                  <c:v>0.20700000000000007</c:v>
                </c:pt>
                <c:pt idx="1">
                  <c:v>0.19900000000000001</c:v>
                </c:pt>
                <c:pt idx="2">
                  <c:v>0.193</c:v>
                </c:pt>
                <c:pt idx="3">
                  <c:v>0.193</c:v>
                </c:pt>
                <c:pt idx="4">
                  <c:v>0.19400000000000001</c:v>
                </c:pt>
                <c:pt idx="5">
                  <c:v>0.193</c:v>
                </c:pt>
                <c:pt idx="6">
                  <c:v>0.18400000000000008</c:v>
                </c:pt>
                <c:pt idx="7">
                  <c:v>0.18000000000000008</c:v>
                </c:pt>
                <c:pt idx="8">
                  <c:v>0.17900000000000008</c:v>
                </c:pt>
                <c:pt idx="9">
                  <c:v>0.17500000000000004</c:v>
                </c:pt>
                <c:pt idx="10">
                  <c:v>0.17400000000000004</c:v>
                </c:pt>
                <c:pt idx="11">
                  <c:v>0.17300000000000001</c:v>
                </c:pt>
                <c:pt idx="12">
                  <c:v>0.17300000000000001</c:v>
                </c:pt>
                <c:pt idx="13">
                  <c:v>0.17100000000000001</c:v>
                </c:pt>
                <c:pt idx="14">
                  <c:v>0.17100000000000001</c:v>
                </c:pt>
                <c:pt idx="15">
                  <c:v>0.16</c:v>
                </c:pt>
                <c:pt idx="16">
                  <c:v>0.15900000000000108</c:v>
                </c:pt>
                <c:pt idx="17">
                  <c:v>0.15800000000000108</c:v>
                </c:pt>
                <c:pt idx="18">
                  <c:v>0.15600000000000008</c:v>
                </c:pt>
                <c:pt idx="19">
                  <c:v>0.16200000000000001</c:v>
                </c:pt>
                <c:pt idx="20">
                  <c:v>0.16300000000000001</c:v>
                </c:pt>
                <c:pt idx="21">
                  <c:v>0.16300000000000001</c:v>
                </c:pt>
                <c:pt idx="22">
                  <c:v>0.16300000000000001</c:v>
                </c:pt>
                <c:pt idx="23">
                  <c:v>0.16500000000000001</c:v>
                </c:pt>
                <c:pt idx="24">
                  <c:v>0.16400000000000001</c:v>
                </c:pt>
                <c:pt idx="25">
                  <c:v>0.16500000000000001</c:v>
                </c:pt>
                <c:pt idx="26">
                  <c:v>0.16600000000000001</c:v>
                </c:pt>
                <c:pt idx="27">
                  <c:v>0.16600000000000001</c:v>
                </c:pt>
                <c:pt idx="28">
                  <c:v>0.14300000000000004</c:v>
                </c:pt>
                <c:pt idx="29">
                  <c:v>0.14500000000000007</c:v>
                </c:pt>
                <c:pt idx="30">
                  <c:v>0.14600000000000007</c:v>
                </c:pt>
                <c:pt idx="31">
                  <c:v>0.14500000000000007</c:v>
                </c:pt>
                <c:pt idx="32">
                  <c:v>0.15500000000000008</c:v>
                </c:pt>
                <c:pt idx="33">
                  <c:v>0.15700000000000008</c:v>
                </c:pt>
                <c:pt idx="34">
                  <c:v>0.15700000000000008</c:v>
                </c:pt>
                <c:pt idx="35">
                  <c:v>0.15800000000000108</c:v>
                </c:pt>
                <c:pt idx="36">
                  <c:v>0.15700000000000008</c:v>
                </c:pt>
                <c:pt idx="37">
                  <c:v>0.15600000000000008</c:v>
                </c:pt>
                <c:pt idx="38">
                  <c:v>0.15800000000000108</c:v>
                </c:pt>
                <c:pt idx="39">
                  <c:v>0.15600000000000008</c:v>
                </c:pt>
                <c:pt idx="40">
                  <c:v>0.15700000000000008</c:v>
                </c:pt>
                <c:pt idx="41">
                  <c:v>0.15600000000000008</c:v>
                </c:pt>
                <c:pt idx="42">
                  <c:v>0.15800000000000108</c:v>
                </c:pt>
                <c:pt idx="43">
                  <c:v>0.15900000000000108</c:v>
                </c:pt>
                <c:pt idx="44">
                  <c:v>0.19700000000000001</c:v>
                </c:pt>
                <c:pt idx="45">
                  <c:v>0.19600000000000001</c:v>
                </c:pt>
                <c:pt idx="46">
                  <c:v>0.19700000000000001</c:v>
                </c:pt>
                <c:pt idx="47">
                  <c:v>0.19900000000000001</c:v>
                </c:pt>
                <c:pt idx="48">
                  <c:v>0.20400000000000001</c:v>
                </c:pt>
                <c:pt idx="49">
                  <c:v>0.19700000000000001</c:v>
                </c:pt>
                <c:pt idx="50">
                  <c:v>0.221</c:v>
                </c:pt>
                <c:pt idx="51">
                  <c:v>0.23300000000000001</c:v>
                </c:pt>
                <c:pt idx="52">
                  <c:v>0.23900000000000007</c:v>
                </c:pt>
                <c:pt idx="53">
                  <c:v>0.23800000000000004</c:v>
                </c:pt>
                <c:pt idx="54">
                  <c:v>0.23800000000000004</c:v>
                </c:pt>
                <c:pt idx="55">
                  <c:v>0.21500000000000008</c:v>
                </c:pt>
                <c:pt idx="56">
                  <c:v>0.21800000000000008</c:v>
                </c:pt>
                <c:pt idx="57">
                  <c:v>0.221</c:v>
                </c:pt>
                <c:pt idx="58">
                  <c:v>0.22</c:v>
                </c:pt>
                <c:pt idx="59">
                  <c:v>0.221</c:v>
                </c:pt>
                <c:pt idx="60">
                  <c:v>0.222</c:v>
                </c:pt>
                <c:pt idx="61">
                  <c:v>0.23400000000000001</c:v>
                </c:pt>
                <c:pt idx="62">
                  <c:v>0.24500000000000008</c:v>
                </c:pt>
                <c:pt idx="63">
                  <c:v>0.24500000000000008</c:v>
                </c:pt>
                <c:pt idx="64">
                  <c:v>0.24700000000000008</c:v>
                </c:pt>
                <c:pt idx="65">
                  <c:v>0.24600000000000008</c:v>
                </c:pt>
                <c:pt idx="66">
                  <c:v>0.24500000000000008</c:v>
                </c:pt>
                <c:pt idx="67">
                  <c:v>0.24700000000000008</c:v>
                </c:pt>
                <c:pt idx="68">
                  <c:v>0.24900000000000008</c:v>
                </c:pt>
                <c:pt idx="69">
                  <c:v>0.24700000000000008</c:v>
                </c:pt>
                <c:pt idx="70">
                  <c:v>0.24600000000000008</c:v>
                </c:pt>
                <c:pt idx="71">
                  <c:v>0.22700000000000001</c:v>
                </c:pt>
                <c:pt idx="72">
                  <c:v>0.23700000000000004</c:v>
                </c:pt>
                <c:pt idx="73">
                  <c:v>0.24000000000000007</c:v>
                </c:pt>
                <c:pt idx="74">
                  <c:v>0.24600000000000008</c:v>
                </c:pt>
                <c:pt idx="75">
                  <c:v>0.24400000000000008</c:v>
                </c:pt>
                <c:pt idx="76">
                  <c:v>0.24700000000000008</c:v>
                </c:pt>
                <c:pt idx="77">
                  <c:v>0.26</c:v>
                </c:pt>
                <c:pt idx="78">
                  <c:v>0.26200000000000001</c:v>
                </c:pt>
                <c:pt idx="79">
                  <c:v>0.26100000000000001</c:v>
                </c:pt>
                <c:pt idx="80">
                  <c:v>0.26100000000000001</c:v>
                </c:pt>
                <c:pt idx="81">
                  <c:v>0.255</c:v>
                </c:pt>
                <c:pt idx="82">
                  <c:v>0.25800000000000001</c:v>
                </c:pt>
                <c:pt idx="83">
                  <c:v>0.23300000000000001</c:v>
                </c:pt>
                <c:pt idx="84">
                  <c:v>0.23100000000000001</c:v>
                </c:pt>
                <c:pt idx="85">
                  <c:v>0.23400000000000001</c:v>
                </c:pt>
                <c:pt idx="86">
                  <c:v>0.23500000000000001</c:v>
                </c:pt>
                <c:pt idx="87">
                  <c:v>0.23500000000000001</c:v>
                </c:pt>
                <c:pt idx="88">
                  <c:v>0.23400000000000001</c:v>
                </c:pt>
                <c:pt idx="89">
                  <c:v>0.252</c:v>
                </c:pt>
                <c:pt idx="90">
                  <c:v>0.25600000000000001</c:v>
                </c:pt>
                <c:pt idx="91">
                  <c:v>0.255</c:v>
                </c:pt>
                <c:pt idx="92">
                  <c:v>0.255</c:v>
                </c:pt>
                <c:pt idx="93">
                  <c:v>0.252</c:v>
                </c:pt>
                <c:pt idx="94">
                  <c:v>0.255</c:v>
                </c:pt>
                <c:pt idx="95">
                  <c:v>0.254</c:v>
                </c:pt>
                <c:pt idx="96">
                  <c:v>0.254</c:v>
                </c:pt>
                <c:pt idx="97">
                  <c:v>0.25600000000000001</c:v>
                </c:pt>
                <c:pt idx="98">
                  <c:v>0.255</c:v>
                </c:pt>
                <c:pt idx="99">
                  <c:v>0.25600000000000001</c:v>
                </c:pt>
                <c:pt idx="100">
                  <c:v>0.254</c:v>
                </c:pt>
                <c:pt idx="101">
                  <c:v>0.26200000000000001</c:v>
                </c:pt>
                <c:pt idx="102">
                  <c:v>0.26400000000000001</c:v>
                </c:pt>
                <c:pt idx="103">
                  <c:v>0.26300000000000001</c:v>
                </c:pt>
                <c:pt idx="104">
                  <c:v>0.26200000000000001</c:v>
                </c:pt>
                <c:pt idx="105">
                  <c:v>0.25900000000000001</c:v>
                </c:pt>
                <c:pt idx="106">
                  <c:v>0.26</c:v>
                </c:pt>
                <c:pt idx="107">
                  <c:v>0.25900000000000001</c:v>
                </c:pt>
                <c:pt idx="108">
                  <c:v>0.25800000000000001</c:v>
                </c:pt>
                <c:pt idx="109">
                  <c:v>0.26</c:v>
                </c:pt>
                <c:pt idx="110">
                  <c:v>0.25800000000000001</c:v>
                </c:pt>
                <c:pt idx="111">
                  <c:v>0.26</c:v>
                </c:pt>
                <c:pt idx="112">
                  <c:v>0.26</c:v>
                </c:pt>
                <c:pt idx="113">
                  <c:v>0.39000000000000318</c:v>
                </c:pt>
                <c:pt idx="114">
                  <c:v>0.39000000000000318</c:v>
                </c:pt>
                <c:pt idx="115">
                  <c:v>0.38900000000000318</c:v>
                </c:pt>
                <c:pt idx="116">
                  <c:v>0.38900000000000318</c:v>
                </c:pt>
                <c:pt idx="117">
                  <c:v>0.38900000000000318</c:v>
                </c:pt>
                <c:pt idx="118">
                  <c:v>0.39000000000000318</c:v>
                </c:pt>
                <c:pt idx="119">
                  <c:v>0.38600000000000317</c:v>
                </c:pt>
                <c:pt idx="120">
                  <c:v>0.38700000000000317</c:v>
                </c:pt>
                <c:pt idx="121">
                  <c:v>0.38800000000000318</c:v>
                </c:pt>
                <c:pt idx="122">
                  <c:v>0.38700000000000317</c:v>
                </c:pt>
                <c:pt idx="123">
                  <c:v>0.38700000000000317</c:v>
                </c:pt>
                <c:pt idx="124">
                  <c:v>0.38900000000000318</c:v>
                </c:pt>
                <c:pt idx="125">
                  <c:v>0.38700000000000317</c:v>
                </c:pt>
                <c:pt idx="126">
                  <c:v>0.38700000000000317</c:v>
                </c:pt>
                <c:pt idx="127">
                  <c:v>0.38600000000000317</c:v>
                </c:pt>
                <c:pt idx="128">
                  <c:v>0.39100000000000318</c:v>
                </c:pt>
                <c:pt idx="129">
                  <c:v>0.38700000000000317</c:v>
                </c:pt>
                <c:pt idx="130">
                  <c:v>0.39000000000000318</c:v>
                </c:pt>
                <c:pt idx="131">
                  <c:v>0.39500000000000424</c:v>
                </c:pt>
                <c:pt idx="132">
                  <c:v>0.39600000000000424</c:v>
                </c:pt>
                <c:pt idx="133">
                  <c:v>0.39700000000000424</c:v>
                </c:pt>
                <c:pt idx="134">
                  <c:v>0.39700000000000424</c:v>
                </c:pt>
                <c:pt idx="135">
                  <c:v>0.39300000000000418</c:v>
                </c:pt>
                <c:pt idx="136">
                  <c:v>0.39200000000000318</c:v>
                </c:pt>
                <c:pt idx="137">
                  <c:v>0.39400000000000418</c:v>
                </c:pt>
                <c:pt idx="138">
                  <c:v>0.37900000000000317</c:v>
                </c:pt>
                <c:pt idx="139">
                  <c:v>0.37400000000000316</c:v>
                </c:pt>
                <c:pt idx="140">
                  <c:v>0.37600000000000317</c:v>
                </c:pt>
                <c:pt idx="141">
                  <c:v>0.37700000000000317</c:v>
                </c:pt>
                <c:pt idx="142">
                  <c:v>0.37600000000000317</c:v>
                </c:pt>
                <c:pt idx="143">
                  <c:v>0.37700000000000317</c:v>
                </c:pt>
                <c:pt idx="144">
                  <c:v>0.39200000000000318</c:v>
                </c:pt>
                <c:pt idx="145">
                  <c:v>0.39500000000000424</c:v>
                </c:pt>
                <c:pt idx="146">
                  <c:v>0.40100000000000002</c:v>
                </c:pt>
                <c:pt idx="147">
                  <c:v>0.39900000000000424</c:v>
                </c:pt>
                <c:pt idx="148">
                  <c:v>0.39900000000000424</c:v>
                </c:pt>
                <c:pt idx="149">
                  <c:v>0.39600000000000424</c:v>
                </c:pt>
                <c:pt idx="150">
                  <c:v>0.39500000000000424</c:v>
                </c:pt>
                <c:pt idx="151">
                  <c:v>0.39400000000000418</c:v>
                </c:pt>
                <c:pt idx="152">
                  <c:v>0.40800000000000008</c:v>
                </c:pt>
                <c:pt idx="153">
                  <c:v>0.40700000000000008</c:v>
                </c:pt>
                <c:pt idx="154">
                  <c:v>0.40100000000000002</c:v>
                </c:pt>
                <c:pt idx="155">
                  <c:v>0.40300000000000002</c:v>
                </c:pt>
                <c:pt idx="156">
                  <c:v>0.39700000000000424</c:v>
                </c:pt>
                <c:pt idx="157">
                  <c:v>0.4</c:v>
                </c:pt>
                <c:pt idx="158">
                  <c:v>0.41200000000000014</c:v>
                </c:pt>
                <c:pt idx="159">
                  <c:v>0.42000000000000015</c:v>
                </c:pt>
                <c:pt idx="160">
                  <c:v>0.41500000000000015</c:v>
                </c:pt>
                <c:pt idx="161">
                  <c:v>0.41700000000000015</c:v>
                </c:pt>
                <c:pt idx="162">
                  <c:v>0.41800000000000015</c:v>
                </c:pt>
                <c:pt idx="163">
                  <c:v>0.41400000000000015</c:v>
                </c:pt>
                <c:pt idx="164">
                  <c:v>0.41500000000000015</c:v>
                </c:pt>
              </c:numCache>
            </c:numRef>
          </c:yVal>
        </c:ser>
        <c:ser>
          <c:idx val="1"/>
          <c:order val="1"/>
          <c:tx>
            <c:v>Subgrade Elastic</c:v>
          </c:tx>
          <c:spPr>
            <a:ln w="28575">
              <a:noFill/>
            </a:ln>
          </c:spPr>
          <c:marker>
            <c:symbol val="diamond"/>
            <c:size val="5"/>
            <c:spPr>
              <a:noFill/>
              <a:ln>
                <a:solidFill>
                  <a:sysClr val="windowText" lastClr="000000"/>
                </a:solidFill>
              </a:ln>
            </c:spPr>
          </c:marker>
          <c:xVal>
            <c:numRef>
              <c:f>'Load and Deflection'!$B$4:$B$4381</c:f>
              <c:numCache>
                <c:formatCode>General</c:formatCode>
                <c:ptCount val="165"/>
                <c:pt idx="0">
                  <c:v>10</c:v>
                </c:pt>
                <c:pt idx="1">
                  <c:v>20</c:v>
                </c:pt>
                <c:pt idx="2">
                  <c:v>40</c:v>
                </c:pt>
                <c:pt idx="3">
                  <c:v>60</c:v>
                </c:pt>
                <c:pt idx="4">
                  <c:v>80</c:v>
                </c:pt>
                <c:pt idx="5">
                  <c:v>99</c:v>
                </c:pt>
                <c:pt idx="6">
                  <c:v>3050</c:v>
                </c:pt>
                <c:pt idx="7">
                  <c:v>6050</c:v>
                </c:pt>
                <c:pt idx="8">
                  <c:v>9050</c:v>
                </c:pt>
                <c:pt idx="9">
                  <c:v>13050</c:v>
                </c:pt>
                <c:pt idx="10">
                  <c:v>16050</c:v>
                </c:pt>
                <c:pt idx="11">
                  <c:v>19050</c:v>
                </c:pt>
                <c:pt idx="12">
                  <c:v>23050</c:v>
                </c:pt>
                <c:pt idx="13">
                  <c:v>26050</c:v>
                </c:pt>
                <c:pt idx="14">
                  <c:v>29050</c:v>
                </c:pt>
                <c:pt idx="15">
                  <c:v>30040</c:v>
                </c:pt>
                <c:pt idx="16">
                  <c:v>30060</c:v>
                </c:pt>
                <c:pt idx="17">
                  <c:v>30080</c:v>
                </c:pt>
                <c:pt idx="18">
                  <c:v>30099</c:v>
                </c:pt>
                <c:pt idx="19">
                  <c:v>33050</c:v>
                </c:pt>
                <c:pt idx="20">
                  <c:v>36050</c:v>
                </c:pt>
                <c:pt idx="21">
                  <c:v>39050</c:v>
                </c:pt>
                <c:pt idx="22">
                  <c:v>43050</c:v>
                </c:pt>
                <c:pt idx="23">
                  <c:v>46050</c:v>
                </c:pt>
                <c:pt idx="24">
                  <c:v>49050</c:v>
                </c:pt>
                <c:pt idx="25">
                  <c:v>53050</c:v>
                </c:pt>
                <c:pt idx="26">
                  <c:v>56050</c:v>
                </c:pt>
                <c:pt idx="27">
                  <c:v>59050</c:v>
                </c:pt>
                <c:pt idx="28">
                  <c:v>60040</c:v>
                </c:pt>
                <c:pt idx="29">
                  <c:v>60060</c:v>
                </c:pt>
                <c:pt idx="30">
                  <c:v>60080</c:v>
                </c:pt>
                <c:pt idx="31">
                  <c:v>60099</c:v>
                </c:pt>
                <c:pt idx="32">
                  <c:v>63000</c:v>
                </c:pt>
                <c:pt idx="33">
                  <c:v>66000</c:v>
                </c:pt>
                <c:pt idx="34">
                  <c:v>69000</c:v>
                </c:pt>
                <c:pt idx="35">
                  <c:v>73000</c:v>
                </c:pt>
                <c:pt idx="36">
                  <c:v>76000</c:v>
                </c:pt>
                <c:pt idx="37">
                  <c:v>79000</c:v>
                </c:pt>
                <c:pt idx="38">
                  <c:v>83000</c:v>
                </c:pt>
                <c:pt idx="39">
                  <c:v>86000</c:v>
                </c:pt>
                <c:pt idx="40">
                  <c:v>89000</c:v>
                </c:pt>
                <c:pt idx="41">
                  <c:v>93000</c:v>
                </c:pt>
                <c:pt idx="42">
                  <c:v>96000</c:v>
                </c:pt>
                <c:pt idx="43">
                  <c:v>99000</c:v>
                </c:pt>
                <c:pt idx="44">
                  <c:v>100010</c:v>
                </c:pt>
                <c:pt idx="45">
                  <c:v>100020</c:v>
                </c:pt>
                <c:pt idx="46">
                  <c:v>100040</c:v>
                </c:pt>
                <c:pt idx="47">
                  <c:v>100060</c:v>
                </c:pt>
                <c:pt idx="48">
                  <c:v>100080</c:v>
                </c:pt>
                <c:pt idx="49">
                  <c:v>100099</c:v>
                </c:pt>
                <c:pt idx="50">
                  <c:v>103000</c:v>
                </c:pt>
                <c:pt idx="51">
                  <c:v>106000</c:v>
                </c:pt>
                <c:pt idx="52">
                  <c:v>109000</c:v>
                </c:pt>
                <c:pt idx="53">
                  <c:v>113000</c:v>
                </c:pt>
                <c:pt idx="54">
                  <c:v>116000</c:v>
                </c:pt>
                <c:pt idx="55">
                  <c:v>117510</c:v>
                </c:pt>
                <c:pt idx="56">
                  <c:v>117520</c:v>
                </c:pt>
                <c:pt idx="57">
                  <c:v>117540</c:v>
                </c:pt>
                <c:pt idx="58">
                  <c:v>117560</c:v>
                </c:pt>
                <c:pt idx="59">
                  <c:v>117580</c:v>
                </c:pt>
                <c:pt idx="60">
                  <c:v>117599</c:v>
                </c:pt>
                <c:pt idx="61">
                  <c:v>119000</c:v>
                </c:pt>
                <c:pt idx="62">
                  <c:v>123000</c:v>
                </c:pt>
                <c:pt idx="63">
                  <c:v>126000</c:v>
                </c:pt>
                <c:pt idx="64">
                  <c:v>129000</c:v>
                </c:pt>
                <c:pt idx="65">
                  <c:v>133000</c:v>
                </c:pt>
                <c:pt idx="66">
                  <c:v>136000</c:v>
                </c:pt>
                <c:pt idx="67">
                  <c:v>139000</c:v>
                </c:pt>
                <c:pt idx="68">
                  <c:v>143000</c:v>
                </c:pt>
                <c:pt idx="69">
                  <c:v>146000</c:v>
                </c:pt>
                <c:pt idx="70">
                  <c:v>149000</c:v>
                </c:pt>
                <c:pt idx="71">
                  <c:v>150010</c:v>
                </c:pt>
                <c:pt idx="72">
                  <c:v>150020</c:v>
                </c:pt>
                <c:pt idx="73">
                  <c:v>150040</c:v>
                </c:pt>
                <c:pt idx="74">
                  <c:v>150060</c:v>
                </c:pt>
                <c:pt idx="75">
                  <c:v>150080</c:v>
                </c:pt>
                <c:pt idx="76">
                  <c:v>150099</c:v>
                </c:pt>
                <c:pt idx="77">
                  <c:v>153000</c:v>
                </c:pt>
                <c:pt idx="78">
                  <c:v>156000</c:v>
                </c:pt>
                <c:pt idx="79">
                  <c:v>159000</c:v>
                </c:pt>
                <c:pt idx="80">
                  <c:v>163000</c:v>
                </c:pt>
                <c:pt idx="81">
                  <c:v>166000</c:v>
                </c:pt>
                <c:pt idx="82">
                  <c:v>169000</c:v>
                </c:pt>
                <c:pt idx="83">
                  <c:v>170010</c:v>
                </c:pt>
                <c:pt idx="84">
                  <c:v>170020</c:v>
                </c:pt>
                <c:pt idx="85">
                  <c:v>170040</c:v>
                </c:pt>
                <c:pt idx="86">
                  <c:v>170060</c:v>
                </c:pt>
                <c:pt idx="87">
                  <c:v>170080</c:v>
                </c:pt>
                <c:pt idx="88">
                  <c:v>170099</c:v>
                </c:pt>
                <c:pt idx="89">
                  <c:v>173000</c:v>
                </c:pt>
                <c:pt idx="90">
                  <c:v>176000</c:v>
                </c:pt>
                <c:pt idx="91">
                  <c:v>179000</c:v>
                </c:pt>
                <c:pt idx="92">
                  <c:v>183000</c:v>
                </c:pt>
                <c:pt idx="93">
                  <c:v>186000</c:v>
                </c:pt>
                <c:pt idx="94">
                  <c:v>189000</c:v>
                </c:pt>
                <c:pt idx="95">
                  <c:v>190010</c:v>
                </c:pt>
                <c:pt idx="96">
                  <c:v>190020</c:v>
                </c:pt>
                <c:pt idx="97">
                  <c:v>190040</c:v>
                </c:pt>
                <c:pt idx="98">
                  <c:v>190060</c:v>
                </c:pt>
                <c:pt idx="99">
                  <c:v>190080</c:v>
                </c:pt>
                <c:pt idx="100">
                  <c:v>190099</c:v>
                </c:pt>
                <c:pt idx="101">
                  <c:v>193000</c:v>
                </c:pt>
                <c:pt idx="102">
                  <c:v>196000</c:v>
                </c:pt>
                <c:pt idx="103">
                  <c:v>199000</c:v>
                </c:pt>
                <c:pt idx="104">
                  <c:v>203000</c:v>
                </c:pt>
                <c:pt idx="105">
                  <c:v>206000</c:v>
                </c:pt>
                <c:pt idx="106">
                  <c:v>209000</c:v>
                </c:pt>
                <c:pt idx="107">
                  <c:v>213000</c:v>
                </c:pt>
                <c:pt idx="108">
                  <c:v>216000</c:v>
                </c:pt>
                <c:pt idx="109">
                  <c:v>219000</c:v>
                </c:pt>
                <c:pt idx="110">
                  <c:v>223000</c:v>
                </c:pt>
                <c:pt idx="111">
                  <c:v>226000</c:v>
                </c:pt>
                <c:pt idx="112">
                  <c:v>229000</c:v>
                </c:pt>
                <c:pt idx="113">
                  <c:v>232010</c:v>
                </c:pt>
                <c:pt idx="114">
                  <c:v>232020</c:v>
                </c:pt>
                <c:pt idx="115">
                  <c:v>232040</c:v>
                </c:pt>
                <c:pt idx="116">
                  <c:v>232060</c:v>
                </c:pt>
                <c:pt idx="117">
                  <c:v>232080</c:v>
                </c:pt>
                <c:pt idx="118">
                  <c:v>232099</c:v>
                </c:pt>
                <c:pt idx="119">
                  <c:v>233000</c:v>
                </c:pt>
                <c:pt idx="120">
                  <c:v>236000</c:v>
                </c:pt>
                <c:pt idx="121">
                  <c:v>239000</c:v>
                </c:pt>
                <c:pt idx="122">
                  <c:v>243000</c:v>
                </c:pt>
                <c:pt idx="123">
                  <c:v>246000</c:v>
                </c:pt>
                <c:pt idx="124">
                  <c:v>249000</c:v>
                </c:pt>
                <c:pt idx="125">
                  <c:v>250010</c:v>
                </c:pt>
                <c:pt idx="126">
                  <c:v>250020</c:v>
                </c:pt>
                <c:pt idx="127">
                  <c:v>250040</c:v>
                </c:pt>
                <c:pt idx="128">
                  <c:v>250060</c:v>
                </c:pt>
                <c:pt idx="129">
                  <c:v>250080</c:v>
                </c:pt>
                <c:pt idx="130">
                  <c:v>250099</c:v>
                </c:pt>
                <c:pt idx="131">
                  <c:v>253000</c:v>
                </c:pt>
                <c:pt idx="132">
                  <c:v>256000</c:v>
                </c:pt>
                <c:pt idx="133">
                  <c:v>259000</c:v>
                </c:pt>
                <c:pt idx="134">
                  <c:v>263000</c:v>
                </c:pt>
                <c:pt idx="135">
                  <c:v>266000</c:v>
                </c:pt>
                <c:pt idx="136">
                  <c:v>269000</c:v>
                </c:pt>
                <c:pt idx="137">
                  <c:v>273000</c:v>
                </c:pt>
                <c:pt idx="138">
                  <c:v>275010</c:v>
                </c:pt>
                <c:pt idx="139">
                  <c:v>275020</c:v>
                </c:pt>
                <c:pt idx="140">
                  <c:v>275040</c:v>
                </c:pt>
                <c:pt idx="141">
                  <c:v>275060</c:v>
                </c:pt>
                <c:pt idx="142">
                  <c:v>275080</c:v>
                </c:pt>
                <c:pt idx="143">
                  <c:v>275099</c:v>
                </c:pt>
                <c:pt idx="144">
                  <c:v>276000</c:v>
                </c:pt>
                <c:pt idx="145">
                  <c:v>279000</c:v>
                </c:pt>
                <c:pt idx="146">
                  <c:v>283000</c:v>
                </c:pt>
                <c:pt idx="147">
                  <c:v>286000</c:v>
                </c:pt>
                <c:pt idx="148">
                  <c:v>289000</c:v>
                </c:pt>
                <c:pt idx="149">
                  <c:v>293000</c:v>
                </c:pt>
                <c:pt idx="150">
                  <c:v>296000</c:v>
                </c:pt>
                <c:pt idx="151">
                  <c:v>299000</c:v>
                </c:pt>
                <c:pt idx="152">
                  <c:v>300010</c:v>
                </c:pt>
                <c:pt idx="153">
                  <c:v>300020</c:v>
                </c:pt>
                <c:pt idx="154">
                  <c:v>300040</c:v>
                </c:pt>
                <c:pt idx="155">
                  <c:v>300060</c:v>
                </c:pt>
                <c:pt idx="156">
                  <c:v>300080</c:v>
                </c:pt>
                <c:pt idx="157">
                  <c:v>300099</c:v>
                </c:pt>
                <c:pt idx="158">
                  <c:v>303000</c:v>
                </c:pt>
                <c:pt idx="159">
                  <c:v>306000</c:v>
                </c:pt>
                <c:pt idx="160">
                  <c:v>309000</c:v>
                </c:pt>
                <c:pt idx="161">
                  <c:v>313000</c:v>
                </c:pt>
                <c:pt idx="162">
                  <c:v>316000</c:v>
                </c:pt>
                <c:pt idx="163">
                  <c:v>319000</c:v>
                </c:pt>
                <c:pt idx="164">
                  <c:v>323000</c:v>
                </c:pt>
              </c:numCache>
            </c:numRef>
          </c:xVal>
          <c:yVal>
            <c:numRef>
              <c:f>'Load and Deflection'!$N$4:$N$4381</c:f>
              <c:numCache>
                <c:formatCode>General</c:formatCode>
                <c:ptCount val="165"/>
                <c:pt idx="0">
                  <c:v>0.10100000000000002</c:v>
                </c:pt>
                <c:pt idx="1">
                  <c:v>0.10100000000000002</c:v>
                </c:pt>
                <c:pt idx="2">
                  <c:v>0.10600000000000002</c:v>
                </c:pt>
                <c:pt idx="3">
                  <c:v>0.10500000000000002</c:v>
                </c:pt>
                <c:pt idx="4">
                  <c:v>0.10900000000000004</c:v>
                </c:pt>
                <c:pt idx="5">
                  <c:v>0.10600000000000002</c:v>
                </c:pt>
                <c:pt idx="6">
                  <c:v>0.113</c:v>
                </c:pt>
                <c:pt idx="7">
                  <c:v>0.115</c:v>
                </c:pt>
                <c:pt idx="8">
                  <c:v>0.11600000000000002</c:v>
                </c:pt>
                <c:pt idx="9">
                  <c:v>0.11800000000000002</c:v>
                </c:pt>
                <c:pt idx="10">
                  <c:v>0.12000000000000002</c:v>
                </c:pt>
                <c:pt idx="11">
                  <c:v>0.12000000000000002</c:v>
                </c:pt>
                <c:pt idx="12">
                  <c:v>0.12000000000000002</c:v>
                </c:pt>
                <c:pt idx="13">
                  <c:v>0.12100000000000002</c:v>
                </c:pt>
                <c:pt idx="14">
                  <c:v>0.12300000000000004</c:v>
                </c:pt>
                <c:pt idx="15">
                  <c:v>0.11600000000000002</c:v>
                </c:pt>
                <c:pt idx="16">
                  <c:v>0.115</c:v>
                </c:pt>
                <c:pt idx="17">
                  <c:v>0.11800000000000002</c:v>
                </c:pt>
                <c:pt idx="18">
                  <c:v>0.11700000000000002</c:v>
                </c:pt>
                <c:pt idx="19">
                  <c:v>0.12200000000000004</c:v>
                </c:pt>
                <c:pt idx="20">
                  <c:v>0.12100000000000002</c:v>
                </c:pt>
                <c:pt idx="21">
                  <c:v>0.12200000000000004</c:v>
                </c:pt>
                <c:pt idx="22">
                  <c:v>0.12300000000000004</c:v>
                </c:pt>
                <c:pt idx="23">
                  <c:v>0.12400000000000004</c:v>
                </c:pt>
                <c:pt idx="24">
                  <c:v>0.12300000000000004</c:v>
                </c:pt>
                <c:pt idx="25">
                  <c:v>0.12400000000000004</c:v>
                </c:pt>
                <c:pt idx="26">
                  <c:v>0.125</c:v>
                </c:pt>
                <c:pt idx="27">
                  <c:v>0.125</c:v>
                </c:pt>
                <c:pt idx="28">
                  <c:v>0.111</c:v>
                </c:pt>
                <c:pt idx="29">
                  <c:v>0.10900000000000004</c:v>
                </c:pt>
                <c:pt idx="30">
                  <c:v>0.114</c:v>
                </c:pt>
                <c:pt idx="31">
                  <c:v>0.112</c:v>
                </c:pt>
                <c:pt idx="32">
                  <c:v>0.12200000000000004</c:v>
                </c:pt>
                <c:pt idx="33">
                  <c:v>0.12200000000000004</c:v>
                </c:pt>
                <c:pt idx="34">
                  <c:v>0.12300000000000004</c:v>
                </c:pt>
                <c:pt idx="35">
                  <c:v>0.125</c:v>
                </c:pt>
                <c:pt idx="36">
                  <c:v>0.125</c:v>
                </c:pt>
                <c:pt idx="37">
                  <c:v>0.127</c:v>
                </c:pt>
                <c:pt idx="38">
                  <c:v>0.127</c:v>
                </c:pt>
                <c:pt idx="39">
                  <c:v>0.126</c:v>
                </c:pt>
                <c:pt idx="40">
                  <c:v>0.126</c:v>
                </c:pt>
                <c:pt idx="41">
                  <c:v>0.127</c:v>
                </c:pt>
                <c:pt idx="42">
                  <c:v>0.127</c:v>
                </c:pt>
                <c:pt idx="43">
                  <c:v>0.127</c:v>
                </c:pt>
                <c:pt idx="44">
                  <c:v>0.17400000000000004</c:v>
                </c:pt>
                <c:pt idx="45">
                  <c:v>0.17100000000000001</c:v>
                </c:pt>
                <c:pt idx="46">
                  <c:v>0.17200000000000001</c:v>
                </c:pt>
                <c:pt idx="47">
                  <c:v>0.17300000000000001</c:v>
                </c:pt>
                <c:pt idx="48">
                  <c:v>0.17700000000000007</c:v>
                </c:pt>
                <c:pt idx="49">
                  <c:v>0.17400000000000004</c:v>
                </c:pt>
                <c:pt idx="50">
                  <c:v>0.18900000000000108</c:v>
                </c:pt>
                <c:pt idx="51">
                  <c:v>0.191</c:v>
                </c:pt>
                <c:pt idx="52">
                  <c:v>0.19500000000000001</c:v>
                </c:pt>
                <c:pt idx="53">
                  <c:v>0.19900000000000001</c:v>
                </c:pt>
                <c:pt idx="54">
                  <c:v>0.20100000000000001</c:v>
                </c:pt>
                <c:pt idx="55">
                  <c:v>0.192</c:v>
                </c:pt>
                <c:pt idx="56">
                  <c:v>0.192</c:v>
                </c:pt>
                <c:pt idx="57">
                  <c:v>0.192</c:v>
                </c:pt>
                <c:pt idx="58">
                  <c:v>0.191</c:v>
                </c:pt>
                <c:pt idx="59">
                  <c:v>0.191</c:v>
                </c:pt>
                <c:pt idx="60">
                  <c:v>0.19</c:v>
                </c:pt>
                <c:pt idx="61">
                  <c:v>0.19800000000000001</c:v>
                </c:pt>
                <c:pt idx="62">
                  <c:v>0.2</c:v>
                </c:pt>
                <c:pt idx="63">
                  <c:v>0.20200000000000001</c:v>
                </c:pt>
                <c:pt idx="64">
                  <c:v>0.20200000000000001</c:v>
                </c:pt>
                <c:pt idx="65">
                  <c:v>0.20300000000000001</c:v>
                </c:pt>
                <c:pt idx="66">
                  <c:v>0.20200000000000001</c:v>
                </c:pt>
                <c:pt idx="67">
                  <c:v>0.20300000000000001</c:v>
                </c:pt>
                <c:pt idx="68">
                  <c:v>0.20400000000000001</c:v>
                </c:pt>
                <c:pt idx="69">
                  <c:v>0.20300000000000001</c:v>
                </c:pt>
                <c:pt idx="70">
                  <c:v>0.20100000000000001</c:v>
                </c:pt>
                <c:pt idx="71">
                  <c:v>0.18400000000000008</c:v>
                </c:pt>
                <c:pt idx="72">
                  <c:v>0.18500000000000008</c:v>
                </c:pt>
                <c:pt idx="73">
                  <c:v>0.18400000000000008</c:v>
                </c:pt>
                <c:pt idx="74">
                  <c:v>0.18500000000000008</c:v>
                </c:pt>
                <c:pt idx="75">
                  <c:v>0.18600000000000008</c:v>
                </c:pt>
                <c:pt idx="76">
                  <c:v>0.18700000000000008</c:v>
                </c:pt>
                <c:pt idx="77">
                  <c:v>0.19400000000000001</c:v>
                </c:pt>
                <c:pt idx="78">
                  <c:v>0.19700000000000001</c:v>
                </c:pt>
                <c:pt idx="79">
                  <c:v>0.19800000000000001</c:v>
                </c:pt>
                <c:pt idx="80">
                  <c:v>0.19900000000000001</c:v>
                </c:pt>
                <c:pt idx="81">
                  <c:v>0.2</c:v>
                </c:pt>
                <c:pt idx="82">
                  <c:v>0.19800000000000001</c:v>
                </c:pt>
                <c:pt idx="83">
                  <c:v>0.17300000000000001</c:v>
                </c:pt>
                <c:pt idx="84">
                  <c:v>0.17100000000000001</c:v>
                </c:pt>
                <c:pt idx="85">
                  <c:v>0.17100000000000001</c:v>
                </c:pt>
                <c:pt idx="86">
                  <c:v>0.17400000000000004</c:v>
                </c:pt>
                <c:pt idx="87">
                  <c:v>0.17300000000000001</c:v>
                </c:pt>
                <c:pt idx="88">
                  <c:v>0.17100000000000001</c:v>
                </c:pt>
                <c:pt idx="89">
                  <c:v>0.192</c:v>
                </c:pt>
                <c:pt idx="90">
                  <c:v>0.19500000000000001</c:v>
                </c:pt>
                <c:pt idx="91">
                  <c:v>0.19500000000000001</c:v>
                </c:pt>
                <c:pt idx="92">
                  <c:v>0.19600000000000001</c:v>
                </c:pt>
                <c:pt idx="93">
                  <c:v>0.19500000000000001</c:v>
                </c:pt>
                <c:pt idx="94">
                  <c:v>0.19800000000000001</c:v>
                </c:pt>
                <c:pt idx="95">
                  <c:v>0.18400000000000008</c:v>
                </c:pt>
                <c:pt idx="96">
                  <c:v>0.18400000000000008</c:v>
                </c:pt>
                <c:pt idx="97">
                  <c:v>0.18300000000000008</c:v>
                </c:pt>
                <c:pt idx="98">
                  <c:v>0.18400000000000008</c:v>
                </c:pt>
                <c:pt idx="99">
                  <c:v>0.18500000000000008</c:v>
                </c:pt>
                <c:pt idx="100">
                  <c:v>0.18500000000000008</c:v>
                </c:pt>
                <c:pt idx="101">
                  <c:v>0.191</c:v>
                </c:pt>
                <c:pt idx="102">
                  <c:v>0.193</c:v>
                </c:pt>
                <c:pt idx="103">
                  <c:v>0.19500000000000001</c:v>
                </c:pt>
                <c:pt idx="104">
                  <c:v>0.19600000000000001</c:v>
                </c:pt>
                <c:pt idx="105">
                  <c:v>0.19700000000000001</c:v>
                </c:pt>
                <c:pt idx="106">
                  <c:v>0.19400000000000001</c:v>
                </c:pt>
                <c:pt idx="107">
                  <c:v>0.19400000000000001</c:v>
                </c:pt>
                <c:pt idx="108">
                  <c:v>0.19600000000000001</c:v>
                </c:pt>
                <c:pt idx="109">
                  <c:v>0.19600000000000001</c:v>
                </c:pt>
                <c:pt idx="110">
                  <c:v>0.19600000000000001</c:v>
                </c:pt>
                <c:pt idx="111">
                  <c:v>0.19700000000000001</c:v>
                </c:pt>
                <c:pt idx="112">
                  <c:v>0.19600000000000001</c:v>
                </c:pt>
                <c:pt idx="113">
                  <c:v>0.30300000000000016</c:v>
                </c:pt>
                <c:pt idx="114">
                  <c:v>0.30200000000000016</c:v>
                </c:pt>
                <c:pt idx="115">
                  <c:v>0.30000000000000016</c:v>
                </c:pt>
                <c:pt idx="116">
                  <c:v>0.30000000000000016</c:v>
                </c:pt>
                <c:pt idx="117">
                  <c:v>0.29800000000000015</c:v>
                </c:pt>
                <c:pt idx="118">
                  <c:v>0.30200000000000016</c:v>
                </c:pt>
                <c:pt idx="119">
                  <c:v>0.30100000000000016</c:v>
                </c:pt>
                <c:pt idx="120">
                  <c:v>0.30300000000000016</c:v>
                </c:pt>
                <c:pt idx="121">
                  <c:v>0.30600000000000016</c:v>
                </c:pt>
                <c:pt idx="122">
                  <c:v>0.31000000000000216</c:v>
                </c:pt>
                <c:pt idx="123">
                  <c:v>0.30900000000000116</c:v>
                </c:pt>
                <c:pt idx="124">
                  <c:v>0.31300000000000316</c:v>
                </c:pt>
                <c:pt idx="125">
                  <c:v>0.30400000000000016</c:v>
                </c:pt>
                <c:pt idx="126">
                  <c:v>0.30400000000000016</c:v>
                </c:pt>
                <c:pt idx="127">
                  <c:v>0.30200000000000016</c:v>
                </c:pt>
                <c:pt idx="128">
                  <c:v>0.30700000000000016</c:v>
                </c:pt>
                <c:pt idx="129">
                  <c:v>0.30400000000000016</c:v>
                </c:pt>
                <c:pt idx="130">
                  <c:v>0.30700000000000016</c:v>
                </c:pt>
                <c:pt idx="131">
                  <c:v>0.31200000000000316</c:v>
                </c:pt>
                <c:pt idx="132">
                  <c:v>0.31700000000000317</c:v>
                </c:pt>
                <c:pt idx="133">
                  <c:v>0.31700000000000317</c:v>
                </c:pt>
                <c:pt idx="134">
                  <c:v>0.31700000000000317</c:v>
                </c:pt>
                <c:pt idx="135">
                  <c:v>0.31700000000000317</c:v>
                </c:pt>
                <c:pt idx="136">
                  <c:v>0.31700000000000317</c:v>
                </c:pt>
                <c:pt idx="137">
                  <c:v>0.31900000000000317</c:v>
                </c:pt>
                <c:pt idx="138">
                  <c:v>0.30300000000000016</c:v>
                </c:pt>
                <c:pt idx="139">
                  <c:v>0.29900000000000015</c:v>
                </c:pt>
                <c:pt idx="140">
                  <c:v>0.30100000000000016</c:v>
                </c:pt>
                <c:pt idx="141">
                  <c:v>0.29800000000000015</c:v>
                </c:pt>
                <c:pt idx="142">
                  <c:v>0.29900000000000015</c:v>
                </c:pt>
                <c:pt idx="143">
                  <c:v>0.29900000000000015</c:v>
                </c:pt>
                <c:pt idx="144">
                  <c:v>0.30900000000000116</c:v>
                </c:pt>
                <c:pt idx="145">
                  <c:v>0.31400000000000317</c:v>
                </c:pt>
                <c:pt idx="146">
                  <c:v>0.32100000000000317</c:v>
                </c:pt>
                <c:pt idx="147">
                  <c:v>0.31900000000000317</c:v>
                </c:pt>
                <c:pt idx="148">
                  <c:v>0.32000000000000317</c:v>
                </c:pt>
                <c:pt idx="149">
                  <c:v>0.32000000000000317</c:v>
                </c:pt>
                <c:pt idx="150">
                  <c:v>0.31900000000000317</c:v>
                </c:pt>
                <c:pt idx="151">
                  <c:v>0.32000000000000317</c:v>
                </c:pt>
                <c:pt idx="152">
                  <c:v>0.32100000000000317</c:v>
                </c:pt>
                <c:pt idx="153">
                  <c:v>0.31900000000000317</c:v>
                </c:pt>
                <c:pt idx="154">
                  <c:v>0.31300000000000316</c:v>
                </c:pt>
                <c:pt idx="155">
                  <c:v>0.31900000000000317</c:v>
                </c:pt>
                <c:pt idx="156">
                  <c:v>0.31200000000000316</c:v>
                </c:pt>
                <c:pt idx="157">
                  <c:v>0.31800000000000317</c:v>
                </c:pt>
                <c:pt idx="158">
                  <c:v>0.33400000000000424</c:v>
                </c:pt>
                <c:pt idx="159">
                  <c:v>0.34300000000000008</c:v>
                </c:pt>
                <c:pt idx="160">
                  <c:v>0.33900000000000424</c:v>
                </c:pt>
                <c:pt idx="161">
                  <c:v>0.33900000000000424</c:v>
                </c:pt>
                <c:pt idx="162">
                  <c:v>0.34400000000000008</c:v>
                </c:pt>
                <c:pt idx="163">
                  <c:v>0.34200000000000008</c:v>
                </c:pt>
                <c:pt idx="164">
                  <c:v>0.34200000000000008</c:v>
                </c:pt>
              </c:numCache>
            </c:numRef>
          </c:yVal>
        </c:ser>
        <c:ser>
          <c:idx val="2"/>
          <c:order val="2"/>
          <c:tx>
            <c:v>Silt Elastic</c:v>
          </c:tx>
          <c:spPr>
            <a:ln w="28575">
              <a:noFill/>
            </a:ln>
          </c:spPr>
          <c:marker>
            <c:symbol val="triangle"/>
            <c:size val="5"/>
            <c:spPr>
              <a:solidFill>
                <a:sysClr val="windowText" lastClr="000000"/>
              </a:solidFill>
              <a:ln>
                <a:solidFill>
                  <a:sysClr val="windowText" lastClr="000000"/>
                </a:solidFill>
              </a:ln>
            </c:spPr>
          </c:marker>
          <c:xVal>
            <c:numRef>
              <c:f>'Load and Deflection'!$B$4:$B$4381</c:f>
              <c:numCache>
                <c:formatCode>General</c:formatCode>
                <c:ptCount val="165"/>
                <c:pt idx="0">
                  <c:v>10</c:v>
                </c:pt>
                <c:pt idx="1">
                  <c:v>20</c:v>
                </c:pt>
                <c:pt idx="2">
                  <c:v>40</c:v>
                </c:pt>
                <c:pt idx="3">
                  <c:v>60</c:v>
                </c:pt>
                <c:pt idx="4">
                  <c:v>80</c:v>
                </c:pt>
                <c:pt idx="5">
                  <c:v>99</c:v>
                </c:pt>
                <c:pt idx="6">
                  <c:v>3050</c:v>
                </c:pt>
                <c:pt idx="7">
                  <c:v>6050</c:v>
                </c:pt>
                <c:pt idx="8">
                  <c:v>9050</c:v>
                </c:pt>
                <c:pt idx="9">
                  <c:v>13050</c:v>
                </c:pt>
                <c:pt idx="10">
                  <c:v>16050</c:v>
                </c:pt>
                <c:pt idx="11">
                  <c:v>19050</c:v>
                </c:pt>
                <c:pt idx="12">
                  <c:v>23050</c:v>
                </c:pt>
                <c:pt idx="13">
                  <c:v>26050</c:v>
                </c:pt>
                <c:pt idx="14">
                  <c:v>29050</c:v>
                </c:pt>
                <c:pt idx="15">
                  <c:v>30040</c:v>
                </c:pt>
                <c:pt idx="16">
                  <c:v>30060</c:v>
                </c:pt>
                <c:pt idx="17">
                  <c:v>30080</c:v>
                </c:pt>
                <c:pt idx="18">
                  <c:v>30099</c:v>
                </c:pt>
                <c:pt idx="19">
                  <c:v>33050</c:v>
                </c:pt>
                <c:pt idx="20">
                  <c:v>36050</c:v>
                </c:pt>
                <c:pt idx="21">
                  <c:v>39050</c:v>
                </c:pt>
                <c:pt idx="22">
                  <c:v>43050</c:v>
                </c:pt>
                <c:pt idx="23">
                  <c:v>46050</c:v>
                </c:pt>
                <c:pt idx="24">
                  <c:v>49050</c:v>
                </c:pt>
                <c:pt idx="25">
                  <c:v>53050</c:v>
                </c:pt>
                <c:pt idx="26">
                  <c:v>56050</c:v>
                </c:pt>
                <c:pt idx="27">
                  <c:v>59050</c:v>
                </c:pt>
                <c:pt idx="28">
                  <c:v>60040</c:v>
                </c:pt>
                <c:pt idx="29">
                  <c:v>60060</c:v>
                </c:pt>
                <c:pt idx="30">
                  <c:v>60080</c:v>
                </c:pt>
                <c:pt idx="31">
                  <c:v>60099</c:v>
                </c:pt>
                <c:pt idx="32">
                  <c:v>63000</c:v>
                </c:pt>
                <c:pt idx="33">
                  <c:v>66000</c:v>
                </c:pt>
                <c:pt idx="34">
                  <c:v>69000</c:v>
                </c:pt>
                <c:pt idx="35">
                  <c:v>73000</c:v>
                </c:pt>
                <c:pt idx="36">
                  <c:v>76000</c:v>
                </c:pt>
                <c:pt idx="37">
                  <c:v>79000</c:v>
                </c:pt>
                <c:pt idx="38">
                  <c:v>83000</c:v>
                </c:pt>
                <c:pt idx="39">
                  <c:v>86000</c:v>
                </c:pt>
                <c:pt idx="40">
                  <c:v>89000</c:v>
                </c:pt>
                <c:pt idx="41">
                  <c:v>93000</c:v>
                </c:pt>
                <c:pt idx="42">
                  <c:v>96000</c:v>
                </c:pt>
                <c:pt idx="43">
                  <c:v>99000</c:v>
                </c:pt>
                <c:pt idx="44">
                  <c:v>100010</c:v>
                </c:pt>
                <c:pt idx="45">
                  <c:v>100020</c:v>
                </c:pt>
                <c:pt idx="46">
                  <c:v>100040</c:v>
                </c:pt>
                <c:pt idx="47">
                  <c:v>100060</c:v>
                </c:pt>
                <c:pt idx="48">
                  <c:v>100080</c:v>
                </c:pt>
                <c:pt idx="49">
                  <c:v>100099</c:v>
                </c:pt>
                <c:pt idx="50">
                  <c:v>103000</c:v>
                </c:pt>
                <c:pt idx="51">
                  <c:v>106000</c:v>
                </c:pt>
                <c:pt idx="52">
                  <c:v>109000</c:v>
                </c:pt>
                <c:pt idx="53">
                  <c:v>113000</c:v>
                </c:pt>
                <c:pt idx="54">
                  <c:v>116000</c:v>
                </c:pt>
                <c:pt idx="55">
                  <c:v>117510</c:v>
                </c:pt>
                <c:pt idx="56">
                  <c:v>117520</c:v>
                </c:pt>
                <c:pt idx="57">
                  <c:v>117540</c:v>
                </c:pt>
                <c:pt idx="58">
                  <c:v>117560</c:v>
                </c:pt>
                <c:pt idx="59">
                  <c:v>117580</c:v>
                </c:pt>
                <c:pt idx="60">
                  <c:v>117599</c:v>
                </c:pt>
                <c:pt idx="61">
                  <c:v>119000</c:v>
                </c:pt>
                <c:pt idx="62">
                  <c:v>123000</c:v>
                </c:pt>
                <c:pt idx="63">
                  <c:v>126000</c:v>
                </c:pt>
                <c:pt idx="64">
                  <c:v>129000</c:v>
                </c:pt>
                <c:pt idx="65">
                  <c:v>133000</c:v>
                </c:pt>
                <c:pt idx="66">
                  <c:v>136000</c:v>
                </c:pt>
                <c:pt idx="67">
                  <c:v>139000</c:v>
                </c:pt>
                <c:pt idx="68">
                  <c:v>143000</c:v>
                </c:pt>
                <c:pt idx="69">
                  <c:v>146000</c:v>
                </c:pt>
                <c:pt idx="70">
                  <c:v>149000</c:v>
                </c:pt>
                <c:pt idx="71">
                  <c:v>150010</c:v>
                </c:pt>
                <c:pt idx="72">
                  <c:v>150020</c:v>
                </c:pt>
                <c:pt idx="73">
                  <c:v>150040</c:v>
                </c:pt>
                <c:pt idx="74">
                  <c:v>150060</c:v>
                </c:pt>
                <c:pt idx="75">
                  <c:v>150080</c:v>
                </c:pt>
                <c:pt idx="76">
                  <c:v>150099</c:v>
                </c:pt>
                <c:pt idx="77">
                  <c:v>153000</c:v>
                </c:pt>
                <c:pt idx="78">
                  <c:v>156000</c:v>
                </c:pt>
                <c:pt idx="79">
                  <c:v>159000</c:v>
                </c:pt>
                <c:pt idx="80">
                  <c:v>163000</c:v>
                </c:pt>
                <c:pt idx="81">
                  <c:v>166000</c:v>
                </c:pt>
                <c:pt idx="82">
                  <c:v>169000</c:v>
                </c:pt>
                <c:pt idx="83">
                  <c:v>170010</c:v>
                </c:pt>
                <c:pt idx="84">
                  <c:v>170020</c:v>
                </c:pt>
                <c:pt idx="85">
                  <c:v>170040</c:v>
                </c:pt>
                <c:pt idx="86">
                  <c:v>170060</c:v>
                </c:pt>
                <c:pt idx="87">
                  <c:v>170080</c:v>
                </c:pt>
                <c:pt idx="88">
                  <c:v>170099</c:v>
                </c:pt>
                <c:pt idx="89">
                  <c:v>173000</c:v>
                </c:pt>
                <c:pt idx="90">
                  <c:v>176000</c:v>
                </c:pt>
                <c:pt idx="91">
                  <c:v>179000</c:v>
                </c:pt>
                <c:pt idx="92">
                  <c:v>183000</c:v>
                </c:pt>
                <c:pt idx="93">
                  <c:v>186000</c:v>
                </c:pt>
                <c:pt idx="94">
                  <c:v>189000</c:v>
                </c:pt>
                <c:pt idx="95">
                  <c:v>190010</c:v>
                </c:pt>
                <c:pt idx="96">
                  <c:v>190020</c:v>
                </c:pt>
                <c:pt idx="97">
                  <c:v>190040</c:v>
                </c:pt>
                <c:pt idx="98">
                  <c:v>190060</c:v>
                </c:pt>
                <c:pt idx="99">
                  <c:v>190080</c:v>
                </c:pt>
                <c:pt idx="100">
                  <c:v>190099</c:v>
                </c:pt>
                <c:pt idx="101">
                  <c:v>193000</c:v>
                </c:pt>
                <c:pt idx="102">
                  <c:v>196000</c:v>
                </c:pt>
                <c:pt idx="103">
                  <c:v>199000</c:v>
                </c:pt>
                <c:pt idx="104">
                  <c:v>203000</c:v>
                </c:pt>
                <c:pt idx="105">
                  <c:v>206000</c:v>
                </c:pt>
                <c:pt idx="106">
                  <c:v>209000</c:v>
                </c:pt>
                <c:pt idx="107">
                  <c:v>213000</c:v>
                </c:pt>
                <c:pt idx="108">
                  <c:v>216000</c:v>
                </c:pt>
                <c:pt idx="109">
                  <c:v>219000</c:v>
                </c:pt>
                <c:pt idx="110">
                  <c:v>223000</c:v>
                </c:pt>
                <c:pt idx="111">
                  <c:v>226000</c:v>
                </c:pt>
                <c:pt idx="112">
                  <c:v>229000</c:v>
                </c:pt>
                <c:pt idx="113">
                  <c:v>232010</c:v>
                </c:pt>
                <c:pt idx="114">
                  <c:v>232020</c:v>
                </c:pt>
                <c:pt idx="115">
                  <c:v>232040</c:v>
                </c:pt>
                <c:pt idx="116">
                  <c:v>232060</c:v>
                </c:pt>
                <c:pt idx="117">
                  <c:v>232080</c:v>
                </c:pt>
                <c:pt idx="118">
                  <c:v>232099</c:v>
                </c:pt>
                <c:pt idx="119">
                  <c:v>233000</c:v>
                </c:pt>
                <c:pt idx="120">
                  <c:v>236000</c:v>
                </c:pt>
                <c:pt idx="121">
                  <c:v>239000</c:v>
                </c:pt>
                <c:pt idx="122">
                  <c:v>243000</c:v>
                </c:pt>
                <c:pt idx="123">
                  <c:v>246000</c:v>
                </c:pt>
                <c:pt idx="124">
                  <c:v>249000</c:v>
                </c:pt>
                <c:pt idx="125">
                  <c:v>250010</c:v>
                </c:pt>
                <c:pt idx="126">
                  <c:v>250020</c:v>
                </c:pt>
                <c:pt idx="127">
                  <c:v>250040</c:v>
                </c:pt>
                <c:pt idx="128">
                  <c:v>250060</c:v>
                </c:pt>
                <c:pt idx="129">
                  <c:v>250080</c:v>
                </c:pt>
                <c:pt idx="130">
                  <c:v>250099</c:v>
                </c:pt>
                <c:pt idx="131">
                  <c:v>253000</c:v>
                </c:pt>
                <c:pt idx="132">
                  <c:v>256000</c:v>
                </c:pt>
                <c:pt idx="133">
                  <c:v>259000</c:v>
                </c:pt>
                <c:pt idx="134">
                  <c:v>263000</c:v>
                </c:pt>
                <c:pt idx="135">
                  <c:v>266000</c:v>
                </c:pt>
                <c:pt idx="136">
                  <c:v>269000</c:v>
                </c:pt>
                <c:pt idx="137">
                  <c:v>273000</c:v>
                </c:pt>
                <c:pt idx="138">
                  <c:v>275010</c:v>
                </c:pt>
                <c:pt idx="139">
                  <c:v>275020</c:v>
                </c:pt>
                <c:pt idx="140">
                  <c:v>275040</c:v>
                </c:pt>
                <c:pt idx="141">
                  <c:v>275060</c:v>
                </c:pt>
                <c:pt idx="142">
                  <c:v>275080</c:v>
                </c:pt>
                <c:pt idx="143">
                  <c:v>275099</c:v>
                </c:pt>
                <c:pt idx="144">
                  <c:v>276000</c:v>
                </c:pt>
                <c:pt idx="145">
                  <c:v>279000</c:v>
                </c:pt>
                <c:pt idx="146">
                  <c:v>283000</c:v>
                </c:pt>
                <c:pt idx="147">
                  <c:v>286000</c:v>
                </c:pt>
                <c:pt idx="148">
                  <c:v>289000</c:v>
                </c:pt>
                <c:pt idx="149">
                  <c:v>293000</c:v>
                </c:pt>
                <c:pt idx="150">
                  <c:v>296000</c:v>
                </c:pt>
                <c:pt idx="151">
                  <c:v>299000</c:v>
                </c:pt>
                <c:pt idx="152">
                  <c:v>300010</c:v>
                </c:pt>
                <c:pt idx="153">
                  <c:v>300020</c:v>
                </c:pt>
                <c:pt idx="154">
                  <c:v>300040</c:v>
                </c:pt>
                <c:pt idx="155">
                  <c:v>300060</c:v>
                </c:pt>
                <c:pt idx="156">
                  <c:v>300080</c:v>
                </c:pt>
                <c:pt idx="157">
                  <c:v>300099</c:v>
                </c:pt>
                <c:pt idx="158">
                  <c:v>303000</c:v>
                </c:pt>
                <c:pt idx="159">
                  <c:v>306000</c:v>
                </c:pt>
                <c:pt idx="160">
                  <c:v>309000</c:v>
                </c:pt>
                <c:pt idx="161">
                  <c:v>313000</c:v>
                </c:pt>
                <c:pt idx="162">
                  <c:v>316000</c:v>
                </c:pt>
                <c:pt idx="163">
                  <c:v>319000</c:v>
                </c:pt>
                <c:pt idx="164">
                  <c:v>323000</c:v>
                </c:pt>
              </c:numCache>
            </c:numRef>
          </c:xVal>
          <c:yVal>
            <c:numRef>
              <c:f>'Load and Deflection'!$Q$4:$Q$4381</c:f>
              <c:numCache>
                <c:formatCode>General</c:formatCode>
                <c:ptCount val="165"/>
                <c:pt idx="0">
                  <c:v>0.10600000000000002</c:v>
                </c:pt>
                <c:pt idx="1">
                  <c:v>9.8000000000000226E-2</c:v>
                </c:pt>
                <c:pt idx="2">
                  <c:v>8.7000000000000022E-2</c:v>
                </c:pt>
                <c:pt idx="3">
                  <c:v>8.8000000000000245E-2</c:v>
                </c:pt>
                <c:pt idx="4">
                  <c:v>8.5000000000000048E-2</c:v>
                </c:pt>
                <c:pt idx="5">
                  <c:v>8.7000000000000022E-2</c:v>
                </c:pt>
                <c:pt idx="6">
                  <c:v>7.1000000000000008E-2</c:v>
                </c:pt>
                <c:pt idx="7">
                  <c:v>6.5000000000000002E-2</c:v>
                </c:pt>
                <c:pt idx="8">
                  <c:v>6.3E-2</c:v>
                </c:pt>
                <c:pt idx="9">
                  <c:v>5.7000000000000016E-2</c:v>
                </c:pt>
                <c:pt idx="10">
                  <c:v>5.4000000000000027E-2</c:v>
                </c:pt>
                <c:pt idx="11">
                  <c:v>5.3000000000000012E-2</c:v>
                </c:pt>
                <c:pt idx="12">
                  <c:v>5.3000000000000012E-2</c:v>
                </c:pt>
                <c:pt idx="13">
                  <c:v>5.00000000000001E-2</c:v>
                </c:pt>
                <c:pt idx="14">
                  <c:v>4.7999999999999925E-2</c:v>
                </c:pt>
                <c:pt idx="15">
                  <c:v>4.4000000000000025E-2</c:v>
                </c:pt>
                <c:pt idx="16">
                  <c:v>4.4000000000000025E-2</c:v>
                </c:pt>
                <c:pt idx="17">
                  <c:v>4.0000000000000022E-2</c:v>
                </c:pt>
                <c:pt idx="18">
                  <c:v>3.9000000000000014E-2</c:v>
                </c:pt>
                <c:pt idx="19">
                  <c:v>4.0000000000000022E-2</c:v>
                </c:pt>
                <c:pt idx="20">
                  <c:v>4.2000000000000023E-2</c:v>
                </c:pt>
                <c:pt idx="21">
                  <c:v>4.1000000000000009E-2</c:v>
                </c:pt>
                <c:pt idx="22">
                  <c:v>4.0000000000000022E-2</c:v>
                </c:pt>
                <c:pt idx="23">
                  <c:v>4.1000000000000009E-2</c:v>
                </c:pt>
                <c:pt idx="24">
                  <c:v>4.1000000000000009E-2</c:v>
                </c:pt>
                <c:pt idx="25">
                  <c:v>4.1000000000000009E-2</c:v>
                </c:pt>
                <c:pt idx="26">
                  <c:v>4.1000000000000009E-2</c:v>
                </c:pt>
                <c:pt idx="27">
                  <c:v>4.1000000000000009E-2</c:v>
                </c:pt>
                <c:pt idx="28">
                  <c:v>3.2000000000000015E-2</c:v>
                </c:pt>
                <c:pt idx="29">
                  <c:v>3.6000000000000011E-2</c:v>
                </c:pt>
                <c:pt idx="30">
                  <c:v>3.2000000000000015E-2</c:v>
                </c:pt>
                <c:pt idx="31">
                  <c:v>3.3000000000000002E-2</c:v>
                </c:pt>
                <c:pt idx="32">
                  <c:v>3.3000000000000002E-2</c:v>
                </c:pt>
                <c:pt idx="33">
                  <c:v>3.500000000000001E-2</c:v>
                </c:pt>
                <c:pt idx="34">
                  <c:v>3.4000000000000002E-2</c:v>
                </c:pt>
                <c:pt idx="35">
                  <c:v>3.3000000000000002E-2</c:v>
                </c:pt>
                <c:pt idx="36">
                  <c:v>3.2000000000000015E-2</c:v>
                </c:pt>
                <c:pt idx="37">
                  <c:v>2.9000000000000012E-2</c:v>
                </c:pt>
                <c:pt idx="38">
                  <c:v>3.1000000000000014E-2</c:v>
                </c:pt>
                <c:pt idx="39">
                  <c:v>3.0000000000000002E-2</c:v>
                </c:pt>
                <c:pt idx="40">
                  <c:v>3.1000000000000014E-2</c:v>
                </c:pt>
                <c:pt idx="41">
                  <c:v>2.9000000000000012E-2</c:v>
                </c:pt>
                <c:pt idx="42">
                  <c:v>3.1000000000000014E-2</c:v>
                </c:pt>
                <c:pt idx="43">
                  <c:v>3.2000000000000015E-2</c:v>
                </c:pt>
                <c:pt idx="44">
                  <c:v>2.300000000000001E-2</c:v>
                </c:pt>
                <c:pt idx="45">
                  <c:v>2.5000000000000012E-2</c:v>
                </c:pt>
                <c:pt idx="46">
                  <c:v>2.5000000000000012E-2</c:v>
                </c:pt>
                <c:pt idx="47">
                  <c:v>2.6000000000000013E-2</c:v>
                </c:pt>
                <c:pt idx="48">
                  <c:v>2.7000000000000121E-2</c:v>
                </c:pt>
                <c:pt idx="49">
                  <c:v>2.300000000000001E-2</c:v>
                </c:pt>
                <c:pt idx="50">
                  <c:v>3.2000000000000015E-2</c:v>
                </c:pt>
                <c:pt idx="51">
                  <c:v>4.2000000000000023E-2</c:v>
                </c:pt>
                <c:pt idx="52">
                  <c:v>4.4000000000000025E-2</c:v>
                </c:pt>
                <c:pt idx="53">
                  <c:v>3.9000000000000014E-2</c:v>
                </c:pt>
                <c:pt idx="54">
                  <c:v>3.7000000000000012E-2</c:v>
                </c:pt>
                <c:pt idx="55">
                  <c:v>2.300000000000001E-2</c:v>
                </c:pt>
                <c:pt idx="56">
                  <c:v>2.6000000000000013E-2</c:v>
                </c:pt>
                <c:pt idx="57">
                  <c:v>2.9000000000000012E-2</c:v>
                </c:pt>
                <c:pt idx="58">
                  <c:v>2.9000000000000012E-2</c:v>
                </c:pt>
                <c:pt idx="59">
                  <c:v>3.0000000000000002E-2</c:v>
                </c:pt>
                <c:pt idx="60">
                  <c:v>3.2000000000000015E-2</c:v>
                </c:pt>
                <c:pt idx="61">
                  <c:v>3.6000000000000011E-2</c:v>
                </c:pt>
                <c:pt idx="62">
                  <c:v>4.5000000000000012E-2</c:v>
                </c:pt>
                <c:pt idx="63">
                  <c:v>4.300000000000001E-2</c:v>
                </c:pt>
                <c:pt idx="64">
                  <c:v>4.5000000000000012E-2</c:v>
                </c:pt>
                <c:pt idx="65">
                  <c:v>4.300000000000001E-2</c:v>
                </c:pt>
                <c:pt idx="66">
                  <c:v>4.300000000000001E-2</c:v>
                </c:pt>
                <c:pt idx="67">
                  <c:v>4.4000000000000025E-2</c:v>
                </c:pt>
                <c:pt idx="68">
                  <c:v>4.5000000000000012E-2</c:v>
                </c:pt>
                <c:pt idx="69">
                  <c:v>4.4000000000000025E-2</c:v>
                </c:pt>
                <c:pt idx="70">
                  <c:v>4.5000000000000012E-2</c:v>
                </c:pt>
                <c:pt idx="71">
                  <c:v>4.300000000000001E-2</c:v>
                </c:pt>
                <c:pt idx="72">
                  <c:v>5.2000000000000025E-2</c:v>
                </c:pt>
                <c:pt idx="73">
                  <c:v>5.6000000000000001E-2</c:v>
                </c:pt>
                <c:pt idx="74">
                  <c:v>6.1000000000000013E-2</c:v>
                </c:pt>
                <c:pt idx="75">
                  <c:v>5.8000000000000003E-2</c:v>
                </c:pt>
                <c:pt idx="76">
                  <c:v>6.0000000000000026E-2</c:v>
                </c:pt>
                <c:pt idx="77">
                  <c:v>6.6000000000000003E-2</c:v>
                </c:pt>
                <c:pt idx="78">
                  <c:v>6.5000000000000002E-2</c:v>
                </c:pt>
                <c:pt idx="79">
                  <c:v>6.3E-2</c:v>
                </c:pt>
                <c:pt idx="80">
                  <c:v>6.2000000000000027E-2</c:v>
                </c:pt>
                <c:pt idx="81">
                  <c:v>5.5000000000000014E-2</c:v>
                </c:pt>
                <c:pt idx="82">
                  <c:v>6.0000000000000026E-2</c:v>
                </c:pt>
                <c:pt idx="83">
                  <c:v>6.0000000000000026E-2</c:v>
                </c:pt>
                <c:pt idx="84">
                  <c:v>6.0000000000000026E-2</c:v>
                </c:pt>
                <c:pt idx="85">
                  <c:v>6.3E-2</c:v>
                </c:pt>
                <c:pt idx="86">
                  <c:v>6.1000000000000013E-2</c:v>
                </c:pt>
                <c:pt idx="87">
                  <c:v>6.2000000000000027E-2</c:v>
                </c:pt>
                <c:pt idx="88">
                  <c:v>6.3E-2</c:v>
                </c:pt>
                <c:pt idx="89">
                  <c:v>6.0000000000000026E-2</c:v>
                </c:pt>
                <c:pt idx="90">
                  <c:v>6.1000000000000013E-2</c:v>
                </c:pt>
                <c:pt idx="91">
                  <c:v>6.0000000000000026E-2</c:v>
                </c:pt>
                <c:pt idx="92">
                  <c:v>5.9000000000000427E-2</c:v>
                </c:pt>
                <c:pt idx="93">
                  <c:v>5.7000000000000016E-2</c:v>
                </c:pt>
                <c:pt idx="94">
                  <c:v>5.7000000000000016E-2</c:v>
                </c:pt>
                <c:pt idx="95">
                  <c:v>7.0000000000000021E-2</c:v>
                </c:pt>
                <c:pt idx="96">
                  <c:v>7.0000000000000021E-2</c:v>
                </c:pt>
                <c:pt idx="97">
                  <c:v>7.3000000000000009E-2</c:v>
                </c:pt>
                <c:pt idx="98">
                  <c:v>7.1000000000000008E-2</c:v>
                </c:pt>
                <c:pt idx="99">
                  <c:v>7.1000000000000008E-2</c:v>
                </c:pt>
                <c:pt idx="100">
                  <c:v>6.9000000000000034E-2</c:v>
                </c:pt>
                <c:pt idx="101">
                  <c:v>7.1000000000000008E-2</c:v>
                </c:pt>
                <c:pt idx="102">
                  <c:v>7.1000000000000008E-2</c:v>
                </c:pt>
                <c:pt idx="103">
                  <c:v>6.8000000000000019E-2</c:v>
                </c:pt>
                <c:pt idx="104">
                  <c:v>6.6000000000000003E-2</c:v>
                </c:pt>
                <c:pt idx="105">
                  <c:v>6.2000000000000027E-2</c:v>
                </c:pt>
                <c:pt idx="106">
                  <c:v>6.6000000000000003E-2</c:v>
                </c:pt>
                <c:pt idx="107">
                  <c:v>6.5000000000000002E-2</c:v>
                </c:pt>
                <c:pt idx="108">
                  <c:v>6.2000000000000027E-2</c:v>
                </c:pt>
                <c:pt idx="109">
                  <c:v>6.4000000000000112E-2</c:v>
                </c:pt>
                <c:pt idx="110">
                  <c:v>6.2000000000000027E-2</c:v>
                </c:pt>
                <c:pt idx="111">
                  <c:v>6.3E-2</c:v>
                </c:pt>
                <c:pt idx="112">
                  <c:v>6.4000000000000112E-2</c:v>
                </c:pt>
                <c:pt idx="113">
                  <c:v>8.7000000000000022E-2</c:v>
                </c:pt>
                <c:pt idx="114">
                  <c:v>8.8000000000000245E-2</c:v>
                </c:pt>
                <c:pt idx="115">
                  <c:v>8.9000000000000246E-2</c:v>
                </c:pt>
                <c:pt idx="116">
                  <c:v>8.9000000000000246E-2</c:v>
                </c:pt>
                <c:pt idx="117">
                  <c:v>9.1000000000000025E-2</c:v>
                </c:pt>
                <c:pt idx="118">
                  <c:v>8.8000000000000245E-2</c:v>
                </c:pt>
                <c:pt idx="119">
                  <c:v>8.5000000000000048E-2</c:v>
                </c:pt>
                <c:pt idx="120">
                  <c:v>8.4000000000000047E-2</c:v>
                </c:pt>
                <c:pt idx="121">
                  <c:v>8.2000000000000017E-2</c:v>
                </c:pt>
                <c:pt idx="122">
                  <c:v>7.7000000000000013E-2</c:v>
                </c:pt>
                <c:pt idx="123">
                  <c:v>7.8000000000000014E-2</c:v>
                </c:pt>
                <c:pt idx="124">
                  <c:v>7.6000000000000012E-2</c:v>
                </c:pt>
                <c:pt idx="125">
                  <c:v>8.3000000000000046E-2</c:v>
                </c:pt>
                <c:pt idx="126">
                  <c:v>8.3000000000000046E-2</c:v>
                </c:pt>
                <c:pt idx="127">
                  <c:v>8.4000000000000047E-2</c:v>
                </c:pt>
                <c:pt idx="128">
                  <c:v>8.4000000000000047E-2</c:v>
                </c:pt>
                <c:pt idx="129">
                  <c:v>8.3000000000000046E-2</c:v>
                </c:pt>
                <c:pt idx="130">
                  <c:v>8.3000000000000046E-2</c:v>
                </c:pt>
                <c:pt idx="131">
                  <c:v>8.3000000000000046E-2</c:v>
                </c:pt>
                <c:pt idx="132">
                  <c:v>7.9000000000000514E-2</c:v>
                </c:pt>
                <c:pt idx="133">
                  <c:v>8.0000000000000043E-2</c:v>
                </c:pt>
                <c:pt idx="134">
                  <c:v>8.0000000000000043E-2</c:v>
                </c:pt>
                <c:pt idx="135">
                  <c:v>7.6000000000000012E-2</c:v>
                </c:pt>
                <c:pt idx="136">
                  <c:v>7.5000000000000108E-2</c:v>
                </c:pt>
                <c:pt idx="137">
                  <c:v>7.5000000000000108E-2</c:v>
                </c:pt>
                <c:pt idx="138">
                  <c:v>7.6000000000000012E-2</c:v>
                </c:pt>
                <c:pt idx="139">
                  <c:v>7.5000000000000011E-2</c:v>
                </c:pt>
                <c:pt idx="140">
                  <c:v>7.5000000000000011E-2</c:v>
                </c:pt>
                <c:pt idx="141">
                  <c:v>7.9000000000000348E-2</c:v>
                </c:pt>
                <c:pt idx="142">
                  <c:v>7.7000000000000013E-2</c:v>
                </c:pt>
                <c:pt idx="143">
                  <c:v>7.8000000000000014E-2</c:v>
                </c:pt>
                <c:pt idx="144">
                  <c:v>8.3000000000000046E-2</c:v>
                </c:pt>
                <c:pt idx="145">
                  <c:v>8.1000000000000016E-2</c:v>
                </c:pt>
                <c:pt idx="146">
                  <c:v>8.0000000000000043E-2</c:v>
                </c:pt>
                <c:pt idx="147">
                  <c:v>8.0000000000000043E-2</c:v>
                </c:pt>
                <c:pt idx="148">
                  <c:v>7.9000000000000348E-2</c:v>
                </c:pt>
                <c:pt idx="149">
                  <c:v>7.6000000000000109E-2</c:v>
                </c:pt>
                <c:pt idx="150">
                  <c:v>7.6000000000000012E-2</c:v>
                </c:pt>
                <c:pt idx="151">
                  <c:v>7.4000000000000024E-2</c:v>
                </c:pt>
                <c:pt idx="152">
                  <c:v>8.7000000000000022E-2</c:v>
                </c:pt>
                <c:pt idx="153">
                  <c:v>8.8000000000000245E-2</c:v>
                </c:pt>
                <c:pt idx="154">
                  <c:v>8.8000000000000245E-2</c:v>
                </c:pt>
                <c:pt idx="155">
                  <c:v>8.4000000000000047E-2</c:v>
                </c:pt>
                <c:pt idx="156">
                  <c:v>8.5000000000000048E-2</c:v>
                </c:pt>
                <c:pt idx="157">
                  <c:v>8.2000000000000017E-2</c:v>
                </c:pt>
                <c:pt idx="158">
                  <c:v>7.8000000000000014E-2</c:v>
                </c:pt>
                <c:pt idx="159">
                  <c:v>7.700000000000011E-2</c:v>
                </c:pt>
                <c:pt idx="160">
                  <c:v>7.5999999999999901E-2</c:v>
                </c:pt>
                <c:pt idx="161">
                  <c:v>7.8000000000000014E-2</c:v>
                </c:pt>
                <c:pt idx="162">
                  <c:v>7.4000000000000121E-2</c:v>
                </c:pt>
                <c:pt idx="163">
                  <c:v>7.1999999999999897E-2</c:v>
                </c:pt>
                <c:pt idx="164">
                  <c:v>7.3000000000000009E-2</c:v>
                </c:pt>
              </c:numCache>
            </c:numRef>
          </c:yVal>
        </c:ser>
        <c:axId val="79002624"/>
        <c:axId val="79017472"/>
      </c:scatterChart>
      <c:valAx>
        <c:axId val="79002624"/>
        <c:scaling>
          <c:orientation val="minMax"/>
          <c:max val="350000"/>
        </c:scaling>
        <c:axPos val="b"/>
        <c:title>
          <c:tx>
            <c:rich>
              <a:bodyPr/>
              <a:lstStyle/>
              <a:p>
                <a:pPr>
                  <a:defRPr/>
                </a:pPr>
                <a:r>
                  <a:rPr lang="en-US" sz="1200"/>
                  <a:t>Cycle</a:t>
                </a:r>
              </a:p>
            </c:rich>
          </c:tx>
        </c:title>
        <c:numFmt formatCode="General" sourceLinked="1"/>
        <c:minorTickMark val="in"/>
        <c:tickLblPos val="nextTo"/>
        <c:crossAx val="79017472"/>
        <c:crosses val="autoZero"/>
        <c:crossBetween val="midCat"/>
      </c:valAx>
      <c:valAx>
        <c:axId val="79017472"/>
        <c:scaling>
          <c:orientation val="minMax"/>
        </c:scaling>
        <c:axPos val="l"/>
        <c:title>
          <c:tx>
            <c:rich>
              <a:bodyPr rot="-5400000" vert="horz"/>
              <a:lstStyle/>
              <a:p>
                <a:pPr>
                  <a:defRPr/>
                </a:pPr>
                <a:r>
                  <a:rPr lang="en-US" sz="1200"/>
                  <a:t>Deflection (mm)</a:t>
                </a:r>
              </a:p>
            </c:rich>
          </c:tx>
        </c:title>
        <c:numFmt formatCode="General" sourceLinked="1"/>
        <c:majorTickMark val="in"/>
        <c:tickLblPos val="nextTo"/>
        <c:crossAx val="79002624"/>
        <c:crosses val="autoZero"/>
        <c:crossBetween val="midCat"/>
      </c:valAx>
      <c:spPr>
        <a:ln>
          <a:solidFill>
            <a:sysClr val="windowText" lastClr="000000"/>
          </a:solidFill>
        </a:ln>
      </c:spPr>
    </c:plotArea>
    <c:legend>
      <c:legendPos val="r"/>
      <c:layout>
        <c:manualLayout>
          <c:xMode val="edge"/>
          <c:yMode val="edge"/>
          <c:x val="0.13166425625368189"/>
          <c:y val="7.1484880957927904E-2"/>
          <c:w val="0.19093210848644213"/>
          <c:h val="0.16589828794336708"/>
        </c:manualLayout>
      </c:layout>
      <c:spPr>
        <a:ln>
          <a:solidFill>
            <a:sysClr val="windowText" lastClr="000000"/>
          </a:solidFill>
        </a:ln>
      </c:spPr>
    </c:legend>
    <c:plotVisOnly val="1"/>
    <c:dispBlanksAs val="gap"/>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9.2270860210270464E-2"/>
          <c:y val="3.4668289414642804E-2"/>
          <c:w val="0.84972641131723003"/>
          <c:h val="0.79005968516230496"/>
        </c:manualLayout>
      </c:layout>
      <c:scatterChart>
        <c:scatterStyle val="lineMarker"/>
        <c:ser>
          <c:idx val="0"/>
          <c:order val="0"/>
          <c:tx>
            <c:v>Surface Total</c:v>
          </c:tx>
          <c:spPr>
            <a:ln>
              <a:noFill/>
            </a:ln>
          </c:spPr>
          <c:marker>
            <c:symbol val="diamond"/>
            <c:size val="5"/>
            <c:spPr>
              <a:solidFill>
                <a:schemeClr val="tx1"/>
              </a:solidFill>
              <a:ln>
                <a:solidFill>
                  <a:schemeClr val="tx1"/>
                </a:solidFill>
              </a:ln>
            </c:spPr>
          </c:marker>
          <c:xVal>
            <c:numRef>
              <c:f>'Load &amp; Deflection'!$B$4:$B$4993</c:f>
              <c:numCache>
                <c:formatCode>General</c:formatCode>
                <c:ptCount val="220"/>
                <c:pt idx="0">
                  <c:v>2</c:v>
                </c:pt>
                <c:pt idx="1">
                  <c:v>4</c:v>
                </c:pt>
                <c:pt idx="2">
                  <c:v>6</c:v>
                </c:pt>
                <c:pt idx="3">
                  <c:v>8</c:v>
                </c:pt>
                <c:pt idx="4">
                  <c:v>10</c:v>
                </c:pt>
                <c:pt idx="5">
                  <c:v>20</c:v>
                </c:pt>
                <c:pt idx="6">
                  <c:v>40</c:v>
                </c:pt>
                <c:pt idx="7">
                  <c:v>60</c:v>
                </c:pt>
                <c:pt idx="8">
                  <c:v>80</c:v>
                </c:pt>
                <c:pt idx="9">
                  <c:v>99</c:v>
                </c:pt>
                <c:pt idx="10">
                  <c:v>3000</c:v>
                </c:pt>
                <c:pt idx="11">
                  <c:v>6000</c:v>
                </c:pt>
                <c:pt idx="12">
                  <c:v>9000</c:v>
                </c:pt>
                <c:pt idx="13">
                  <c:v>13000</c:v>
                </c:pt>
                <c:pt idx="14">
                  <c:v>16000</c:v>
                </c:pt>
                <c:pt idx="15">
                  <c:v>19000</c:v>
                </c:pt>
                <c:pt idx="16">
                  <c:v>23000</c:v>
                </c:pt>
                <c:pt idx="17">
                  <c:v>26000</c:v>
                </c:pt>
                <c:pt idx="18">
                  <c:v>29000</c:v>
                </c:pt>
                <c:pt idx="19">
                  <c:v>33000</c:v>
                </c:pt>
                <c:pt idx="20">
                  <c:v>36000</c:v>
                </c:pt>
                <c:pt idx="21">
                  <c:v>39000</c:v>
                </c:pt>
                <c:pt idx="22">
                  <c:v>40002</c:v>
                </c:pt>
                <c:pt idx="23">
                  <c:v>40004</c:v>
                </c:pt>
                <c:pt idx="24">
                  <c:v>40006</c:v>
                </c:pt>
                <c:pt idx="25">
                  <c:v>40008</c:v>
                </c:pt>
                <c:pt idx="26">
                  <c:v>40010</c:v>
                </c:pt>
                <c:pt idx="27">
                  <c:v>40020</c:v>
                </c:pt>
                <c:pt idx="28">
                  <c:v>40040</c:v>
                </c:pt>
                <c:pt idx="29">
                  <c:v>40060</c:v>
                </c:pt>
                <c:pt idx="30">
                  <c:v>40080</c:v>
                </c:pt>
                <c:pt idx="31">
                  <c:v>40099</c:v>
                </c:pt>
                <c:pt idx="32">
                  <c:v>43000</c:v>
                </c:pt>
                <c:pt idx="33">
                  <c:v>44502</c:v>
                </c:pt>
                <c:pt idx="34">
                  <c:v>44504</c:v>
                </c:pt>
                <c:pt idx="35">
                  <c:v>44506</c:v>
                </c:pt>
                <c:pt idx="36">
                  <c:v>44508</c:v>
                </c:pt>
                <c:pt idx="37">
                  <c:v>44510</c:v>
                </c:pt>
                <c:pt idx="38">
                  <c:v>44520</c:v>
                </c:pt>
                <c:pt idx="39">
                  <c:v>44540</c:v>
                </c:pt>
                <c:pt idx="40">
                  <c:v>44560</c:v>
                </c:pt>
                <c:pt idx="41">
                  <c:v>44580</c:v>
                </c:pt>
                <c:pt idx="42">
                  <c:v>44599</c:v>
                </c:pt>
                <c:pt idx="43">
                  <c:v>46000</c:v>
                </c:pt>
                <c:pt idx="44">
                  <c:v>49000</c:v>
                </c:pt>
                <c:pt idx="45">
                  <c:v>53000</c:v>
                </c:pt>
                <c:pt idx="46">
                  <c:v>56000</c:v>
                </c:pt>
                <c:pt idx="47">
                  <c:v>59000</c:v>
                </c:pt>
                <c:pt idx="48">
                  <c:v>60002</c:v>
                </c:pt>
                <c:pt idx="49">
                  <c:v>60004</c:v>
                </c:pt>
                <c:pt idx="50">
                  <c:v>60006</c:v>
                </c:pt>
                <c:pt idx="51">
                  <c:v>60008</c:v>
                </c:pt>
                <c:pt idx="52">
                  <c:v>60010</c:v>
                </c:pt>
                <c:pt idx="53">
                  <c:v>60020</c:v>
                </c:pt>
                <c:pt idx="54">
                  <c:v>60040</c:v>
                </c:pt>
                <c:pt idx="55">
                  <c:v>60060</c:v>
                </c:pt>
                <c:pt idx="56">
                  <c:v>60080</c:v>
                </c:pt>
                <c:pt idx="57">
                  <c:v>60099</c:v>
                </c:pt>
                <c:pt idx="58">
                  <c:v>63000</c:v>
                </c:pt>
                <c:pt idx="59">
                  <c:v>66000</c:v>
                </c:pt>
                <c:pt idx="60">
                  <c:v>69000</c:v>
                </c:pt>
                <c:pt idx="61">
                  <c:v>73000</c:v>
                </c:pt>
                <c:pt idx="62">
                  <c:v>76000</c:v>
                </c:pt>
                <c:pt idx="63">
                  <c:v>79000</c:v>
                </c:pt>
                <c:pt idx="64">
                  <c:v>83000</c:v>
                </c:pt>
                <c:pt idx="65">
                  <c:v>85002</c:v>
                </c:pt>
                <c:pt idx="66">
                  <c:v>85004</c:v>
                </c:pt>
                <c:pt idx="67">
                  <c:v>85006</c:v>
                </c:pt>
                <c:pt idx="68">
                  <c:v>85008</c:v>
                </c:pt>
                <c:pt idx="69">
                  <c:v>85010</c:v>
                </c:pt>
                <c:pt idx="70">
                  <c:v>85020</c:v>
                </c:pt>
                <c:pt idx="71">
                  <c:v>85040</c:v>
                </c:pt>
                <c:pt idx="72">
                  <c:v>85060</c:v>
                </c:pt>
                <c:pt idx="73">
                  <c:v>85080</c:v>
                </c:pt>
                <c:pt idx="74">
                  <c:v>85099</c:v>
                </c:pt>
                <c:pt idx="75">
                  <c:v>86000</c:v>
                </c:pt>
                <c:pt idx="76">
                  <c:v>89000</c:v>
                </c:pt>
                <c:pt idx="77">
                  <c:v>93000</c:v>
                </c:pt>
                <c:pt idx="78">
                  <c:v>96000</c:v>
                </c:pt>
                <c:pt idx="79">
                  <c:v>99000</c:v>
                </c:pt>
                <c:pt idx="80">
                  <c:v>103000</c:v>
                </c:pt>
                <c:pt idx="81">
                  <c:v>105002</c:v>
                </c:pt>
                <c:pt idx="82">
                  <c:v>105004</c:v>
                </c:pt>
                <c:pt idx="83">
                  <c:v>105006</c:v>
                </c:pt>
                <c:pt idx="84">
                  <c:v>105008</c:v>
                </c:pt>
                <c:pt idx="85">
                  <c:v>105010</c:v>
                </c:pt>
                <c:pt idx="86">
                  <c:v>105020</c:v>
                </c:pt>
                <c:pt idx="87">
                  <c:v>105040</c:v>
                </c:pt>
                <c:pt idx="88">
                  <c:v>105060</c:v>
                </c:pt>
                <c:pt idx="89">
                  <c:v>105080</c:v>
                </c:pt>
                <c:pt idx="90">
                  <c:v>105099</c:v>
                </c:pt>
                <c:pt idx="91">
                  <c:v>106000</c:v>
                </c:pt>
                <c:pt idx="92">
                  <c:v>109000</c:v>
                </c:pt>
                <c:pt idx="93">
                  <c:v>113000</c:v>
                </c:pt>
                <c:pt idx="94">
                  <c:v>116000</c:v>
                </c:pt>
                <c:pt idx="95">
                  <c:v>119000</c:v>
                </c:pt>
                <c:pt idx="96">
                  <c:v>123000</c:v>
                </c:pt>
                <c:pt idx="97">
                  <c:v>126000</c:v>
                </c:pt>
                <c:pt idx="98">
                  <c:v>129000</c:v>
                </c:pt>
                <c:pt idx="99">
                  <c:v>133000</c:v>
                </c:pt>
                <c:pt idx="100">
                  <c:v>136000</c:v>
                </c:pt>
                <c:pt idx="101">
                  <c:v>139000</c:v>
                </c:pt>
                <c:pt idx="102">
                  <c:v>140002</c:v>
                </c:pt>
                <c:pt idx="103">
                  <c:v>140004</c:v>
                </c:pt>
                <c:pt idx="104">
                  <c:v>140006</c:v>
                </c:pt>
                <c:pt idx="105">
                  <c:v>140008</c:v>
                </c:pt>
                <c:pt idx="106">
                  <c:v>140010</c:v>
                </c:pt>
                <c:pt idx="107">
                  <c:v>140020</c:v>
                </c:pt>
                <c:pt idx="108">
                  <c:v>140040</c:v>
                </c:pt>
                <c:pt idx="109">
                  <c:v>140060</c:v>
                </c:pt>
                <c:pt idx="110">
                  <c:v>140080</c:v>
                </c:pt>
                <c:pt idx="111">
                  <c:v>140099</c:v>
                </c:pt>
                <c:pt idx="112">
                  <c:v>143000</c:v>
                </c:pt>
                <c:pt idx="113">
                  <c:v>146000</c:v>
                </c:pt>
                <c:pt idx="114">
                  <c:v>149000</c:v>
                </c:pt>
                <c:pt idx="115">
                  <c:v>153000</c:v>
                </c:pt>
                <c:pt idx="116">
                  <c:v>156000</c:v>
                </c:pt>
                <c:pt idx="117">
                  <c:v>159000</c:v>
                </c:pt>
                <c:pt idx="118">
                  <c:v>163000</c:v>
                </c:pt>
                <c:pt idx="119">
                  <c:v>166000</c:v>
                </c:pt>
                <c:pt idx="120">
                  <c:v>169000</c:v>
                </c:pt>
                <c:pt idx="121">
                  <c:v>170002</c:v>
                </c:pt>
                <c:pt idx="122">
                  <c:v>170004</c:v>
                </c:pt>
                <c:pt idx="123">
                  <c:v>170006</c:v>
                </c:pt>
                <c:pt idx="124">
                  <c:v>170008</c:v>
                </c:pt>
                <c:pt idx="125">
                  <c:v>170010</c:v>
                </c:pt>
                <c:pt idx="126">
                  <c:v>170020</c:v>
                </c:pt>
                <c:pt idx="127">
                  <c:v>170040</c:v>
                </c:pt>
                <c:pt idx="128">
                  <c:v>170060</c:v>
                </c:pt>
                <c:pt idx="129">
                  <c:v>170080</c:v>
                </c:pt>
                <c:pt idx="130">
                  <c:v>170099</c:v>
                </c:pt>
                <c:pt idx="131">
                  <c:v>173000</c:v>
                </c:pt>
                <c:pt idx="132">
                  <c:v>176000</c:v>
                </c:pt>
                <c:pt idx="133">
                  <c:v>179000</c:v>
                </c:pt>
                <c:pt idx="134">
                  <c:v>183000</c:v>
                </c:pt>
                <c:pt idx="135">
                  <c:v>186000</c:v>
                </c:pt>
                <c:pt idx="136">
                  <c:v>189000</c:v>
                </c:pt>
                <c:pt idx="137">
                  <c:v>193000</c:v>
                </c:pt>
                <c:pt idx="138">
                  <c:v>196000</c:v>
                </c:pt>
                <c:pt idx="139">
                  <c:v>199000</c:v>
                </c:pt>
                <c:pt idx="140">
                  <c:v>200002</c:v>
                </c:pt>
                <c:pt idx="141">
                  <c:v>200004</c:v>
                </c:pt>
                <c:pt idx="142">
                  <c:v>200006</c:v>
                </c:pt>
                <c:pt idx="143">
                  <c:v>200008</c:v>
                </c:pt>
                <c:pt idx="144">
                  <c:v>200010</c:v>
                </c:pt>
                <c:pt idx="145">
                  <c:v>200020</c:v>
                </c:pt>
                <c:pt idx="146">
                  <c:v>200040</c:v>
                </c:pt>
                <c:pt idx="147">
                  <c:v>200060</c:v>
                </c:pt>
                <c:pt idx="148">
                  <c:v>200080</c:v>
                </c:pt>
                <c:pt idx="149">
                  <c:v>200099</c:v>
                </c:pt>
                <c:pt idx="150">
                  <c:v>203000</c:v>
                </c:pt>
                <c:pt idx="151">
                  <c:v>206000</c:v>
                </c:pt>
                <c:pt idx="152">
                  <c:v>209000</c:v>
                </c:pt>
                <c:pt idx="153">
                  <c:v>213000</c:v>
                </c:pt>
                <c:pt idx="154">
                  <c:v>216000</c:v>
                </c:pt>
                <c:pt idx="155">
                  <c:v>219000</c:v>
                </c:pt>
                <c:pt idx="156">
                  <c:v>223000</c:v>
                </c:pt>
                <c:pt idx="157">
                  <c:v>226000</c:v>
                </c:pt>
                <c:pt idx="158">
                  <c:v>229000</c:v>
                </c:pt>
                <c:pt idx="159">
                  <c:v>233000</c:v>
                </c:pt>
                <c:pt idx="160">
                  <c:v>236000</c:v>
                </c:pt>
                <c:pt idx="161">
                  <c:v>239000</c:v>
                </c:pt>
                <c:pt idx="162">
                  <c:v>243000</c:v>
                </c:pt>
                <c:pt idx="163">
                  <c:v>246000</c:v>
                </c:pt>
                <c:pt idx="164">
                  <c:v>249000</c:v>
                </c:pt>
                <c:pt idx="165">
                  <c:v>253000</c:v>
                </c:pt>
                <c:pt idx="166">
                  <c:v>256000</c:v>
                </c:pt>
                <c:pt idx="167">
                  <c:v>259000</c:v>
                </c:pt>
                <c:pt idx="168">
                  <c:v>263000</c:v>
                </c:pt>
                <c:pt idx="169">
                  <c:v>266000</c:v>
                </c:pt>
                <c:pt idx="170">
                  <c:v>269000</c:v>
                </c:pt>
                <c:pt idx="171">
                  <c:v>273000</c:v>
                </c:pt>
                <c:pt idx="172">
                  <c:v>276000</c:v>
                </c:pt>
                <c:pt idx="173">
                  <c:v>279000</c:v>
                </c:pt>
                <c:pt idx="174">
                  <c:v>283000</c:v>
                </c:pt>
                <c:pt idx="175">
                  <c:v>286000</c:v>
                </c:pt>
                <c:pt idx="176">
                  <c:v>289000</c:v>
                </c:pt>
                <c:pt idx="177">
                  <c:v>293000</c:v>
                </c:pt>
                <c:pt idx="178">
                  <c:v>296000</c:v>
                </c:pt>
                <c:pt idx="179">
                  <c:v>299000</c:v>
                </c:pt>
                <c:pt idx="180">
                  <c:v>300002</c:v>
                </c:pt>
                <c:pt idx="181">
                  <c:v>300004</c:v>
                </c:pt>
                <c:pt idx="182">
                  <c:v>300006</c:v>
                </c:pt>
                <c:pt idx="183">
                  <c:v>300008</c:v>
                </c:pt>
                <c:pt idx="184">
                  <c:v>300010</c:v>
                </c:pt>
                <c:pt idx="185">
                  <c:v>300020</c:v>
                </c:pt>
                <c:pt idx="186">
                  <c:v>300040</c:v>
                </c:pt>
                <c:pt idx="187">
                  <c:v>300060</c:v>
                </c:pt>
                <c:pt idx="188">
                  <c:v>300080</c:v>
                </c:pt>
                <c:pt idx="189">
                  <c:v>300099</c:v>
                </c:pt>
                <c:pt idx="190">
                  <c:v>303000</c:v>
                </c:pt>
                <c:pt idx="191">
                  <c:v>306000</c:v>
                </c:pt>
                <c:pt idx="192">
                  <c:v>309000</c:v>
                </c:pt>
                <c:pt idx="193">
                  <c:v>313000</c:v>
                </c:pt>
                <c:pt idx="194">
                  <c:v>316000</c:v>
                </c:pt>
                <c:pt idx="195">
                  <c:v>319000</c:v>
                </c:pt>
                <c:pt idx="196">
                  <c:v>323000</c:v>
                </c:pt>
                <c:pt idx="197">
                  <c:v>326000</c:v>
                </c:pt>
                <c:pt idx="198">
                  <c:v>329000</c:v>
                </c:pt>
                <c:pt idx="199">
                  <c:v>333000</c:v>
                </c:pt>
                <c:pt idx="200">
                  <c:v>336000</c:v>
                </c:pt>
                <c:pt idx="201">
                  <c:v>339000</c:v>
                </c:pt>
                <c:pt idx="202">
                  <c:v>343000</c:v>
                </c:pt>
                <c:pt idx="203">
                  <c:v>346000</c:v>
                </c:pt>
                <c:pt idx="204">
                  <c:v>349000</c:v>
                </c:pt>
                <c:pt idx="205">
                  <c:v>353000</c:v>
                </c:pt>
                <c:pt idx="206">
                  <c:v>356000</c:v>
                </c:pt>
                <c:pt idx="207">
                  <c:v>359000</c:v>
                </c:pt>
                <c:pt idx="208">
                  <c:v>363000</c:v>
                </c:pt>
                <c:pt idx="209">
                  <c:v>366000</c:v>
                </c:pt>
                <c:pt idx="210">
                  <c:v>369000</c:v>
                </c:pt>
                <c:pt idx="211">
                  <c:v>373000</c:v>
                </c:pt>
                <c:pt idx="212">
                  <c:v>376000</c:v>
                </c:pt>
                <c:pt idx="213">
                  <c:v>379000</c:v>
                </c:pt>
                <c:pt idx="214">
                  <c:v>383000</c:v>
                </c:pt>
                <c:pt idx="215">
                  <c:v>386000</c:v>
                </c:pt>
                <c:pt idx="216">
                  <c:v>389000</c:v>
                </c:pt>
                <c:pt idx="217">
                  <c:v>393000</c:v>
                </c:pt>
                <c:pt idx="218">
                  <c:v>396000</c:v>
                </c:pt>
                <c:pt idx="219">
                  <c:v>399000</c:v>
                </c:pt>
              </c:numCache>
            </c:numRef>
          </c:xVal>
          <c:yVal>
            <c:numRef>
              <c:f>'Load &amp; Deflection'!$J$4:$J$4993</c:f>
              <c:numCache>
                <c:formatCode>General</c:formatCode>
                <c:ptCount val="220"/>
                <c:pt idx="0">
                  <c:v>0.7100000000000013</c:v>
                </c:pt>
                <c:pt idx="1">
                  <c:v>0.76900000000000135</c:v>
                </c:pt>
                <c:pt idx="2">
                  <c:v>0.80200000000000005</c:v>
                </c:pt>
                <c:pt idx="3">
                  <c:v>0.81900000000000028</c:v>
                </c:pt>
                <c:pt idx="4">
                  <c:v>0.8440000000000013</c:v>
                </c:pt>
                <c:pt idx="5">
                  <c:v>0.90100000000000002</c:v>
                </c:pt>
                <c:pt idx="6">
                  <c:v>0.9690000000000013</c:v>
                </c:pt>
                <c:pt idx="7">
                  <c:v>1.014</c:v>
                </c:pt>
                <c:pt idx="8">
                  <c:v>1.046</c:v>
                </c:pt>
                <c:pt idx="9">
                  <c:v>1.0740000000000001</c:v>
                </c:pt>
                <c:pt idx="10">
                  <c:v>1.7369999999999972</c:v>
                </c:pt>
                <c:pt idx="11">
                  <c:v>1.9259999999999973</c:v>
                </c:pt>
                <c:pt idx="12">
                  <c:v>2.04</c:v>
                </c:pt>
                <c:pt idx="13">
                  <c:v>2.16</c:v>
                </c:pt>
                <c:pt idx="14">
                  <c:v>2.226</c:v>
                </c:pt>
                <c:pt idx="15">
                  <c:v>2.2850000000000001</c:v>
                </c:pt>
                <c:pt idx="16">
                  <c:v>2.363</c:v>
                </c:pt>
                <c:pt idx="17">
                  <c:v>2.3979999999999997</c:v>
                </c:pt>
                <c:pt idx="18">
                  <c:v>2.3899999999999997</c:v>
                </c:pt>
                <c:pt idx="19">
                  <c:v>2.4209999999999998</c:v>
                </c:pt>
                <c:pt idx="20">
                  <c:v>2.4339999999999997</c:v>
                </c:pt>
                <c:pt idx="21">
                  <c:v>2.444</c:v>
                </c:pt>
                <c:pt idx="22">
                  <c:v>2.4689999999999999</c:v>
                </c:pt>
                <c:pt idx="23">
                  <c:v>2.4670000000000001</c:v>
                </c:pt>
                <c:pt idx="24">
                  <c:v>2.468</c:v>
                </c:pt>
                <c:pt idx="25">
                  <c:v>2.4670000000000001</c:v>
                </c:pt>
                <c:pt idx="26">
                  <c:v>2.4699999999999998</c:v>
                </c:pt>
                <c:pt idx="27">
                  <c:v>2.4699999999999998</c:v>
                </c:pt>
                <c:pt idx="28">
                  <c:v>2.4769999999999968</c:v>
                </c:pt>
                <c:pt idx="29">
                  <c:v>2.4739999999999998</c:v>
                </c:pt>
                <c:pt idx="30">
                  <c:v>2.4739999999999998</c:v>
                </c:pt>
                <c:pt idx="31">
                  <c:v>2.4719999999999978</c:v>
                </c:pt>
                <c:pt idx="32">
                  <c:v>2.5</c:v>
                </c:pt>
                <c:pt idx="33">
                  <c:v>2.7059999999999991</c:v>
                </c:pt>
                <c:pt idx="34">
                  <c:v>2.7050000000000001</c:v>
                </c:pt>
                <c:pt idx="35">
                  <c:v>2.71</c:v>
                </c:pt>
                <c:pt idx="36">
                  <c:v>2.7080000000000002</c:v>
                </c:pt>
                <c:pt idx="37">
                  <c:v>2.7129999999999987</c:v>
                </c:pt>
                <c:pt idx="38">
                  <c:v>2.7109999999999999</c:v>
                </c:pt>
                <c:pt idx="39">
                  <c:v>2.7189999999999999</c:v>
                </c:pt>
                <c:pt idx="40">
                  <c:v>2.7219999999999991</c:v>
                </c:pt>
                <c:pt idx="41">
                  <c:v>2.718</c:v>
                </c:pt>
                <c:pt idx="42">
                  <c:v>2.718</c:v>
                </c:pt>
                <c:pt idx="43">
                  <c:v>2.7330000000000001</c:v>
                </c:pt>
                <c:pt idx="44">
                  <c:v>2.7690000000000001</c:v>
                </c:pt>
                <c:pt idx="45">
                  <c:v>2.8009999999999997</c:v>
                </c:pt>
                <c:pt idx="46">
                  <c:v>2.8169999999999948</c:v>
                </c:pt>
                <c:pt idx="47">
                  <c:v>2.8309999999999977</c:v>
                </c:pt>
                <c:pt idx="48">
                  <c:v>2.863</c:v>
                </c:pt>
                <c:pt idx="49">
                  <c:v>2.8619999999999997</c:v>
                </c:pt>
                <c:pt idx="50">
                  <c:v>2.8659999999999997</c:v>
                </c:pt>
                <c:pt idx="51">
                  <c:v>2.8649999999999998</c:v>
                </c:pt>
                <c:pt idx="52">
                  <c:v>2.8679999999999999</c:v>
                </c:pt>
                <c:pt idx="53">
                  <c:v>2.8679999999999999</c:v>
                </c:pt>
                <c:pt idx="54">
                  <c:v>2.8719999999999977</c:v>
                </c:pt>
                <c:pt idx="55">
                  <c:v>2.8789999999999987</c:v>
                </c:pt>
                <c:pt idx="56">
                  <c:v>2.8789999999999987</c:v>
                </c:pt>
                <c:pt idx="57">
                  <c:v>2.8769999999999967</c:v>
                </c:pt>
                <c:pt idx="58">
                  <c:v>2.9299999999999997</c:v>
                </c:pt>
                <c:pt idx="59">
                  <c:v>2.964</c:v>
                </c:pt>
                <c:pt idx="60">
                  <c:v>2.9889999999999999</c:v>
                </c:pt>
                <c:pt idx="61">
                  <c:v>3.02</c:v>
                </c:pt>
                <c:pt idx="62">
                  <c:v>3.0409999999999999</c:v>
                </c:pt>
                <c:pt idx="63">
                  <c:v>3.0609999999999999</c:v>
                </c:pt>
                <c:pt idx="64">
                  <c:v>3.08</c:v>
                </c:pt>
                <c:pt idx="65">
                  <c:v>3.1280000000000001</c:v>
                </c:pt>
                <c:pt idx="66">
                  <c:v>3.1349999999999998</c:v>
                </c:pt>
                <c:pt idx="67">
                  <c:v>3.1359999999999997</c:v>
                </c:pt>
                <c:pt idx="68">
                  <c:v>3.1379999999999999</c:v>
                </c:pt>
                <c:pt idx="69">
                  <c:v>3.1389999999999998</c:v>
                </c:pt>
                <c:pt idx="70">
                  <c:v>3.145</c:v>
                </c:pt>
                <c:pt idx="71">
                  <c:v>3.1519999999999997</c:v>
                </c:pt>
                <c:pt idx="72">
                  <c:v>3.1619999999999999</c:v>
                </c:pt>
                <c:pt idx="73">
                  <c:v>3.1630000000000011</c:v>
                </c:pt>
                <c:pt idx="74">
                  <c:v>3.165</c:v>
                </c:pt>
                <c:pt idx="75">
                  <c:v>3.1959999999999997</c:v>
                </c:pt>
                <c:pt idx="76">
                  <c:v>3.2210000000000001</c:v>
                </c:pt>
                <c:pt idx="77">
                  <c:v>3.2490000000000001</c:v>
                </c:pt>
                <c:pt idx="78">
                  <c:v>3.2589999999999999</c:v>
                </c:pt>
                <c:pt idx="79">
                  <c:v>3.2759999999999998</c:v>
                </c:pt>
                <c:pt idx="80">
                  <c:v>3.2970000000000002</c:v>
                </c:pt>
                <c:pt idx="81">
                  <c:v>3.343</c:v>
                </c:pt>
                <c:pt idx="82">
                  <c:v>3.3419999999999987</c:v>
                </c:pt>
                <c:pt idx="83">
                  <c:v>3.3459999999999988</c:v>
                </c:pt>
                <c:pt idx="84">
                  <c:v>3.3449999999999998</c:v>
                </c:pt>
                <c:pt idx="85">
                  <c:v>3.3479999999999999</c:v>
                </c:pt>
                <c:pt idx="86">
                  <c:v>3.3529999999999958</c:v>
                </c:pt>
                <c:pt idx="87">
                  <c:v>3.3549999999999978</c:v>
                </c:pt>
                <c:pt idx="88">
                  <c:v>3.3569999999999967</c:v>
                </c:pt>
                <c:pt idx="89">
                  <c:v>3.36</c:v>
                </c:pt>
                <c:pt idx="90">
                  <c:v>3.363</c:v>
                </c:pt>
                <c:pt idx="91">
                  <c:v>3.3739999999999997</c:v>
                </c:pt>
                <c:pt idx="92">
                  <c:v>3.3989999999999987</c:v>
                </c:pt>
                <c:pt idx="93">
                  <c:v>3.4239999999999999</c:v>
                </c:pt>
                <c:pt idx="94">
                  <c:v>3.444</c:v>
                </c:pt>
                <c:pt idx="95">
                  <c:v>3.452999999999999</c:v>
                </c:pt>
                <c:pt idx="96">
                  <c:v>3.4739999999999998</c:v>
                </c:pt>
                <c:pt idx="97">
                  <c:v>3.488</c:v>
                </c:pt>
                <c:pt idx="98">
                  <c:v>3.5070000000000001</c:v>
                </c:pt>
                <c:pt idx="99">
                  <c:v>3.5259999999999998</c:v>
                </c:pt>
                <c:pt idx="100">
                  <c:v>3.5409999999999999</c:v>
                </c:pt>
                <c:pt idx="101">
                  <c:v>3.5579999999999998</c:v>
                </c:pt>
                <c:pt idx="102">
                  <c:v>3.6659999999999999</c:v>
                </c:pt>
                <c:pt idx="103">
                  <c:v>3.6719999999999997</c:v>
                </c:pt>
                <c:pt idx="104">
                  <c:v>3.673</c:v>
                </c:pt>
                <c:pt idx="105">
                  <c:v>3.6779999999999999</c:v>
                </c:pt>
                <c:pt idx="106">
                  <c:v>3.6779999999999999</c:v>
                </c:pt>
                <c:pt idx="107">
                  <c:v>3.6859999999999999</c:v>
                </c:pt>
                <c:pt idx="108">
                  <c:v>3.694</c:v>
                </c:pt>
                <c:pt idx="109">
                  <c:v>3.7030000000000012</c:v>
                </c:pt>
                <c:pt idx="110">
                  <c:v>3.706</c:v>
                </c:pt>
                <c:pt idx="111">
                  <c:v>3.714</c:v>
                </c:pt>
                <c:pt idx="112">
                  <c:v>3.8089999999999997</c:v>
                </c:pt>
                <c:pt idx="113">
                  <c:v>3.8879999999999999</c:v>
                </c:pt>
                <c:pt idx="114">
                  <c:v>3.9389999999999987</c:v>
                </c:pt>
                <c:pt idx="115">
                  <c:v>4.0039999999999996</c:v>
                </c:pt>
                <c:pt idx="116">
                  <c:v>4.0449999999999946</c:v>
                </c:pt>
                <c:pt idx="117">
                  <c:v>4.0850000000000009</c:v>
                </c:pt>
                <c:pt idx="118">
                  <c:v>4.1350000000000007</c:v>
                </c:pt>
                <c:pt idx="119">
                  <c:v>4.1710000000000003</c:v>
                </c:pt>
                <c:pt idx="120">
                  <c:v>4.2040000000000006</c:v>
                </c:pt>
                <c:pt idx="121">
                  <c:v>4.2680000000000007</c:v>
                </c:pt>
                <c:pt idx="122">
                  <c:v>4.2700000000000014</c:v>
                </c:pt>
                <c:pt idx="123">
                  <c:v>4.2720000000000002</c:v>
                </c:pt>
                <c:pt idx="124">
                  <c:v>4.2730000000000024</c:v>
                </c:pt>
                <c:pt idx="125">
                  <c:v>4.2750000000000004</c:v>
                </c:pt>
                <c:pt idx="126">
                  <c:v>4.2750000000000004</c:v>
                </c:pt>
                <c:pt idx="127">
                  <c:v>4.2780000000000014</c:v>
                </c:pt>
                <c:pt idx="128">
                  <c:v>4.2860000000000014</c:v>
                </c:pt>
                <c:pt idx="129">
                  <c:v>4.2850000000000001</c:v>
                </c:pt>
                <c:pt idx="130">
                  <c:v>4.2870000000000008</c:v>
                </c:pt>
                <c:pt idx="131">
                  <c:v>4.3599999999999977</c:v>
                </c:pt>
                <c:pt idx="132">
                  <c:v>4.3949999999999978</c:v>
                </c:pt>
                <c:pt idx="133">
                  <c:v>4.4320000000000004</c:v>
                </c:pt>
                <c:pt idx="134">
                  <c:v>4.4780000000000024</c:v>
                </c:pt>
                <c:pt idx="135">
                  <c:v>4.5070000000000006</c:v>
                </c:pt>
                <c:pt idx="136">
                  <c:v>4.5279999999999978</c:v>
                </c:pt>
                <c:pt idx="137">
                  <c:v>4.5609999999999946</c:v>
                </c:pt>
                <c:pt idx="138">
                  <c:v>4.59</c:v>
                </c:pt>
                <c:pt idx="139">
                  <c:v>4.61899999999999</c:v>
                </c:pt>
                <c:pt idx="140">
                  <c:v>4.6310000000000002</c:v>
                </c:pt>
                <c:pt idx="141">
                  <c:v>4.6469999999999976</c:v>
                </c:pt>
                <c:pt idx="142">
                  <c:v>4.6549999999999878</c:v>
                </c:pt>
                <c:pt idx="143">
                  <c:v>4.6649999999999849</c:v>
                </c:pt>
                <c:pt idx="144">
                  <c:v>4.6710000000000003</c:v>
                </c:pt>
                <c:pt idx="145">
                  <c:v>4.692999999999989</c:v>
                </c:pt>
                <c:pt idx="146">
                  <c:v>4.7110000000000003</c:v>
                </c:pt>
                <c:pt idx="147">
                  <c:v>4.7239999999999966</c:v>
                </c:pt>
                <c:pt idx="148">
                  <c:v>4.7330000000000014</c:v>
                </c:pt>
                <c:pt idx="149">
                  <c:v>4.74</c:v>
                </c:pt>
                <c:pt idx="150">
                  <c:v>4.8969999999999976</c:v>
                </c:pt>
                <c:pt idx="151">
                  <c:v>4.9450000000000003</c:v>
                </c:pt>
                <c:pt idx="152">
                  <c:v>4.984</c:v>
                </c:pt>
                <c:pt idx="153">
                  <c:v>5.04</c:v>
                </c:pt>
                <c:pt idx="154">
                  <c:v>5.0710000000000024</c:v>
                </c:pt>
                <c:pt idx="155">
                  <c:v>5.0990000000000002</c:v>
                </c:pt>
                <c:pt idx="156">
                  <c:v>5.1390000000000002</c:v>
                </c:pt>
                <c:pt idx="157">
                  <c:v>5.1669999999999918</c:v>
                </c:pt>
                <c:pt idx="158">
                  <c:v>5.1779999999999946</c:v>
                </c:pt>
                <c:pt idx="159">
                  <c:v>5.2110000000000003</c:v>
                </c:pt>
                <c:pt idx="160">
                  <c:v>5.2330000000000014</c:v>
                </c:pt>
                <c:pt idx="161">
                  <c:v>5.2610000000000001</c:v>
                </c:pt>
                <c:pt idx="162">
                  <c:v>5.29</c:v>
                </c:pt>
                <c:pt idx="163">
                  <c:v>5.3139999999999956</c:v>
                </c:pt>
                <c:pt idx="164">
                  <c:v>5.3369999999999997</c:v>
                </c:pt>
                <c:pt idx="165">
                  <c:v>5.3639999999999919</c:v>
                </c:pt>
                <c:pt idx="166">
                  <c:v>5.4</c:v>
                </c:pt>
                <c:pt idx="167">
                  <c:v>5.4460000000000024</c:v>
                </c:pt>
                <c:pt idx="168">
                  <c:v>5.4720000000000004</c:v>
                </c:pt>
                <c:pt idx="169">
                  <c:v>5.4790000000000108</c:v>
                </c:pt>
                <c:pt idx="170">
                  <c:v>5.5010000000000003</c:v>
                </c:pt>
                <c:pt idx="171">
                  <c:v>5.5190000000000001</c:v>
                </c:pt>
                <c:pt idx="172">
                  <c:v>5.5419999999999998</c:v>
                </c:pt>
                <c:pt idx="173">
                  <c:v>5.569</c:v>
                </c:pt>
                <c:pt idx="174">
                  <c:v>5.5920000000000005</c:v>
                </c:pt>
                <c:pt idx="175">
                  <c:v>5.6149999999999878</c:v>
                </c:pt>
                <c:pt idx="176">
                  <c:v>5.6099999999999977</c:v>
                </c:pt>
                <c:pt idx="177">
                  <c:v>5.633</c:v>
                </c:pt>
                <c:pt idx="178">
                  <c:v>5.644999999999988</c:v>
                </c:pt>
                <c:pt idx="179">
                  <c:v>5.660999999999988</c:v>
                </c:pt>
                <c:pt idx="180">
                  <c:v>5.7429999999999977</c:v>
                </c:pt>
                <c:pt idx="181">
                  <c:v>5.7490000000000014</c:v>
                </c:pt>
                <c:pt idx="182">
                  <c:v>5.7490000000000014</c:v>
                </c:pt>
                <c:pt idx="183">
                  <c:v>5.7479999999999967</c:v>
                </c:pt>
                <c:pt idx="184">
                  <c:v>5.7509999999999977</c:v>
                </c:pt>
                <c:pt idx="185">
                  <c:v>5.7609999999999966</c:v>
                </c:pt>
                <c:pt idx="186">
                  <c:v>5.7679999999999918</c:v>
                </c:pt>
                <c:pt idx="187">
                  <c:v>5.7770000000000001</c:v>
                </c:pt>
                <c:pt idx="188">
                  <c:v>5.7839999999999989</c:v>
                </c:pt>
                <c:pt idx="189">
                  <c:v>5.7939999999999996</c:v>
                </c:pt>
                <c:pt idx="190">
                  <c:v>5.8729999999999976</c:v>
                </c:pt>
                <c:pt idx="191">
                  <c:v>5.8969999999999976</c:v>
                </c:pt>
                <c:pt idx="192">
                  <c:v>5.9089999999999989</c:v>
                </c:pt>
                <c:pt idx="193">
                  <c:v>5.9340000000000002</c:v>
                </c:pt>
                <c:pt idx="194">
                  <c:v>5.9529999999999976</c:v>
                </c:pt>
                <c:pt idx="195">
                  <c:v>5.9700000000000024</c:v>
                </c:pt>
                <c:pt idx="196">
                  <c:v>5.9929999999999986</c:v>
                </c:pt>
                <c:pt idx="197">
                  <c:v>6.01</c:v>
                </c:pt>
                <c:pt idx="198">
                  <c:v>6.0289999999999946</c:v>
                </c:pt>
                <c:pt idx="199">
                  <c:v>6.0499999999999989</c:v>
                </c:pt>
                <c:pt idx="200">
                  <c:v>6.0720000000000001</c:v>
                </c:pt>
                <c:pt idx="201">
                  <c:v>6.0849999999999955</c:v>
                </c:pt>
                <c:pt idx="202">
                  <c:v>6.127999999999985</c:v>
                </c:pt>
                <c:pt idx="203">
                  <c:v>6.1369999999999996</c:v>
                </c:pt>
                <c:pt idx="204">
                  <c:v>6.1359999999999966</c:v>
                </c:pt>
                <c:pt idx="205">
                  <c:v>6.1419999999999986</c:v>
                </c:pt>
                <c:pt idx="206">
                  <c:v>6.1589999999999918</c:v>
                </c:pt>
                <c:pt idx="207">
                  <c:v>6.1659999999999879</c:v>
                </c:pt>
                <c:pt idx="208">
                  <c:v>6.1789999999999976</c:v>
                </c:pt>
                <c:pt idx="209">
                  <c:v>6.1969999999999956</c:v>
                </c:pt>
                <c:pt idx="210">
                  <c:v>6.21</c:v>
                </c:pt>
                <c:pt idx="211">
                  <c:v>6.238999999999999</c:v>
                </c:pt>
                <c:pt idx="212">
                  <c:v>6.242</c:v>
                </c:pt>
                <c:pt idx="213">
                  <c:v>6.2549999999999946</c:v>
                </c:pt>
                <c:pt idx="214">
                  <c:v>6.2710000000000026</c:v>
                </c:pt>
                <c:pt idx="215">
                  <c:v>6.2790000000000026</c:v>
                </c:pt>
                <c:pt idx="216">
                  <c:v>6.2869999999999999</c:v>
                </c:pt>
                <c:pt idx="217">
                  <c:v>6.3039999999999976</c:v>
                </c:pt>
                <c:pt idx="218">
                  <c:v>6.314999999999988</c:v>
                </c:pt>
                <c:pt idx="219">
                  <c:v>6.3329999999999966</c:v>
                </c:pt>
              </c:numCache>
            </c:numRef>
          </c:yVal>
        </c:ser>
        <c:ser>
          <c:idx val="1"/>
          <c:order val="1"/>
          <c:tx>
            <c:v>Surface Plastic</c:v>
          </c:tx>
          <c:spPr>
            <a:ln w="28575">
              <a:noFill/>
            </a:ln>
          </c:spPr>
          <c:marker>
            <c:symbol val="diamond"/>
            <c:size val="5"/>
            <c:spPr>
              <a:noFill/>
              <a:ln>
                <a:solidFill>
                  <a:sysClr val="windowText" lastClr="000000"/>
                </a:solidFill>
              </a:ln>
            </c:spPr>
          </c:marker>
          <c:xVal>
            <c:numRef>
              <c:f>'Load &amp; Deflection'!$B$4:$B$4993</c:f>
              <c:numCache>
                <c:formatCode>General</c:formatCode>
                <c:ptCount val="220"/>
                <c:pt idx="0">
                  <c:v>2</c:v>
                </c:pt>
                <c:pt idx="1">
                  <c:v>4</c:v>
                </c:pt>
                <c:pt idx="2">
                  <c:v>6</c:v>
                </c:pt>
                <c:pt idx="3">
                  <c:v>8</c:v>
                </c:pt>
                <c:pt idx="4">
                  <c:v>10</c:v>
                </c:pt>
                <c:pt idx="5">
                  <c:v>20</c:v>
                </c:pt>
                <c:pt idx="6">
                  <c:v>40</c:v>
                </c:pt>
                <c:pt idx="7">
                  <c:v>60</c:v>
                </c:pt>
                <c:pt idx="8">
                  <c:v>80</c:v>
                </c:pt>
                <c:pt idx="9">
                  <c:v>99</c:v>
                </c:pt>
                <c:pt idx="10">
                  <c:v>3000</c:v>
                </c:pt>
                <c:pt idx="11">
                  <c:v>6000</c:v>
                </c:pt>
                <c:pt idx="12">
                  <c:v>9000</c:v>
                </c:pt>
                <c:pt idx="13">
                  <c:v>13000</c:v>
                </c:pt>
                <c:pt idx="14">
                  <c:v>16000</c:v>
                </c:pt>
                <c:pt idx="15">
                  <c:v>19000</c:v>
                </c:pt>
                <c:pt idx="16">
                  <c:v>23000</c:v>
                </c:pt>
                <c:pt idx="17">
                  <c:v>26000</c:v>
                </c:pt>
                <c:pt idx="18">
                  <c:v>29000</c:v>
                </c:pt>
                <c:pt idx="19">
                  <c:v>33000</c:v>
                </c:pt>
                <c:pt idx="20">
                  <c:v>36000</c:v>
                </c:pt>
                <c:pt idx="21">
                  <c:v>39000</c:v>
                </c:pt>
                <c:pt idx="22">
                  <c:v>40002</c:v>
                </c:pt>
                <c:pt idx="23">
                  <c:v>40004</c:v>
                </c:pt>
                <c:pt idx="24">
                  <c:v>40006</c:v>
                </c:pt>
                <c:pt idx="25">
                  <c:v>40008</c:v>
                </c:pt>
                <c:pt idx="26">
                  <c:v>40010</c:v>
                </c:pt>
                <c:pt idx="27">
                  <c:v>40020</c:v>
                </c:pt>
                <c:pt idx="28">
                  <c:v>40040</c:v>
                </c:pt>
                <c:pt idx="29">
                  <c:v>40060</c:v>
                </c:pt>
                <c:pt idx="30">
                  <c:v>40080</c:v>
                </c:pt>
                <c:pt idx="31">
                  <c:v>40099</c:v>
                </c:pt>
                <c:pt idx="32">
                  <c:v>43000</c:v>
                </c:pt>
                <c:pt idx="33">
                  <c:v>44502</c:v>
                </c:pt>
                <c:pt idx="34">
                  <c:v>44504</c:v>
                </c:pt>
                <c:pt idx="35">
                  <c:v>44506</c:v>
                </c:pt>
                <c:pt idx="36">
                  <c:v>44508</c:v>
                </c:pt>
                <c:pt idx="37">
                  <c:v>44510</c:v>
                </c:pt>
                <c:pt idx="38">
                  <c:v>44520</c:v>
                </c:pt>
                <c:pt idx="39">
                  <c:v>44540</c:v>
                </c:pt>
                <c:pt idx="40">
                  <c:v>44560</c:v>
                </c:pt>
                <c:pt idx="41">
                  <c:v>44580</c:v>
                </c:pt>
                <c:pt idx="42">
                  <c:v>44599</c:v>
                </c:pt>
                <c:pt idx="43">
                  <c:v>46000</c:v>
                </c:pt>
                <c:pt idx="44">
                  <c:v>49000</c:v>
                </c:pt>
                <c:pt idx="45">
                  <c:v>53000</c:v>
                </c:pt>
                <c:pt idx="46">
                  <c:v>56000</c:v>
                </c:pt>
                <c:pt idx="47">
                  <c:v>59000</c:v>
                </c:pt>
                <c:pt idx="48">
                  <c:v>60002</c:v>
                </c:pt>
                <c:pt idx="49">
                  <c:v>60004</c:v>
                </c:pt>
                <c:pt idx="50">
                  <c:v>60006</c:v>
                </c:pt>
                <c:pt idx="51">
                  <c:v>60008</c:v>
                </c:pt>
                <c:pt idx="52">
                  <c:v>60010</c:v>
                </c:pt>
                <c:pt idx="53">
                  <c:v>60020</c:v>
                </c:pt>
                <c:pt idx="54">
                  <c:v>60040</c:v>
                </c:pt>
                <c:pt idx="55">
                  <c:v>60060</c:v>
                </c:pt>
                <c:pt idx="56">
                  <c:v>60080</c:v>
                </c:pt>
                <c:pt idx="57">
                  <c:v>60099</c:v>
                </c:pt>
                <c:pt idx="58">
                  <c:v>63000</c:v>
                </c:pt>
                <c:pt idx="59">
                  <c:v>66000</c:v>
                </c:pt>
                <c:pt idx="60">
                  <c:v>69000</c:v>
                </c:pt>
                <c:pt idx="61">
                  <c:v>73000</c:v>
                </c:pt>
                <c:pt idx="62">
                  <c:v>76000</c:v>
                </c:pt>
                <c:pt idx="63">
                  <c:v>79000</c:v>
                </c:pt>
                <c:pt idx="64">
                  <c:v>83000</c:v>
                </c:pt>
                <c:pt idx="65">
                  <c:v>85002</c:v>
                </c:pt>
                <c:pt idx="66">
                  <c:v>85004</c:v>
                </c:pt>
                <c:pt idx="67">
                  <c:v>85006</c:v>
                </c:pt>
                <c:pt idx="68">
                  <c:v>85008</c:v>
                </c:pt>
                <c:pt idx="69">
                  <c:v>85010</c:v>
                </c:pt>
                <c:pt idx="70">
                  <c:v>85020</c:v>
                </c:pt>
                <c:pt idx="71">
                  <c:v>85040</c:v>
                </c:pt>
                <c:pt idx="72">
                  <c:v>85060</c:v>
                </c:pt>
                <c:pt idx="73">
                  <c:v>85080</c:v>
                </c:pt>
                <c:pt idx="74">
                  <c:v>85099</c:v>
                </c:pt>
                <c:pt idx="75">
                  <c:v>86000</c:v>
                </c:pt>
                <c:pt idx="76">
                  <c:v>89000</c:v>
                </c:pt>
                <c:pt idx="77">
                  <c:v>93000</c:v>
                </c:pt>
                <c:pt idx="78">
                  <c:v>96000</c:v>
                </c:pt>
                <c:pt idx="79">
                  <c:v>99000</c:v>
                </c:pt>
                <c:pt idx="80">
                  <c:v>103000</c:v>
                </c:pt>
                <c:pt idx="81">
                  <c:v>105002</c:v>
                </c:pt>
                <c:pt idx="82">
                  <c:v>105004</c:v>
                </c:pt>
                <c:pt idx="83">
                  <c:v>105006</c:v>
                </c:pt>
                <c:pt idx="84">
                  <c:v>105008</c:v>
                </c:pt>
                <c:pt idx="85">
                  <c:v>105010</c:v>
                </c:pt>
                <c:pt idx="86">
                  <c:v>105020</c:v>
                </c:pt>
                <c:pt idx="87">
                  <c:v>105040</c:v>
                </c:pt>
                <c:pt idx="88">
                  <c:v>105060</c:v>
                </c:pt>
                <c:pt idx="89">
                  <c:v>105080</c:v>
                </c:pt>
                <c:pt idx="90">
                  <c:v>105099</c:v>
                </c:pt>
                <c:pt idx="91">
                  <c:v>106000</c:v>
                </c:pt>
                <c:pt idx="92">
                  <c:v>109000</c:v>
                </c:pt>
                <c:pt idx="93">
                  <c:v>113000</c:v>
                </c:pt>
                <c:pt idx="94">
                  <c:v>116000</c:v>
                </c:pt>
                <c:pt idx="95">
                  <c:v>119000</c:v>
                </c:pt>
                <c:pt idx="96">
                  <c:v>123000</c:v>
                </c:pt>
                <c:pt idx="97">
                  <c:v>126000</c:v>
                </c:pt>
                <c:pt idx="98">
                  <c:v>129000</c:v>
                </c:pt>
                <c:pt idx="99">
                  <c:v>133000</c:v>
                </c:pt>
                <c:pt idx="100">
                  <c:v>136000</c:v>
                </c:pt>
                <c:pt idx="101">
                  <c:v>139000</c:v>
                </c:pt>
                <c:pt idx="102">
                  <c:v>140002</c:v>
                </c:pt>
                <c:pt idx="103">
                  <c:v>140004</c:v>
                </c:pt>
                <c:pt idx="104">
                  <c:v>140006</c:v>
                </c:pt>
                <c:pt idx="105">
                  <c:v>140008</c:v>
                </c:pt>
                <c:pt idx="106">
                  <c:v>140010</c:v>
                </c:pt>
                <c:pt idx="107">
                  <c:v>140020</c:v>
                </c:pt>
                <c:pt idx="108">
                  <c:v>140040</c:v>
                </c:pt>
                <c:pt idx="109">
                  <c:v>140060</c:v>
                </c:pt>
                <c:pt idx="110">
                  <c:v>140080</c:v>
                </c:pt>
                <c:pt idx="111">
                  <c:v>140099</c:v>
                </c:pt>
                <c:pt idx="112">
                  <c:v>143000</c:v>
                </c:pt>
                <c:pt idx="113">
                  <c:v>146000</c:v>
                </c:pt>
                <c:pt idx="114">
                  <c:v>149000</c:v>
                </c:pt>
                <c:pt idx="115">
                  <c:v>153000</c:v>
                </c:pt>
                <c:pt idx="116">
                  <c:v>156000</c:v>
                </c:pt>
                <c:pt idx="117">
                  <c:v>159000</c:v>
                </c:pt>
                <c:pt idx="118">
                  <c:v>163000</c:v>
                </c:pt>
                <c:pt idx="119">
                  <c:v>166000</c:v>
                </c:pt>
                <c:pt idx="120">
                  <c:v>169000</c:v>
                </c:pt>
                <c:pt idx="121">
                  <c:v>170002</c:v>
                </c:pt>
                <c:pt idx="122">
                  <c:v>170004</c:v>
                </c:pt>
                <c:pt idx="123">
                  <c:v>170006</c:v>
                </c:pt>
                <c:pt idx="124">
                  <c:v>170008</c:v>
                </c:pt>
                <c:pt idx="125">
                  <c:v>170010</c:v>
                </c:pt>
                <c:pt idx="126">
                  <c:v>170020</c:v>
                </c:pt>
                <c:pt idx="127">
                  <c:v>170040</c:v>
                </c:pt>
                <c:pt idx="128">
                  <c:v>170060</c:v>
                </c:pt>
                <c:pt idx="129">
                  <c:v>170080</c:v>
                </c:pt>
                <c:pt idx="130">
                  <c:v>170099</c:v>
                </c:pt>
                <c:pt idx="131">
                  <c:v>173000</c:v>
                </c:pt>
                <c:pt idx="132">
                  <c:v>176000</c:v>
                </c:pt>
                <c:pt idx="133">
                  <c:v>179000</c:v>
                </c:pt>
                <c:pt idx="134">
                  <c:v>183000</c:v>
                </c:pt>
                <c:pt idx="135">
                  <c:v>186000</c:v>
                </c:pt>
                <c:pt idx="136">
                  <c:v>189000</c:v>
                </c:pt>
                <c:pt idx="137">
                  <c:v>193000</c:v>
                </c:pt>
                <c:pt idx="138">
                  <c:v>196000</c:v>
                </c:pt>
                <c:pt idx="139">
                  <c:v>199000</c:v>
                </c:pt>
                <c:pt idx="140">
                  <c:v>200002</c:v>
                </c:pt>
                <c:pt idx="141">
                  <c:v>200004</c:v>
                </c:pt>
                <c:pt idx="142">
                  <c:v>200006</c:v>
                </c:pt>
                <c:pt idx="143">
                  <c:v>200008</c:v>
                </c:pt>
                <c:pt idx="144">
                  <c:v>200010</c:v>
                </c:pt>
                <c:pt idx="145">
                  <c:v>200020</c:v>
                </c:pt>
                <c:pt idx="146">
                  <c:v>200040</c:v>
                </c:pt>
                <c:pt idx="147">
                  <c:v>200060</c:v>
                </c:pt>
                <c:pt idx="148">
                  <c:v>200080</c:v>
                </c:pt>
                <c:pt idx="149">
                  <c:v>200099</c:v>
                </c:pt>
                <c:pt idx="150">
                  <c:v>203000</c:v>
                </c:pt>
                <c:pt idx="151">
                  <c:v>206000</c:v>
                </c:pt>
                <c:pt idx="152">
                  <c:v>209000</c:v>
                </c:pt>
                <c:pt idx="153">
                  <c:v>213000</c:v>
                </c:pt>
                <c:pt idx="154">
                  <c:v>216000</c:v>
                </c:pt>
                <c:pt idx="155">
                  <c:v>219000</c:v>
                </c:pt>
                <c:pt idx="156">
                  <c:v>223000</c:v>
                </c:pt>
                <c:pt idx="157">
                  <c:v>226000</c:v>
                </c:pt>
                <c:pt idx="158">
                  <c:v>229000</c:v>
                </c:pt>
                <c:pt idx="159">
                  <c:v>233000</c:v>
                </c:pt>
                <c:pt idx="160">
                  <c:v>236000</c:v>
                </c:pt>
                <c:pt idx="161">
                  <c:v>239000</c:v>
                </c:pt>
                <c:pt idx="162">
                  <c:v>243000</c:v>
                </c:pt>
                <c:pt idx="163">
                  <c:v>246000</c:v>
                </c:pt>
                <c:pt idx="164">
                  <c:v>249000</c:v>
                </c:pt>
                <c:pt idx="165">
                  <c:v>253000</c:v>
                </c:pt>
                <c:pt idx="166">
                  <c:v>256000</c:v>
                </c:pt>
                <c:pt idx="167">
                  <c:v>259000</c:v>
                </c:pt>
                <c:pt idx="168">
                  <c:v>263000</c:v>
                </c:pt>
                <c:pt idx="169">
                  <c:v>266000</c:v>
                </c:pt>
                <c:pt idx="170">
                  <c:v>269000</c:v>
                </c:pt>
                <c:pt idx="171">
                  <c:v>273000</c:v>
                </c:pt>
                <c:pt idx="172">
                  <c:v>276000</c:v>
                </c:pt>
                <c:pt idx="173">
                  <c:v>279000</c:v>
                </c:pt>
                <c:pt idx="174">
                  <c:v>283000</c:v>
                </c:pt>
                <c:pt idx="175">
                  <c:v>286000</c:v>
                </c:pt>
                <c:pt idx="176">
                  <c:v>289000</c:v>
                </c:pt>
                <c:pt idx="177">
                  <c:v>293000</c:v>
                </c:pt>
                <c:pt idx="178">
                  <c:v>296000</c:v>
                </c:pt>
                <c:pt idx="179">
                  <c:v>299000</c:v>
                </c:pt>
                <c:pt idx="180">
                  <c:v>300002</c:v>
                </c:pt>
                <c:pt idx="181">
                  <c:v>300004</c:v>
                </c:pt>
                <c:pt idx="182">
                  <c:v>300006</c:v>
                </c:pt>
                <c:pt idx="183">
                  <c:v>300008</c:v>
                </c:pt>
                <c:pt idx="184">
                  <c:v>300010</c:v>
                </c:pt>
                <c:pt idx="185">
                  <c:v>300020</c:v>
                </c:pt>
                <c:pt idx="186">
                  <c:v>300040</c:v>
                </c:pt>
                <c:pt idx="187">
                  <c:v>300060</c:v>
                </c:pt>
                <c:pt idx="188">
                  <c:v>300080</c:v>
                </c:pt>
                <c:pt idx="189">
                  <c:v>300099</c:v>
                </c:pt>
                <c:pt idx="190">
                  <c:v>303000</c:v>
                </c:pt>
                <c:pt idx="191">
                  <c:v>306000</c:v>
                </c:pt>
                <c:pt idx="192">
                  <c:v>309000</c:v>
                </c:pt>
                <c:pt idx="193">
                  <c:v>313000</c:v>
                </c:pt>
                <c:pt idx="194">
                  <c:v>316000</c:v>
                </c:pt>
                <c:pt idx="195">
                  <c:v>319000</c:v>
                </c:pt>
                <c:pt idx="196">
                  <c:v>323000</c:v>
                </c:pt>
                <c:pt idx="197">
                  <c:v>326000</c:v>
                </c:pt>
                <c:pt idx="198">
                  <c:v>329000</c:v>
                </c:pt>
                <c:pt idx="199">
                  <c:v>333000</c:v>
                </c:pt>
                <c:pt idx="200">
                  <c:v>336000</c:v>
                </c:pt>
                <c:pt idx="201">
                  <c:v>339000</c:v>
                </c:pt>
                <c:pt idx="202">
                  <c:v>343000</c:v>
                </c:pt>
                <c:pt idx="203">
                  <c:v>346000</c:v>
                </c:pt>
                <c:pt idx="204">
                  <c:v>349000</c:v>
                </c:pt>
                <c:pt idx="205">
                  <c:v>353000</c:v>
                </c:pt>
                <c:pt idx="206">
                  <c:v>356000</c:v>
                </c:pt>
                <c:pt idx="207">
                  <c:v>359000</c:v>
                </c:pt>
                <c:pt idx="208">
                  <c:v>363000</c:v>
                </c:pt>
                <c:pt idx="209">
                  <c:v>366000</c:v>
                </c:pt>
                <c:pt idx="210">
                  <c:v>369000</c:v>
                </c:pt>
                <c:pt idx="211">
                  <c:v>373000</c:v>
                </c:pt>
                <c:pt idx="212">
                  <c:v>376000</c:v>
                </c:pt>
                <c:pt idx="213">
                  <c:v>379000</c:v>
                </c:pt>
                <c:pt idx="214">
                  <c:v>383000</c:v>
                </c:pt>
                <c:pt idx="215">
                  <c:v>386000</c:v>
                </c:pt>
                <c:pt idx="216">
                  <c:v>389000</c:v>
                </c:pt>
                <c:pt idx="217">
                  <c:v>393000</c:v>
                </c:pt>
                <c:pt idx="218">
                  <c:v>396000</c:v>
                </c:pt>
                <c:pt idx="219">
                  <c:v>399000</c:v>
                </c:pt>
              </c:numCache>
            </c:numRef>
          </c:xVal>
          <c:yVal>
            <c:numRef>
              <c:f>'Load &amp; Deflection'!$K$4:$K$4993</c:f>
              <c:numCache>
                <c:formatCode>General</c:formatCode>
                <c:ptCount val="220"/>
                <c:pt idx="0">
                  <c:v>0.25600000000000001</c:v>
                </c:pt>
                <c:pt idx="1">
                  <c:v>0.31000000000000016</c:v>
                </c:pt>
                <c:pt idx="2">
                  <c:v>0.33600000000000124</c:v>
                </c:pt>
                <c:pt idx="3">
                  <c:v>0.35400000000000015</c:v>
                </c:pt>
                <c:pt idx="4">
                  <c:v>0.36900000000000016</c:v>
                </c:pt>
                <c:pt idx="5">
                  <c:v>0.41400000000000015</c:v>
                </c:pt>
                <c:pt idx="6">
                  <c:v>0.46900000000000008</c:v>
                </c:pt>
                <c:pt idx="7">
                  <c:v>0.503</c:v>
                </c:pt>
                <c:pt idx="8">
                  <c:v>0.53</c:v>
                </c:pt>
                <c:pt idx="9">
                  <c:v>0.55300000000000005</c:v>
                </c:pt>
                <c:pt idx="10">
                  <c:v>1.202</c:v>
                </c:pt>
                <c:pt idx="11">
                  <c:v>1.3979999999999972</c:v>
                </c:pt>
                <c:pt idx="12">
                  <c:v>1.514</c:v>
                </c:pt>
                <c:pt idx="13">
                  <c:v>1.6379999999999972</c:v>
                </c:pt>
                <c:pt idx="14">
                  <c:v>1.706</c:v>
                </c:pt>
                <c:pt idx="15">
                  <c:v>1.764</c:v>
                </c:pt>
                <c:pt idx="16">
                  <c:v>1.8480000000000001</c:v>
                </c:pt>
                <c:pt idx="17">
                  <c:v>1.883</c:v>
                </c:pt>
                <c:pt idx="18">
                  <c:v>1.8720000000000001</c:v>
                </c:pt>
                <c:pt idx="19">
                  <c:v>1.901</c:v>
                </c:pt>
                <c:pt idx="20">
                  <c:v>1.9159999999999973</c:v>
                </c:pt>
                <c:pt idx="21">
                  <c:v>1.9259999999999973</c:v>
                </c:pt>
                <c:pt idx="22">
                  <c:v>1.9359999999999973</c:v>
                </c:pt>
                <c:pt idx="23">
                  <c:v>1.9460000000000017</c:v>
                </c:pt>
                <c:pt idx="24">
                  <c:v>1.9490000000000001</c:v>
                </c:pt>
                <c:pt idx="25">
                  <c:v>1.9520000000000017</c:v>
                </c:pt>
                <c:pt idx="26">
                  <c:v>1.9490000000000001</c:v>
                </c:pt>
                <c:pt idx="27">
                  <c:v>1.9570000000000001</c:v>
                </c:pt>
                <c:pt idx="28">
                  <c:v>1.9600000000000017</c:v>
                </c:pt>
                <c:pt idx="29">
                  <c:v>1.9600000000000017</c:v>
                </c:pt>
                <c:pt idx="30">
                  <c:v>1.9650000000000001</c:v>
                </c:pt>
                <c:pt idx="31">
                  <c:v>1.9660000000000017</c:v>
                </c:pt>
                <c:pt idx="32">
                  <c:v>1.9920000000000027</c:v>
                </c:pt>
                <c:pt idx="33">
                  <c:v>2.0309999999999997</c:v>
                </c:pt>
                <c:pt idx="34">
                  <c:v>2.0459999999999998</c:v>
                </c:pt>
                <c:pt idx="35">
                  <c:v>2.0459999999999998</c:v>
                </c:pt>
                <c:pt idx="36">
                  <c:v>2.0529999999999977</c:v>
                </c:pt>
                <c:pt idx="37">
                  <c:v>2.0519999999999987</c:v>
                </c:pt>
                <c:pt idx="38">
                  <c:v>2.0589999999999997</c:v>
                </c:pt>
                <c:pt idx="39">
                  <c:v>2.0630000000000002</c:v>
                </c:pt>
                <c:pt idx="40">
                  <c:v>2.0670000000000002</c:v>
                </c:pt>
                <c:pt idx="41">
                  <c:v>2.0670000000000002</c:v>
                </c:pt>
                <c:pt idx="42">
                  <c:v>2.0680000000000001</c:v>
                </c:pt>
                <c:pt idx="43">
                  <c:v>2.09</c:v>
                </c:pt>
                <c:pt idx="44">
                  <c:v>2.1319999999999997</c:v>
                </c:pt>
                <c:pt idx="45">
                  <c:v>2.1670000000000011</c:v>
                </c:pt>
                <c:pt idx="46">
                  <c:v>2.1840000000000002</c:v>
                </c:pt>
                <c:pt idx="47">
                  <c:v>2.1979999999999991</c:v>
                </c:pt>
                <c:pt idx="48">
                  <c:v>2.2070000000000012</c:v>
                </c:pt>
                <c:pt idx="49">
                  <c:v>2.2189999999999999</c:v>
                </c:pt>
                <c:pt idx="50">
                  <c:v>2.2200000000000002</c:v>
                </c:pt>
                <c:pt idx="51">
                  <c:v>2.226</c:v>
                </c:pt>
                <c:pt idx="52">
                  <c:v>2.226</c:v>
                </c:pt>
                <c:pt idx="53">
                  <c:v>2.2309999999999999</c:v>
                </c:pt>
                <c:pt idx="54">
                  <c:v>2.2359999999999998</c:v>
                </c:pt>
                <c:pt idx="55">
                  <c:v>2.2410000000000001</c:v>
                </c:pt>
                <c:pt idx="56">
                  <c:v>2.2410000000000001</c:v>
                </c:pt>
                <c:pt idx="57">
                  <c:v>2.2470000000000012</c:v>
                </c:pt>
                <c:pt idx="58">
                  <c:v>2.3029999999999977</c:v>
                </c:pt>
                <c:pt idx="59">
                  <c:v>2.34</c:v>
                </c:pt>
                <c:pt idx="60">
                  <c:v>2.3679999999999999</c:v>
                </c:pt>
                <c:pt idx="61">
                  <c:v>2.3959999999999977</c:v>
                </c:pt>
                <c:pt idx="62">
                  <c:v>2.4169999999999967</c:v>
                </c:pt>
                <c:pt idx="63">
                  <c:v>2.4379999999999997</c:v>
                </c:pt>
                <c:pt idx="64">
                  <c:v>2.4559999999999977</c:v>
                </c:pt>
                <c:pt idx="65">
                  <c:v>2.4709999999999988</c:v>
                </c:pt>
                <c:pt idx="66">
                  <c:v>2.4849999999999999</c:v>
                </c:pt>
                <c:pt idx="67">
                  <c:v>2.496999999999999</c:v>
                </c:pt>
                <c:pt idx="68">
                  <c:v>2.4959999999999987</c:v>
                </c:pt>
                <c:pt idx="69">
                  <c:v>2.5030000000000001</c:v>
                </c:pt>
                <c:pt idx="70">
                  <c:v>2.508</c:v>
                </c:pt>
                <c:pt idx="71">
                  <c:v>2.5219999999999998</c:v>
                </c:pt>
                <c:pt idx="72">
                  <c:v>2.5309999999999997</c:v>
                </c:pt>
                <c:pt idx="73">
                  <c:v>2.5339999999999998</c:v>
                </c:pt>
                <c:pt idx="74">
                  <c:v>2.5319999999999987</c:v>
                </c:pt>
                <c:pt idx="75">
                  <c:v>2.5719999999999987</c:v>
                </c:pt>
                <c:pt idx="76">
                  <c:v>2.597</c:v>
                </c:pt>
                <c:pt idx="77">
                  <c:v>2.6219999999999999</c:v>
                </c:pt>
                <c:pt idx="78">
                  <c:v>2.6339999999999999</c:v>
                </c:pt>
                <c:pt idx="79">
                  <c:v>2.65</c:v>
                </c:pt>
                <c:pt idx="80">
                  <c:v>2.6719999999999997</c:v>
                </c:pt>
                <c:pt idx="81">
                  <c:v>2.6840000000000002</c:v>
                </c:pt>
                <c:pt idx="82">
                  <c:v>2.6989999999999998</c:v>
                </c:pt>
                <c:pt idx="83">
                  <c:v>2.7010000000000001</c:v>
                </c:pt>
                <c:pt idx="84">
                  <c:v>2.7030000000000012</c:v>
                </c:pt>
                <c:pt idx="85">
                  <c:v>2.7080000000000002</c:v>
                </c:pt>
                <c:pt idx="86">
                  <c:v>2.7130000000000001</c:v>
                </c:pt>
                <c:pt idx="87">
                  <c:v>2.714</c:v>
                </c:pt>
                <c:pt idx="88">
                  <c:v>2.7230000000000012</c:v>
                </c:pt>
                <c:pt idx="89">
                  <c:v>2.726</c:v>
                </c:pt>
                <c:pt idx="90">
                  <c:v>2.7309999999999999</c:v>
                </c:pt>
                <c:pt idx="91">
                  <c:v>2.7519999999999998</c:v>
                </c:pt>
                <c:pt idx="92">
                  <c:v>2.7810000000000001</c:v>
                </c:pt>
                <c:pt idx="93">
                  <c:v>2.8119999999999967</c:v>
                </c:pt>
                <c:pt idx="94">
                  <c:v>2.8319999999999967</c:v>
                </c:pt>
                <c:pt idx="95">
                  <c:v>2.8459999999999988</c:v>
                </c:pt>
                <c:pt idx="96">
                  <c:v>2.8689999999999998</c:v>
                </c:pt>
                <c:pt idx="97">
                  <c:v>2.8849999999999998</c:v>
                </c:pt>
                <c:pt idx="98">
                  <c:v>2.8959999999999977</c:v>
                </c:pt>
                <c:pt idx="99">
                  <c:v>2.9149999999999987</c:v>
                </c:pt>
                <c:pt idx="100">
                  <c:v>2.9309999999999987</c:v>
                </c:pt>
                <c:pt idx="101">
                  <c:v>2.948</c:v>
                </c:pt>
                <c:pt idx="102">
                  <c:v>2.9519999999999977</c:v>
                </c:pt>
                <c:pt idx="103">
                  <c:v>2.9649999999999999</c:v>
                </c:pt>
                <c:pt idx="104">
                  <c:v>2.9719999999999978</c:v>
                </c:pt>
                <c:pt idx="105">
                  <c:v>2.9739999999999998</c:v>
                </c:pt>
                <c:pt idx="106">
                  <c:v>2.9759999999999978</c:v>
                </c:pt>
                <c:pt idx="107">
                  <c:v>2.983000000000001</c:v>
                </c:pt>
                <c:pt idx="108">
                  <c:v>2.996999999999999</c:v>
                </c:pt>
                <c:pt idx="109">
                  <c:v>3.0049999999999999</c:v>
                </c:pt>
                <c:pt idx="110">
                  <c:v>3.0100000000000007</c:v>
                </c:pt>
                <c:pt idx="111">
                  <c:v>3.0089999999999999</c:v>
                </c:pt>
                <c:pt idx="112">
                  <c:v>3.0919999999999987</c:v>
                </c:pt>
                <c:pt idx="113">
                  <c:v>3.145</c:v>
                </c:pt>
                <c:pt idx="114">
                  <c:v>3.1850000000000001</c:v>
                </c:pt>
                <c:pt idx="115">
                  <c:v>3.242</c:v>
                </c:pt>
                <c:pt idx="116">
                  <c:v>3.281000000000001</c:v>
                </c:pt>
                <c:pt idx="117">
                  <c:v>3.3169999999999957</c:v>
                </c:pt>
                <c:pt idx="118">
                  <c:v>3.3649999999999998</c:v>
                </c:pt>
                <c:pt idx="119">
                  <c:v>3.3989999999999987</c:v>
                </c:pt>
                <c:pt idx="120">
                  <c:v>3.4330000000000007</c:v>
                </c:pt>
                <c:pt idx="121">
                  <c:v>3.4470000000000001</c:v>
                </c:pt>
                <c:pt idx="122">
                  <c:v>3.4630000000000001</c:v>
                </c:pt>
                <c:pt idx="123">
                  <c:v>3.464</c:v>
                </c:pt>
                <c:pt idx="124">
                  <c:v>3.468</c:v>
                </c:pt>
                <c:pt idx="125">
                  <c:v>3.468</c:v>
                </c:pt>
                <c:pt idx="126">
                  <c:v>3.4739999999999998</c:v>
                </c:pt>
                <c:pt idx="127">
                  <c:v>3.483000000000001</c:v>
                </c:pt>
                <c:pt idx="128">
                  <c:v>3.4889999999999999</c:v>
                </c:pt>
                <c:pt idx="129">
                  <c:v>3.4909999999999997</c:v>
                </c:pt>
                <c:pt idx="130">
                  <c:v>3.4989999999999997</c:v>
                </c:pt>
                <c:pt idx="131">
                  <c:v>3.5870000000000002</c:v>
                </c:pt>
                <c:pt idx="132">
                  <c:v>3.6270000000000002</c:v>
                </c:pt>
                <c:pt idx="133">
                  <c:v>3.665</c:v>
                </c:pt>
                <c:pt idx="134">
                  <c:v>3.7070000000000012</c:v>
                </c:pt>
                <c:pt idx="135">
                  <c:v>3.7370000000000001</c:v>
                </c:pt>
                <c:pt idx="136">
                  <c:v>3.7600000000000002</c:v>
                </c:pt>
                <c:pt idx="137">
                  <c:v>3.7890000000000001</c:v>
                </c:pt>
                <c:pt idx="138">
                  <c:v>3.82</c:v>
                </c:pt>
                <c:pt idx="139">
                  <c:v>3.8489999999999998</c:v>
                </c:pt>
                <c:pt idx="140">
                  <c:v>3.8569999999999967</c:v>
                </c:pt>
                <c:pt idx="141">
                  <c:v>3.883</c:v>
                </c:pt>
                <c:pt idx="142">
                  <c:v>3.8939999999999997</c:v>
                </c:pt>
                <c:pt idx="143">
                  <c:v>3.8959999999999977</c:v>
                </c:pt>
                <c:pt idx="144">
                  <c:v>3.9049999999999998</c:v>
                </c:pt>
                <c:pt idx="145">
                  <c:v>3.9319999999999977</c:v>
                </c:pt>
                <c:pt idx="146">
                  <c:v>3.96</c:v>
                </c:pt>
                <c:pt idx="147">
                  <c:v>3.964</c:v>
                </c:pt>
                <c:pt idx="148">
                  <c:v>3.9779999999999998</c:v>
                </c:pt>
                <c:pt idx="149">
                  <c:v>3.9870000000000001</c:v>
                </c:pt>
                <c:pt idx="150">
                  <c:v>4.1239999999999899</c:v>
                </c:pt>
                <c:pt idx="151">
                  <c:v>4.1659999999999897</c:v>
                </c:pt>
                <c:pt idx="152">
                  <c:v>4.2030000000000003</c:v>
                </c:pt>
                <c:pt idx="153">
                  <c:v>4.2450000000000001</c:v>
                </c:pt>
                <c:pt idx="154">
                  <c:v>4.2780000000000014</c:v>
                </c:pt>
                <c:pt idx="155">
                  <c:v>4.3039999999999976</c:v>
                </c:pt>
                <c:pt idx="156">
                  <c:v>4.3380000000000001</c:v>
                </c:pt>
                <c:pt idx="157">
                  <c:v>4.359</c:v>
                </c:pt>
                <c:pt idx="158">
                  <c:v>4.3730000000000002</c:v>
                </c:pt>
                <c:pt idx="159">
                  <c:v>4.4080000000000004</c:v>
                </c:pt>
                <c:pt idx="160">
                  <c:v>4.4279999999999946</c:v>
                </c:pt>
                <c:pt idx="161">
                  <c:v>4.4590000000000014</c:v>
                </c:pt>
                <c:pt idx="162">
                  <c:v>4.4850000000000003</c:v>
                </c:pt>
                <c:pt idx="163">
                  <c:v>4.5110000000000001</c:v>
                </c:pt>
                <c:pt idx="164">
                  <c:v>4.532</c:v>
                </c:pt>
                <c:pt idx="165">
                  <c:v>4.5579999999999918</c:v>
                </c:pt>
                <c:pt idx="166">
                  <c:v>4.5960000000000001</c:v>
                </c:pt>
                <c:pt idx="167">
                  <c:v>4.6419999999999986</c:v>
                </c:pt>
                <c:pt idx="168">
                  <c:v>4.6649999999999849</c:v>
                </c:pt>
                <c:pt idx="169">
                  <c:v>4.6720000000000006</c:v>
                </c:pt>
                <c:pt idx="170">
                  <c:v>4.6919999999999966</c:v>
                </c:pt>
                <c:pt idx="171">
                  <c:v>4.7130000000000001</c:v>
                </c:pt>
                <c:pt idx="172">
                  <c:v>4.7360000000000024</c:v>
                </c:pt>
                <c:pt idx="173">
                  <c:v>4.7610000000000001</c:v>
                </c:pt>
                <c:pt idx="174">
                  <c:v>4.79</c:v>
                </c:pt>
                <c:pt idx="175">
                  <c:v>4.8109999999999946</c:v>
                </c:pt>
                <c:pt idx="176">
                  <c:v>4.806</c:v>
                </c:pt>
                <c:pt idx="177">
                  <c:v>4.83</c:v>
                </c:pt>
                <c:pt idx="178">
                  <c:v>4.84</c:v>
                </c:pt>
                <c:pt idx="179">
                  <c:v>4.8579999999999979</c:v>
                </c:pt>
                <c:pt idx="180">
                  <c:v>4.8639999999999919</c:v>
                </c:pt>
                <c:pt idx="181">
                  <c:v>4.8839999999999986</c:v>
                </c:pt>
                <c:pt idx="182">
                  <c:v>4.8909999999999956</c:v>
                </c:pt>
                <c:pt idx="183">
                  <c:v>4.9010000000000025</c:v>
                </c:pt>
                <c:pt idx="184">
                  <c:v>4.9030000000000014</c:v>
                </c:pt>
                <c:pt idx="185">
                  <c:v>4.9159999999999986</c:v>
                </c:pt>
                <c:pt idx="186">
                  <c:v>4.92</c:v>
                </c:pt>
                <c:pt idx="187">
                  <c:v>4.9449999999999976</c:v>
                </c:pt>
                <c:pt idx="188">
                  <c:v>4.9529999999999976</c:v>
                </c:pt>
                <c:pt idx="189">
                  <c:v>4.9639999999999986</c:v>
                </c:pt>
                <c:pt idx="190">
                  <c:v>5.0589999999999966</c:v>
                </c:pt>
                <c:pt idx="191">
                  <c:v>5.0849999999999955</c:v>
                </c:pt>
                <c:pt idx="192">
                  <c:v>5.10299999999999</c:v>
                </c:pt>
                <c:pt idx="193">
                  <c:v>5.1349999999999918</c:v>
                </c:pt>
                <c:pt idx="194">
                  <c:v>5.1529999999999889</c:v>
                </c:pt>
                <c:pt idx="195">
                  <c:v>5.1749999999999918</c:v>
                </c:pt>
                <c:pt idx="196">
                  <c:v>5.1999999999999966</c:v>
                </c:pt>
                <c:pt idx="197">
                  <c:v>5.2189999999999985</c:v>
                </c:pt>
                <c:pt idx="198">
                  <c:v>5.2370000000000001</c:v>
                </c:pt>
                <c:pt idx="199">
                  <c:v>5.2589999999999986</c:v>
                </c:pt>
                <c:pt idx="200">
                  <c:v>5.2829999999999986</c:v>
                </c:pt>
                <c:pt idx="201">
                  <c:v>5.2909999999999986</c:v>
                </c:pt>
                <c:pt idx="202">
                  <c:v>5.327999999999987</c:v>
                </c:pt>
                <c:pt idx="203">
                  <c:v>5.3489999999999966</c:v>
                </c:pt>
                <c:pt idx="204">
                  <c:v>5.3539999999999957</c:v>
                </c:pt>
                <c:pt idx="205">
                  <c:v>5.362999999999988</c:v>
                </c:pt>
                <c:pt idx="206">
                  <c:v>5.379999999999999</c:v>
                </c:pt>
                <c:pt idx="207">
                  <c:v>5.3889999999999976</c:v>
                </c:pt>
                <c:pt idx="208">
                  <c:v>5.3999999999999986</c:v>
                </c:pt>
                <c:pt idx="209">
                  <c:v>5.4159999999999986</c:v>
                </c:pt>
                <c:pt idx="210">
                  <c:v>5.4289999999999976</c:v>
                </c:pt>
                <c:pt idx="211">
                  <c:v>5.4590000000000014</c:v>
                </c:pt>
                <c:pt idx="212">
                  <c:v>5.4679999999999946</c:v>
                </c:pt>
                <c:pt idx="213">
                  <c:v>5.4790000000000028</c:v>
                </c:pt>
                <c:pt idx="214">
                  <c:v>5.4929999999999986</c:v>
                </c:pt>
                <c:pt idx="215">
                  <c:v>5.5019999999999998</c:v>
                </c:pt>
                <c:pt idx="216">
                  <c:v>5.5079999999999956</c:v>
                </c:pt>
                <c:pt idx="217">
                  <c:v>5.5279999999999889</c:v>
                </c:pt>
                <c:pt idx="218">
                  <c:v>5.5419999999999998</c:v>
                </c:pt>
                <c:pt idx="219">
                  <c:v>5.5509999999999966</c:v>
                </c:pt>
              </c:numCache>
            </c:numRef>
          </c:yVal>
        </c:ser>
        <c:ser>
          <c:idx val="2"/>
          <c:order val="2"/>
          <c:tx>
            <c:v>Subgrade Total</c:v>
          </c:tx>
          <c:spPr>
            <a:ln w="28575">
              <a:noFill/>
            </a:ln>
          </c:spPr>
          <c:marker>
            <c:symbol val="circle"/>
            <c:size val="4"/>
            <c:spPr>
              <a:solidFill>
                <a:sysClr val="windowText" lastClr="000000"/>
              </a:solidFill>
              <a:ln>
                <a:solidFill>
                  <a:sysClr val="windowText" lastClr="000000"/>
                </a:solidFill>
              </a:ln>
            </c:spPr>
          </c:marker>
          <c:xVal>
            <c:numRef>
              <c:f>'Load &amp; Deflection'!$B$4:$B$4993</c:f>
              <c:numCache>
                <c:formatCode>General</c:formatCode>
                <c:ptCount val="220"/>
                <c:pt idx="0">
                  <c:v>2</c:v>
                </c:pt>
                <c:pt idx="1">
                  <c:v>4</c:v>
                </c:pt>
                <c:pt idx="2">
                  <c:v>6</c:v>
                </c:pt>
                <c:pt idx="3">
                  <c:v>8</c:v>
                </c:pt>
                <c:pt idx="4">
                  <c:v>10</c:v>
                </c:pt>
                <c:pt idx="5">
                  <c:v>20</c:v>
                </c:pt>
                <c:pt idx="6">
                  <c:v>40</c:v>
                </c:pt>
                <c:pt idx="7">
                  <c:v>60</c:v>
                </c:pt>
                <c:pt idx="8">
                  <c:v>80</c:v>
                </c:pt>
                <c:pt idx="9">
                  <c:v>99</c:v>
                </c:pt>
                <c:pt idx="10">
                  <c:v>3000</c:v>
                </c:pt>
                <c:pt idx="11">
                  <c:v>6000</c:v>
                </c:pt>
                <c:pt idx="12">
                  <c:v>9000</c:v>
                </c:pt>
                <c:pt idx="13">
                  <c:v>13000</c:v>
                </c:pt>
                <c:pt idx="14">
                  <c:v>16000</c:v>
                </c:pt>
                <c:pt idx="15">
                  <c:v>19000</c:v>
                </c:pt>
                <c:pt idx="16">
                  <c:v>23000</c:v>
                </c:pt>
                <c:pt idx="17">
                  <c:v>26000</c:v>
                </c:pt>
                <c:pt idx="18">
                  <c:v>29000</c:v>
                </c:pt>
                <c:pt idx="19">
                  <c:v>33000</c:v>
                </c:pt>
                <c:pt idx="20">
                  <c:v>36000</c:v>
                </c:pt>
                <c:pt idx="21">
                  <c:v>39000</c:v>
                </c:pt>
                <c:pt idx="22">
                  <c:v>40002</c:v>
                </c:pt>
                <c:pt idx="23">
                  <c:v>40004</c:v>
                </c:pt>
                <c:pt idx="24">
                  <c:v>40006</c:v>
                </c:pt>
                <c:pt idx="25">
                  <c:v>40008</c:v>
                </c:pt>
                <c:pt idx="26">
                  <c:v>40010</c:v>
                </c:pt>
                <c:pt idx="27">
                  <c:v>40020</c:v>
                </c:pt>
                <c:pt idx="28">
                  <c:v>40040</c:v>
                </c:pt>
                <c:pt idx="29">
                  <c:v>40060</c:v>
                </c:pt>
                <c:pt idx="30">
                  <c:v>40080</c:v>
                </c:pt>
                <c:pt idx="31">
                  <c:v>40099</c:v>
                </c:pt>
                <c:pt idx="32">
                  <c:v>43000</c:v>
                </c:pt>
                <c:pt idx="33">
                  <c:v>44502</c:v>
                </c:pt>
                <c:pt idx="34">
                  <c:v>44504</c:v>
                </c:pt>
                <c:pt idx="35">
                  <c:v>44506</c:v>
                </c:pt>
                <c:pt idx="36">
                  <c:v>44508</c:v>
                </c:pt>
                <c:pt idx="37">
                  <c:v>44510</c:v>
                </c:pt>
                <c:pt idx="38">
                  <c:v>44520</c:v>
                </c:pt>
                <c:pt idx="39">
                  <c:v>44540</c:v>
                </c:pt>
                <c:pt idx="40">
                  <c:v>44560</c:v>
                </c:pt>
                <c:pt idx="41">
                  <c:v>44580</c:v>
                </c:pt>
                <c:pt idx="42">
                  <c:v>44599</c:v>
                </c:pt>
                <c:pt idx="43">
                  <c:v>46000</c:v>
                </c:pt>
                <c:pt idx="44">
                  <c:v>49000</c:v>
                </c:pt>
                <c:pt idx="45">
                  <c:v>53000</c:v>
                </c:pt>
                <c:pt idx="46">
                  <c:v>56000</c:v>
                </c:pt>
                <c:pt idx="47">
                  <c:v>59000</c:v>
                </c:pt>
                <c:pt idx="48">
                  <c:v>60002</c:v>
                </c:pt>
                <c:pt idx="49">
                  <c:v>60004</c:v>
                </c:pt>
                <c:pt idx="50">
                  <c:v>60006</c:v>
                </c:pt>
                <c:pt idx="51">
                  <c:v>60008</c:v>
                </c:pt>
                <c:pt idx="52">
                  <c:v>60010</c:v>
                </c:pt>
                <c:pt idx="53">
                  <c:v>60020</c:v>
                </c:pt>
                <c:pt idx="54">
                  <c:v>60040</c:v>
                </c:pt>
                <c:pt idx="55">
                  <c:v>60060</c:v>
                </c:pt>
                <c:pt idx="56">
                  <c:v>60080</c:v>
                </c:pt>
                <c:pt idx="57">
                  <c:v>60099</c:v>
                </c:pt>
                <c:pt idx="58">
                  <c:v>63000</c:v>
                </c:pt>
                <c:pt idx="59">
                  <c:v>66000</c:v>
                </c:pt>
                <c:pt idx="60">
                  <c:v>69000</c:v>
                </c:pt>
                <c:pt idx="61">
                  <c:v>73000</c:v>
                </c:pt>
                <c:pt idx="62">
                  <c:v>76000</c:v>
                </c:pt>
                <c:pt idx="63">
                  <c:v>79000</c:v>
                </c:pt>
                <c:pt idx="64">
                  <c:v>83000</c:v>
                </c:pt>
                <c:pt idx="65">
                  <c:v>85002</c:v>
                </c:pt>
                <c:pt idx="66">
                  <c:v>85004</c:v>
                </c:pt>
                <c:pt idx="67">
                  <c:v>85006</c:v>
                </c:pt>
                <c:pt idx="68">
                  <c:v>85008</c:v>
                </c:pt>
                <c:pt idx="69">
                  <c:v>85010</c:v>
                </c:pt>
                <c:pt idx="70">
                  <c:v>85020</c:v>
                </c:pt>
                <c:pt idx="71">
                  <c:v>85040</c:v>
                </c:pt>
                <c:pt idx="72">
                  <c:v>85060</c:v>
                </c:pt>
                <c:pt idx="73">
                  <c:v>85080</c:v>
                </c:pt>
                <c:pt idx="74">
                  <c:v>85099</c:v>
                </c:pt>
                <c:pt idx="75">
                  <c:v>86000</c:v>
                </c:pt>
                <c:pt idx="76">
                  <c:v>89000</c:v>
                </c:pt>
                <c:pt idx="77">
                  <c:v>93000</c:v>
                </c:pt>
                <c:pt idx="78">
                  <c:v>96000</c:v>
                </c:pt>
                <c:pt idx="79">
                  <c:v>99000</c:v>
                </c:pt>
                <c:pt idx="80">
                  <c:v>103000</c:v>
                </c:pt>
                <c:pt idx="81">
                  <c:v>105002</c:v>
                </c:pt>
                <c:pt idx="82">
                  <c:v>105004</c:v>
                </c:pt>
                <c:pt idx="83">
                  <c:v>105006</c:v>
                </c:pt>
                <c:pt idx="84">
                  <c:v>105008</c:v>
                </c:pt>
                <c:pt idx="85">
                  <c:v>105010</c:v>
                </c:pt>
                <c:pt idx="86">
                  <c:v>105020</c:v>
                </c:pt>
                <c:pt idx="87">
                  <c:v>105040</c:v>
                </c:pt>
                <c:pt idx="88">
                  <c:v>105060</c:v>
                </c:pt>
                <c:pt idx="89">
                  <c:v>105080</c:v>
                </c:pt>
                <c:pt idx="90">
                  <c:v>105099</c:v>
                </c:pt>
                <c:pt idx="91">
                  <c:v>106000</c:v>
                </c:pt>
                <c:pt idx="92">
                  <c:v>109000</c:v>
                </c:pt>
                <c:pt idx="93">
                  <c:v>113000</c:v>
                </c:pt>
                <c:pt idx="94">
                  <c:v>116000</c:v>
                </c:pt>
                <c:pt idx="95">
                  <c:v>119000</c:v>
                </c:pt>
                <c:pt idx="96">
                  <c:v>123000</c:v>
                </c:pt>
                <c:pt idx="97">
                  <c:v>126000</c:v>
                </c:pt>
                <c:pt idx="98">
                  <c:v>129000</c:v>
                </c:pt>
                <c:pt idx="99">
                  <c:v>133000</c:v>
                </c:pt>
                <c:pt idx="100">
                  <c:v>136000</c:v>
                </c:pt>
                <c:pt idx="101">
                  <c:v>139000</c:v>
                </c:pt>
                <c:pt idx="102">
                  <c:v>140002</c:v>
                </c:pt>
                <c:pt idx="103">
                  <c:v>140004</c:v>
                </c:pt>
                <c:pt idx="104">
                  <c:v>140006</c:v>
                </c:pt>
                <c:pt idx="105">
                  <c:v>140008</c:v>
                </c:pt>
                <c:pt idx="106">
                  <c:v>140010</c:v>
                </c:pt>
                <c:pt idx="107">
                  <c:v>140020</c:v>
                </c:pt>
                <c:pt idx="108">
                  <c:v>140040</c:v>
                </c:pt>
                <c:pt idx="109">
                  <c:v>140060</c:v>
                </c:pt>
                <c:pt idx="110">
                  <c:v>140080</c:v>
                </c:pt>
                <c:pt idx="111">
                  <c:v>140099</c:v>
                </c:pt>
                <c:pt idx="112">
                  <c:v>143000</c:v>
                </c:pt>
                <c:pt idx="113">
                  <c:v>146000</c:v>
                </c:pt>
                <c:pt idx="114">
                  <c:v>149000</c:v>
                </c:pt>
                <c:pt idx="115">
                  <c:v>153000</c:v>
                </c:pt>
                <c:pt idx="116">
                  <c:v>156000</c:v>
                </c:pt>
                <c:pt idx="117">
                  <c:v>159000</c:v>
                </c:pt>
                <c:pt idx="118">
                  <c:v>163000</c:v>
                </c:pt>
                <c:pt idx="119">
                  <c:v>166000</c:v>
                </c:pt>
                <c:pt idx="120">
                  <c:v>169000</c:v>
                </c:pt>
                <c:pt idx="121">
                  <c:v>170002</c:v>
                </c:pt>
                <c:pt idx="122">
                  <c:v>170004</c:v>
                </c:pt>
                <c:pt idx="123">
                  <c:v>170006</c:v>
                </c:pt>
                <c:pt idx="124">
                  <c:v>170008</c:v>
                </c:pt>
                <c:pt idx="125">
                  <c:v>170010</c:v>
                </c:pt>
                <c:pt idx="126">
                  <c:v>170020</c:v>
                </c:pt>
                <c:pt idx="127">
                  <c:v>170040</c:v>
                </c:pt>
                <c:pt idx="128">
                  <c:v>170060</c:v>
                </c:pt>
                <c:pt idx="129">
                  <c:v>170080</c:v>
                </c:pt>
                <c:pt idx="130">
                  <c:v>170099</c:v>
                </c:pt>
                <c:pt idx="131">
                  <c:v>173000</c:v>
                </c:pt>
                <c:pt idx="132">
                  <c:v>176000</c:v>
                </c:pt>
                <c:pt idx="133">
                  <c:v>179000</c:v>
                </c:pt>
                <c:pt idx="134">
                  <c:v>183000</c:v>
                </c:pt>
                <c:pt idx="135">
                  <c:v>186000</c:v>
                </c:pt>
                <c:pt idx="136">
                  <c:v>189000</c:v>
                </c:pt>
                <c:pt idx="137">
                  <c:v>193000</c:v>
                </c:pt>
                <c:pt idx="138">
                  <c:v>196000</c:v>
                </c:pt>
                <c:pt idx="139">
                  <c:v>199000</c:v>
                </c:pt>
                <c:pt idx="140">
                  <c:v>200002</c:v>
                </c:pt>
                <c:pt idx="141">
                  <c:v>200004</c:v>
                </c:pt>
                <c:pt idx="142">
                  <c:v>200006</c:v>
                </c:pt>
                <c:pt idx="143">
                  <c:v>200008</c:v>
                </c:pt>
                <c:pt idx="144">
                  <c:v>200010</c:v>
                </c:pt>
                <c:pt idx="145">
                  <c:v>200020</c:v>
                </c:pt>
                <c:pt idx="146">
                  <c:v>200040</c:v>
                </c:pt>
                <c:pt idx="147">
                  <c:v>200060</c:v>
                </c:pt>
                <c:pt idx="148">
                  <c:v>200080</c:v>
                </c:pt>
                <c:pt idx="149">
                  <c:v>200099</c:v>
                </c:pt>
                <c:pt idx="150">
                  <c:v>203000</c:v>
                </c:pt>
                <c:pt idx="151">
                  <c:v>206000</c:v>
                </c:pt>
                <c:pt idx="152">
                  <c:v>209000</c:v>
                </c:pt>
                <c:pt idx="153">
                  <c:v>213000</c:v>
                </c:pt>
                <c:pt idx="154">
                  <c:v>216000</c:v>
                </c:pt>
                <c:pt idx="155">
                  <c:v>219000</c:v>
                </c:pt>
                <c:pt idx="156">
                  <c:v>223000</c:v>
                </c:pt>
                <c:pt idx="157">
                  <c:v>226000</c:v>
                </c:pt>
                <c:pt idx="158">
                  <c:v>229000</c:v>
                </c:pt>
                <c:pt idx="159">
                  <c:v>233000</c:v>
                </c:pt>
                <c:pt idx="160">
                  <c:v>236000</c:v>
                </c:pt>
                <c:pt idx="161">
                  <c:v>239000</c:v>
                </c:pt>
                <c:pt idx="162">
                  <c:v>243000</c:v>
                </c:pt>
                <c:pt idx="163">
                  <c:v>246000</c:v>
                </c:pt>
                <c:pt idx="164">
                  <c:v>249000</c:v>
                </c:pt>
                <c:pt idx="165">
                  <c:v>253000</c:v>
                </c:pt>
                <c:pt idx="166">
                  <c:v>256000</c:v>
                </c:pt>
                <c:pt idx="167">
                  <c:v>259000</c:v>
                </c:pt>
                <c:pt idx="168">
                  <c:v>263000</c:v>
                </c:pt>
                <c:pt idx="169">
                  <c:v>266000</c:v>
                </c:pt>
                <c:pt idx="170">
                  <c:v>269000</c:v>
                </c:pt>
                <c:pt idx="171">
                  <c:v>273000</c:v>
                </c:pt>
                <c:pt idx="172">
                  <c:v>276000</c:v>
                </c:pt>
                <c:pt idx="173">
                  <c:v>279000</c:v>
                </c:pt>
                <c:pt idx="174">
                  <c:v>283000</c:v>
                </c:pt>
                <c:pt idx="175">
                  <c:v>286000</c:v>
                </c:pt>
                <c:pt idx="176">
                  <c:v>289000</c:v>
                </c:pt>
                <c:pt idx="177">
                  <c:v>293000</c:v>
                </c:pt>
                <c:pt idx="178">
                  <c:v>296000</c:v>
                </c:pt>
                <c:pt idx="179">
                  <c:v>299000</c:v>
                </c:pt>
                <c:pt idx="180">
                  <c:v>300002</c:v>
                </c:pt>
                <c:pt idx="181">
                  <c:v>300004</c:v>
                </c:pt>
                <c:pt idx="182">
                  <c:v>300006</c:v>
                </c:pt>
                <c:pt idx="183">
                  <c:v>300008</c:v>
                </c:pt>
                <c:pt idx="184">
                  <c:v>300010</c:v>
                </c:pt>
                <c:pt idx="185">
                  <c:v>300020</c:v>
                </c:pt>
                <c:pt idx="186">
                  <c:v>300040</c:v>
                </c:pt>
                <c:pt idx="187">
                  <c:v>300060</c:v>
                </c:pt>
                <c:pt idx="188">
                  <c:v>300080</c:v>
                </c:pt>
                <c:pt idx="189">
                  <c:v>300099</c:v>
                </c:pt>
                <c:pt idx="190">
                  <c:v>303000</c:v>
                </c:pt>
                <c:pt idx="191">
                  <c:v>306000</c:v>
                </c:pt>
                <c:pt idx="192">
                  <c:v>309000</c:v>
                </c:pt>
                <c:pt idx="193">
                  <c:v>313000</c:v>
                </c:pt>
                <c:pt idx="194">
                  <c:v>316000</c:v>
                </c:pt>
                <c:pt idx="195">
                  <c:v>319000</c:v>
                </c:pt>
                <c:pt idx="196">
                  <c:v>323000</c:v>
                </c:pt>
                <c:pt idx="197">
                  <c:v>326000</c:v>
                </c:pt>
                <c:pt idx="198">
                  <c:v>329000</c:v>
                </c:pt>
                <c:pt idx="199">
                  <c:v>333000</c:v>
                </c:pt>
                <c:pt idx="200">
                  <c:v>336000</c:v>
                </c:pt>
                <c:pt idx="201">
                  <c:v>339000</c:v>
                </c:pt>
                <c:pt idx="202">
                  <c:v>343000</c:v>
                </c:pt>
                <c:pt idx="203">
                  <c:v>346000</c:v>
                </c:pt>
                <c:pt idx="204">
                  <c:v>349000</c:v>
                </c:pt>
                <c:pt idx="205">
                  <c:v>353000</c:v>
                </c:pt>
                <c:pt idx="206">
                  <c:v>356000</c:v>
                </c:pt>
                <c:pt idx="207">
                  <c:v>359000</c:v>
                </c:pt>
                <c:pt idx="208">
                  <c:v>363000</c:v>
                </c:pt>
                <c:pt idx="209">
                  <c:v>366000</c:v>
                </c:pt>
                <c:pt idx="210">
                  <c:v>369000</c:v>
                </c:pt>
                <c:pt idx="211">
                  <c:v>373000</c:v>
                </c:pt>
                <c:pt idx="212">
                  <c:v>376000</c:v>
                </c:pt>
                <c:pt idx="213">
                  <c:v>379000</c:v>
                </c:pt>
                <c:pt idx="214">
                  <c:v>383000</c:v>
                </c:pt>
                <c:pt idx="215">
                  <c:v>386000</c:v>
                </c:pt>
                <c:pt idx="216">
                  <c:v>389000</c:v>
                </c:pt>
                <c:pt idx="217">
                  <c:v>393000</c:v>
                </c:pt>
                <c:pt idx="218">
                  <c:v>396000</c:v>
                </c:pt>
                <c:pt idx="219">
                  <c:v>399000</c:v>
                </c:pt>
              </c:numCache>
            </c:numRef>
          </c:xVal>
          <c:yVal>
            <c:numRef>
              <c:f>'Load &amp; Deflection'!$O$7:$O$4993</c:f>
              <c:numCache>
                <c:formatCode>General</c:formatCode>
                <c:ptCount val="219"/>
                <c:pt idx="0">
                  <c:v>0.78200000000000003</c:v>
                </c:pt>
                <c:pt idx="1">
                  <c:v>0.81800000000000028</c:v>
                </c:pt>
                <c:pt idx="2">
                  <c:v>0.83300000000000129</c:v>
                </c:pt>
                <c:pt idx="3">
                  <c:v>0.86200000000000132</c:v>
                </c:pt>
                <c:pt idx="4">
                  <c:v>0.92200000000000004</c:v>
                </c:pt>
                <c:pt idx="5">
                  <c:v>0.999</c:v>
                </c:pt>
                <c:pt idx="6">
                  <c:v>1.0469999999999973</c:v>
                </c:pt>
                <c:pt idx="7">
                  <c:v>1.083</c:v>
                </c:pt>
                <c:pt idx="8">
                  <c:v>1.113</c:v>
                </c:pt>
                <c:pt idx="9">
                  <c:v>1.9620000000000017</c:v>
                </c:pt>
                <c:pt idx="10">
                  <c:v>2.2270000000000012</c:v>
                </c:pt>
                <c:pt idx="11">
                  <c:v>2.3769999999999967</c:v>
                </c:pt>
                <c:pt idx="12">
                  <c:v>2.5249999999999999</c:v>
                </c:pt>
                <c:pt idx="13">
                  <c:v>2.6119999999999997</c:v>
                </c:pt>
                <c:pt idx="14">
                  <c:v>2.6859999999999999</c:v>
                </c:pt>
                <c:pt idx="15">
                  <c:v>2.782</c:v>
                </c:pt>
                <c:pt idx="16">
                  <c:v>2.8279999999999998</c:v>
                </c:pt>
                <c:pt idx="17">
                  <c:v>2.8169999999999957</c:v>
                </c:pt>
                <c:pt idx="18">
                  <c:v>2.8639999999999999</c:v>
                </c:pt>
                <c:pt idx="19">
                  <c:v>2.9039999999999999</c:v>
                </c:pt>
                <c:pt idx="20">
                  <c:v>2.9249999999999998</c:v>
                </c:pt>
                <c:pt idx="21">
                  <c:v>2.9749999999999988</c:v>
                </c:pt>
                <c:pt idx="22">
                  <c:v>2.9719999999999978</c:v>
                </c:pt>
                <c:pt idx="23">
                  <c:v>2.9699999999999998</c:v>
                </c:pt>
                <c:pt idx="24">
                  <c:v>2.9699999999999998</c:v>
                </c:pt>
                <c:pt idx="25">
                  <c:v>2.9689999999999999</c:v>
                </c:pt>
                <c:pt idx="26">
                  <c:v>2.9689999999999999</c:v>
                </c:pt>
                <c:pt idx="27">
                  <c:v>2.9729999999999968</c:v>
                </c:pt>
                <c:pt idx="28">
                  <c:v>2.9699999999999998</c:v>
                </c:pt>
                <c:pt idx="29">
                  <c:v>2.9689999999999999</c:v>
                </c:pt>
                <c:pt idx="30">
                  <c:v>2.9649999999999999</c:v>
                </c:pt>
                <c:pt idx="31">
                  <c:v>2.9919999999999987</c:v>
                </c:pt>
                <c:pt idx="32">
                  <c:v>3.0759999999999987</c:v>
                </c:pt>
                <c:pt idx="33">
                  <c:v>3.0749999999999997</c:v>
                </c:pt>
                <c:pt idx="34">
                  <c:v>3.0789999999999997</c:v>
                </c:pt>
                <c:pt idx="35">
                  <c:v>3.077</c:v>
                </c:pt>
                <c:pt idx="36">
                  <c:v>3.0779999999999998</c:v>
                </c:pt>
                <c:pt idx="37">
                  <c:v>3.077</c:v>
                </c:pt>
                <c:pt idx="38">
                  <c:v>3.0840000000000001</c:v>
                </c:pt>
                <c:pt idx="39">
                  <c:v>3.0830000000000002</c:v>
                </c:pt>
                <c:pt idx="40">
                  <c:v>3.081</c:v>
                </c:pt>
                <c:pt idx="41">
                  <c:v>3.081</c:v>
                </c:pt>
                <c:pt idx="42">
                  <c:v>3.089</c:v>
                </c:pt>
                <c:pt idx="43">
                  <c:v>3.1159999999999997</c:v>
                </c:pt>
                <c:pt idx="44">
                  <c:v>3.1470000000000002</c:v>
                </c:pt>
                <c:pt idx="45">
                  <c:v>3.1670000000000011</c:v>
                </c:pt>
                <c:pt idx="46">
                  <c:v>3.1850000000000001</c:v>
                </c:pt>
                <c:pt idx="47">
                  <c:v>3.2290000000000001</c:v>
                </c:pt>
                <c:pt idx="48">
                  <c:v>3.23</c:v>
                </c:pt>
                <c:pt idx="49">
                  <c:v>3.2319999999999998</c:v>
                </c:pt>
                <c:pt idx="50">
                  <c:v>3.2330000000000001</c:v>
                </c:pt>
                <c:pt idx="51">
                  <c:v>3.2349999999999999</c:v>
                </c:pt>
                <c:pt idx="52">
                  <c:v>3.2349999999999999</c:v>
                </c:pt>
                <c:pt idx="53">
                  <c:v>3.2389999999999999</c:v>
                </c:pt>
                <c:pt idx="54">
                  <c:v>3.2470000000000012</c:v>
                </c:pt>
                <c:pt idx="55">
                  <c:v>3.246</c:v>
                </c:pt>
                <c:pt idx="56">
                  <c:v>3.2440000000000002</c:v>
                </c:pt>
                <c:pt idx="57">
                  <c:v>3.3049999999999997</c:v>
                </c:pt>
                <c:pt idx="58">
                  <c:v>3.3439999999999999</c:v>
                </c:pt>
                <c:pt idx="59">
                  <c:v>3.3839999999999999</c:v>
                </c:pt>
                <c:pt idx="60">
                  <c:v>3.423</c:v>
                </c:pt>
                <c:pt idx="61">
                  <c:v>3.448</c:v>
                </c:pt>
                <c:pt idx="62">
                  <c:v>3.4699999999999998</c:v>
                </c:pt>
                <c:pt idx="63">
                  <c:v>3.4989999999999997</c:v>
                </c:pt>
                <c:pt idx="64">
                  <c:v>3.5419999999999998</c:v>
                </c:pt>
                <c:pt idx="65">
                  <c:v>3.548</c:v>
                </c:pt>
                <c:pt idx="66">
                  <c:v>3.548</c:v>
                </c:pt>
                <c:pt idx="67">
                  <c:v>3.5489999999999999</c:v>
                </c:pt>
                <c:pt idx="68">
                  <c:v>3.5509999999999997</c:v>
                </c:pt>
                <c:pt idx="69">
                  <c:v>3.5559999999999987</c:v>
                </c:pt>
                <c:pt idx="70">
                  <c:v>3.5619999999999998</c:v>
                </c:pt>
                <c:pt idx="71">
                  <c:v>3.5670000000000002</c:v>
                </c:pt>
                <c:pt idx="72">
                  <c:v>3.5680000000000001</c:v>
                </c:pt>
                <c:pt idx="73">
                  <c:v>3.5680000000000001</c:v>
                </c:pt>
                <c:pt idx="74">
                  <c:v>3.6070000000000002</c:v>
                </c:pt>
                <c:pt idx="75">
                  <c:v>3.6280000000000001</c:v>
                </c:pt>
                <c:pt idx="76">
                  <c:v>3.657</c:v>
                </c:pt>
                <c:pt idx="77">
                  <c:v>3.6680000000000001</c:v>
                </c:pt>
                <c:pt idx="78">
                  <c:v>3.6789999999999998</c:v>
                </c:pt>
                <c:pt idx="79">
                  <c:v>3.7080000000000002</c:v>
                </c:pt>
                <c:pt idx="80">
                  <c:v>3.758</c:v>
                </c:pt>
                <c:pt idx="81">
                  <c:v>3.7589999999999999</c:v>
                </c:pt>
                <c:pt idx="82">
                  <c:v>3.7589999999999999</c:v>
                </c:pt>
                <c:pt idx="83">
                  <c:v>3.762</c:v>
                </c:pt>
                <c:pt idx="84">
                  <c:v>3.7630000000000012</c:v>
                </c:pt>
                <c:pt idx="85">
                  <c:v>3.7690000000000001</c:v>
                </c:pt>
                <c:pt idx="86">
                  <c:v>3.7709999999999999</c:v>
                </c:pt>
                <c:pt idx="87">
                  <c:v>3.7719999999999998</c:v>
                </c:pt>
                <c:pt idx="88">
                  <c:v>3.774</c:v>
                </c:pt>
                <c:pt idx="89">
                  <c:v>3.7800000000000002</c:v>
                </c:pt>
                <c:pt idx="90">
                  <c:v>3.7909999999999999</c:v>
                </c:pt>
                <c:pt idx="91">
                  <c:v>3.8169999999999957</c:v>
                </c:pt>
                <c:pt idx="92">
                  <c:v>3.8349999999999977</c:v>
                </c:pt>
                <c:pt idx="93">
                  <c:v>3.8589999999999987</c:v>
                </c:pt>
                <c:pt idx="94">
                  <c:v>3.8729999999999967</c:v>
                </c:pt>
                <c:pt idx="95">
                  <c:v>3.8959999999999977</c:v>
                </c:pt>
                <c:pt idx="96">
                  <c:v>3.9119999999999977</c:v>
                </c:pt>
                <c:pt idx="97">
                  <c:v>3.9249999999999998</c:v>
                </c:pt>
                <c:pt idx="98">
                  <c:v>3.944</c:v>
                </c:pt>
                <c:pt idx="99">
                  <c:v>3.9579999999999997</c:v>
                </c:pt>
                <c:pt idx="100">
                  <c:v>3.9739999999999998</c:v>
                </c:pt>
                <c:pt idx="101">
                  <c:v>4.0979999999999945</c:v>
                </c:pt>
                <c:pt idx="102">
                  <c:v>4.1039999999999965</c:v>
                </c:pt>
                <c:pt idx="103">
                  <c:v>4.1049999999999889</c:v>
                </c:pt>
                <c:pt idx="104">
                  <c:v>4.11099999999999</c:v>
                </c:pt>
                <c:pt idx="105">
                  <c:v>4.109</c:v>
                </c:pt>
                <c:pt idx="106">
                  <c:v>4.1169999999999956</c:v>
                </c:pt>
                <c:pt idx="107">
                  <c:v>4.1219999999999946</c:v>
                </c:pt>
                <c:pt idx="108">
                  <c:v>4.1289999999999889</c:v>
                </c:pt>
                <c:pt idx="109">
                  <c:v>4.1310000000000002</c:v>
                </c:pt>
                <c:pt idx="110">
                  <c:v>4.133</c:v>
                </c:pt>
                <c:pt idx="111">
                  <c:v>4.2310000000000025</c:v>
                </c:pt>
                <c:pt idx="112">
                  <c:v>4.3169999999999966</c:v>
                </c:pt>
                <c:pt idx="113">
                  <c:v>4.3759999999999986</c:v>
                </c:pt>
                <c:pt idx="114">
                  <c:v>4.4450000000000003</c:v>
                </c:pt>
                <c:pt idx="115">
                  <c:v>4.4870000000000001</c:v>
                </c:pt>
                <c:pt idx="116">
                  <c:v>4.5289999999999946</c:v>
                </c:pt>
                <c:pt idx="117">
                  <c:v>4.5819999999999999</c:v>
                </c:pt>
                <c:pt idx="118">
                  <c:v>4.6199999999999957</c:v>
                </c:pt>
                <c:pt idx="119">
                  <c:v>4.6569999999999956</c:v>
                </c:pt>
                <c:pt idx="120">
                  <c:v>4.7239999999999966</c:v>
                </c:pt>
                <c:pt idx="121">
                  <c:v>4.726</c:v>
                </c:pt>
                <c:pt idx="122">
                  <c:v>4.72799999999999</c:v>
                </c:pt>
                <c:pt idx="123">
                  <c:v>4.72799999999999</c:v>
                </c:pt>
                <c:pt idx="124">
                  <c:v>4.7310000000000025</c:v>
                </c:pt>
                <c:pt idx="125">
                  <c:v>4.7320000000000002</c:v>
                </c:pt>
                <c:pt idx="126">
                  <c:v>4.734</c:v>
                </c:pt>
                <c:pt idx="127">
                  <c:v>4.7410000000000014</c:v>
                </c:pt>
                <c:pt idx="128">
                  <c:v>4.7370000000000001</c:v>
                </c:pt>
                <c:pt idx="129">
                  <c:v>4.74</c:v>
                </c:pt>
                <c:pt idx="130">
                  <c:v>4.79</c:v>
                </c:pt>
                <c:pt idx="131">
                  <c:v>4.827999999999987</c:v>
                </c:pt>
                <c:pt idx="132">
                  <c:v>4.865999999999989</c:v>
                </c:pt>
                <c:pt idx="133">
                  <c:v>4.9110000000000014</c:v>
                </c:pt>
                <c:pt idx="134">
                  <c:v>4.9420000000000002</c:v>
                </c:pt>
                <c:pt idx="135">
                  <c:v>4.9660000000000002</c:v>
                </c:pt>
                <c:pt idx="136">
                  <c:v>4.9960000000000004</c:v>
                </c:pt>
                <c:pt idx="137">
                  <c:v>5.0289999999999946</c:v>
                </c:pt>
                <c:pt idx="138">
                  <c:v>5.0579999999999918</c:v>
                </c:pt>
                <c:pt idx="139">
                  <c:v>5.0589999999999966</c:v>
                </c:pt>
                <c:pt idx="140">
                  <c:v>5.0659999999999918</c:v>
                </c:pt>
                <c:pt idx="141">
                  <c:v>5.0689999999999946</c:v>
                </c:pt>
                <c:pt idx="142">
                  <c:v>5.0749999999999975</c:v>
                </c:pt>
                <c:pt idx="143">
                  <c:v>5.077</c:v>
                </c:pt>
                <c:pt idx="144">
                  <c:v>5.0969999999999995</c:v>
                </c:pt>
                <c:pt idx="145">
                  <c:v>5.1099999999999985</c:v>
                </c:pt>
                <c:pt idx="146">
                  <c:v>5.1049999999999889</c:v>
                </c:pt>
                <c:pt idx="147">
                  <c:v>5.109</c:v>
                </c:pt>
                <c:pt idx="148">
                  <c:v>5.1169999999999956</c:v>
                </c:pt>
                <c:pt idx="149">
                  <c:v>5.2360000000000024</c:v>
                </c:pt>
                <c:pt idx="150">
                  <c:v>5.2770000000000001</c:v>
                </c:pt>
                <c:pt idx="151">
                  <c:v>5.3119999999999976</c:v>
                </c:pt>
                <c:pt idx="152">
                  <c:v>5.354999999999988</c:v>
                </c:pt>
                <c:pt idx="153">
                  <c:v>5.379999999999999</c:v>
                </c:pt>
                <c:pt idx="154">
                  <c:v>5.407</c:v>
                </c:pt>
                <c:pt idx="155">
                  <c:v>5.4380000000000024</c:v>
                </c:pt>
                <c:pt idx="156">
                  <c:v>5.4649999999999919</c:v>
                </c:pt>
                <c:pt idx="157">
                  <c:v>5.4790000000000028</c:v>
                </c:pt>
                <c:pt idx="158">
                  <c:v>5.5029999999999966</c:v>
                </c:pt>
                <c:pt idx="159">
                  <c:v>5.5219999999999976</c:v>
                </c:pt>
                <c:pt idx="160">
                  <c:v>5.5469999999999997</c:v>
                </c:pt>
                <c:pt idx="161">
                  <c:v>5.58</c:v>
                </c:pt>
                <c:pt idx="162">
                  <c:v>5.6009999999999946</c:v>
                </c:pt>
                <c:pt idx="163">
                  <c:v>5.61899999999999</c:v>
                </c:pt>
                <c:pt idx="164">
                  <c:v>5.6439999999999966</c:v>
                </c:pt>
                <c:pt idx="165">
                  <c:v>5.6779999999999946</c:v>
                </c:pt>
                <c:pt idx="166">
                  <c:v>5.7219999999999986</c:v>
                </c:pt>
                <c:pt idx="167">
                  <c:v>5.7449999999999957</c:v>
                </c:pt>
                <c:pt idx="168">
                  <c:v>5.7509999999999977</c:v>
                </c:pt>
                <c:pt idx="169">
                  <c:v>5.770999999999999</c:v>
                </c:pt>
                <c:pt idx="170">
                  <c:v>5.786999999999999</c:v>
                </c:pt>
                <c:pt idx="171">
                  <c:v>5.81</c:v>
                </c:pt>
                <c:pt idx="172">
                  <c:v>5.8349999999999946</c:v>
                </c:pt>
                <c:pt idx="173">
                  <c:v>5.857999999999989</c:v>
                </c:pt>
                <c:pt idx="174">
                  <c:v>5.8790000000000004</c:v>
                </c:pt>
                <c:pt idx="175">
                  <c:v>5.8729999999999976</c:v>
                </c:pt>
                <c:pt idx="176">
                  <c:v>5.8949999999999889</c:v>
                </c:pt>
                <c:pt idx="177">
                  <c:v>5.9060000000000024</c:v>
                </c:pt>
                <c:pt idx="178">
                  <c:v>5.923</c:v>
                </c:pt>
                <c:pt idx="179">
                  <c:v>6.0039999999999996</c:v>
                </c:pt>
                <c:pt idx="180">
                  <c:v>6.0069999999999997</c:v>
                </c:pt>
                <c:pt idx="181">
                  <c:v>6.0049999999999946</c:v>
                </c:pt>
                <c:pt idx="182">
                  <c:v>6.0039999999999996</c:v>
                </c:pt>
                <c:pt idx="183">
                  <c:v>6.0059999999999976</c:v>
                </c:pt>
                <c:pt idx="184">
                  <c:v>6.01</c:v>
                </c:pt>
                <c:pt idx="185">
                  <c:v>6.01</c:v>
                </c:pt>
                <c:pt idx="186">
                  <c:v>6.0149999999999899</c:v>
                </c:pt>
                <c:pt idx="187">
                  <c:v>6.0139999999999976</c:v>
                </c:pt>
                <c:pt idx="188">
                  <c:v>6.0209999999999946</c:v>
                </c:pt>
                <c:pt idx="189">
                  <c:v>6.077</c:v>
                </c:pt>
                <c:pt idx="190">
                  <c:v>6.0979999999999945</c:v>
                </c:pt>
                <c:pt idx="191">
                  <c:v>6.1099999999999985</c:v>
                </c:pt>
                <c:pt idx="192">
                  <c:v>6.1349999999999918</c:v>
                </c:pt>
                <c:pt idx="193">
                  <c:v>6.1539999999999946</c:v>
                </c:pt>
                <c:pt idx="194">
                  <c:v>6.1689999999999889</c:v>
                </c:pt>
                <c:pt idx="195">
                  <c:v>6.192999999999989</c:v>
                </c:pt>
                <c:pt idx="196">
                  <c:v>6.2090000000000014</c:v>
                </c:pt>
                <c:pt idx="197">
                  <c:v>6.2269999999999985</c:v>
                </c:pt>
                <c:pt idx="198">
                  <c:v>6.2479999999999976</c:v>
                </c:pt>
                <c:pt idx="199">
                  <c:v>6.2710000000000026</c:v>
                </c:pt>
                <c:pt idx="200">
                  <c:v>6.2730000000000024</c:v>
                </c:pt>
                <c:pt idx="201">
                  <c:v>6.3189999999999946</c:v>
                </c:pt>
                <c:pt idx="202">
                  <c:v>6.3419999999999996</c:v>
                </c:pt>
                <c:pt idx="203">
                  <c:v>6.3469999999999986</c:v>
                </c:pt>
                <c:pt idx="204">
                  <c:v>6.35</c:v>
                </c:pt>
                <c:pt idx="205">
                  <c:v>6.36899999999999</c:v>
                </c:pt>
                <c:pt idx="206">
                  <c:v>6.3719999999999999</c:v>
                </c:pt>
                <c:pt idx="207">
                  <c:v>6.3829999999999956</c:v>
                </c:pt>
                <c:pt idx="208">
                  <c:v>6.3939999999999966</c:v>
                </c:pt>
                <c:pt idx="209">
                  <c:v>6.3999999999999986</c:v>
                </c:pt>
                <c:pt idx="210">
                  <c:v>6.4169999999999998</c:v>
                </c:pt>
                <c:pt idx="211">
                  <c:v>6.4249999999999918</c:v>
                </c:pt>
                <c:pt idx="212">
                  <c:v>6.4370000000000003</c:v>
                </c:pt>
                <c:pt idx="213">
                  <c:v>6.4430000000000014</c:v>
                </c:pt>
                <c:pt idx="214">
                  <c:v>6.4539999999999997</c:v>
                </c:pt>
                <c:pt idx="215">
                  <c:v>6.46</c:v>
                </c:pt>
                <c:pt idx="216">
                  <c:v>6.4770000000000003</c:v>
                </c:pt>
                <c:pt idx="217">
                  <c:v>6.4870000000000001</c:v>
                </c:pt>
                <c:pt idx="218">
                  <c:v>6.5049999999999946</c:v>
                </c:pt>
              </c:numCache>
            </c:numRef>
          </c:yVal>
        </c:ser>
        <c:ser>
          <c:idx val="3"/>
          <c:order val="3"/>
          <c:tx>
            <c:v>Subgrade Plastic</c:v>
          </c:tx>
          <c:spPr>
            <a:ln w="28575">
              <a:noFill/>
            </a:ln>
          </c:spPr>
          <c:marker>
            <c:symbol val="circle"/>
            <c:size val="5"/>
            <c:spPr>
              <a:noFill/>
              <a:ln>
                <a:solidFill>
                  <a:sysClr val="windowText" lastClr="000000"/>
                </a:solidFill>
              </a:ln>
            </c:spPr>
          </c:marker>
          <c:xVal>
            <c:numRef>
              <c:f>'Load &amp; Deflection'!$B$4:$B$4993</c:f>
              <c:numCache>
                <c:formatCode>General</c:formatCode>
                <c:ptCount val="220"/>
                <c:pt idx="0">
                  <c:v>2</c:v>
                </c:pt>
                <c:pt idx="1">
                  <c:v>4</c:v>
                </c:pt>
                <c:pt idx="2">
                  <c:v>6</c:v>
                </c:pt>
                <c:pt idx="3">
                  <c:v>8</c:v>
                </c:pt>
                <c:pt idx="4">
                  <c:v>10</c:v>
                </c:pt>
                <c:pt idx="5">
                  <c:v>20</c:v>
                </c:pt>
                <c:pt idx="6">
                  <c:v>40</c:v>
                </c:pt>
                <c:pt idx="7">
                  <c:v>60</c:v>
                </c:pt>
                <c:pt idx="8">
                  <c:v>80</c:v>
                </c:pt>
                <c:pt idx="9">
                  <c:v>99</c:v>
                </c:pt>
                <c:pt idx="10">
                  <c:v>3000</c:v>
                </c:pt>
                <c:pt idx="11">
                  <c:v>6000</c:v>
                </c:pt>
                <c:pt idx="12">
                  <c:v>9000</c:v>
                </c:pt>
                <c:pt idx="13">
                  <c:v>13000</c:v>
                </c:pt>
                <c:pt idx="14">
                  <c:v>16000</c:v>
                </c:pt>
                <c:pt idx="15">
                  <c:v>19000</c:v>
                </c:pt>
                <c:pt idx="16">
                  <c:v>23000</c:v>
                </c:pt>
                <c:pt idx="17">
                  <c:v>26000</c:v>
                </c:pt>
                <c:pt idx="18">
                  <c:v>29000</c:v>
                </c:pt>
                <c:pt idx="19">
                  <c:v>33000</c:v>
                </c:pt>
                <c:pt idx="20">
                  <c:v>36000</c:v>
                </c:pt>
                <c:pt idx="21">
                  <c:v>39000</c:v>
                </c:pt>
                <c:pt idx="22">
                  <c:v>40002</c:v>
                </c:pt>
                <c:pt idx="23">
                  <c:v>40004</c:v>
                </c:pt>
                <c:pt idx="24">
                  <c:v>40006</c:v>
                </c:pt>
                <c:pt idx="25">
                  <c:v>40008</c:v>
                </c:pt>
                <c:pt idx="26">
                  <c:v>40010</c:v>
                </c:pt>
                <c:pt idx="27">
                  <c:v>40020</c:v>
                </c:pt>
                <c:pt idx="28">
                  <c:v>40040</c:v>
                </c:pt>
                <c:pt idx="29">
                  <c:v>40060</c:v>
                </c:pt>
                <c:pt idx="30">
                  <c:v>40080</c:v>
                </c:pt>
                <c:pt idx="31">
                  <c:v>40099</c:v>
                </c:pt>
                <c:pt idx="32">
                  <c:v>43000</c:v>
                </c:pt>
                <c:pt idx="33">
                  <c:v>44502</c:v>
                </c:pt>
                <c:pt idx="34">
                  <c:v>44504</c:v>
                </c:pt>
                <c:pt idx="35">
                  <c:v>44506</c:v>
                </c:pt>
                <c:pt idx="36">
                  <c:v>44508</c:v>
                </c:pt>
                <c:pt idx="37">
                  <c:v>44510</c:v>
                </c:pt>
                <c:pt idx="38">
                  <c:v>44520</c:v>
                </c:pt>
                <c:pt idx="39">
                  <c:v>44540</c:v>
                </c:pt>
                <c:pt idx="40">
                  <c:v>44560</c:v>
                </c:pt>
                <c:pt idx="41">
                  <c:v>44580</c:v>
                </c:pt>
                <c:pt idx="42">
                  <c:v>44599</c:v>
                </c:pt>
                <c:pt idx="43">
                  <c:v>46000</c:v>
                </c:pt>
                <c:pt idx="44">
                  <c:v>49000</c:v>
                </c:pt>
                <c:pt idx="45">
                  <c:v>53000</c:v>
                </c:pt>
                <c:pt idx="46">
                  <c:v>56000</c:v>
                </c:pt>
                <c:pt idx="47">
                  <c:v>59000</c:v>
                </c:pt>
                <c:pt idx="48">
                  <c:v>60002</c:v>
                </c:pt>
                <c:pt idx="49">
                  <c:v>60004</c:v>
                </c:pt>
                <c:pt idx="50">
                  <c:v>60006</c:v>
                </c:pt>
                <c:pt idx="51">
                  <c:v>60008</c:v>
                </c:pt>
                <c:pt idx="52">
                  <c:v>60010</c:v>
                </c:pt>
                <c:pt idx="53">
                  <c:v>60020</c:v>
                </c:pt>
                <c:pt idx="54">
                  <c:v>60040</c:v>
                </c:pt>
                <c:pt idx="55">
                  <c:v>60060</c:v>
                </c:pt>
                <c:pt idx="56">
                  <c:v>60080</c:v>
                </c:pt>
                <c:pt idx="57">
                  <c:v>60099</c:v>
                </c:pt>
                <c:pt idx="58">
                  <c:v>63000</c:v>
                </c:pt>
                <c:pt idx="59">
                  <c:v>66000</c:v>
                </c:pt>
                <c:pt idx="60">
                  <c:v>69000</c:v>
                </c:pt>
                <c:pt idx="61">
                  <c:v>73000</c:v>
                </c:pt>
                <c:pt idx="62">
                  <c:v>76000</c:v>
                </c:pt>
                <c:pt idx="63">
                  <c:v>79000</c:v>
                </c:pt>
                <c:pt idx="64">
                  <c:v>83000</c:v>
                </c:pt>
                <c:pt idx="65">
                  <c:v>85002</c:v>
                </c:pt>
                <c:pt idx="66">
                  <c:v>85004</c:v>
                </c:pt>
                <c:pt idx="67">
                  <c:v>85006</c:v>
                </c:pt>
                <c:pt idx="68">
                  <c:v>85008</c:v>
                </c:pt>
                <c:pt idx="69">
                  <c:v>85010</c:v>
                </c:pt>
                <c:pt idx="70">
                  <c:v>85020</c:v>
                </c:pt>
                <c:pt idx="71">
                  <c:v>85040</c:v>
                </c:pt>
                <c:pt idx="72">
                  <c:v>85060</c:v>
                </c:pt>
                <c:pt idx="73">
                  <c:v>85080</c:v>
                </c:pt>
                <c:pt idx="74">
                  <c:v>85099</c:v>
                </c:pt>
                <c:pt idx="75">
                  <c:v>86000</c:v>
                </c:pt>
                <c:pt idx="76">
                  <c:v>89000</c:v>
                </c:pt>
                <c:pt idx="77">
                  <c:v>93000</c:v>
                </c:pt>
                <c:pt idx="78">
                  <c:v>96000</c:v>
                </c:pt>
                <c:pt idx="79">
                  <c:v>99000</c:v>
                </c:pt>
                <c:pt idx="80">
                  <c:v>103000</c:v>
                </c:pt>
                <c:pt idx="81">
                  <c:v>105002</c:v>
                </c:pt>
                <c:pt idx="82">
                  <c:v>105004</c:v>
                </c:pt>
                <c:pt idx="83">
                  <c:v>105006</c:v>
                </c:pt>
                <c:pt idx="84">
                  <c:v>105008</c:v>
                </c:pt>
                <c:pt idx="85">
                  <c:v>105010</c:v>
                </c:pt>
                <c:pt idx="86">
                  <c:v>105020</c:v>
                </c:pt>
                <c:pt idx="87">
                  <c:v>105040</c:v>
                </c:pt>
                <c:pt idx="88">
                  <c:v>105060</c:v>
                </c:pt>
                <c:pt idx="89">
                  <c:v>105080</c:v>
                </c:pt>
                <c:pt idx="90">
                  <c:v>105099</c:v>
                </c:pt>
                <c:pt idx="91">
                  <c:v>106000</c:v>
                </c:pt>
                <c:pt idx="92">
                  <c:v>109000</c:v>
                </c:pt>
                <c:pt idx="93">
                  <c:v>113000</c:v>
                </c:pt>
                <c:pt idx="94">
                  <c:v>116000</c:v>
                </c:pt>
                <c:pt idx="95">
                  <c:v>119000</c:v>
                </c:pt>
                <c:pt idx="96">
                  <c:v>123000</c:v>
                </c:pt>
                <c:pt idx="97">
                  <c:v>126000</c:v>
                </c:pt>
                <c:pt idx="98">
                  <c:v>129000</c:v>
                </c:pt>
                <c:pt idx="99">
                  <c:v>133000</c:v>
                </c:pt>
                <c:pt idx="100">
                  <c:v>136000</c:v>
                </c:pt>
                <c:pt idx="101">
                  <c:v>139000</c:v>
                </c:pt>
                <c:pt idx="102">
                  <c:v>140002</c:v>
                </c:pt>
                <c:pt idx="103">
                  <c:v>140004</c:v>
                </c:pt>
                <c:pt idx="104">
                  <c:v>140006</c:v>
                </c:pt>
                <c:pt idx="105">
                  <c:v>140008</c:v>
                </c:pt>
                <c:pt idx="106">
                  <c:v>140010</c:v>
                </c:pt>
                <c:pt idx="107">
                  <c:v>140020</c:v>
                </c:pt>
                <c:pt idx="108">
                  <c:v>140040</c:v>
                </c:pt>
                <c:pt idx="109">
                  <c:v>140060</c:v>
                </c:pt>
                <c:pt idx="110">
                  <c:v>140080</c:v>
                </c:pt>
                <c:pt idx="111">
                  <c:v>140099</c:v>
                </c:pt>
                <c:pt idx="112">
                  <c:v>143000</c:v>
                </c:pt>
                <c:pt idx="113">
                  <c:v>146000</c:v>
                </c:pt>
                <c:pt idx="114">
                  <c:v>149000</c:v>
                </c:pt>
                <c:pt idx="115">
                  <c:v>153000</c:v>
                </c:pt>
                <c:pt idx="116">
                  <c:v>156000</c:v>
                </c:pt>
                <c:pt idx="117">
                  <c:v>159000</c:v>
                </c:pt>
                <c:pt idx="118">
                  <c:v>163000</c:v>
                </c:pt>
                <c:pt idx="119">
                  <c:v>166000</c:v>
                </c:pt>
                <c:pt idx="120">
                  <c:v>169000</c:v>
                </c:pt>
                <c:pt idx="121">
                  <c:v>170002</c:v>
                </c:pt>
                <c:pt idx="122">
                  <c:v>170004</c:v>
                </c:pt>
                <c:pt idx="123">
                  <c:v>170006</c:v>
                </c:pt>
                <c:pt idx="124">
                  <c:v>170008</c:v>
                </c:pt>
                <c:pt idx="125">
                  <c:v>170010</c:v>
                </c:pt>
                <c:pt idx="126">
                  <c:v>170020</c:v>
                </c:pt>
                <c:pt idx="127">
                  <c:v>170040</c:v>
                </c:pt>
                <c:pt idx="128">
                  <c:v>170060</c:v>
                </c:pt>
                <c:pt idx="129">
                  <c:v>170080</c:v>
                </c:pt>
                <c:pt idx="130">
                  <c:v>170099</c:v>
                </c:pt>
                <c:pt idx="131">
                  <c:v>173000</c:v>
                </c:pt>
                <c:pt idx="132">
                  <c:v>176000</c:v>
                </c:pt>
                <c:pt idx="133">
                  <c:v>179000</c:v>
                </c:pt>
                <c:pt idx="134">
                  <c:v>183000</c:v>
                </c:pt>
                <c:pt idx="135">
                  <c:v>186000</c:v>
                </c:pt>
                <c:pt idx="136">
                  <c:v>189000</c:v>
                </c:pt>
                <c:pt idx="137">
                  <c:v>193000</c:v>
                </c:pt>
                <c:pt idx="138">
                  <c:v>196000</c:v>
                </c:pt>
                <c:pt idx="139">
                  <c:v>199000</c:v>
                </c:pt>
                <c:pt idx="140">
                  <c:v>200002</c:v>
                </c:pt>
                <c:pt idx="141">
                  <c:v>200004</c:v>
                </c:pt>
                <c:pt idx="142">
                  <c:v>200006</c:v>
                </c:pt>
                <c:pt idx="143">
                  <c:v>200008</c:v>
                </c:pt>
                <c:pt idx="144">
                  <c:v>200010</c:v>
                </c:pt>
                <c:pt idx="145">
                  <c:v>200020</c:v>
                </c:pt>
                <c:pt idx="146">
                  <c:v>200040</c:v>
                </c:pt>
                <c:pt idx="147">
                  <c:v>200060</c:v>
                </c:pt>
                <c:pt idx="148">
                  <c:v>200080</c:v>
                </c:pt>
                <c:pt idx="149">
                  <c:v>200099</c:v>
                </c:pt>
                <c:pt idx="150">
                  <c:v>203000</c:v>
                </c:pt>
                <c:pt idx="151">
                  <c:v>206000</c:v>
                </c:pt>
                <c:pt idx="152">
                  <c:v>209000</c:v>
                </c:pt>
                <c:pt idx="153">
                  <c:v>213000</c:v>
                </c:pt>
                <c:pt idx="154">
                  <c:v>216000</c:v>
                </c:pt>
                <c:pt idx="155">
                  <c:v>219000</c:v>
                </c:pt>
                <c:pt idx="156">
                  <c:v>223000</c:v>
                </c:pt>
                <c:pt idx="157">
                  <c:v>226000</c:v>
                </c:pt>
                <c:pt idx="158">
                  <c:v>229000</c:v>
                </c:pt>
                <c:pt idx="159">
                  <c:v>233000</c:v>
                </c:pt>
                <c:pt idx="160">
                  <c:v>236000</c:v>
                </c:pt>
                <c:pt idx="161">
                  <c:v>239000</c:v>
                </c:pt>
                <c:pt idx="162">
                  <c:v>243000</c:v>
                </c:pt>
                <c:pt idx="163">
                  <c:v>246000</c:v>
                </c:pt>
                <c:pt idx="164">
                  <c:v>249000</c:v>
                </c:pt>
                <c:pt idx="165">
                  <c:v>253000</c:v>
                </c:pt>
                <c:pt idx="166">
                  <c:v>256000</c:v>
                </c:pt>
                <c:pt idx="167">
                  <c:v>259000</c:v>
                </c:pt>
                <c:pt idx="168">
                  <c:v>263000</c:v>
                </c:pt>
                <c:pt idx="169">
                  <c:v>266000</c:v>
                </c:pt>
                <c:pt idx="170">
                  <c:v>269000</c:v>
                </c:pt>
                <c:pt idx="171">
                  <c:v>273000</c:v>
                </c:pt>
                <c:pt idx="172">
                  <c:v>276000</c:v>
                </c:pt>
                <c:pt idx="173">
                  <c:v>279000</c:v>
                </c:pt>
                <c:pt idx="174">
                  <c:v>283000</c:v>
                </c:pt>
                <c:pt idx="175">
                  <c:v>286000</c:v>
                </c:pt>
                <c:pt idx="176">
                  <c:v>289000</c:v>
                </c:pt>
                <c:pt idx="177">
                  <c:v>293000</c:v>
                </c:pt>
                <c:pt idx="178">
                  <c:v>296000</c:v>
                </c:pt>
                <c:pt idx="179">
                  <c:v>299000</c:v>
                </c:pt>
                <c:pt idx="180">
                  <c:v>300002</c:v>
                </c:pt>
                <c:pt idx="181">
                  <c:v>300004</c:v>
                </c:pt>
                <c:pt idx="182">
                  <c:v>300006</c:v>
                </c:pt>
                <c:pt idx="183">
                  <c:v>300008</c:v>
                </c:pt>
                <c:pt idx="184">
                  <c:v>300010</c:v>
                </c:pt>
                <c:pt idx="185">
                  <c:v>300020</c:v>
                </c:pt>
                <c:pt idx="186">
                  <c:v>300040</c:v>
                </c:pt>
                <c:pt idx="187">
                  <c:v>300060</c:v>
                </c:pt>
                <c:pt idx="188">
                  <c:v>300080</c:v>
                </c:pt>
                <c:pt idx="189">
                  <c:v>300099</c:v>
                </c:pt>
                <c:pt idx="190">
                  <c:v>303000</c:v>
                </c:pt>
                <c:pt idx="191">
                  <c:v>306000</c:v>
                </c:pt>
                <c:pt idx="192">
                  <c:v>309000</c:v>
                </c:pt>
                <c:pt idx="193">
                  <c:v>313000</c:v>
                </c:pt>
                <c:pt idx="194">
                  <c:v>316000</c:v>
                </c:pt>
                <c:pt idx="195">
                  <c:v>319000</c:v>
                </c:pt>
                <c:pt idx="196">
                  <c:v>323000</c:v>
                </c:pt>
                <c:pt idx="197">
                  <c:v>326000</c:v>
                </c:pt>
                <c:pt idx="198">
                  <c:v>329000</c:v>
                </c:pt>
                <c:pt idx="199">
                  <c:v>333000</c:v>
                </c:pt>
                <c:pt idx="200">
                  <c:v>336000</c:v>
                </c:pt>
                <c:pt idx="201">
                  <c:v>339000</c:v>
                </c:pt>
                <c:pt idx="202">
                  <c:v>343000</c:v>
                </c:pt>
                <c:pt idx="203">
                  <c:v>346000</c:v>
                </c:pt>
                <c:pt idx="204">
                  <c:v>349000</c:v>
                </c:pt>
                <c:pt idx="205">
                  <c:v>353000</c:v>
                </c:pt>
                <c:pt idx="206">
                  <c:v>356000</c:v>
                </c:pt>
                <c:pt idx="207">
                  <c:v>359000</c:v>
                </c:pt>
                <c:pt idx="208">
                  <c:v>363000</c:v>
                </c:pt>
                <c:pt idx="209">
                  <c:v>366000</c:v>
                </c:pt>
                <c:pt idx="210">
                  <c:v>369000</c:v>
                </c:pt>
                <c:pt idx="211">
                  <c:v>373000</c:v>
                </c:pt>
                <c:pt idx="212">
                  <c:v>376000</c:v>
                </c:pt>
                <c:pt idx="213">
                  <c:v>379000</c:v>
                </c:pt>
                <c:pt idx="214">
                  <c:v>383000</c:v>
                </c:pt>
                <c:pt idx="215">
                  <c:v>386000</c:v>
                </c:pt>
                <c:pt idx="216">
                  <c:v>389000</c:v>
                </c:pt>
                <c:pt idx="217">
                  <c:v>393000</c:v>
                </c:pt>
                <c:pt idx="218">
                  <c:v>396000</c:v>
                </c:pt>
                <c:pt idx="219">
                  <c:v>399000</c:v>
                </c:pt>
              </c:numCache>
            </c:numRef>
          </c:xVal>
          <c:yVal>
            <c:numRef>
              <c:f>'Load &amp; Deflection'!$P$4:$P$4993</c:f>
              <c:numCache>
                <c:formatCode>General</c:formatCode>
                <c:ptCount val="220"/>
                <c:pt idx="0">
                  <c:v>0.14300000000000004</c:v>
                </c:pt>
                <c:pt idx="1">
                  <c:v>0.19600000000000001</c:v>
                </c:pt>
                <c:pt idx="2">
                  <c:v>0.22700000000000001</c:v>
                </c:pt>
                <c:pt idx="3">
                  <c:v>0.24000000000000007</c:v>
                </c:pt>
                <c:pt idx="4">
                  <c:v>0.25700000000000001</c:v>
                </c:pt>
                <c:pt idx="5">
                  <c:v>0.30500000000000016</c:v>
                </c:pt>
                <c:pt idx="6">
                  <c:v>0.35800000000000015</c:v>
                </c:pt>
                <c:pt idx="7">
                  <c:v>0.39400000000000124</c:v>
                </c:pt>
                <c:pt idx="8">
                  <c:v>0.42300000000000015</c:v>
                </c:pt>
                <c:pt idx="9">
                  <c:v>0.44900000000000001</c:v>
                </c:pt>
                <c:pt idx="10">
                  <c:v>1.2789999999999973</c:v>
                </c:pt>
                <c:pt idx="11">
                  <c:v>1.5509999999999973</c:v>
                </c:pt>
                <c:pt idx="12">
                  <c:v>1.708</c:v>
                </c:pt>
                <c:pt idx="13">
                  <c:v>1.859</c:v>
                </c:pt>
                <c:pt idx="14">
                  <c:v>1.9510000000000001</c:v>
                </c:pt>
                <c:pt idx="15">
                  <c:v>2.0289999999999999</c:v>
                </c:pt>
                <c:pt idx="16">
                  <c:v>2.133</c:v>
                </c:pt>
                <c:pt idx="17">
                  <c:v>2.181</c:v>
                </c:pt>
                <c:pt idx="18">
                  <c:v>2.1709999999999998</c:v>
                </c:pt>
                <c:pt idx="19">
                  <c:v>2.2200000000000002</c:v>
                </c:pt>
                <c:pt idx="20">
                  <c:v>2.262</c:v>
                </c:pt>
                <c:pt idx="21">
                  <c:v>2.2830000000000013</c:v>
                </c:pt>
                <c:pt idx="22">
                  <c:v>2.2959999999999998</c:v>
                </c:pt>
                <c:pt idx="23">
                  <c:v>2.3089999999999997</c:v>
                </c:pt>
                <c:pt idx="24">
                  <c:v>2.3099999999999987</c:v>
                </c:pt>
                <c:pt idx="25">
                  <c:v>2.3159999999999967</c:v>
                </c:pt>
                <c:pt idx="26">
                  <c:v>2.3119999999999967</c:v>
                </c:pt>
                <c:pt idx="27">
                  <c:v>2.3199999999999967</c:v>
                </c:pt>
                <c:pt idx="28">
                  <c:v>2.3209999999999997</c:v>
                </c:pt>
                <c:pt idx="29">
                  <c:v>2.3179999999999987</c:v>
                </c:pt>
                <c:pt idx="30">
                  <c:v>2.3239999999999998</c:v>
                </c:pt>
                <c:pt idx="31">
                  <c:v>2.3259999999999987</c:v>
                </c:pt>
                <c:pt idx="32">
                  <c:v>2.3589999999999987</c:v>
                </c:pt>
                <c:pt idx="33">
                  <c:v>2.3989999999999987</c:v>
                </c:pt>
                <c:pt idx="34">
                  <c:v>2.4149999999999987</c:v>
                </c:pt>
                <c:pt idx="35">
                  <c:v>2.4129999999999989</c:v>
                </c:pt>
                <c:pt idx="36">
                  <c:v>2.4189999999999987</c:v>
                </c:pt>
                <c:pt idx="37">
                  <c:v>2.4179999999999997</c:v>
                </c:pt>
                <c:pt idx="38">
                  <c:v>2.423</c:v>
                </c:pt>
                <c:pt idx="39">
                  <c:v>2.4259999999999997</c:v>
                </c:pt>
                <c:pt idx="40">
                  <c:v>2.4279999999999999</c:v>
                </c:pt>
                <c:pt idx="41">
                  <c:v>2.4299999999999997</c:v>
                </c:pt>
                <c:pt idx="42">
                  <c:v>2.4299999999999997</c:v>
                </c:pt>
                <c:pt idx="43">
                  <c:v>2.4549999999999987</c:v>
                </c:pt>
                <c:pt idx="44">
                  <c:v>2.4889999999999999</c:v>
                </c:pt>
                <c:pt idx="45">
                  <c:v>2.5209999999999999</c:v>
                </c:pt>
                <c:pt idx="46">
                  <c:v>2.544</c:v>
                </c:pt>
                <c:pt idx="47">
                  <c:v>2.5619999999999998</c:v>
                </c:pt>
                <c:pt idx="48">
                  <c:v>2.57</c:v>
                </c:pt>
                <c:pt idx="49">
                  <c:v>2.5830000000000002</c:v>
                </c:pt>
                <c:pt idx="50">
                  <c:v>2.585</c:v>
                </c:pt>
                <c:pt idx="51">
                  <c:v>2.59</c:v>
                </c:pt>
                <c:pt idx="52">
                  <c:v>2.589</c:v>
                </c:pt>
                <c:pt idx="53">
                  <c:v>2.5959999999999988</c:v>
                </c:pt>
                <c:pt idx="54">
                  <c:v>2.601</c:v>
                </c:pt>
                <c:pt idx="55">
                  <c:v>2.6070000000000002</c:v>
                </c:pt>
                <c:pt idx="56">
                  <c:v>2.6059999999999999</c:v>
                </c:pt>
                <c:pt idx="57">
                  <c:v>2.613</c:v>
                </c:pt>
                <c:pt idx="58">
                  <c:v>2.6819999999999999</c:v>
                </c:pt>
                <c:pt idx="59">
                  <c:v>2.7240000000000002</c:v>
                </c:pt>
                <c:pt idx="60">
                  <c:v>2.7610000000000001</c:v>
                </c:pt>
                <c:pt idx="61">
                  <c:v>2.8</c:v>
                </c:pt>
                <c:pt idx="62">
                  <c:v>2.8239999999999998</c:v>
                </c:pt>
                <c:pt idx="63">
                  <c:v>2.847</c:v>
                </c:pt>
                <c:pt idx="64">
                  <c:v>2.8749999999999987</c:v>
                </c:pt>
                <c:pt idx="65">
                  <c:v>2.8909999999999987</c:v>
                </c:pt>
                <c:pt idx="66">
                  <c:v>2.9049999999999998</c:v>
                </c:pt>
                <c:pt idx="67">
                  <c:v>2.9179999999999997</c:v>
                </c:pt>
                <c:pt idx="68">
                  <c:v>2.9149999999999987</c:v>
                </c:pt>
                <c:pt idx="69">
                  <c:v>2.923</c:v>
                </c:pt>
                <c:pt idx="70">
                  <c:v>2.927</c:v>
                </c:pt>
                <c:pt idx="71">
                  <c:v>2.94</c:v>
                </c:pt>
                <c:pt idx="72">
                  <c:v>2.944</c:v>
                </c:pt>
                <c:pt idx="73">
                  <c:v>2.948</c:v>
                </c:pt>
                <c:pt idx="74">
                  <c:v>2.9470000000000001</c:v>
                </c:pt>
                <c:pt idx="75">
                  <c:v>2.9939999999999998</c:v>
                </c:pt>
                <c:pt idx="76">
                  <c:v>3.0159999999999987</c:v>
                </c:pt>
                <c:pt idx="77">
                  <c:v>3.0419999999999998</c:v>
                </c:pt>
                <c:pt idx="78">
                  <c:v>3.0559999999999987</c:v>
                </c:pt>
                <c:pt idx="79">
                  <c:v>3.0640000000000001</c:v>
                </c:pt>
                <c:pt idx="80">
                  <c:v>3.093</c:v>
                </c:pt>
                <c:pt idx="81">
                  <c:v>3.105</c:v>
                </c:pt>
                <c:pt idx="82">
                  <c:v>3.1219999999999999</c:v>
                </c:pt>
                <c:pt idx="83">
                  <c:v>3.125</c:v>
                </c:pt>
                <c:pt idx="84">
                  <c:v>3.1280000000000001</c:v>
                </c:pt>
                <c:pt idx="85">
                  <c:v>3.1309999999999998</c:v>
                </c:pt>
                <c:pt idx="86">
                  <c:v>3.1359999999999997</c:v>
                </c:pt>
                <c:pt idx="87">
                  <c:v>3.1389999999999998</c:v>
                </c:pt>
                <c:pt idx="88">
                  <c:v>3.1480000000000001</c:v>
                </c:pt>
                <c:pt idx="89">
                  <c:v>3.1509999999999998</c:v>
                </c:pt>
                <c:pt idx="90">
                  <c:v>3.1559999999999997</c:v>
                </c:pt>
                <c:pt idx="91">
                  <c:v>3.1779999999999999</c:v>
                </c:pt>
                <c:pt idx="92">
                  <c:v>3.2080000000000002</c:v>
                </c:pt>
                <c:pt idx="93">
                  <c:v>3.2240000000000002</c:v>
                </c:pt>
                <c:pt idx="94">
                  <c:v>3.2490000000000001</c:v>
                </c:pt>
                <c:pt idx="95">
                  <c:v>3.2690000000000001</c:v>
                </c:pt>
                <c:pt idx="96">
                  <c:v>3.2930000000000001</c:v>
                </c:pt>
                <c:pt idx="97">
                  <c:v>3.3109999999999977</c:v>
                </c:pt>
                <c:pt idx="98">
                  <c:v>3.3219999999999987</c:v>
                </c:pt>
                <c:pt idx="99">
                  <c:v>3.3409999999999997</c:v>
                </c:pt>
                <c:pt idx="100">
                  <c:v>3.3559999999999977</c:v>
                </c:pt>
                <c:pt idx="101">
                  <c:v>3.3729999999999967</c:v>
                </c:pt>
                <c:pt idx="102">
                  <c:v>3.3779999999999997</c:v>
                </c:pt>
                <c:pt idx="103">
                  <c:v>3.3909999999999987</c:v>
                </c:pt>
                <c:pt idx="104">
                  <c:v>3.3979999999999997</c:v>
                </c:pt>
                <c:pt idx="105">
                  <c:v>3.403</c:v>
                </c:pt>
                <c:pt idx="106">
                  <c:v>3.4039999999999999</c:v>
                </c:pt>
                <c:pt idx="107">
                  <c:v>3.4109999999999987</c:v>
                </c:pt>
                <c:pt idx="108">
                  <c:v>3.4239999999999999</c:v>
                </c:pt>
                <c:pt idx="109">
                  <c:v>3.4319999999999977</c:v>
                </c:pt>
                <c:pt idx="110">
                  <c:v>3.4359999999999977</c:v>
                </c:pt>
                <c:pt idx="111">
                  <c:v>3.4379999999999997</c:v>
                </c:pt>
                <c:pt idx="112">
                  <c:v>3.5230000000000001</c:v>
                </c:pt>
                <c:pt idx="113">
                  <c:v>3.58</c:v>
                </c:pt>
                <c:pt idx="114">
                  <c:v>3.63</c:v>
                </c:pt>
                <c:pt idx="115">
                  <c:v>3.69</c:v>
                </c:pt>
                <c:pt idx="116">
                  <c:v>3.7330000000000001</c:v>
                </c:pt>
                <c:pt idx="117">
                  <c:v>3.7709999999999999</c:v>
                </c:pt>
                <c:pt idx="118">
                  <c:v>3.8209999999999997</c:v>
                </c:pt>
                <c:pt idx="119">
                  <c:v>3.8549999999999978</c:v>
                </c:pt>
                <c:pt idx="120">
                  <c:v>3.8899999999999997</c:v>
                </c:pt>
                <c:pt idx="121">
                  <c:v>3.9039999999999999</c:v>
                </c:pt>
                <c:pt idx="122">
                  <c:v>3.923</c:v>
                </c:pt>
                <c:pt idx="123">
                  <c:v>3.923</c:v>
                </c:pt>
                <c:pt idx="124">
                  <c:v>3.9299999999999997</c:v>
                </c:pt>
                <c:pt idx="125">
                  <c:v>3.9279999999999999</c:v>
                </c:pt>
                <c:pt idx="126">
                  <c:v>3.9349999999999987</c:v>
                </c:pt>
                <c:pt idx="127">
                  <c:v>3.9430000000000001</c:v>
                </c:pt>
                <c:pt idx="128">
                  <c:v>3.9489999999999998</c:v>
                </c:pt>
                <c:pt idx="129">
                  <c:v>3.9519999999999977</c:v>
                </c:pt>
                <c:pt idx="130">
                  <c:v>3.9589999999999987</c:v>
                </c:pt>
                <c:pt idx="131">
                  <c:v>4.0219999999999976</c:v>
                </c:pt>
                <c:pt idx="132">
                  <c:v>4.064999999999988</c:v>
                </c:pt>
                <c:pt idx="133">
                  <c:v>4.101</c:v>
                </c:pt>
                <c:pt idx="134">
                  <c:v>4.1419999999999986</c:v>
                </c:pt>
                <c:pt idx="135">
                  <c:v>4.1760000000000002</c:v>
                </c:pt>
                <c:pt idx="136">
                  <c:v>4.2</c:v>
                </c:pt>
                <c:pt idx="137">
                  <c:v>4.22799999999999</c:v>
                </c:pt>
                <c:pt idx="138">
                  <c:v>4.2610000000000001</c:v>
                </c:pt>
                <c:pt idx="139">
                  <c:v>4.2919999999999998</c:v>
                </c:pt>
                <c:pt idx="140">
                  <c:v>4.3</c:v>
                </c:pt>
                <c:pt idx="141">
                  <c:v>4.32099999999999</c:v>
                </c:pt>
                <c:pt idx="142">
                  <c:v>4.32899999999999</c:v>
                </c:pt>
                <c:pt idx="143">
                  <c:v>4.3299999999999956</c:v>
                </c:pt>
                <c:pt idx="144">
                  <c:v>4.3339999999999996</c:v>
                </c:pt>
                <c:pt idx="145">
                  <c:v>4.36099999999999</c:v>
                </c:pt>
                <c:pt idx="146">
                  <c:v>4.38</c:v>
                </c:pt>
                <c:pt idx="147">
                  <c:v>4.3790000000000004</c:v>
                </c:pt>
                <c:pt idx="148">
                  <c:v>4.3869999999999996</c:v>
                </c:pt>
                <c:pt idx="149">
                  <c:v>4.3969999999999976</c:v>
                </c:pt>
                <c:pt idx="150">
                  <c:v>4.4979999999999976</c:v>
                </c:pt>
                <c:pt idx="151">
                  <c:v>4.532</c:v>
                </c:pt>
                <c:pt idx="152">
                  <c:v>4.5599999999999996</c:v>
                </c:pt>
                <c:pt idx="153">
                  <c:v>4.593</c:v>
                </c:pt>
                <c:pt idx="154">
                  <c:v>4.6169999999999947</c:v>
                </c:pt>
                <c:pt idx="155">
                  <c:v>4.6389999999999976</c:v>
                </c:pt>
                <c:pt idx="156">
                  <c:v>4.6669999999999918</c:v>
                </c:pt>
                <c:pt idx="157">
                  <c:v>4.6889999999999956</c:v>
                </c:pt>
                <c:pt idx="158">
                  <c:v>4.7069999999999999</c:v>
                </c:pt>
                <c:pt idx="159">
                  <c:v>4.7320000000000002</c:v>
                </c:pt>
                <c:pt idx="160">
                  <c:v>4.7539999999999987</c:v>
                </c:pt>
                <c:pt idx="161">
                  <c:v>4.782</c:v>
                </c:pt>
                <c:pt idx="162">
                  <c:v>4.8119999999999976</c:v>
                </c:pt>
                <c:pt idx="163">
                  <c:v>4.8309999999999986</c:v>
                </c:pt>
                <c:pt idx="164">
                  <c:v>4.8509999999999946</c:v>
                </c:pt>
                <c:pt idx="165">
                  <c:v>4.8719999999999999</c:v>
                </c:pt>
                <c:pt idx="166">
                  <c:v>4.91</c:v>
                </c:pt>
                <c:pt idx="167">
                  <c:v>4.9549999999999956</c:v>
                </c:pt>
                <c:pt idx="168">
                  <c:v>4.9790000000000028</c:v>
                </c:pt>
                <c:pt idx="169">
                  <c:v>4.9849999999999985</c:v>
                </c:pt>
                <c:pt idx="170">
                  <c:v>5.0039999999999996</c:v>
                </c:pt>
                <c:pt idx="171">
                  <c:v>5.0259999999999918</c:v>
                </c:pt>
                <c:pt idx="172">
                  <c:v>5.0469999999999997</c:v>
                </c:pt>
                <c:pt idx="173">
                  <c:v>5.0730000000000004</c:v>
                </c:pt>
                <c:pt idx="174">
                  <c:v>5.1009999999999955</c:v>
                </c:pt>
                <c:pt idx="175">
                  <c:v>5.1209999999999889</c:v>
                </c:pt>
                <c:pt idx="176">
                  <c:v>5.1139999999999946</c:v>
                </c:pt>
                <c:pt idx="177">
                  <c:v>5.14</c:v>
                </c:pt>
                <c:pt idx="178">
                  <c:v>5.1489999999999956</c:v>
                </c:pt>
                <c:pt idx="179">
                  <c:v>5.1669999999999918</c:v>
                </c:pt>
                <c:pt idx="180">
                  <c:v>5.1739999999999986</c:v>
                </c:pt>
                <c:pt idx="181">
                  <c:v>5.1919999999999966</c:v>
                </c:pt>
                <c:pt idx="182">
                  <c:v>5.1969999999999956</c:v>
                </c:pt>
                <c:pt idx="183">
                  <c:v>5.2060000000000004</c:v>
                </c:pt>
                <c:pt idx="184">
                  <c:v>5.2060000000000004</c:v>
                </c:pt>
                <c:pt idx="185">
                  <c:v>5.2169999999999996</c:v>
                </c:pt>
                <c:pt idx="186">
                  <c:v>5.2149999999999945</c:v>
                </c:pt>
                <c:pt idx="187">
                  <c:v>5.2330000000000014</c:v>
                </c:pt>
                <c:pt idx="188">
                  <c:v>5.2390000000000025</c:v>
                </c:pt>
                <c:pt idx="189">
                  <c:v>5.2460000000000004</c:v>
                </c:pt>
                <c:pt idx="190">
                  <c:v>5.3139999999999956</c:v>
                </c:pt>
                <c:pt idx="191">
                  <c:v>5.3349999999999946</c:v>
                </c:pt>
                <c:pt idx="192">
                  <c:v>5.3539999999999957</c:v>
                </c:pt>
                <c:pt idx="193">
                  <c:v>5.3839999999999986</c:v>
                </c:pt>
                <c:pt idx="194">
                  <c:v>5.4060000000000024</c:v>
                </c:pt>
                <c:pt idx="195">
                  <c:v>5.4239999999999986</c:v>
                </c:pt>
                <c:pt idx="196">
                  <c:v>5.45</c:v>
                </c:pt>
                <c:pt idx="197">
                  <c:v>5.4689999999999976</c:v>
                </c:pt>
                <c:pt idx="198">
                  <c:v>5.4860000000000024</c:v>
                </c:pt>
                <c:pt idx="199">
                  <c:v>5.5079999999999956</c:v>
                </c:pt>
                <c:pt idx="200">
                  <c:v>5.5339999999999998</c:v>
                </c:pt>
                <c:pt idx="201">
                  <c:v>5.5339999999999998</c:v>
                </c:pt>
                <c:pt idx="202">
                  <c:v>5.5779999999999985</c:v>
                </c:pt>
                <c:pt idx="203">
                  <c:v>5.627999999999985</c:v>
                </c:pt>
                <c:pt idx="204">
                  <c:v>5.6369999999999987</c:v>
                </c:pt>
                <c:pt idx="205">
                  <c:v>5.6419999999999986</c:v>
                </c:pt>
                <c:pt idx="206">
                  <c:v>5.6589999999999918</c:v>
                </c:pt>
                <c:pt idx="207">
                  <c:v>5.663999999999989</c:v>
                </c:pt>
                <c:pt idx="208">
                  <c:v>5.6759999999999966</c:v>
                </c:pt>
                <c:pt idx="209">
                  <c:v>5.6859999999999946</c:v>
                </c:pt>
                <c:pt idx="210">
                  <c:v>5.6919999999999966</c:v>
                </c:pt>
                <c:pt idx="211">
                  <c:v>5.7109999999999976</c:v>
                </c:pt>
                <c:pt idx="212">
                  <c:v>5.7239999999999966</c:v>
                </c:pt>
                <c:pt idx="213">
                  <c:v>5.7330000000000014</c:v>
                </c:pt>
                <c:pt idx="214">
                  <c:v>5.7289999999999957</c:v>
                </c:pt>
                <c:pt idx="215">
                  <c:v>5.7390000000000025</c:v>
                </c:pt>
                <c:pt idx="216">
                  <c:v>5.7410000000000014</c:v>
                </c:pt>
                <c:pt idx="217">
                  <c:v>5.76</c:v>
                </c:pt>
                <c:pt idx="218">
                  <c:v>5.7700000000000014</c:v>
                </c:pt>
                <c:pt idx="219">
                  <c:v>5.7790000000000026</c:v>
                </c:pt>
              </c:numCache>
            </c:numRef>
          </c:yVal>
        </c:ser>
        <c:axId val="79170560"/>
        <c:axId val="79177216"/>
      </c:scatterChart>
      <c:valAx>
        <c:axId val="79170560"/>
        <c:scaling>
          <c:orientation val="minMax"/>
          <c:max val="400000"/>
          <c:min val="0"/>
        </c:scaling>
        <c:axPos val="b"/>
        <c:title>
          <c:tx>
            <c:rich>
              <a:bodyPr/>
              <a:lstStyle/>
              <a:p>
                <a:pPr>
                  <a:defRPr/>
                </a:pPr>
                <a:r>
                  <a:rPr lang="en-US" sz="1200"/>
                  <a:t>Cycle</a:t>
                </a:r>
              </a:p>
            </c:rich>
          </c:tx>
        </c:title>
        <c:numFmt formatCode="General" sourceLinked="1"/>
        <c:majorTickMark val="in"/>
        <c:minorTickMark val="in"/>
        <c:tickLblPos val="nextTo"/>
        <c:crossAx val="79177216"/>
        <c:crosses val="autoZero"/>
        <c:crossBetween val="midCat"/>
      </c:valAx>
      <c:valAx>
        <c:axId val="79177216"/>
        <c:scaling>
          <c:orientation val="minMax"/>
        </c:scaling>
        <c:axPos val="l"/>
        <c:title>
          <c:tx>
            <c:rich>
              <a:bodyPr rot="-5400000" vert="horz"/>
              <a:lstStyle/>
              <a:p>
                <a:pPr>
                  <a:defRPr/>
                </a:pPr>
                <a:r>
                  <a:rPr lang="en-US" sz="1200"/>
                  <a:t>Deflection</a:t>
                </a:r>
                <a:r>
                  <a:rPr lang="en-US" sz="1200" baseline="0"/>
                  <a:t> (mm)</a:t>
                </a:r>
                <a:endParaRPr lang="en-US" sz="1200"/>
              </a:p>
            </c:rich>
          </c:tx>
        </c:title>
        <c:numFmt formatCode="General" sourceLinked="1"/>
        <c:majorTickMark val="in"/>
        <c:minorTickMark val="in"/>
        <c:tickLblPos val="nextTo"/>
        <c:crossAx val="79170560"/>
        <c:crosses val="autoZero"/>
        <c:crossBetween val="midCat"/>
        <c:minorUnit val="0.5"/>
      </c:valAx>
      <c:spPr>
        <a:ln>
          <a:solidFill>
            <a:schemeClr val="tx1"/>
          </a:solidFill>
        </a:ln>
      </c:spPr>
    </c:plotArea>
    <c:legend>
      <c:legendPos val="r"/>
      <c:layout>
        <c:manualLayout>
          <c:xMode val="edge"/>
          <c:yMode val="edge"/>
          <c:x val="0.12206345934506904"/>
          <c:y val="7.4037850531841531E-2"/>
          <c:w val="0.21599171831269809"/>
          <c:h val="0.26874491565747316"/>
        </c:manualLayout>
      </c:layout>
      <c:spPr>
        <a:ln>
          <a:solidFill>
            <a:sysClr val="windowText" lastClr="000000"/>
          </a:solidFill>
        </a:ln>
      </c:spPr>
    </c:legend>
    <c:plotVisOnly val="1"/>
    <c:dispBlanksAs val="gap"/>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8.9737829381497519E-2"/>
          <c:y val="3.4668289414642804E-2"/>
          <c:w val="0.84902027077123798"/>
          <c:h val="0.87587035227154364"/>
        </c:manualLayout>
      </c:layout>
      <c:scatterChart>
        <c:scatterStyle val="lineMarker"/>
        <c:ser>
          <c:idx val="0"/>
          <c:order val="0"/>
          <c:tx>
            <c:v>Surface Elastic</c:v>
          </c:tx>
          <c:spPr>
            <a:ln w="28575">
              <a:noFill/>
            </a:ln>
          </c:spPr>
          <c:marker>
            <c:symbol val="diamond"/>
            <c:size val="5"/>
            <c:spPr>
              <a:solidFill>
                <a:sysClr val="windowText" lastClr="000000"/>
              </a:solidFill>
              <a:ln>
                <a:solidFill>
                  <a:sysClr val="windowText" lastClr="000000"/>
                </a:solidFill>
              </a:ln>
            </c:spPr>
          </c:marker>
          <c:xVal>
            <c:numRef>
              <c:f>'Load &amp; Deflection'!$B$4:$B$4993</c:f>
              <c:numCache>
                <c:formatCode>General</c:formatCode>
                <c:ptCount val="220"/>
                <c:pt idx="0">
                  <c:v>2</c:v>
                </c:pt>
                <c:pt idx="1">
                  <c:v>4</c:v>
                </c:pt>
                <c:pt idx="2">
                  <c:v>6</c:v>
                </c:pt>
                <c:pt idx="3">
                  <c:v>8</c:v>
                </c:pt>
                <c:pt idx="4">
                  <c:v>10</c:v>
                </c:pt>
                <c:pt idx="5">
                  <c:v>20</c:v>
                </c:pt>
                <c:pt idx="6">
                  <c:v>40</c:v>
                </c:pt>
                <c:pt idx="7">
                  <c:v>60</c:v>
                </c:pt>
                <c:pt idx="8">
                  <c:v>80</c:v>
                </c:pt>
                <c:pt idx="9">
                  <c:v>99</c:v>
                </c:pt>
                <c:pt idx="10">
                  <c:v>3000</c:v>
                </c:pt>
                <c:pt idx="11">
                  <c:v>6000</c:v>
                </c:pt>
                <c:pt idx="12">
                  <c:v>9000</c:v>
                </c:pt>
                <c:pt idx="13">
                  <c:v>13000</c:v>
                </c:pt>
                <c:pt idx="14">
                  <c:v>16000</c:v>
                </c:pt>
                <c:pt idx="15">
                  <c:v>19000</c:v>
                </c:pt>
                <c:pt idx="16">
                  <c:v>23000</c:v>
                </c:pt>
                <c:pt idx="17">
                  <c:v>26000</c:v>
                </c:pt>
                <c:pt idx="18">
                  <c:v>29000</c:v>
                </c:pt>
                <c:pt idx="19">
                  <c:v>33000</c:v>
                </c:pt>
                <c:pt idx="20">
                  <c:v>36000</c:v>
                </c:pt>
                <c:pt idx="21">
                  <c:v>39000</c:v>
                </c:pt>
                <c:pt idx="22">
                  <c:v>40002</c:v>
                </c:pt>
                <c:pt idx="23">
                  <c:v>40004</c:v>
                </c:pt>
                <c:pt idx="24">
                  <c:v>40006</c:v>
                </c:pt>
                <c:pt idx="25">
                  <c:v>40008</c:v>
                </c:pt>
                <c:pt idx="26">
                  <c:v>40010</c:v>
                </c:pt>
                <c:pt idx="27">
                  <c:v>40020</c:v>
                </c:pt>
                <c:pt idx="28">
                  <c:v>40040</c:v>
                </c:pt>
                <c:pt idx="29">
                  <c:v>40060</c:v>
                </c:pt>
                <c:pt idx="30">
                  <c:v>40080</c:v>
                </c:pt>
                <c:pt idx="31">
                  <c:v>40099</c:v>
                </c:pt>
                <c:pt idx="32">
                  <c:v>43000</c:v>
                </c:pt>
                <c:pt idx="33">
                  <c:v>44502</c:v>
                </c:pt>
                <c:pt idx="34">
                  <c:v>44504</c:v>
                </c:pt>
                <c:pt idx="35">
                  <c:v>44506</c:v>
                </c:pt>
                <c:pt idx="36">
                  <c:v>44508</c:v>
                </c:pt>
                <c:pt idx="37">
                  <c:v>44510</c:v>
                </c:pt>
                <c:pt idx="38">
                  <c:v>44520</c:v>
                </c:pt>
                <c:pt idx="39">
                  <c:v>44540</c:v>
                </c:pt>
                <c:pt idx="40">
                  <c:v>44560</c:v>
                </c:pt>
                <c:pt idx="41">
                  <c:v>44580</c:v>
                </c:pt>
                <c:pt idx="42">
                  <c:v>44599</c:v>
                </c:pt>
                <c:pt idx="43">
                  <c:v>46000</c:v>
                </c:pt>
                <c:pt idx="44">
                  <c:v>49000</c:v>
                </c:pt>
                <c:pt idx="45">
                  <c:v>53000</c:v>
                </c:pt>
                <c:pt idx="46">
                  <c:v>56000</c:v>
                </c:pt>
                <c:pt idx="47">
                  <c:v>59000</c:v>
                </c:pt>
                <c:pt idx="48">
                  <c:v>60002</c:v>
                </c:pt>
                <c:pt idx="49">
                  <c:v>60004</c:v>
                </c:pt>
                <c:pt idx="50">
                  <c:v>60006</c:v>
                </c:pt>
                <c:pt idx="51">
                  <c:v>60008</c:v>
                </c:pt>
                <c:pt idx="52">
                  <c:v>60010</c:v>
                </c:pt>
                <c:pt idx="53">
                  <c:v>60020</c:v>
                </c:pt>
                <c:pt idx="54">
                  <c:v>60040</c:v>
                </c:pt>
                <c:pt idx="55">
                  <c:v>60060</c:v>
                </c:pt>
                <c:pt idx="56">
                  <c:v>60080</c:v>
                </c:pt>
                <c:pt idx="57">
                  <c:v>60099</c:v>
                </c:pt>
                <c:pt idx="58">
                  <c:v>63000</c:v>
                </c:pt>
                <c:pt idx="59">
                  <c:v>66000</c:v>
                </c:pt>
                <c:pt idx="60">
                  <c:v>69000</c:v>
                </c:pt>
                <c:pt idx="61">
                  <c:v>73000</c:v>
                </c:pt>
                <c:pt idx="62">
                  <c:v>76000</c:v>
                </c:pt>
                <c:pt idx="63">
                  <c:v>79000</c:v>
                </c:pt>
                <c:pt idx="64">
                  <c:v>83000</c:v>
                </c:pt>
                <c:pt idx="65">
                  <c:v>85002</c:v>
                </c:pt>
                <c:pt idx="66">
                  <c:v>85004</c:v>
                </c:pt>
                <c:pt idx="67">
                  <c:v>85006</c:v>
                </c:pt>
                <c:pt idx="68">
                  <c:v>85008</c:v>
                </c:pt>
                <c:pt idx="69">
                  <c:v>85010</c:v>
                </c:pt>
                <c:pt idx="70">
                  <c:v>85020</c:v>
                </c:pt>
                <c:pt idx="71">
                  <c:v>85040</c:v>
                </c:pt>
                <c:pt idx="72">
                  <c:v>85060</c:v>
                </c:pt>
                <c:pt idx="73">
                  <c:v>85080</c:v>
                </c:pt>
                <c:pt idx="74">
                  <c:v>85099</c:v>
                </c:pt>
                <c:pt idx="75">
                  <c:v>86000</c:v>
                </c:pt>
                <c:pt idx="76">
                  <c:v>89000</c:v>
                </c:pt>
                <c:pt idx="77">
                  <c:v>93000</c:v>
                </c:pt>
                <c:pt idx="78">
                  <c:v>96000</c:v>
                </c:pt>
                <c:pt idx="79">
                  <c:v>99000</c:v>
                </c:pt>
                <c:pt idx="80">
                  <c:v>103000</c:v>
                </c:pt>
                <c:pt idx="81">
                  <c:v>105002</c:v>
                </c:pt>
                <c:pt idx="82">
                  <c:v>105004</c:v>
                </c:pt>
                <c:pt idx="83">
                  <c:v>105006</c:v>
                </c:pt>
                <c:pt idx="84">
                  <c:v>105008</c:v>
                </c:pt>
                <c:pt idx="85">
                  <c:v>105010</c:v>
                </c:pt>
                <c:pt idx="86">
                  <c:v>105020</c:v>
                </c:pt>
                <c:pt idx="87">
                  <c:v>105040</c:v>
                </c:pt>
                <c:pt idx="88">
                  <c:v>105060</c:v>
                </c:pt>
                <c:pt idx="89">
                  <c:v>105080</c:v>
                </c:pt>
                <c:pt idx="90">
                  <c:v>105099</c:v>
                </c:pt>
                <c:pt idx="91">
                  <c:v>106000</c:v>
                </c:pt>
                <c:pt idx="92">
                  <c:v>109000</c:v>
                </c:pt>
                <c:pt idx="93">
                  <c:v>113000</c:v>
                </c:pt>
                <c:pt idx="94">
                  <c:v>116000</c:v>
                </c:pt>
                <c:pt idx="95">
                  <c:v>119000</c:v>
                </c:pt>
                <c:pt idx="96">
                  <c:v>123000</c:v>
                </c:pt>
                <c:pt idx="97">
                  <c:v>126000</c:v>
                </c:pt>
                <c:pt idx="98">
                  <c:v>129000</c:v>
                </c:pt>
                <c:pt idx="99">
                  <c:v>133000</c:v>
                </c:pt>
                <c:pt idx="100">
                  <c:v>136000</c:v>
                </c:pt>
                <c:pt idx="101">
                  <c:v>139000</c:v>
                </c:pt>
                <c:pt idx="102">
                  <c:v>140002</c:v>
                </c:pt>
                <c:pt idx="103">
                  <c:v>140004</c:v>
                </c:pt>
                <c:pt idx="104">
                  <c:v>140006</c:v>
                </c:pt>
                <c:pt idx="105">
                  <c:v>140008</c:v>
                </c:pt>
                <c:pt idx="106">
                  <c:v>140010</c:v>
                </c:pt>
                <c:pt idx="107">
                  <c:v>140020</c:v>
                </c:pt>
                <c:pt idx="108">
                  <c:v>140040</c:v>
                </c:pt>
                <c:pt idx="109">
                  <c:v>140060</c:v>
                </c:pt>
                <c:pt idx="110">
                  <c:v>140080</c:v>
                </c:pt>
                <c:pt idx="111">
                  <c:v>140099</c:v>
                </c:pt>
                <c:pt idx="112">
                  <c:v>143000</c:v>
                </c:pt>
                <c:pt idx="113">
                  <c:v>146000</c:v>
                </c:pt>
                <c:pt idx="114">
                  <c:v>149000</c:v>
                </c:pt>
                <c:pt idx="115">
                  <c:v>153000</c:v>
                </c:pt>
                <c:pt idx="116">
                  <c:v>156000</c:v>
                </c:pt>
                <c:pt idx="117">
                  <c:v>159000</c:v>
                </c:pt>
                <c:pt idx="118">
                  <c:v>163000</c:v>
                </c:pt>
                <c:pt idx="119">
                  <c:v>166000</c:v>
                </c:pt>
                <c:pt idx="120">
                  <c:v>169000</c:v>
                </c:pt>
                <c:pt idx="121">
                  <c:v>170002</c:v>
                </c:pt>
                <c:pt idx="122">
                  <c:v>170004</c:v>
                </c:pt>
                <c:pt idx="123">
                  <c:v>170006</c:v>
                </c:pt>
                <c:pt idx="124">
                  <c:v>170008</c:v>
                </c:pt>
                <c:pt idx="125">
                  <c:v>170010</c:v>
                </c:pt>
                <c:pt idx="126">
                  <c:v>170020</c:v>
                </c:pt>
                <c:pt idx="127">
                  <c:v>170040</c:v>
                </c:pt>
                <c:pt idx="128">
                  <c:v>170060</c:v>
                </c:pt>
                <c:pt idx="129">
                  <c:v>170080</c:v>
                </c:pt>
                <c:pt idx="130">
                  <c:v>170099</c:v>
                </c:pt>
                <c:pt idx="131">
                  <c:v>173000</c:v>
                </c:pt>
                <c:pt idx="132">
                  <c:v>176000</c:v>
                </c:pt>
                <c:pt idx="133">
                  <c:v>179000</c:v>
                </c:pt>
                <c:pt idx="134">
                  <c:v>183000</c:v>
                </c:pt>
                <c:pt idx="135">
                  <c:v>186000</c:v>
                </c:pt>
                <c:pt idx="136">
                  <c:v>189000</c:v>
                </c:pt>
                <c:pt idx="137">
                  <c:v>193000</c:v>
                </c:pt>
                <c:pt idx="138">
                  <c:v>196000</c:v>
                </c:pt>
                <c:pt idx="139">
                  <c:v>199000</c:v>
                </c:pt>
                <c:pt idx="140">
                  <c:v>200002</c:v>
                </c:pt>
                <c:pt idx="141">
                  <c:v>200004</c:v>
                </c:pt>
                <c:pt idx="142">
                  <c:v>200006</c:v>
                </c:pt>
                <c:pt idx="143">
                  <c:v>200008</c:v>
                </c:pt>
                <c:pt idx="144">
                  <c:v>200010</c:v>
                </c:pt>
                <c:pt idx="145">
                  <c:v>200020</c:v>
                </c:pt>
                <c:pt idx="146">
                  <c:v>200040</c:v>
                </c:pt>
                <c:pt idx="147">
                  <c:v>200060</c:v>
                </c:pt>
                <c:pt idx="148">
                  <c:v>200080</c:v>
                </c:pt>
                <c:pt idx="149">
                  <c:v>200099</c:v>
                </c:pt>
                <c:pt idx="150">
                  <c:v>203000</c:v>
                </c:pt>
                <c:pt idx="151">
                  <c:v>206000</c:v>
                </c:pt>
                <c:pt idx="152">
                  <c:v>209000</c:v>
                </c:pt>
                <c:pt idx="153">
                  <c:v>213000</c:v>
                </c:pt>
                <c:pt idx="154">
                  <c:v>216000</c:v>
                </c:pt>
                <c:pt idx="155">
                  <c:v>219000</c:v>
                </c:pt>
                <c:pt idx="156">
                  <c:v>223000</c:v>
                </c:pt>
                <c:pt idx="157">
                  <c:v>226000</c:v>
                </c:pt>
                <c:pt idx="158">
                  <c:v>229000</c:v>
                </c:pt>
                <c:pt idx="159">
                  <c:v>233000</c:v>
                </c:pt>
                <c:pt idx="160">
                  <c:v>236000</c:v>
                </c:pt>
                <c:pt idx="161">
                  <c:v>239000</c:v>
                </c:pt>
                <c:pt idx="162">
                  <c:v>243000</c:v>
                </c:pt>
                <c:pt idx="163">
                  <c:v>246000</c:v>
                </c:pt>
                <c:pt idx="164">
                  <c:v>249000</c:v>
                </c:pt>
                <c:pt idx="165">
                  <c:v>253000</c:v>
                </c:pt>
                <c:pt idx="166">
                  <c:v>256000</c:v>
                </c:pt>
                <c:pt idx="167">
                  <c:v>259000</c:v>
                </c:pt>
                <c:pt idx="168">
                  <c:v>263000</c:v>
                </c:pt>
                <c:pt idx="169">
                  <c:v>266000</c:v>
                </c:pt>
                <c:pt idx="170">
                  <c:v>269000</c:v>
                </c:pt>
                <c:pt idx="171">
                  <c:v>273000</c:v>
                </c:pt>
                <c:pt idx="172">
                  <c:v>276000</c:v>
                </c:pt>
                <c:pt idx="173">
                  <c:v>279000</c:v>
                </c:pt>
                <c:pt idx="174">
                  <c:v>283000</c:v>
                </c:pt>
                <c:pt idx="175">
                  <c:v>286000</c:v>
                </c:pt>
                <c:pt idx="176">
                  <c:v>289000</c:v>
                </c:pt>
                <c:pt idx="177">
                  <c:v>293000</c:v>
                </c:pt>
                <c:pt idx="178">
                  <c:v>296000</c:v>
                </c:pt>
                <c:pt idx="179">
                  <c:v>299000</c:v>
                </c:pt>
                <c:pt idx="180">
                  <c:v>300002</c:v>
                </c:pt>
                <c:pt idx="181">
                  <c:v>300004</c:v>
                </c:pt>
                <c:pt idx="182">
                  <c:v>300006</c:v>
                </c:pt>
                <c:pt idx="183">
                  <c:v>300008</c:v>
                </c:pt>
                <c:pt idx="184">
                  <c:v>300010</c:v>
                </c:pt>
                <c:pt idx="185">
                  <c:v>300020</c:v>
                </c:pt>
                <c:pt idx="186">
                  <c:v>300040</c:v>
                </c:pt>
                <c:pt idx="187">
                  <c:v>300060</c:v>
                </c:pt>
                <c:pt idx="188">
                  <c:v>300080</c:v>
                </c:pt>
                <c:pt idx="189">
                  <c:v>300099</c:v>
                </c:pt>
                <c:pt idx="190">
                  <c:v>303000</c:v>
                </c:pt>
                <c:pt idx="191">
                  <c:v>306000</c:v>
                </c:pt>
                <c:pt idx="192">
                  <c:v>309000</c:v>
                </c:pt>
                <c:pt idx="193">
                  <c:v>313000</c:v>
                </c:pt>
                <c:pt idx="194">
                  <c:v>316000</c:v>
                </c:pt>
                <c:pt idx="195">
                  <c:v>319000</c:v>
                </c:pt>
                <c:pt idx="196">
                  <c:v>323000</c:v>
                </c:pt>
                <c:pt idx="197">
                  <c:v>326000</c:v>
                </c:pt>
                <c:pt idx="198">
                  <c:v>329000</c:v>
                </c:pt>
                <c:pt idx="199">
                  <c:v>333000</c:v>
                </c:pt>
                <c:pt idx="200">
                  <c:v>336000</c:v>
                </c:pt>
                <c:pt idx="201">
                  <c:v>339000</c:v>
                </c:pt>
                <c:pt idx="202">
                  <c:v>343000</c:v>
                </c:pt>
                <c:pt idx="203">
                  <c:v>346000</c:v>
                </c:pt>
                <c:pt idx="204">
                  <c:v>349000</c:v>
                </c:pt>
                <c:pt idx="205">
                  <c:v>353000</c:v>
                </c:pt>
                <c:pt idx="206">
                  <c:v>356000</c:v>
                </c:pt>
                <c:pt idx="207">
                  <c:v>359000</c:v>
                </c:pt>
                <c:pt idx="208">
                  <c:v>363000</c:v>
                </c:pt>
                <c:pt idx="209">
                  <c:v>366000</c:v>
                </c:pt>
                <c:pt idx="210">
                  <c:v>369000</c:v>
                </c:pt>
                <c:pt idx="211">
                  <c:v>373000</c:v>
                </c:pt>
                <c:pt idx="212">
                  <c:v>376000</c:v>
                </c:pt>
                <c:pt idx="213">
                  <c:v>379000</c:v>
                </c:pt>
                <c:pt idx="214">
                  <c:v>383000</c:v>
                </c:pt>
                <c:pt idx="215">
                  <c:v>386000</c:v>
                </c:pt>
                <c:pt idx="216">
                  <c:v>389000</c:v>
                </c:pt>
                <c:pt idx="217">
                  <c:v>393000</c:v>
                </c:pt>
                <c:pt idx="218">
                  <c:v>396000</c:v>
                </c:pt>
                <c:pt idx="219">
                  <c:v>399000</c:v>
                </c:pt>
              </c:numCache>
            </c:numRef>
          </c:xVal>
          <c:yVal>
            <c:numRef>
              <c:f>'Load &amp; Deflection'!$I$4:$I$4993</c:f>
              <c:numCache>
                <c:formatCode>General</c:formatCode>
                <c:ptCount val="220"/>
                <c:pt idx="0">
                  <c:v>0.45400000000000001</c:v>
                </c:pt>
                <c:pt idx="1">
                  <c:v>0.45900000000000002</c:v>
                </c:pt>
                <c:pt idx="2">
                  <c:v>0.46600000000000008</c:v>
                </c:pt>
                <c:pt idx="3">
                  <c:v>0.46500000000000002</c:v>
                </c:pt>
                <c:pt idx="4">
                  <c:v>0.47500000000000014</c:v>
                </c:pt>
                <c:pt idx="5">
                  <c:v>0.48700000000000015</c:v>
                </c:pt>
                <c:pt idx="6">
                  <c:v>0.5</c:v>
                </c:pt>
                <c:pt idx="7">
                  <c:v>0.51100000000000001</c:v>
                </c:pt>
                <c:pt idx="8">
                  <c:v>0.51600000000000001</c:v>
                </c:pt>
                <c:pt idx="9">
                  <c:v>0.52100000000000002</c:v>
                </c:pt>
                <c:pt idx="10">
                  <c:v>0.53500000000000003</c:v>
                </c:pt>
                <c:pt idx="11">
                  <c:v>0.52800000000000002</c:v>
                </c:pt>
                <c:pt idx="12">
                  <c:v>0.52600000000000002</c:v>
                </c:pt>
                <c:pt idx="13">
                  <c:v>0.52200000000000002</c:v>
                </c:pt>
                <c:pt idx="14">
                  <c:v>0.52</c:v>
                </c:pt>
                <c:pt idx="15">
                  <c:v>0.52100000000000002</c:v>
                </c:pt>
                <c:pt idx="16">
                  <c:v>0.51500000000000001</c:v>
                </c:pt>
                <c:pt idx="17">
                  <c:v>0.51500000000000001</c:v>
                </c:pt>
                <c:pt idx="18">
                  <c:v>0.51800000000000002</c:v>
                </c:pt>
                <c:pt idx="19">
                  <c:v>0.52</c:v>
                </c:pt>
                <c:pt idx="20">
                  <c:v>0.51800000000000002</c:v>
                </c:pt>
                <c:pt idx="21">
                  <c:v>0.51800000000000002</c:v>
                </c:pt>
                <c:pt idx="22">
                  <c:v>0.53300000000000003</c:v>
                </c:pt>
                <c:pt idx="23">
                  <c:v>0.52100000000000002</c:v>
                </c:pt>
                <c:pt idx="24">
                  <c:v>0.51900000000000002</c:v>
                </c:pt>
                <c:pt idx="25">
                  <c:v>0.51500000000000001</c:v>
                </c:pt>
                <c:pt idx="26">
                  <c:v>0.52100000000000002</c:v>
                </c:pt>
                <c:pt idx="27">
                  <c:v>0.51300000000000001</c:v>
                </c:pt>
                <c:pt idx="28">
                  <c:v>0.51700000000000002</c:v>
                </c:pt>
                <c:pt idx="29">
                  <c:v>0.51400000000000001</c:v>
                </c:pt>
                <c:pt idx="30">
                  <c:v>0.50900000000000001</c:v>
                </c:pt>
                <c:pt idx="31">
                  <c:v>0.50600000000000001</c:v>
                </c:pt>
                <c:pt idx="32">
                  <c:v>0.50800000000000001</c:v>
                </c:pt>
                <c:pt idx="33">
                  <c:v>0.67500000000000149</c:v>
                </c:pt>
                <c:pt idx="34">
                  <c:v>0.65900000000000136</c:v>
                </c:pt>
                <c:pt idx="35">
                  <c:v>0.66400000000000148</c:v>
                </c:pt>
                <c:pt idx="36">
                  <c:v>0.65500000000000136</c:v>
                </c:pt>
                <c:pt idx="37">
                  <c:v>0.66100000000000136</c:v>
                </c:pt>
                <c:pt idx="38">
                  <c:v>0.65200000000000136</c:v>
                </c:pt>
                <c:pt idx="39">
                  <c:v>0.65600000000000136</c:v>
                </c:pt>
                <c:pt idx="40">
                  <c:v>0.65500000000000136</c:v>
                </c:pt>
                <c:pt idx="41">
                  <c:v>0.65100000000000136</c:v>
                </c:pt>
                <c:pt idx="42">
                  <c:v>0.65000000000000135</c:v>
                </c:pt>
                <c:pt idx="43">
                  <c:v>0.64300000000000135</c:v>
                </c:pt>
                <c:pt idx="44">
                  <c:v>0.63700000000000134</c:v>
                </c:pt>
                <c:pt idx="45">
                  <c:v>0.63400000000000134</c:v>
                </c:pt>
                <c:pt idx="46">
                  <c:v>0.63300000000000134</c:v>
                </c:pt>
                <c:pt idx="47">
                  <c:v>0.63300000000000134</c:v>
                </c:pt>
                <c:pt idx="48">
                  <c:v>0.65600000000000136</c:v>
                </c:pt>
                <c:pt idx="49">
                  <c:v>0.64300000000000135</c:v>
                </c:pt>
                <c:pt idx="50">
                  <c:v>0.64600000000000135</c:v>
                </c:pt>
                <c:pt idx="51">
                  <c:v>0.63900000000000134</c:v>
                </c:pt>
                <c:pt idx="52">
                  <c:v>0.64200000000000135</c:v>
                </c:pt>
                <c:pt idx="53">
                  <c:v>0.63700000000000134</c:v>
                </c:pt>
                <c:pt idx="54">
                  <c:v>0.63600000000000134</c:v>
                </c:pt>
                <c:pt idx="55">
                  <c:v>0.63800000000000134</c:v>
                </c:pt>
                <c:pt idx="56">
                  <c:v>0.63800000000000134</c:v>
                </c:pt>
                <c:pt idx="57">
                  <c:v>0.63000000000000134</c:v>
                </c:pt>
                <c:pt idx="58">
                  <c:v>0.62700000000000133</c:v>
                </c:pt>
                <c:pt idx="59">
                  <c:v>0.62400000000000133</c:v>
                </c:pt>
                <c:pt idx="60">
                  <c:v>0.62100000000000133</c:v>
                </c:pt>
                <c:pt idx="61">
                  <c:v>0.62400000000000133</c:v>
                </c:pt>
                <c:pt idx="62">
                  <c:v>0.62400000000000133</c:v>
                </c:pt>
                <c:pt idx="63">
                  <c:v>0.62300000000000133</c:v>
                </c:pt>
                <c:pt idx="64">
                  <c:v>0.62400000000000133</c:v>
                </c:pt>
                <c:pt idx="65">
                  <c:v>0.65700000000000136</c:v>
                </c:pt>
                <c:pt idx="66">
                  <c:v>0.65000000000000135</c:v>
                </c:pt>
                <c:pt idx="67">
                  <c:v>0.63900000000000134</c:v>
                </c:pt>
                <c:pt idx="68">
                  <c:v>0.64200000000000135</c:v>
                </c:pt>
                <c:pt idx="69">
                  <c:v>0.63600000000000134</c:v>
                </c:pt>
                <c:pt idx="70">
                  <c:v>0.63700000000000134</c:v>
                </c:pt>
                <c:pt idx="71">
                  <c:v>0.63000000000000134</c:v>
                </c:pt>
                <c:pt idx="72">
                  <c:v>0.63100000000000134</c:v>
                </c:pt>
                <c:pt idx="73">
                  <c:v>0.62900000000000134</c:v>
                </c:pt>
                <c:pt idx="74">
                  <c:v>0.63300000000000134</c:v>
                </c:pt>
                <c:pt idx="75">
                  <c:v>0.62400000000000133</c:v>
                </c:pt>
                <c:pt idx="76">
                  <c:v>0.62400000000000133</c:v>
                </c:pt>
                <c:pt idx="77">
                  <c:v>0.62700000000000133</c:v>
                </c:pt>
                <c:pt idx="78">
                  <c:v>0.62500000000000133</c:v>
                </c:pt>
                <c:pt idx="79">
                  <c:v>0.62600000000000133</c:v>
                </c:pt>
                <c:pt idx="80">
                  <c:v>0.62500000000000133</c:v>
                </c:pt>
                <c:pt idx="81">
                  <c:v>0.65900000000000136</c:v>
                </c:pt>
                <c:pt idx="82">
                  <c:v>0.64300000000000135</c:v>
                </c:pt>
                <c:pt idx="83">
                  <c:v>0.64500000000000135</c:v>
                </c:pt>
                <c:pt idx="84">
                  <c:v>0.64200000000000135</c:v>
                </c:pt>
                <c:pt idx="85">
                  <c:v>0.64000000000000135</c:v>
                </c:pt>
                <c:pt idx="86">
                  <c:v>0.64000000000000135</c:v>
                </c:pt>
                <c:pt idx="87">
                  <c:v>0.64100000000000135</c:v>
                </c:pt>
                <c:pt idx="88">
                  <c:v>0.63400000000000134</c:v>
                </c:pt>
                <c:pt idx="89">
                  <c:v>0.63400000000000134</c:v>
                </c:pt>
                <c:pt idx="90">
                  <c:v>0.63200000000000134</c:v>
                </c:pt>
                <c:pt idx="91">
                  <c:v>0.62200000000000133</c:v>
                </c:pt>
                <c:pt idx="92">
                  <c:v>0.61800000000000133</c:v>
                </c:pt>
                <c:pt idx="93">
                  <c:v>0.61200000000000132</c:v>
                </c:pt>
                <c:pt idx="94">
                  <c:v>0.61200000000000132</c:v>
                </c:pt>
                <c:pt idx="95">
                  <c:v>0.60700000000000132</c:v>
                </c:pt>
                <c:pt idx="96">
                  <c:v>0.60500000000000131</c:v>
                </c:pt>
                <c:pt idx="97">
                  <c:v>0.60300000000000131</c:v>
                </c:pt>
                <c:pt idx="98">
                  <c:v>0.61100000000000132</c:v>
                </c:pt>
                <c:pt idx="99">
                  <c:v>0.61100000000000132</c:v>
                </c:pt>
                <c:pt idx="100">
                  <c:v>0.61000000000000132</c:v>
                </c:pt>
                <c:pt idx="101">
                  <c:v>0.61000000000000132</c:v>
                </c:pt>
                <c:pt idx="102">
                  <c:v>0.7140000000000013</c:v>
                </c:pt>
                <c:pt idx="103">
                  <c:v>0.70700000000000129</c:v>
                </c:pt>
                <c:pt idx="104">
                  <c:v>0.70100000000000129</c:v>
                </c:pt>
                <c:pt idx="105">
                  <c:v>0.70400000000000129</c:v>
                </c:pt>
                <c:pt idx="106">
                  <c:v>0.70200000000000129</c:v>
                </c:pt>
                <c:pt idx="107">
                  <c:v>0.70300000000000129</c:v>
                </c:pt>
                <c:pt idx="108">
                  <c:v>0.69700000000000029</c:v>
                </c:pt>
                <c:pt idx="109">
                  <c:v>0.69800000000000029</c:v>
                </c:pt>
                <c:pt idx="110">
                  <c:v>0.69600000000000029</c:v>
                </c:pt>
                <c:pt idx="111">
                  <c:v>0.70500000000000129</c:v>
                </c:pt>
                <c:pt idx="112">
                  <c:v>0.7170000000000013</c:v>
                </c:pt>
                <c:pt idx="113">
                  <c:v>0.74300000000000133</c:v>
                </c:pt>
                <c:pt idx="114">
                  <c:v>0.75400000000000134</c:v>
                </c:pt>
                <c:pt idx="115">
                  <c:v>0.76200000000000134</c:v>
                </c:pt>
                <c:pt idx="116">
                  <c:v>0.76400000000000134</c:v>
                </c:pt>
                <c:pt idx="117">
                  <c:v>0.76800000000000135</c:v>
                </c:pt>
                <c:pt idx="118">
                  <c:v>0.77000000000000135</c:v>
                </c:pt>
                <c:pt idx="119">
                  <c:v>0.77200000000000135</c:v>
                </c:pt>
                <c:pt idx="120">
                  <c:v>0.77100000000000135</c:v>
                </c:pt>
                <c:pt idx="121">
                  <c:v>0.82100000000000029</c:v>
                </c:pt>
                <c:pt idx="122">
                  <c:v>0.80700000000000005</c:v>
                </c:pt>
                <c:pt idx="123">
                  <c:v>0.80800000000000005</c:v>
                </c:pt>
                <c:pt idx="124">
                  <c:v>0.80500000000000005</c:v>
                </c:pt>
                <c:pt idx="125">
                  <c:v>0.80700000000000005</c:v>
                </c:pt>
                <c:pt idx="126">
                  <c:v>0.80100000000000005</c:v>
                </c:pt>
                <c:pt idx="127">
                  <c:v>0.79500000000000004</c:v>
                </c:pt>
                <c:pt idx="128">
                  <c:v>0.79700000000000004</c:v>
                </c:pt>
                <c:pt idx="129">
                  <c:v>0.79400000000000004</c:v>
                </c:pt>
                <c:pt idx="130">
                  <c:v>0.78800000000000003</c:v>
                </c:pt>
                <c:pt idx="131">
                  <c:v>0.77300000000000135</c:v>
                </c:pt>
                <c:pt idx="132">
                  <c:v>0.76800000000000135</c:v>
                </c:pt>
                <c:pt idx="133">
                  <c:v>0.76700000000000135</c:v>
                </c:pt>
                <c:pt idx="134">
                  <c:v>0.77100000000000135</c:v>
                </c:pt>
                <c:pt idx="135">
                  <c:v>0.77000000000000135</c:v>
                </c:pt>
                <c:pt idx="136">
                  <c:v>0.76800000000000135</c:v>
                </c:pt>
                <c:pt idx="137">
                  <c:v>0.77200000000000135</c:v>
                </c:pt>
                <c:pt idx="138">
                  <c:v>0.77000000000000135</c:v>
                </c:pt>
                <c:pt idx="139">
                  <c:v>0.77000000000000135</c:v>
                </c:pt>
                <c:pt idx="140">
                  <c:v>0.77400000000000135</c:v>
                </c:pt>
                <c:pt idx="141">
                  <c:v>0.76400000000000134</c:v>
                </c:pt>
                <c:pt idx="142">
                  <c:v>0.76100000000000134</c:v>
                </c:pt>
                <c:pt idx="143">
                  <c:v>0.76900000000000135</c:v>
                </c:pt>
                <c:pt idx="144">
                  <c:v>0.76600000000000135</c:v>
                </c:pt>
                <c:pt idx="145">
                  <c:v>0.76100000000000134</c:v>
                </c:pt>
                <c:pt idx="146">
                  <c:v>0.75100000000000133</c:v>
                </c:pt>
                <c:pt idx="147">
                  <c:v>0.76000000000000134</c:v>
                </c:pt>
                <c:pt idx="148">
                  <c:v>0.75500000000000134</c:v>
                </c:pt>
                <c:pt idx="149">
                  <c:v>0.75300000000000133</c:v>
                </c:pt>
                <c:pt idx="150">
                  <c:v>0.77300000000000135</c:v>
                </c:pt>
                <c:pt idx="151">
                  <c:v>0.77900000000000136</c:v>
                </c:pt>
                <c:pt idx="152">
                  <c:v>0.78100000000000003</c:v>
                </c:pt>
                <c:pt idx="153">
                  <c:v>0.79500000000000004</c:v>
                </c:pt>
                <c:pt idx="154">
                  <c:v>0.79300000000000004</c:v>
                </c:pt>
                <c:pt idx="155">
                  <c:v>0.79500000000000004</c:v>
                </c:pt>
                <c:pt idx="156">
                  <c:v>0.80100000000000005</c:v>
                </c:pt>
                <c:pt idx="157">
                  <c:v>0.80800000000000005</c:v>
                </c:pt>
                <c:pt idx="158">
                  <c:v>0.80500000000000005</c:v>
                </c:pt>
                <c:pt idx="159">
                  <c:v>0.80300000000000005</c:v>
                </c:pt>
                <c:pt idx="160">
                  <c:v>0.80500000000000005</c:v>
                </c:pt>
                <c:pt idx="161">
                  <c:v>0.80200000000000005</c:v>
                </c:pt>
                <c:pt idx="162">
                  <c:v>0.80500000000000005</c:v>
                </c:pt>
                <c:pt idx="163">
                  <c:v>0.80300000000000005</c:v>
                </c:pt>
                <c:pt idx="164">
                  <c:v>0.80500000000000005</c:v>
                </c:pt>
                <c:pt idx="165">
                  <c:v>0.80600000000000005</c:v>
                </c:pt>
                <c:pt idx="166">
                  <c:v>0.80400000000000005</c:v>
                </c:pt>
                <c:pt idx="167">
                  <c:v>0.80400000000000005</c:v>
                </c:pt>
                <c:pt idx="168">
                  <c:v>0.80700000000000105</c:v>
                </c:pt>
                <c:pt idx="169">
                  <c:v>0.80700000000000005</c:v>
                </c:pt>
                <c:pt idx="170">
                  <c:v>0.80900000000000005</c:v>
                </c:pt>
                <c:pt idx="171">
                  <c:v>0.80600000000000005</c:v>
                </c:pt>
                <c:pt idx="172">
                  <c:v>0.80600000000000005</c:v>
                </c:pt>
                <c:pt idx="173">
                  <c:v>0.80800000000000005</c:v>
                </c:pt>
                <c:pt idx="174">
                  <c:v>0.80200000000000005</c:v>
                </c:pt>
                <c:pt idx="175">
                  <c:v>0.80400000000000005</c:v>
                </c:pt>
                <c:pt idx="176">
                  <c:v>0.80400000000000005</c:v>
                </c:pt>
                <c:pt idx="177">
                  <c:v>0.80300000000000005</c:v>
                </c:pt>
                <c:pt idx="178">
                  <c:v>0.80500000000000005</c:v>
                </c:pt>
                <c:pt idx="179">
                  <c:v>0.80300000000000005</c:v>
                </c:pt>
                <c:pt idx="180">
                  <c:v>0.87900000000000134</c:v>
                </c:pt>
                <c:pt idx="181">
                  <c:v>0.86500000000000132</c:v>
                </c:pt>
                <c:pt idx="182">
                  <c:v>0.85800000000000132</c:v>
                </c:pt>
                <c:pt idx="183">
                  <c:v>0.84700000000000131</c:v>
                </c:pt>
                <c:pt idx="184">
                  <c:v>0.84800000000000131</c:v>
                </c:pt>
                <c:pt idx="185">
                  <c:v>0.84500000000000131</c:v>
                </c:pt>
                <c:pt idx="186">
                  <c:v>0.84800000000000131</c:v>
                </c:pt>
                <c:pt idx="187">
                  <c:v>0.83200000000000129</c:v>
                </c:pt>
                <c:pt idx="188">
                  <c:v>0.83100000000000129</c:v>
                </c:pt>
                <c:pt idx="189">
                  <c:v>0.83000000000000029</c:v>
                </c:pt>
                <c:pt idx="190">
                  <c:v>0.81400000000000128</c:v>
                </c:pt>
                <c:pt idx="191">
                  <c:v>0.81200000000000028</c:v>
                </c:pt>
                <c:pt idx="192">
                  <c:v>0.80600000000000005</c:v>
                </c:pt>
                <c:pt idx="193">
                  <c:v>0.79900000000000004</c:v>
                </c:pt>
                <c:pt idx="194">
                  <c:v>0.8</c:v>
                </c:pt>
                <c:pt idx="195">
                  <c:v>0.79500000000000004</c:v>
                </c:pt>
                <c:pt idx="196">
                  <c:v>0.79300000000000004</c:v>
                </c:pt>
                <c:pt idx="197">
                  <c:v>0.79100000000000004</c:v>
                </c:pt>
                <c:pt idx="198">
                  <c:v>0.79200000000000004</c:v>
                </c:pt>
                <c:pt idx="199">
                  <c:v>0.79100000000000004</c:v>
                </c:pt>
                <c:pt idx="200">
                  <c:v>0.78900000000000003</c:v>
                </c:pt>
                <c:pt idx="201">
                  <c:v>0.79400000000000004</c:v>
                </c:pt>
                <c:pt idx="202">
                  <c:v>0.8</c:v>
                </c:pt>
                <c:pt idx="203">
                  <c:v>0.78800000000000003</c:v>
                </c:pt>
                <c:pt idx="204">
                  <c:v>0.78200000000000003</c:v>
                </c:pt>
                <c:pt idx="205">
                  <c:v>0.77900000000000136</c:v>
                </c:pt>
                <c:pt idx="206">
                  <c:v>0.77900000000000136</c:v>
                </c:pt>
                <c:pt idx="207">
                  <c:v>0.77700000000000136</c:v>
                </c:pt>
                <c:pt idx="208">
                  <c:v>0.77900000000000136</c:v>
                </c:pt>
                <c:pt idx="209">
                  <c:v>0.78100000000000003</c:v>
                </c:pt>
                <c:pt idx="210">
                  <c:v>0.78100000000000003</c:v>
                </c:pt>
                <c:pt idx="211">
                  <c:v>0.78</c:v>
                </c:pt>
                <c:pt idx="212">
                  <c:v>0.77400000000000135</c:v>
                </c:pt>
                <c:pt idx="213">
                  <c:v>0.77600000000000136</c:v>
                </c:pt>
                <c:pt idx="214">
                  <c:v>0.77800000000000136</c:v>
                </c:pt>
                <c:pt idx="215">
                  <c:v>0.77700000000000136</c:v>
                </c:pt>
                <c:pt idx="216">
                  <c:v>0.77900000000000136</c:v>
                </c:pt>
                <c:pt idx="217">
                  <c:v>0.77600000000000136</c:v>
                </c:pt>
                <c:pt idx="218">
                  <c:v>0.77300000000000135</c:v>
                </c:pt>
                <c:pt idx="219">
                  <c:v>0.78200000000000003</c:v>
                </c:pt>
              </c:numCache>
            </c:numRef>
          </c:yVal>
        </c:ser>
        <c:ser>
          <c:idx val="1"/>
          <c:order val="1"/>
          <c:tx>
            <c:v>Subgrade Elastic</c:v>
          </c:tx>
          <c:spPr>
            <a:ln w="28575">
              <a:noFill/>
            </a:ln>
          </c:spPr>
          <c:marker>
            <c:symbol val="diamond"/>
            <c:size val="5"/>
            <c:spPr>
              <a:noFill/>
              <a:ln>
                <a:solidFill>
                  <a:sysClr val="windowText" lastClr="000000"/>
                </a:solidFill>
              </a:ln>
            </c:spPr>
          </c:marker>
          <c:xVal>
            <c:numRef>
              <c:f>'Load &amp; Deflection'!$B$4:$B$4993</c:f>
              <c:numCache>
                <c:formatCode>General</c:formatCode>
                <c:ptCount val="220"/>
                <c:pt idx="0">
                  <c:v>2</c:v>
                </c:pt>
                <c:pt idx="1">
                  <c:v>4</c:v>
                </c:pt>
                <c:pt idx="2">
                  <c:v>6</c:v>
                </c:pt>
                <c:pt idx="3">
                  <c:v>8</c:v>
                </c:pt>
                <c:pt idx="4">
                  <c:v>10</c:v>
                </c:pt>
                <c:pt idx="5">
                  <c:v>20</c:v>
                </c:pt>
                <c:pt idx="6">
                  <c:v>40</c:v>
                </c:pt>
                <c:pt idx="7">
                  <c:v>60</c:v>
                </c:pt>
                <c:pt idx="8">
                  <c:v>80</c:v>
                </c:pt>
                <c:pt idx="9">
                  <c:v>99</c:v>
                </c:pt>
                <c:pt idx="10">
                  <c:v>3000</c:v>
                </c:pt>
                <c:pt idx="11">
                  <c:v>6000</c:v>
                </c:pt>
                <c:pt idx="12">
                  <c:v>9000</c:v>
                </c:pt>
                <c:pt idx="13">
                  <c:v>13000</c:v>
                </c:pt>
                <c:pt idx="14">
                  <c:v>16000</c:v>
                </c:pt>
                <c:pt idx="15">
                  <c:v>19000</c:v>
                </c:pt>
                <c:pt idx="16">
                  <c:v>23000</c:v>
                </c:pt>
                <c:pt idx="17">
                  <c:v>26000</c:v>
                </c:pt>
                <c:pt idx="18">
                  <c:v>29000</c:v>
                </c:pt>
                <c:pt idx="19">
                  <c:v>33000</c:v>
                </c:pt>
                <c:pt idx="20">
                  <c:v>36000</c:v>
                </c:pt>
                <c:pt idx="21">
                  <c:v>39000</c:v>
                </c:pt>
                <c:pt idx="22">
                  <c:v>40002</c:v>
                </c:pt>
                <c:pt idx="23">
                  <c:v>40004</c:v>
                </c:pt>
                <c:pt idx="24">
                  <c:v>40006</c:v>
                </c:pt>
                <c:pt idx="25">
                  <c:v>40008</c:v>
                </c:pt>
                <c:pt idx="26">
                  <c:v>40010</c:v>
                </c:pt>
                <c:pt idx="27">
                  <c:v>40020</c:v>
                </c:pt>
                <c:pt idx="28">
                  <c:v>40040</c:v>
                </c:pt>
                <c:pt idx="29">
                  <c:v>40060</c:v>
                </c:pt>
                <c:pt idx="30">
                  <c:v>40080</c:v>
                </c:pt>
                <c:pt idx="31">
                  <c:v>40099</c:v>
                </c:pt>
                <c:pt idx="32">
                  <c:v>43000</c:v>
                </c:pt>
                <c:pt idx="33">
                  <c:v>44502</c:v>
                </c:pt>
                <c:pt idx="34">
                  <c:v>44504</c:v>
                </c:pt>
                <c:pt idx="35">
                  <c:v>44506</c:v>
                </c:pt>
                <c:pt idx="36">
                  <c:v>44508</c:v>
                </c:pt>
                <c:pt idx="37">
                  <c:v>44510</c:v>
                </c:pt>
                <c:pt idx="38">
                  <c:v>44520</c:v>
                </c:pt>
                <c:pt idx="39">
                  <c:v>44540</c:v>
                </c:pt>
                <c:pt idx="40">
                  <c:v>44560</c:v>
                </c:pt>
                <c:pt idx="41">
                  <c:v>44580</c:v>
                </c:pt>
                <c:pt idx="42">
                  <c:v>44599</c:v>
                </c:pt>
                <c:pt idx="43">
                  <c:v>46000</c:v>
                </c:pt>
                <c:pt idx="44">
                  <c:v>49000</c:v>
                </c:pt>
                <c:pt idx="45">
                  <c:v>53000</c:v>
                </c:pt>
                <c:pt idx="46">
                  <c:v>56000</c:v>
                </c:pt>
                <c:pt idx="47">
                  <c:v>59000</c:v>
                </c:pt>
                <c:pt idx="48">
                  <c:v>60002</c:v>
                </c:pt>
                <c:pt idx="49">
                  <c:v>60004</c:v>
                </c:pt>
                <c:pt idx="50">
                  <c:v>60006</c:v>
                </c:pt>
                <c:pt idx="51">
                  <c:v>60008</c:v>
                </c:pt>
                <c:pt idx="52">
                  <c:v>60010</c:v>
                </c:pt>
                <c:pt idx="53">
                  <c:v>60020</c:v>
                </c:pt>
                <c:pt idx="54">
                  <c:v>60040</c:v>
                </c:pt>
                <c:pt idx="55">
                  <c:v>60060</c:v>
                </c:pt>
                <c:pt idx="56">
                  <c:v>60080</c:v>
                </c:pt>
                <c:pt idx="57">
                  <c:v>60099</c:v>
                </c:pt>
                <c:pt idx="58">
                  <c:v>63000</c:v>
                </c:pt>
                <c:pt idx="59">
                  <c:v>66000</c:v>
                </c:pt>
                <c:pt idx="60">
                  <c:v>69000</c:v>
                </c:pt>
                <c:pt idx="61">
                  <c:v>73000</c:v>
                </c:pt>
                <c:pt idx="62">
                  <c:v>76000</c:v>
                </c:pt>
                <c:pt idx="63">
                  <c:v>79000</c:v>
                </c:pt>
                <c:pt idx="64">
                  <c:v>83000</c:v>
                </c:pt>
                <c:pt idx="65">
                  <c:v>85002</c:v>
                </c:pt>
                <c:pt idx="66">
                  <c:v>85004</c:v>
                </c:pt>
                <c:pt idx="67">
                  <c:v>85006</c:v>
                </c:pt>
                <c:pt idx="68">
                  <c:v>85008</c:v>
                </c:pt>
                <c:pt idx="69">
                  <c:v>85010</c:v>
                </c:pt>
                <c:pt idx="70">
                  <c:v>85020</c:v>
                </c:pt>
                <c:pt idx="71">
                  <c:v>85040</c:v>
                </c:pt>
                <c:pt idx="72">
                  <c:v>85060</c:v>
                </c:pt>
                <c:pt idx="73">
                  <c:v>85080</c:v>
                </c:pt>
                <c:pt idx="74">
                  <c:v>85099</c:v>
                </c:pt>
                <c:pt idx="75">
                  <c:v>86000</c:v>
                </c:pt>
                <c:pt idx="76">
                  <c:v>89000</c:v>
                </c:pt>
                <c:pt idx="77">
                  <c:v>93000</c:v>
                </c:pt>
                <c:pt idx="78">
                  <c:v>96000</c:v>
                </c:pt>
                <c:pt idx="79">
                  <c:v>99000</c:v>
                </c:pt>
                <c:pt idx="80">
                  <c:v>103000</c:v>
                </c:pt>
                <c:pt idx="81">
                  <c:v>105002</c:v>
                </c:pt>
                <c:pt idx="82">
                  <c:v>105004</c:v>
                </c:pt>
                <c:pt idx="83">
                  <c:v>105006</c:v>
                </c:pt>
                <c:pt idx="84">
                  <c:v>105008</c:v>
                </c:pt>
                <c:pt idx="85">
                  <c:v>105010</c:v>
                </c:pt>
                <c:pt idx="86">
                  <c:v>105020</c:v>
                </c:pt>
                <c:pt idx="87">
                  <c:v>105040</c:v>
                </c:pt>
                <c:pt idx="88">
                  <c:v>105060</c:v>
                </c:pt>
                <c:pt idx="89">
                  <c:v>105080</c:v>
                </c:pt>
                <c:pt idx="90">
                  <c:v>105099</c:v>
                </c:pt>
                <c:pt idx="91">
                  <c:v>106000</c:v>
                </c:pt>
                <c:pt idx="92">
                  <c:v>109000</c:v>
                </c:pt>
                <c:pt idx="93">
                  <c:v>113000</c:v>
                </c:pt>
                <c:pt idx="94">
                  <c:v>116000</c:v>
                </c:pt>
                <c:pt idx="95">
                  <c:v>119000</c:v>
                </c:pt>
                <c:pt idx="96">
                  <c:v>123000</c:v>
                </c:pt>
                <c:pt idx="97">
                  <c:v>126000</c:v>
                </c:pt>
                <c:pt idx="98">
                  <c:v>129000</c:v>
                </c:pt>
                <c:pt idx="99">
                  <c:v>133000</c:v>
                </c:pt>
                <c:pt idx="100">
                  <c:v>136000</c:v>
                </c:pt>
                <c:pt idx="101">
                  <c:v>139000</c:v>
                </c:pt>
                <c:pt idx="102">
                  <c:v>140002</c:v>
                </c:pt>
                <c:pt idx="103">
                  <c:v>140004</c:v>
                </c:pt>
                <c:pt idx="104">
                  <c:v>140006</c:v>
                </c:pt>
                <c:pt idx="105">
                  <c:v>140008</c:v>
                </c:pt>
                <c:pt idx="106">
                  <c:v>140010</c:v>
                </c:pt>
                <c:pt idx="107">
                  <c:v>140020</c:v>
                </c:pt>
                <c:pt idx="108">
                  <c:v>140040</c:v>
                </c:pt>
                <c:pt idx="109">
                  <c:v>140060</c:v>
                </c:pt>
                <c:pt idx="110">
                  <c:v>140080</c:v>
                </c:pt>
                <c:pt idx="111">
                  <c:v>140099</c:v>
                </c:pt>
                <c:pt idx="112">
                  <c:v>143000</c:v>
                </c:pt>
                <c:pt idx="113">
                  <c:v>146000</c:v>
                </c:pt>
                <c:pt idx="114">
                  <c:v>149000</c:v>
                </c:pt>
                <c:pt idx="115">
                  <c:v>153000</c:v>
                </c:pt>
                <c:pt idx="116">
                  <c:v>156000</c:v>
                </c:pt>
                <c:pt idx="117">
                  <c:v>159000</c:v>
                </c:pt>
                <c:pt idx="118">
                  <c:v>163000</c:v>
                </c:pt>
                <c:pt idx="119">
                  <c:v>166000</c:v>
                </c:pt>
                <c:pt idx="120">
                  <c:v>169000</c:v>
                </c:pt>
                <c:pt idx="121">
                  <c:v>170002</c:v>
                </c:pt>
                <c:pt idx="122">
                  <c:v>170004</c:v>
                </c:pt>
                <c:pt idx="123">
                  <c:v>170006</c:v>
                </c:pt>
                <c:pt idx="124">
                  <c:v>170008</c:v>
                </c:pt>
                <c:pt idx="125">
                  <c:v>170010</c:v>
                </c:pt>
                <c:pt idx="126">
                  <c:v>170020</c:v>
                </c:pt>
                <c:pt idx="127">
                  <c:v>170040</c:v>
                </c:pt>
                <c:pt idx="128">
                  <c:v>170060</c:v>
                </c:pt>
                <c:pt idx="129">
                  <c:v>170080</c:v>
                </c:pt>
                <c:pt idx="130">
                  <c:v>170099</c:v>
                </c:pt>
                <c:pt idx="131">
                  <c:v>173000</c:v>
                </c:pt>
                <c:pt idx="132">
                  <c:v>176000</c:v>
                </c:pt>
                <c:pt idx="133">
                  <c:v>179000</c:v>
                </c:pt>
                <c:pt idx="134">
                  <c:v>183000</c:v>
                </c:pt>
                <c:pt idx="135">
                  <c:v>186000</c:v>
                </c:pt>
                <c:pt idx="136">
                  <c:v>189000</c:v>
                </c:pt>
                <c:pt idx="137">
                  <c:v>193000</c:v>
                </c:pt>
                <c:pt idx="138">
                  <c:v>196000</c:v>
                </c:pt>
                <c:pt idx="139">
                  <c:v>199000</c:v>
                </c:pt>
                <c:pt idx="140">
                  <c:v>200002</c:v>
                </c:pt>
                <c:pt idx="141">
                  <c:v>200004</c:v>
                </c:pt>
                <c:pt idx="142">
                  <c:v>200006</c:v>
                </c:pt>
                <c:pt idx="143">
                  <c:v>200008</c:v>
                </c:pt>
                <c:pt idx="144">
                  <c:v>200010</c:v>
                </c:pt>
                <c:pt idx="145">
                  <c:v>200020</c:v>
                </c:pt>
                <c:pt idx="146">
                  <c:v>200040</c:v>
                </c:pt>
                <c:pt idx="147">
                  <c:v>200060</c:v>
                </c:pt>
                <c:pt idx="148">
                  <c:v>200080</c:v>
                </c:pt>
                <c:pt idx="149">
                  <c:v>200099</c:v>
                </c:pt>
                <c:pt idx="150">
                  <c:v>203000</c:v>
                </c:pt>
                <c:pt idx="151">
                  <c:v>206000</c:v>
                </c:pt>
                <c:pt idx="152">
                  <c:v>209000</c:v>
                </c:pt>
                <c:pt idx="153">
                  <c:v>213000</c:v>
                </c:pt>
                <c:pt idx="154">
                  <c:v>216000</c:v>
                </c:pt>
                <c:pt idx="155">
                  <c:v>219000</c:v>
                </c:pt>
                <c:pt idx="156">
                  <c:v>223000</c:v>
                </c:pt>
                <c:pt idx="157">
                  <c:v>226000</c:v>
                </c:pt>
                <c:pt idx="158">
                  <c:v>229000</c:v>
                </c:pt>
                <c:pt idx="159">
                  <c:v>233000</c:v>
                </c:pt>
                <c:pt idx="160">
                  <c:v>236000</c:v>
                </c:pt>
                <c:pt idx="161">
                  <c:v>239000</c:v>
                </c:pt>
                <c:pt idx="162">
                  <c:v>243000</c:v>
                </c:pt>
                <c:pt idx="163">
                  <c:v>246000</c:v>
                </c:pt>
                <c:pt idx="164">
                  <c:v>249000</c:v>
                </c:pt>
                <c:pt idx="165">
                  <c:v>253000</c:v>
                </c:pt>
                <c:pt idx="166">
                  <c:v>256000</c:v>
                </c:pt>
                <c:pt idx="167">
                  <c:v>259000</c:v>
                </c:pt>
                <c:pt idx="168">
                  <c:v>263000</c:v>
                </c:pt>
                <c:pt idx="169">
                  <c:v>266000</c:v>
                </c:pt>
                <c:pt idx="170">
                  <c:v>269000</c:v>
                </c:pt>
                <c:pt idx="171">
                  <c:v>273000</c:v>
                </c:pt>
                <c:pt idx="172">
                  <c:v>276000</c:v>
                </c:pt>
                <c:pt idx="173">
                  <c:v>279000</c:v>
                </c:pt>
                <c:pt idx="174">
                  <c:v>283000</c:v>
                </c:pt>
                <c:pt idx="175">
                  <c:v>286000</c:v>
                </c:pt>
                <c:pt idx="176">
                  <c:v>289000</c:v>
                </c:pt>
                <c:pt idx="177">
                  <c:v>293000</c:v>
                </c:pt>
                <c:pt idx="178">
                  <c:v>296000</c:v>
                </c:pt>
                <c:pt idx="179">
                  <c:v>299000</c:v>
                </c:pt>
                <c:pt idx="180">
                  <c:v>300002</c:v>
                </c:pt>
                <c:pt idx="181">
                  <c:v>300004</c:v>
                </c:pt>
                <c:pt idx="182">
                  <c:v>300006</c:v>
                </c:pt>
                <c:pt idx="183">
                  <c:v>300008</c:v>
                </c:pt>
                <c:pt idx="184">
                  <c:v>300010</c:v>
                </c:pt>
                <c:pt idx="185">
                  <c:v>300020</c:v>
                </c:pt>
                <c:pt idx="186">
                  <c:v>300040</c:v>
                </c:pt>
                <c:pt idx="187">
                  <c:v>300060</c:v>
                </c:pt>
                <c:pt idx="188">
                  <c:v>300080</c:v>
                </c:pt>
                <c:pt idx="189">
                  <c:v>300099</c:v>
                </c:pt>
                <c:pt idx="190">
                  <c:v>303000</c:v>
                </c:pt>
                <c:pt idx="191">
                  <c:v>306000</c:v>
                </c:pt>
                <c:pt idx="192">
                  <c:v>309000</c:v>
                </c:pt>
                <c:pt idx="193">
                  <c:v>313000</c:v>
                </c:pt>
                <c:pt idx="194">
                  <c:v>316000</c:v>
                </c:pt>
                <c:pt idx="195">
                  <c:v>319000</c:v>
                </c:pt>
                <c:pt idx="196">
                  <c:v>323000</c:v>
                </c:pt>
                <c:pt idx="197">
                  <c:v>326000</c:v>
                </c:pt>
                <c:pt idx="198">
                  <c:v>329000</c:v>
                </c:pt>
                <c:pt idx="199">
                  <c:v>333000</c:v>
                </c:pt>
                <c:pt idx="200">
                  <c:v>336000</c:v>
                </c:pt>
                <c:pt idx="201">
                  <c:v>339000</c:v>
                </c:pt>
                <c:pt idx="202">
                  <c:v>343000</c:v>
                </c:pt>
                <c:pt idx="203">
                  <c:v>346000</c:v>
                </c:pt>
                <c:pt idx="204">
                  <c:v>349000</c:v>
                </c:pt>
                <c:pt idx="205">
                  <c:v>353000</c:v>
                </c:pt>
                <c:pt idx="206">
                  <c:v>356000</c:v>
                </c:pt>
                <c:pt idx="207">
                  <c:v>359000</c:v>
                </c:pt>
                <c:pt idx="208">
                  <c:v>363000</c:v>
                </c:pt>
                <c:pt idx="209">
                  <c:v>366000</c:v>
                </c:pt>
                <c:pt idx="210">
                  <c:v>369000</c:v>
                </c:pt>
                <c:pt idx="211">
                  <c:v>373000</c:v>
                </c:pt>
                <c:pt idx="212">
                  <c:v>376000</c:v>
                </c:pt>
                <c:pt idx="213">
                  <c:v>379000</c:v>
                </c:pt>
                <c:pt idx="214">
                  <c:v>383000</c:v>
                </c:pt>
                <c:pt idx="215">
                  <c:v>386000</c:v>
                </c:pt>
                <c:pt idx="216">
                  <c:v>389000</c:v>
                </c:pt>
                <c:pt idx="217">
                  <c:v>393000</c:v>
                </c:pt>
                <c:pt idx="218">
                  <c:v>396000</c:v>
                </c:pt>
                <c:pt idx="219">
                  <c:v>399000</c:v>
                </c:pt>
              </c:numCache>
            </c:numRef>
          </c:xVal>
          <c:yVal>
            <c:numRef>
              <c:f>'Load &amp; Deflection'!$N$4:$N$4993</c:f>
              <c:numCache>
                <c:formatCode>General</c:formatCode>
                <c:ptCount val="220"/>
                <c:pt idx="0">
                  <c:v>0.57500000000000129</c:v>
                </c:pt>
                <c:pt idx="1">
                  <c:v>0.58599999999999997</c:v>
                </c:pt>
                <c:pt idx="2">
                  <c:v>0.59099999999999997</c:v>
                </c:pt>
                <c:pt idx="3">
                  <c:v>0.59299999999999997</c:v>
                </c:pt>
                <c:pt idx="4">
                  <c:v>0.60500000000000131</c:v>
                </c:pt>
                <c:pt idx="5">
                  <c:v>0.61700000000000133</c:v>
                </c:pt>
                <c:pt idx="6">
                  <c:v>0.64100000000000135</c:v>
                </c:pt>
                <c:pt idx="7">
                  <c:v>0.65300000000000136</c:v>
                </c:pt>
                <c:pt idx="8">
                  <c:v>0.66000000000000136</c:v>
                </c:pt>
                <c:pt idx="9">
                  <c:v>0.66400000000000148</c:v>
                </c:pt>
                <c:pt idx="10">
                  <c:v>0.68300000000000005</c:v>
                </c:pt>
                <c:pt idx="11">
                  <c:v>0.6760000000000016</c:v>
                </c:pt>
                <c:pt idx="12">
                  <c:v>0.66900000000000148</c:v>
                </c:pt>
                <c:pt idx="13">
                  <c:v>0.66600000000000148</c:v>
                </c:pt>
                <c:pt idx="14">
                  <c:v>0.66100000000000136</c:v>
                </c:pt>
                <c:pt idx="15">
                  <c:v>0.65700000000000136</c:v>
                </c:pt>
                <c:pt idx="16">
                  <c:v>0.64900000000000135</c:v>
                </c:pt>
                <c:pt idx="17">
                  <c:v>0.64700000000000135</c:v>
                </c:pt>
                <c:pt idx="18">
                  <c:v>0.64600000000000135</c:v>
                </c:pt>
                <c:pt idx="19">
                  <c:v>0.64400000000000135</c:v>
                </c:pt>
                <c:pt idx="20">
                  <c:v>0.64200000000000135</c:v>
                </c:pt>
                <c:pt idx="21">
                  <c:v>0.64200000000000135</c:v>
                </c:pt>
                <c:pt idx="22">
                  <c:v>0.6790000000000016</c:v>
                </c:pt>
                <c:pt idx="23">
                  <c:v>0.66300000000000137</c:v>
                </c:pt>
                <c:pt idx="24">
                  <c:v>0.66000000000000136</c:v>
                </c:pt>
                <c:pt idx="25">
                  <c:v>0.65400000000000136</c:v>
                </c:pt>
                <c:pt idx="26">
                  <c:v>0.65700000000000136</c:v>
                </c:pt>
                <c:pt idx="27">
                  <c:v>0.64900000000000135</c:v>
                </c:pt>
                <c:pt idx="28">
                  <c:v>0.65200000000000136</c:v>
                </c:pt>
                <c:pt idx="29">
                  <c:v>0.65200000000000136</c:v>
                </c:pt>
                <c:pt idx="30">
                  <c:v>0.64500000000000135</c:v>
                </c:pt>
                <c:pt idx="31">
                  <c:v>0.63900000000000134</c:v>
                </c:pt>
                <c:pt idx="32">
                  <c:v>0.63300000000000134</c:v>
                </c:pt>
                <c:pt idx="33">
                  <c:v>0.6770000000000016</c:v>
                </c:pt>
                <c:pt idx="34">
                  <c:v>0.66000000000000136</c:v>
                </c:pt>
                <c:pt idx="35">
                  <c:v>0.66600000000000148</c:v>
                </c:pt>
                <c:pt idx="36">
                  <c:v>0.65800000000000136</c:v>
                </c:pt>
                <c:pt idx="37">
                  <c:v>0.66000000000000136</c:v>
                </c:pt>
                <c:pt idx="38">
                  <c:v>0.65400000000000136</c:v>
                </c:pt>
                <c:pt idx="39">
                  <c:v>0.65800000000000136</c:v>
                </c:pt>
                <c:pt idx="40">
                  <c:v>0.65500000000000136</c:v>
                </c:pt>
                <c:pt idx="41">
                  <c:v>0.65100000000000136</c:v>
                </c:pt>
                <c:pt idx="42">
                  <c:v>0.65100000000000136</c:v>
                </c:pt>
                <c:pt idx="43">
                  <c:v>0.63400000000000134</c:v>
                </c:pt>
                <c:pt idx="44">
                  <c:v>0.62700000000000133</c:v>
                </c:pt>
                <c:pt idx="45">
                  <c:v>0.62600000000000133</c:v>
                </c:pt>
                <c:pt idx="46">
                  <c:v>0.62300000000000133</c:v>
                </c:pt>
                <c:pt idx="47">
                  <c:v>0.62300000000000133</c:v>
                </c:pt>
                <c:pt idx="48">
                  <c:v>0.65900000000000136</c:v>
                </c:pt>
                <c:pt idx="49">
                  <c:v>0.64700000000000135</c:v>
                </c:pt>
                <c:pt idx="50">
                  <c:v>0.64700000000000135</c:v>
                </c:pt>
                <c:pt idx="51">
                  <c:v>0.64300000000000135</c:v>
                </c:pt>
                <c:pt idx="52">
                  <c:v>0.64600000000000135</c:v>
                </c:pt>
                <c:pt idx="53">
                  <c:v>0.63900000000000134</c:v>
                </c:pt>
                <c:pt idx="54">
                  <c:v>0.63800000000000134</c:v>
                </c:pt>
                <c:pt idx="55">
                  <c:v>0.64000000000000135</c:v>
                </c:pt>
                <c:pt idx="56">
                  <c:v>0.64000000000000135</c:v>
                </c:pt>
                <c:pt idx="57">
                  <c:v>0.63100000000000134</c:v>
                </c:pt>
                <c:pt idx="58">
                  <c:v>0.62300000000000133</c:v>
                </c:pt>
                <c:pt idx="59">
                  <c:v>0.62000000000000133</c:v>
                </c:pt>
                <c:pt idx="60">
                  <c:v>0.62300000000000133</c:v>
                </c:pt>
                <c:pt idx="61">
                  <c:v>0.62300000000000133</c:v>
                </c:pt>
                <c:pt idx="62">
                  <c:v>0.62400000000000133</c:v>
                </c:pt>
                <c:pt idx="63">
                  <c:v>0.62300000000000133</c:v>
                </c:pt>
                <c:pt idx="64">
                  <c:v>0.62400000000000133</c:v>
                </c:pt>
                <c:pt idx="65">
                  <c:v>0.65100000000000136</c:v>
                </c:pt>
                <c:pt idx="66">
                  <c:v>0.64300000000000135</c:v>
                </c:pt>
                <c:pt idx="67">
                  <c:v>0.63000000000000134</c:v>
                </c:pt>
                <c:pt idx="68">
                  <c:v>0.63400000000000134</c:v>
                </c:pt>
                <c:pt idx="69">
                  <c:v>0.62800000000000133</c:v>
                </c:pt>
                <c:pt idx="70">
                  <c:v>0.62900000000000134</c:v>
                </c:pt>
                <c:pt idx="71">
                  <c:v>0.62200000000000133</c:v>
                </c:pt>
                <c:pt idx="72">
                  <c:v>0.62300000000000133</c:v>
                </c:pt>
                <c:pt idx="73">
                  <c:v>0.62000000000000133</c:v>
                </c:pt>
                <c:pt idx="74">
                  <c:v>0.62100000000000133</c:v>
                </c:pt>
                <c:pt idx="75">
                  <c:v>0.61300000000000132</c:v>
                </c:pt>
                <c:pt idx="76">
                  <c:v>0.61200000000000132</c:v>
                </c:pt>
                <c:pt idx="77">
                  <c:v>0.61500000000000132</c:v>
                </c:pt>
                <c:pt idx="78">
                  <c:v>0.61200000000000132</c:v>
                </c:pt>
                <c:pt idx="79">
                  <c:v>0.61500000000000132</c:v>
                </c:pt>
                <c:pt idx="80">
                  <c:v>0.61500000000000132</c:v>
                </c:pt>
                <c:pt idx="81">
                  <c:v>0.65300000000000136</c:v>
                </c:pt>
                <c:pt idx="82">
                  <c:v>0.63700000000000134</c:v>
                </c:pt>
                <c:pt idx="83">
                  <c:v>0.63400000000000134</c:v>
                </c:pt>
                <c:pt idx="84">
                  <c:v>0.63400000000000134</c:v>
                </c:pt>
                <c:pt idx="85">
                  <c:v>0.63200000000000134</c:v>
                </c:pt>
                <c:pt idx="86">
                  <c:v>0.63300000000000134</c:v>
                </c:pt>
                <c:pt idx="87">
                  <c:v>0.63200000000000134</c:v>
                </c:pt>
                <c:pt idx="88">
                  <c:v>0.62400000000000133</c:v>
                </c:pt>
                <c:pt idx="89">
                  <c:v>0.62300000000000133</c:v>
                </c:pt>
                <c:pt idx="90">
                  <c:v>0.62400000000000133</c:v>
                </c:pt>
                <c:pt idx="91">
                  <c:v>0.61300000000000132</c:v>
                </c:pt>
                <c:pt idx="92">
                  <c:v>0.60900000000000132</c:v>
                </c:pt>
                <c:pt idx="93">
                  <c:v>0.61100000000000132</c:v>
                </c:pt>
                <c:pt idx="94">
                  <c:v>0.61000000000000132</c:v>
                </c:pt>
                <c:pt idx="95">
                  <c:v>0.60400000000000131</c:v>
                </c:pt>
                <c:pt idx="96">
                  <c:v>0.60300000000000131</c:v>
                </c:pt>
                <c:pt idx="97">
                  <c:v>0.60100000000000131</c:v>
                </c:pt>
                <c:pt idx="98">
                  <c:v>0.60300000000000131</c:v>
                </c:pt>
                <c:pt idx="99">
                  <c:v>0.60300000000000131</c:v>
                </c:pt>
                <c:pt idx="100">
                  <c:v>0.60200000000000131</c:v>
                </c:pt>
                <c:pt idx="101">
                  <c:v>0.60100000000000131</c:v>
                </c:pt>
                <c:pt idx="102">
                  <c:v>0.72000000000000131</c:v>
                </c:pt>
                <c:pt idx="103">
                  <c:v>0.7130000000000013</c:v>
                </c:pt>
                <c:pt idx="104">
                  <c:v>0.70700000000000129</c:v>
                </c:pt>
                <c:pt idx="105">
                  <c:v>0.70800000000000129</c:v>
                </c:pt>
                <c:pt idx="106">
                  <c:v>0.70500000000000129</c:v>
                </c:pt>
                <c:pt idx="107">
                  <c:v>0.70600000000000129</c:v>
                </c:pt>
                <c:pt idx="108">
                  <c:v>0.69800000000000029</c:v>
                </c:pt>
                <c:pt idx="109">
                  <c:v>0.69700000000000029</c:v>
                </c:pt>
                <c:pt idx="110">
                  <c:v>0.69500000000000028</c:v>
                </c:pt>
                <c:pt idx="111">
                  <c:v>0.69500000000000028</c:v>
                </c:pt>
                <c:pt idx="112">
                  <c:v>0.70800000000000129</c:v>
                </c:pt>
                <c:pt idx="113">
                  <c:v>0.73700000000000132</c:v>
                </c:pt>
                <c:pt idx="114">
                  <c:v>0.74600000000000133</c:v>
                </c:pt>
                <c:pt idx="115">
                  <c:v>0.75500000000000134</c:v>
                </c:pt>
                <c:pt idx="116">
                  <c:v>0.75400000000000134</c:v>
                </c:pt>
                <c:pt idx="117">
                  <c:v>0.75800000000000134</c:v>
                </c:pt>
                <c:pt idx="118">
                  <c:v>0.76100000000000134</c:v>
                </c:pt>
                <c:pt idx="119">
                  <c:v>0.76500000000000135</c:v>
                </c:pt>
                <c:pt idx="120">
                  <c:v>0.76700000000000135</c:v>
                </c:pt>
                <c:pt idx="121">
                  <c:v>0.82000000000000128</c:v>
                </c:pt>
                <c:pt idx="122">
                  <c:v>0.80300000000000005</c:v>
                </c:pt>
                <c:pt idx="123">
                  <c:v>0.80500000000000005</c:v>
                </c:pt>
                <c:pt idx="124">
                  <c:v>0.79800000000000004</c:v>
                </c:pt>
                <c:pt idx="125">
                  <c:v>0.80300000000000005</c:v>
                </c:pt>
                <c:pt idx="126">
                  <c:v>0.79700000000000004</c:v>
                </c:pt>
                <c:pt idx="127">
                  <c:v>0.79100000000000004</c:v>
                </c:pt>
                <c:pt idx="128">
                  <c:v>0.79200000000000004</c:v>
                </c:pt>
                <c:pt idx="129">
                  <c:v>0.78500000000000003</c:v>
                </c:pt>
                <c:pt idx="130">
                  <c:v>0.78100000000000003</c:v>
                </c:pt>
                <c:pt idx="131">
                  <c:v>0.76800000000000135</c:v>
                </c:pt>
                <c:pt idx="132">
                  <c:v>0.76300000000000134</c:v>
                </c:pt>
                <c:pt idx="133">
                  <c:v>0.76500000000000135</c:v>
                </c:pt>
                <c:pt idx="134">
                  <c:v>0.76900000000000135</c:v>
                </c:pt>
                <c:pt idx="135">
                  <c:v>0.76600000000000135</c:v>
                </c:pt>
                <c:pt idx="136">
                  <c:v>0.76600000000000135</c:v>
                </c:pt>
                <c:pt idx="137">
                  <c:v>0.76800000000000135</c:v>
                </c:pt>
                <c:pt idx="138">
                  <c:v>0.76800000000000135</c:v>
                </c:pt>
                <c:pt idx="139">
                  <c:v>0.76600000000000135</c:v>
                </c:pt>
                <c:pt idx="140">
                  <c:v>0.75900000000000134</c:v>
                </c:pt>
                <c:pt idx="141">
                  <c:v>0.74500000000000133</c:v>
                </c:pt>
                <c:pt idx="142">
                  <c:v>0.74000000000000132</c:v>
                </c:pt>
                <c:pt idx="143">
                  <c:v>0.74500000000000133</c:v>
                </c:pt>
                <c:pt idx="144">
                  <c:v>0.74300000000000133</c:v>
                </c:pt>
                <c:pt idx="145">
                  <c:v>0.73600000000000132</c:v>
                </c:pt>
                <c:pt idx="146">
                  <c:v>0.73000000000000131</c:v>
                </c:pt>
                <c:pt idx="147">
                  <c:v>0.72600000000000131</c:v>
                </c:pt>
                <c:pt idx="148">
                  <c:v>0.72200000000000131</c:v>
                </c:pt>
                <c:pt idx="149">
                  <c:v>0.72000000000000131</c:v>
                </c:pt>
                <c:pt idx="150">
                  <c:v>0.73800000000000132</c:v>
                </c:pt>
                <c:pt idx="151">
                  <c:v>0.74500000000000133</c:v>
                </c:pt>
                <c:pt idx="152">
                  <c:v>0.75200000000000133</c:v>
                </c:pt>
                <c:pt idx="153">
                  <c:v>0.76200000000000134</c:v>
                </c:pt>
                <c:pt idx="154">
                  <c:v>0.76300000000000134</c:v>
                </c:pt>
                <c:pt idx="155">
                  <c:v>0.76800000000000135</c:v>
                </c:pt>
                <c:pt idx="156">
                  <c:v>0.77100000000000135</c:v>
                </c:pt>
                <c:pt idx="157">
                  <c:v>0.77600000000000136</c:v>
                </c:pt>
                <c:pt idx="158">
                  <c:v>0.77200000000000135</c:v>
                </c:pt>
                <c:pt idx="159">
                  <c:v>0.77100000000000135</c:v>
                </c:pt>
                <c:pt idx="160">
                  <c:v>0.76800000000000135</c:v>
                </c:pt>
                <c:pt idx="161">
                  <c:v>0.76500000000000135</c:v>
                </c:pt>
                <c:pt idx="162">
                  <c:v>0.76800000000000135</c:v>
                </c:pt>
                <c:pt idx="163">
                  <c:v>0.77000000000000135</c:v>
                </c:pt>
                <c:pt idx="164">
                  <c:v>0.76800000000000135</c:v>
                </c:pt>
                <c:pt idx="165">
                  <c:v>0.77200000000000135</c:v>
                </c:pt>
                <c:pt idx="166">
                  <c:v>0.76800000000000135</c:v>
                </c:pt>
                <c:pt idx="167">
                  <c:v>0.76700000000000135</c:v>
                </c:pt>
                <c:pt idx="168">
                  <c:v>0.76600000000000135</c:v>
                </c:pt>
                <c:pt idx="169">
                  <c:v>0.76600000000000135</c:v>
                </c:pt>
                <c:pt idx="170">
                  <c:v>0.76700000000000135</c:v>
                </c:pt>
                <c:pt idx="171">
                  <c:v>0.76100000000000134</c:v>
                </c:pt>
                <c:pt idx="172">
                  <c:v>0.76300000000000134</c:v>
                </c:pt>
                <c:pt idx="173">
                  <c:v>0.76200000000000134</c:v>
                </c:pt>
                <c:pt idx="174">
                  <c:v>0.75700000000000134</c:v>
                </c:pt>
                <c:pt idx="175">
                  <c:v>0.75800000000000134</c:v>
                </c:pt>
                <c:pt idx="176">
                  <c:v>0.75900000000000134</c:v>
                </c:pt>
                <c:pt idx="177">
                  <c:v>0.75500000000000134</c:v>
                </c:pt>
                <c:pt idx="178">
                  <c:v>0.75700000000000134</c:v>
                </c:pt>
                <c:pt idx="179">
                  <c:v>0.75600000000000134</c:v>
                </c:pt>
                <c:pt idx="180">
                  <c:v>0.83000000000000129</c:v>
                </c:pt>
                <c:pt idx="181">
                  <c:v>0.81500000000000028</c:v>
                </c:pt>
                <c:pt idx="182">
                  <c:v>0.80800000000000005</c:v>
                </c:pt>
                <c:pt idx="183">
                  <c:v>0.79800000000000004</c:v>
                </c:pt>
                <c:pt idx="184">
                  <c:v>0.8</c:v>
                </c:pt>
                <c:pt idx="185">
                  <c:v>0.79300000000000004</c:v>
                </c:pt>
                <c:pt idx="186">
                  <c:v>0.79500000000000004</c:v>
                </c:pt>
                <c:pt idx="187">
                  <c:v>0.78200000000000003</c:v>
                </c:pt>
                <c:pt idx="188">
                  <c:v>0.77500000000000135</c:v>
                </c:pt>
                <c:pt idx="189">
                  <c:v>0.77500000000000135</c:v>
                </c:pt>
                <c:pt idx="190">
                  <c:v>0.76300000000000134</c:v>
                </c:pt>
                <c:pt idx="191">
                  <c:v>0.76300000000000134</c:v>
                </c:pt>
                <c:pt idx="192">
                  <c:v>0.75600000000000134</c:v>
                </c:pt>
                <c:pt idx="193">
                  <c:v>0.75100000000000133</c:v>
                </c:pt>
                <c:pt idx="194">
                  <c:v>0.74800000000000133</c:v>
                </c:pt>
                <c:pt idx="195">
                  <c:v>0.74500000000000133</c:v>
                </c:pt>
                <c:pt idx="196">
                  <c:v>0.74300000000000133</c:v>
                </c:pt>
                <c:pt idx="197">
                  <c:v>0.74000000000000132</c:v>
                </c:pt>
                <c:pt idx="198">
                  <c:v>0.74100000000000132</c:v>
                </c:pt>
                <c:pt idx="199">
                  <c:v>0.74000000000000132</c:v>
                </c:pt>
                <c:pt idx="200">
                  <c:v>0.73700000000000132</c:v>
                </c:pt>
                <c:pt idx="201">
                  <c:v>0.73900000000000132</c:v>
                </c:pt>
                <c:pt idx="202">
                  <c:v>0.74100000000000132</c:v>
                </c:pt>
                <c:pt idx="203">
                  <c:v>0.7140000000000013</c:v>
                </c:pt>
                <c:pt idx="204">
                  <c:v>0.7100000000000013</c:v>
                </c:pt>
                <c:pt idx="205">
                  <c:v>0.7080000000000003</c:v>
                </c:pt>
                <c:pt idx="206">
                  <c:v>0.7100000000000013</c:v>
                </c:pt>
                <c:pt idx="207">
                  <c:v>0.70800000000000129</c:v>
                </c:pt>
                <c:pt idx="208">
                  <c:v>0.70700000000000129</c:v>
                </c:pt>
                <c:pt idx="209">
                  <c:v>0.70800000000000129</c:v>
                </c:pt>
                <c:pt idx="210">
                  <c:v>0.70800000000000129</c:v>
                </c:pt>
                <c:pt idx="211">
                  <c:v>0.70600000000000129</c:v>
                </c:pt>
                <c:pt idx="212">
                  <c:v>0.70100000000000129</c:v>
                </c:pt>
                <c:pt idx="213">
                  <c:v>0.70400000000000129</c:v>
                </c:pt>
                <c:pt idx="214">
                  <c:v>0.7140000000000013</c:v>
                </c:pt>
                <c:pt idx="215">
                  <c:v>0.7150000000000013</c:v>
                </c:pt>
                <c:pt idx="216">
                  <c:v>0.7190000000000013</c:v>
                </c:pt>
                <c:pt idx="217">
                  <c:v>0.7170000000000013</c:v>
                </c:pt>
                <c:pt idx="218">
                  <c:v>0.7170000000000013</c:v>
                </c:pt>
                <c:pt idx="219">
                  <c:v>0.72600000000000131</c:v>
                </c:pt>
              </c:numCache>
            </c:numRef>
          </c:yVal>
        </c:ser>
        <c:ser>
          <c:idx val="2"/>
          <c:order val="2"/>
          <c:tx>
            <c:v>Silt Elastic</c:v>
          </c:tx>
          <c:spPr>
            <a:ln w="28575">
              <a:noFill/>
            </a:ln>
          </c:spPr>
          <c:marker>
            <c:spPr>
              <a:solidFill>
                <a:sysClr val="windowText" lastClr="000000"/>
              </a:solidFill>
              <a:ln>
                <a:solidFill>
                  <a:sysClr val="windowText" lastClr="000000"/>
                </a:solidFill>
              </a:ln>
            </c:spPr>
          </c:marker>
          <c:xVal>
            <c:numRef>
              <c:f>'Load &amp; Deflection'!$B$4:$B$4993</c:f>
              <c:numCache>
                <c:formatCode>General</c:formatCode>
                <c:ptCount val="220"/>
                <c:pt idx="0">
                  <c:v>2</c:v>
                </c:pt>
                <c:pt idx="1">
                  <c:v>4</c:v>
                </c:pt>
                <c:pt idx="2">
                  <c:v>6</c:v>
                </c:pt>
                <c:pt idx="3">
                  <c:v>8</c:v>
                </c:pt>
                <c:pt idx="4">
                  <c:v>10</c:v>
                </c:pt>
                <c:pt idx="5">
                  <c:v>20</c:v>
                </c:pt>
                <c:pt idx="6">
                  <c:v>40</c:v>
                </c:pt>
                <c:pt idx="7">
                  <c:v>60</c:v>
                </c:pt>
                <c:pt idx="8">
                  <c:v>80</c:v>
                </c:pt>
                <c:pt idx="9">
                  <c:v>99</c:v>
                </c:pt>
                <c:pt idx="10">
                  <c:v>3000</c:v>
                </c:pt>
                <c:pt idx="11">
                  <c:v>6000</c:v>
                </c:pt>
                <c:pt idx="12">
                  <c:v>9000</c:v>
                </c:pt>
                <c:pt idx="13">
                  <c:v>13000</c:v>
                </c:pt>
                <c:pt idx="14">
                  <c:v>16000</c:v>
                </c:pt>
                <c:pt idx="15">
                  <c:v>19000</c:v>
                </c:pt>
                <c:pt idx="16">
                  <c:v>23000</c:v>
                </c:pt>
                <c:pt idx="17">
                  <c:v>26000</c:v>
                </c:pt>
                <c:pt idx="18">
                  <c:v>29000</c:v>
                </c:pt>
                <c:pt idx="19">
                  <c:v>33000</c:v>
                </c:pt>
                <c:pt idx="20">
                  <c:v>36000</c:v>
                </c:pt>
                <c:pt idx="21">
                  <c:v>39000</c:v>
                </c:pt>
                <c:pt idx="22">
                  <c:v>40002</c:v>
                </c:pt>
                <c:pt idx="23">
                  <c:v>40004</c:v>
                </c:pt>
                <c:pt idx="24">
                  <c:v>40006</c:v>
                </c:pt>
                <c:pt idx="25">
                  <c:v>40008</c:v>
                </c:pt>
                <c:pt idx="26">
                  <c:v>40010</c:v>
                </c:pt>
                <c:pt idx="27">
                  <c:v>40020</c:v>
                </c:pt>
                <c:pt idx="28">
                  <c:v>40040</c:v>
                </c:pt>
                <c:pt idx="29">
                  <c:v>40060</c:v>
                </c:pt>
                <c:pt idx="30">
                  <c:v>40080</c:v>
                </c:pt>
                <c:pt idx="31">
                  <c:v>40099</c:v>
                </c:pt>
                <c:pt idx="32">
                  <c:v>43000</c:v>
                </c:pt>
                <c:pt idx="33">
                  <c:v>44502</c:v>
                </c:pt>
                <c:pt idx="34">
                  <c:v>44504</c:v>
                </c:pt>
                <c:pt idx="35">
                  <c:v>44506</c:v>
                </c:pt>
                <c:pt idx="36">
                  <c:v>44508</c:v>
                </c:pt>
                <c:pt idx="37">
                  <c:v>44510</c:v>
                </c:pt>
                <c:pt idx="38">
                  <c:v>44520</c:v>
                </c:pt>
                <c:pt idx="39">
                  <c:v>44540</c:v>
                </c:pt>
                <c:pt idx="40">
                  <c:v>44560</c:v>
                </c:pt>
                <c:pt idx="41">
                  <c:v>44580</c:v>
                </c:pt>
                <c:pt idx="42">
                  <c:v>44599</c:v>
                </c:pt>
                <c:pt idx="43">
                  <c:v>46000</c:v>
                </c:pt>
                <c:pt idx="44">
                  <c:v>49000</c:v>
                </c:pt>
                <c:pt idx="45">
                  <c:v>53000</c:v>
                </c:pt>
                <c:pt idx="46">
                  <c:v>56000</c:v>
                </c:pt>
                <c:pt idx="47">
                  <c:v>59000</c:v>
                </c:pt>
                <c:pt idx="48">
                  <c:v>60002</c:v>
                </c:pt>
                <c:pt idx="49">
                  <c:v>60004</c:v>
                </c:pt>
                <c:pt idx="50">
                  <c:v>60006</c:v>
                </c:pt>
                <c:pt idx="51">
                  <c:v>60008</c:v>
                </c:pt>
                <c:pt idx="52">
                  <c:v>60010</c:v>
                </c:pt>
                <c:pt idx="53">
                  <c:v>60020</c:v>
                </c:pt>
                <c:pt idx="54">
                  <c:v>60040</c:v>
                </c:pt>
                <c:pt idx="55">
                  <c:v>60060</c:v>
                </c:pt>
                <c:pt idx="56">
                  <c:v>60080</c:v>
                </c:pt>
                <c:pt idx="57">
                  <c:v>60099</c:v>
                </c:pt>
                <c:pt idx="58">
                  <c:v>63000</c:v>
                </c:pt>
                <c:pt idx="59">
                  <c:v>66000</c:v>
                </c:pt>
                <c:pt idx="60">
                  <c:v>69000</c:v>
                </c:pt>
                <c:pt idx="61">
                  <c:v>73000</c:v>
                </c:pt>
                <c:pt idx="62">
                  <c:v>76000</c:v>
                </c:pt>
                <c:pt idx="63">
                  <c:v>79000</c:v>
                </c:pt>
                <c:pt idx="64">
                  <c:v>83000</c:v>
                </c:pt>
                <c:pt idx="65">
                  <c:v>85002</c:v>
                </c:pt>
                <c:pt idx="66">
                  <c:v>85004</c:v>
                </c:pt>
                <c:pt idx="67">
                  <c:v>85006</c:v>
                </c:pt>
                <c:pt idx="68">
                  <c:v>85008</c:v>
                </c:pt>
                <c:pt idx="69">
                  <c:v>85010</c:v>
                </c:pt>
                <c:pt idx="70">
                  <c:v>85020</c:v>
                </c:pt>
                <c:pt idx="71">
                  <c:v>85040</c:v>
                </c:pt>
                <c:pt idx="72">
                  <c:v>85060</c:v>
                </c:pt>
                <c:pt idx="73">
                  <c:v>85080</c:v>
                </c:pt>
                <c:pt idx="74">
                  <c:v>85099</c:v>
                </c:pt>
                <c:pt idx="75">
                  <c:v>86000</c:v>
                </c:pt>
                <c:pt idx="76">
                  <c:v>89000</c:v>
                </c:pt>
                <c:pt idx="77">
                  <c:v>93000</c:v>
                </c:pt>
                <c:pt idx="78">
                  <c:v>96000</c:v>
                </c:pt>
                <c:pt idx="79">
                  <c:v>99000</c:v>
                </c:pt>
                <c:pt idx="80">
                  <c:v>103000</c:v>
                </c:pt>
                <c:pt idx="81">
                  <c:v>105002</c:v>
                </c:pt>
                <c:pt idx="82">
                  <c:v>105004</c:v>
                </c:pt>
                <c:pt idx="83">
                  <c:v>105006</c:v>
                </c:pt>
                <c:pt idx="84">
                  <c:v>105008</c:v>
                </c:pt>
                <c:pt idx="85">
                  <c:v>105010</c:v>
                </c:pt>
                <c:pt idx="86">
                  <c:v>105020</c:v>
                </c:pt>
                <c:pt idx="87">
                  <c:v>105040</c:v>
                </c:pt>
                <c:pt idx="88">
                  <c:v>105060</c:v>
                </c:pt>
                <c:pt idx="89">
                  <c:v>105080</c:v>
                </c:pt>
                <c:pt idx="90">
                  <c:v>105099</c:v>
                </c:pt>
                <c:pt idx="91">
                  <c:v>106000</c:v>
                </c:pt>
                <c:pt idx="92">
                  <c:v>109000</c:v>
                </c:pt>
                <c:pt idx="93">
                  <c:v>113000</c:v>
                </c:pt>
                <c:pt idx="94">
                  <c:v>116000</c:v>
                </c:pt>
                <c:pt idx="95">
                  <c:v>119000</c:v>
                </c:pt>
                <c:pt idx="96">
                  <c:v>123000</c:v>
                </c:pt>
                <c:pt idx="97">
                  <c:v>126000</c:v>
                </c:pt>
                <c:pt idx="98">
                  <c:v>129000</c:v>
                </c:pt>
                <c:pt idx="99">
                  <c:v>133000</c:v>
                </c:pt>
                <c:pt idx="100">
                  <c:v>136000</c:v>
                </c:pt>
                <c:pt idx="101">
                  <c:v>139000</c:v>
                </c:pt>
                <c:pt idx="102">
                  <c:v>140002</c:v>
                </c:pt>
                <c:pt idx="103">
                  <c:v>140004</c:v>
                </c:pt>
                <c:pt idx="104">
                  <c:v>140006</c:v>
                </c:pt>
                <c:pt idx="105">
                  <c:v>140008</c:v>
                </c:pt>
                <c:pt idx="106">
                  <c:v>140010</c:v>
                </c:pt>
                <c:pt idx="107">
                  <c:v>140020</c:v>
                </c:pt>
                <c:pt idx="108">
                  <c:v>140040</c:v>
                </c:pt>
                <c:pt idx="109">
                  <c:v>140060</c:v>
                </c:pt>
                <c:pt idx="110">
                  <c:v>140080</c:v>
                </c:pt>
                <c:pt idx="111">
                  <c:v>140099</c:v>
                </c:pt>
                <c:pt idx="112">
                  <c:v>143000</c:v>
                </c:pt>
                <c:pt idx="113">
                  <c:v>146000</c:v>
                </c:pt>
                <c:pt idx="114">
                  <c:v>149000</c:v>
                </c:pt>
                <c:pt idx="115">
                  <c:v>153000</c:v>
                </c:pt>
                <c:pt idx="116">
                  <c:v>156000</c:v>
                </c:pt>
                <c:pt idx="117">
                  <c:v>159000</c:v>
                </c:pt>
                <c:pt idx="118">
                  <c:v>163000</c:v>
                </c:pt>
                <c:pt idx="119">
                  <c:v>166000</c:v>
                </c:pt>
                <c:pt idx="120">
                  <c:v>169000</c:v>
                </c:pt>
                <c:pt idx="121">
                  <c:v>170002</c:v>
                </c:pt>
                <c:pt idx="122">
                  <c:v>170004</c:v>
                </c:pt>
                <c:pt idx="123">
                  <c:v>170006</c:v>
                </c:pt>
                <c:pt idx="124">
                  <c:v>170008</c:v>
                </c:pt>
                <c:pt idx="125">
                  <c:v>170010</c:v>
                </c:pt>
                <c:pt idx="126">
                  <c:v>170020</c:v>
                </c:pt>
                <c:pt idx="127">
                  <c:v>170040</c:v>
                </c:pt>
                <c:pt idx="128">
                  <c:v>170060</c:v>
                </c:pt>
                <c:pt idx="129">
                  <c:v>170080</c:v>
                </c:pt>
                <c:pt idx="130">
                  <c:v>170099</c:v>
                </c:pt>
                <c:pt idx="131">
                  <c:v>173000</c:v>
                </c:pt>
                <c:pt idx="132">
                  <c:v>176000</c:v>
                </c:pt>
                <c:pt idx="133">
                  <c:v>179000</c:v>
                </c:pt>
                <c:pt idx="134">
                  <c:v>183000</c:v>
                </c:pt>
                <c:pt idx="135">
                  <c:v>186000</c:v>
                </c:pt>
                <c:pt idx="136">
                  <c:v>189000</c:v>
                </c:pt>
                <c:pt idx="137">
                  <c:v>193000</c:v>
                </c:pt>
                <c:pt idx="138">
                  <c:v>196000</c:v>
                </c:pt>
                <c:pt idx="139">
                  <c:v>199000</c:v>
                </c:pt>
                <c:pt idx="140">
                  <c:v>200002</c:v>
                </c:pt>
                <c:pt idx="141">
                  <c:v>200004</c:v>
                </c:pt>
                <c:pt idx="142">
                  <c:v>200006</c:v>
                </c:pt>
                <c:pt idx="143">
                  <c:v>200008</c:v>
                </c:pt>
                <c:pt idx="144">
                  <c:v>200010</c:v>
                </c:pt>
                <c:pt idx="145">
                  <c:v>200020</c:v>
                </c:pt>
                <c:pt idx="146">
                  <c:v>200040</c:v>
                </c:pt>
                <c:pt idx="147">
                  <c:v>200060</c:v>
                </c:pt>
                <c:pt idx="148">
                  <c:v>200080</c:v>
                </c:pt>
                <c:pt idx="149">
                  <c:v>200099</c:v>
                </c:pt>
                <c:pt idx="150">
                  <c:v>203000</c:v>
                </c:pt>
                <c:pt idx="151">
                  <c:v>206000</c:v>
                </c:pt>
                <c:pt idx="152">
                  <c:v>209000</c:v>
                </c:pt>
                <c:pt idx="153">
                  <c:v>213000</c:v>
                </c:pt>
                <c:pt idx="154">
                  <c:v>216000</c:v>
                </c:pt>
                <c:pt idx="155">
                  <c:v>219000</c:v>
                </c:pt>
                <c:pt idx="156">
                  <c:v>223000</c:v>
                </c:pt>
                <c:pt idx="157">
                  <c:v>226000</c:v>
                </c:pt>
                <c:pt idx="158">
                  <c:v>229000</c:v>
                </c:pt>
                <c:pt idx="159">
                  <c:v>233000</c:v>
                </c:pt>
                <c:pt idx="160">
                  <c:v>236000</c:v>
                </c:pt>
                <c:pt idx="161">
                  <c:v>239000</c:v>
                </c:pt>
                <c:pt idx="162">
                  <c:v>243000</c:v>
                </c:pt>
                <c:pt idx="163">
                  <c:v>246000</c:v>
                </c:pt>
                <c:pt idx="164">
                  <c:v>249000</c:v>
                </c:pt>
                <c:pt idx="165">
                  <c:v>253000</c:v>
                </c:pt>
                <c:pt idx="166">
                  <c:v>256000</c:v>
                </c:pt>
                <c:pt idx="167">
                  <c:v>259000</c:v>
                </c:pt>
                <c:pt idx="168">
                  <c:v>263000</c:v>
                </c:pt>
                <c:pt idx="169">
                  <c:v>266000</c:v>
                </c:pt>
                <c:pt idx="170">
                  <c:v>269000</c:v>
                </c:pt>
                <c:pt idx="171">
                  <c:v>273000</c:v>
                </c:pt>
                <c:pt idx="172">
                  <c:v>276000</c:v>
                </c:pt>
                <c:pt idx="173">
                  <c:v>279000</c:v>
                </c:pt>
                <c:pt idx="174">
                  <c:v>283000</c:v>
                </c:pt>
                <c:pt idx="175">
                  <c:v>286000</c:v>
                </c:pt>
                <c:pt idx="176">
                  <c:v>289000</c:v>
                </c:pt>
                <c:pt idx="177">
                  <c:v>293000</c:v>
                </c:pt>
                <c:pt idx="178">
                  <c:v>296000</c:v>
                </c:pt>
                <c:pt idx="179">
                  <c:v>299000</c:v>
                </c:pt>
                <c:pt idx="180">
                  <c:v>300002</c:v>
                </c:pt>
                <c:pt idx="181">
                  <c:v>300004</c:v>
                </c:pt>
                <c:pt idx="182">
                  <c:v>300006</c:v>
                </c:pt>
                <c:pt idx="183">
                  <c:v>300008</c:v>
                </c:pt>
                <c:pt idx="184">
                  <c:v>300010</c:v>
                </c:pt>
                <c:pt idx="185">
                  <c:v>300020</c:v>
                </c:pt>
                <c:pt idx="186">
                  <c:v>300040</c:v>
                </c:pt>
                <c:pt idx="187">
                  <c:v>300060</c:v>
                </c:pt>
                <c:pt idx="188">
                  <c:v>300080</c:v>
                </c:pt>
                <c:pt idx="189">
                  <c:v>300099</c:v>
                </c:pt>
                <c:pt idx="190">
                  <c:v>303000</c:v>
                </c:pt>
                <c:pt idx="191">
                  <c:v>306000</c:v>
                </c:pt>
                <c:pt idx="192">
                  <c:v>309000</c:v>
                </c:pt>
                <c:pt idx="193">
                  <c:v>313000</c:v>
                </c:pt>
                <c:pt idx="194">
                  <c:v>316000</c:v>
                </c:pt>
                <c:pt idx="195">
                  <c:v>319000</c:v>
                </c:pt>
                <c:pt idx="196">
                  <c:v>323000</c:v>
                </c:pt>
                <c:pt idx="197">
                  <c:v>326000</c:v>
                </c:pt>
                <c:pt idx="198">
                  <c:v>329000</c:v>
                </c:pt>
                <c:pt idx="199">
                  <c:v>333000</c:v>
                </c:pt>
                <c:pt idx="200">
                  <c:v>336000</c:v>
                </c:pt>
                <c:pt idx="201">
                  <c:v>339000</c:v>
                </c:pt>
                <c:pt idx="202">
                  <c:v>343000</c:v>
                </c:pt>
                <c:pt idx="203">
                  <c:v>346000</c:v>
                </c:pt>
                <c:pt idx="204">
                  <c:v>349000</c:v>
                </c:pt>
                <c:pt idx="205">
                  <c:v>353000</c:v>
                </c:pt>
                <c:pt idx="206">
                  <c:v>356000</c:v>
                </c:pt>
                <c:pt idx="207">
                  <c:v>359000</c:v>
                </c:pt>
                <c:pt idx="208">
                  <c:v>363000</c:v>
                </c:pt>
                <c:pt idx="209">
                  <c:v>366000</c:v>
                </c:pt>
                <c:pt idx="210">
                  <c:v>369000</c:v>
                </c:pt>
                <c:pt idx="211">
                  <c:v>373000</c:v>
                </c:pt>
                <c:pt idx="212">
                  <c:v>376000</c:v>
                </c:pt>
                <c:pt idx="213">
                  <c:v>379000</c:v>
                </c:pt>
                <c:pt idx="214">
                  <c:v>383000</c:v>
                </c:pt>
                <c:pt idx="215">
                  <c:v>386000</c:v>
                </c:pt>
                <c:pt idx="216">
                  <c:v>389000</c:v>
                </c:pt>
                <c:pt idx="217">
                  <c:v>393000</c:v>
                </c:pt>
                <c:pt idx="218">
                  <c:v>396000</c:v>
                </c:pt>
                <c:pt idx="219">
                  <c:v>399000</c:v>
                </c:pt>
              </c:numCache>
            </c:numRef>
          </c:xVal>
          <c:yVal>
            <c:numRef>
              <c:f>'Load &amp; Deflection'!$Q$4:$Q$4993</c:f>
              <c:numCache>
                <c:formatCode>General</c:formatCode>
                <c:ptCount val="220"/>
                <c:pt idx="0">
                  <c:v>-0.12100000000000002</c:v>
                </c:pt>
                <c:pt idx="1">
                  <c:v>-0.127</c:v>
                </c:pt>
                <c:pt idx="2">
                  <c:v>-0.125</c:v>
                </c:pt>
                <c:pt idx="3">
                  <c:v>-0.128</c:v>
                </c:pt>
                <c:pt idx="4">
                  <c:v>-0.13</c:v>
                </c:pt>
                <c:pt idx="5">
                  <c:v>-0.13</c:v>
                </c:pt>
                <c:pt idx="6">
                  <c:v>-0.14100000000000001</c:v>
                </c:pt>
                <c:pt idx="7">
                  <c:v>-0.14200000000000004</c:v>
                </c:pt>
                <c:pt idx="8">
                  <c:v>-0.14400000000000004</c:v>
                </c:pt>
                <c:pt idx="9">
                  <c:v>-0.14300000000000004</c:v>
                </c:pt>
                <c:pt idx="10">
                  <c:v>-0.14800000000000008</c:v>
                </c:pt>
                <c:pt idx="11">
                  <c:v>-0.14800000000000008</c:v>
                </c:pt>
                <c:pt idx="12">
                  <c:v>-0.14300000000000004</c:v>
                </c:pt>
                <c:pt idx="13">
                  <c:v>-0.14400000000000004</c:v>
                </c:pt>
                <c:pt idx="14">
                  <c:v>-0.14100000000000001</c:v>
                </c:pt>
                <c:pt idx="15">
                  <c:v>-0.13600000000000001</c:v>
                </c:pt>
                <c:pt idx="16">
                  <c:v>-0.13400000000000001</c:v>
                </c:pt>
                <c:pt idx="17">
                  <c:v>-0.13200000000000001</c:v>
                </c:pt>
                <c:pt idx="18">
                  <c:v>-0.128</c:v>
                </c:pt>
                <c:pt idx="19">
                  <c:v>-0.12400000000000004</c:v>
                </c:pt>
                <c:pt idx="20">
                  <c:v>-0.12400000000000004</c:v>
                </c:pt>
                <c:pt idx="21">
                  <c:v>-0.12400000000000004</c:v>
                </c:pt>
                <c:pt idx="22">
                  <c:v>-0.14600000000000007</c:v>
                </c:pt>
                <c:pt idx="23">
                  <c:v>-0.14200000000000004</c:v>
                </c:pt>
                <c:pt idx="24">
                  <c:v>-0.14100000000000001</c:v>
                </c:pt>
                <c:pt idx="25">
                  <c:v>-0.13900000000000001</c:v>
                </c:pt>
                <c:pt idx="26">
                  <c:v>-0.13600000000000001</c:v>
                </c:pt>
                <c:pt idx="27">
                  <c:v>-0.13600000000000001</c:v>
                </c:pt>
                <c:pt idx="28">
                  <c:v>-0.13500000000000001</c:v>
                </c:pt>
                <c:pt idx="29">
                  <c:v>-0.13800000000000001</c:v>
                </c:pt>
                <c:pt idx="30">
                  <c:v>-0.13600000000000001</c:v>
                </c:pt>
                <c:pt idx="31">
                  <c:v>-0.13300000000000001</c:v>
                </c:pt>
                <c:pt idx="32">
                  <c:v>-0.125</c:v>
                </c:pt>
                <c:pt idx="33">
                  <c:v>-2.0000000000000013E-3</c:v>
                </c:pt>
                <c:pt idx="34">
                  <c:v>-1.0000000000000007E-3</c:v>
                </c:pt>
                <c:pt idx="35">
                  <c:v>-2.0000000000001206E-3</c:v>
                </c:pt>
                <c:pt idx="36">
                  <c:v>-3.0000000000000122E-3</c:v>
                </c:pt>
                <c:pt idx="37">
                  <c:v>1.0000000000000007E-3</c:v>
                </c:pt>
                <c:pt idx="38">
                  <c:v>-2.0000000000000013E-3</c:v>
                </c:pt>
                <c:pt idx="39">
                  <c:v>-2.0000000000000013E-3</c:v>
                </c:pt>
                <c:pt idx="40">
                  <c:v>0</c:v>
                </c:pt>
                <c:pt idx="41">
                  <c:v>0</c:v>
                </c:pt>
                <c:pt idx="42">
                  <c:v>-1.0000000000000007E-3</c:v>
                </c:pt>
                <c:pt idx="43">
                  <c:v>9.0000000000000149E-3</c:v>
                </c:pt>
                <c:pt idx="44">
                  <c:v>1.0000000000000005E-2</c:v>
                </c:pt>
                <c:pt idx="45">
                  <c:v>8.0000000000000227E-3</c:v>
                </c:pt>
                <c:pt idx="46">
                  <c:v>1.0000000000000005E-2</c:v>
                </c:pt>
                <c:pt idx="47">
                  <c:v>1.0000000000000005E-2</c:v>
                </c:pt>
                <c:pt idx="48">
                  <c:v>-3.0000000000001215E-3</c:v>
                </c:pt>
                <c:pt idx="49">
                  <c:v>-4.0000000000000114E-3</c:v>
                </c:pt>
                <c:pt idx="50">
                  <c:v>-1.0000000000001106E-3</c:v>
                </c:pt>
                <c:pt idx="51">
                  <c:v>-4.0000000000000114E-3</c:v>
                </c:pt>
                <c:pt idx="52">
                  <c:v>-4.0000000000001232E-3</c:v>
                </c:pt>
                <c:pt idx="53">
                  <c:v>-2.0000000000000013E-3</c:v>
                </c:pt>
                <c:pt idx="54">
                  <c:v>-2.0000000000000013E-3</c:v>
                </c:pt>
                <c:pt idx="55">
                  <c:v>-2.0000000000000013E-3</c:v>
                </c:pt>
                <c:pt idx="56">
                  <c:v>-2.0000000000000013E-3</c:v>
                </c:pt>
                <c:pt idx="57">
                  <c:v>-1.0000000000000007E-3</c:v>
                </c:pt>
                <c:pt idx="58">
                  <c:v>4.0000000000000114E-3</c:v>
                </c:pt>
                <c:pt idx="59">
                  <c:v>4.0000000000000114E-3</c:v>
                </c:pt>
                <c:pt idx="60">
                  <c:v>-1.9999999999998916E-3</c:v>
                </c:pt>
                <c:pt idx="61">
                  <c:v>1.0000000000000007E-3</c:v>
                </c:pt>
                <c:pt idx="62">
                  <c:v>0</c:v>
                </c:pt>
                <c:pt idx="63">
                  <c:v>0</c:v>
                </c:pt>
                <c:pt idx="64">
                  <c:v>0</c:v>
                </c:pt>
                <c:pt idx="65">
                  <c:v>6.0000000000000114E-3</c:v>
                </c:pt>
                <c:pt idx="66">
                  <c:v>6.9999999999999143E-3</c:v>
                </c:pt>
                <c:pt idx="67">
                  <c:v>9.0000000000000149E-3</c:v>
                </c:pt>
                <c:pt idx="68">
                  <c:v>7.9999999999999134E-3</c:v>
                </c:pt>
                <c:pt idx="69">
                  <c:v>8.0000000000000227E-3</c:v>
                </c:pt>
                <c:pt idx="70">
                  <c:v>8.0000000000000227E-3</c:v>
                </c:pt>
                <c:pt idx="71">
                  <c:v>8.0000000000000227E-3</c:v>
                </c:pt>
                <c:pt idx="72">
                  <c:v>8.0000000000000227E-3</c:v>
                </c:pt>
                <c:pt idx="73">
                  <c:v>9.0000000000000149E-3</c:v>
                </c:pt>
                <c:pt idx="74">
                  <c:v>1.2000000000000005E-2</c:v>
                </c:pt>
                <c:pt idx="75">
                  <c:v>1.1000000000000006E-2</c:v>
                </c:pt>
                <c:pt idx="76">
                  <c:v>1.2000000000000005E-2</c:v>
                </c:pt>
                <c:pt idx="77">
                  <c:v>1.2000000000000005E-2</c:v>
                </c:pt>
                <c:pt idx="78">
                  <c:v>1.3000000000000006E-2</c:v>
                </c:pt>
                <c:pt idx="79">
                  <c:v>1.1000000000000006E-2</c:v>
                </c:pt>
                <c:pt idx="80">
                  <c:v>1.0000000000000103E-2</c:v>
                </c:pt>
                <c:pt idx="81">
                  <c:v>6.0000000000000114E-3</c:v>
                </c:pt>
                <c:pt idx="82">
                  <c:v>6.0000000000000114E-3</c:v>
                </c:pt>
                <c:pt idx="83">
                  <c:v>1.1000000000000103E-2</c:v>
                </c:pt>
                <c:pt idx="84">
                  <c:v>7.9999999999999134E-3</c:v>
                </c:pt>
                <c:pt idx="85">
                  <c:v>7.9999999999999134E-3</c:v>
                </c:pt>
                <c:pt idx="86">
                  <c:v>6.9999999999999143E-3</c:v>
                </c:pt>
                <c:pt idx="87">
                  <c:v>9.0000000000000149E-3</c:v>
                </c:pt>
                <c:pt idx="88">
                  <c:v>1.0000000000000005E-2</c:v>
                </c:pt>
                <c:pt idx="89">
                  <c:v>1.1000000000000006E-2</c:v>
                </c:pt>
                <c:pt idx="90">
                  <c:v>8.0000000000000227E-3</c:v>
                </c:pt>
                <c:pt idx="91">
                  <c:v>9.0000000000000149E-3</c:v>
                </c:pt>
                <c:pt idx="92">
                  <c:v>9.0000000000000149E-3</c:v>
                </c:pt>
                <c:pt idx="93">
                  <c:v>1.0000000000001106E-3</c:v>
                </c:pt>
                <c:pt idx="94">
                  <c:v>2.0000000000000013E-3</c:v>
                </c:pt>
                <c:pt idx="95">
                  <c:v>3.0000000000000122E-3</c:v>
                </c:pt>
                <c:pt idx="96">
                  <c:v>2.0000000000000013E-3</c:v>
                </c:pt>
                <c:pt idx="97">
                  <c:v>2.0000000000000013E-3</c:v>
                </c:pt>
                <c:pt idx="98">
                  <c:v>8.0000000000001233E-3</c:v>
                </c:pt>
                <c:pt idx="99">
                  <c:v>8.0000000000000227E-3</c:v>
                </c:pt>
                <c:pt idx="100">
                  <c:v>7.9999999999998041E-3</c:v>
                </c:pt>
                <c:pt idx="101">
                  <c:v>9.0000000000001225E-3</c:v>
                </c:pt>
                <c:pt idx="102">
                  <c:v>-6.0000000000001233E-3</c:v>
                </c:pt>
                <c:pt idx="103">
                  <c:v>-5.999999999999903E-3</c:v>
                </c:pt>
                <c:pt idx="104">
                  <c:v>-5.999999999999903E-3</c:v>
                </c:pt>
                <c:pt idx="105">
                  <c:v>-3.9999999999998899E-3</c:v>
                </c:pt>
                <c:pt idx="106">
                  <c:v>-2.9999999999998908E-3</c:v>
                </c:pt>
                <c:pt idx="107">
                  <c:v>-2.9999999999998908E-3</c:v>
                </c:pt>
                <c:pt idx="108">
                  <c:v>-1.0000000000000007E-3</c:v>
                </c:pt>
                <c:pt idx="109">
                  <c:v>1.0000000000000007E-3</c:v>
                </c:pt>
                <c:pt idx="110">
                  <c:v>1.0000000000000007E-3</c:v>
                </c:pt>
                <c:pt idx="111">
                  <c:v>1.0000000000000005E-2</c:v>
                </c:pt>
                <c:pt idx="112">
                  <c:v>8.9999999999999386E-3</c:v>
                </c:pt>
                <c:pt idx="113">
                  <c:v>5.9999999999997928E-3</c:v>
                </c:pt>
                <c:pt idx="114">
                  <c:v>8.0000000000000227E-3</c:v>
                </c:pt>
                <c:pt idx="115">
                  <c:v>7.0000000000001346E-3</c:v>
                </c:pt>
                <c:pt idx="116">
                  <c:v>9.9999999999999378E-3</c:v>
                </c:pt>
                <c:pt idx="117">
                  <c:v>1.0000000000000005E-2</c:v>
                </c:pt>
                <c:pt idx="118">
                  <c:v>9.0000000000001225E-3</c:v>
                </c:pt>
                <c:pt idx="119">
                  <c:v>7.0000000000000114E-3</c:v>
                </c:pt>
                <c:pt idx="120">
                  <c:v>3.9999999999997798E-3</c:v>
                </c:pt>
                <c:pt idx="121">
                  <c:v>9.999999999998942E-4</c:v>
                </c:pt>
                <c:pt idx="122">
                  <c:v>3.9999999999998899E-3</c:v>
                </c:pt>
                <c:pt idx="123">
                  <c:v>2.9999999999998908E-3</c:v>
                </c:pt>
                <c:pt idx="124">
                  <c:v>7.0000000000000114E-3</c:v>
                </c:pt>
                <c:pt idx="125">
                  <c:v>4.0000000000001232E-3</c:v>
                </c:pt>
                <c:pt idx="126">
                  <c:v>4.0000000000000114E-3</c:v>
                </c:pt>
                <c:pt idx="127">
                  <c:v>3.9999999999998899E-3</c:v>
                </c:pt>
                <c:pt idx="128">
                  <c:v>5.0000000000000114E-3</c:v>
                </c:pt>
                <c:pt idx="129">
                  <c:v>9.0000000000001225E-3</c:v>
                </c:pt>
                <c:pt idx="130">
                  <c:v>6.9999999999999143E-3</c:v>
                </c:pt>
                <c:pt idx="131">
                  <c:v>4.999999999999903E-3</c:v>
                </c:pt>
                <c:pt idx="132">
                  <c:v>5.0000000000001233E-3</c:v>
                </c:pt>
                <c:pt idx="133">
                  <c:v>2.0000000000002212E-3</c:v>
                </c:pt>
                <c:pt idx="134">
                  <c:v>1.999999999999781E-3</c:v>
                </c:pt>
                <c:pt idx="135">
                  <c:v>4.0000000000000114E-3</c:v>
                </c:pt>
                <c:pt idx="136">
                  <c:v>1.9999999999998916E-3</c:v>
                </c:pt>
                <c:pt idx="137">
                  <c:v>4.0000000000001232E-3</c:v>
                </c:pt>
                <c:pt idx="138">
                  <c:v>2.0000000000000013E-3</c:v>
                </c:pt>
                <c:pt idx="139">
                  <c:v>4.0000000000000114E-3</c:v>
                </c:pt>
                <c:pt idx="140">
                  <c:v>1.4999999999999897E-2</c:v>
                </c:pt>
                <c:pt idx="141">
                  <c:v>1.8999999999999902E-2</c:v>
                </c:pt>
                <c:pt idx="142">
                  <c:v>2.0999999999999904E-2</c:v>
                </c:pt>
                <c:pt idx="143">
                  <c:v>2.3999999999999903E-2</c:v>
                </c:pt>
                <c:pt idx="144">
                  <c:v>2.300000000000001E-2</c:v>
                </c:pt>
                <c:pt idx="145">
                  <c:v>2.4999999999999904E-2</c:v>
                </c:pt>
                <c:pt idx="146">
                  <c:v>2.1000000000000012E-2</c:v>
                </c:pt>
                <c:pt idx="147">
                  <c:v>3.4000000000000211E-2</c:v>
                </c:pt>
                <c:pt idx="148">
                  <c:v>3.3000000000000002E-2</c:v>
                </c:pt>
                <c:pt idx="149">
                  <c:v>3.2999999999999911E-2</c:v>
                </c:pt>
                <c:pt idx="150">
                  <c:v>3.4999999999999906E-2</c:v>
                </c:pt>
                <c:pt idx="151">
                  <c:v>3.4000000000000002E-2</c:v>
                </c:pt>
                <c:pt idx="152">
                  <c:v>2.8999999999999807E-2</c:v>
                </c:pt>
                <c:pt idx="153">
                  <c:v>3.2999999999999911E-2</c:v>
                </c:pt>
                <c:pt idx="154">
                  <c:v>3.0000000000000211E-2</c:v>
                </c:pt>
                <c:pt idx="155">
                  <c:v>2.7000000000000218E-2</c:v>
                </c:pt>
                <c:pt idx="156">
                  <c:v>2.9999999999999905E-2</c:v>
                </c:pt>
                <c:pt idx="157">
                  <c:v>3.2000000000000015E-2</c:v>
                </c:pt>
                <c:pt idx="158">
                  <c:v>3.3000000000000203E-2</c:v>
                </c:pt>
                <c:pt idx="159">
                  <c:v>3.2000000000000015E-2</c:v>
                </c:pt>
                <c:pt idx="160">
                  <c:v>3.7000000000000116E-2</c:v>
                </c:pt>
                <c:pt idx="161">
                  <c:v>3.7000000000000116E-2</c:v>
                </c:pt>
                <c:pt idx="162">
                  <c:v>3.6999999999999804E-2</c:v>
                </c:pt>
                <c:pt idx="163">
                  <c:v>3.2999999999999911E-2</c:v>
                </c:pt>
                <c:pt idx="164">
                  <c:v>3.7000000000000116E-2</c:v>
                </c:pt>
                <c:pt idx="165">
                  <c:v>3.4000000000000211E-2</c:v>
                </c:pt>
                <c:pt idx="166">
                  <c:v>3.6000000000000011E-2</c:v>
                </c:pt>
                <c:pt idx="167">
                  <c:v>3.7000000000000116E-2</c:v>
                </c:pt>
                <c:pt idx="168">
                  <c:v>4.1000000000000314E-2</c:v>
                </c:pt>
                <c:pt idx="169">
                  <c:v>4.1000000000000009E-2</c:v>
                </c:pt>
                <c:pt idx="170">
                  <c:v>4.2000000000000114E-2</c:v>
                </c:pt>
                <c:pt idx="171">
                  <c:v>4.5000000000000102E-2</c:v>
                </c:pt>
                <c:pt idx="172">
                  <c:v>4.2999999999999913E-2</c:v>
                </c:pt>
                <c:pt idx="173">
                  <c:v>4.6000000000000096E-2</c:v>
                </c:pt>
                <c:pt idx="174">
                  <c:v>4.5000000000000227E-2</c:v>
                </c:pt>
                <c:pt idx="175">
                  <c:v>4.6000000000000096E-2</c:v>
                </c:pt>
                <c:pt idx="176">
                  <c:v>4.4999999999999825E-2</c:v>
                </c:pt>
                <c:pt idx="177">
                  <c:v>4.7999999999999814E-2</c:v>
                </c:pt>
                <c:pt idx="178">
                  <c:v>4.8000000000000112E-2</c:v>
                </c:pt>
                <c:pt idx="179">
                  <c:v>4.699999999999991E-2</c:v>
                </c:pt>
                <c:pt idx="180">
                  <c:v>4.8999999999999912E-2</c:v>
                </c:pt>
                <c:pt idx="181">
                  <c:v>5.00000000000001E-2</c:v>
                </c:pt>
                <c:pt idx="182">
                  <c:v>5.00000000000001E-2</c:v>
                </c:pt>
                <c:pt idx="183">
                  <c:v>4.9000000000000113E-2</c:v>
                </c:pt>
                <c:pt idx="184">
                  <c:v>4.7999999999999925E-2</c:v>
                </c:pt>
                <c:pt idx="185">
                  <c:v>5.1999999999999907E-2</c:v>
                </c:pt>
                <c:pt idx="186">
                  <c:v>5.2999999999999818E-2</c:v>
                </c:pt>
                <c:pt idx="187">
                  <c:v>5.0000000000000218E-2</c:v>
                </c:pt>
                <c:pt idx="188">
                  <c:v>5.5999999999999904E-2</c:v>
                </c:pt>
                <c:pt idx="189">
                  <c:v>5.5000000000000014E-2</c:v>
                </c:pt>
                <c:pt idx="190">
                  <c:v>5.1000000000000004E-2</c:v>
                </c:pt>
                <c:pt idx="191">
                  <c:v>4.8999999999999912E-2</c:v>
                </c:pt>
                <c:pt idx="192">
                  <c:v>4.9999999999999926E-2</c:v>
                </c:pt>
                <c:pt idx="193">
                  <c:v>4.7999999999999925E-2</c:v>
                </c:pt>
                <c:pt idx="194">
                  <c:v>5.1999999999999907E-2</c:v>
                </c:pt>
                <c:pt idx="195">
                  <c:v>4.9999999999999926E-2</c:v>
                </c:pt>
                <c:pt idx="196">
                  <c:v>4.9999999999999926E-2</c:v>
                </c:pt>
                <c:pt idx="197">
                  <c:v>5.1000000000000302E-2</c:v>
                </c:pt>
                <c:pt idx="198">
                  <c:v>5.1000000000000212E-2</c:v>
                </c:pt>
                <c:pt idx="199">
                  <c:v>5.0999999999999913E-2</c:v>
                </c:pt>
                <c:pt idx="200">
                  <c:v>5.1999999999999907E-2</c:v>
                </c:pt>
                <c:pt idx="201">
                  <c:v>5.5000000000000104E-2</c:v>
                </c:pt>
                <c:pt idx="202">
                  <c:v>5.9000000000000018E-2</c:v>
                </c:pt>
                <c:pt idx="203">
                  <c:v>7.400000000000044E-2</c:v>
                </c:pt>
                <c:pt idx="204">
                  <c:v>7.2000000000000119E-2</c:v>
                </c:pt>
                <c:pt idx="205">
                  <c:v>7.1000000000000202E-2</c:v>
                </c:pt>
                <c:pt idx="206">
                  <c:v>6.8999999999999811E-2</c:v>
                </c:pt>
                <c:pt idx="207">
                  <c:v>6.9000000000000103E-2</c:v>
                </c:pt>
                <c:pt idx="208">
                  <c:v>7.1999999999999897E-2</c:v>
                </c:pt>
                <c:pt idx="209">
                  <c:v>7.3000000000000009E-2</c:v>
                </c:pt>
                <c:pt idx="210">
                  <c:v>7.3000000000000106E-2</c:v>
                </c:pt>
                <c:pt idx="211">
                  <c:v>7.4000000000000024E-2</c:v>
                </c:pt>
                <c:pt idx="212">
                  <c:v>7.3000000000000106E-2</c:v>
                </c:pt>
                <c:pt idx="213">
                  <c:v>7.2000000000000022E-2</c:v>
                </c:pt>
                <c:pt idx="214">
                  <c:v>6.4000000000000029E-2</c:v>
                </c:pt>
                <c:pt idx="215">
                  <c:v>6.2000000000000104E-2</c:v>
                </c:pt>
                <c:pt idx="216">
                  <c:v>6.0000000000000102E-2</c:v>
                </c:pt>
                <c:pt idx="217">
                  <c:v>5.9000000000000115E-2</c:v>
                </c:pt>
                <c:pt idx="218">
                  <c:v>5.6000000000000098E-2</c:v>
                </c:pt>
                <c:pt idx="219">
                  <c:v>5.6000000000000098E-2</c:v>
                </c:pt>
              </c:numCache>
            </c:numRef>
          </c:yVal>
        </c:ser>
        <c:axId val="79218944"/>
        <c:axId val="79241984"/>
      </c:scatterChart>
      <c:valAx>
        <c:axId val="79218944"/>
        <c:scaling>
          <c:orientation val="minMax"/>
          <c:max val="400000"/>
        </c:scaling>
        <c:axPos val="b"/>
        <c:title>
          <c:tx>
            <c:rich>
              <a:bodyPr/>
              <a:lstStyle/>
              <a:p>
                <a:pPr>
                  <a:defRPr/>
                </a:pPr>
                <a:r>
                  <a:rPr lang="en-US" sz="1200"/>
                  <a:t>Cycle</a:t>
                </a:r>
              </a:p>
            </c:rich>
          </c:tx>
        </c:title>
        <c:numFmt formatCode="General" sourceLinked="1"/>
        <c:tickLblPos val="nextTo"/>
        <c:crossAx val="79241984"/>
        <c:crosses val="autoZero"/>
        <c:crossBetween val="midCat"/>
      </c:valAx>
      <c:valAx>
        <c:axId val="79241984"/>
        <c:scaling>
          <c:orientation val="minMax"/>
        </c:scaling>
        <c:axPos val="l"/>
        <c:title>
          <c:tx>
            <c:rich>
              <a:bodyPr rot="-5400000" vert="horz"/>
              <a:lstStyle/>
              <a:p>
                <a:pPr>
                  <a:defRPr/>
                </a:pPr>
                <a:r>
                  <a:rPr lang="en-US" sz="1200"/>
                  <a:t>Deflection</a:t>
                </a:r>
                <a:r>
                  <a:rPr lang="en-US" sz="1200" baseline="0"/>
                  <a:t> (mm)</a:t>
                </a:r>
                <a:endParaRPr lang="en-US" sz="1200"/>
              </a:p>
            </c:rich>
          </c:tx>
        </c:title>
        <c:numFmt formatCode="General" sourceLinked="1"/>
        <c:majorTickMark val="in"/>
        <c:minorTickMark val="in"/>
        <c:tickLblPos val="nextTo"/>
        <c:crossAx val="79218944"/>
        <c:crosses val="autoZero"/>
        <c:crossBetween val="midCat"/>
        <c:minorUnit val="0.1"/>
      </c:valAx>
      <c:spPr>
        <a:ln>
          <a:solidFill>
            <a:schemeClr val="tx1"/>
          </a:solidFill>
        </a:ln>
      </c:spPr>
    </c:plotArea>
    <c:legend>
      <c:legendPos val="r"/>
      <c:layout>
        <c:manualLayout>
          <c:xMode val="edge"/>
          <c:yMode val="edge"/>
          <c:x val="0.14706155374646013"/>
          <c:y val="6.2453176959437626E-2"/>
          <c:w val="0.19341893393174109"/>
          <c:h val="0.16939497316933708"/>
        </c:manualLayout>
      </c:layout>
      <c:spPr>
        <a:ln>
          <a:solidFill>
            <a:sysClr val="windowText" lastClr="000000"/>
          </a:solidFill>
        </a:ln>
      </c:spPr>
    </c:legend>
    <c:plotVisOnly val="1"/>
    <c:dispBlanksAs val="gap"/>
  </c:chart>
  <c:spPr>
    <a:ln>
      <a:no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8.8400228726484245E-2"/>
          <c:y val="3.5246094238220206E-2"/>
          <c:w val="0.84150504867541431"/>
          <c:h val="0.78656067991500567"/>
        </c:manualLayout>
      </c:layout>
      <c:scatterChart>
        <c:scatterStyle val="lineMarker"/>
        <c:ser>
          <c:idx val="0"/>
          <c:order val="0"/>
          <c:tx>
            <c:v>Surface Total</c:v>
          </c:tx>
          <c:spPr>
            <a:ln w="28575">
              <a:noFill/>
            </a:ln>
          </c:spPr>
          <c:marker>
            <c:symbol val="diamond"/>
            <c:size val="5"/>
            <c:spPr>
              <a:solidFill>
                <a:sysClr val="windowText" lastClr="000000"/>
              </a:solidFill>
              <a:ln>
                <a:solidFill>
                  <a:prstClr val="black"/>
                </a:solidFill>
              </a:ln>
            </c:spPr>
          </c:marker>
          <c:xVal>
            <c:numRef>
              <c:f>'Load &amp; Deflection'!$B$4:$B$9503</c:f>
              <c:numCache>
                <c:formatCode>General</c:formatCode>
                <c:ptCount val="100"/>
                <c:pt idx="0">
                  <c:v>30</c:v>
                </c:pt>
                <c:pt idx="1">
                  <c:v>10000</c:v>
                </c:pt>
                <c:pt idx="2">
                  <c:v>20000</c:v>
                </c:pt>
                <c:pt idx="3">
                  <c:v>30000</c:v>
                </c:pt>
                <c:pt idx="4">
                  <c:v>40000</c:v>
                </c:pt>
                <c:pt idx="5">
                  <c:v>50000</c:v>
                </c:pt>
                <c:pt idx="6">
                  <c:v>60000</c:v>
                </c:pt>
                <c:pt idx="7">
                  <c:v>70000</c:v>
                </c:pt>
                <c:pt idx="8">
                  <c:v>80000</c:v>
                </c:pt>
                <c:pt idx="9">
                  <c:v>90000</c:v>
                </c:pt>
                <c:pt idx="10">
                  <c:v>100000</c:v>
                </c:pt>
                <c:pt idx="11">
                  <c:v>100030</c:v>
                </c:pt>
                <c:pt idx="12">
                  <c:v>110000</c:v>
                </c:pt>
                <c:pt idx="13">
                  <c:v>120000</c:v>
                </c:pt>
                <c:pt idx="14">
                  <c:v>130000</c:v>
                </c:pt>
                <c:pt idx="15">
                  <c:v>140000</c:v>
                </c:pt>
                <c:pt idx="16">
                  <c:v>150000</c:v>
                </c:pt>
                <c:pt idx="17">
                  <c:v>160000</c:v>
                </c:pt>
                <c:pt idx="18">
                  <c:v>170000</c:v>
                </c:pt>
                <c:pt idx="19">
                  <c:v>180000</c:v>
                </c:pt>
                <c:pt idx="20">
                  <c:v>190000</c:v>
                </c:pt>
                <c:pt idx="21">
                  <c:v>200000</c:v>
                </c:pt>
                <c:pt idx="22">
                  <c:v>200030</c:v>
                </c:pt>
                <c:pt idx="23">
                  <c:v>210000</c:v>
                </c:pt>
                <c:pt idx="24">
                  <c:v>220000</c:v>
                </c:pt>
                <c:pt idx="25">
                  <c:v>230000</c:v>
                </c:pt>
                <c:pt idx="26">
                  <c:v>240000</c:v>
                </c:pt>
                <c:pt idx="27">
                  <c:v>250000</c:v>
                </c:pt>
                <c:pt idx="28">
                  <c:v>260000</c:v>
                </c:pt>
                <c:pt idx="29">
                  <c:v>270000</c:v>
                </c:pt>
                <c:pt idx="30">
                  <c:v>280000</c:v>
                </c:pt>
                <c:pt idx="31">
                  <c:v>290000</c:v>
                </c:pt>
                <c:pt idx="32">
                  <c:v>300000</c:v>
                </c:pt>
                <c:pt idx="33">
                  <c:v>300030</c:v>
                </c:pt>
                <c:pt idx="34">
                  <c:v>310000</c:v>
                </c:pt>
                <c:pt idx="35">
                  <c:v>320000</c:v>
                </c:pt>
                <c:pt idx="36">
                  <c:v>330000</c:v>
                </c:pt>
                <c:pt idx="37">
                  <c:v>340000</c:v>
                </c:pt>
                <c:pt idx="38">
                  <c:v>350000</c:v>
                </c:pt>
                <c:pt idx="39">
                  <c:v>360000</c:v>
                </c:pt>
                <c:pt idx="40">
                  <c:v>370000</c:v>
                </c:pt>
                <c:pt idx="41">
                  <c:v>380000</c:v>
                </c:pt>
                <c:pt idx="42">
                  <c:v>390000</c:v>
                </c:pt>
                <c:pt idx="43">
                  <c:v>400000</c:v>
                </c:pt>
                <c:pt idx="44">
                  <c:v>400030</c:v>
                </c:pt>
                <c:pt idx="45">
                  <c:v>410000</c:v>
                </c:pt>
                <c:pt idx="46">
                  <c:v>420000</c:v>
                </c:pt>
                <c:pt idx="47">
                  <c:v>430000</c:v>
                </c:pt>
                <c:pt idx="48">
                  <c:v>440000</c:v>
                </c:pt>
                <c:pt idx="49">
                  <c:v>450000</c:v>
                </c:pt>
                <c:pt idx="50">
                  <c:v>460000</c:v>
                </c:pt>
                <c:pt idx="51">
                  <c:v>470000</c:v>
                </c:pt>
                <c:pt idx="52">
                  <c:v>480000</c:v>
                </c:pt>
                <c:pt idx="53">
                  <c:v>490000</c:v>
                </c:pt>
                <c:pt idx="54">
                  <c:v>500000</c:v>
                </c:pt>
                <c:pt idx="55">
                  <c:v>500030</c:v>
                </c:pt>
                <c:pt idx="56">
                  <c:v>510000</c:v>
                </c:pt>
                <c:pt idx="57">
                  <c:v>520000</c:v>
                </c:pt>
                <c:pt idx="58">
                  <c:v>530000</c:v>
                </c:pt>
                <c:pt idx="59">
                  <c:v>540000</c:v>
                </c:pt>
                <c:pt idx="60">
                  <c:v>550000</c:v>
                </c:pt>
                <c:pt idx="61">
                  <c:v>560000</c:v>
                </c:pt>
                <c:pt idx="62">
                  <c:v>570000</c:v>
                </c:pt>
                <c:pt idx="63">
                  <c:v>580000</c:v>
                </c:pt>
                <c:pt idx="64">
                  <c:v>590000</c:v>
                </c:pt>
                <c:pt idx="65">
                  <c:v>600000</c:v>
                </c:pt>
                <c:pt idx="66">
                  <c:v>600030</c:v>
                </c:pt>
                <c:pt idx="67">
                  <c:v>610000</c:v>
                </c:pt>
                <c:pt idx="68">
                  <c:v>620000</c:v>
                </c:pt>
                <c:pt idx="69">
                  <c:v>630000</c:v>
                </c:pt>
                <c:pt idx="70">
                  <c:v>640000</c:v>
                </c:pt>
                <c:pt idx="71">
                  <c:v>650000</c:v>
                </c:pt>
                <c:pt idx="72">
                  <c:v>660000</c:v>
                </c:pt>
                <c:pt idx="73">
                  <c:v>670000</c:v>
                </c:pt>
                <c:pt idx="74">
                  <c:v>680000</c:v>
                </c:pt>
                <c:pt idx="75">
                  <c:v>690000</c:v>
                </c:pt>
                <c:pt idx="76">
                  <c:v>700000</c:v>
                </c:pt>
                <c:pt idx="77">
                  <c:v>700030</c:v>
                </c:pt>
                <c:pt idx="78">
                  <c:v>710000</c:v>
                </c:pt>
                <c:pt idx="79">
                  <c:v>720000</c:v>
                </c:pt>
                <c:pt idx="80">
                  <c:v>730000</c:v>
                </c:pt>
                <c:pt idx="81">
                  <c:v>740000</c:v>
                </c:pt>
                <c:pt idx="82">
                  <c:v>750000</c:v>
                </c:pt>
                <c:pt idx="83">
                  <c:v>750030</c:v>
                </c:pt>
                <c:pt idx="84">
                  <c:v>760000</c:v>
                </c:pt>
                <c:pt idx="85">
                  <c:v>770000</c:v>
                </c:pt>
                <c:pt idx="86">
                  <c:v>780000</c:v>
                </c:pt>
                <c:pt idx="87">
                  <c:v>790000</c:v>
                </c:pt>
                <c:pt idx="88">
                  <c:v>800000</c:v>
                </c:pt>
                <c:pt idx="89">
                  <c:v>810000</c:v>
                </c:pt>
                <c:pt idx="90">
                  <c:v>820000</c:v>
                </c:pt>
                <c:pt idx="91">
                  <c:v>830000</c:v>
                </c:pt>
                <c:pt idx="92">
                  <c:v>840000</c:v>
                </c:pt>
                <c:pt idx="93">
                  <c:v>850000</c:v>
                </c:pt>
                <c:pt idx="94">
                  <c:v>850030</c:v>
                </c:pt>
                <c:pt idx="95">
                  <c:v>860000</c:v>
                </c:pt>
                <c:pt idx="96">
                  <c:v>870000</c:v>
                </c:pt>
                <c:pt idx="97">
                  <c:v>880000</c:v>
                </c:pt>
                <c:pt idx="98">
                  <c:v>890000</c:v>
                </c:pt>
                <c:pt idx="99">
                  <c:v>900000</c:v>
                </c:pt>
              </c:numCache>
            </c:numRef>
          </c:xVal>
          <c:yVal>
            <c:numRef>
              <c:f>'Load &amp; Deflection'!$N$4:$N$9503</c:f>
              <c:numCache>
                <c:formatCode>General</c:formatCode>
                <c:ptCount val="100"/>
                <c:pt idx="0">
                  <c:v>0.7795000000000003</c:v>
                </c:pt>
                <c:pt idx="1">
                  <c:v>1.135</c:v>
                </c:pt>
                <c:pt idx="2">
                  <c:v>1.218</c:v>
                </c:pt>
                <c:pt idx="3">
                  <c:v>1.264</c:v>
                </c:pt>
                <c:pt idx="4">
                  <c:v>1.2845</c:v>
                </c:pt>
                <c:pt idx="5">
                  <c:v>1.3125</c:v>
                </c:pt>
                <c:pt idx="6">
                  <c:v>1.3405</c:v>
                </c:pt>
                <c:pt idx="7">
                  <c:v>1.3565</c:v>
                </c:pt>
                <c:pt idx="8">
                  <c:v>1.37</c:v>
                </c:pt>
                <c:pt idx="9">
                  <c:v>1.3800000000000001</c:v>
                </c:pt>
                <c:pt idx="10">
                  <c:v>1.3935</c:v>
                </c:pt>
                <c:pt idx="11">
                  <c:v>1.4374999999999809</c:v>
                </c:pt>
                <c:pt idx="12">
                  <c:v>1.5289999999999884</c:v>
                </c:pt>
                <c:pt idx="13">
                  <c:v>1.5860000000000001</c:v>
                </c:pt>
                <c:pt idx="14">
                  <c:v>1.6185</c:v>
                </c:pt>
                <c:pt idx="15">
                  <c:v>1.6475</c:v>
                </c:pt>
                <c:pt idx="16">
                  <c:v>1.6760000000000081</c:v>
                </c:pt>
                <c:pt idx="17">
                  <c:v>1.6980000000000117</c:v>
                </c:pt>
                <c:pt idx="18">
                  <c:v>1.7149999999999861</c:v>
                </c:pt>
                <c:pt idx="19">
                  <c:v>1.7349999999999872</c:v>
                </c:pt>
                <c:pt idx="20">
                  <c:v>1.7514999999999852</c:v>
                </c:pt>
                <c:pt idx="21">
                  <c:v>1.7669999999999884</c:v>
                </c:pt>
                <c:pt idx="22">
                  <c:v>1.758</c:v>
                </c:pt>
                <c:pt idx="23">
                  <c:v>1.859</c:v>
                </c:pt>
                <c:pt idx="24">
                  <c:v>1.8840000000000001</c:v>
                </c:pt>
                <c:pt idx="25">
                  <c:v>1.9000000000000001</c:v>
                </c:pt>
                <c:pt idx="26">
                  <c:v>1.917</c:v>
                </c:pt>
                <c:pt idx="27">
                  <c:v>1.9315</c:v>
                </c:pt>
                <c:pt idx="28">
                  <c:v>1.9505000000000001</c:v>
                </c:pt>
                <c:pt idx="29">
                  <c:v>1.9615</c:v>
                </c:pt>
                <c:pt idx="30">
                  <c:v>1.9745000000000001</c:v>
                </c:pt>
                <c:pt idx="31">
                  <c:v>1.9875</c:v>
                </c:pt>
                <c:pt idx="32">
                  <c:v>2.0005000000000002</c:v>
                </c:pt>
                <c:pt idx="33">
                  <c:v>2.0909999999999997</c:v>
                </c:pt>
                <c:pt idx="34">
                  <c:v>2.2719999999999998</c:v>
                </c:pt>
                <c:pt idx="35">
                  <c:v>2.3304999999999967</c:v>
                </c:pt>
                <c:pt idx="36">
                  <c:v>2.3744999999999967</c:v>
                </c:pt>
                <c:pt idx="37">
                  <c:v>2.4164999999999717</c:v>
                </c:pt>
                <c:pt idx="38">
                  <c:v>2.4549999999999987</c:v>
                </c:pt>
                <c:pt idx="39">
                  <c:v>2.4899999999999998</c:v>
                </c:pt>
                <c:pt idx="40">
                  <c:v>2.5249999999999999</c:v>
                </c:pt>
                <c:pt idx="41">
                  <c:v>2.5569999999999977</c:v>
                </c:pt>
                <c:pt idx="42">
                  <c:v>2.5939999999999999</c:v>
                </c:pt>
                <c:pt idx="43">
                  <c:v>2.6259999999999999</c:v>
                </c:pt>
                <c:pt idx="44">
                  <c:v>2.6324999999999967</c:v>
                </c:pt>
                <c:pt idx="45">
                  <c:v>2.7240000000000002</c:v>
                </c:pt>
                <c:pt idx="46">
                  <c:v>2.7665000000000002</c:v>
                </c:pt>
                <c:pt idx="47">
                  <c:v>2.7970000000000002</c:v>
                </c:pt>
                <c:pt idx="48">
                  <c:v>2.7970000000000002</c:v>
                </c:pt>
                <c:pt idx="49">
                  <c:v>2.8549999999999978</c:v>
                </c:pt>
                <c:pt idx="50">
                  <c:v>2.8749999999999987</c:v>
                </c:pt>
                <c:pt idx="51">
                  <c:v>2.8864999999999967</c:v>
                </c:pt>
                <c:pt idx="52">
                  <c:v>2.9245000000000001</c:v>
                </c:pt>
                <c:pt idx="53">
                  <c:v>2.9264999999999977</c:v>
                </c:pt>
                <c:pt idx="54">
                  <c:v>2.9664999999999977</c:v>
                </c:pt>
                <c:pt idx="55">
                  <c:v>3.0205000000000002</c:v>
                </c:pt>
                <c:pt idx="56">
                  <c:v>3.1769999999999987</c:v>
                </c:pt>
                <c:pt idx="57">
                  <c:v>3.2515000000000001</c:v>
                </c:pt>
                <c:pt idx="58">
                  <c:v>3.3084999999999987</c:v>
                </c:pt>
                <c:pt idx="59">
                  <c:v>3.3524999999999703</c:v>
                </c:pt>
                <c:pt idx="60">
                  <c:v>3.3919999999999977</c:v>
                </c:pt>
                <c:pt idx="61">
                  <c:v>3.4329999999999967</c:v>
                </c:pt>
                <c:pt idx="62">
                  <c:v>3.4764999999999748</c:v>
                </c:pt>
                <c:pt idx="63">
                  <c:v>3.5159999999999987</c:v>
                </c:pt>
                <c:pt idx="64">
                  <c:v>3.5605000000000002</c:v>
                </c:pt>
                <c:pt idx="65">
                  <c:v>3.6045000000000011</c:v>
                </c:pt>
                <c:pt idx="66">
                  <c:v>3.637</c:v>
                </c:pt>
                <c:pt idx="67">
                  <c:v>3.7385000000000002</c:v>
                </c:pt>
                <c:pt idx="68">
                  <c:v>3.8085</c:v>
                </c:pt>
                <c:pt idx="69">
                  <c:v>3.8589999999999987</c:v>
                </c:pt>
                <c:pt idx="70">
                  <c:v>3.9159999999999977</c:v>
                </c:pt>
                <c:pt idx="71">
                  <c:v>3.9615</c:v>
                </c:pt>
                <c:pt idx="72">
                  <c:v>4.0009999999999986</c:v>
                </c:pt>
                <c:pt idx="73">
                  <c:v>4.0514999999999999</c:v>
                </c:pt>
                <c:pt idx="74">
                  <c:v>4.101</c:v>
                </c:pt>
                <c:pt idx="75">
                  <c:v>4.1594999999999995</c:v>
                </c:pt>
                <c:pt idx="76">
                  <c:v>4.2095000000000002</c:v>
                </c:pt>
                <c:pt idx="77">
                  <c:v>4.2539999999999996</c:v>
                </c:pt>
                <c:pt idx="78">
                  <c:v>4.4524999999999997</c:v>
                </c:pt>
                <c:pt idx="79">
                  <c:v>4.5454999999999997</c:v>
                </c:pt>
                <c:pt idx="80">
                  <c:v>4.6139999999999857</c:v>
                </c:pt>
                <c:pt idx="81">
                  <c:v>4.6994999999999987</c:v>
                </c:pt>
                <c:pt idx="82">
                  <c:v>4.7785000000000002</c:v>
                </c:pt>
                <c:pt idx="83">
                  <c:v>4.8274999999999846</c:v>
                </c:pt>
                <c:pt idx="84">
                  <c:v>5.1529999999999756</c:v>
                </c:pt>
                <c:pt idx="85">
                  <c:v>5.2639999999999976</c:v>
                </c:pt>
                <c:pt idx="86">
                  <c:v>5.3439999999999976</c:v>
                </c:pt>
                <c:pt idx="87">
                  <c:v>5.4190000000000014</c:v>
                </c:pt>
                <c:pt idx="88">
                  <c:v>5.5034999999999989</c:v>
                </c:pt>
                <c:pt idx="89">
                  <c:v>5.5839999999999996</c:v>
                </c:pt>
                <c:pt idx="90">
                  <c:v>5.6684999999999857</c:v>
                </c:pt>
                <c:pt idx="91">
                  <c:v>5.7465000000000002</c:v>
                </c:pt>
                <c:pt idx="92">
                  <c:v>5.8244999999999756</c:v>
                </c:pt>
                <c:pt idx="93">
                  <c:v>5.9160000000000004</c:v>
                </c:pt>
                <c:pt idx="94">
                  <c:v>5.9375</c:v>
                </c:pt>
                <c:pt idx="95">
                  <c:v>6.133</c:v>
                </c:pt>
                <c:pt idx="96">
                  <c:v>6.2264999999999997</c:v>
                </c:pt>
                <c:pt idx="97">
                  <c:v>6.2910000000000004</c:v>
                </c:pt>
                <c:pt idx="98">
                  <c:v>6.4144999999999985</c:v>
                </c:pt>
                <c:pt idx="99">
                  <c:v>6.5374999999999996</c:v>
                </c:pt>
              </c:numCache>
            </c:numRef>
          </c:yVal>
        </c:ser>
        <c:ser>
          <c:idx val="1"/>
          <c:order val="1"/>
          <c:tx>
            <c:v>Surface Plastic</c:v>
          </c:tx>
          <c:spPr>
            <a:ln w="28575">
              <a:noFill/>
            </a:ln>
          </c:spPr>
          <c:marker>
            <c:symbol val="diamond"/>
            <c:size val="5"/>
            <c:spPr>
              <a:noFill/>
              <a:ln>
                <a:solidFill>
                  <a:prstClr val="black"/>
                </a:solidFill>
              </a:ln>
            </c:spPr>
          </c:marker>
          <c:xVal>
            <c:numRef>
              <c:f>'Load &amp; Deflection'!$B$4:$B$9503</c:f>
              <c:numCache>
                <c:formatCode>General</c:formatCode>
                <c:ptCount val="100"/>
                <c:pt idx="0">
                  <c:v>30</c:v>
                </c:pt>
                <c:pt idx="1">
                  <c:v>10000</c:v>
                </c:pt>
                <c:pt idx="2">
                  <c:v>20000</c:v>
                </c:pt>
                <c:pt idx="3">
                  <c:v>30000</c:v>
                </c:pt>
                <c:pt idx="4">
                  <c:v>40000</c:v>
                </c:pt>
                <c:pt idx="5">
                  <c:v>50000</c:v>
                </c:pt>
                <c:pt idx="6">
                  <c:v>60000</c:v>
                </c:pt>
                <c:pt idx="7">
                  <c:v>70000</c:v>
                </c:pt>
                <c:pt idx="8">
                  <c:v>80000</c:v>
                </c:pt>
                <c:pt idx="9">
                  <c:v>90000</c:v>
                </c:pt>
                <c:pt idx="10">
                  <c:v>100000</c:v>
                </c:pt>
                <c:pt idx="11">
                  <c:v>100030</c:v>
                </c:pt>
                <c:pt idx="12">
                  <c:v>110000</c:v>
                </c:pt>
                <c:pt idx="13">
                  <c:v>120000</c:v>
                </c:pt>
                <c:pt idx="14">
                  <c:v>130000</c:v>
                </c:pt>
                <c:pt idx="15">
                  <c:v>140000</c:v>
                </c:pt>
                <c:pt idx="16">
                  <c:v>150000</c:v>
                </c:pt>
                <c:pt idx="17">
                  <c:v>160000</c:v>
                </c:pt>
                <c:pt idx="18">
                  <c:v>170000</c:v>
                </c:pt>
                <c:pt idx="19">
                  <c:v>180000</c:v>
                </c:pt>
                <c:pt idx="20">
                  <c:v>190000</c:v>
                </c:pt>
                <c:pt idx="21">
                  <c:v>200000</c:v>
                </c:pt>
                <c:pt idx="22">
                  <c:v>200030</c:v>
                </c:pt>
                <c:pt idx="23">
                  <c:v>210000</c:v>
                </c:pt>
                <c:pt idx="24">
                  <c:v>220000</c:v>
                </c:pt>
                <c:pt idx="25">
                  <c:v>230000</c:v>
                </c:pt>
                <c:pt idx="26">
                  <c:v>240000</c:v>
                </c:pt>
                <c:pt idx="27">
                  <c:v>250000</c:v>
                </c:pt>
                <c:pt idx="28">
                  <c:v>260000</c:v>
                </c:pt>
                <c:pt idx="29">
                  <c:v>270000</c:v>
                </c:pt>
                <c:pt idx="30">
                  <c:v>280000</c:v>
                </c:pt>
                <c:pt idx="31">
                  <c:v>290000</c:v>
                </c:pt>
                <c:pt idx="32">
                  <c:v>300000</c:v>
                </c:pt>
                <c:pt idx="33">
                  <c:v>300030</c:v>
                </c:pt>
                <c:pt idx="34">
                  <c:v>310000</c:v>
                </c:pt>
                <c:pt idx="35">
                  <c:v>320000</c:v>
                </c:pt>
                <c:pt idx="36">
                  <c:v>330000</c:v>
                </c:pt>
                <c:pt idx="37">
                  <c:v>340000</c:v>
                </c:pt>
                <c:pt idx="38">
                  <c:v>350000</c:v>
                </c:pt>
                <c:pt idx="39">
                  <c:v>360000</c:v>
                </c:pt>
                <c:pt idx="40">
                  <c:v>370000</c:v>
                </c:pt>
                <c:pt idx="41">
                  <c:v>380000</c:v>
                </c:pt>
                <c:pt idx="42">
                  <c:v>390000</c:v>
                </c:pt>
                <c:pt idx="43">
                  <c:v>400000</c:v>
                </c:pt>
                <c:pt idx="44">
                  <c:v>400030</c:v>
                </c:pt>
                <c:pt idx="45">
                  <c:v>410000</c:v>
                </c:pt>
                <c:pt idx="46">
                  <c:v>420000</c:v>
                </c:pt>
                <c:pt idx="47">
                  <c:v>430000</c:v>
                </c:pt>
                <c:pt idx="48">
                  <c:v>440000</c:v>
                </c:pt>
                <c:pt idx="49">
                  <c:v>450000</c:v>
                </c:pt>
                <c:pt idx="50">
                  <c:v>460000</c:v>
                </c:pt>
                <c:pt idx="51">
                  <c:v>470000</c:v>
                </c:pt>
                <c:pt idx="52">
                  <c:v>480000</c:v>
                </c:pt>
                <c:pt idx="53">
                  <c:v>490000</c:v>
                </c:pt>
                <c:pt idx="54">
                  <c:v>500000</c:v>
                </c:pt>
                <c:pt idx="55">
                  <c:v>500030</c:v>
                </c:pt>
                <c:pt idx="56">
                  <c:v>510000</c:v>
                </c:pt>
                <c:pt idx="57">
                  <c:v>520000</c:v>
                </c:pt>
                <c:pt idx="58">
                  <c:v>530000</c:v>
                </c:pt>
                <c:pt idx="59">
                  <c:v>540000</c:v>
                </c:pt>
                <c:pt idx="60">
                  <c:v>550000</c:v>
                </c:pt>
                <c:pt idx="61">
                  <c:v>560000</c:v>
                </c:pt>
                <c:pt idx="62">
                  <c:v>570000</c:v>
                </c:pt>
                <c:pt idx="63">
                  <c:v>580000</c:v>
                </c:pt>
                <c:pt idx="64">
                  <c:v>590000</c:v>
                </c:pt>
                <c:pt idx="65">
                  <c:v>600000</c:v>
                </c:pt>
                <c:pt idx="66">
                  <c:v>600030</c:v>
                </c:pt>
                <c:pt idx="67">
                  <c:v>610000</c:v>
                </c:pt>
                <c:pt idx="68">
                  <c:v>620000</c:v>
                </c:pt>
                <c:pt idx="69">
                  <c:v>630000</c:v>
                </c:pt>
                <c:pt idx="70">
                  <c:v>640000</c:v>
                </c:pt>
                <c:pt idx="71">
                  <c:v>650000</c:v>
                </c:pt>
                <c:pt idx="72">
                  <c:v>660000</c:v>
                </c:pt>
                <c:pt idx="73">
                  <c:v>670000</c:v>
                </c:pt>
                <c:pt idx="74">
                  <c:v>680000</c:v>
                </c:pt>
                <c:pt idx="75">
                  <c:v>690000</c:v>
                </c:pt>
                <c:pt idx="76">
                  <c:v>700000</c:v>
                </c:pt>
                <c:pt idx="77">
                  <c:v>700030</c:v>
                </c:pt>
                <c:pt idx="78">
                  <c:v>710000</c:v>
                </c:pt>
                <c:pt idx="79">
                  <c:v>720000</c:v>
                </c:pt>
                <c:pt idx="80">
                  <c:v>730000</c:v>
                </c:pt>
                <c:pt idx="81">
                  <c:v>740000</c:v>
                </c:pt>
                <c:pt idx="82">
                  <c:v>750000</c:v>
                </c:pt>
                <c:pt idx="83">
                  <c:v>750030</c:v>
                </c:pt>
                <c:pt idx="84">
                  <c:v>760000</c:v>
                </c:pt>
                <c:pt idx="85">
                  <c:v>770000</c:v>
                </c:pt>
                <c:pt idx="86">
                  <c:v>780000</c:v>
                </c:pt>
                <c:pt idx="87">
                  <c:v>790000</c:v>
                </c:pt>
                <c:pt idx="88">
                  <c:v>800000</c:v>
                </c:pt>
                <c:pt idx="89">
                  <c:v>810000</c:v>
                </c:pt>
                <c:pt idx="90">
                  <c:v>820000</c:v>
                </c:pt>
                <c:pt idx="91">
                  <c:v>830000</c:v>
                </c:pt>
                <c:pt idx="92">
                  <c:v>840000</c:v>
                </c:pt>
                <c:pt idx="93">
                  <c:v>850000</c:v>
                </c:pt>
                <c:pt idx="94">
                  <c:v>850030</c:v>
                </c:pt>
                <c:pt idx="95">
                  <c:v>860000</c:v>
                </c:pt>
                <c:pt idx="96">
                  <c:v>870000</c:v>
                </c:pt>
                <c:pt idx="97">
                  <c:v>880000</c:v>
                </c:pt>
                <c:pt idx="98">
                  <c:v>890000</c:v>
                </c:pt>
                <c:pt idx="99">
                  <c:v>900000</c:v>
                </c:pt>
              </c:numCache>
            </c:numRef>
          </c:xVal>
          <c:yVal>
            <c:numRef>
              <c:f>'Load &amp; Deflection'!$O$4:$O$9503</c:f>
              <c:numCache>
                <c:formatCode>General</c:formatCode>
                <c:ptCount val="100"/>
                <c:pt idx="0">
                  <c:v>0.50800000000000001</c:v>
                </c:pt>
                <c:pt idx="1">
                  <c:v>0.85650000000000004</c:v>
                </c:pt>
                <c:pt idx="2">
                  <c:v>0.9365</c:v>
                </c:pt>
                <c:pt idx="3">
                  <c:v>0.98199999999999998</c:v>
                </c:pt>
                <c:pt idx="4">
                  <c:v>1.0009999999999883</c:v>
                </c:pt>
                <c:pt idx="5">
                  <c:v>1.0309999999999884</c:v>
                </c:pt>
                <c:pt idx="6">
                  <c:v>1.0549999999999944</c:v>
                </c:pt>
                <c:pt idx="7">
                  <c:v>1.0714999999999884</c:v>
                </c:pt>
                <c:pt idx="8">
                  <c:v>1.0834999999999884</c:v>
                </c:pt>
                <c:pt idx="9">
                  <c:v>1.0960000000000001</c:v>
                </c:pt>
                <c:pt idx="10">
                  <c:v>1.1085</c:v>
                </c:pt>
                <c:pt idx="11">
                  <c:v>1.097</c:v>
                </c:pt>
                <c:pt idx="12">
                  <c:v>1.1965000000000001</c:v>
                </c:pt>
                <c:pt idx="13">
                  <c:v>1.2444999999999884</c:v>
                </c:pt>
                <c:pt idx="14">
                  <c:v>1.2754999999999861</c:v>
                </c:pt>
                <c:pt idx="15">
                  <c:v>1.3005</c:v>
                </c:pt>
                <c:pt idx="16">
                  <c:v>1.3240000000000001</c:v>
                </c:pt>
                <c:pt idx="17">
                  <c:v>1.3440000000000001</c:v>
                </c:pt>
                <c:pt idx="18">
                  <c:v>1.361</c:v>
                </c:pt>
                <c:pt idx="19">
                  <c:v>1.379</c:v>
                </c:pt>
                <c:pt idx="20">
                  <c:v>1.3959999999999884</c:v>
                </c:pt>
                <c:pt idx="21">
                  <c:v>1.4094999999999807</c:v>
                </c:pt>
                <c:pt idx="22">
                  <c:v>1.4039999999999757</c:v>
                </c:pt>
                <c:pt idx="23">
                  <c:v>1.5034999999999852</c:v>
                </c:pt>
                <c:pt idx="24">
                  <c:v>1.53</c:v>
                </c:pt>
                <c:pt idx="25">
                  <c:v>1.5489999999999884</c:v>
                </c:pt>
                <c:pt idx="26">
                  <c:v>1.5649999999999884</c:v>
                </c:pt>
                <c:pt idx="27">
                  <c:v>1.581</c:v>
                </c:pt>
                <c:pt idx="28">
                  <c:v>1.5965</c:v>
                </c:pt>
                <c:pt idx="29">
                  <c:v>1.609</c:v>
                </c:pt>
                <c:pt idx="30">
                  <c:v>1.623</c:v>
                </c:pt>
                <c:pt idx="31">
                  <c:v>1.635</c:v>
                </c:pt>
                <c:pt idx="32">
                  <c:v>1.6465000000000001</c:v>
                </c:pt>
                <c:pt idx="33">
                  <c:v>1.6375</c:v>
                </c:pt>
                <c:pt idx="34">
                  <c:v>1.7965</c:v>
                </c:pt>
                <c:pt idx="35">
                  <c:v>1.8434999999999884</c:v>
                </c:pt>
                <c:pt idx="36">
                  <c:v>1.881</c:v>
                </c:pt>
                <c:pt idx="37">
                  <c:v>1.917</c:v>
                </c:pt>
                <c:pt idx="38">
                  <c:v>1.9505000000000001</c:v>
                </c:pt>
                <c:pt idx="39">
                  <c:v>1.9805000000000001</c:v>
                </c:pt>
                <c:pt idx="40">
                  <c:v>2.0139999999999998</c:v>
                </c:pt>
                <c:pt idx="41">
                  <c:v>2.0425</c:v>
                </c:pt>
                <c:pt idx="42">
                  <c:v>2.0719999999999987</c:v>
                </c:pt>
                <c:pt idx="43">
                  <c:v>2.101</c:v>
                </c:pt>
                <c:pt idx="44">
                  <c:v>2.0939999999999999</c:v>
                </c:pt>
                <c:pt idx="45">
                  <c:v>2.1955</c:v>
                </c:pt>
                <c:pt idx="46">
                  <c:v>2.243500000000028</c:v>
                </c:pt>
                <c:pt idx="47">
                  <c:v>2.2755000000000001</c:v>
                </c:pt>
                <c:pt idx="48">
                  <c:v>2.2630000000000012</c:v>
                </c:pt>
                <c:pt idx="49">
                  <c:v>2.3264999999999967</c:v>
                </c:pt>
                <c:pt idx="50">
                  <c:v>2.3379999999999987</c:v>
                </c:pt>
                <c:pt idx="51">
                  <c:v>2.3494999999999977</c:v>
                </c:pt>
                <c:pt idx="52">
                  <c:v>2.3954999999999758</c:v>
                </c:pt>
                <c:pt idx="53">
                  <c:v>2.3954999999999758</c:v>
                </c:pt>
                <c:pt idx="54">
                  <c:v>2.4335</c:v>
                </c:pt>
                <c:pt idx="55">
                  <c:v>2.4264999999999977</c:v>
                </c:pt>
                <c:pt idx="56">
                  <c:v>2.5709999999999997</c:v>
                </c:pt>
                <c:pt idx="57">
                  <c:v>2.6419999999999999</c:v>
                </c:pt>
                <c:pt idx="58">
                  <c:v>2.6935000000000002</c:v>
                </c:pt>
                <c:pt idx="59">
                  <c:v>2.7324999999999977</c:v>
                </c:pt>
                <c:pt idx="60">
                  <c:v>2.7670000000000012</c:v>
                </c:pt>
                <c:pt idx="61">
                  <c:v>2.8045</c:v>
                </c:pt>
                <c:pt idx="62">
                  <c:v>2.843</c:v>
                </c:pt>
                <c:pt idx="63">
                  <c:v>2.8815</c:v>
                </c:pt>
                <c:pt idx="64">
                  <c:v>2.9215</c:v>
                </c:pt>
                <c:pt idx="65">
                  <c:v>2.9605000000000001</c:v>
                </c:pt>
                <c:pt idx="66">
                  <c:v>2.9589999999999987</c:v>
                </c:pt>
                <c:pt idx="67">
                  <c:v>3.0764999999999967</c:v>
                </c:pt>
                <c:pt idx="68">
                  <c:v>3.1440000000000001</c:v>
                </c:pt>
                <c:pt idx="69">
                  <c:v>3.1895000000000002</c:v>
                </c:pt>
                <c:pt idx="70">
                  <c:v>3.2355</c:v>
                </c:pt>
                <c:pt idx="71">
                  <c:v>3.2749999999999999</c:v>
                </c:pt>
                <c:pt idx="72">
                  <c:v>3.3189999999999977</c:v>
                </c:pt>
                <c:pt idx="73">
                  <c:v>3.3639999999999999</c:v>
                </c:pt>
                <c:pt idx="74">
                  <c:v>3.4099999999999997</c:v>
                </c:pt>
                <c:pt idx="75">
                  <c:v>3.4535</c:v>
                </c:pt>
                <c:pt idx="76">
                  <c:v>3.4979999999999998</c:v>
                </c:pt>
                <c:pt idx="77">
                  <c:v>3.4939999999999998</c:v>
                </c:pt>
                <c:pt idx="78">
                  <c:v>3.6749999999999998</c:v>
                </c:pt>
                <c:pt idx="79">
                  <c:v>3.7570000000000001</c:v>
                </c:pt>
                <c:pt idx="80">
                  <c:v>3.8149999999999977</c:v>
                </c:pt>
                <c:pt idx="81">
                  <c:v>3.8964999999999703</c:v>
                </c:pt>
                <c:pt idx="82">
                  <c:v>3.9669999999999987</c:v>
                </c:pt>
                <c:pt idx="83">
                  <c:v>3.9424999999999977</c:v>
                </c:pt>
                <c:pt idx="84">
                  <c:v>4.3099999999999996</c:v>
                </c:pt>
                <c:pt idx="85">
                  <c:v>4.4159999999999986</c:v>
                </c:pt>
                <c:pt idx="86">
                  <c:v>4.4949999999999966</c:v>
                </c:pt>
                <c:pt idx="87">
                  <c:v>4.5554999999999986</c:v>
                </c:pt>
                <c:pt idx="88">
                  <c:v>4.6314999999999991</c:v>
                </c:pt>
                <c:pt idx="89">
                  <c:v>4.7039999999999997</c:v>
                </c:pt>
                <c:pt idx="90">
                  <c:v>4.782</c:v>
                </c:pt>
                <c:pt idx="91">
                  <c:v>4.8544999999999856</c:v>
                </c:pt>
                <c:pt idx="92">
                  <c:v>4.9269999999999996</c:v>
                </c:pt>
                <c:pt idx="93">
                  <c:v>5.0134999999999996</c:v>
                </c:pt>
                <c:pt idx="94">
                  <c:v>5.0054999999999996</c:v>
                </c:pt>
                <c:pt idx="95">
                  <c:v>5.242</c:v>
                </c:pt>
                <c:pt idx="96">
                  <c:v>5.3334999999999999</c:v>
                </c:pt>
                <c:pt idx="97">
                  <c:v>5.383</c:v>
                </c:pt>
                <c:pt idx="98">
                  <c:v>5.4974999999999996</c:v>
                </c:pt>
                <c:pt idx="99">
                  <c:v>5.6199999999999957</c:v>
                </c:pt>
              </c:numCache>
            </c:numRef>
          </c:yVal>
        </c:ser>
        <c:ser>
          <c:idx val="2"/>
          <c:order val="2"/>
          <c:tx>
            <c:v>Subgrade Total</c:v>
          </c:tx>
          <c:spPr>
            <a:ln w="25400">
              <a:noFill/>
            </a:ln>
          </c:spPr>
          <c:marker>
            <c:symbol val="circle"/>
            <c:size val="5"/>
            <c:spPr>
              <a:solidFill>
                <a:sysClr val="windowText" lastClr="000000"/>
              </a:solidFill>
              <a:ln>
                <a:solidFill>
                  <a:prstClr val="black"/>
                </a:solidFill>
              </a:ln>
            </c:spPr>
          </c:marker>
          <c:xVal>
            <c:numRef>
              <c:f>'Load &amp; Deflection'!$B$4:$B$9503</c:f>
              <c:numCache>
                <c:formatCode>General</c:formatCode>
                <c:ptCount val="100"/>
                <c:pt idx="0">
                  <c:v>30</c:v>
                </c:pt>
                <c:pt idx="1">
                  <c:v>10000</c:v>
                </c:pt>
                <c:pt idx="2">
                  <c:v>20000</c:v>
                </c:pt>
                <c:pt idx="3">
                  <c:v>30000</c:v>
                </c:pt>
                <c:pt idx="4">
                  <c:v>40000</c:v>
                </c:pt>
                <c:pt idx="5">
                  <c:v>50000</c:v>
                </c:pt>
                <c:pt idx="6">
                  <c:v>60000</c:v>
                </c:pt>
                <c:pt idx="7">
                  <c:v>70000</c:v>
                </c:pt>
                <c:pt idx="8">
                  <c:v>80000</c:v>
                </c:pt>
                <c:pt idx="9">
                  <c:v>90000</c:v>
                </c:pt>
                <c:pt idx="10">
                  <c:v>100000</c:v>
                </c:pt>
                <c:pt idx="11">
                  <c:v>100030</c:v>
                </c:pt>
                <c:pt idx="12">
                  <c:v>110000</c:v>
                </c:pt>
                <c:pt idx="13">
                  <c:v>120000</c:v>
                </c:pt>
                <c:pt idx="14">
                  <c:v>130000</c:v>
                </c:pt>
                <c:pt idx="15">
                  <c:v>140000</c:v>
                </c:pt>
                <c:pt idx="16">
                  <c:v>150000</c:v>
                </c:pt>
                <c:pt idx="17">
                  <c:v>160000</c:v>
                </c:pt>
                <c:pt idx="18">
                  <c:v>170000</c:v>
                </c:pt>
                <c:pt idx="19">
                  <c:v>180000</c:v>
                </c:pt>
                <c:pt idx="20">
                  <c:v>190000</c:v>
                </c:pt>
                <c:pt idx="21">
                  <c:v>200000</c:v>
                </c:pt>
                <c:pt idx="22">
                  <c:v>200030</c:v>
                </c:pt>
                <c:pt idx="23">
                  <c:v>210000</c:v>
                </c:pt>
                <c:pt idx="24">
                  <c:v>220000</c:v>
                </c:pt>
                <c:pt idx="25">
                  <c:v>230000</c:v>
                </c:pt>
                <c:pt idx="26">
                  <c:v>240000</c:v>
                </c:pt>
                <c:pt idx="27">
                  <c:v>250000</c:v>
                </c:pt>
                <c:pt idx="28">
                  <c:v>260000</c:v>
                </c:pt>
                <c:pt idx="29">
                  <c:v>270000</c:v>
                </c:pt>
                <c:pt idx="30">
                  <c:v>280000</c:v>
                </c:pt>
                <c:pt idx="31">
                  <c:v>290000</c:v>
                </c:pt>
                <c:pt idx="32">
                  <c:v>300000</c:v>
                </c:pt>
                <c:pt idx="33">
                  <c:v>300030</c:v>
                </c:pt>
                <c:pt idx="34">
                  <c:v>310000</c:v>
                </c:pt>
                <c:pt idx="35">
                  <c:v>320000</c:v>
                </c:pt>
                <c:pt idx="36">
                  <c:v>330000</c:v>
                </c:pt>
                <c:pt idx="37">
                  <c:v>340000</c:v>
                </c:pt>
                <c:pt idx="38">
                  <c:v>350000</c:v>
                </c:pt>
                <c:pt idx="39">
                  <c:v>360000</c:v>
                </c:pt>
                <c:pt idx="40">
                  <c:v>370000</c:v>
                </c:pt>
                <c:pt idx="41">
                  <c:v>380000</c:v>
                </c:pt>
                <c:pt idx="42">
                  <c:v>390000</c:v>
                </c:pt>
                <c:pt idx="43">
                  <c:v>400000</c:v>
                </c:pt>
                <c:pt idx="44">
                  <c:v>400030</c:v>
                </c:pt>
                <c:pt idx="45">
                  <c:v>410000</c:v>
                </c:pt>
                <c:pt idx="46">
                  <c:v>420000</c:v>
                </c:pt>
                <c:pt idx="47">
                  <c:v>430000</c:v>
                </c:pt>
                <c:pt idx="48">
                  <c:v>440000</c:v>
                </c:pt>
                <c:pt idx="49">
                  <c:v>450000</c:v>
                </c:pt>
                <c:pt idx="50">
                  <c:v>460000</c:v>
                </c:pt>
                <c:pt idx="51">
                  <c:v>470000</c:v>
                </c:pt>
                <c:pt idx="52">
                  <c:v>480000</c:v>
                </c:pt>
                <c:pt idx="53">
                  <c:v>490000</c:v>
                </c:pt>
                <c:pt idx="54">
                  <c:v>500000</c:v>
                </c:pt>
                <c:pt idx="55">
                  <c:v>500030</c:v>
                </c:pt>
                <c:pt idx="56">
                  <c:v>510000</c:v>
                </c:pt>
                <c:pt idx="57">
                  <c:v>520000</c:v>
                </c:pt>
                <c:pt idx="58">
                  <c:v>530000</c:v>
                </c:pt>
                <c:pt idx="59">
                  <c:v>540000</c:v>
                </c:pt>
                <c:pt idx="60">
                  <c:v>550000</c:v>
                </c:pt>
                <c:pt idx="61">
                  <c:v>560000</c:v>
                </c:pt>
                <c:pt idx="62">
                  <c:v>570000</c:v>
                </c:pt>
                <c:pt idx="63">
                  <c:v>580000</c:v>
                </c:pt>
                <c:pt idx="64">
                  <c:v>590000</c:v>
                </c:pt>
                <c:pt idx="65">
                  <c:v>600000</c:v>
                </c:pt>
                <c:pt idx="66">
                  <c:v>600030</c:v>
                </c:pt>
                <c:pt idx="67">
                  <c:v>610000</c:v>
                </c:pt>
                <c:pt idx="68">
                  <c:v>620000</c:v>
                </c:pt>
                <c:pt idx="69">
                  <c:v>630000</c:v>
                </c:pt>
                <c:pt idx="70">
                  <c:v>640000</c:v>
                </c:pt>
                <c:pt idx="71">
                  <c:v>650000</c:v>
                </c:pt>
                <c:pt idx="72">
                  <c:v>660000</c:v>
                </c:pt>
                <c:pt idx="73">
                  <c:v>670000</c:v>
                </c:pt>
                <c:pt idx="74">
                  <c:v>680000</c:v>
                </c:pt>
                <c:pt idx="75">
                  <c:v>690000</c:v>
                </c:pt>
                <c:pt idx="76">
                  <c:v>700000</c:v>
                </c:pt>
                <c:pt idx="77">
                  <c:v>700030</c:v>
                </c:pt>
                <c:pt idx="78">
                  <c:v>710000</c:v>
                </c:pt>
                <c:pt idx="79">
                  <c:v>720000</c:v>
                </c:pt>
                <c:pt idx="80">
                  <c:v>730000</c:v>
                </c:pt>
                <c:pt idx="81">
                  <c:v>740000</c:v>
                </c:pt>
                <c:pt idx="82">
                  <c:v>750000</c:v>
                </c:pt>
                <c:pt idx="83">
                  <c:v>750030</c:v>
                </c:pt>
                <c:pt idx="84">
                  <c:v>760000</c:v>
                </c:pt>
                <c:pt idx="85">
                  <c:v>770000</c:v>
                </c:pt>
                <c:pt idx="86">
                  <c:v>780000</c:v>
                </c:pt>
                <c:pt idx="87">
                  <c:v>790000</c:v>
                </c:pt>
                <c:pt idx="88">
                  <c:v>800000</c:v>
                </c:pt>
                <c:pt idx="89">
                  <c:v>810000</c:v>
                </c:pt>
                <c:pt idx="90">
                  <c:v>820000</c:v>
                </c:pt>
                <c:pt idx="91">
                  <c:v>830000</c:v>
                </c:pt>
                <c:pt idx="92">
                  <c:v>840000</c:v>
                </c:pt>
                <c:pt idx="93">
                  <c:v>850000</c:v>
                </c:pt>
                <c:pt idx="94">
                  <c:v>850030</c:v>
                </c:pt>
                <c:pt idx="95">
                  <c:v>860000</c:v>
                </c:pt>
                <c:pt idx="96">
                  <c:v>870000</c:v>
                </c:pt>
                <c:pt idx="97">
                  <c:v>880000</c:v>
                </c:pt>
                <c:pt idx="98">
                  <c:v>890000</c:v>
                </c:pt>
                <c:pt idx="99">
                  <c:v>900000</c:v>
                </c:pt>
              </c:numCache>
            </c:numRef>
          </c:xVal>
          <c:yVal>
            <c:numRef>
              <c:f>'Load &amp; Deflection'!$S$4:$S$9503</c:f>
              <c:numCache>
                <c:formatCode>General</c:formatCode>
                <c:ptCount val="100"/>
                <c:pt idx="0">
                  <c:v>0.43500000000000216</c:v>
                </c:pt>
                <c:pt idx="1">
                  <c:v>0.66200000000000636</c:v>
                </c:pt>
                <c:pt idx="2">
                  <c:v>0.74200000000000532</c:v>
                </c:pt>
                <c:pt idx="3">
                  <c:v>0.78500000000000003</c:v>
                </c:pt>
                <c:pt idx="4">
                  <c:v>0.80300000000000005</c:v>
                </c:pt>
                <c:pt idx="5">
                  <c:v>0.83000000000000329</c:v>
                </c:pt>
                <c:pt idx="6">
                  <c:v>0.85900000000000332</c:v>
                </c:pt>
                <c:pt idx="7">
                  <c:v>0.87100000000000533</c:v>
                </c:pt>
                <c:pt idx="8">
                  <c:v>0.88300000000000001</c:v>
                </c:pt>
                <c:pt idx="9">
                  <c:v>0.89100000000000001</c:v>
                </c:pt>
                <c:pt idx="10">
                  <c:v>0.90400000000000003</c:v>
                </c:pt>
                <c:pt idx="11">
                  <c:v>0.95700000000000329</c:v>
                </c:pt>
                <c:pt idx="12">
                  <c:v>1.032</c:v>
                </c:pt>
                <c:pt idx="13">
                  <c:v>1.08</c:v>
                </c:pt>
                <c:pt idx="14">
                  <c:v>1.109</c:v>
                </c:pt>
                <c:pt idx="15">
                  <c:v>1.1360000000000001</c:v>
                </c:pt>
                <c:pt idx="16">
                  <c:v>1.165</c:v>
                </c:pt>
                <c:pt idx="17">
                  <c:v>1.1870000000000001</c:v>
                </c:pt>
                <c:pt idx="18">
                  <c:v>1.202</c:v>
                </c:pt>
                <c:pt idx="19">
                  <c:v>1.22</c:v>
                </c:pt>
                <c:pt idx="20">
                  <c:v>1.2369999999999872</c:v>
                </c:pt>
                <c:pt idx="21">
                  <c:v>1.252</c:v>
                </c:pt>
                <c:pt idx="22">
                  <c:v>1.2399999999999798</c:v>
                </c:pt>
                <c:pt idx="23">
                  <c:v>1.3039999999999838</c:v>
                </c:pt>
                <c:pt idx="24">
                  <c:v>1.3289999999999884</c:v>
                </c:pt>
                <c:pt idx="25">
                  <c:v>1.3439999999999861</c:v>
                </c:pt>
                <c:pt idx="26">
                  <c:v>1.363</c:v>
                </c:pt>
                <c:pt idx="27">
                  <c:v>1.377</c:v>
                </c:pt>
                <c:pt idx="28">
                  <c:v>1.3939999999999884</c:v>
                </c:pt>
                <c:pt idx="29">
                  <c:v>1.4039999999999757</c:v>
                </c:pt>
                <c:pt idx="30">
                  <c:v>1.4169999999999838</c:v>
                </c:pt>
                <c:pt idx="31">
                  <c:v>1.4309999999999838</c:v>
                </c:pt>
                <c:pt idx="32">
                  <c:v>1.4429999999999858</c:v>
                </c:pt>
                <c:pt idx="33">
                  <c:v>1.5439999999999838</c:v>
                </c:pt>
                <c:pt idx="34">
                  <c:v>1.6759999999999884</c:v>
                </c:pt>
                <c:pt idx="35">
                  <c:v>1.7319999999999798</c:v>
                </c:pt>
                <c:pt idx="36">
                  <c:v>1.7749999999999884</c:v>
                </c:pt>
                <c:pt idx="37">
                  <c:v>1.8169999999999884</c:v>
                </c:pt>
                <c:pt idx="38">
                  <c:v>1.8539999999999852</c:v>
                </c:pt>
                <c:pt idx="39">
                  <c:v>1.8899999999999872</c:v>
                </c:pt>
                <c:pt idx="40">
                  <c:v>1.9259999999999884</c:v>
                </c:pt>
                <c:pt idx="41">
                  <c:v>1.9590000000000001</c:v>
                </c:pt>
                <c:pt idx="42">
                  <c:v>1.9980000000000058</c:v>
                </c:pt>
                <c:pt idx="43">
                  <c:v>2.0319999999999987</c:v>
                </c:pt>
                <c:pt idx="44">
                  <c:v>2.02</c:v>
                </c:pt>
                <c:pt idx="45">
                  <c:v>2.1030000000000002</c:v>
                </c:pt>
                <c:pt idx="46">
                  <c:v>2.1459999999999999</c:v>
                </c:pt>
                <c:pt idx="47">
                  <c:v>2.1789999999999998</c:v>
                </c:pt>
                <c:pt idx="48">
                  <c:v>2.1919999999999997</c:v>
                </c:pt>
                <c:pt idx="49">
                  <c:v>2.2530000000000001</c:v>
                </c:pt>
                <c:pt idx="50">
                  <c:v>2.2719999999999998</c:v>
                </c:pt>
                <c:pt idx="51">
                  <c:v>2.2850000000000001</c:v>
                </c:pt>
                <c:pt idx="52">
                  <c:v>2.3279999999999998</c:v>
                </c:pt>
                <c:pt idx="53">
                  <c:v>2.3309999999999977</c:v>
                </c:pt>
                <c:pt idx="54">
                  <c:v>2.3739999999999997</c:v>
                </c:pt>
                <c:pt idx="55">
                  <c:v>2.423</c:v>
                </c:pt>
                <c:pt idx="56">
                  <c:v>2.5609999999999999</c:v>
                </c:pt>
                <c:pt idx="57">
                  <c:v>2.6159999999999997</c:v>
                </c:pt>
                <c:pt idx="58">
                  <c:v>2.6749999999999998</c:v>
                </c:pt>
                <c:pt idx="59">
                  <c:v>2.7230000000000012</c:v>
                </c:pt>
                <c:pt idx="60">
                  <c:v>2.7680000000000002</c:v>
                </c:pt>
                <c:pt idx="61">
                  <c:v>2.8129999999999757</c:v>
                </c:pt>
                <c:pt idx="62">
                  <c:v>2.8609999999999998</c:v>
                </c:pt>
                <c:pt idx="63">
                  <c:v>2.9049999999999998</c:v>
                </c:pt>
                <c:pt idx="64">
                  <c:v>2.9559999999999977</c:v>
                </c:pt>
                <c:pt idx="65">
                  <c:v>3.0009999999999999</c:v>
                </c:pt>
                <c:pt idx="66">
                  <c:v>3.0270000000000001</c:v>
                </c:pt>
                <c:pt idx="67">
                  <c:v>3.1319999999999997</c:v>
                </c:pt>
                <c:pt idx="68">
                  <c:v>3.1970000000000001</c:v>
                </c:pt>
                <c:pt idx="69">
                  <c:v>3.2480000000000002</c:v>
                </c:pt>
                <c:pt idx="70">
                  <c:v>3.3079999999999998</c:v>
                </c:pt>
                <c:pt idx="71">
                  <c:v>3.3549999999999978</c:v>
                </c:pt>
                <c:pt idx="72">
                  <c:v>3.4039999999999999</c:v>
                </c:pt>
                <c:pt idx="73">
                  <c:v>3.4589999999999987</c:v>
                </c:pt>
                <c:pt idx="74">
                  <c:v>3.5119999999999987</c:v>
                </c:pt>
                <c:pt idx="75">
                  <c:v>3.5670000000000002</c:v>
                </c:pt>
                <c:pt idx="76">
                  <c:v>3.625</c:v>
                </c:pt>
                <c:pt idx="77">
                  <c:v>3.6680000000000001</c:v>
                </c:pt>
                <c:pt idx="78">
                  <c:v>3.8759999999999977</c:v>
                </c:pt>
                <c:pt idx="79">
                  <c:v>3.9719999999999978</c:v>
                </c:pt>
                <c:pt idx="80">
                  <c:v>4.0439999999999996</c:v>
                </c:pt>
                <c:pt idx="81">
                  <c:v>4.1339999999999986</c:v>
                </c:pt>
                <c:pt idx="82">
                  <c:v>4.2229999999999945</c:v>
                </c:pt>
                <c:pt idx="83">
                  <c:v>4.2710000000000123</c:v>
                </c:pt>
                <c:pt idx="84">
                  <c:v>4.4529999999999976</c:v>
                </c:pt>
                <c:pt idx="85">
                  <c:v>4.5659999999999865</c:v>
                </c:pt>
                <c:pt idx="86">
                  <c:v>4.6459999999999866</c:v>
                </c:pt>
                <c:pt idx="87">
                  <c:v>4.7229999999999857</c:v>
                </c:pt>
                <c:pt idx="88">
                  <c:v>4.8119999999999976</c:v>
                </c:pt>
                <c:pt idx="89">
                  <c:v>4.8939999999999966</c:v>
                </c:pt>
                <c:pt idx="90">
                  <c:v>4.9820000000000002</c:v>
                </c:pt>
                <c:pt idx="91">
                  <c:v>5.0619999999999976</c:v>
                </c:pt>
                <c:pt idx="92">
                  <c:v>5.141</c:v>
                </c:pt>
                <c:pt idx="93">
                  <c:v>5.2320000000000002</c:v>
                </c:pt>
                <c:pt idx="94">
                  <c:v>5.258</c:v>
                </c:pt>
                <c:pt idx="95">
                  <c:v>5.4559999999999986</c:v>
                </c:pt>
                <c:pt idx="96">
                  <c:v>5.5539999999999976</c:v>
                </c:pt>
                <c:pt idx="97">
                  <c:v>5.6289999999999756</c:v>
                </c:pt>
                <c:pt idx="98">
                  <c:v>5.7410000000000014</c:v>
                </c:pt>
                <c:pt idx="99">
                  <c:v>5.8619999999999957</c:v>
                </c:pt>
              </c:numCache>
            </c:numRef>
          </c:yVal>
        </c:ser>
        <c:ser>
          <c:idx val="3"/>
          <c:order val="3"/>
          <c:tx>
            <c:v>Subgrade Plastic</c:v>
          </c:tx>
          <c:spPr>
            <a:ln w="25400">
              <a:noFill/>
            </a:ln>
          </c:spPr>
          <c:marker>
            <c:symbol val="circle"/>
            <c:size val="5"/>
            <c:spPr>
              <a:noFill/>
              <a:ln>
                <a:solidFill>
                  <a:prstClr val="black"/>
                </a:solidFill>
              </a:ln>
            </c:spPr>
          </c:marker>
          <c:xVal>
            <c:numRef>
              <c:f>'Load &amp; Deflection'!$B$53:$B$9503</c:f>
              <c:numCache>
                <c:formatCode>General</c:formatCode>
                <c:ptCount val="99"/>
                <c:pt idx="0">
                  <c:v>10000</c:v>
                </c:pt>
                <c:pt idx="1">
                  <c:v>20000</c:v>
                </c:pt>
                <c:pt idx="2">
                  <c:v>30000</c:v>
                </c:pt>
                <c:pt idx="3">
                  <c:v>40000</c:v>
                </c:pt>
                <c:pt idx="4">
                  <c:v>50000</c:v>
                </c:pt>
                <c:pt idx="5">
                  <c:v>60000</c:v>
                </c:pt>
                <c:pt idx="6">
                  <c:v>70000</c:v>
                </c:pt>
                <c:pt idx="7">
                  <c:v>80000</c:v>
                </c:pt>
                <c:pt idx="8">
                  <c:v>90000</c:v>
                </c:pt>
                <c:pt idx="9">
                  <c:v>100000</c:v>
                </c:pt>
                <c:pt idx="10">
                  <c:v>100030</c:v>
                </c:pt>
                <c:pt idx="11">
                  <c:v>110000</c:v>
                </c:pt>
                <c:pt idx="12">
                  <c:v>120000</c:v>
                </c:pt>
                <c:pt idx="13">
                  <c:v>130000</c:v>
                </c:pt>
                <c:pt idx="14">
                  <c:v>140000</c:v>
                </c:pt>
                <c:pt idx="15">
                  <c:v>150000</c:v>
                </c:pt>
                <c:pt idx="16">
                  <c:v>160000</c:v>
                </c:pt>
                <c:pt idx="17">
                  <c:v>170000</c:v>
                </c:pt>
                <c:pt idx="18">
                  <c:v>180000</c:v>
                </c:pt>
                <c:pt idx="19">
                  <c:v>190000</c:v>
                </c:pt>
                <c:pt idx="20">
                  <c:v>200000</c:v>
                </c:pt>
                <c:pt idx="21">
                  <c:v>200030</c:v>
                </c:pt>
                <c:pt idx="22">
                  <c:v>210000</c:v>
                </c:pt>
                <c:pt idx="23">
                  <c:v>220000</c:v>
                </c:pt>
                <c:pt idx="24">
                  <c:v>230000</c:v>
                </c:pt>
                <c:pt idx="25">
                  <c:v>240000</c:v>
                </c:pt>
                <c:pt idx="26">
                  <c:v>250000</c:v>
                </c:pt>
                <c:pt idx="27">
                  <c:v>260000</c:v>
                </c:pt>
                <c:pt idx="28">
                  <c:v>270000</c:v>
                </c:pt>
                <c:pt idx="29">
                  <c:v>280000</c:v>
                </c:pt>
                <c:pt idx="30">
                  <c:v>290000</c:v>
                </c:pt>
                <c:pt idx="31">
                  <c:v>300000</c:v>
                </c:pt>
                <c:pt idx="32">
                  <c:v>300030</c:v>
                </c:pt>
                <c:pt idx="33">
                  <c:v>310000</c:v>
                </c:pt>
                <c:pt idx="34">
                  <c:v>320000</c:v>
                </c:pt>
                <c:pt idx="35">
                  <c:v>330000</c:v>
                </c:pt>
                <c:pt idx="36">
                  <c:v>340000</c:v>
                </c:pt>
                <c:pt idx="37">
                  <c:v>350000</c:v>
                </c:pt>
                <c:pt idx="38">
                  <c:v>360000</c:v>
                </c:pt>
                <c:pt idx="39">
                  <c:v>370000</c:v>
                </c:pt>
                <c:pt idx="40">
                  <c:v>380000</c:v>
                </c:pt>
                <c:pt idx="41">
                  <c:v>390000</c:v>
                </c:pt>
                <c:pt idx="42">
                  <c:v>400000</c:v>
                </c:pt>
                <c:pt idx="43">
                  <c:v>400030</c:v>
                </c:pt>
                <c:pt idx="44">
                  <c:v>410000</c:v>
                </c:pt>
                <c:pt idx="45">
                  <c:v>420000</c:v>
                </c:pt>
                <c:pt idx="46">
                  <c:v>430000</c:v>
                </c:pt>
                <c:pt idx="47">
                  <c:v>440000</c:v>
                </c:pt>
                <c:pt idx="48">
                  <c:v>450000</c:v>
                </c:pt>
                <c:pt idx="49">
                  <c:v>460000</c:v>
                </c:pt>
                <c:pt idx="50">
                  <c:v>470000</c:v>
                </c:pt>
                <c:pt idx="51">
                  <c:v>480000</c:v>
                </c:pt>
                <c:pt idx="52">
                  <c:v>490000</c:v>
                </c:pt>
                <c:pt idx="53">
                  <c:v>500000</c:v>
                </c:pt>
                <c:pt idx="54">
                  <c:v>500030</c:v>
                </c:pt>
                <c:pt idx="55">
                  <c:v>510000</c:v>
                </c:pt>
                <c:pt idx="56">
                  <c:v>520000</c:v>
                </c:pt>
                <c:pt idx="57">
                  <c:v>530000</c:v>
                </c:pt>
                <c:pt idx="58">
                  <c:v>540000</c:v>
                </c:pt>
                <c:pt idx="59">
                  <c:v>550000</c:v>
                </c:pt>
                <c:pt idx="60">
                  <c:v>560000</c:v>
                </c:pt>
                <c:pt idx="61">
                  <c:v>570000</c:v>
                </c:pt>
                <c:pt idx="62">
                  <c:v>580000</c:v>
                </c:pt>
                <c:pt idx="63">
                  <c:v>590000</c:v>
                </c:pt>
                <c:pt idx="64">
                  <c:v>600000</c:v>
                </c:pt>
                <c:pt idx="65">
                  <c:v>600030</c:v>
                </c:pt>
                <c:pt idx="66">
                  <c:v>610000</c:v>
                </c:pt>
                <c:pt idx="67">
                  <c:v>620000</c:v>
                </c:pt>
                <c:pt idx="68">
                  <c:v>630000</c:v>
                </c:pt>
                <c:pt idx="69">
                  <c:v>640000</c:v>
                </c:pt>
                <c:pt idx="70">
                  <c:v>650000</c:v>
                </c:pt>
                <c:pt idx="71">
                  <c:v>660000</c:v>
                </c:pt>
                <c:pt idx="72">
                  <c:v>670000</c:v>
                </c:pt>
                <c:pt idx="73">
                  <c:v>680000</c:v>
                </c:pt>
                <c:pt idx="74">
                  <c:v>690000</c:v>
                </c:pt>
                <c:pt idx="75">
                  <c:v>700000</c:v>
                </c:pt>
                <c:pt idx="76">
                  <c:v>700030</c:v>
                </c:pt>
                <c:pt idx="77">
                  <c:v>710000</c:v>
                </c:pt>
                <c:pt idx="78">
                  <c:v>720000</c:v>
                </c:pt>
                <c:pt idx="79">
                  <c:v>730000</c:v>
                </c:pt>
                <c:pt idx="80">
                  <c:v>740000</c:v>
                </c:pt>
                <c:pt idx="81">
                  <c:v>750000</c:v>
                </c:pt>
                <c:pt idx="82">
                  <c:v>750030</c:v>
                </c:pt>
                <c:pt idx="83">
                  <c:v>760000</c:v>
                </c:pt>
                <c:pt idx="84">
                  <c:v>770000</c:v>
                </c:pt>
                <c:pt idx="85">
                  <c:v>780000</c:v>
                </c:pt>
                <c:pt idx="86">
                  <c:v>790000</c:v>
                </c:pt>
                <c:pt idx="87">
                  <c:v>800000</c:v>
                </c:pt>
                <c:pt idx="88">
                  <c:v>810000</c:v>
                </c:pt>
                <c:pt idx="89">
                  <c:v>820000</c:v>
                </c:pt>
                <c:pt idx="90">
                  <c:v>830000</c:v>
                </c:pt>
                <c:pt idx="91">
                  <c:v>840000</c:v>
                </c:pt>
                <c:pt idx="92">
                  <c:v>850000</c:v>
                </c:pt>
                <c:pt idx="93">
                  <c:v>850030</c:v>
                </c:pt>
                <c:pt idx="94">
                  <c:v>860000</c:v>
                </c:pt>
                <c:pt idx="95">
                  <c:v>870000</c:v>
                </c:pt>
                <c:pt idx="96">
                  <c:v>880000</c:v>
                </c:pt>
                <c:pt idx="97">
                  <c:v>890000</c:v>
                </c:pt>
                <c:pt idx="98">
                  <c:v>900000</c:v>
                </c:pt>
              </c:numCache>
            </c:numRef>
          </c:xVal>
          <c:yVal>
            <c:numRef>
              <c:f>'Load &amp; Deflection'!$T$53:$T$9503</c:f>
              <c:numCache>
                <c:formatCode>General</c:formatCode>
                <c:ptCount val="99"/>
                <c:pt idx="0">
                  <c:v>0.37800000000000217</c:v>
                </c:pt>
                <c:pt idx="1">
                  <c:v>0.45400000000000001</c:v>
                </c:pt>
                <c:pt idx="2">
                  <c:v>0.49400000000000016</c:v>
                </c:pt>
                <c:pt idx="3">
                  <c:v>0.51200000000000001</c:v>
                </c:pt>
                <c:pt idx="4">
                  <c:v>0.53900000000000003</c:v>
                </c:pt>
                <c:pt idx="5">
                  <c:v>0.56300000000000205</c:v>
                </c:pt>
                <c:pt idx="6">
                  <c:v>0.57800000000000329</c:v>
                </c:pt>
                <c:pt idx="7">
                  <c:v>0.58799999999999997</c:v>
                </c:pt>
                <c:pt idx="8">
                  <c:v>0.60000000000000331</c:v>
                </c:pt>
                <c:pt idx="9">
                  <c:v>0.61100000000000332</c:v>
                </c:pt>
                <c:pt idx="10">
                  <c:v>0.60300000000000331</c:v>
                </c:pt>
                <c:pt idx="11">
                  <c:v>0.68400000000000005</c:v>
                </c:pt>
                <c:pt idx="12">
                  <c:v>0.72300000000000331</c:v>
                </c:pt>
                <c:pt idx="13">
                  <c:v>0.74900000000000533</c:v>
                </c:pt>
                <c:pt idx="14">
                  <c:v>0.77300000000000535</c:v>
                </c:pt>
                <c:pt idx="15">
                  <c:v>0.79700000000000004</c:v>
                </c:pt>
                <c:pt idx="16">
                  <c:v>0.81600000000000228</c:v>
                </c:pt>
                <c:pt idx="17">
                  <c:v>0.83100000000000329</c:v>
                </c:pt>
                <c:pt idx="18">
                  <c:v>0.8460000000000033</c:v>
                </c:pt>
                <c:pt idx="19">
                  <c:v>0.86200000000000332</c:v>
                </c:pt>
                <c:pt idx="20">
                  <c:v>0.87600000000000633</c:v>
                </c:pt>
                <c:pt idx="21">
                  <c:v>0.87100000000000533</c:v>
                </c:pt>
                <c:pt idx="22">
                  <c:v>0.93300000000000005</c:v>
                </c:pt>
                <c:pt idx="23">
                  <c:v>0.9590000000000023</c:v>
                </c:pt>
                <c:pt idx="24">
                  <c:v>0.97900000000000331</c:v>
                </c:pt>
                <c:pt idx="25">
                  <c:v>0.995</c:v>
                </c:pt>
                <c:pt idx="26">
                  <c:v>1.0089999999999884</c:v>
                </c:pt>
                <c:pt idx="27">
                  <c:v>1.0229999999999884</c:v>
                </c:pt>
                <c:pt idx="28">
                  <c:v>1.0339999999999838</c:v>
                </c:pt>
                <c:pt idx="29">
                  <c:v>1.0489999999999884</c:v>
                </c:pt>
                <c:pt idx="30">
                  <c:v>1.0609999999999884</c:v>
                </c:pt>
                <c:pt idx="31">
                  <c:v>1.0719999999999859</c:v>
                </c:pt>
                <c:pt idx="32">
                  <c:v>1.0699999999999859</c:v>
                </c:pt>
                <c:pt idx="33">
                  <c:v>1.173</c:v>
                </c:pt>
                <c:pt idx="34">
                  <c:v>1.2149999999999861</c:v>
                </c:pt>
                <c:pt idx="35">
                  <c:v>1.2489999999999883</c:v>
                </c:pt>
                <c:pt idx="36">
                  <c:v>1.2839999999999838</c:v>
                </c:pt>
                <c:pt idx="37">
                  <c:v>1.3159999999999852</c:v>
                </c:pt>
                <c:pt idx="38">
                  <c:v>1.3459999999999861</c:v>
                </c:pt>
                <c:pt idx="39">
                  <c:v>1.3779999999999883</c:v>
                </c:pt>
                <c:pt idx="40">
                  <c:v>1.4069999999999838</c:v>
                </c:pt>
                <c:pt idx="41">
                  <c:v>1.4369999999999852</c:v>
                </c:pt>
                <c:pt idx="42">
                  <c:v>1.4669999999999861</c:v>
                </c:pt>
                <c:pt idx="43">
                  <c:v>1.4609999999999861</c:v>
                </c:pt>
                <c:pt idx="44">
                  <c:v>1.5439999999999838</c:v>
                </c:pt>
                <c:pt idx="45">
                  <c:v>1.593</c:v>
                </c:pt>
                <c:pt idx="46">
                  <c:v>1.625</c:v>
                </c:pt>
                <c:pt idx="47">
                  <c:v>1.627</c:v>
                </c:pt>
                <c:pt idx="48">
                  <c:v>1.6900000000000106</c:v>
                </c:pt>
                <c:pt idx="49">
                  <c:v>1.702</c:v>
                </c:pt>
                <c:pt idx="50">
                  <c:v>1.7149999999999861</c:v>
                </c:pt>
                <c:pt idx="51">
                  <c:v>1.762</c:v>
                </c:pt>
                <c:pt idx="52">
                  <c:v>1.7639999999999831</c:v>
                </c:pt>
                <c:pt idx="53">
                  <c:v>1.8029999999999884</c:v>
                </c:pt>
                <c:pt idx="54">
                  <c:v>1.7939999999999852</c:v>
                </c:pt>
                <c:pt idx="55">
                  <c:v>1.917</c:v>
                </c:pt>
                <c:pt idx="56">
                  <c:v>1.9670000000000001</c:v>
                </c:pt>
                <c:pt idx="57">
                  <c:v>2.0189999999999997</c:v>
                </c:pt>
                <c:pt idx="58">
                  <c:v>2.0609999999999999</c:v>
                </c:pt>
                <c:pt idx="59">
                  <c:v>2.0989999999999998</c:v>
                </c:pt>
                <c:pt idx="60">
                  <c:v>2.1430000000000002</c:v>
                </c:pt>
                <c:pt idx="61">
                  <c:v>2.1840000000000002</c:v>
                </c:pt>
                <c:pt idx="62">
                  <c:v>2.2250000000000001</c:v>
                </c:pt>
                <c:pt idx="63">
                  <c:v>2.2690000000000001</c:v>
                </c:pt>
                <c:pt idx="64">
                  <c:v>2.3109999999999977</c:v>
                </c:pt>
                <c:pt idx="65">
                  <c:v>2.3079999999999998</c:v>
                </c:pt>
                <c:pt idx="66">
                  <c:v>2.4249999999999998</c:v>
                </c:pt>
                <c:pt idx="67">
                  <c:v>2.4859999999999998</c:v>
                </c:pt>
                <c:pt idx="68">
                  <c:v>2.5299999999999998</c:v>
                </c:pt>
                <c:pt idx="69">
                  <c:v>2.5789999999999997</c:v>
                </c:pt>
                <c:pt idx="70">
                  <c:v>2.6189999999999998</c:v>
                </c:pt>
                <c:pt idx="71">
                  <c:v>2.6680000000000001</c:v>
                </c:pt>
                <c:pt idx="72">
                  <c:v>2.7159999999999997</c:v>
                </c:pt>
                <c:pt idx="73">
                  <c:v>2.7650000000000001</c:v>
                </c:pt>
                <c:pt idx="74">
                  <c:v>2.8079999999999998</c:v>
                </c:pt>
                <c:pt idx="75">
                  <c:v>2.8579999999999997</c:v>
                </c:pt>
                <c:pt idx="76">
                  <c:v>2.8489999999999998</c:v>
                </c:pt>
                <c:pt idx="77">
                  <c:v>3.0419999999999998</c:v>
                </c:pt>
                <c:pt idx="78">
                  <c:v>3.1270000000000002</c:v>
                </c:pt>
                <c:pt idx="79">
                  <c:v>3.1880000000000002</c:v>
                </c:pt>
                <c:pt idx="80">
                  <c:v>3.2709999999999999</c:v>
                </c:pt>
                <c:pt idx="81">
                  <c:v>3.3519999999999968</c:v>
                </c:pt>
                <c:pt idx="82">
                  <c:v>3.3299999999999987</c:v>
                </c:pt>
                <c:pt idx="83">
                  <c:v>3.5569999999999977</c:v>
                </c:pt>
                <c:pt idx="84">
                  <c:v>3.6670000000000011</c:v>
                </c:pt>
                <c:pt idx="85">
                  <c:v>3.7470000000000012</c:v>
                </c:pt>
                <c:pt idx="86">
                  <c:v>3.8099999999999987</c:v>
                </c:pt>
                <c:pt idx="87">
                  <c:v>3.8899999999999997</c:v>
                </c:pt>
                <c:pt idx="88">
                  <c:v>3.9669999999999987</c:v>
                </c:pt>
                <c:pt idx="89">
                  <c:v>4.0489999999999986</c:v>
                </c:pt>
                <c:pt idx="90">
                  <c:v>4.1239999999999846</c:v>
                </c:pt>
                <c:pt idx="91">
                  <c:v>4.1969999999999956</c:v>
                </c:pt>
                <c:pt idx="92">
                  <c:v>4.2839999999999998</c:v>
                </c:pt>
                <c:pt idx="93">
                  <c:v>4.2730000000000024</c:v>
                </c:pt>
                <c:pt idx="94">
                  <c:v>4.5149999999999846</c:v>
                </c:pt>
                <c:pt idx="95">
                  <c:v>4.6119999999999957</c:v>
                </c:pt>
                <c:pt idx="96">
                  <c:v>4.6719999999999997</c:v>
                </c:pt>
                <c:pt idx="97">
                  <c:v>4.774</c:v>
                </c:pt>
                <c:pt idx="98">
                  <c:v>4.8949999999999756</c:v>
                </c:pt>
              </c:numCache>
            </c:numRef>
          </c:yVal>
        </c:ser>
        <c:axId val="79292672"/>
        <c:axId val="79315712"/>
      </c:scatterChart>
      <c:valAx>
        <c:axId val="79292672"/>
        <c:scaling>
          <c:orientation val="minMax"/>
        </c:scaling>
        <c:axPos val="b"/>
        <c:title>
          <c:tx>
            <c:rich>
              <a:bodyPr/>
              <a:lstStyle/>
              <a:p>
                <a:pPr>
                  <a:defRPr/>
                </a:pPr>
                <a:r>
                  <a:rPr lang="en-US" sz="1200"/>
                  <a:t>Cycle</a:t>
                </a:r>
              </a:p>
            </c:rich>
          </c:tx>
        </c:title>
        <c:numFmt formatCode="General" sourceLinked="1"/>
        <c:majorTickMark val="in"/>
        <c:minorTickMark val="in"/>
        <c:tickLblPos val="nextTo"/>
        <c:crossAx val="79315712"/>
        <c:crosses val="autoZero"/>
        <c:crossBetween val="midCat"/>
        <c:majorUnit val="200000"/>
        <c:minorUnit val="50000"/>
      </c:valAx>
      <c:valAx>
        <c:axId val="79315712"/>
        <c:scaling>
          <c:orientation val="minMax"/>
          <c:min val="0"/>
        </c:scaling>
        <c:axPos val="l"/>
        <c:title>
          <c:tx>
            <c:rich>
              <a:bodyPr rot="-5400000" vert="horz"/>
              <a:lstStyle/>
              <a:p>
                <a:pPr>
                  <a:defRPr/>
                </a:pPr>
                <a:r>
                  <a:rPr lang="en-US" sz="1200"/>
                  <a:t>Deflection</a:t>
                </a:r>
                <a:r>
                  <a:rPr lang="en-US" sz="1200" baseline="0"/>
                  <a:t> (mm)</a:t>
                </a:r>
                <a:endParaRPr lang="en-US" sz="1200"/>
              </a:p>
            </c:rich>
          </c:tx>
        </c:title>
        <c:numFmt formatCode="General" sourceLinked="1"/>
        <c:majorTickMark val="in"/>
        <c:minorTickMark val="in"/>
        <c:tickLblPos val="nextTo"/>
        <c:crossAx val="79292672"/>
        <c:crosses val="autoZero"/>
        <c:crossBetween val="midCat"/>
        <c:minorUnit val="0.5"/>
      </c:valAx>
      <c:spPr>
        <a:ln>
          <a:solidFill>
            <a:sysClr val="windowText" lastClr="000000"/>
          </a:solidFill>
        </a:ln>
      </c:spPr>
    </c:plotArea>
    <c:legend>
      <c:legendPos val="r"/>
      <c:layout>
        <c:manualLayout>
          <c:xMode val="edge"/>
          <c:yMode val="edge"/>
          <c:x val="0.11486701662292195"/>
          <c:y val="6.2581331780095797E-2"/>
          <c:w val="0.228602274715661"/>
          <c:h val="0.22962429696288"/>
        </c:manualLayout>
      </c:layout>
      <c:spPr>
        <a:ln>
          <a:solidFill>
            <a:schemeClr val="tx1"/>
          </a:solidFill>
        </a:ln>
      </c:spPr>
    </c:legend>
    <c:plotVisOnly val="1"/>
    <c:dispBlanksAs val="gap"/>
  </c:chart>
  <c:spPr>
    <a:ln>
      <a:no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0210350228549005"/>
          <c:y val="3.5246094238220206E-2"/>
          <c:w val="0.84006250910111169"/>
          <c:h val="0.78656067991500567"/>
        </c:manualLayout>
      </c:layout>
      <c:scatterChart>
        <c:scatterStyle val="lineMarker"/>
        <c:ser>
          <c:idx val="0"/>
          <c:order val="0"/>
          <c:tx>
            <c:v>Surface Elastic</c:v>
          </c:tx>
          <c:spPr>
            <a:ln w="28575">
              <a:noFill/>
            </a:ln>
          </c:spPr>
          <c:marker>
            <c:symbol val="diamond"/>
            <c:size val="5"/>
            <c:spPr>
              <a:solidFill>
                <a:sysClr val="windowText" lastClr="000000"/>
              </a:solidFill>
              <a:ln>
                <a:solidFill>
                  <a:prstClr val="black"/>
                </a:solidFill>
              </a:ln>
            </c:spPr>
          </c:marker>
          <c:xVal>
            <c:numRef>
              <c:f>'Load &amp; Deflection'!$B$4:$B$9503</c:f>
              <c:numCache>
                <c:formatCode>General</c:formatCode>
                <c:ptCount val="100"/>
                <c:pt idx="0">
                  <c:v>30</c:v>
                </c:pt>
                <c:pt idx="1">
                  <c:v>10000</c:v>
                </c:pt>
                <c:pt idx="2">
                  <c:v>20000</c:v>
                </c:pt>
                <c:pt idx="3">
                  <c:v>30000</c:v>
                </c:pt>
                <c:pt idx="4">
                  <c:v>40000</c:v>
                </c:pt>
                <c:pt idx="5">
                  <c:v>50000</c:v>
                </c:pt>
                <c:pt idx="6">
                  <c:v>60000</c:v>
                </c:pt>
                <c:pt idx="7">
                  <c:v>70000</c:v>
                </c:pt>
                <c:pt idx="8">
                  <c:v>80000</c:v>
                </c:pt>
                <c:pt idx="9">
                  <c:v>90000</c:v>
                </c:pt>
                <c:pt idx="10">
                  <c:v>100000</c:v>
                </c:pt>
                <c:pt idx="11">
                  <c:v>100030</c:v>
                </c:pt>
                <c:pt idx="12">
                  <c:v>110000</c:v>
                </c:pt>
                <c:pt idx="13">
                  <c:v>120000</c:v>
                </c:pt>
                <c:pt idx="14">
                  <c:v>130000</c:v>
                </c:pt>
                <c:pt idx="15">
                  <c:v>140000</c:v>
                </c:pt>
                <c:pt idx="16">
                  <c:v>150000</c:v>
                </c:pt>
                <c:pt idx="17">
                  <c:v>160000</c:v>
                </c:pt>
                <c:pt idx="18">
                  <c:v>170000</c:v>
                </c:pt>
                <c:pt idx="19">
                  <c:v>180000</c:v>
                </c:pt>
                <c:pt idx="20">
                  <c:v>190000</c:v>
                </c:pt>
                <c:pt idx="21">
                  <c:v>200000</c:v>
                </c:pt>
                <c:pt idx="22">
                  <c:v>200030</c:v>
                </c:pt>
                <c:pt idx="23">
                  <c:v>210000</c:v>
                </c:pt>
                <c:pt idx="24">
                  <c:v>220000</c:v>
                </c:pt>
                <c:pt idx="25">
                  <c:v>230000</c:v>
                </c:pt>
                <c:pt idx="26">
                  <c:v>240000</c:v>
                </c:pt>
                <c:pt idx="27">
                  <c:v>250000</c:v>
                </c:pt>
                <c:pt idx="28">
                  <c:v>260000</c:v>
                </c:pt>
                <c:pt idx="29">
                  <c:v>270000</c:v>
                </c:pt>
                <c:pt idx="30">
                  <c:v>280000</c:v>
                </c:pt>
                <c:pt idx="31">
                  <c:v>290000</c:v>
                </c:pt>
                <c:pt idx="32">
                  <c:v>300000</c:v>
                </c:pt>
                <c:pt idx="33">
                  <c:v>300030</c:v>
                </c:pt>
                <c:pt idx="34">
                  <c:v>310000</c:v>
                </c:pt>
                <c:pt idx="35">
                  <c:v>320000</c:v>
                </c:pt>
                <c:pt idx="36">
                  <c:v>330000</c:v>
                </c:pt>
                <c:pt idx="37">
                  <c:v>340000</c:v>
                </c:pt>
                <c:pt idx="38">
                  <c:v>350000</c:v>
                </c:pt>
                <c:pt idx="39">
                  <c:v>360000</c:v>
                </c:pt>
                <c:pt idx="40">
                  <c:v>370000</c:v>
                </c:pt>
                <c:pt idx="41">
                  <c:v>380000</c:v>
                </c:pt>
                <c:pt idx="42">
                  <c:v>390000</c:v>
                </c:pt>
                <c:pt idx="43">
                  <c:v>400000</c:v>
                </c:pt>
                <c:pt idx="44">
                  <c:v>400030</c:v>
                </c:pt>
                <c:pt idx="45">
                  <c:v>410000</c:v>
                </c:pt>
                <c:pt idx="46">
                  <c:v>420000</c:v>
                </c:pt>
                <c:pt idx="47">
                  <c:v>430000</c:v>
                </c:pt>
                <c:pt idx="48">
                  <c:v>440000</c:v>
                </c:pt>
                <c:pt idx="49">
                  <c:v>450000</c:v>
                </c:pt>
                <c:pt idx="50">
                  <c:v>460000</c:v>
                </c:pt>
                <c:pt idx="51">
                  <c:v>470000</c:v>
                </c:pt>
                <c:pt idx="52">
                  <c:v>480000</c:v>
                </c:pt>
                <c:pt idx="53">
                  <c:v>490000</c:v>
                </c:pt>
                <c:pt idx="54">
                  <c:v>500000</c:v>
                </c:pt>
                <c:pt idx="55">
                  <c:v>500030</c:v>
                </c:pt>
                <c:pt idx="56">
                  <c:v>510000</c:v>
                </c:pt>
                <c:pt idx="57">
                  <c:v>520000</c:v>
                </c:pt>
                <c:pt idx="58">
                  <c:v>530000</c:v>
                </c:pt>
                <c:pt idx="59">
                  <c:v>540000</c:v>
                </c:pt>
                <c:pt idx="60">
                  <c:v>550000</c:v>
                </c:pt>
                <c:pt idx="61">
                  <c:v>560000</c:v>
                </c:pt>
                <c:pt idx="62">
                  <c:v>570000</c:v>
                </c:pt>
                <c:pt idx="63">
                  <c:v>580000</c:v>
                </c:pt>
                <c:pt idx="64">
                  <c:v>590000</c:v>
                </c:pt>
                <c:pt idx="65">
                  <c:v>600000</c:v>
                </c:pt>
                <c:pt idx="66">
                  <c:v>600030</c:v>
                </c:pt>
                <c:pt idx="67">
                  <c:v>610000</c:v>
                </c:pt>
                <c:pt idx="68">
                  <c:v>620000</c:v>
                </c:pt>
                <c:pt idx="69">
                  <c:v>630000</c:v>
                </c:pt>
                <c:pt idx="70">
                  <c:v>640000</c:v>
                </c:pt>
                <c:pt idx="71">
                  <c:v>650000</c:v>
                </c:pt>
                <c:pt idx="72">
                  <c:v>660000</c:v>
                </c:pt>
                <c:pt idx="73">
                  <c:v>670000</c:v>
                </c:pt>
                <c:pt idx="74">
                  <c:v>680000</c:v>
                </c:pt>
                <c:pt idx="75">
                  <c:v>690000</c:v>
                </c:pt>
                <c:pt idx="76">
                  <c:v>700000</c:v>
                </c:pt>
                <c:pt idx="77">
                  <c:v>700030</c:v>
                </c:pt>
                <c:pt idx="78">
                  <c:v>710000</c:v>
                </c:pt>
                <c:pt idx="79">
                  <c:v>720000</c:v>
                </c:pt>
                <c:pt idx="80">
                  <c:v>730000</c:v>
                </c:pt>
                <c:pt idx="81">
                  <c:v>740000</c:v>
                </c:pt>
                <c:pt idx="82">
                  <c:v>750000</c:v>
                </c:pt>
                <c:pt idx="83">
                  <c:v>750030</c:v>
                </c:pt>
                <c:pt idx="84">
                  <c:v>760000</c:v>
                </c:pt>
                <c:pt idx="85">
                  <c:v>770000</c:v>
                </c:pt>
                <c:pt idx="86">
                  <c:v>780000</c:v>
                </c:pt>
                <c:pt idx="87">
                  <c:v>790000</c:v>
                </c:pt>
                <c:pt idx="88">
                  <c:v>800000</c:v>
                </c:pt>
                <c:pt idx="89">
                  <c:v>810000</c:v>
                </c:pt>
                <c:pt idx="90">
                  <c:v>820000</c:v>
                </c:pt>
                <c:pt idx="91">
                  <c:v>830000</c:v>
                </c:pt>
                <c:pt idx="92">
                  <c:v>840000</c:v>
                </c:pt>
                <c:pt idx="93">
                  <c:v>850000</c:v>
                </c:pt>
                <c:pt idx="94">
                  <c:v>850030</c:v>
                </c:pt>
                <c:pt idx="95">
                  <c:v>860000</c:v>
                </c:pt>
                <c:pt idx="96">
                  <c:v>870000</c:v>
                </c:pt>
                <c:pt idx="97">
                  <c:v>880000</c:v>
                </c:pt>
                <c:pt idx="98">
                  <c:v>890000</c:v>
                </c:pt>
                <c:pt idx="99">
                  <c:v>900000</c:v>
                </c:pt>
              </c:numCache>
            </c:numRef>
          </c:xVal>
          <c:yVal>
            <c:numRef>
              <c:f>'Load &amp; Deflection'!$M$4:$M$9503</c:f>
              <c:numCache>
                <c:formatCode>General</c:formatCode>
                <c:ptCount val="100"/>
                <c:pt idx="0">
                  <c:v>0.27150000000000002</c:v>
                </c:pt>
                <c:pt idx="1">
                  <c:v>0.27850000000000008</c:v>
                </c:pt>
                <c:pt idx="2">
                  <c:v>0.28150000000000008</c:v>
                </c:pt>
                <c:pt idx="3">
                  <c:v>0.28200000000000008</c:v>
                </c:pt>
                <c:pt idx="4">
                  <c:v>0.28350000000000014</c:v>
                </c:pt>
                <c:pt idx="5">
                  <c:v>0.28150000000000008</c:v>
                </c:pt>
                <c:pt idx="6">
                  <c:v>0.28550000000000014</c:v>
                </c:pt>
                <c:pt idx="7">
                  <c:v>0.28500000000000014</c:v>
                </c:pt>
                <c:pt idx="8">
                  <c:v>0.28650000000000014</c:v>
                </c:pt>
                <c:pt idx="9">
                  <c:v>0.28400000000000014</c:v>
                </c:pt>
                <c:pt idx="10">
                  <c:v>0.28500000000000014</c:v>
                </c:pt>
                <c:pt idx="11">
                  <c:v>0.34050000000000002</c:v>
                </c:pt>
                <c:pt idx="12">
                  <c:v>0.33250000000000324</c:v>
                </c:pt>
                <c:pt idx="13">
                  <c:v>0.34150000000000008</c:v>
                </c:pt>
                <c:pt idx="14">
                  <c:v>0.34300000000000008</c:v>
                </c:pt>
                <c:pt idx="15">
                  <c:v>0.34700000000000014</c:v>
                </c:pt>
                <c:pt idx="16">
                  <c:v>0.35200000000000015</c:v>
                </c:pt>
                <c:pt idx="17">
                  <c:v>0.35400000000000015</c:v>
                </c:pt>
                <c:pt idx="18">
                  <c:v>0.35400000000000015</c:v>
                </c:pt>
                <c:pt idx="19">
                  <c:v>0.35600000000000015</c:v>
                </c:pt>
                <c:pt idx="20">
                  <c:v>0.35550000000000015</c:v>
                </c:pt>
                <c:pt idx="21">
                  <c:v>0.35750000000000015</c:v>
                </c:pt>
                <c:pt idx="22">
                  <c:v>0.35400000000000015</c:v>
                </c:pt>
                <c:pt idx="23">
                  <c:v>0.35550000000000015</c:v>
                </c:pt>
                <c:pt idx="24">
                  <c:v>0.35400000000000015</c:v>
                </c:pt>
                <c:pt idx="25">
                  <c:v>0.35100000000000015</c:v>
                </c:pt>
                <c:pt idx="26">
                  <c:v>0.35200000000000015</c:v>
                </c:pt>
                <c:pt idx="27">
                  <c:v>0.35050000000000014</c:v>
                </c:pt>
                <c:pt idx="28">
                  <c:v>0.35400000000000015</c:v>
                </c:pt>
                <c:pt idx="29">
                  <c:v>0.35250000000000015</c:v>
                </c:pt>
                <c:pt idx="30">
                  <c:v>0.35150000000000015</c:v>
                </c:pt>
                <c:pt idx="31">
                  <c:v>0.35250000000000015</c:v>
                </c:pt>
                <c:pt idx="32">
                  <c:v>0.35400000000000015</c:v>
                </c:pt>
                <c:pt idx="33">
                  <c:v>0.45350000000000001</c:v>
                </c:pt>
                <c:pt idx="34">
                  <c:v>0.47550000000000014</c:v>
                </c:pt>
                <c:pt idx="35">
                  <c:v>0.48700000000000015</c:v>
                </c:pt>
                <c:pt idx="36">
                  <c:v>0.49350000000000016</c:v>
                </c:pt>
                <c:pt idx="37">
                  <c:v>0.49950000000000216</c:v>
                </c:pt>
                <c:pt idx="38">
                  <c:v>0.50449999999999973</c:v>
                </c:pt>
                <c:pt idx="39">
                  <c:v>0.50949999999999973</c:v>
                </c:pt>
                <c:pt idx="40">
                  <c:v>0.51100000000000001</c:v>
                </c:pt>
                <c:pt idx="41">
                  <c:v>0.51449999999999996</c:v>
                </c:pt>
                <c:pt idx="42">
                  <c:v>0.52200000000000002</c:v>
                </c:pt>
                <c:pt idx="43">
                  <c:v>0.52500000000000002</c:v>
                </c:pt>
                <c:pt idx="44">
                  <c:v>0.53849999999999998</c:v>
                </c:pt>
                <c:pt idx="45">
                  <c:v>0.52849999999999997</c:v>
                </c:pt>
                <c:pt idx="46">
                  <c:v>0.52300000000000002</c:v>
                </c:pt>
                <c:pt idx="47">
                  <c:v>0.52149999999999996</c:v>
                </c:pt>
                <c:pt idx="48">
                  <c:v>0.53400000000000003</c:v>
                </c:pt>
                <c:pt idx="49">
                  <c:v>0.52849999999999997</c:v>
                </c:pt>
                <c:pt idx="50">
                  <c:v>0.53700000000000003</c:v>
                </c:pt>
                <c:pt idx="51">
                  <c:v>0.53700000000000003</c:v>
                </c:pt>
                <c:pt idx="52">
                  <c:v>0.52900000000000003</c:v>
                </c:pt>
                <c:pt idx="53">
                  <c:v>0.53100000000000003</c:v>
                </c:pt>
                <c:pt idx="54">
                  <c:v>0.53300000000000003</c:v>
                </c:pt>
                <c:pt idx="55">
                  <c:v>0.59399999999999997</c:v>
                </c:pt>
                <c:pt idx="56">
                  <c:v>0.60600000000000331</c:v>
                </c:pt>
                <c:pt idx="57">
                  <c:v>0.60950000000000004</c:v>
                </c:pt>
                <c:pt idx="58">
                  <c:v>0.61500000000000432</c:v>
                </c:pt>
                <c:pt idx="59">
                  <c:v>0.62000000000000532</c:v>
                </c:pt>
                <c:pt idx="60">
                  <c:v>0.62500000000000533</c:v>
                </c:pt>
                <c:pt idx="61">
                  <c:v>0.62850000000000328</c:v>
                </c:pt>
                <c:pt idx="62">
                  <c:v>0.63350000000000228</c:v>
                </c:pt>
                <c:pt idx="63">
                  <c:v>0.63450000000000328</c:v>
                </c:pt>
                <c:pt idx="64">
                  <c:v>0.63900000000000634</c:v>
                </c:pt>
                <c:pt idx="65">
                  <c:v>0.64400000000000635</c:v>
                </c:pt>
                <c:pt idx="66">
                  <c:v>0.67800000000000649</c:v>
                </c:pt>
                <c:pt idx="67">
                  <c:v>0.66200000000000636</c:v>
                </c:pt>
                <c:pt idx="68">
                  <c:v>0.66450000000000331</c:v>
                </c:pt>
                <c:pt idx="69">
                  <c:v>0.66950000000000331</c:v>
                </c:pt>
                <c:pt idx="70">
                  <c:v>0.68049999999999999</c:v>
                </c:pt>
                <c:pt idx="71">
                  <c:v>0.6865</c:v>
                </c:pt>
                <c:pt idx="72">
                  <c:v>0.68200000000000005</c:v>
                </c:pt>
                <c:pt idx="73">
                  <c:v>0.6875</c:v>
                </c:pt>
                <c:pt idx="74">
                  <c:v>0.69100000000000328</c:v>
                </c:pt>
                <c:pt idx="75">
                  <c:v>0.70600000000000329</c:v>
                </c:pt>
                <c:pt idx="76">
                  <c:v>0.71150000000000002</c:v>
                </c:pt>
                <c:pt idx="77">
                  <c:v>0.76000000000000534</c:v>
                </c:pt>
                <c:pt idx="78">
                  <c:v>0.7775000000000003</c:v>
                </c:pt>
                <c:pt idx="79">
                  <c:v>0.78849999999999998</c:v>
                </c:pt>
                <c:pt idx="80">
                  <c:v>0.79900000000000004</c:v>
                </c:pt>
                <c:pt idx="81">
                  <c:v>0.80300000000000105</c:v>
                </c:pt>
                <c:pt idx="82">
                  <c:v>0.8115</c:v>
                </c:pt>
                <c:pt idx="83">
                  <c:v>0.88500000000000001</c:v>
                </c:pt>
                <c:pt idx="84">
                  <c:v>0.8430000000000033</c:v>
                </c:pt>
                <c:pt idx="85">
                  <c:v>0.84800000000000331</c:v>
                </c:pt>
                <c:pt idx="86">
                  <c:v>0.84900000000000331</c:v>
                </c:pt>
                <c:pt idx="87">
                  <c:v>0.86350000000000005</c:v>
                </c:pt>
                <c:pt idx="88">
                  <c:v>0.87200000000000533</c:v>
                </c:pt>
                <c:pt idx="89">
                  <c:v>0.88</c:v>
                </c:pt>
                <c:pt idx="90">
                  <c:v>0.88649999999999973</c:v>
                </c:pt>
                <c:pt idx="91">
                  <c:v>0.89200000000000002</c:v>
                </c:pt>
                <c:pt idx="92">
                  <c:v>0.89749999999999996</c:v>
                </c:pt>
                <c:pt idx="93">
                  <c:v>0.90249999999999997</c:v>
                </c:pt>
                <c:pt idx="94">
                  <c:v>0.93200000000000005</c:v>
                </c:pt>
                <c:pt idx="95">
                  <c:v>0.89100000000000001</c:v>
                </c:pt>
                <c:pt idx="96">
                  <c:v>0.89300000000000002</c:v>
                </c:pt>
                <c:pt idx="97">
                  <c:v>0.90800000000000003</c:v>
                </c:pt>
                <c:pt idx="98">
                  <c:v>0.91700000000000004</c:v>
                </c:pt>
                <c:pt idx="99">
                  <c:v>0.91749999999999998</c:v>
                </c:pt>
              </c:numCache>
            </c:numRef>
          </c:yVal>
        </c:ser>
        <c:ser>
          <c:idx val="1"/>
          <c:order val="1"/>
          <c:tx>
            <c:v>Subgrade Elastic</c:v>
          </c:tx>
          <c:spPr>
            <a:ln w="28575">
              <a:noFill/>
            </a:ln>
          </c:spPr>
          <c:marker>
            <c:symbol val="diamond"/>
            <c:size val="5"/>
            <c:spPr>
              <a:noFill/>
              <a:ln>
                <a:solidFill>
                  <a:prstClr val="black"/>
                </a:solidFill>
              </a:ln>
            </c:spPr>
          </c:marker>
          <c:xVal>
            <c:numRef>
              <c:f>'Load &amp; Deflection'!$B$4:$B$9503</c:f>
              <c:numCache>
                <c:formatCode>General</c:formatCode>
                <c:ptCount val="100"/>
                <c:pt idx="0">
                  <c:v>30</c:v>
                </c:pt>
                <c:pt idx="1">
                  <c:v>10000</c:v>
                </c:pt>
                <c:pt idx="2">
                  <c:v>20000</c:v>
                </c:pt>
                <c:pt idx="3">
                  <c:v>30000</c:v>
                </c:pt>
                <c:pt idx="4">
                  <c:v>40000</c:v>
                </c:pt>
                <c:pt idx="5">
                  <c:v>50000</c:v>
                </c:pt>
                <c:pt idx="6">
                  <c:v>60000</c:v>
                </c:pt>
                <c:pt idx="7">
                  <c:v>70000</c:v>
                </c:pt>
                <c:pt idx="8">
                  <c:v>80000</c:v>
                </c:pt>
                <c:pt idx="9">
                  <c:v>90000</c:v>
                </c:pt>
                <c:pt idx="10">
                  <c:v>100000</c:v>
                </c:pt>
                <c:pt idx="11">
                  <c:v>100030</c:v>
                </c:pt>
                <c:pt idx="12">
                  <c:v>110000</c:v>
                </c:pt>
                <c:pt idx="13">
                  <c:v>120000</c:v>
                </c:pt>
                <c:pt idx="14">
                  <c:v>130000</c:v>
                </c:pt>
                <c:pt idx="15">
                  <c:v>140000</c:v>
                </c:pt>
                <c:pt idx="16">
                  <c:v>150000</c:v>
                </c:pt>
                <c:pt idx="17">
                  <c:v>160000</c:v>
                </c:pt>
                <c:pt idx="18">
                  <c:v>170000</c:v>
                </c:pt>
                <c:pt idx="19">
                  <c:v>180000</c:v>
                </c:pt>
                <c:pt idx="20">
                  <c:v>190000</c:v>
                </c:pt>
                <c:pt idx="21">
                  <c:v>200000</c:v>
                </c:pt>
                <c:pt idx="22">
                  <c:v>200030</c:v>
                </c:pt>
                <c:pt idx="23">
                  <c:v>210000</c:v>
                </c:pt>
                <c:pt idx="24">
                  <c:v>220000</c:v>
                </c:pt>
                <c:pt idx="25">
                  <c:v>230000</c:v>
                </c:pt>
                <c:pt idx="26">
                  <c:v>240000</c:v>
                </c:pt>
                <c:pt idx="27">
                  <c:v>250000</c:v>
                </c:pt>
                <c:pt idx="28">
                  <c:v>260000</c:v>
                </c:pt>
                <c:pt idx="29">
                  <c:v>270000</c:v>
                </c:pt>
                <c:pt idx="30">
                  <c:v>280000</c:v>
                </c:pt>
                <c:pt idx="31">
                  <c:v>290000</c:v>
                </c:pt>
                <c:pt idx="32">
                  <c:v>300000</c:v>
                </c:pt>
                <c:pt idx="33">
                  <c:v>300030</c:v>
                </c:pt>
                <c:pt idx="34">
                  <c:v>310000</c:v>
                </c:pt>
                <c:pt idx="35">
                  <c:v>320000</c:v>
                </c:pt>
                <c:pt idx="36">
                  <c:v>330000</c:v>
                </c:pt>
                <c:pt idx="37">
                  <c:v>340000</c:v>
                </c:pt>
                <c:pt idx="38">
                  <c:v>350000</c:v>
                </c:pt>
                <c:pt idx="39">
                  <c:v>360000</c:v>
                </c:pt>
                <c:pt idx="40">
                  <c:v>370000</c:v>
                </c:pt>
                <c:pt idx="41">
                  <c:v>380000</c:v>
                </c:pt>
                <c:pt idx="42">
                  <c:v>390000</c:v>
                </c:pt>
                <c:pt idx="43">
                  <c:v>400000</c:v>
                </c:pt>
                <c:pt idx="44">
                  <c:v>400030</c:v>
                </c:pt>
                <c:pt idx="45">
                  <c:v>410000</c:v>
                </c:pt>
                <c:pt idx="46">
                  <c:v>420000</c:v>
                </c:pt>
                <c:pt idx="47">
                  <c:v>430000</c:v>
                </c:pt>
                <c:pt idx="48">
                  <c:v>440000</c:v>
                </c:pt>
                <c:pt idx="49">
                  <c:v>450000</c:v>
                </c:pt>
                <c:pt idx="50">
                  <c:v>460000</c:v>
                </c:pt>
                <c:pt idx="51">
                  <c:v>470000</c:v>
                </c:pt>
                <c:pt idx="52">
                  <c:v>480000</c:v>
                </c:pt>
                <c:pt idx="53">
                  <c:v>490000</c:v>
                </c:pt>
                <c:pt idx="54">
                  <c:v>500000</c:v>
                </c:pt>
                <c:pt idx="55">
                  <c:v>500030</c:v>
                </c:pt>
                <c:pt idx="56">
                  <c:v>510000</c:v>
                </c:pt>
                <c:pt idx="57">
                  <c:v>520000</c:v>
                </c:pt>
                <c:pt idx="58">
                  <c:v>530000</c:v>
                </c:pt>
                <c:pt idx="59">
                  <c:v>540000</c:v>
                </c:pt>
                <c:pt idx="60">
                  <c:v>550000</c:v>
                </c:pt>
                <c:pt idx="61">
                  <c:v>560000</c:v>
                </c:pt>
                <c:pt idx="62">
                  <c:v>570000</c:v>
                </c:pt>
                <c:pt idx="63">
                  <c:v>580000</c:v>
                </c:pt>
                <c:pt idx="64">
                  <c:v>590000</c:v>
                </c:pt>
                <c:pt idx="65">
                  <c:v>600000</c:v>
                </c:pt>
                <c:pt idx="66">
                  <c:v>600030</c:v>
                </c:pt>
                <c:pt idx="67">
                  <c:v>610000</c:v>
                </c:pt>
                <c:pt idx="68">
                  <c:v>620000</c:v>
                </c:pt>
                <c:pt idx="69">
                  <c:v>630000</c:v>
                </c:pt>
                <c:pt idx="70">
                  <c:v>640000</c:v>
                </c:pt>
                <c:pt idx="71">
                  <c:v>650000</c:v>
                </c:pt>
                <c:pt idx="72">
                  <c:v>660000</c:v>
                </c:pt>
                <c:pt idx="73">
                  <c:v>670000</c:v>
                </c:pt>
                <c:pt idx="74">
                  <c:v>680000</c:v>
                </c:pt>
                <c:pt idx="75">
                  <c:v>690000</c:v>
                </c:pt>
                <c:pt idx="76">
                  <c:v>700000</c:v>
                </c:pt>
                <c:pt idx="77">
                  <c:v>700030</c:v>
                </c:pt>
                <c:pt idx="78">
                  <c:v>710000</c:v>
                </c:pt>
                <c:pt idx="79">
                  <c:v>720000</c:v>
                </c:pt>
                <c:pt idx="80">
                  <c:v>730000</c:v>
                </c:pt>
                <c:pt idx="81">
                  <c:v>740000</c:v>
                </c:pt>
                <c:pt idx="82">
                  <c:v>750000</c:v>
                </c:pt>
                <c:pt idx="83">
                  <c:v>750030</c:v>
                </c:pt>
                <c:pt idx="84">
                  <c:v>760000</c:v>
                </c:pt>
                <c:pt idx="85">
                  <c:v>770000</c:v>
                </c:pt>
                <c:pt idx="86">
                  <c:v>780000</c:v>
                </c:pt>
                <c:pt idx="87">
                  <c:v>790000</c:v>
                </c:pt>
                <c:pt idx="88">
                  <c:v>800000</c:v>
                </c:pt>
                <c:pt idx="89">
                  <c:v>810000</c:v>
                </c:pt>
                <c:pt idx="90">
                  <c:v>820000</c:v>
                </c:pt>
                <c:pt idx="91">
                  <c:v>830000</c:v>
                </c:pt>
                <c:pt idx="92">
                  <c:v>840000</c:v>
                </c:pt>
                <c:pt idx="93">
                  <c:v>850000</c:v>
                </c:pt>
                <c:pt idx="94">
                  <c:v>850030</c:v>
                </c:pt>
                <c:pt idx="95">
                  <c:v>860000</c:v>
                </c:pt>
                <c:pt idx="96">
                  <c:v>870000</c:v>
                </c:pt>
                <c:pt idx="97">
                  <c:v>880000</c:v>
                </c:pt>
                <c:pt idx="98">
                  <c:v>890000</c:v>
                </c:pt>
                <c:pt idx="99">
                  <c:v>900000</c:v>
                </c:pt>
              </c:numCache>
            </c:numRef>
          </c:xVal>
          <c:yVal>
            <c:numRef>
              <c:f>'Load &amp; Deflection'!$R$4:$R$9503</c:f>
              <c:numCache>
                <c:formatCode>General</c:formatCode>
                <c:ptCount val="100"/>
                <c:pt idx="0">
                  <c:v>0.26800000000000002</c:v>
                </c:pt>
                <c:pt idx="1">
                  <c:v>0.28400000000000014</c:v>
                </c:pt>
                <c:pt idx="2">
                  <c:v>0.28800000000000014</c:v>
                </c:pt>
                <c:pt idx="3">
                  <c:v>0.29100000000000015</c:v>
                </c:pt>
                <c:pt idx="4">
                  <c:v>0.29100000000000015</c:v>
                </c:pt>
                <c:pt idx="5">
                  <c:v>0.29100000000000015</c:v>
                </c:pt>
                <c:pt idx="6">
                  <c:v>0.29600000000000015</c:v>
                </c:pt>
                <c:pt idx="7">
                  <c:v>0.29300000000000015</c:v>
                </c:pt>
                <c:pt idx="8">
                  <c:v>0.29500000000000015</c:v>
                </c:pt>
                <c:pt idx="9">
                  <c:v>0.29100000000000015</c:v>
                </c:pt>
                <c:pt idx="10">
                  <c:v>0.29300000000000015</c:v>
                </c:pt>
                <c:pt idx="11">
                  <c:v>0.35400000000000015</c:v>
                </c:pt>
                <c:pt idx="12">
                  <c:v>0.34800000000000014</c:v>
                </c:pt>
                <c:pt idx="13">
                  <c:v>0.35700000000000015</c:v>
                </c:pt>
                <c:pt idx="14">
                  <c:v>0.36000000000000015</c:v>
                </c:pt>
                <c:pt idx="15">
                  <c:v>0.36300000000000016</c:v>
                </c:pt>
                <c:pt idx="16">
                  <c:v>0.36800000000000016</c:v>
                </c:pt>
                <c:pt idx="17">
                  <c:v>0.37100000000000116</c:v>
                </c:pt>
                <c:pt idx="18">
                  <c:v>0.37100000000000116</c:v>
                </c:pt>
                <c:pt idx="19">
                  <c:v>0.37400000000000216</c:v>
                </c:pt>
                <c:pt idx="20">
                  <c:v>0.37500000000000216</c:v>
                </c:pt>
                <c:pt idx="21">
                  <c:v>0.37600000000000217</c:v>
                </c:pt>
                <c:pt idx="22">
                  <c:v>0.36900000000000016</c:v>
                </c:pt>
                <c:pt idx="23">
                  <c:v>0.37100000000000116</c:v>
                </c:pt>
                <c:pt idx="24">
                  <c:v>0.37000000000000016</c:v>
                </c:pt>
                <c:pt idx="25">
                  <c:v>0.36500000000000016</c:v>
                </c:pt>
                <c:pt idx="26">
                  <c:v>0.36800000000000016</c:v>
                </c:pt>
                <c:pt idx="27">
                  <c:v>0.36800000000000016</c:v>
                </c:pt>
                <c:pt idx="28">
                  <c:v>0.37100000000000116</c:v>
                </c:pt>
                <c:pt idx="29">
                  <c:v>0.37000000000000016</c:v>
                </c:pt>
                <c:pt idx="30">
                  <c:v>0.36800000000000016</c:v>
                </c:pt>
                <c:pt idx="31">
                  <c:v>0.37000000000000016</c:v>
                </c:pt>
                <c:pt idx="32">
                  <c:v>0.37100000000000116</c:v>
                </c:pt>
                <c:pt idx="33">
                  <c:v>0.47400000000000014</c:v>
                </c:pt>
                <c:pt idx="34">
                  <c:v>0.503</c:v>
                </c:pt>
                <c:pt idx="35">
                  <c:v>0.51700000000000002</c:v>
                </c:pt>
                <c:pt idx="36">
                  <c:v>0.52600000000000002</c:v>
                </c:pt>
                <c:pt idx="37">
                  <c:v>0.53300000000000003</c:v>
                </c:pt>
                <c:pt idx="38">
                  <c:v>0.53800000000000003</c:v>
                </c:pt>
                <c:pt idx="39">
                  <c:v>0.54400000000000004</c:v>
                </c:pt>
                <c:pt idx="40">
                  <c:v>0.54800000000000004</c:v>
                </c:pt>
                <c:pt idx="41">
                  <c:v>0.55200000000000005</c:v>
                </c:pt>
                <c:pt idx="42">
                  <c:v>0.56100000000000005</c:v>
                </c:pt>
                <c:pt idx="43">
                  <c:v>0.56500000000000228</c:v>
                </c:pt>
                <c:pt idx="44">
                  <c:v>0.55900000000000005</c:v>
                </c:pt>
                <c:pt idx="45">
                  <c:v>0.55900000000000005</c:v>
                </c:pt>
                <c:pt idx="46">
                  <c:v>0.55300000000000005</c:v>
                </c:pt>
                <c:pt idx="47">
                  <c:v>0.55400000000000005</c:v>
                </c:pt>
                <c:pt idx="48">
                  <c:v>0.56500000000000328</c:v>
                </c:pt>
                <c:pt idx="49">
                  <c:v>0.56300000000000205</c:v>
                </c:pt>
                <c:pt idx="50">
                  <c:v>0.57000000000000228</c:v>
                </c:pt>
                <c:pt idx="51">
                  <c:v>0.57000000000000328</c:v>
                </c:pt>
                <c:pt idx="52">
                  <c:v>0.56600000000000228</c:v>
                </c:pt>
                <c:pt idx="53">
                  <c:v>0.56700000000000328</c:v>
                </c:pt>
                <c:pt idx="54">
                  <c:v>0.57100000000000228</c:v>
                </c:pt>
                <c:pt idx="55">
                  <c:v>0.62900000000000633</c:v>
                </c:pt>
                <c:pt idx="56">
                  <c:v>0.64400000000000635</c:v>
                </c:pt>
                <c:pt idx="57">
                  <c:v>0.64900000000000635</c:v>
                </c:pt>
                <c:pt idx="58">
                  <c:v>0.65600000000000636</c:v>
                </c:pt>
                <c:pt idx="59">
                  <c:v>0.66200000000000636</c:v>
                </c:pt>
                <c:pt idx="60">
                  <c:v>0.66900000000000648</c:v>
                </c:pt>
                <c:pt idx="61">
                  <c:v>0.67000000000000648</c:v>
                </c:pt>
                <c:pt idx="62">
                  <c:v>0.67700000000000649</c:v>
                </c:pt>
                <c:pt idx="63">
                  <c:v>0.68</c:v>
                </c:pt>
                <c:pt idx="64">
                  <c:v>0.68700000000000105</c:v>
                </c:pt>
                <c:pt idx="65">
                  <c:v>0.69000000000000328</c:v>
                </c:pt>
                <c:pt idx="66">
                  <c:v>0.7190000000000033</c:v>
                </c:pt>
                <c:pt idx="67">
                  <c:v>0.70700000000000329</c:v>
                </c:pt>
                <c:pt idx="68">
                  <c:v>0.7110000000000023</c:v>
                </c:pt>
                <c:pt idx="69">
                  <c:v>0.7180000000000033</c:v>
                </c:pt>
                <c:pt idx="70">
                  <c:v>0.72900000000000331</c:v>
                </c:pt>
                <c:pt idx="71">
                  <c:v>0.73600000000000332</c:v>
                </c:pt>
                <c:pt idx="72">
                  <c:v>0.73600000000000332</c:v>
                </c:pt>
                <c:pt idx="73">
                  <c:v>0.74300000000000532</c:v>
                </c:pt>
                <c:pt idx="74">
                  <c:v>0.74700000000000533</c:v>
                </c:pt>
                <c:pt idx="75">
                  <c:v>0.75900000000000634</c:v>
                </c:pt>
                <c:pt idx="76">
                  <c:v>0.76700000000000634</c:v>
                </c:pt>
                <c:pt idx="77">
                  <c:v>0.81900000000000228</c:v>
                </c:pt>
                <c:pt idx="78">
                  <c:v>0.8340000000000023</c:v>
                </c:pt>
                <c:pt idx="79">
                  <c:v>0.8450000000000033</c:v>
                </c:pt>
                <c:pt idx="80">
                  <c:v>0.85600000000000331</c:v>
                </c:pt>
                <c:pt idx="81">
                  <c:v>0.86300000000000432</c:v>
                </c:pt>
                <c:pt idx="82">
                  <c:v>0.87100000000000533</c:v>
                </c:pt>
                <c:pt idx="83">
                  <c:v>0.94100000000000328</c:v>
                </c:pt>
                <c:pt idx="84">
                  <c:v>0.89600000000000002</c:v>
                </c:pt>
                <c:pt idx="85">
                  <c:v>0.89900000000000002</c:v>
                </c:pt>
                <c:pt idx="86">
                  <c:v>0.89900000000000002</c:v>
                </c:pt>
                <c:pt idx="87">
                  <c:v>0.91300000000000003</c:v>
                </c:pt>
                <c:pt idx="88">
                  <c:v>0.92200000000000004</c:v>
                </c:pt>
                <c:pt idx="89">
                  <c:v>0.92700000000000005</c:v>
                </c:pt>
                <c:pt idx="90">
                  <c:v>0.93300000000000005</c:v>
                </c:pt>
                <c:pt idx="91">
                  <c:v>0.93800000000000205</c:v>
                </c:pt>
                <c:pt idx="92">
                  <c:v>0.94400000000000328</c:v>
                </c:pt>
                <c:pt idx="93">
                  <c:v>0.94800000000000229</c:v>
                </c:pt>
                <c:pt idx="94">
                  <c:v>0.98499999999999999</c:v>
                </c:pt>
                <c:pt idx="95">
                  <c:v>0.94100000000000228</c:v>
                </c:pt>
                <c:pt idx="96">
                  <c:v>0.94200000000000328</c:v>
                </c:pt>
                <c:pt idx="97">
                  <c:v>0.95700000000000329</c:v>
                </c:pt>
                <c:pt idx="98">
                  <c:v>0.9670000000000033</c:v>
                </c:pt>
                <c:pt idx="99">
                  <c:v>0.9670000000000033</c:v>
                </c:pt>
              </c:numCache>
            </c:numRef>
          </c:yVal>
        </c:ser>
        <c:axId val="86709376"/>
        <c:axId val="86711680"/>
      </c:scatterChart>
      <c:valAx>
        <c:axId val="86709376"/>
        <c:scaling>
          <c:orientation val="minMax"/>
        </c:scaling>
        <c:axPos val="b"/>
        <c:title>
          <c:tx>
            <c:rich>
              <a:bodyPr/>
              <a:lstStyle/>
              <a:p>
                <a:pPr>
                  <a:defRPr/>
                </a:pPr>
                <a:r>
                  <a:rPr lang="en-US" sz="1200"/>
                  <a:t>Cycle</a:t>
                </a:r>
              </a:p>
            </c:rich>
          </c:tx>
        </c:title>
        <c:numFmt formatCode="General" sourceLinked="1"/>
        <c:majorTickMark val="in"/>
        <c:minorTickMark val="in"/>
        <c:tickLblPos val="nextTo"/>
        <c:crossAx val="86711680"/>
        <c:crosses val="autoZero"/>
        <c:crossBetween val="midCat"/>
        <c:majorUnit val="200000"/>
        <c:minorUnit val="50000"/>
      </c:valAx>
      <c:valAx>
        <c:axId val="86711680"/>
        <c:scaling>
          <c:orientation val="minMax"/>
        </c:scaling>
        <c:axPos val="l"/>
        <c:title>
          <c:tx>
            <c:rich>
              <a:bodyPr rot="-5400000" vert="horz"/>
              <a:lstStyle/>
              <a:p>
                <a:pPr>
                  <a:defRPr/>
                </a:pPr>
                <a:r>
                  <a:rPr lang="en-US" sz="1200"/>
                  <a:t>Deflection</a:t>
                </a:r>
                <a:r>
                  <a:rPr lang="en-US" sz="1200" baseline="0"/>
                  <a:t> (mm)</a:t>
                </a:r>
                <a:endParaRPr lang="en-US" sz="1200"/>
              </a:p>
            </c:rich>
          </c:tx>
        </c:title>
        <c:numFmt formatCode="General" sourceLinked="1"/>
        <c:majorTickMark val="in"/>
        <c:minorTickMark val="in"/>
        <c:tickLblPos val="nextTo"/>
        <c:crossAx val="86709376"/>
        <c:crosses val="autoZero"/>
        <c:crossBetween val="midCat"/>
        <c:minorUnit val="0.1"/>
      </c:valAx>
      <c:spPr>
        <a:ln>
          <a:solidFill>
            <a:sysClr val="windowText" lastClr="000000"/>
          </a:solidFill>
        </a:ln>
      </c:spPr>
    </c:plotArea>
    <c:legend>
      <c:legendPos val="r"/>
      <c:layout>
        <c:manualLayout>
          <c:xMode val="edge"/>
          <c:yMode val="edge"/>
          <c:x val="0.13881012505371892"/>
          <c:y val="9.6562179727534128E-2"/>
          <c:w val="0.19537655293088185"/>
          <c:h val="0.11481214848144004"/>
        </c:manualLayout>
      </c:layout>
      <c:spPr>
        <a:ln>
          <a:solidFill>
            <a:schemeClr val="tx1"/>
          </a:solidFill>
        </a:ln>
      </c:spPr>
    </c:legend>
    <c:plotVisOnly val="1"/>
    <c:dispBlanksAs val="gap"/>
  </c:chart>
  <c:spPr>
    <a:ln>
      <a:no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en-US"/>
  <c:chart>
    <c:plotArea>
      <c:layout>
        <c:manualLayout>
          <c:layoutTarget val="inner"/>
          <c:xMode val="edge"/>
          <c:yMode val="edge"/>
          <c:x val="0.12054910291638804"/>
          <c:y val="3.7763672398093112E-2"/>
          <c:w val="0.79827895413366601"/>
          <c:h val="0.77131501419465431"/>
        </c:manualLayout>
      </c:layout>
      <c:scatterChart>
        <c:scatterStyle val="lineMarker"/>
        <c:ser>
          <c:idx val="0"/>
          <c:order val="0"/>
          <c:tx>
            <c:v>Surface Elastic</c:v>
          </c:tx>
          <c:spPr>
            <a:ln w="28575">
              <a:noFill/>
            </a:ln>
          </c:spPr>
          <c:marker>
            <c:symbol val="diamond"/>
            <c:size val="5"/>
            <c:spPr>
              <a:solidFill>
                <a:sysClr val="windowText" lastClr="000000"/>
              </a:solidFill>
              <a:ln>
                <a:solidFill>
                  <a:sysClr val="windowText" lastClr="000000"/>
                </a:solidFill>
              </a:ln>
            </c:spPr>
          </c:marker>
          <c:xVal>
            <c:numRef>
              <c:f>Sheet2!$A$3:$A$502</c:f>
              <c:numCache>
                <c:formatCode>General</c:formatCode>
                <c:ptCount val="100"/>
                <c:pt idx="0">
                  <c:v>850500</c:v>
                </c:pt>
                <c:pt idx="1">
                  <c:v>851000</c:v>
                </c:pt>
                <c:pt idx="2">
                  <c:v>851500</c:v>
                </c:pt>
                <c:pt idx="3">
                  <c:v>852000</c:v>
                </c:pt>
                <c:pt idx="4">
                  <c:v>852500</c:v>
                </c:pt>
                <c:pt idx="5">
                  <c:v>853000</c:v>
                </c:pt>
                <c:pt idx="6">
                  <c:v>853500</c:v>
                </c:pt>
                <c:pt idx="7">
                  <c:v>854000</c:v>
                </c:pt>
                <c:pt idx="8">
                  <c:v>854500</c:v>
                </c:pt>
                <c:pt idx="9">
                  <c:v>855000</c:v>
                </c:pt>
                <c:pt idx="10">
                  <c:v>855500</c:v>
                </c:pt>
                <c:pt idx="11">
                  <c:v>856000</c:v>
                </c:pt>
                <c:pt idx="12">
                  <c:v>856500</c:v>
                </c:pt>
                <c:pt idx="13">
                  <c:v>857000</c:v>
                </c:pt>
                <c:pt idx="14">
                  <c:v>857500</c:v>
                </c:pt>
                <c:pt idx="15">
                  <c:v>858000</c:v>
                </c:pt>
                <c:pt idx="16">
                  <c:v>858500</c:v>
                </c:pt>
                <c:pt idx="17">
                  <c:v>859000</c:v>
                </c:pt>
                <c:pt idx="18">
                  <c:v>859500</c:v>
                </c:pt>
                <c:pt idx="19">
                  <c:v>860000</c:v>
                </c:pt>
                <c:pt idx="20">
                  <c:v>860500</c:v>
                </c:pt>
                <c:pt idx="21">
                  <c:v>861000</c:v>
                </c:pt>
                <c:pt idx="22">
                  <c:v>861500</c:v>
                </c:pt>
                <c:pt idx="23">
                  <c:v>862000</c:v>
                </c:pt>
                <c:pt idx="24">
                  <c:v>862500</c:v>
                </c:pt>
                <c:pt idx="25">
                  <c:v>863000</c:v>
                </c:pt>
                <c:pt idx="26">
                  <c:v>863500</c:v>
                </c:pt>
                <c:pt idx="27">
                  <c:v>864000</c:v>
                </c:pt>
                <c:pt idx="28">
                  <c:v>864500</c:v>
                </c:pt>
                <c:pt idx="29">
                  <c:v>865000</c:v>
                </c:pt>
                <c:pt idx="30">
                  <c:v>865500</c:v>
                </c:pt>
                <c:pt idx="31">
                  <c:v>866000</c:v>
                </c:pt>
                <c:pt idx="32">
                  <c:v>866500</c:v>
                </c:pt>
                <c:pt idx="33">
                  <c:v>867000</c:v>
                </c:pt>
                <c:pt idx="34">
                  <c:v>867500</c:v>
                </c:pt>
                <c:pt idx="35">
                  <c:v>868000</c:v>
                </c:pt>
                <c:pt idx="36">
                  <c:v>868500</c:v>
                </c:pt>
                <c:pt idx="37">
                  <c:v>869000</c:v>
                </c:pt>
                <c:pt idx="38">
                  <c:v>869500</c:v>
                </c:pt>
                <c:pt idx="39">
                  <c:v>870000</c:v>
                </c:pt>
                <c:pt idx="40">
                  <c:v>870500</c:v>
                </c:pt>
                <c:pt idx="41">
                  <c:v>871000</c:v>
                </c:pt>
                <c:pt idx="42">
                  <c:v>871500</c:v>
                </c:pt>
                <c:pt idx="43">
                  <c:v>872000</c:v>
                </c:pt>
                <c:pt idx="44">
                  <c:v>872500</c:v>
                </c:pt>
                <c:pt idx="45">
                  <c:v>873000</c:v>
                </c:pt>
                <c:pt idx="46">
                  <c:v>873500</c:v>
                </c:pt>
                <c:pt idx="47">
                  <c:v>874000</c:v>
                </c:pt>
                <c:pt idx="48">
                  <c:v>874500</c:v>
                </c:pt>
                <c:pt idx="49">
                  <c:v>875000</c:v>
                </c:pt>
                <c:pt idx="50">
                  <c:v>875500</c:v>
                </c:pt>
                <c:pt idx="51">
                  <c:v>876000</c:v>
                </c:pt>
                <c:pt idx="52">
                  <c:v>876500</c:v>
                </c:pt>
                <c:pt idx="53">
                  <c:v>877000</c:v>
                </c:pt>
                <c:pt idx="54">
                  <c:v>877500</c:v>
                </c:pt>
                <c:pt idx="55">
                  <c:v>878000</c:v>
                </c:pt>
                <c:pt idx="56">
                  <c:v>878500</c:v>
                </c:pt>
                <c:pt idx="57">
                  <c:v>879000</c:v>
                </c:pt>
                <c:pt idx="58">
                  <c:v>879500</c:v>
                </c:pt>
                <c:pt idx="59">
                  <c:v>880000</c:v>
                </c:pt>
                <c:pt idx="60">
                  <c:v>880500</c:v>
                </c:pt>
                <c:pt idx="61">
                  <c:v>881000</c:v>
                </c:pt>
                <c:pt idx="62">
                  <c:v>881500</c:v>
                </c:pt>
                <c:pt idx="63">
                  <c:v>882000</c:v>
                </c:pt>
                <c:pt idx="64">
                  <c:v>882500</c:v>
                </c:pt>
                <c:pt idx="65">
                  <c:v>883000</c:v>
                </c:pt>
                <c:pt idx="66">
                  <c:v>883500</c:v>
                </c:pt>
                <c:pt idx="67">
                  <c:v>884000</c:v>
                </c:pt>
                <c:pt idx="68">
                  <c:v>884500</c:v>
                </c:pt>
                <c:pt idx="69">
                  <c:v>885000</c:v>
                </c:pt>
                <c:pt idx="70">
                  <c:v>885500</c:v>
                </c:pt>
                <c:pt idx="71">
                  <c:v>886000</c:v>
                </c:pt>
                <c:pt idx="72">
                  <c:v>886500</c:v>
                </c:pt>
                <c:pt idx="73">
                  <c:v>887000</c:v>
                </c:pt>
                <c:pt idx="74">
                  <c:v>887500</c:v>
                </c:pt>
                <c:pt idx="75">
                  <c:v>888000</c:v>
                </c:pt>
                <c:pt idx="76">
                  <c:v>888500</c:v>
                </c:pt>
                <c:pt idx="77">
                  <c:v>889000</c:v>
                </c:pt>
                <c:pt idx="78">
                  <c:v>889500</c:v>
                </c:pt>
                <c:pt idx="79">
                  <c:v>890000</c:v>
                </c:pt>
                <c:pt idx="80">
                  <c:v>890500</c:v>
                </c:pt>
                <c:pt idx="81">
                  <c:v>891000</c:v>
                </c:pt>
                <c:pt idx="82">
                  <c:v>891500</c:v>
                </c:pt>
                <c:pt idx="83">
                  <c:v>892000</c:v>
                </c:pt>
                <c:pt idx="84">
                  <c:v>892500</c:v>
                </c:pt>
                <c:pt idx="85">
                  <c:v>893000</c:v>
                </c:pt>
                <c:pt idx="86">
                  <c:v>893500</c:v>
                </c:pt>
                <c:pt idx="87">
                  <c:v>894000</c:v>
                </c:pt>
                <c:pt idx="88">
                  <c:v>894500</c:v>
                </c:pt>
                <c:pt idx="89">
                  <c:v>895000</c:v>
                </c:pt>
                <c:pt idx="90">
                  <c:v>895500</c:v>
                </c:pt>
                <c:pt idx="91">
                  <c:v>896000</c:v>
                </c:pt>
                <c:pt idx="92">
                  <c:v>896500</c:v>
                </c:pt>
                <c:pt idx="93">
                  <c:v>897000</c:v>
                </c:pt>
                <c:pt idx="94">
                  <c:v>897500</c:v>
                </c:pt>
                <c:pt idx="95">
                  <c:v>898000</c:v>
                </c:pt>
                <c:pt idx="96">
                  <c:v>898500</c:v>
                </c:pt>
                <c:pt idx="97">
                  <c:v>899000</c:v>
                </c:pt>
                <c:pt idx="98">
                  <c:v>899500</c:v>
                </c:pt>
                <c:pt idx="99">
                  <c:v>900000</c:v>
                </c:pt>
              </c:numCache>
            </c:numRef>
          </c:xVal>
          <c:yVal>
            <c:numRef>
              <c:f>Sheet2!$J$3:$J$502</c:f>
              <c:numCache>
                <c:formatCode>0.000</c:formatCode>
                <c:ptCount val="100"/>
                <c:pt idx="0">
                  <c:v>0.89900000000000002</c:v>
                </c:pt>
                <c:pt idx="1">
                  <c:v>0.89600000000000002</c:v>
                </c:pt>
                <c:pt idx="2">
                  <c:v>0.89400000000000002</c:v>
                </c:pt>
                <c:pt idx="3">
                  <c:v>0.89549999999999996</c:v>
                </c:pt>
                <c:pt idx="4">
                  <c:v>0.89800000000000002</c:v>
                </c:pt>
                <c:pt idx="5">
                  <c:v>0.89349999999999996</c:v>
                </c:pt>
                <c:pt idx="6">
                  <c:v>0.89449999999999996</c:v>
                </c:pt>
                <c:pt idx="7">
                  <c:v>0.89649999999999996</c:v>
                </c:pt>
                <c:pt idx="8">
                  <c:v>0.89449999999999996</c:v>
                </c:pt>
                <c:pt idx="9">
                  <c:v>0.89800000000000002</c:v>
                </c:pt>
                <c:pt idx="10">
                  <c:v>0.89700000000000002</c:v>
                </c:pt>
                <c:pt idx="11">
                  <c:v>0.89549999999999996</c:v>
                </c:pt>
                <c:pt idx="12">
                  <c:v>0.90200000000000002</c:v>
                </c:pt>
                <c:pt idx="13">
                  <c:v>0.89549999999999996</c:v>
                </c:pt>
                <c:pt idx="14">
                  <c:v>0.89700000000000002</c:v>
                </c:pt>
                <c:pt idx="15">
                  <c:v>0.89849999999999997</c:v>
                </c:pt>
                <c:pt idx="16">
                  <c:v>0.89249999999999996</c:v>
                </c:pt>
                <c:pt idx="17">
                  <c:v>0.89649999999999996</c:v>
                </c:pt>
                <c:pt idx="18">
                  <c:v>0.89400000000000002</c:v>
                </c:pt>
                <c:pt idx="19">
                  <c:v>0.89100000000000001</c:v>
                </c:pt>
                <c:pt idx="20">
                  <c:v>0.89200000000000002</c:v>
                </c:pt>
                <c:pt idx="21">
                  <c:v>0.89</c:v>
                </c:pt>
                <c:pt idx="22">
                  <c:v>0.89149999999999996</c:v>
                </c:pt>
                <c:pt idx="23">
                  <c:v>0.89249999999999996</c:v>
                </c:pt>
                <c:pt idx="24">
                  <c:v>0.88949999999999996</c:v>
                </c:pt>
                <c:pt idx="25">
                  <c:v>0.89100000000000001</c:v>
                </c:pt>
                <c:pt idx="26">
                  <c:v>0.89249999999999996</c:v>
                </c:pt>
                <c:pt idx="27">
                  <c:v>0.89200000000000002</c:v>
                </c:pt>
                <c:pt idx="28">
                  <c:v>0.89400000000000002</c:v>
                </c:pt>
                <c:pt idx="29">
                  <c:v>0.90049999999999997</c:v>
                </c:pt>
                <c:pt idx="30">
                  <c:v>0.89300000000000002</c:v>
                </c:pt>
                <c:pt idx="31">
                  <c:v>0.89400000000000002</c:v>
                </c:pt>
                <c:pt idx="32">
                  <c:v>0.89449999999999996</c:v>
                </c:pt>
                <c:pt idx="33">
                  <c:v>0.89400000000000002</c:v>
                </c:pt>
                <c:pt idx="34">
                  <c:v>0.89300000000000002</c:v>
                </c:pt>
                <c:pt idx="35">
                  <c:v>0.89449999999999996</c:v>
                </c:pt>
                <c:pt idx="36">
                  <c:v>0.89300000000000002</c:v>
                </c:pt>
                <c:pt idx="37">
                  <c:v>0.89400000000000002</c:v>
                </c:pt>
                <c:pt idx="38">
                  <c:v>0.89249999999999996</c:v>
                </c:pt>
                <c:pt idx="39">
                  <c:v>0.89300000000000002</c:v>
                </c:pt>
                <c:pt idx="40">
                  <c:v>0.89349999999999996</c:v>
                </c:pt>
                <c:pt idx="41">
                  <c:v>0.90049999999999997</c:v>
                </c:pt>
                <c:pt idx="42">
                  <c:v>0.89400000000000002</c:v>
                </c:pt>
                <c:pt idx="43">
                  <c:v>0.89349999999999996</c:v>
                </c:pt>
                <c:pt idx="44">
                  <c:v>0.89749999999999996</c:v>
                </c:pt>
                <c:pt idx="45">
                  <c:v>0.89500000000000002</c:v>
                </c:pt>
                <c:pt idx="46">
                  <c:v>0.89800000000000002</c:v>
                </c:pt>
                <c:pt idx="47">
                  <c:v>0.89849999999999997</c:v>
                </c:pt>
                <c:pt idx="48">
                  <c:v>0.89949999999999997</c:v>
                </c:pt>
                <c:pt idx="49">
                  <c:v>0.89900000000000002</c:v>
                </c:pt>
                <c:pt idx="50">
                  <c:v>0.90400000000000003</c:v>
                </c:pt>
                <c:pt idx="51">
                  <c:v>0.90600000000000003</c:v>
                </c:pt>
                <c:pt idx="52">
                  <c:v>0.90700000000000003</c:v>
                </c:pt>
                <c:pt idx="53">
                  <c:v>0.90900000000000003</c:v>
                </c:pt>
                <c:pt idx="54">
                  <c:v>0.90949999999999998</c:v>
                </c:pt>
                <c:pt idx="55">
                  <c:v>0.91100000000000003</c:v>
                </c:pt>
                <c:pt idx="56">
                  <c:v>0.90949999999999998</c:v>
                </c:pt>
                <c:pt idx="57">
                  <c:v>0.91149999999999998</c:v>
                </c:pt>
                <c:pt idx="58">
                  <c:v>0.90849999999999997</c:v>
                </c:pt>
                <c:pt idx="59">
                  <c:v>0.90800000000000003</c:v>
                </c:pt>
                <c:pt idx="60">
                  <c:v>0.91049999999999998</c:v>
                </c:pt>
                <c:pt idx="61">
                  <c:v>0.91049999999999998</c:v>
                </c:pt>
                <c:pt idx="62">
                  <c:v>0.90200000000000002</c:v>
                </c:pt>
                <c:pt idx="63">
                  <c:v>0.90349999999999997</c:v>
                </c:pt>
                <c:pt idx="64">
                  <c:v>0.89849999999999997</c:v>
                </c:pt>
                <c:pt idx="65">
                  <c:v>0.90700000000000003</c:v>
                </c:pt>
                <c:pt idx="66">
                  <c:v>0.91200000000000003</c:v>
                </c:pt>
                <c:pt idx="67">
                  <c:v>0.90849999999999997</c:v>
                </c:pt>
                <c:pt idx="68">
                  <c:v>0.91449999999999998</c:v>
                </c:pt>
                <c:pt idx="69">
                  <c:v>0.91500000000000004</c:v>
                </c:pt>
                <c:pt idx="70">
                  <c:v>0.91449999999999998</c:v>
                </c:pt>
                <c:pt idx="71">
                  <c:v>0.91500000000000004</c:v>
                </c:pt>
                <c:pt idx="72">
                  <c:v>0.91749999999999998</c:v>
                </c:pt>
                <c:pt idx="73">
                  <c:v>0.91700000000000004</c:v>
                </c:pt>
                <c:pt idx="74">
                  <c:v>0.91549999999999998</c:v>
                </c:pt>
                <c:pt idx="75">
                  <c:v>0.91800000000000004</c:v>
                </c:pt>
                <c:pt idx="76">
                  <c:v>0.91749999999999998</c:v>
                </c:pt>
                <c:pt idx="77">
                  <c:v>0.91700000000000004</c:v>
                </c:pt>
                <c:pt idx="78">
                  <c:v>0.92</c:v>
                </c:pt>
                <c:pt idx="79">
                  <c:v>0.91700000000000004</c:v>
                </c:pt>
                <c:pt idx="80">
                  <c:v>0.91749999999999998</c:v>
                </c:pt>
                <c:pt idx="81">
                  <c:v>0.91600000000000004</c:v>
                </c:pt>
                <c:pt idx="82">
                  <c:v>0.91649999999999998</c:v>
                </c:pt>
                <c:pt idx="83">
                  <c:v>0.91700000000000004</c:v>
                </c:pt>
                <c:pt idx="84">
                  <c:v>0.91700000000000004</c:v>
                </c:pt>
                <c:pt idx="85">
                  <c:v>0.91700000000000004</c:v>
                </c:pt>
                <c:pt idx="86">
                  <c:v>0.91549999999999998</c:v>
                </c:pt>
                <c:pt idx="87">
                  <c:v>0.91600000000000004</c:v>
                </c:pt>
                <c:pt idx="88">
                  <c:v>0.91500000000000004</c:v>
                </c:pt>
                <c:pt idx="89">
                  <c:v>0.91700000000000004</c:v>
                </c:pt>
                <c:pt idx="90">
                  <c:v>0.91749999999999998</c:v>
                </c:pt>
                <c:pt idx="91">
                  <c:v>0.91749999999999998</c:v>
                </c:pt>
                <c:pt idx="92">
                  <c:v>0.91449999999999998</c:v>
                </c:pt>
                <c:pt idx="93">
                  <c:v>0.91649999999999998</c:v>
                </c:pt>
                <c:pt idx="94">
                  <c:v>0.91600000000000004</c:v>
                </c:pt>
                <c:pt idx="95">
                  <c:v>0.91549999999999998</c:v>
                </c:pt>
                <c:pt idx="96">
                  <c:v>0.91700000000000004</c:v>
                </c:pt>
                <c:pt idx="97">
                  <c:v>0.91649999999999998</c:v>
                </c:pt>
                <c:pt idx="98">
                  <c:v>0.91649999999999998</c:v>
                </c:pt>
                <c:pt idx="99">
                  <c:v>0.91749999999999998</c:v>
                </c:pt>
              </c:numCache>
            </c:numRef>
          </c:yVal>
        </c:ser>
        <c:ser>
          <c:idx val="1"/>
          <c:order val="1"/>
          <c:tx>
            <c:v>Subgrade Elastic</c:v>
          </c:tx>
          <c:spPr>
            <a:ln w="28575">
              <a:noFill/>
            </a:ln>
          </c:spPr>
          <c:marker>
            <c:symbol val="diamond"/>
            <c:size val="5"/>
            <c:spPr>
              <a:noFill/>
              <a:ln>
                <a:solidFill>
                  <a:sysClr val="windowText" lastClr="000000"/>
                </a:solidFill>
              </a:ln>
            </c:spPr>
          </c:marker>
          <c:xVal>
            <c:numRef>
              <c:f>Sheet2!$A$3:$A$502</c:f>
              <c:numCache>
                <c:formatCode>General</c:formatCode>
                <c:ptCount val="100"/>
                <c:pt idx="0">
                  <c:v>850500</c:v>
                </c:pt>
                <c:pt idx="1">
                  <c:v>851000</c:v>
                </c:pt>
                <c:pt idx="2">
                  <c:v>851500</c:v>
                </c:pt>
                <c:pt idx="3">
                  <c:v>852000</c:v>
                </c:pt>
                <c:pt idx="4">
                  <c:v>852500</c:v>
                </c:pt>
                <c:pt idx="5">
                  <c:v>853000</c:v>
                </c:pt>
                <c:pt idx="6">
                  <c:v>853500</c:v>
                </c:pt>
                <c:pt idx="7">
                  <c:v>854000</c:v>
                </c:pt>
                <c:pt idx="8">
                  <c:v>854500</c:v>
                </c:pt>
                <c:pt idx="9">
                  <c:v>855000</c:v>
                </c:pt>
                <c:pt idx="10">
                  <c:v>855500</c:v>
                </c:pt>
                <c:pt idx="11">
                  <c:v>856000</c:v>
                </c:pt>
                <c:pt idx="12">
                  <c:v>856500</c:v>
                </c:pt>
                <c:pt idx="13">
                  <c:v>857000</c:v>
                </c:pt>
                <c:pt idx="14">
                  <c:v>857500</c:v>
                </c:pt>
                <c:pt idx="15">
                  <c:v>858000</c:v>
                </c:pt>
                <c:pt idx="16">
                  <c:v>858500</c:v>
                </c:pt>
                <c:pt idx="17">
                  <c:v>859000</c:v>
                </c:pt>
                <c:pt idx="18">
                  <c:v>859500</c:v>
                </c:pt>
                <c:pt idx="19">
                  <c:v>860000</c:v>
                </c:pt>
                <c:pt idx="20">
                  <c:v>860500</c:v>
                </c:pt>
                <c:pt idx="21">
                  <c:v>861000</c:v>
                </c:pt>
                <c:pt idx="22">
                  <c:v>861500</c:v>
                </c:pt>
                <c:pt idx="23">
                  <c:v>862000</c:v>
                </c:pt>
                <c:pt idx="24">
                  <c:v>862500</c:v>
                </c:pt>
                <c:pt idx="25">
                  <c:v>863000</c:v>
                </c:pt>
                <c:pt idx="26">
                  <c:v>863500</c:v>
                </c:pt>
                <c:pt idx="27">
                  <c:v>864000</c:v>
                </c:pt>
                <c:pt idx="28">
                  <c:v>864500</c:v>
                </c:pt>
                <c:pt idx="29">
                  <c:v>865000</c:v>
                </c:pt>
                <c:pt idx="30">
                  <c:v>865500</c:v>
                </c:pt>
                <c:pt idx="31">
                  <c:v>866000</c:v>
                </c:pt>
                <c:pt idx="32">
                  <c:v>866500</c:v>
                </c:pt>
                <c:pt idx="33">
                  <c:v>867000</c:v>
                </c:pt>
                <c:pt idx="34">
                  <c:v>867500</c:v>
                </c:pt>
                <c:pt idx="35">
                  <c:v>868000</c:v>
                </c:pt>
                <c:pt idx="36">
                  <c:v>868500</c:v>
                </c:pt>
                <c:pt idx="37">
                  <c:v>869000</c:v>
                </c:pt>
                <c:pt idx="38">
                  <c:v>869500</c:v>
                </c:pt>
                <c:pt idx="39">
                  <c:v>870000</c:v>
                </c:pt>
                <c:pt idx="40">
                  <c:v>870500</c:v>
                </c:pt>
                <c:pt idx="41">
                  <c:v>871000</c:v>
                </c:pt>
                <c:pt idx="42">
                  <c:v>871500</c:v>
                </c:pt>
                <c:pt idx="43">
                  <c:v>872000</c:v>
                </c:pt>
                <c:pt idx="44">
                  <c:v>872500</c:v>
                </c:pt>
                <c:pt idx="45">
                  <c:v>873000</c:v>
                </c:pt>
                <c:pt idx="46">
                  <c:v>873500</c:v>
                </c:pt>
                <c:pt idx="47">
                  <c:v>874000</c:v>
                </c:pt>
                <c:pt idx="48">
                  <c:v>874500</c:v>
                </c:pt>
                <c:pt idx="49">
                  <c:v>875000</c:v>
                </c:pt>
                <c:pt idx="50">
                  <c:v>875500</c:v>
                </c:pt>
                <c:pt idx="51">
                  <c:v>876000</c:v>
                </c:pt>
                <c:pt idx="52">
                  <c:v>876500</c:v>
                </c:pt>
                <c:pt idx="53">
                  <c:v>877000</c:v>
                </c:pt>
                <c:pt idx="54">
                  <c:v>877500</c:v>
                </c:pt>
                <c:pt idx="55">
                  <c:v>878000</c:v>
                </c:pt>
                <c:pt idx="56">
                  <c:v>878500</c:v>
                </c:pt>
                <c:pt idx="57">
                  <c:v>879000</c:v>
                </c:pt>
                <c:pt idx="58">
                  <c:v>879500</c:v>
                </c:pt>
                <c:pt idx="59">
                  <c:v>880000</c:v>
                </c:pt>
                <c:pt idx="60">
                  <c:v>880500</c:v>
                </c:pt>
                <c:pt idx="61">
                  <c:v>881000</c:v>
                </c:pt>
                <c:pt idx="62">
                  <c:v>881500</c:v>
                </c:pt>
                <c:pt idx="63">
                  <c:v>882000</c:v>
                </c:pt>
                <c:pt idx="64">
                  <c:v>882500</c:v>
                </c:pt>
                <c:pt idx="65">
                  <c:v>883000</c:v>
                </c:pt>
                <c:pt idx="66">
                  <c:v>883500</c:v>
                </c:pt>
                <c:pt idx="67">
                  <c:v>884000</c:v>
                </c:pt>
                <c:pt idx="68">
                  <c:v>884500</c:v>
                </c:pt>
                <c:pt idx="69">
                  <c:v>885000</c:v>
                </c:pt>
                <c:pt idx="70">
                  <c:v>885500</c:v>
                </c:pt>
                <c:pt idx="71">
                  <c:v>886000</c:v>
                </c:pt>
                <c:pt idx="72">
                  <c:v>886500</c:v>
                </c:pt>
                <c:pt idx="73">
                  <c:v>887000</c:v>
                </c:pt>
                <c:pt idx="74">
                  <c:v>887500</c:v>
                </c:pt>
                <c:pt idx="75">
                  <c:v>888000</c:v>
                </c:pt>
                <c:pt idx="76">
                  <c:v>888500</c:v>
                </c:pt>
                <c:pt idx="77">
                  <c:v>889000</c:v>
                </c:pt>
                <c:pt idx="78">
                  <c:v>889500</c:v>
                </c:pt>
                <c:pt idx="79">
                  <c:v>890000</c:v>
                </c:pt>
                <c:pt idx="80">
                  <c:v>890500</c:v>
                </c:pt>
                <c:pt idx="81">
                  <c:v>891000</c:v>
                </c:pt>
                <c:pt idx="82">
                  <c:v>891500</c:v>
                </c:pt>
                <c:pt idx="83">
                  <c:v>892000</c:v>
                </c:pt>
                <c:pt idx="84">
                  <c:v>892500</c:v>
                </c:pt>
                <c:pt idx="85">
                  <c:v>893000</c:v>
                </c:pt>
                <c:pt idx="86">
                  <c:v>893500</c:v>
                </c:pt>
                <c:pt idx="87">
                  <c:v>894000</c:v>
                </c:pt>
                <c:pt idx="88">
                  <c:v>894500</c:v>
                </c:pt>
                <c:pt idx="89">
                  <c:v>895000</c:v>
                </c:pt>
                <c:pt idx="90">
                  <c:v>895500</c:v>
                </c:pt>
                <c:pt idx="91">
                  <c:v>896000</c:v>
                </c:pt>
                <c:pt idx="92">
                  <c:v>896500</c:v>
                </c:pt>
                <c:pt idx="93">
                  <c:v>897000</c:v>
                </c:pt>
                <c:pt idx="94">
                  <c:v>897500</c:v>
                </c:pt>
                <c:pt idx="95">
                  <c:v>898000</c:v>
                </c:pt>
                <c:pt idx="96">
                  <c:v>898500</c:v>
                </c:pt>
                <c:pt idx="97">
                  <c:v>899000</c:v>
                </c:pt>
                <c:pt idx="98">
                  <c:v>899500</c:v>
                </c:pt>
                <c:pt idx="99">
                  <c:v>900000</c:v>
                </c:pt>
              </c:numCache>
            </c:numRef>
          </c:xVal>
          <c:yVal>
            <c:numRef>
              <c:f>Sheet2!$M$3:$M$502</c:f>
              <c:numCache>
                <c:formatCode>General</c:formatCode>
                <c:ptCount val="100"/>
                <c:pt idx="0">
                  <c:v>0.94800000000000029</c:v>
                </c:pt>
                <c:pt idx="1">
                  <c:v>0.94700000000000129</c:v>
                </c:pt>
                <c:pt idx="2">
                  <c:v>0.94500000000000028</c:v>
                </c:pt>
                <c:pt idx="3">
                  <c:v>0.94800000000000129</c:v>
                </c:pt>
                <c:pt idx="4">
                  <c:v>0.95000000000000029</c:v>
                </c:pt>
                <c:pt idx="5">
                  <c:v>0.94500000000000128</c:v>
                </c:pt>
                <c:pt idx="6">
                  <c:v>0.94300000000000128</c:v>
                </c:pt>
                <c:pt idx="7">
                  <c:v>0.94500000000000028</c:v>
                </c:pt>
                <c:pt idx="8">
                  <c:v>0.94600000000000029</c:v>
                </c:pt>
                <c:pt idx="9">
                  <c:v>0.94500000000000128</c:v>
                </c:pt>
                <c:pt idx="10">
                  <c:v>0.94700000000000129</c:v>
                </c:pt>
                <c:pt idx="11">
                  <c:v>0.94800000000000029</c:v>
                </c:pt>
                <c:pt idx="12">
                  <c:v>0.95200000000000129</c:v>
                </c:pt>
                <c:pt idx="13">
                  <c:v>0.94300000000000028</c:v>
                </c:pt>
                <c:pt idx="14">
                  <c:v>0.94900000000000029</c:v>
                </c:pt>
                <c:pt idx="15">
                  <c:v>0.94900000000000129</c:v>
                </c:pt>
                <c:pt idx="16">
                  <c:v>0.94300000000000028</c:v>
                </c:pt>
                <c:pt idx="17">
                  <c:v>0.94600000000000128</c:v>
                </c:pt>
                <c:pt idx="18">
                  <c:v>0.94300000000000128</c:v>
                </c:pt>
                <c:pt idx="19">
                  <c:v>0.94100000000000028</c:v>
                </c:pt>
                <c:pt idx="20">
                  <c:v>0.94200000000000028</c:v>
                </c:pt>
                <c:pt idx="21">
                  <c:v>0.93800000000000128</c:v>
                </c:pt>
                <c:pt idx="22">
                  <c:v>0.94100000000000128</c:v>
                </c:pt>
                <c:pt idx="23">
                  <c:v>0.94200000000000028</c:v>
                </c:pt>
                <c:pt idx="24">
                  <c:v>0.93900000000000128</c:v>
                </c:pt>
                <c:pt idx="25">
                  <c:v>0.94000000000000128</c:v>
                </c:pt>
                <c:pt idx="26">
                  <c:v>0.94300000000000028</c:v>
                </c:pt>
                <c:pt idx="27">
                  <c:v>0.94000000000000128</c:v>
                </c:pt>
                <c:pt idx="28">
                  <c:v>0.94300000000000028</c:v>
                </c:pt>
                <c:pt idx="29">
                  <c:v>0.95000000000000129</c:v>
                </c:pt>
                <c:pt idx="30">
                  <c:v>0.94200000000000128</c:v>
                </c:pt>
                <c:pt idx="31">
                  <c:v>0.94300000000000028</c:v>
                </c:pt>
                <c:pt idx="32">
                  <c:v>0.94300000000000128</c:v>
                </c:pt>
                <c:pt idx="33">
                  <c:v>0.94300000000000128</c:v>
                </c:pt>
                <c:pt idx="34">
                  <c:v>0.94300000000000028</c:v>
                </c:pt>
                <c:pt idx="35">
                  <c:v>0.94400000000000128</c:v>
                </c:pt>
                <c:pt idx="36">
                  <c:v>0.94100000000000128</c:v>
                </c:pt>
                <c:pt idx="37">
                  <c:v>0.94400000000000128</c:v>
                </c:pt>
                <c:pt idx="38">
                  <c:v>0.94400000000000028</c:v>
                </c:pt>
                <c:pt idx="39">
                  <c:v>0.94200000000000128</c:v>
                </c:pt>
                <c:pt idx="40">
                  <c:v>0.94100000000000128</c:v>
                </c:pt>
                <c:pt idx="41">
                  <c:v>0.94800000000000129</c:v>
                </c:pt>
                <c:pt idx="42">
                  <c:v>0.94100000000000028</c:v>
                </c:pt>
                <c:pt idx="43">
                  <c:v>0.94300000000000128</c:v>
                </c:pt>
                <c:pt idx="44">
                  <c:v>0.94800000000000029</c:v>
                </c:pt>
                <c:pt idx="45">
                  <c:v>0.94300000000000128</c:v>
                </c:pt>
                <c:pt idx="46">
                  <c:v>0.94800000000000129</c:v>
                </c:pt>
                <c:pt idx="47">
                  <c:v>0.94800000000000029</c:v>
                </c:pt>
                <c:pt idx="48">
                  <c:v>0.94800000000000029</c:v>
                </c:pt>
                <c:pt idx="49">
                  <c:v>0.94900000000000129</c:v>
                </c:pt>
                <c:pt idx="50">
                  <c:v>0.95200000000000129</c:v>
                </c:pt>
                <c:pt idx="51">
                  <c:v>0.95600000000000129</c:v>
                </c:pt>
                <c:pt idx="52">
                  <c:v>0.95700000000000129</c:v>
                </c:pt>
                <c:pt idx="53">
                  <c:v>0.95800000000000129</c:v>
                </c:pt>
                <c:pt idx="54">
                  <c:v>0.9600000000000013</c:v>
                </c:pt>
                <c:pt idx="55">
                  <c:v>0.9620000000000013</c:v>
                </c:pt>
                <c:pt idx="56">
                  <c:v>0.9620000000000013</c:v>
                </c:pt>
                <c:pt idx="57">
                  <c:v>0.9630000000000013</c:v>
                </c:pt>
                <c:pt idx="58">
                  <c:v>0.9590000000000013</c:v>
                </c:pt>
                <c:pt idx="59">
                  <c:v>0.95700000000000129</c:v>
                </c:pt>
                <c:pt idx="60">
                  <c:v>0.9590000000000003</c:v>
                </c:pt>
                <c:pt idx="61">
                  <c:v>0.9590000000000003</c:v>
                </c:pt>
                <c:pt idx="62">
                  <c:v>0.94900000000000029</c:v>
                </c:pt>
                <c:pt idx="63">
                  <c:v>0.95000000000000129</c:v>
                </c:pt>
                <c:pt idx="64">
                  <c:v>0.94700000000000129</c:v>
                </c:pt>
                <c:pt idx="65">
                  <c:v>0.95600000000000129</c:v>
                </c:pt>
                <c:pt idx="66">
                  <c:v>0.9610000000000013</c:v>
                </c:pt>
                <c:pt idx="67">
                  <c:v>0.95500000000000129</c:v>
                </c:pt>
                <c:pt idx="68">
                  <c:v>0.9630000000000013</c:v>
                </c:pt>
                <c:pt idx="69">
                  <c:v>0.9630000000000013</c:v>
                </c:pt>
                <c:pt idx="70">
                  <c:v>0.9650000000000013</c:v>
                </c:pt>
                <c:pt idx="71">
                  <c:v>0.9640000000000013</c:v>
                </c:pt>
                <c:pt idx="72">
                  <c:v>0.9660000000000013</c:v>
                </c:pt>
                <c:pt idx="73">
                  <c:v>0.9640000000000013</c:v>
                </c:pt>
                <c:pt idx="74">
                  <c:v>0.9670000000000013</c:v>
                </c:pt>
                <c:pt idx="75">
                  <c:v>0.9650000000000013</c:v>
                </c:pt>
                <c:pt idx="76">
                  <c:v>0.9640000000000013</c:v>
                </c:pt>
                <c:pt idx="77">
                  <c:v>0.9630000000000013</c:v>
                </c:pt>
                <c:pt idx="78">
                  <c:v>0.9670000000000013</c:v>
                </c:pt>
                <c:pt idx="79">
                  <c:v>0.9670000000000013</c:v>
                </c:pt>
                <c:pt idx="80">
                  <c:v>0.9650000000000013</c:v>
                </c:pt>
                <c:pt idx="81">
                  <c:v>0.9640000000000003</c:v>
                </c:pt>
                <c:pt idx="82">
                  <c:v>0.9650000000000013</c:v>
                </c:pt>
                <c:pt idx="83">
                  <c:v>0.9660000000000013</c:v>
                </c:pt>
                <c:pt idx="84">
                  <c:v>0.9650000000000013</c:v>
                </c:pt>
                <c:pt idx="85">
                  <c:v>0.9650000000000013</c:v>
                </c:pt>
                <c:pt idx="86">
                  <c:v>0.9640000000000003</c:v>
                </c:pt>
                <c:pt idx="87">
                  <c:v>0.9610000000000003</c:v>
                </c:pt>
                <c:pt idx="88">
                  <c:v>0.9630000000000013</c:v>
                </c:pt>
                <c:pt idx="89">
                  <c:v>0.9650000000000013</c:v>
                </c:pt>
                <c:pt idx="90">
                  <c:v>0.9650000000000013</c:v>
                </c:pt>
                <c:pt idx="91">
                  <c:v>0.9660000000000013</c:v>
                </c:pt>
                <c:pt idx="92">
                  <c:v>0.9640000000000013</c:v>
                </c:pt>
                <c:pt idx="93">
                  <c:v>0.9660000000000013</c:v>
                </c:pt>
                <c:pt idx="94">
                  <c:v>0.9640000000000013</c:v>
                </c:pt>
                <c:pt idx="95">
                  <c:v>0.9620000000000003</c:v>
                </c:pt>
                <c:pt idx="96">
                  <c:v>0.9650000000000013</c:v>
                </c:pt>
                <c:pt idx="97">
                  <c:v>0.9640000000000013</c:v>
                </c:pt>
                <c:pt idx="98">
                  <c:v>0.9620000000000013</c:v>
                </c:pt>
                <c:pt idx="99">
                  <c:v>0.9670000000000013</c:v>
                </c:pt>
              </c:numCache>
            </c:numRef>
          </c:yVal>
        </c:ser>
        <c:axId val="86736256"/>
        <c:axId val="86751104"/>
      </c:scatterChart>
      <c:valAx>
        <c:axId val="86736256"/>
        <c:scaling>
          <c:orientation val="minMax"/>
          <c:max val="900000"/>
          <c:min val="850000"/>
        </c:scaling>
        <c:axPos val="b"/>
        <c:title>
          <c:tx>
            <c:rich>
              <a:bodyPr/>
              <a:lstStyle/>
              <a:p>
                <a:pPr>
                  <a:defRPr/>
                </a:pPr>
                <a:r>
                  <a:rPr lang="en-US" sz="1200"/>
                  <a:t>Cycle</a:t>
                </a:r>
              </a:p>
            </c:rich>
          </c:tx>
        </c:title>
        <c:numFmt formatCode="General" sourceLinked="1"/>
        <c:majorTickMark val="in"/>
        <c:minorTickMark val="in"/>
        <c:tickLblPos val="nextTo"/>
        <c:crossAx val="86751104"/>
        <c:crosses val="autoZero"/>
        <c:crossBetween val="midCat"/>
        <c:majorUnit val="10000"/>
      </c:valAx>
      <c:valAx>
        <c:axId val="86751104"/>
        <c:scaling>
          <c:orientation val="minMax"/>
          <c:max val="1"/>
          <c:min val="0.86000000000000132"/>
        </c:scaling>
        <c:axPos val="l"/>
        <c:title>
          <c:tx>
            <c:rich>
              <a:bodyPr rot="-5400000" vert="horz"/>
              <a:lstStyle/>
              <a:p>
                <a:pPr>
                  <a:defRPr/>
                </a:pPr>
                <a:r>
                  <a:rPr lang="en-US" sz="1200"/>
                  <a:t>Measured Deflection (mm)</a:t>
                </a:r>
              </a:p>
            </c:rich>
          </c:tx>
        </c:title>
        <c:numFmt formatCode="0.00" sourceLinked="0"/>
        <c:majorTickMark val="in"/>
        <c:minorTickMark val="in"/>
        <c:tickLblPos val="nextTo"/>
        <c:crossAx val="86736256"/>
        <c:crosses val="autoZero"/>
        <c:crossBetween val="midCat"/>
        <c:majorUnit val="2.0000000000000011E-2"/>
        <c:minorUnit val="1.0000000000000005E-2"/>
      </c:valAx>
      <c:spPr>
        <a:ln>
          <a:solidFill>
            <a:sysClr val="windowText" lastClr="000000"/>
          </a:solidFill>
        </a:ln>
      </c:spPr>
    </c:plotArea>
    <c:legend>
      <c:legendPos val="r"/>
      <c:layout>
        <c:manualLayout>
          <c:xMode val="edge"/>
          <c:yMode val="edge"/>
          <c:x val="0.70911146106736567"/>
          <c:y val="0.60175879800739329"/>
          <c:w val="0.17749658792650908"/>
          <c:h val="0.14159118823022113"/>
        </c:manualLayout>
      </c:layout>
      <c:spPr>
        <a:ln>
          <a:solidFill>
            <a:sysClr val="windowText" lastClr="000000"/>
          </a:solidFill>
        </a:ln>
      </c:spPr>
    </c:legend>
    <c:plotVisOnly val="1"/>
    <c:dispBlanksAs val="gap"/>
  </c:chart>
  <c:spPr>
    <a:ln>
      <a:no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Sob07</b:Tag>
    <b:SourceType>JournalArticle</b:SourceType>
    <b:Guid>{DD02B61E-3E6F-48DF-8AA2-DEE88F7F3941}</b:Guid>
    <b:LCID>2115</b:LCID>
    <b:Author>
      <b:Author>
        <b:NameList>
          <b:Person>
            <b:Last>Sobhan</b:Last>
            <b:First>Khaled</b:First>
          </b:Person>
          <b:Person>
            <b:Last>Das</b:Last>
            <b:First>Braja</b:First>
            <b:Middle>M</b:Middle>
          </b:Person>
        </b:NameList>
      </b:Author>
    </b:Author>
    <b:Title>Durability of Soil-Cements Against Fatigue Fracture</b:Title>
    <b:Year>2007</b:Year>
    <b:JournalName>Journal of Materials in Civil Engineering</b:JournalName>
    <b:Pages>26-32</b:Pages>
    <b:RefOrder>1</b:RefOrder>
  </b:Source>
  <b:Source>
    <b:Tag>Wen10</b:Tag>
    <b:SourceType>Report</b:SourceType>
    <b:Guid>{677C1B2B-9067-4481-BD3C-C16372C98DBE}</b:Guid>
    <b:LCID>2115</b:LCID>
    <b:Author>
      <b:Author>
        <b:NameList>
          <b:Person>
            <b:Last>Wen</b:Last>
            <b:First>Haifang</b:First>
          </b:Person>
          <b:Person>
            <b:Last>Muhunthan</b:Last>
            <b:First>Balasingam</b:First>
          </b:Person>
          <b:Person>
            <b:Last>Wang</b:Last>
            <b:First>Jingan</b:First>
          </b:Person>
          <b:Person>
            <b:Last>Edil</b:Last>
            <b:First>Tuncer</b:First>
          </b:Person>
          <b:Person>
            <b:Last>Tinjum</b:Last>
            <b:First>James</b:First>
          </b:Person>
          <b:Person>
            <b:Last>Gokce</b:Last>
            <b:First>Ahmet</b:First>
          </b:Person>
          <b:Person>
            <b:Last>Casmer</b:Last>
            <b:First>Jeff</b:First>
          </b:Person>
        </b:NameList>
      </b:Author>
    </b:Author>
    <b:Title>Characterization of Cementitiously Stabilized Layers for Use in Pavement Design and Analysis</b:Title>
    <b:Year>2010</b:Year>
    <b:Publisher>National Cooperative Highway Research Program</b:Publisher>
    <b:RefOrder>2</b:RefOrder>
  </b:Source>
  <b:Source>
    <b:Tag>ARA04</b:Tag>
    <b:SourceType>Report</b:SourceType>
    <b:Guid>{AF55BEA2-B53B-431C-9189-0A4B370AADB3}</b:Guid>
    <b:LCID>2115</b:LCID>
    <b:Author>
      <b:Author>
        <b:Corporate>ARA, Inc</b:Corporate>
      </b:Author>
    </b:Author>
    <b:Title>Guide for Mechanistic-Empirical Design of New and Rehabilitated Pavement Structures</b:Title>
    <b:Year>2004</b:Year>
    <b:Publisher>National Cooperative Highway Research Program</b:Publisher>
    <b:RefOrder>3</b:RefOrder>
  </b:Source>
  <b:Source>
    <b:Tag>Tan03</b:Tag>
    <b:SourceType>JournalArticle</b:SourceType>
    <b:Guid>{C6467E48-D68C-4C4E-9C02-FB8219FABDEC}</b:Guid>
    <b:LCID>2115</b:LCID>
    <b:Author>
      <b:Author>
        <b:NameList>
          <b:Person>
            <b:Last>Tanyu</b:Last>
            <b:First>B</b:First>
            <b:Middle>F</b:Middle>
          </b:Person>
          <b:Person>
            <b:Last>Kim</b:Last>
            <b:First>W</b:First>
            <b:Middle>H</b:Middle>
          </b:Person>
          <b:Person>
            <b:Last>Edil</b:Last>
            <b:First>T</b:First>
            <b:Middle>B</b:Middle>
          </b:Person>
          <b:Person>
            <b:Last>Benson</b:Last>
            <b:First>C</b:First>
            <b:Middle>H</b:Middle>
          </b:Person>
        </b:NameList>
      </b:Author>
    </b:Author>
    <b:Title>Comparison of Laboratory Resilient Modulus with Back-Calculated Elastic Moduli from Large-Scale Model Experiments and FWD Tests on Granular Materials</b:Title>
    <b:Year>2003</b:Year>
    <b:JournalName>ASTM International</b:JournalName>
    <b:Pages>191-208</b:Pages>
    <b:RefOrder>4</b:RefOrder>
  </b:Source>
</b:Sources>
</file>

<file path=customXml/itemProps1.xml><?xml version="1.0" encoding="utf-8"?>
<ds:datastoreItem xmlns:ds="http://schemas.openxmlformats.org/officeDocument/2006/customXml" ds:itemID="{1E3CB1EB-793E-4DD5-85A9-83D2009BA7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96</Pages>
  <Words>14065</Words>
  <Characters>80176</Characters>
  <Application>Microsoft Office Word</Application>
  <DocSecurity>4</DocSecurity>
  <Lines>668</Lines>
  <Paragraphs>188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94053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casmer</dc:creator>
  <cp:lastModifiedBy>Content Editor</cp:lastModifiedBy>
  <cp:revision>2</cp:revision>
  <cp:lastPrinted>2011-08-25T20:18:00Z</cp:lastPrinted>
  <dcterms:created xsi:type="dcterms:W3CDTF">2011-08-26T19:51:00Z</dcterms:created>
  <dcterms:modified xsi:type="dcterms:W3CDTF">2011-08-26T19:51:00Z</dcterms:modified>
</cp:coreProperties>
</file>