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069" w:rsidRDefault="00926069">
      <w:pPr>
        <w:spacing w:line="240" w:lineRule="auto"/>
        <w:ind w:firstLine="0"/>
        <w:rPr>
          <w:b/>
          <w:sz w:val="32"/>
        </w:rPr>
      </w:pPr>
    </w:p>
    <w:p w:rsidR="00595A55" w:rsidRDefault="00595A55" w:rsidP="000F7EF1">
      <w:pPr>
        <w:spacing w:line="480" w:lineRule="auto"/>
        <w:rPr>
          <w:b/>
        </w:rPr>
      </w:pPr>
      <w:r w:rsidRPr="00081FB3">
        <w:rPr>
          <w:b/>
          <w:sz w:val="32"/>
        </w:rPr>
        <w:t>L</w:t>
      </w:r>
      <w:r>
        <w:rPr>
          <w:b/>
          <w:sz w:val="32"/>
        </w:rPr>
        <w:t>icense Analysis of</w:t>
      </w:r>
      <w:r w:rsidRPr="00081FB3">
        <w:rPr>
          <w:b/>
          <w:sz w:val="32"/>
        </w:rPr>
        <w:t xml:space="preserve"> e-Journal Perpetual Access</w:t>
      </w:r>
    </w:p>
    <w:p w:rsidR="00CB6875" w:rsidRDefault="00CB6875" w:rsidP="000F7EF1">
      <w:pPr>
        <w:spacing w:line="480" w:lineRule="auto"/>
      </w:pPr>
      <w:r w:rsidRPr="00B94D10">
        <w:rPr>
          <w:b/>
        </w:rPr>
        <w:t>Abstract:</w:t>
      </w:r>
      <w:r w:rsidRPr="00B94D10">
        <w:t xml:space="preserve"> </w:t>
      </w:r>
      <w:r w:rsidR="00BC7128" w:rsidRPr="00B94D10">
        <w:rPr>
          <w:rFonts w:hint="eastAsia"/>
        </w:rPr>
        <w:t>In this</w:t>
      </w:r>
      <w:r w:rsidRPr="00B94D10">
        <w:t xml:space="preserve"> paper </w:t>
      </w:r>
      <w:r w:rsidR="00BC7128" w:rsidRPr="00B94D10">
        <w:rPr>
          <w:rFonts w:hint="eastAsia"/>
        </w:rPr>
        <w:t xml:space="preserve">we </w:t>
      </w:r>
      <w:r w:rsidRPr="00B94D10">
        <w:t xml:space="preserve">investigate the definitions </w:t>
      </w:r>
      <w:r w:rsidR="00927B90">
        <w:t>of perpetual access and examine</w:t>
      </w:r>
      <w:r w:rsidRPr="00B94D10">
        <w:t xml:space="preserve"> current studies on the attitudes and concerns towards perpetual access from both libraries and publishers separately. </w:t>
      </w:r>
      <w:r w:rsidR="00BC7128" w:rsidRPr="00B94D10">
        <w:rPr>
          <w:rFonts w:hint="eastAsia"/>
        </w:rPr>
        <w:t>We</w:t>
      </w:r>
      <w:r w:rsidRPr="00B94D10">
        <w:t xml:space="preserve"> then conduct a content analysis of </w:t>
      </w:r>
      <w:r w:rsidR="00BB6A66" w:rsidRPr="00B94D10">
        <w:rPr>
          <w:rFonts w:hint="eastAsia"/>
        </w:rPr>
        <w:t>7</w:t>
      </w:r>
      <w:r w:rsidRPr="00B94D10">
        <w:t>2 e-journal licenses to explore whether perpetual access clauses v</w:t>
      </w:r>
      <w:r w:rsidR="003F23B5" w:rsidRPr="00B94D10">
        <w:t>ary among commercial publishers</w:t>
      </w:r>
      <w:r w:rsidRPr="00B94D10">
        <w:t xml:space="preserve"> </w:t>
      </w:r>
      <w:r w:rsidR="003F23B5" w:rsidRPr="00B94D10">
        <w:t xml:space="preserve">and </w:t>
      </w:r>
      <w:r w:rsidR="003F23B5" w:rsidRPr="00B94D10">
        <w:rPr>
          <w:rFonts w:hint="eastAsia"/>
        </w:rPr>
        <w:t>non-commercial</w:t>
      </w:r>
      <w:r w:rsidR="003F23B5" w:rsidRPr="00B94D10">
        <w:t xml:space="preserve"> </w:t>
      </w:r>
      <w:r w:rsidR="003F23B5" w:rsidRPr="00B94D10">
        <w:rPr>
          <w:rFonts w:hint="eastAsia"/>
        </w:rPr>
        <w:t>publishers</w:t>
      </w:r>
      <w:r w:rsidRPr="00B94D10">
        <w:t>, whether clauses change over time, and whether dif</w:t>
      </w:r>
      <w:r w:rsidR="00B11569" w:rsidRPr="00B94D10">
        <w:t>ferences exist between consorti</w:t>
      </w:r>
      <w:r w:rsidR="00B11569" w:rsidRPr="00B94D10">
        <w:rPr>
          <w:rFonts w:hint="eastAsia"/>
        </w:rPr>
        <w:t>um</w:t>
      </w:r>
      <w:r w:rsidRPr="00B94D10">
        <w:t xml:space="preserve"> and site licenses.</w:t>
      </w:r>
      <w:r w:rsidR="00B11569" w:rsidRPr="00B94D10">
        <w:rPr>
          <w:rFonts w:hint="eastAsia"/>
        </w:rPr>
        <w:t xml:space="preserve"> Results</w:t>
      </w:r>
      <w:r w:rsidR="000114C8" w:rsidRPr="00B94D10">
        <w:rPr>
          <w:rFonts w:hint="eastAsia"/>
        </w:rPr>
        <w:t xml:space="preserve"> suggest that </w:t>
      </w:r>
      <w:r w:rsidR="000114C8" w:rsidRPr="00B94D10">
        <w:t xml:space="preserve">different </w:t>
      </w:r>
      <w:r w:rsidR="00176FC5" w:rsidRPr="00B94D10">
        <w:rPr>
          <w:rFonts w:hint="eastAsia"/>
        </w:rPr>
        <w:t>perpetual access</w:t>
      </w:r>
      <w:r w:rsidR="000114C8" w:rsidRPr="00B94D10">
        <w:t xml:space="preserve"> clauses may be at different stages of institutionalization.</w:t>
      </w:r>
      <w:r w:rsidR="00B11569" w:rsidRPr="00B94D10">
        <w:rPr>
          <w:rFonts w:hint="eastAsia"/>
        </w:rPr>
        <w:t xml:space="preserve"> </w:t>
      </w:r>
      <w:r w:rsidR="0031538E" w:rsidRPr="00B94D10">
        <w:t>P</w:t>
      </w:r>
      <w:r w:rsidR="00176FC5" w:rsidRPr="00B94D10">
        <w:rPr>
          <w:rFonts w:hint="eastAsia"/>
        </w:rPr>
        <w:t>erpetual access</w:t>
      </w:r>
      <w:r w:rsidR="0031538E" w:rsidRPr="00B94D10">
        <w:t xml:space="preserve"> clauses </w:t>
      </w:r>
      <w:r w:rsidR="0031538E" w:rsidRPr="00B94D10">
        <w:rPr>
          <w:rFonts w:hint="eastAsia"/>
        </w:rPr>
        <w:t xml:space="preserve">that </w:t>
      </w:r>
      <w:r w:rsidR="0031538E" w:rsidRPr="00B94D10">
        <w:t xml:space="preserve">are </w:t>
      </w:r>
      <w:r w:rsidR="0044337A" w:rsidRPr="00B94D10">
        <w:t xml:space="preserve">more institutionalized </w:t>
      </w:r>
      <w:r w:rsidR="0031538E" w:rsidRPr="00B94D10">
        <w:rPr>
          <w:rFonts w:hint="eastAsia"/>
        </w:rPr>
        <w:t xml:space="preserve">include: addressing </w:t>
      </w:r>
      <w:r w:rsidR="00176FC5" w:rsidRPr="00B94D10">
        <w:rPr>
          <w:rFonts w:hint="eastAsia"/>
        </w:rPr>
        <w:t>perpetual access</w:t>
      </w:r>
      <w:r w:rsidR="0031538E" w:rsidRPr="00B94D10">
        <w:t xml:space="preserve"> in license</w:t>
      </w:r>
      <w:r w:rsidR="0031538E" w:rsidRPr="00B94D10">
        <w:rPr>
          <w:rFonts w:hint="eastAsia"/>
        </w:rPr>
        <w:t xml:space="preserve">, providing </w:t>
      </w:r>
      <w:r w:rsidR="00176FC5" w:rsidRPr="00B94D10">
        <w:rPr>
          <w:rFonts w:hint="eastAsia"/>
        </w:rPr>
        <w:t>perpetual access</w:t>
      </w:r>
      <w:r w:rsidR="0031538E" w:rsidRPr="00B94D10">
        <w:t xml:space="preserve"> upon expiry of subscription</w:t>
      </w:r>
      <w:r w:rsidR="0031538E" w:rsidRPr="00B94D10">
        <w:rPr>
          <w:rFonts w:hint="eastAsia"/>
        </w:rPr>
        <w:t xml:space="preserve">, and </w:t>
      </w:r>
      <w:r w:rsidR="0031538E" w:rsidRPr="00B94D10">
        <w:t>specify</w:t>
      </w:r>
      <w:r w:rsidR="0031538E" w:rsidRPr="00B94D10">
        <w:rPr>
          <w:rFonts w:hint="eastAsia"/>
        </w:rPr>
        <w:t>ing</w:t>
      </w:r>
      <w:r w:rsidR="0031538E" w:rsidRPr="00B94D10">
        <w:t xml:space="preserve"> a location for </w:t>
      </w:r>
      <w:r w:rsidR="00176FC5" w:rsidRPr="00B94D10">
        <w:rPr>
          <w:rFonts w:hint="eastAsia"/>
        </w:rPr>
        <w:t>perpetual access</w:t>
      </w:r>
      <w:r w:rsidR="0031538E" w:rsidRPr="00B94D10">
        <w:rPr>
          <w:rFonts w:hint="eastAsia"/>
        </w:rPr>
        <w:t>.</w:t>
      </w:r>
    </w:p>
    <w:p w:rsidR="00CB6875" w:rsidRDefault="00CB6875" w:rsidP="000F7EF1">
      <w:pPr>
        <w:spacing w:line="480" w:lineRule="auto"/>
      </w:pPr>
      <w:r w:rsidRPr="0004412E">
        <w:t xml:space="preserve"> </w:t>
      </w:r>
    </w:p>
    <w:p w:rsidR="00CB6875" w:rsidRPr="000F7EF1" w:rsidRDefault="00CB6875" w:rsidP="000F7EF1">
      <w:pPr>
        <w:spacing w:line="480" w:lineRule="auto"/>
      </w:pPr>
      <w:r w:rsidRPr="00FB19D7">
        <w:rPr>
          <w:b/>
        </w:rPr>
        <w:t>Keywords</w:t>
      </w:r>
      <w:r>
        <w:t>: Perpetual Access, licensing, e-journal, scholarly publishing, electronic publishing</w:t>
      </w:r>
      <w:r w:rsidR="00B84D66">
        <w:rPr>
          <w:rFonts w:hint="eastAsia"/>
        </w:rPr>
        <w:t>, institutionalization</w:t>
      </w:r>
    </w:p>
    <w:p w:rsidR="00CB6875" w:rsidRPr="002C4B69" w:rsidRDefault="00CB6875" w:rsidP="000F7EF1">
      <w:pPr>
        <w:pStyle w:val="Heading1"/>
        <w:spacing w:line="480" w:lineRule="auto"/>
      </w:pPr>
      <w:r w:rsidRPr="002C4B69">
        <w:t>1. Introduction</w:t>
      </w:r>
      <w:r>
        <w:t xml:space="preserve"> </w:t>
      </w:r>
    </w:p>
    <w:p w:rsidR="00CB6875" w:rsidRDefault="00CB6875" w:rsidP="000F7EF1">
      <w:pPr>
        <w:spacing w:line="480" w:lineRule="auto"/>
      </w:pPr>
      <w:r w:rsidRPr="00C408FD">
        <w:t xml:space="preserve">With the development of information technologies and the Internet, </w:t>
      </w:r>
      <w:r>
        <w:t xml:space="preserve">scholars </w:t>
      </w:r>
      <w:r w:rsidR="00BA4C6B">
        <w:t>are</w:t>
      </w:r>
      <w:r>
        <w:t xml:space="preserve"> increasingly relying on </w:t>
      </w:r>
      <w:r w:rsidR="00BA4C6B">
        <w:t xml:space="preserve">licensed, rather than purchased, </w:t>
      </w:r>
      <w:r>
        <w:t xml:space="preserve">electronic </w:t>
      </w:r>
      <w:r w:rsidRPr="00C408FD">
        <w:t>resources</w:t>
      </w:r>
      <w:r>
        <w:t xml:space="preserve"> (e-resources) such as e-journals and e-books. </w:t>
      </w:r>
      <w:r w:rsidR="000C4149">
        <w:t xml:space="preserve">But, </w:t>
      </w:r>
      <w:r w:rsidR="00BA4C6B">
        <w:t>e-resources have affordability concerns; some e</w:t>
      </w:r>
      <w:r>
        <w:t>conomic analysis</w:t>
      </w:r>
      <w:r w:rsidR="00267EF9">
        <w:t xml:space="preserve"> charges that</w:t>
      </w:r>
      <w:r>
        <w:t xml:space="preserve"> publishers inflate e-resource subscription fees</w:t>
      </w:r>
      <w:r w:rsidR="00F851E0">
        <w:t>, ch</w:t>
      </w:r>
      <w:r>
        <w:t>arg</w:t>
      </w:r>
      <w:r w:rsidR="00F851E0">
        <w:t>ing</w:t>
      </w:r>
      <w:r>
        <w:t xml:space="preserve"> </w:t>
      </w:r>
      <w:r w:rsidRPr="00C82585">
        <w:t xml:space="preserve">journals </w:t>
      </w:r>
      <w:r>
        <w:t>“</w:t>
      </w:r>
      <w:r w:rsidRPr="00C82585">
        <w:t>on what the market can bear”</w:t>
      </w:r>
      <w:r w:rsidR="00420D6F">
        <w:rPr>
          <w:rFonts w:hint="eastAsia"/>
        </w:rPr>
        <w:t xml:space="preserve"> (</w:t>
      </w:r>
      <w:r w:rsidR="00475B53">
        <w:rPr>
          <w:rFonts w:hint="eastAsia"/>
        </w:rPr>
        <w:t xml:space="preserve">Davis, 2003; </w:t>
      </w:r>
      <w:r w:rsidR="00475B53" w:rsidRPr="00872765">
        <w:t xml:space="preserve">Susman, Carter, Ropes &amp; Gray LLP, </w:t>
      </w:r>
      <w:r w:rsidR="00475B53">
        <w:rPr>
          <w:rFonts w:hint="eastAsia"/>
        </w:rPr>
        <w:t>&amp;</w:t>
      </w:r>
      <w:r w:rsidR="00475B53" w:rsidRPr="00872765">
        <w:t xml:space="preserve"> the Information Access Alliance</w:t>
      </w:r>
      <w:r w:rsidR="00475B53">
        <w:rPr>
          <w:rFonts w:hint="eastAsia"/>
        </w:rPr>
        <w:t>, 2003</w:t>
      </w:r>
      <w:r w:rsidR="00420D6F">
        <w:rPr>
          <w:rFonts w:hint="eastAsia"/>
        </w:rPr>
        <w:t>)</w:t>
      </w:r>
      <w:r w:rsidR="000B0ADF">
        <w:rPr>
          <w:rFonts w:hint="eastAsia"/>
        </w:rPr>
        <w:t>.</w:t>
      </w:r>
      <w:r w:rsidRPr="00C82585">
        <w:t xml:space="preserve"> </w:t>
      </w:r>
      <w:r w:rsidR="00BA4C6B">
        <w:t>High cost</w:t>
      </w:r>
      <w:r w:rsidR="002B5402">
        <w:t xml:space="preserve">s </w:t>
      </w:r>
      <w:r w:rsidR="00EF0AF6">
        <w:t>and shrinking university budgets</w:t>
      </w:r>
      <w:r w:rsidR="00BA4C6B">
        <w:t xml:space="preserve"> </w:t>
      </w:r>
      <w:r>
        <w:t>have led some libraries to cancel  e-resource licenses, raising the issue of “perpetual access” or to what extent authorized users can access previously subscribed to (but now cancelled) digital materials.  Because e-resource titles typically exist on publisher</w:t>
      </w:r>
      <w:r w:rsidR="00D62AED">
        <w:t>s’</w:t>
      </w:r>
      <w:r>
        <w:t xml:space="preserve"> servers, rather than library shelves, it is unclear whether or not the library can maintain access to materials after cancellation. </w:t>
      </w:r>
    </w:p>
    <w:p w:rsidR="00CB6875" w:rsidRDefault="00CB6875" w:rsidP="00BE7670">
      <w:pPr>
        <w:spacing w:line="480" w:lineRule="auto"/>
      </w:pPr>
      <w:r>
        <w:lastRenderedPageBreak/>
        <w:t>The Digital Library Federation (DLF) Electronic Resource Management Initiative (ERMI), developed the term “perpetual access” (we use the abbreviation “PA”</w:t>
      </w:r>
      <w:r w:rsidR="00D62AED">
        <w:t>)</w:t>
      </w:r>
      <w:r>
        <w:t xml:space="preserve"> to describe the situation where a library can “permanently access</w:t>
      </w:r>
      <w:r w:rsidR="00D50525">
        <w:rPr>
          <w:rFonts w:hint="eastAsia"/>
        </w:rPr>
        <w:t xml:space="preserve"> the</w:t>
      </w:r>
      <w:r>
        <w:t xml:space="preserve"> licensed materials paid for during the period of </w:t>
      </w:r>
      <w:r w:rsidR="00D50525">
        <w:rPr>
          <w:rFonts w:hint="eastAsia"/>
        </w:rPr>
        <w:t>the</w:t>
      </w:r>
      <w:r>
        <w:t xml:space="preserve"> license agreement”</w:t>
      </w:r>
      <w:r w:rsidR="00285EC1">
        <w:rPr>
          <w:rFonts w:hint="eastAsia"/>
        </w:rPr>
        <w:t xml:space="preserve"> (</w:t>
      </w:r>
      <w:r w:rsidR="00285EC1" w:rsidRPr="00872765">
        <w:t>Jewell</w:t>
      </w:r>
      <w:r w:rsidR="005E213D">
        <w:rPr>
          <w:rFonts w:hint="eastAsia"/>
        </w:rPr>
        <w:t xml:space="preserve"> et al.</w:t>
      </w:r>
      <w:r w:rsidR="00285EC1" w:rsidRPr="00872765">
        <w:t>,</w:t>
      </w:r>
      <w:r w:rsidR="005E213D">
        <w:rPr>
          <w:rFonts w:hint="eastAsia"/>
        </w:rPr>
        <w:t xml:space="preserve"> 2004</w:t>
      </w:r>
      <w:r w:rsidR="00D50525">
        <w:rPr>
          <w:rFonts w:hint="eastAsia"/>
        </w:rPr>
        <w:t>, p 158</w:t>
      </w:r>
      <w:r w:rsidR="00285EC1">
        <w:rPr>
          <w:rFonts w:hint="eastAsia"/>
        </w:rPr>
        <w:t>)</w:t>
      </w:r>
      <w:r>
        <w:t>.</w:t>
      </w:r>
      <w:r w:rsidR="00D62AED">
        <w:rPr>
          <w:rStyle w:val="FootnoteReference"/>
        </w:rPr>
        <w:footnoteReference w:id="1"/>
      </w:r>
      <w:r w:rsidR="002306F7">
        <w:rPr>
          <w:rFonts w:hint="eastAsia"/>
        </w:rPr>
        <w:t xml:space="preserve"> </w:t>
      </w:r>
      <w:r>
        <w:t xml:space="preserve">While </w:t>
      </w:r>
      <w:r w:rsidR="00D62AED">
        <w:t xml:space="preserve">post </w:t>
      </w:r>
      <w:r>
        <w:t>cancellation</w:t>
      </w:r>
      <w:r w:rsidR="00D62AED">
        <w:t xml:space="preserve"> access is a concern,</w:t>
      </w:r>
      <w:r>
        <w:t xml:space="preserve"> several other factors contribute to library’s need for PA</w:t>
      </w:r>
      <w:r w:rsidR="000C4149">
        <w:t>;</w:t>
      </w:r>
      <w:r>
        <w:t xml:space="preserve"> for example, North East Research Libraries (NERL) </w:t>
      </w:r>
      <w:r w:rsidR="00D50525">
        <w:rPr>
          <w:rFonts w:hint="eastAsia"/>
        </w:rPr>
        <w:t xml:space="preserve">(2003) </w:t>
      </w:r>
      <w:r>
        <w:t xml:space="preserve">consortium states that PA should be ensured for “mergers and acquisitions, insolvency, or transfers of ownership to another publisher”. </w:t>
      </w:r>
    </w:p>
    <w:p w:rsidR="000C4149" w:rsidRDefault="00EF0AF6" w:rsidP="00BE7670">
      <w:pPr>
        <w:spacing w:line="480" w:lineRule="auto"/>
      </w:pPr>
      <w:r>
        <w:t>Several model licenses address PA includi</w:t>
      </w:r>
      <w:r w:rsidR="007F17B6">
        <w:t>ng the LIBLICENSE model license</w:t>
      </w:r>
      <w:r w:rsidR="00D50525">
        <w:rPr>
          <w:rFonts w:hint="eastAsia"/>
        </w:rPr>
        <w:t xml:space="preserve"> (2008)</w:t>
      </w:r>
      <w:r w:rsidR="00F97D2F">
        <w:rPr>
          <w:rFonts w:hint="eastAsia"/>
        </w:rPr>
        <w:t>,</w:t>
      </w:r>
      <w:r>
        <w:t xml:space="preserve"> the </w:t>
      </w:r>
      <w:r w:rsidR="00F97D2F">
        <w:rPr>
          <w:rFonts w:hint="eastAsia"/>
        </w:rPr>
        <w:t xml:space="preserve">standard </w:t>
      </w:r>
      <w:r>
        <w:t>license agreement of California Digital Library (CDL)</w:t>
      </w:r>
      <w:r w:rsidR="00D50525">
        <w:rPr>
          <w:rFonts w:hint="eastAsia"/>
        </w:rPr>
        <w:t xml:space="preserve"> (2011)</w:t>
      </w:r>
      <w:r w:rsidR="00F97D2F">
        <w:rPr>
          <w:rFonts w:hint="eastAsia"/>
        </w:rPr>
        <w:t xml:space="preserve">, </w:t>
      </w:r>
      <w:r w:rsidR="00F97D2F" w:rsidRPr="00752F41">
        <w:rPr>
          <w:rFonts w:hint="eastAsia"/>
        </w:rPr>
        <w:t>University of Oregon Libraries model license</w:t>
      </w:r>
      <w:r w:rsidR="00D50525">
        <w:rPr>
          <w:rFonts w:hint="eastAsia"/>
        </w:rPr>
        <w:t xml:space="preserve"> (n.d.)</w:t>
      </w:r>
      <w:r w:rsidR="00F97D2F" w:rsidRPr="00752F41">
        <w:rPr>
          <w:rFonts w:hint="eastAsia"/>
        </w:rPr>
        <w:t>, TRI-College Library Consortium License Agreement for Electronic Resources</w:t>
      </w:r>
      <w:r w:rsidR="00D50525">
        <w:rPr>
          <w:rFonts w:hint="eastAsia"/>
        </w:rPr>
        <w:t xml:space="preserve"> (2006)</w:t>
      </w:r>
      <w:r w:rsidR="00F97D2F" w:rsidRPr="00752F41">
        <w:rPr>
          <w:rFonts w:hint="eastAsia"/>
        </w:rPr>
        <w:t xml:space="preserve">, and the </w:t>
      </w:r>
      <w:r w:rsidR="00F97D2F" w:rsidRPr="00752F41">
        <w:t>International Federation of Library Associations and Institutions</w:t>
      </w:r>
      <w:r w:rsidR="00F97D2F" w:rsidRPr="00752F41">
        <w:rPr>
          <w:rFonts w:hint="eastAsia"/>
        </w:rPr>
        <w:t xml:space="preserve"> (IFLA) Licensing Principles</w:t>
      </w:r>
      <w:r w:rsidR="00D50525">
        <w:rPr>
          <w:rFonts w:hint="eastAsia"/>
        </w:rPr>
        <w:t xml:space="preserve"> (2001)</w:t>
      </w:r>
      <w:r w:rsidR="001919C6">
        <w:rPr>
          <w:rFonts w:hint="eastAsia"/>
        </w:rPr>
        <w:t xml:space="preserve">. </w:t>
      </w:r>
      <w:r w:rsidR="008A3939">
        <w:t>Model licenses c</w:t>
      </w:r>
      <w:r>
        <w:t>ommonly recommend</w:t>
      </w:r>
      <w:r w:rsidR="008A3939">
        <w:t xml:space="preserve"> that licenses include the following</w:t>
      </w:r>
      <w:r w:rsidR="000C4149">
        <w:t>:</w:t>
      </w:r>
    </w:p>
    <w:p w:rsidR="0019681F" w:rsidRDefault="00D62AED" w:rsidP="000F7EF1">
      <w:pPr>
        <w:pStyle w:val="ListParagraph"/>
        <w:numPr>
          <w:ilvl w:val="0"/>
          <w:numId w:val="20"/>
        </w:numPr>
        <w:spacing w:line="480" w:lineRule="auto"/>
        <w:jc w:val="both"/>
      </w:pPr>
      <w:r>
        <w:t xml:space="preserve">Clauses stating that </w:t>
      </w:r>
      <w:r w:rsidR="00EF0AF6">
        <w:t xml:space="preserve">PA is provided under automatic termination of subscription, </w:t>
      </w:r>
    </w:p>
    <w:p w:rsidR="0019681F" w:rsidRDefault="00D62AED" w:rsidP="000F7EF1">
      <w:pPr>
        <w:pStyle w:val="ListParagraph"/>
        <w:numPr>
          <w:ilvl w:val="0"/>
          <w:numId w:val="20"/>
        </w:numPr>
        <w:spacing w:line="480" w:lineRule="auto"/>
        <w:jc w:val="both"/>
      </w:pPr>
      <w:r>
        <w:t xml:space="preserve">Clauses stating that </w:t>
      </w:r>
      <w:r w:rsidR="00EF0AF6">
        <w:t xml:space="preserve">PA </w:t>
      </w:r>
      <w:r>
        <w:t xml:space="preserve">will include </w:t>
      </w:r>
      <w:r w:rsidR="00EF0AF6">
        <w:t xml:space="preserve">access to backfiles if backfiles were part of the </w:t>
      </w:r>
      <w:r>
        <w:t>subs</w:t>
      </w:r>
      <w:r w:rsidR="00EF0AF6">
        <w:t xml:space="preserve">cription, </w:t>
      </w:r>
    </w:p>
    <w:p w:rsidR="0019681F" w:rsidRDefault="00D62AED" w:rsidP="000F7EF1">
      <w:pPr>
        <w:pStyle w:val="ListParagraph"/>
        <w:numPr>
          <w:ilvl w:val="0"/>
          <w:numId w:val="20"/>
        </w:numPr>
        <w:spacing w:line="480" w:lineRule="auto"/>
        <w:jc w:val="both"/>
      </w:pPr>
      <w:r>
        <w:t>Clauses specifying</w:t>
      </w:r>
      <w:r w:rsidR="002B5402">
        <w:t xml:space="preserve"> a</w:t>
      </w:r>
      <w:r w:rsidR="00EF0AF6">
        <w:t xml:space="preserve"> location</w:t>
      </w:r>
      <w:r w:rsidR="002B5402">
        <w:t xml:space="preserve"> for PA copies</w:t>
      </w:r>
      <w:r w:rsidR="00EF0AF6">
        <w:t xml:space="preserve">, and </w:t>
      </w:r>
    </w:p>
    <w:p w:rsidR="0019681F" w:rsidRDefault="00D62AED" w:rsidP="000F7EF1">
      <w:pPr>
        <w:pStyle w:val="ListParagraph"/>
        <w:numPr>
          <w:ilvl w:val="0"/>
          <w:numId w:val="20"/>
        </w:numPr>
        <w:spacing w:line="480" w:lineRule="auto"/>
        <w:jc w:val="both"/>
      </w:pPr>
      <w:r>
        <w:t>Clauses allowing the library to host its own</w:t>
      </w:r>
      <w:r w:rsidR="00EF0AF6">
        <w:t xml:space="preserve"> PA</w:t>
      </w:r>
      <w:r w:rsidR="002B5402">
        <w:t xml:space="preserve"> copies</w:t>
      </w:r>
      <w:r w:rsidR="00EF0AF6">
        <w:t xml:space="preserve">.  </w:t>
      </w:r>
    </w:p>
    <w:p w:rsidR="002B5402" w:rsidRDefault="008A3939" w:rsidP="00C13C7C">
      <w:pPr>
        <w:autoSpaceDE w:val="0"/>
        <w:autoSpaceDN w:val="0"/>
        <w:adjustRightInd w:val="0"/>
        <w:spacing w:line="480" w:lineRule="auto"/>
      </w:pPr>
      <w:r>
        <w:t>In t</w:t>
      </w:r>
      <w:r w:rsidR="00CB6875" w:rsidRPr="000E118D">
        <w:t>h</w:t>
      </w:r>
      <w:r w:rsidR="009F4FD5">
        <w:t>is</w:t>
      </w:r>
      <w:r w:rsidR="00CB6875" w:rsidRPr="000E118D">
        <w:t xml:space="preserve"> paper </w:t>
      </w:r>
      <w:r>
        <w:t xml:space="preserve">we </w:t>
      </w:r>
      <w:r w:rsidR="00CB6875" w:rsidRPr="000E118D">
        <w:t>explore the status of PA in</w:t>
      </w:r>
      <w:r>
        <w:t xml:space="preserve"> a sample of</w:t>
      </w:r>
      <w:r w:rsidR="00CB6875" w:rsidRPr="000E118D">
        <w:t xml:space="preserve"> North American academic libra</w:t>
      </w:r>
      <w:r w:rsidR="009F4FD5">
        <w:t>ry</w:t>
      </w:r>
      <w:r>
        <w:t xml:space="preserve"> licenses</w:t>
      </w:r>
      <w:r w:rsidR="000C4149">
        <w:t xml:space="preserve"> </w:t>
      </w:r>
      <w:r w:rsidR="00D62AED">
        <w:t xml:space="preserve">to see how they compare to </w:t>
      </w:r>
      <w:r w:rsidR="000C4149">
        <w:t>the above recommended clauses</w:t>
      </w:r>
      <w:r>
        <w:t xml:space="preserve">. </w:t>
      </w:r>
      <w:r w:rsidR="000A2C3E">
        <w:t>Our sample includes e-jour</w:t>
      </w:r>
      <w:r w:rsidR="00752F41">
        <w:t>nal licenses from 11 publishers</w:t>
      </w:r>
      <w:r w:rsidR="000A2C3E">
        <w:t xml:space="preserve"> </w:t>
      </w:r>
      <w:r w:rsidR="00BA4C6B">
        <w:t>from</w:t>
      </w:r>
      <w:r w:rsidR="000A2C3E">
        <w:t xml:space="preserve"> the period </w:t>
      </w:r>
      <w:r w:rsidR="00BA4C6B">
        <w:t>2000 to 2009</w:t>
      </w:r>
      <w:r w:rsidR="00CB6875" w:rsidRPr="000E118D">
        <w:t xml:space="preserve">. </w:t>
      </w:r>
      <w:r w:rsidR="00C13C7C">
        <w:t>This paper extends e-journal</w:t>
      </w:r>
      <w:r w:rsidR="000A2C3E">
        <w:t xml:space="preserve"> licensing</w:t>
      </w:r>
      <w:r w:rsidR="00C13C7C">
        <w:t xml:space="preserve"> research reported </w:t>
      </w:r>
      <w:r w:rsidR="00361E54">
        <w:rPr>
          <w:rFonts w:hint="eastAsia"/>
        </w:rPr>
        <w:t>by</w:t>
      </w:r>
      <w:r w:rsidR="00C13C7C">
        <w:t xml:space="preserve"> Eschenfelder, Tsai, Zhu</w:t>
      </w:r>
      <w:r w:rsidR="00361E54">
        <w:rPr>
          <w:rFonts w:hint="eastAsia"/>
        </w:rPr>
        <w:t xml:space="preserve"> and </w:t>
      </w:r>
      <w:r w:rsidR="00C13C7C">
        <w:t xml:space="preserve">Stewart (2013).  In this </w:t>
      </w:r>
      <w:r w:rsidR="000A2C3E">
        <w:t xml:space="preserve">new </w:t>
      </w:r>
      <w:r w:rsidR="00C13C7C">
        <w:t>paper, we focus on</w:t>
      </w:r>
      <w:r w:rsidR="00C11773">
        <w:rPr>
          <w:rFonts w:hint="eastAsia"/>
        </w:rPr>
        <w:t xml:space="preserve"> PA</w:t>
      </w:r>
      <w:r w:rsidR="002B5402">
        <w:t xml:space="preserve"> clauses in </w:t>
      </w:r>
      <w:r w:rsidR="00C13C7C">
        <w:t>license</w:t>
      </w:r>
      <w:r w:rsidR="002B5402">
        <w:t>s</w:t>
      </w:r>
      <w:r w:rsidR="00C13C7C">
        <w:t xml:space="preserve"> – an issue not covered in the earlier paper. </w:t>
      </w:r>
      <w:r w:rsidR="000A2C3E">
        <w:t xml:space="preserve"> </w:t>
      </w:r>
    </w:p>
    <w:p w:rsidR="002B5402" w:rsidRDefault="002B5402" w:rsidP="00C13C7C">
      <w:pPr>
        <w:autoSpaceDE w:val="0"/>
        <w:autoSpaceDN w:val="0"/>
        <w:adjustRightInd w:val="0"/>
        <w:spacing w:line="480" w:lineRule="auto"/>
      </w:pPr>
      <w:r>
        <w:t>This paper makes several contributions to the licensing researc</w:t>
      </w:r>
      <w:r w:rsidR="004E79C4">
        <w:t>h that addresses PA.</w:t>
      </w:r>
      <w:r>
        <w:t xml:space="preserve"> We define and track multiple PA conditions not depicted in earlier studies</w:t>
      </w:r>
      <w:r w:rsidR="006478C8">
        <w:t>, w</w:t>
      </w:r>
      <w:r>
        <w:t xml:space="preserve">e refine the methodology used in </w:t>
      </w:r>
      <w:r w:rsidR="00C13C7C">
        <w:t xml:space="preserve">Eschenfelder et al. </w:t>
      </w:r>
      <w:r w:rsidR="00C13C7C">
        <w:lastRenderedPageBreak/>
        <w:t>(2013)</w:t>
      </w:r>
      <w:r>
        <w:t xml:space="preserve"> to include tracking of license silence, we track licenses over a longer time period than earlier PA studies, and we suggest characteristics of different stages of institutionalization of model</w:t>
      </w:r>
      <w:r w:rsidR="00D62AED">
        <w:t xml:space="preserve"> PA</w:t>
      </w:r>
      <w:r>
        <w:t xml:space="preserve"> license terms</w:t>
      </w:r>
      <w:r w:rsidR="00C13C7C">
        <w:t xml:space="preserve">.  </w:t>
      </w:r>
    </w:p>
    <w:p w:rsidR="00CB6875" w:rsidRPr="002324BE" w:rsidRDefault="002B5402" w:rsidP="002B5402">
      <w:pPr>
        <w:autoSpaceDE w:val="0"/>
        <w:autoSpaceDN w:val="0"/>
        <w:adjustRightInd w:val="0"/>
        <w:spacing w:line="480" w:lineRule="auto"/>
        <w:ind w:firstLine="0"/>
      </w:pPr>
      <w:r>
        <w:t xml:space="preserve">The study </w:t>
      </w:r>
      <w:r w:rsidR="00CB6875" w:rsidRPr="002324BE">
        <w:t>answer</w:t>
      </w:r>
      <w:r>
        <w:t>s</w:t>
      </w:r>
      <w:r w:rsidR="00CB6875" w:rsidRPr="002324BE">
        <w:t xml:space="preserve"> the following research questions:</w:t>
      </w:r>
    </w:p>
    <w:p w:rsidR="00CB6875" w:rsidRDefault="00CB6875" w:rsidP="000F7EF1">
      <w:pPr>
        <w:spacing w:line="480" w:lineRule="auto"/>
      </w:pPr>
      <w:r w:rsidRPr="002324BE">
        <w:t xml:space="preserve">(1) How </w:t>
      </w:r>
      <w:r w:rsidR="00BA4C6B">
        <w:t>do</w:t>
      </w:r>
      <w:r w:rsidR="00D62AED">
        <w:t>es a sample of</w:t>
      </w:r>
      <w:r w:rsidR="00F851E0">
        <w:t xml:space="preserve"> </w:t>
      </w:r>
      <w:r w:rsidR="00247BC0">
        <w:t xml:space="preserve">academic library e-journal </w:t>
      </w:r>
      <w:r w:rsidR="00F851E0">
        <w:t>licenses define</w:t>
      </w:r>
      <w:r w:rsidRPr="002324BE">
        <w:t xml:space="preserve"> PA?</w:t>
      </w:r>
    </w:p>
    <w:p w:rsidR="00CB6875" w:rsidRDefault="00CB6875" w:rsidP="000F7EF1">
      <w:pPr>
        <w:spacing w:line="480" w:lineRule="auto"/>
      </w:pPr>
      <w:r>
        <w:t xml:space="preserve">(2) Do the attributes of PA </w:t>
      </w:r>
      <w:r w:rsidR="00BA4C6B">
        <w:t xml:space="preserve">in </w:t>
      </w:r>
      <w:r w:rsidR="00D62AED">
        <w:t xml:space="preserve">those </w:t>
      </w:r>
      <w:r w:rsidR="00BA4C6B">
        <w:t xml:space="preserve">licenses </w:t>
      </w:r>
      <w:r>
        <w:t xml:space="preserve">vary in terms </w:t>
      </w:r>
      <w:proofErr w:type="gramStart"/>
      <w:r>
        <w:t>of:</w:t>
      </w:r>
      <w:proofErr w:type="gramEnd"/>
    </w:p>
    <w:p w:rsidR="00CB6875" w:rsidRDefault="00CB6875" w:rsidP="000F7EF1">
      <w:pPr>
        <w:pStyle w:val="ListParagraph"/>
        <w:numPr>
          <w:ilvl w:val="0"/>
          <w:numId w:val="9"/>
        </w:numPr>
        <w:spacing w:line="480" w:lineRule="auto"/>
      </w:pPr>
      <w:r>
        <w:t>Different types of pu</w:t>
      </w:r>
      <w:r w:rsidR="000A2C3E">
        <w:t>blishers: commercial publishers vs. non commercial publishers</w:t>
      </w:r>
      <w:r>
        <w:t>?</w:t>
      </w:r>
    </w:p>
    <w:p w:rsidR="00CB6875" w:rsidRDefault="00CB6875" w:rsidP="000F7EF1">
      <w:pPr>
        <w:pStyle w:val="ListParagraph"/>
        <w:numPr>
          <w:ilvl w:val="0"/>
          <w:numId w:val="9"/>
        </w:numPr>
        <w:spacing w:line="480" w:lineRule="auto"/>
      </w:pPr>
      <w:r>
        <w:t xml:space="preserve">Different time periods (2000-2004, </w:t>
      </w:r>
      <w:r w:rsidR="005235A5">
        <w:rPr>
          <w:rFonts w:hint="eastAsia"/>
        </w:rPr>
        <w:t xml:space="preserve">and </w:t>
      </w:r>
      <w:r>
        <w:t>2005-2009)?</w:t>
      </w:r>
    </w:p>
    <w:p w:rsidR="00CB6875" w:rsidRDefault="00CB6875" w:rsidP="000F7EF1">
      <w:pPr>
        <w:pStyle w:val="ListParagraph"/>
        <w:numPr>
          <w:ilvl w:val="0"/>
          <w:numId w:val="9"/>
        </w:numPr>
        <w:spacing w:line="480" w:lineRule="auto"/>
      </w:pPr>
      <w:r>
        <w:t xml:space="preserve">Different types of licenses: site licenses for individual libraries compared to consortium licenses? </w:t>
      </w:r>
    </w:p>
    <w:p w:rsidR="006C6D4F" w:rsidRDefault="006C6D4F" w:rsidP="000F7EF1">
      <w:pPr>
        <w:spacing w:line="480" w:lineRule="auto"/>
      </w:pPr>
      <w:r>
        <w:t xml:space="preserve">(3) To what degree do license PA terms match the </w:t>
      </w:r>
      <w:r w:rsidR="007A2C48">
        <w:t xml:space="preserve">ideal </w:t>
      </w:r>
      <w:r>
        <w:t>clauses suggested by model licenses?</w:t>
      </w:r>
    </w:p>
    <w:p w:rsidR="00622979" w:rsidRDefault="007A2C48" w:rsidP="007A2C48">
      <w:pPr>
        <w:spacing w:line="480" w:lineRule="auto"/>
      </w:pPr>
      <w:r>
        <w:t xml:space="preserve">In our analysis we </w:t>
      </w:r>
      <w:r w:rsidR="003E2EA3">
        <w:t>delineate</w:t>
      </w:r>
      <w:r w:rsidR="00076B94">
        <w:t xml:space="preserve"> seven conditions under which publishers provide PA </w:t>
      </w:r>
      <w:r w:rsidR="003E2EA3">
        <w:t>services</w:t>
      </w:r>
      <w:r w:rsidR="00076B94">
        <w:t>. These conditions range from very basic</w:t>
      </w:r>
      <w:r>
        <w:t>,</w:t>
      </w:r>
      <w:r w:rsidR="00076B94">
        <w:t xml:space="preserve"> </w:t>
      </w:r>
      <w:r w:rsidR="003E2EA3">
        <w:t>(</w:t>
      </w:r>
      <w:r>
        <w:t xml:space="preserve">e.g., </w:t>
      </w:r>
      <w:r w:rsidR="00076B94">
        <w:t>expiry of</w:t>
      </w:r>
      <w:r w:rsidR="00D62AED">
        <w:t xml:space="preserve"> an e-journal</w:t>
      </w:r>
      <w:r w:rsidR="00076B94">
        <w:t xml:space="preserve"> subscription</w:t>
      </w:r>
      <w:r w:rsidR="003E2EA3">
        <w:t xml:space="preserve">) </w:t>
      </w:r>
      <w:r w:rsidR="00076B94">
        <w:t>to the very complicated</w:t>
      </w:r>
      <w:r w:rsidR="003E2EA3">
        <w:t xml:space="preserve"> (</w:t>
      </w:r>
      <w:r>
        <w:t xml:space="preserve">e.g., </w:t>
      </w:r>
      <w:r w:rsidR="00076B94">
        <w:t>p</w:t>
      </w:r>
      <w:r w:rsidR="00076B94" w:rsidRPr="0035765E">
        <w:t>ublisher</w:t>
      </w:r>
      <w:r w:rsidR="00D62AED">
        <w:t xml:space="preserve"> merges or sells titles du</w:t>
      </w:r>
      <w:r w:rsidR="00076B94" w:rsidRPr="0035765E">
        <w:t>ring the period of subscription</w:t>
      </w:r>
      <w:r w:rsidR="003E2EA3">
        <w:t>)</w:t>
      </w:r>
      <w:r w:rsidR="00076B94">
        <w:t>.</w:t>
      </w:r>
      <w:r w:rsidR="003E2EA3">
        <w:t xml:space="preserve">  </w:t>
      </w:r>
      <w:r w:rsidRPr="00D565CC">
        <w:t xml:space="preserve">In </w:t>
      </w:r>
      <w:r w:rsidR="00D62AED">
        <w:t>our</w:t>
      </w:r>
      <w:r w:rsidRPr="00D565CC">
        <w:t xml:space="preserve"> analysis we </w:t>
      </w:r>
      <w:r w:rsidR="00463C41">
        <w:t>also outline</w:t>
      </w:r>
      <w:r w:rsidR="003E2EA3" w:rsidRPr="00D565CC">
        <w:t xml:space="preserve"> the variation in what</w:t>
      </w:r>
      <w:r w:rsidR="00D62AED">
        <w:t xml:space="preserve"> exactly</w:t>
      </w:r>
      <w:r w:rsidR="003E2EA3" w:rsidRPr="00D565CC">
        <w:t xml:space="preserve"> is provided by publishers’ “PA service.”</w:t>
      </w:r>
      <w:r w:rsidR="00D565CC">
        <w:t xml:space="preserve"> </w:t>
      </w:r>
      <w:r w:rsidR="003E2EA3">
        <w:t>For example sometimes PA consists of access to backfiles, other time</w:t>
      </w:r>
      <w:r w:rsidR="00D565CC">
        <w:t xml:space="preserve">s backfiles are not included. </w:t>
      </w:r>
      <w:r>
        <w:t>Finally, we attempt to make claims about t</w:t>
      </w:r>
      <w:r w:rsidR="006C6D4F">
        <w:t>o</w:t>
      </w:r>
      <w:r w:rsidR="00EF0AF6">
        <w:t xml:space="preserve"> what degree </w:t>
      </w:r>
      <w:r>
        <w:t xml:space="preserve">aspects of </w:t>
      </w:r>
      <w:r w:rsidR="00EF0AF6">
        <w:t>PA</w:t>
      </w:r>
      <w:r w:rsidR="004B36FD">
        <w:t xml:space="preserve"> ha</w:t>
      </w:r>
      <w:r>
        <w:t>ve</w:t>
      </w:r>
      <w:r w:rsidR="00BB1D72">
        <w:t xml:space="preserve"> become</w:t>
      </w:r>
      <w:r w:rsidR="006C6D4F">
        <w:t xml:space="preserve"> “institutionalized</w:t>
      </w:r>
      <w:r w:rsidR="00D62AED">
        <w:t>,</w:t>
      </w:r>
      <w:r w:rsidR="006C6D4F">
        <w:t xml:space="preserve">” or </w:t>
      </w:r>
      <w:r w:rsidR="00D62AED">
        <w:t xml:space="preserve">become </w:t>
      </w:r>
      <w:r w:rsidR="00EF0AF6">
        <w:t xml:space="preserve">expected </w:t>
      </w:r>
      <w:r w:rsidR="00BB1D72">
        <w:t>norm</w:t>
      </w:r>
      <w:r>
        <w:t>s</w:t>
      </w:r>
      <w:r w:rsidR="006C6D4F">
        <w:t>,</w:t>
      </w:r>
      <w:r w:rsidR="00BB1D72">
        <w:t xml:space="preserve"> within the scholarly publishing community.  </w:t>
      </w:r>
      <w:r w:rsidR="00BA4C6B">
        <w:t>We found that for the licenses in our sample, some recommended elements of PA have become fairly institutionalized, but other recommended elements remain rare</w:t>
      </w:r>
      <w:r>
        <w:t>ly</w:t>
      </w:r>
      <w:r w:rsidR="004B36FD">
        <w:t xml:space="preserve"> addressed in licenses</w:t>
      </w:r>
      <w:r w:rsidR="00BA4C6B">
        <w:t>.</w:t>
      </w:r>
      <w:r w:rsidR="00D565CC">
        <w:t xml:space="preserve"> </w:t>
      </w:r>
      <w:r w:rsidR="00EF0AF6">
        <w:t>M</w:t>
      </w:r>
      <w:r w:rsidR="00622979">
        <w:t>o</w:t>
      </w:r>
      <w:r w:rsidR="00D62AED">
        <w:t>st licenses provided PA when a</w:t>
      </w:r>
      <w:r w:rsidR="00622979">
        <w:t xml:space="preserve"> license is terminated </w:t>
      </w:r>
      <w:r w:rsidR="00D62AED">
        <w:t xml:space="preserve">after </w:t>
      </w:r>
      <w:r w:rsidR="00622979">
        <w:t>expiry of subscription period</w:t>
      </w:r>
      <w:r w:rsidR="00CE365F">
        <w:t xml:space="preserve">. But </w:t>
      </w:r>
      <w:r w:rsidR="00BA4C6B">
        <w:t>th</w:t>
      </w:r>
      <w:r w:rsidR="00622979">
        <w:t xml:space="preserve">e majority of the licenses did not </w:t>
      </w:r>
      <w:r w:rsidR="00BA4C6B">
        <w:t>provide PA in</w:t>
      </w:r>
      <w:r w:rsidR="00622979">
        <w:t xml:space="preserve"> more complex situations, such as sale of titles or insolvency of the publisher.</w:t>
      </w:r>
      <w:r w:rsidR="005B6E86">
        <w:t xml:space="preserve"> </w:t>
      </w:r>
      <w:r>
        <w:t>W</w:t>
      </w:r>
      <w:r w:rsidR="005B6E86">
        <w:t>e rank the publishers in our sample in terms of their percent concordance with model license recommended PA terms.</w:t>
      </w:r>
    </w:p>
    <w:p w:rsidR="00CB6875" w:rsidRPr="00FE5378" w:rsidRDefault="00CB6875" w:rsidP="000F7EF1">
      <w:pPr>
        <w:pStyle w:val="ListParagraph"/>
        <w:spacing w:line="480" w:lineRule="auto"/>
        <w:ind w:left="0"/>
      </w:pPr>
      <w:r w:rsidRPr="00FE5378">
        <w:t xml:space="preserve">The paper continues by comparing </w:t>
      </w:r>
      <w:r w:rsidR="00753D2C" w:rsidRPr="00FE5378">
        <w:t>PA definitions</w:t>
      </w:r>
      <w:r w:rsidR="00753D2C">
        <w:t xml:space="preserve"> expressed </w:t>
      </w:r>
      <w:r w:rsidR="007A2C48">
        <w:t xml:space="preserve">by different stakeholders </w:t>
      </w:r>
      <w:r w:rsidR="00753D2C">
        <w:t>in</w:t>
      </w:r>
      <w:r w:rsidR="007A2C48">
        <w:t xml:space="preserve"> </w:t>
      </w:r>
      <w:r w:rsidR="00753D2C">
        <w:t>the trade literature</w:t>
      </w:r>
      <w:r w:rsidR="00C26841">
        <w:t>.</w:t>
      </w:r>
      <w:r w:rsidRPr="00FE5378">
        <w:t xml:space="preserve"> </w:t>
      </w:r>
      <w:r w:rsidR="00C26841">
        <w:rPr>
          <w:rFonts w:hint="eastAsia"/>
        </w:rPr>
        <w:t>It</w:t>
      </w:r>
      <w:r w:rsidRPr="00FE5378">
        <w:t xml:space="preserve"> then summarizes previous license analysis studies </w:t>
      </w:r>
      <w:r w:rsidR="004B36FD">
        <w:t>about</w:t>
      </w:r>
      <w:r w:rsidRPr="00FE5378">
        <w:t xml:space="preserve"> PA. The main section of the</w:t>
      </w:r>
      <w:r>
        <w:t xml:space="preserve"> paper describes the results of</w:t>
      </w:r>
      <w:r w:rsidR="00CE365F">
        <w:t xml:space="preserve"> our</w:t>
      </w:r>
      <w:r w:rsidRPr="00FE5378">
        <w:t xml:space="preserve"> content analysis of the PA clauses from 72 licenses</w:t>
      </w:r>
      <w:r w:rsidR="004B36FD">
        <w:t xml:space="preserve"> from 2000-2009</w:t>
      </w:r>
      <w:r w:rsidR="00753D2C">
        <w:t xml:space="preserve">. The paper </w:t>
      </w:r>
      <w:r w:rsidR="00753D2C">
        <w:lastRenderedPageBreak/>
        <w:t xml:space="preserve">concludes by </w:t>
      </w:r>
      <w:r w:rsidR="004B36FD">
        <w:t xml:space="preserve">considering the degree to which various aspects of PA appear </w:t>
      </w:r>
      <w:r w:rsidRPr="00FE5378">
        <w:t>institutionaliz</w:t>
      </w:r>
      <w:r w:rsidR="004B36FD">
        <w:t>ed within our sample data set</w:t>
      </w:r>
      <w:r w:rsidR="00753D2C">
        <w:t>.</w:t>
      </w:r>
      <w:r w:rsidRPr="00FE5378">
        <w:t xml:space="preserve"> </w:t>
      </w:r>
    </w:p>
    <w:p w:rsidR="00CB6875" w:rsidRPr="00BA35B8" w:rsidRDefault="00CB6875" w:rsidP="000F7EF1">
      <w:pPr>
        <w:pStyle w:val="Heading1"/>
        <w:spacing w:line="480" w:lineRule="auto"/>
      </w:pPr>
      <w:r w:rsidRPr="00BA35B8">
        <w:t>2. Background and Defin</w:t>
      </w:r>
      <w:r w:rsidR="004B36FD">
        <w:t>itions</w:t>
      </w:r>
    </w:p>
    <w:p w:rsidR="00CB6875" w:rsidRPr="00BA35B8" w:rsidRDefault="00FB351A" w:rsidP="000F7EF1">
      <w:pPr>
        <w:pStyle w:val="Heading2"/>
      </w:pPr>
      <w:r>
        <w:rPr>
          <w:rFonts w:hint="eastAsia"/>
        </w:rPr>
        <w:t xml:space="preserve">2.1 </w:t>
      </w:r>
      <w:r w:rsidR="00CB6875" w:rsidRPr="00BA35B8">
        <w:t xml:space="preserve">What Does PA Mean? </w:t>
      </w:r>
    </w:p>
    <w:p w:rsidR="008232E2" w:rsidRDefault="00CE365F" w:rsidP="000F7EF1">
      <w:pPr>
        <w:spacing w:line="480" w:lineRule="auto"/>
      </w:pPr>
      <w:r>
        <w:t>While stakeholders tend to use one common definition for PA, the details of that definition var</w:t>
      </w:r>
      <w:r w:rsidR="00B94D10">
        <w:rPr>
          <w:rFonts w:hint="eastAsia"/>
        </w:rPr>
        <w:t>y</w:t>
      </w:r>
      <w:r w:rsidR="00B94D10">
        <w:t xml:space="preserve"> in important ways. </w:t>
      </w:r>
      <w:r w:rsidR="001517EE">
        <w:t>The</w:t>
      </w:r>
      <w:r w:rsidR="00BD49A3">
        <w:t xml:space="preserve"> common definition</w:t>
      </w:r>
      <w:r w:rsidR="000C4149">
        <w:t xml:space="preserve"> of </w:t>
      </w:r>
      <w:r w:rsidR="00BD49A3">
        <w:t xml:space="preserve">PA refers to </w:t>
      </w:r>
      <w:r w:rsidR="00BD49A3" w:rsidRPr="00572EE5">
        <w:t>libraries’ ability to access previously subscribed resources after subscription</w:t>
      </w:r>
      <w:r w:rsidR="00BD49A3">
        <w:t xml:space="preserve"> cancellation.</w:t>
      </w:r>
      <w:r w:rsidR="00BD49A3">
        <w:rPr>
          <w:rStyle w:val="FootnoteReference"/>
        </w:rPr>
        <w:footnoteReference w:id="2"/>
      </w:r>
      <w:r w:rsidR="00BD49A3">
        <w:t xml:space="preserve"> While both library and publisher stakeholders employ this basic definition, the details </w:t>
      </w:r>
      <w:r w:rsidR="000C4149">
        <w:t xml:space="preserve">of </w:t>
      </w:r>
      <w:r>
        <w:t xml:space="preserve">their </w:t>
      </w:r>
      <w:r w:rsidR="000C4149">
        <w:t xml:space="preserve">definitions may </w:t>
      </w:r>
      <w:r w:rsidR="00BD49A3">
        <w:t>differ.</w:t>
      </w:r>
      <w:r w:rsidR="007A2C48">
        <w:t xml:space="preserve">  </w:t>
      </w:r>
      <w:r w:rsidR="00CB6875" w:rsidRPr="00572EE5">
        <w:t xml:space="preserve">One </w:t>
      </w:r>
      <w:r w:rsidR="001517EE">
        <w:t>unresolved detail about</w:t>
      </w:r>
      <w:r>
        <w:t xml:space="preserve"> PA</w:t>
      </w:r>
      <w:r w:rsidR="00CB6875" w:rsidRPr="00572EE5">
        <w:t xml:space="preserve"> is the </w:t>
      </w:r>
      <w:r w:rsidR="008C0CAF" w:rsidRPr="008C0CAF">
        <w:rPr>
          <w:i/>
        </w:rPr>
        <w:t>location of PA contents</w:t>
      </w:r>
      <w:r w:rsidR="005235A5">
        <w:rPr>
          <w:rFonts w:hint="eastAsia"/>
        </w:rPr>
        <w:t xml:space="preserve"> (Waller &amp; Bird, 2006)</w:t>
      </w:r>
      <w:r w:rsidR="00CB6875" w:rsidRPr="00572EE5">
        <w:t xml:space="preserve">. </w:t>
      </w:r>
      <w:r w:rsidR="00CB6875">
        <w:t xml:space="preserve">PA </w:t>
      </w:r>
      <w:r w:rsidR="00CB6875" w:rsidRPr="00CC095A">
        <w:t>cont</w:t>
      </w:r>
      <w:r>
        <w:t>ent could be hosted on a library’s servers</w:t>
      </w:r>
      <w:r w:rsidR="00CB6875" w:rsidRPr="00CC095A">
        <w:t xml:space="preserve">, </w:t>
      </w:r>
      <w:r>
        <w:t xml:space="preserve">a </w:t>
      </w:r>
      <w:r w:rsidR="00CB6875" w:rsidRPr="00CC095A">
        <w:t>publisher might ho</w:t>
      </w:r>
      <w:r w:rsidR="00CB6875">
        <w:t>st</w:t>
      </w:r>
      <w:r>
        <w:t xml:space="preserve"> </w:t>
      </w:r>
      <w:r w:rsidR="00CB6875">
        <w:t>PA</w:t>
      </w:r>
      <w:r w:rsidR="00CB6875" w:rsidRPr="00CC095A">
        <w:t xml:space="preserve"> content on their own servers</w:t>
      </w:r>
      <w:r w:rsidR="00BD49A3">
        <w:t xml:space="preserve">, or </w:t>
      </w:r>
      <w:r>
        <w:t xml:space="preserve">they may contract hosting of </w:t>
      </w:r>
      <w:r w:rsidR="00BD49A3">
        <w:t xml:space="preserve">PA copies </w:t>
      </w:r>
      <w:r>
        <w:t xml:space="preserve">to a </w:t>
      </w:r>
      <w:r w:rsidR="00BD49A3">
        <w:t>third party or cooperative services like LOCKSS</w:t>
      </w:r>
      <w:r w:rsidR="00CB6875">
        <w:t xml:space="preserve">. </w:t>
      </w:r>
      <w:r w:rsidR="00CB6875" w:rsidRPr="00572EE5">
        <w:t>A</w:t>
      </w:r>
      <w:r w:rsidR="009F2EFC">
        <w:t xml:space="preserve">nother </w:t>
      </w:r>
      <w:r w:rsidR="001517EE">
        <w:t xml:space="preserve">unresolved issue is </w:t>
      </w:r>
      <w:r>
        <w:t xml:space="preserve">PA </w:t>
      </w:r>
      <w:r w:rsidR="009F2EFC">
        <w:t>cost</w:t>
      </w:r>
      <w:r w:rsidR="00CB6875">
        <w:t xml:space="preserve">: </w:t>
      </w:r>
      <w:r w:rsidR="000C4149">
        <w:t>Stakeholders disagree about</w:t>
      </w:r>
      <w:r w:rsidR="00CB6875" w:rsidRPr="00572EE5">
        <w:t xml:space="preserve"> whether PA </w:t>
      </w:r>
      <w:r w:rsidR="00CB6875">
        <w:t>ought to be</w:t>
      </w:r>
      <w:r w:rsidR="00CB6875" w:rsidRPr="00572EE5">
        <w:t xml:space="preserve"> </w:t>
      </w:r>
      <w:r w:rsidR="008C0CAF" w:rsidRPr="008C0CAF">
        <w:rPr>
          <w:i/>
        </w:rPr>
        <w:t>free or whether access fees are appropriate</w:t>
      </w:r>
      <w:r w:rsidR="00CB6875">
        <w:t xml:space="preserve">. </w:t>
      </w:r>
      <w:r w:rsidR="000C4149">
        <w:t xml:space="preserve">Some argue that </w:t>
      </w:r>
      <w:r w:rsidR="00CB6875" w:rsidRPr="005812E5">
        <w:t>access fee</w:t>
      </w:r>
      <w:r w:rsidR="00BD49A3" w:rsidRPr="005812E5">
        <w:t>s</w:t>
      </w:r>
      <w:r w:rsidR="00CB6875" w:rsidRPr="005812E5">
        <w:t xml:space="preserve"> </w:t>
      </w:r>
      <w:r w:rsidR="003F443D" w:rsidRPr="005812E5">
        <w:t>are</w:t>
      </w:r>
      <w:r w:rsidR="00CB6875" w:rsidRPr="005812E5">
        <w:t xml:space="preserve"> </w:t>
      </w:r>
      <w:r w:rsidR="00267EF9" w:rsidRPr="005812E5">
        <w:rPr>
          <w:rFonts w:hint="eastAsia"/>
        </w:rPr>
        <w:t>necessary</w:t>
      </w:r>
      <w:r w:rsidR="000C4149" w:rsidRPr="005812E5">
        <w:t xml:space="preserve"> to support ongoing access</w:t>
      </w:r>
      <w:r>
        <w:t xml:space="preserve"> to PA materials</w:t>
      </w:r>
      <w:r w:rsidR="000C4149" w:rsidRPr="005812E5">
        <w:t>,</w:t>
      </w:r>
      <w:r w:rsidR="00BD4832" w:rsidRPr="005812E5">
        <w:t xml:space="preserve"> </w:t>
      </w:r>
      <w:r w:rsidR="00BD4832" w:rsidRPr="005812E5">
        <w:rPr>
          <w:rFonts w:hint="eastAsia"/>
        </w:rPr>
        <w:t>while</w:t>
      </w:r>
      <w:r w:rsidR="00CB6875" w:rsidRPr="005812E5">
        <w:t xml:space="preserve"> other</w:t>
      </w:r>
      <w:r w:rsidR="00BD49A3" w:rsidRPr="005812E5">
        <w:t>s</w:t>
      </w:r>
      <w:r w:rsidR="00CB6875" w:rsidRPr="005812E5">
        <w:t xml:space="preserve"> </w:t>
      </w:r>
      <w:r w:rsidR="00BD49A3" w:rsidRPr="005812E5">
        <w:t>a</w:t>
      </w:r>
      <w:r w:rsidR="00CB6875" w:rsidRPr="005812E5">
        <w:t xml:space="preserve">rgue that there should be no charge for </w:t>
      </w:r>
      <w:r w:rsidR="00BD4832" w:rsidRPr="005812E5">
        <w:rPr>
          <w:rFonts w:hint="eastAsia"/>
        </w:rPr>
        <w:t>providing PA</w:t>
      </w:r>
      <w:r w:rsidR="005235A5">
        <w:rPr>
          <w:rFonts w:hint="eastAsia"/>
        </w:rPr>
        <w:t xml:space="preserve"> (Beh &amp; Smith, 2012)</w:t>
      </w:r>
      <w:r w:rsidR="00CB6875" w:rsidRPr="005812E5">
        <w:t>.</w:t>
      </w:r>
      <w:r w:rsidR="00CB6875">
        <w:t xml:space="preserve"> </w:t>
      </w:r>
      <w:r w:rsidR="008C0CAF" w:rsidRPr="008C0CAF">
        <w:t xml:space="preserve">Another </w:t>
      </w:r>
      <w:r w:rsidR="001517EE">
        <w:t>issue</w:t>
      </w:r>
      <w:r w:rsidR="008C0CAF" w:rsidRPr="008C0CAF">
        <w:t xml:space="preserve"> is the </w:t>
      </w:r>
      <w:r w:rsidR="008C0CAF" w:rsidRPr="008C0CAF">
        <w:rPr>
          <w:i/>
        </w:rPr>
        <w:t>range of conditions</w:t>
      </w:r>
      <w:r w:rsidR="008C0CAF" w:rsidRPr="008C0CAF">
        <w:t xml:space="preserve"> (beyond </w:t>
      </w:r>
      <w:r w:rsidR="008B1B0C">
        <w:t>termination</w:t>
      </w:r>
      <w:r w:rsidR="008C0CAF" w:rsidRPr="008C0CAF">
        <w:t xml:space="preserve"> of subscription) under which publishers will guarantee PA</w:t>
      </w:r>
      <w:r w:rsidR="009F2EFC">
        <w:t xml:space="preserve">. </w:t>
      </w:r>
      <w:r>
        <w:t xml:space="preserve">It is unclear if </w:t>
      </w:r>
      <w:r w:rsidR="009F2EFC">
        <w:t xml:space="preserve">publishers </w:t>
      </w:r>
      <w:r>
        <w:t xml:space="preserve">will </w:t>
      </w:r>
      <w:r w:rsidR="009F2EFC">
        <w:t xml:space="preserve">provide PA under </w:t>
      </w:r>
      <w:r w:rsidR="00CB6875" w:rsidRPr="003F443D">
        <w:t>conditions of insolvency</w:t>
      </w:r>
      <w:r w:rsidR="003F443D" w:rsidRPr="003F443D">
        <w:t>,</w:t>
      </w:r>
      <w:r w:rsidR="00CB6875" w:rsidRPr="003F443D">
        <w:t xml:space="preserve"> acquisition</w:t>
      </w:r>
      <w:r w:rsidR="003F443D" w:rsidRPr="003F443D">
        <w:t xml:space="preserve"> or discontinuation of a title</w:t>
      </w:r>
      <w:r w:rsidR="002306F7">
        <w:rPr>
          <w:rFonts w:hint="eastAsia"/>
        </w:rPr>
        <w:t xml:space="preserve"> </w:t>
      </w:r>
      <w:r w:rsidR="005235A5">
        <w:rPr>
          <w:rFonts w:hint="eastAsia"/>
        </w:rPr>
        <w:t>(</w:t>
      </w:r>
      <w:r w:rsidR="005235A5" w:rsidRPr="00872765">
        <w:t>“NERL Principles</w:t>
      </w:r>
      <w:r w:rsidR="005235A5">
        <w:t>”</w:t>
      </w:r>
      <w:r w:rsidR="005235A5">
        <w:rPr>
          <w:rFonts w:hint="eastAsia"/>
        </w:rPr>
        <w:t>, 2003; Park, 2007; Rogers, 2009; Waller &amp; Bird, 2006)</w:t>
      </w:r>
      <w:r>
        <w:t>.</w:t>
      </w:r>
      <w:r w:rsidR="002306F7">
        <w:rPr>
          <w:rFonts w:hint="eastAsia"/>
        </w:rPr>
        <w:t xml:space="preserve"> </w:t>
      </w:r>
      <w:r w:rsidR="009F2EFC">
        <w:t xml:space="preserve">Our </w:t>
      </w:r>
      <w:r w:rsidR="00C13C7C">
        <w:t>analysi</w:t>
      </w:r>
      <w:r w:rsidR="009F2EFC">
        <w:t>s describes</w:t>
      </w:r>
      <w:r w:rsidR="00C13C7C">
        <w:t xml:space="preserve"> seven conditions </w:t>
      </w:r>
      <w:r w:rsidR="009F2EFC">
        <w:t>we observed</w:t>
      </w:r>
      <w:r w:rsidR="00C13C7C">
        <w:t xml:space="preserve"> in our sample of licenses</w:t>
      </w:r>
      <w:r w:rsidR="009F2EFC">
        <w:t xml:space="preserve"> and indicates what percent of licenses agreed to provide PA under each condition</w:t>
      </w:r>
      <w:r w:rsidR="00C13C7C">
        <w:t xml:space="preserve">. </w:t>
      </w:r>
      <w:r w:rsidR="00305C78">
        <w:t>Finally, w</w:t>
      </w:r>
      <w:r w:rsidR="008C0CAF" w:rsidRPr="004B36FD">
        <w:t>hat exactly is included in the PA is also</w:t>
      </w:r>
      <w:r w:rsidR="002306F7">
        <w:t xml:space="preserve"> often an unresolved question. </w:t>
      </w:r>
      <w:r w:rsidR="006537D0" w:rsidRPr="004B36FD">
        <w:t>While PA is typically seen as covering material published during the time of subscription, some argue that</w:t>
      </w:r>
      <w:r w:rsidR="008C0CAF" w:rsidRPr="004B36FD">
        <w:rPr>
          <w:i/>
        </w:rPr>
        <w:t xml:space="preserve"> backfiles</w:t>
      </w:r>
      <w:r w:rsidR="006537D0" w:rsidRPr="004B36FD">
        <w:t xml:space="preserve"> should be included if the backfiles were part of the original sub</w:t>
      </w:r>
      <w:r w:rsidR="004B36FD" w:rsidRPr="004B36FD">
        <w:t>scription</w:t>
      </w:r>
      <w:r w:rsidR="005235A5">
        <w:rPr>
          <w:rFonts w:hint="eastAsia"/>
        </w:rPr>
        <w:t xml:space="preserve"> (</w:t>
      </w:r>
      <w:r w:rsidR="005235A5" w:rsidRPr="00872765">
        <w:t xml:space="preserve">Stemper </w:t>
      </w:r>
      <w:r w:rsidR="005235A5">
        <w:rPr>
          <w:rFonts w:hint="eastAsia"/>
        </w:rPr>
        <w:t>&amp;</w:t>
      </w:r>
      <w:r w:rsidR="005235A5" w:rsidRPr="00872765">
        <w:t xml:space="preserve"> Barribeau</w:t>
      </w:r>
      <w:r w:rsidR="005235A5">
        <w:rPr>
          <w:rFonts w:hint="eastAsia"/>
        </w:rPr>
        <w:t>, 2006)</w:t>
      </w:r>
      <w:r w:rsidR="004B36FD" w:rsidRPr="004B36FD">
        <w:t>.</w:t>
      </w:r>
      <w:r w:rsidR="002306F7">
        <w:t xml:space="preserve"> </w:t>
      </w:r>
      <w:r w:rsidR="004B36FD" w:rsidRPr="004B36FD">
        <w:t xml:space="preserve">In other </w:t>
      </w:r>
      <w:r w:rsidR="004B36FD" w:rsidRPr="004B36FD">
        <w:lastRenderedPageBreak/>
        <w:t>cases</w:t>
      </w:r>
      <w:r w:rsidR="006537D0" w:rsidRPr="004B36FD">
        <w:t xml:space="preserve">, publishers offer bonus content </w:t>
      </w:r>
      <w:r w:rsidR="00ED62E4" w:rsidRPr="004B36FD">
        <w:t>as part of a subscription and it is not clear whether the bonus content is included in the PA</w:t>
      </w:r>
      <w:r w:rsidR="00B66C46">
        <w:rPr>
          <w:rFonts w:hint="eastAsia"/>
        </w:rPr>
        <w:t xml:space="preserve"> (</w:t>
      </w:r>
      <w:r w:rsidR="00B66C46">
        <w:t>“</w:t>
      </w:r>
      <w:r w:rsidR="00B66C46">
        <w:rPr>
          <w:rFonts w:hint="eastAsia"/>
        </w:rPr>
        <w:t>Science Online</w:t>
      </w:r>
      <w:r w:rsidR="00B66C46">
        <w:t>”</w:t>
      </w:r>
      <w:r w:rsidR="00B66C46">
        <w:rPr>
          <w:rFonts w:hint="eastAsia"/>
        </w:rPr>
        <w:t xml:space="preserve">, n.d.; </w:t>
      </w:r>
      <w:r w:rsidR="00B66C46" w:rsidRPr="00872765">
        <w:t xml:space="preserve">Stemper </w:t>
      </w:r>
      <w:r w:rsidR="00B66C46">
        <w:rPr>
          <w:rFonts w:hint="eastAsia"/>
        </w:rPr>
        <w:t>&amp;</w:t>
      </w:r>
      <w:r w:rsidR="00B66C46" w:rsidRPr="00872765">
        <w:t xml:space="preserve"> Barribeau</w:t>
      </w:r>
      <w:r w:rsidR="00B66C46">
        <w:rPr>
          <w:rFonts w:hint="eastAsia"/>
        </w:rPr>
        <w:t>, 2006)</w:t>
      </w:r>
      <w:r w:rsidR="008B1B0C">
        <w:t>.</w:t>
      </w:r>
    </w:p>
    <w:p w:rsidR="00CB6875" w:rsidRDefault="00CB6875" w:rsidP="00463C41">
      <w:pPr>
        <w:spacing w:line="480" w:lineRule="auto"/>
      </w:pPr>
      <w:r>
        <w:t xml:space="preserve">Finally, the distinction between PA and </w:t>
      </w:r>
      <w:r w:rsidRPr="00BF2BC2">
        <w:t>digital preservation</w:t>
      </w:r>
      <w:r>
        <w:t>/</w:t>
      </w:r>
      <w:r w:rsidRPr="00BF2BC2">
        <w:t>archiving</w:t>
      </w:r>
      <w:r>
        <w:t xml:space="preserve"> is also important.  </w:t>
      </w:r>
      <w:r w:rsidRPr="00632F8C">
        <w:t xml:space="preserve">PA is a right provided by contract, social norms or other means, </w:t>
      </w:r>
      <w:r w:rsidR="008B1B0C">
        <w:t xml:space="preserve">i.e., </w:t>
      </w:r>
      <w:r w:rsidRPr="00632F8C">
        <w:t>“the right to permanently retain an electronic copy of the licensed materials”</w:t>
      </w:r>
      <w:r w:rsidR="00B66C46">
        <w:rPr>
          <w:rFonts w:hint="eastAsia"/>
        </w:rPr>
        <w:t xml:space="preserve"> (</w:t>
      </w:r>
      <w:r w:rsidR="00B66C46" w:rsidRPr="00872765">
        <w:t>Blackwell Publishing</w:t>
      </w:r>
      <w:r w:rsidR="00B66C46">
        <w:rPr>
          <w:rFonts w:hint="eastAsia"/>
        </w:rPr>
        <w:t xml:space="preserve">, 2007; </w:t>
      </w:r>
      <w:r w:rsidR="00B66C46">
        <w:t>Jewell</w:t>
      </w:r>
      <w:r w:rsidR="00B66C46">
        <w:rPr>
          <w:rFonts w:hint="eastAsia"/>
        </w:rPr>
        <w:t xml:space="preserve"> et al., 2004)</w:t>
      </w:r>
      <w:r w:rsidRPr="00632F8C">
        <w:t xml:space="preserve">. </w:t>
      </w:r>
      <w:r>
        <w:t>In contrast, d</w:t>
      </w:r>
      <w:r w:rsidRPr="00632F8C">
        <w:t>igital preservation ensures that the electronic materials</w:t>
      </w:r>
      <w:r w:rsidR="004B36FD">
        <w:t>,</w:t>
      </w:r>
      <w:r w:rsidRPr="00632F8C">
        <w:t xml:space="preserve"> </w:t>
      </w:r>
      <w:r w:rsidR="004B36FD">
        <w:t>regardless of access rights,</w:t>
      </w:r>
      <w:r w:rsidRPr="00632F8C">
        <w:t xml:space="preserve"> stay usable. </w:t>
      </w:r>
    </w:p>
    <w:p w:rsidR="001517EE" w:rsidRPr="00463C41" w:rsidRDefault="001517EE" w:rsidP="00463C41">
      <w:pPr>
        <w:spacing w:line="480" w:lineRule="auto"/>
      </w:pPr>
      <w:r>
        <w:t xml:space="preserve">Our findings, described later in the paper, outline the differences in how licenses treat these details about the location of PA, cost of PA, conditions under which the publisher will provide PA, and whether PA includes backfiles.  Variation in these important details may lead to different expectations about what PA services include, and may complicate communication about PA within the e-resource publishing community.  </w:t>
      </w:r>
    </w:p>
    <w:p w:rsidR="00CB6875" w:rsidRPr="000E1BC5" w:rsidRDefault="00FB351A" w:rsidP="000F7EF1">
      <w:pPr>
        <w:pStyle w:val="Heading2"/>
      </w:pPr>
      <w:r>
        <w:rPr>
          <w:rFonts w:hint="eastAsia"/>
        </w:rPr>
        <w:t xml:space="preserve">2.2 </w:t>
      </w:r>
      <w:r w:rsidR="00CD21E1">
        <w:t>Library &amp; Publisher Concerns</w:t>
      </w:r>
      <w:r w:rsidR="00CB6875">
        <w:t xml:space="preserve"> </w:t>
      </w:r>
      <w:r w:rsidR="009F2EFC">
        <w:t>about PA</w:t>
      </w:r>
    </w:p>
    <w:p w:rsidR="00CB6875" w:rsidRDefault="00CB6875" w:rsidP="002306F7">
      <w:pPr>
        <w:spacing w:line="480" w:lineRule="auto"/>
      </w:pPr>
      <w:r>
        <w:t>Libraries have long been concerned about PA within the context of the shift to licensing and e-resources</w:t>
      </w:r>
      <w:r w:rsidR="003F443D">
        <w:t>.</w:t>
      </w:r>
      <w:r>
        <w:t xml:space="preserve"> </w:t>
      </w:r>
      <w:r w:rsidR="00B62E35">
        <w:t>But o</w:t>
      </w:r>
      <w:r>
        <w:t xml:space="preserve">ne area of debate is who should host PA content. Typically libraries pay publishers yearly access fees to host PA materials.  But some advocates push for libraries to host </w:t>
      </w:r>
      <w:r w:rsidR="009F2EFC">
        <w:t xml:space="preserve">their own </w:t>
      </w:r>
      <w:r>
        <w:t>PA copies</w:t>
      </w:r>
      <w:r w:rsidR="003F443D">
        <w:t xml:space="preserve"> (“library PA”)</w:t>
      </w:r>
      <w:r>
        <w:t xml:space="preserve"> out of fear publishers will not be able</w:t>
      </w:r>
      <w:r w:rsidR="002306F7">
        <w:t xml:space="preserve"> or willing to provide PA if</w:t>
      </w:r>
      <w:r>
        <w:t xml:space="preserve"> titles are no longer profitable</w:t>
      </w:r>
      <w:r w:rsidR="00B66C46">
        <w:rPr>
          <w:rFonts w:hint="eastAsia"/>
        </w:rPr>
        <w:t xml:space="preserve"> (</w:t>
      </w:r>
      <w:r w:rsidR="00B66C46" w:rsidRPr="00872765">
        <w:t xml:space="preserve">Kenney, Entlich, Hirtle, </w:t>
      </w:r>
      <w:r w:rsidR="00B66C46">
        <w:t>McGovern</w:t>
      </w:r>
      <w:r w:rsidR="00B66C46">
        <w:rPr>
          <w:rFonts w:hint="eastAsia"/>
        </w:rPr>
        <w:t>,</w:t>
      </w:r>
      <w:r w:rsidR="00B66C46" w:rsidRPr="00872765">
        <w:t xml:space="preserve"> </w:t>
      </w:r>
      <w:r w:rsidR="00B66C46">
        <w:rPr>
          <w:rFonts w:hint="eastAsia"/>
        </w:rPr>
        <w:t xml:space="preserve">&amp; </w:t>
      </w:r>
      <w:r w:rsidR="00B66C46" w:rsidRPr="00872765">
        <w:t>Buckley</w:t>
      </w:r>
      <w:r w:rsidR="00B66C46">
        <w:rPr>
          <w:rFonts w:hint="eastAsia"/>
        </w:rPr>
        <w:t>, 2006; Okerson, 2000)</w:t>
      </w:r>
      <w:r>
        <w:t>.</w:t>
      </w:r>
      <w:r w:rsidR="009944F5">
        <w:rPr>
          <w:rFonts w:hint="eastAsia"/>
        </w:rPr>
        <w:t xml:space="preserve"> </w:t>
      </w:r>
      <w:r>
        <w:t xml:space="preserve">On the other hand, the costs </w:t>
      </w:r>
      <w:r w:rsidR="004B36FD">
        <w:t xml:space="preserve">to libraries to </w:t>
      </w:r>
      <w:r>
        <w:t>host</w:t>
      </w:r>
      <w:r w:rsidR="009F2EFC">
        <w:t xml:space="preserve"> their own</w:t>
      </w:r>
      <w:r>
        <w:t xml:space="preserve"> PA materials are substantial and not attractive</w:t>
      </w:r>
      <w:r w:rsidR="00B66C46">
        <w:rPr>
          <w:rFonts w:hint="eastAsia"/>
        </w:rPr>
        <w:t xml:space="preserve"> (Wolf, 2009)</w:t>
      </w:r>
      <w:r>
        <w:t xml:space="preserve">. Alternatively, publishers and libraries can contract with third-parties, like Portico, </w:t>
      </w:r>
      <w:r w:rsidR="003F443D">
        <w:t xml:space="preserve">or participate in cooperatives, like LOCKSS, </w:t>
      </w:r>
      <w:r>
        <w:t>to ensure PA.</w:t>
      </w:r>
      <w:r w:rsidRPr="00616F49">
        <w:t xml:space="preserve"> </w:t>
      </w:r>
      <w:r w:rsidR="00C3065D">
        <w:t>Carr’s survey</w:t>
      </w:r>
      <w:r w:rsidR="00B66C46">
        <w:rPr>
          <w:rFonts w:hint="eastAsia"/>
        </w:rPr>
        <w:t xml:space="preserve"> (2011)</w:t>
      </w:r>
      <w:r>
        <w:t xml:space="preserve"> </w:t>
      </w:r>
      <w:r w:rsidR="00F1607C">
        <w:t>suggests that many</w:t>
      </w:r>
      <w:r>
        <w:t xml:space="preserve"> libraries</w:t>
      </w:r>
      <w:r w:rsidR="009F2EFC">
        <w:t xml:space="preserve"> are not interested in hosting their own PA copies.</w:t>
      </w:r>
    </w:p>
    <w:p w:rsidR="00CB6875" w:rsidRPr="00980B49" w:rsidRDefault="00F1607C" w:rsidP="000F7EF1">
      <w:pPr>
        <w:spacing w:line="480" w:lineRule="auto"/>
      </w:pPr>
      <w:r>
        <w:t>P</w:t>
      </w:r>
      <w:r w:rsidR="009F2EFC">
        <w:t xml:space="preserve">roviding PA services assists publishers in maintaining good relationships with libraries and ensuring the </w:t>
      </w:r>
      <w:r w:rsidR="00921F35">
        <w:t>continuity</w:t>
      </w:r>
      <w:r w:rsidR="009F2EFC">
        <w:t xml:space="preserve"> of </w:t>
      </w:r>
      <w:r>
        <w:t xml:space="preserve">their </w:t>
      </w:r>
      <w:r w:rsidR="009F2EFC">
        <w:t xml:space="preserve">electronic publications.  </w:t>
      </w:r>
      <w:r w:rsidR="00B62E35">
        <w:t xml:space="preserve">First, </w:t>
      </w:r>
      <w:r w:rsidR="00CB6875">
        <w:t>b</w:t>
      </w:r>
      <w:r w:rsidR="00CB6875" w:rsidRPr="00B15E15">
        <w:t>y providing PA services, publishers</w:t>
      </w:r>
      <w:r w:rsidR="008B1B0C">
        <w:t xml:space="preserve"> arguably </w:t>
      </w:r>
      <w:r w:rsidR="008B1B0C" w:rsidRPr="00B15E15">
        <w:t xml:space="preserve">develop better relationships with their customers </w:t>
      </w:r>
      <w:r w:rsidR="008B1B0C">
        <w:t xml:space="preserve">by </w:t>
      </w:r>
      <w:r w:rsidR="00CB6875" w:rsidRPr="00B15E15">
        <w:t>meet</w:t>
      </w:r>
      <w:r w:rsidR="008B1B0C">
        <w:t>ing customer needs</w:t>
      </w:r>
      <w:r w:rsidR="00CB6875" w:rsidRPr="00B15E15">
        <w:t>.</w:t>
      </w:r>
      <w:r w:rsidR="00CB6875" w:rsidRPr="00980B49">
        <w:t xml:space="preserve"> </w:t>
      </w:r>
      <w:r w:rsidR="00CB6875">
        <w:t xml:space="preserve">For instance, </w:t>
      </w:r>
      <w:r w:rsidR="00CB6875" w:rsidRPr="00980B49">
        <w:t>Spr</w:t>
      </w:r>
      <w:r w:rsidR="00CB6875">
        <w:t>inger states</w:t>
      </w:r>
      <w:r w:rsidR="00CB6875" w:rsidRPr="00980B49">
        <w:t xml:space="preserve"> </w:t>
      </w:r>
      <w:r w:rsidR="00CB6875">
        <w:t xml:space="preserve">that </w:t>
      </w:r>
      <w:r w:rsidR="008B1B0C">
        <w:t>it</w:t>
      </w:r>
      <w:r w:rsidR="00921F35">
        <w:t xml:space="preserve"> created</w:t>
      </w:r>
      <w:r w:rsidR="008B1B0C">
        <w:t xml:space="preserve"> </w:t>
      </w:r>
      <w:r w:rsidR="00CB6875">
        <w:t>its</w:t>
      </w:r>
      <w:r w:rsidR="00CB6875" w:rsidRPr="00980B49">
        <w:t xml:space="preserve"> </w:t>
      </w:r>
      <w:r w:rsidR="008B1B0C">
        <w:t xml:space="preserve">PA </w:t>
      </w:r>
      <w:r w:rsidR="00CB6875" w:rsidRPr="00980B49">
        <w:t>option</w:t>
      </w:r>
      <w:r w:rsidR="008B1B0C">
        <w:t xml:space="preserve"> in response to </w:t>
      </w:r>
      <w:r w:rsidR="00CB6875" w:rsidRPr="00980B49">
        <w:t>libraries’ concern about the issues</w:t>
      </w:r>
      <w:r w:rsidR="00B66C46">
        <w:rPr>
          <w:rFonts w:hint="eastAsia"/>
        </w:rPr>
        <w:t xml:space="preserve"> (</w:t>
      </w:r>
      <w:r w:rsidR="00B66C46">
        <w:t>“</w:t>
      </w:r>
      <w:r w:rsidR="00B66C46" w:rsidRPr="00872765">
        <w:t>SpringerProtocols</w:t>
      </w:r>
      <w:r w:rsidR="00B66C46">
        <w:t>”</w:t>
      </w:r>
      <w:r w:rsidR="00B66C46">
        <w:rPr>
          <w:rFonts w:hint="eastAsia"/>
        </w:rPr>
        <w:t>, 2009)</w:t>
      </w:r>
      <w:r w:rsidR="00CB6875" w:rsidRPr="001039AC">
        <w:t>.</w:t>
      </w:r>
      <w:r w:rsidR="00CB6875" w:rsidRPr="00980B49">
        <w:t xml:space="preserve"> </w:t>
      </w:r>
      <w:r w:rsidR="00204675">
        <w:rPr>
          <w:rFonts w:hint="eastAsia"/>
        </w:rPr>
        <w:t>Second</w:t>
      </w:r>
      <w:r w:rsidR="003F443D">
        <w:t>,</w:t>
      </w:r>
      <w:r w:rsidR="00D47423">
        <w:rPr>
          <w:rFonts w:hint="eastAsia"/>
        </w:rPr>
        <w:t xml:space="preserve"> </w:t>
      </w:r>
      <w:r w:rsidR="006B5433">
        <w:t>by</w:t>
      </w:r>
      <w:r w:rsidR="006B5433">
        <w:rPr>
          <w:rFonts w:hint="eastAsia"/>
        </w:rPr>
        <w:t xml:space="preserve"> </w:t>
      </w:r>
      <w:r w:rsidR="00272C38">
        <w:lastRenderedPageBreak/>
        <w:t xml:space="preserve">addressing the </w:t>
      </w:r>
      <w:r w:rsidR="003F443D">
        <w:t>PA problem</w:t>
      </w:r>
      <w:r w:rsidR="00272C38">
        <w:t>,</w:t>
      </w:r>
      <w:r w:rsidR="003F443D">
        <w:t xml:space="preserve"> </w:t>
      </w:r>
      <w:r w:rsidR="00272C38">
        <w:t xml:space="preserve">publishers </w:t>
      </w:r>
      <w:r w:rsidR="008B1B0C">
        <w:t>can help</w:t>
      </w:r>
      <w:r w:rsidR="00272C38">
        <w:t xml:space="preserve"> ensure the </w:t>
      </w:r>
      <w:r w:rsidR="003F443D">
        <w:t>continuity of product</w:t>
      </w:r>
      <w:r w:rsidR="00921F35">
        <w:t>. For example</w:t>
      </w:r>
      <w:r w:rsidR="00921F35" w:rsidRPr="008C0CAF">
        <w:t xml:space="preserve">, the Publication Manager from HighWire Press </w:t>
      </w:r>
      <w:r w:rsidR="00921F35">
        <w:t xml:space="preserve">described </w:t>
      </w:r>
      <w:r w:rsidR="00921F35">
        <w:rPr>
          <w:rFonts w:hint="eastAsia"/>
        </w:rPr>
        <w:t>PA</w:t>
      </w:r>
      <w:r w:rsidR="00921F35">
        <w:t xml:space="preserve"> </w:t>
      </w:r>
      <w:r w:rsidR="00921F35">
        <w:rPr>
          <w:rFonts w:hint="eastAsia"/>
        </w:rPr>
        <w:t xml:space="preserve">as </w:t>
      </w:r>
      <w:r w:rsidR="00921F35">
        <w:t>ensur</w:t>
      </w:r>
      <w:r w:rsidR="00921F35">
        <w:rPr>
          <w:rFonts w:hint="eastAsia"/>
        </w:rPr>
        <w:t>ing</w:t>
      </w:r>
      <w:r w:rsidR="00921F35">
        <w:t xml:space="preserve"> “business continuity” </w:t>
      </w:r>
      <w:r w:rsidR="00921F35" w:rsidRPr="008C0CAF">
        <w:t>across publish</w:t>
      </w:r>
      <w:r w:rsidR="00921F35">
        <w:rPr>
          <w:rFonts w:hint="eastAsia"/>
        </w:rPr>
        <w:t>er</w:t>
      </w:r>
      <w:r w:rsidR="00921F35" w:rsidRPr="008C0CAF">
        <w:t xml:space="preserve"> status changes and worst case scenarios</w:t>
      </w:r>
      <w:r w:rsidR="00640DD0">
        <w:rPr>
          <w:rFonts w:hint="eastAsia"/>
        </w:rPr>
        <w:t xml:space="preserve"> (Mark, 2009)</w:t>
      </w:r>
      <w:r w:rsidR="00921F35" w:rsidRPr="008C0CAF">
        <w:t>.</w:t>
      </w:r>
      <w:r w:rsidR="00921F35" w:rsidRPr="00921F35">
        <w:t xml:space="preserve"> </w:t>
      </w:r>
      <w:r w:rsidR="00921F35">
        <w:t>As one of Waller and Bird’s</w:t>
      </w:r>
      <w:r w:rsidR="00640DD0">
        <w:rPr>
          <w:rFonts w:hint="eastAsia"/>
        </w:rPr>
        <w:t xml:space="preserve"> (2006)</w:t>
      </w:r>
      <w:r w:rsidR="00921F35">
        <w:t xml:space="preserve"> publisher respondents explained, “</w:t>
      </w:r>
      <w:proofErr w:type="gramStart"/>
      <w:r w:rsidR="00921F35">
        <w:t>stability</w:t>
      </w:r>
      <w:proofErr w:type="gramEnd"/>
      <w:r w:rsidR="00921F35">
        <w:t xml:space="preserve"> and continuity</w:t>
      </w:r>
      <w:r w:rsidR="00921F35" w:rsidRPr="00800C5D">
        <w:t xml:space="preserve"> </w:t>
      </w:r>
      <w:r w:rsidR="00921F35">
        <w:rPr>
          <w:rFonts w:hint="eastAsia"/>
        </w:rPr>
        <w:t>[</w:t>
      </w:r>
      <w:r w:rsidR="00921F35" w:rsidRPr="00800C5D">
        <w:t xml:space="preserve">of the </w:t>
      </w:r>
      <w:r w:rsidR="00921F35">
        <w:t>e-</w:t>
      </w:r>
      <w:r w:rsidR="00921F35" w:rsidRPr="00800C5D">
        <w:t>journal</w:t>
      </w:r>
      <w:r w:rsidR="00921F35">
        <w:t>s</w:t>
      </w:r>
      <w:r w:rsidR="00921F35">
        <w:rPr>
          <w:rFonts w:hint="eastAsia"/>
        </w:rPr>
        <w:t>]</w:t>
      </w:r>
      <w:r w:rsidR="00921F35">
        <w:t xml:space="preserve"> </w:t>
      </w:r>
      <w:r w:rsidR="00921F35" w:rsidRPr="00800C5D">
        <w:t xml:space="preserve">make our lives and jobs </w:t>
      </w:r>
      <w:r w:rsidR="00921F35" w:rsidRPr="00B62E35">
        <w:t>much easier</w:t>
      </w:r>
      <w:r w:rsidR="00921F35" w:rsidRPr="008C0CAF">
        <w:t>”</w:t>
      </w:r>
      <w:r w:rsidR="00640DD0">
        <w:rPr>
          <w:rFonts w:hint="eastAsia"/>
        </w:rPr>
        <w:t xml:space="preserve"> (p. 191)</w:t>
      </w:r>
      <w:r w:rsidR="00921F35" w:rsidRPr="00B62E35">
        <w:t xml:space="preserve">. </w:t>
      </w:r>
      <w:r>
        <w:t xml:space="preserve"> But p</w:t>
      </w:r>
      <w:r>
        <w:rPr>
          <w:rFonts w:hint="eastAsia"/>
        </w:rPr>
        <w:t>ublishers</w:t>
      </w:r>
      <w:r>
        <w:t xml:space="preserve"> also have cost </w:t>
      </w:r>
      <w:r>
        <w:rPr>
          <w:rFonts w:hint="eastAsia"/>
        </w:rPr>
        <w:t>concern</w:t>
      </w:r>
      <w:r>
        <w:t>s</w:t>
      </w:r>
      <w:r>
        <w:rPr>
          <w:rFonts w:hint="eastAsia"/>
        </w:rPr>
        <w:t xml:space="preserve"> about </w:t>
      </w:r>
      <w:r w:rsidRPr="00B15E15">
        <w:t>PA services</w:t>
      </w:r>
      <w:r>
        <w:t>. M</w:t>
      </w:r>
      <w:r>
        <w:rPr>
          <w:rFonts w:hint="eastAsia"/>
        </w:rPr>
        <w:t xml:space="preserve">any publishers choose to work with third-parties, rather than </w:t>
      </w:r>
      <w:r>
        <w:t>building their own infrastructure</w:t>
      </w:r>
      <w:r>
        <w:rPr>
          <w:rFonts w:hint="eastAsia"/>
        </w:rPr>
        <w:t xml:space="preserve">, to provide PA </w:t>
      </w:r>
      <w:r>
        <w:t>in order to reduce costs</w:t>
      </w:r>
      <w:r>
        <w:rPr>
          <w:rFonts w:hint="eastAsia"/>
        </w:rPr>
        <w:t xml:space="preserve"> (Cox, 2010).</w:t>
      </w:r>
      <w:r>
        <w:t xml:space="preserve">  </w:t>
      </w:r>
    </w:p>
    <w:p w:rsidR="00CB6875" w:rsidRPr="000E1BC5" w:rsidRDefault="00FB351A" w:rsidP="000F7EF1">
      <w:pPr>
        <w:pStyle w:val="Heading2"/>
      </w:pPr>
      <w:r>
        <w:rPr>
          <w:rFonts w:hint="eastAsia"/>
        </w:rPr>
        <w:t xml:space="preserve">2.3 </w:t>
      </w:r>
      <w:r w:rsidR="00B62E35">
        <w:t>What do we know about</w:t>
      </w:r>
      <w:r w:rsidR="00085E1F">
        <w:t xml:space="preserve"> how e-journal </w:t>
      </w:r>
      <w:r w:rsidR="00CB6875" w:rsidRPr="00644329">
        <w:t>License</w:t>
      </w:r>
      <w:r w:rsidR="00085E1F">
        <w:t>s treat PA?</w:t>
      </w:r>
    </w:p>
    <w:p w:rsidR="00B62E35" w:rsidRDefault="00C4391F" w:rsidP="000F7EF1">
      <w:pPr>
        <w:spacing w:line="480" w:lineRule="auto"/>
      </w:pPr>
      <w:r>
        <w:t xml:space="preserve"> It is difficult to make general claims about</w:t>
      </w:r>
      <w:r w:rsidR="00F1607C">
        <w:t xml:space="preserve"> how licenses treat</w:t>
      </w:r>
      <w:r>
        <w:t xml:space="preserve"> PA based on</w:t>
      </w:r>
      <w:r w:rsidR="00CB6875">
        <w:t xml:space="preserve"> </w:t>
      </w:r>
      <w:r w:rsidR="0006070A">
        <w:t xml:space="preserve">the combined data from </w:t>
      </w:r>
      <w:r w:rsidR="00CB6875">
        <w:t>p</w:t>
      </w:r>
      <w:r w:rsidR="00CB6875" w:rsidRPr="00B4442E">
        <w:t xml:space="preserve">ast </w:t>
      </w:r>
      <w:r>
        <w:t>studies</w:t>
      </w:r>
      <w:r w:rsidR="00CB6875">
        <w:t xml:space="preserve"> </w:t>
      </w:r>
      <w:r>
        <w:t xml:space="preserve">because </w:t>
      </w:r>
      <w:r w:rsidR="00F1607C">
        <w:t>published</w:t>
      </w:r>
      <w:r>
        <w:t xml:space="preserve"> studies </w:t>
      </w:r>
      <w:r w:rsidR="00F1607C">
        <w:t xml:space="preserve">have </w:t>
      </w:r>
      <w:r>
        <w:t xml:space="preserve">used </w:t>
      </w:r>
      <w:r w:rsidR="00CB6875">
        <w:t>differ</w:t>
      </w:r>
      <w:r>
        <w:t xml:space="preserve">ent </w:t>
      </w:r>
      <w:r w:rsidR="00CB6875">
        <w:t>definitions</w:t>
      </w:r>
      <w:r>
        <w:t xml:space="preserve"> of PA </w:t>
      </w:r>
      <w:r w:rsidR="00CB6875">
        <w:t xml:space="preserve">and </w:t>
      </w:r>
      <w:r>
        <w:t xml:space="preserve">different </w:t>
      </w:r>
      <w:r w:rsidR="00CB6875">
        <w:t xml:space="preserve">samples </w:t>
      </w:r>
      <w:r>
        <w:t>of licenses</w:t>
      </w:r>
      <w:r w:rsidR="00CB6875">
        <w:t xml:space="preserve">. </w:t>
      </w:r>
      <w:r w:rsidR="00E41DDC">
        <w:t xml:space="preserve">One problem is that many </w:t>
      </w:r>
      <w:r w:rsidR="00CB6875" w:rsidRPr="00B4442E">
        <w:t>studies measure</w:t>
      </w:r>
      <w:r w:rsidR="00CB6875">
        <w:t xml:space="preserve"> PA</w:t>
      </w:r>
      <w:r w:rsidR="008232E2">
        <w:t xml:space="preserve"> without providing a definition of what PA means.  Further, when studies do define PA, they tend to </w:t>
      </w:r>
      <w:r w:rsidR="00E41DDC">
        <w:t>e</w:t>
      </w:r>
      <w:r w:rsidR="008232E2">
        <w:t>m</w:t>
      </w:r>
      <w:r w:rsidR="00CB6875" w:rsidRPr="00B4442E">
        <w:t xml:space="preserve">ploy </w:t>
      </w:r>
      <w:r w:rsidR="00CB6875">
        <w:t xml:space="preserve">slightly </w:t>
      </w:r>
      <w:r w:rsidR="00CB6875" w:rsidRPr="00B4442E">
        <w:t>different definitions</w:t>
      </w:r>
      <w:r w:rsidR="00E41DDC">
        <w:t>.</w:t>
      </w:r>
      <w:r w:rsidR="008232E2">
        <w:t xml:space="preserve"> </w:t>
      </w:r>
      <w:r w:rsidR="00CB6875">
        <w:t xml:space="preserve">The </w:t>
      </w:r>
      <w:r>
        <w:t xml:space="preserve">samples of </w:t>
      </w:r>
      <w:r w:rsidR="00CB6875">
        <w:t>license</w:t>
      </w:r>
      <w:r>
        <w:t xml:space="preserve">s analyzed in these </w:t>
      </w:r>
      <w:r w:rsidR="00272C38">
        <w:t xml:space="preserve">studies </w:t>
      </w:r>
      <w:r w:rsidR="00CB6875">
        <w:t>also var</w:t>
      </w:r>
      <w:r w:rsidR="00272C38">
        <w:t>y</w:t>
      </w:r>
      <w:r w:rsidR="0006070A">
        <w:t xml:space="preserve"> greatly </w:t>
      </w:r>
      <w:r w:rsidR="002E31FE">
        <w:t xml:space="preserve">in terms of </w:t>
      </w:r>
      <w:r w:rsidR="0006070A">
        <w:t xml:space="preserve">the </w:t>
      </w:r>
      <w:r w:rsidR="00CB6875">
        <w:t>publishers</w:t>
      </w:r>
      <w:r w:rsidR="002E31FE">
        <w:t xml:space="preserve"> included and</w:t>
      </w:r>
      <w:r w:rsidR="0006070A">
        <w:t xml:space="preserve"> the number of </w:t>
      </w:r>
      <w:r w:rsidR="00CB6875">
        <w:t xml:space="preserve">libraries included. </w:t>
      </w:r>
      <w:r w:rsidR="0006070A">
        <w:t xml:space="preserve"> </w:t>
      </w:r>
      <w:r w:rsidR="00305C78">
        <w:t xml:space="preserve">Another </w:t>
      </w:r>
      <w:r>
        <w:t>complication with making general claims about PA</w:t>
      </w:r>
      <w:r w:rsidR="0006070A">
        <w:t xml:space="preserve"> based on the past studies</w:t>
      </w:r>
      <w:r>
        <w:t xml:space="preserve"> is that past studies have not always specified how they treat license silence about PA.  L</w:t>
      </w:r>
      <w:r w:rsidR="00305C78" w:rsidRPr="00422535">
        <w:t>icenses that are silent</w:t>
      </w:r>
      <w:r>
        <w:t xml:space="preserve"> contain no language</w:t>
      </w:r>
      <w:r w:rsidR="00305C78">
        <w:t xml:space="preserve"> about PA.  </w:t>
      </w:r>
      <w:r>
        <w:t>S</w:t>
      </w:r>
      <w:r w:rsidR="00305C78">
        <w:t xml:space="preserve">ome may interpret silence to mean “publishers do not forbid” PA, other may interpret silence to mean that publishers do not grant </w:t>
      </w:r>
      <w:r>
        <w:t>any PA rights</w:t>
      </w:r>
      <w:r w:rsidR="00077EFD">
        <w:rPr>
          <w:rFonts w:hint="eastAsia"/>
        </w:rPr>
        <w:t xml:space="preserve"> (Harris, 2009)</w:t>
      </w:r>
      <w:r w:rsidR="00305C78">
        <w:t>. These differences make it hard to combine results across studies</w:t>
      </w:r>
      <w:r>
        <w:t xml:space="preserve"> to make general claims about PA in contemporary e-journal licenses</w:t>
      </w:r>
      <w:r w:rsidR="00305C78">
        <w:t>.</w:t>
      </w:r>
      <w:r>
        <w:t xml:space="preserve">  Despite these difficulties, this section continues by describing prior study results.</w:t>
      </w:r>
    </w:p>
    <w:p w:rsidR="008232E2" w:rsidRDefault="00634D72" w:rsidP="000F7EF1">
      <w:pPr>
        <w:spacing w:line="480" w:lineRule="auto"/>
      </w:pPr>
      <w:r w:rsidRPr="00037FB9">
        <w:rPr>
          <w:rFonts w:hint="eastAsia"/>
        </w:rPr>
        <w:t>P</w:t>
      </w:r>
      <w:r w:rsidR="00B62E35" w:rsidRPr="00037FB9">
        <w:t>ast s</w:t>
      </w:r>
      <w:r w:rsidR="00CB6875" w:rsidRPr="00037FB9">
        <w:t xml:space="preserve">tudies </w:t>
      </w:r>
      <w:r w:rsidR="00DB28B0" w:rsidRPr="00037FB9">
        <w:t>show mixed results</w:t>
      </w:r>
      <w:r w:rsidR="00FD524D" w:rsidRPr="00037FB9">
        <w:t xml:space="preserve"> in terms of access fees, locat</w:t>
      </w:r>
      <w:r w:rsidR="00037FB9" w:rsidRPr="00037FB9">
        <w:t>ion of PA and silence about PA.</w:t>
      </w:r>
      <w:r w:rsidR="00FD524D" w:rsidRPr="00037FB9">
        <w:t xml:space="preserve"> </w:t>
      </w:r>
      <w:r w:rsidR="008232E2">
        <w:t xml:space="preserve">Millett </w:t>
      </w:r>
      <w:r w:rsidR="00C4391F">
        <w:t xml:space="preserve">‘s 2001 study </w:t>
      </w:r>
      <w:r w:rsidR="008232E2">
        <w:t xml:space="preserve">found </w:t>
      </w:r>
      <w:r w:rsidR="00C4391F">
        <w:t xml:space="preserve">just under 15% of </w:t>
      </w:r>
      <w:r w:rsidR="00CB6875">
        <w:t>licenses mentioned fees for PA</w:t>
      </w:r>
      <w:r w:rsidR="00C4391F">
        <w:t>, but</w:t>
      </w:r>
      <w:r w:rsidR="008232E2">
        <w:t xml:space="preserve"> </w:t>
      </w:r>
      <w:r w:rsidR="008232E2" w:rsidRPr="0074193D">
        <w:t>Stemper and Barribeau</w:t>
      </w:r>
      <w:r w:rsidR="00C4391F">
        <w:t xml:space="preserve">’s 2006 study </w:t>
      </w:r>
      <w:r w:rsidR="008232E2">
        <w:t xml:space="preserve"> found that among pub</w:t>
      </w:r>
      <w:r w:rsidR="00C4391F">
        <w:t xml:space="preserve">lishers </w:t>
      </w:r>
      <w:r w:rsidR="00CB6875" w:rsidRPr="0074193D">
        <w:t>provid</w:t>
      </w:r>
      <w:r w:rsidR="00C4391F">
        <w:t>ing</w:t>
      </w:r>
      <w:r w:rsidR="00CB6875" w:rsidRPr="0074193D">
        <w:t xml:space="preserve"> PA, 43.8% charged </w:t>
      </w:r>
      <w:r w:rsidR="00C4391F">
        <w:t>a fee</w:t>
      </w:r>
      <w:r w:rsidR="00CB6875" w:rsidRPr="0074193D">
        <w:t xml:space="preserve">, </w:t>
      </w:r>
      <w:r w:rsidR="00CB6875">
        <w:t xml:space="preserve">with </w:t>
      </w:r>
      <w:r w:rsidR="00CB6875" w:rsidRPr="0074193D">
        <w:t>no difference between commercial and society publishers</w:t>
      </w:r>
      <w:r w:rsidR="00341B82">
        <w:rPr>
          <w:rFonts w:hint="eastAsia"/>
        </w:rPr>
        <w:t xml:space="preserve"> (Millet, 2001; </w:t>
      </w:r>
      <w:r w:rsidR="00341B82" w:rsidRPr="00872765">
        <w:rPr>
          <w:rFonts w:hint="eastAsia"/>
        </w:rPr>
        <w:t xml:space="preserve">Stemper </w:t>
      </w:r>
      <w:r w:rsidR="00341B82">
        <w:rPr>
          <w:rFonts w:hint="eastAsia"/>
        </w:rPr>
        <w:t>&amp;</w:t>
      </w:r>
      <w:r w:rsidR="00341B82" w:rsidRPr="00872765">
        <w:rPr>
          <w:rFonts w:hint="eastAsia"/>
        </w:rPr>
        <w:t xml:space="preserve"> Barribeau</w:t>
      </w:r>
      <w:r w:rsidR="00341B82">
        <w:rPr>
          <w:rFonts w:hint="eastAsia"/>
        </w:rPr>
        <w:t>, 2006)</w:t>
      </w:r>
      <w:r w:rsidR="00CB6875" w:rsidRPr="0074193D">
        <w:t>.</w:t>
      </w:r>
      <w:r w:rsidR="00CB6875">
        <w:t xml:space="preserve"> </w:t>
      </w:r>
      <w:r w:rsidR="00CB6875" w:rsidRPr="00B4442E">
        <w:t xml:space="preserve">Only one </w:t>
      </w:r>
      <w:r w:rsidR="00C4391F">
        <w:t>s</w:t>
      </w:r>
      <w:r w:rsidR="00CB6875" w:rsidRPr="00B4442E">
        <w:t xml:space="preserve">tudy </w:t>
      </w:r>
      <w:r w:rsidR="00C4391F">
        <w:t xml:space="preserve">has </w:t>
      </w:r>
      <w:r w:rsidR="00CB6875" w:rsidRPr="00B4442E">
        <w:t>examined the location f</w:t>
      </w:r>
      <w:r w:rsidR="00A6414E">
        <w:t>rom which PA might be provided.</w:t>
      </w:r>
      <w:r w:rsidR="00CB6875" w:rsidRPr="00B4442E">
        <w:t xml:space="preserve"> Stemper and Barribeau</w:t>
      </w:r>
      <w:r w:rsidR="00341B82">
        <w:rPr>
          <w:rFonts w:hint="eastAsia"/>
        </w:rPr>
        <w:t xml:space="preserve"> (2006)</w:t>
      </w:r>
      <w:r w:rsidR="00CB6875" w:rsidRPr="00B4442E">
        <w:t xml:space="preserve"> found that most licenses specified the publisher </w:t>
      </w:r>
      <w:r w:rsidR="00CB6875" w:rsidRPr="00B4442E">
        <w:lastRenderedPageBreak/>
        <w:t>(53.1%) or library (53.1%) as host for PA content</w:t>
      </w:r>
      <w:r w:rsidR="0006070A">
        <w:t xml:space="preserve">. </w:t>
      </w:r>
      <w:r w:rsidR="0006070A" w:rsidRPr="00E0059E">
        <w:t xml:space="preserve">They found that society publisher licenses were more likely to allow libraries to host PA copies (library PA) than commercial publishers (71.4% to </w:t>
      </w:r>
      <w:r w:rsidR="00E0059E" w:rsidRPr="00E0059E">
        <w:rPr>
          <w:rFonts w:hint="eastAsia"/>
        </w:rPr>
        <w:t>38.9</w:t>
      </w:r>
      <w:r w:rsidR="0006070A" w:rsidRPr="00E0059E">
        <w:t>%).</w:t>
      </w:r>
      <w:r w:rsidR="00B94D10">
        <w:t xml:space="preserve"> </w:t>
      </w:r>
      <w:r w:rsidR="00085E1F">
        <w:t>O</w:t>
      </w:r>
      <w:r w:rsidR="00341B82">
        <w:t xml:space="preserve">nly </w:t>
      </w:r>
      <w:r w:rsidR="00B94D10">
        <w:t>one study</w:t>
      </w:r>
      <w:r w:rsidR="00B94D10">
        <w:rPr>
          <w:rFonts w:hint="eastAsia"/>
        </w:rPr>
        <w:t xml:space="preserve"> </w:t>
      </w:r>
      <w:r w:rsidR="00085E1F">
        <w:t>(</w:t>
      </w:r>
      <w:r w:rsidR="00341B82">
        <w:t>Rogers</w:t>
      </w:r>
      <w:r w:rsidR="00B94D10">
        <w:rPr>
          <w:rFonts w:hint="eastAsia"/>
        </w:rPr>
        <w:t>,</w:t>
      </w:r>
      <w:r w:rsidR="00085E1F">
        <w:t xml:space="preserve"> </w:t>
      </w:r>
      <w:r w:rsidR="00341B82">
        <w:rPr>
          <w:rFonts w:hint="eastAsia"/>
        </w:rPr>
        <w:t>2009)</w:t>
      </w:r>
      <w:r w:rsidR="00272C38">
        <w:t xml:space="preserve"> </w:t>
      </w:r>
      <w:r w:rsidR="008232E2">
        <w:t>reported</w:t>
      </w:r>
      <w:r w:rsidR="00272C38">
        <w:t xml:space="preserve"> </w:t>
      </w:r>
      <w:r w:rsidR="00085E1F">
        <w:t xml:space="preserve">whether </w:t>
      </w:r>
      <w:r w:rsidR="00272C38">
        <w:t>license</w:t>
      </w:r>
      <w:r w:rsidR="00B94D10">
        <w:rPr>
          <w:rFonts w:hint="eastAsia"/>
        </w:rPr>
        <w:t>s</w:t>
      </w:r>
      <w:r w:rsidR="00A6414E">
        <w:t xml:space="preserve"> </w:t>
      </w:r>
      <w:r w:rsidR="00085E1F">
        <w:t>were silent about</w:t>
      </w:r>
      <w:r w:rsidR="00A6414E">
        <w:t xml:space="preserve"> PA.</w:t>
      </w:r>
      <w:r w:rsidR="008232E2">
        <w:t xml:space="preserve"> </w:t>
      </w:r>
      <w:r w:rsidR="00A6414E">
        <w:rPr>
          <w:rFonts w:hint="eastAsia"/>
        </w:rPr>
        <w:t>H</w:t>
      </w:r>
      <w:r w:rsidR="00272C38">
        <w:t xml:space="preserve">e </w:t>
      </w:r>
      <w:r w:rsidR="008232E2">
        <w:t xml:space="preserve">found that 77% </w:t>
      </w:r>
      <w:r w:rsidR="00085E1F">
        <w:t xml:space="preserve">of </w:t>
      </w:r>
      <w:r w:rsidR="0006070A">
        <w:t xml:space="preserve">his </w:t>
      </w:r>
      <w:r w:rsidR="00085E1F">
        <w:t>licenses were silent about</w:t>
      </w:r>
      <w:r w:rsidR="008232E2">
        <w:t xml:space="preserve"> PA</w:t>
      </w:r>
      <w:r w:rsidR="00085E1F">
        <w:t>,</w:t>
      </w:r>
      <w:r w:rsidR="0095458A">
        <w:t xml:space="preserve"> while 2% </w:t>
      </w:r>
      <w:r w:rsidR="00085E1F">
        <w:t xml:space="preserve">of licenses explicitly </w:t>
      </w:r>
      <w:r w:rsidR="0095458A">
        <w:t>forbade it</w:t>
      </w:r>
      <w:r w:rsidR="008232E2">
        <w:t xml:space="preserve">.  </w:t>
      </w:r>
    </w:p>
    <w:p w:rsidR="00272C38" w:rsidRDefault="00CB6875" w:rsidP="000F7EF1">
      <w:pPr>
        <w:spacing w:line="480" w:lineRule="auto"/>
      </w:pPr>
      <w:r>
        <w:t>Licensing practices change over time</w:t>
      </w:r>
      <w:r w:rsidR="00272C38">
        <w:t>,</w:t>
      </w:r>
      <w:r>
        <w:t xml:space="preserve"> so one would expect to see differences in treatment of PA across studies published at different times</w:t>
      </w:r>
      <w:r w:rsidRPr="00800E4D">
        <w:t>.</w:t>
      </w:r>
      <w:r w:rsidR="006C3B6C">
        <w:t xml:space="preserve"> </w:t>
      </w:r>
      <w:r w:rsidR="0006070A">
        <w:t>Further, b</w:t>
      </w:r>
      <w:r w:rsidR="00570EC4">
        <w:rPr>
          <w:rFonts w:hint="eastAsia"/>
        </w:rPr>
        <w:t>ased on libraries</w:t>
      </w:r>
      <w:r w:rsidR="00570EC4">
        <w:t>’</w:t>
      </w:r>
      <w:r w:rsidR="00B22A14">
        <w:rPr>
          <w:rFonts w:hint="eastAsia"/>
        </w:rPr>
        <w:t xml:space="preserve"> </w:t>
      </w:r>
      <w:r w:rsidR="00085E1F">
        <w:rPr>
          <w:rFonts w:hint="eastAsia"/>
        </w:rPr>
        <w:t xml:space="preserve">increasing needs </w:t>
      </w:r>
      <w:r w:rsidR="00085E1F">
        <w:t>for</w:t>
      </w:r>
      <w:r w:rsidR="00570EC4">
        <w:rPr>
          <w:rFonts w:hint="eastAsia"/>
        </w:rPr>
        <w:t xml:space="preserve"> PA</w:t>
      </w:r>
      <w:r w:rsidR="00B22A14">
        <w:rPr>
          <w:rFonts w:hint="eastAsia"/>
        </w:rPr>
        <w:t>, o</w:t>
      </w:r>
      <w:r w:rsidR="006C3B6C">
        <w:t>ne would hope that data would show an increase in license</w:t>
      </w:r>
      <w:r w:rsidR="00640207">
        <w:t xml:space="preserve">s </w:t>
      </w:r>
      <w:r w:rsidR="00085E1F">
        <w:t xml:space="preserve">explicitly allowing </w:t>
      </w:r>
      <w:r w:rsidR="00640207">
        <w:t>PA over time</w:t>
      </w:r>
      <w:r w:rsidR="006C3B6C">
        <w:t>.</w:t>
      </w:r>
      <w:r w:rsidRPr="00800E4D">
        <w:t xml:space="preserve"> </w:t>
      </w:r>
      <w:r w:rsidR="002E31FE">
        <w:t>P</w:t>
      </w:r>
      <w:r w:rsidR="002E31FE" w:rsidRPr="00223CD0">
        <w:t xml:space="preserve">ast studies have not been able to answer this question because they tend to use licenses </w:t>
      </w:r>
      <w:r w:rsidR="00223CD0">
        <w:t xml:space="preserve">from one particular time period. </w:t>
      </w:r>
      <w:r w:rsidR="002E31FE">
        <w:t xml:space="preserve">But, comparing past study data from across different time periods </w:t>
      </w:r>
      <w:r w:rsidR="00085E1F">
        <w:t>do</w:t>
      </w:r>
      <w:r w:rsidR="002E31FE">
        <w:t xml:space="preserve">es not </w:t>
      </w:r>
      <w:r w:rsidR="00085E1F">
        <w:t xml:space="preserve">show a clear </w:t>
      </w:r>
      <w:r w:rsidR="002E31FE">
        <w:t xml:space="preserve">pattern for growth in PA. </w:t>
      </w:r>
    </w:p>
    <w:p w:rsidR="00CB6875" w:rsidRDefault="00CB6875" w:rsidP="000F7EF1">
      <w:pPr>
        <w:pStyle w:val="ListParagraph"/>
        <w:numPr>
          <w:ilvl w:val="0"/>
          <w:numId w:val="17"/>
        </w:numPr>
        <w:spacing w:line="480" w:lineRule="auto"/>
      </w:pPr>
      <w:r w:rsidRPr="008E3B47">
        <w:t>Millett</w:t>
      </w:r>
      <w:r>
        <w:t xml:space="preserve"> (2001)</w:t>
      </w:r>
      <w:r w:rsidRPr="008E3B47">
        <w:t xml:space="preserve"> found that </w:t>
      </w:r>
      <w:r>
        <w:t>22 out</w:t>
      </w:r>
      <w:r w:rsidRPr="008E3B47">
        <w:t xml:space="preserve"> of </w:t>
      </w:r>
      <w:r>
        <w:t>61</w:t>
      </w:r>
      <w:r w:rsidR="00085E1F">
        <w:t>(36%)</w:t>
      </w:r>
      <w:r w:rsidRPr="008E3B47">
        <w:t xml:space="preserve"> license</w:t>
      </w:r>
      <w:r w:rsidR="00272C38">
        <w:t>s</w:t>
      </w:r>
      <w:r w:rsidRPr="008E3B47">
        <w:t xml:space="preserve"> provided PA</w:t>
      </w:r>
      <w:r w:rsidR="00085E1F">
        <w:t>.</w:t>
      </w:r>
      <w:r w:rsidRPr="008E3B47">
        <w:t xml:space="preserve"> </w:t>
      </w:r>
      <w:r w:rsidR="00D91FAA">
        <w:rPr>
          <w:rFonts w:hint="eastAsia"/>
        </w:rPr>
        <w:t xml:space="preserve">In this study, </w:t>
      </w:r>
      <w:r w:rsidR="00070A39">
        <w:rPr>
          <w:rFonts w:hint="eastAsia"/>
        </w:rPr>
        <w:t>Millett</w:t>
      </w:r>
      <w:r w:rsidR="00D91FAA">
        <w:rPr>
          <w:rFonts w:hint="eastAsia"/>
        </w:rPr>
        <w:t xml:space="preserve"> did not examine the potential variances among </w:t>
      </w:r>
      <w:r w:rsidR="00070A39">
        <w:rPr>
          <w:rFonts w:hint="eastAsia"/>
        </w:rPr>
        <w:t>different types of publisher</w:t>
      </w:r>
      <w:r w:rsidR="00085E1F">
        <w:t>s</w:t>
      </w:r>
      <w:r w:rsidR="00D91FAA">
        <w:rPr>
          <w:rFonts w:hint="eastAsia"/>
        </w:rPr>
        <w:t>.</w:t>
      </w:r>
      <w:r w:rsidR="0095458A">
        <w:t xml:space="preserve"> </w:t>
      </w:r>
    </w:p>
    <w:p w:rsidR="00CB6875" w:rsidRDefault="00CB6875" w:rsidP="000F7EF1">
      <w:pPr>
        <w:pStyle w:val="ListParagraph"/>
        <w:numPr>
          <w:ilvl w:val="0"/>
          <w:numId w:val="10"/>
        </w:numPr>
        <w:spacing w:line="480" w:lineRule="auto"/>
      </w:pPr>
      <w:r w:rsidRPr="008E3B47">
        <w:t>Stemper and Barribeau</w:t>
      </w:r>
      <w:r>
        <w:t xml:space="preserve"> (2006)</w:t>
      </w:r>
      <w:r w:rsidRPr="008E3B47">
        <w:t xml:space="preserve"> found 64% of their licenses provided PA. </w:t>
      </w:r>
      <w:r>
        <w:t>More c</w:t>
      </w:r>
      <w:r w:rsidRPr="008E3B47">
        <w:t>ommercial publisher</w:t>
      </w:r>
      <w:r>
        <w:t xml:space="preserve"> licenses</w:t>
      </w:r>
      <w:r w:rsidRPr="008E3B47">
        <w:t xml:space="preserve"> (72%) offer</w:t>
      </w:r>
      <w:r>
        <w:t>ed</w:t>
      </w:r>
      <w:r w:rsidR="00085E1F">
        <w:t xml:space="preserve"> PA than society publisher licenses</w:t>
      </w:r>
      <w:r w:rsidRPr="008E3B47">
        <w:t xml:space="preserve"> (56%). </w:t>
      </w:r>
    </w:p>
    <w:p w:rsidR="00CB6875" w:rsidRDefault="00085E1F" w:rsidP="000F7EF1">
      <w:pPr>
        <w:pStyle w:val="ListParagraph"/>
        <w:numPr>
          <w:ilvl w:val="0"/>
          <w:numId w:val="10"/>
        </w:numPr>
        <w:spacing w:line="480" w:lineRule="auto"/>
      </w:pPr>
      <w:r>
        <w:t xml:space="preserve">But </w:t>
      </w:r>
      <w:r w:rsidR="00CB6875" w:rsidRPr="008E3B47">
        <w:t>Far</w:t>
      </w:r>
      <w:r w:rsidR="00272C38">
        <w:t xml:space="preserve">b </w:t>
      </w:r>
      <w:r w:rsidR="00CB6875">
        <w:t xml:space="preserve">(2006) </w:t>
      </w:r>
      <w:r w:rsidR="008C0CAF" w:rsidRPr="008C0CAF">
        <w:t xml:space="preserve">found that </w:t>
      </w:r>
      <w:r w:rsidR="00272C38">
        <w:t xml:space="preserve"> only </w:t>
      </w:r>
      <w:r w:rsidR="008C0CAF" w:rsidRPr="008C0CAF">
        <w:t>26% of her licenses ensured PA</w:t>
      </w:r>
      <w:r w:rsidR="008232E2">
        <w:t>, with a greater percent of licenses from commercial and university presses offering PA (33%</w:t>
      </w:r>
      <w:r w:rsidR="0095458A">
        <w:t xml:space="preserve"> each</w:t>
      </w:r>
      <w:r w:rsidR="008232E2">
        <w:t>) than society publisher</w:t>
      </w:r>
      <w:r>
        <w:t xml:space="preserve"> licenses</w:t>
      </w:r>
      <w:r w:rsidR="008232E2">
        <w:t xml:space="preserve"> (16%)</w:t>
      </w:r>
      <w:r w:rsidR="00CB6875">
        <w:t xml:space="preserve">. </w:t>
      </w:r>
    </w:p>
    <w:p w:rsidR="00CB6875" w:rsidRDefault="00085E1F" w:rsidP="000F7EF1">
      <w:pPr>
        <w:pStyle w:val="ListParagraph"/>
        <w:numPr>
          <w:ilvl w:val="0"/>
          <w:numId w:val="10"/>
        </w:numPr>
        <w:spacing w:line="480" w:lineRule="auto"/>
      </w:pPr>
      <w:r>
        <w:t xml:space="preserve">Further, </w:t>
      </w:r>
      <w:r w:rsidR="00CB6875" w:rsidRPr="008E3B47">
        <w:t>Rogers</w:t>
      </w:r>
      <w:r w:rsidR="00CB6875">
        <w:t xml:space="preserve"> (2009)</w:t>
      </w:r>
      <w:r w:rsidR="00CB6875" w:rsidRPr="008E3B47">
        <w:t xml:space="preserve"> found that only 21% of publisher</w:t>
      </w:r>
      <w:r w:rsidR="00CB6875">
        <w:t xml:space="preserve"> licenses</w:t>
      </w:r>
      <w:r w:rsidR="00CB6875" w:rsidRPr="008E3B47">
        <w:t xml:space="preserve"> provided PA</w:t>
      </w:r>
      <w:r>
        <w:t>. H</w:t>
      </w:r>
      <w:r w:rsidR="00E2148E">
        <w:rPr>
          <w:rFonts w:hint="eastAsia"/>
        </w:rPr>
        <w:t>e did not analyze the licenses by the type of publisher.</w:t>
      </w:r>
      <w:r w:rsidR="0095458A">
        <w:t xml:space="preserve"> </w:t>
      </w:r>
    </w:p>
    <w:p w:rsidR="00CB6875" w:rsidRDefault="006C3B6C" w:rsidP="000F7EF1">
      <w:pPr>
        <w:spacing w:line="480" w:lineRule="auto"/>
      </w:pPr>
      <w:r>
        <w:t xml:space="preserve">This simple cross study comparison </w:t>
      </w:r>
      <w:r w:rsidR="00085E1F">
        <w:t xml:space="preserve">shows </w:t>
      </w:r>
      <w:r w:rsidR="006D2467">
        <w:t xml:space="preserve">that it is not easy to answer the question of whether or not </w:t>
      </w:r>
      <w:r w:rsidR="00272C38">
        <w:t>PA has become more co</w:t>
      </w:r>
      <w:r w:rsidR="008658F3">
        <w:t>mmon over time.</w:t>
      </w:r>
      <w:r w:rsidR="002E31FE">
        <w:t xml:space="preserve"> Further,</w:t>
      </w:r>
      <w:r w:rsidR="00085E1F">
        <w:t xml:space="preserve"> as we explained earlier, any </w:t>
      </w:r>
      <w:r w:rsidR="00272C38">
        <w:t xml:space="preserve">temporal </w:t>
      </w:r>
      <w:r w:rsidR="00272C38" w:rsidRPr="00800E4D">
        <w:t xml:space="preserve">claim </w:t>
      </w:r>
      <w:r w:rsidR="00272C38">
        <w:t xml:space="preserve">about PA </w:t>
      </w:r>
      <w:r w:rsidR="00085E1F">
        <w:t xml:space="preserve">based on data from across different studies </w:t>
      </w:r>
      <w:r w:rsidR="00272C38">
        <w:t xml:space="preserve">is complicated by </w:t>
      </w:r>
      <w:r w:rsidR="00085E1F">
        <w:t xml:space="preserve">the differences in studies’ </w:t>
      </w:r>
      <w:r w:rsidR="00272C38">
        <w:t xml:space="preserve">definitions, differences in </w:t>
      </w:r>
      <w:r w:rsidR="006D2467">
        <w:t xml:space="preserve">studies’ </w:t>
      </w:r>
      <w:r w:rsidR="00085E1F">
        <w:t xml:space="preserve">license </w:t>
      </w:r>
      <w:r w:rsidR="00272C38">
        <w:t xml:space="preserve">samples and </w:t>
      </w:r>
      <w:r w:rsidR="00085E1F">
        <w:t xml:space="preserve">differences in studies’ </w:t>
      </w:r>
      <w:r w:rsidR="00272C38">
        <w:t xml:space="preserve">treatment of </w:t>
      </w:r>
      <w:r w:rsidR="00085E1F">
        <w:t xml:space="preserve">license </w:t>
      </w:r>
      <w:r w:rsidR="00272C38">
        <w:t xml:space="preserve">silence.  </w:t>
      </w:r>
      <w:r w:rsidR="00341B82">
        <w:rPr>
          <w:rFonts w:hint="eastAsia"/>
        </w:rPr>
        <w:t>In this paper, we</w:t>
      </w:r>
      <w:r w:rsidR="00CB6875">
        <w:t xml:space="preserve"> </w:t>
      </w:r>
      <w:r w:rsidR="00272C38">
        <w:t xml:space="preserve">will </w:t>
      </w:r>
      <w:r w:rsidR="00085E1F">
        <w:t>attempt to shed new l</w:t>
      </w:r>
      <w:r w:rsidR="006D2467">
        <w:t xml:space="preserve">ight on the question of how licenses have treated </w:t>
      </w:r>
      <w:r w:rsidR="00CB6875">
        <w:t xml:space="preserve">PA over time </w:t>
      </w:r>
      <w:r w:rsidR="006D2467">
        <w:t xml:space="preserve">using </w:t>
      </w:r>
      <w:r w:rsidR="00CB6875">
        <w:t xml:space="preserve">a </w:t>
      </w:r>
      <w:r w:rsidR="006D2467">
        <w:t xml:space="preserve">longitudinal </w:t>
      </w:r>
      <w:r w:rsidR="00071712">
        <w:rPr>
          <w:rFonts w:hint="eastAsia"/>
        </w:rPr>
        <w:t>data</w:t>
      </w:r>
      <w:r w:rsidR="00D14EE9">
        <w:t>set of 72 licenses spanning 200</w:t>
      </w:r>
      <w:r w:rsidR="00D14EE9">
        <w:rPr>
          <w:rFonts w:hint="eastAsia"/>
        </w:rPr>
        <w:t>0</w:t>
      </w:r>
      <w:r w:rsidR="00CB6875">
        <w:t xml:space="preserve">-2009. </w:t>
      </w:r>
    </w:p>
    <w:p w:rsidR="00CB6875" w:rsidRDefault="00CB6875" w:rsidP="000F7EF1">
      <w:pPr>
        <w:pStyle w:val="Heading1"/>
        <w:spacing w:line="480" w:lineRule="auto"/>
      </w:pPr>
      <w:r w:rsidRPr="009238B9">
        <w:lastRenderedPageBreak/>
        <w:t xml:space="preserve">3. </w:t>
      </w:r>
      <w:r w:rsidR="005F0A09">
        <w:rPr>
          <w:rFonts w:hint="eastAsia"/>
        </w:rPr>
        <w:t>Methodology</w:t>
      </w:r>
    </w:p>
    <w:p w:rsidR="004A64A5" w:rsidRPr="004A64A5" w:rsidRDefault="004A64A5" w:rsidP="00FB351A">
      <w:pPr>
        <w:pStyle w:val="Heading2"/>
      </w:pPr>
      <w:r w:rsidRPr="00640207">
        <w:rPr>
          <w:rFonts w:hint="eastAsia"/>
        </w:rPr>
        <w:t>3.1 Data set and sampling</w:t>
      </w:r>
    </w:p>
    <w:p w:rsidR="00CB6875" w:rsidRPr="00A350AD" w:rsidRDefault="00CB6875" w:rsidP="000F7EF1">
      <w:pPr>
        <w:spacing w:line="480" w:lineRule="auto"/>
      </w:pPr>
      <w:r>
        <w:t xml:space="preserve">In this study </w:t>
      </w:r>
      <w:r w:rsidR="00E2148E">
        <w:t xml:space="preserve">we </w:t>
      </w:r>
      <w:r w:rsidR="002E31FE">
        <w:t xml:space="preserve">used the same broad general definition of PA, but we explicitly tracked the differences in details of those definitions outlined earlier.  We </w:t>
      </w:r>
      <w:r w:rsidR="00E2148E">
        <w:t xml:space="preserve">defined PA as </w:t>
      </w:r>
      <w:r>
        <w:t>the ability of libraries to obtain continuing access to subscribed materials after the termination of subscription</w:t>
      </w:r>
      <w:r w:rsidR="00E2148E">
        <w:t xml:space="preserve"> regardless of</w:t>
      </w:r>
      <w:r w:rsidR="00CD354F">
        <w:t xml:space="preserve"> access</w:t>
      </w:r>
      <w:r w:rsidR="00E2148E">
        <w:t xml:space="preserve"> charge</w:t>
      </w:r>
      <w:r w:rsidR="00CD354F">
        <w:t xml:space="preserve"> or location of material</w:t>
      </w:r>
      <w:r w:rsidR="00071712">
        <w:rPr>
          <w:rFonts w:hint="eastAsia"/>
        </w:rPr>
        <w:t>s</w:t>
      </w:r>
      <w:r w:rsidR="00CD354F">
        <w:t>.</w:t>
      </w:r>
      <w:r w:rsidR="002E31FE">
        <w:rPr>
          <w:rStyle w:val="FootnoteReference"/>
        </w:rPr>
        <w:footnoteReference w:id="3"/>
      </w:r>
      <w:r w:rsidR="002E31FE">
        <w:t xml:space="preserve">  </w:t>
      </w:r>
      <w:r w:rsidR="002E31FE" w:rsidRPr="00A02913">
        <w:t xml:space="preserve">We tracked the </w:t>
      </w:r>
      <w:r w:rsidR="00A02913" w:rsidRPr="00A02913">
        <w:rPr>
          <w:rFonts w:hint="eastAsia"/>
        </w:rPr>
        <w:t xml:space="preserve">details of </w:t>
      </w:r>
      <w:r w:rsidR="00A02913" w:rsidRPr="00A02913">
        <w:t xml:space="preserve">conditions </w:t>
      </w:r>
      <w:r w:rsidR="00A02913" w:rsidRPr="00A02913">
        <w:rPr>
          <w:rFonts w:hint="eastAsia"/>
        </w:rPr>
        <w:t>for</w:t>
      </w:r>
      <w:r w:rsidR="00A02913" w:rsidRPr="00A02913">
        <w:t xml:space="preserve"> providing PA,</w:t>
      </w:r>
      <w:r w:rsidR="00A02913" w:rsidRPr="00A02913">
        <w:rPr>
          <w:rFonts w:hint="eastAsia"/>
        </w:rPr>
        <w:t xml:space="preserve"> </w:t>
      </w:r>
      <w:r w:rsidR="002E31FE" w:rsidRPr="00A02913">
        <w:t xml:space="preserve">location of PA, </w:t>
      </w:r>
      <w:r w:rsidR="00A02913" w:rsidRPr="00A02913">
        <w:t>price of PA</w:t>
      </w:r>
      <w:r w:rsidR="00A02913" w:rsidRPr="00A02913">
        <w:rPr>
          <w:rFonts w:hint="eastAsia"/>
        </w:rPr>
        <w:t>, and</w:t>
      </w:r>
      <w:r w:rsidR="00A02913" w:rsidRPr="00A02913">
        <w:t xml:space="preserve"> </w:t>
      </w:r>
      <w:r w:rsidR="002E31FE" w:rsidRPr="00A02913">
        <w:t>whether backfiles were included.</w:t>
      </w:r>
    </w:p>
    <w:p w:rsidR="004D48B9" w:rsidRDefault="006D2467" w:rsidP="002A7B2B">
      <w:pPr>
        <w:spacing w:line="480" w:lineRule="auto"/>
      </w:pPr>
      <w:r>
        <w:t>Our</w:t>
      </w:r>
      <w:r w:rsidR="00CB6875">
        <w:t xml:space="preserve"> </w:t>
      </w:r>
      <w:r w:rsidR="00D10311">
        <w:t xml:space="preserve">sample </w:t>
      </w:r>
      <w:r>
        <w:t>of licenses</w:t>
      </w:r>
      <w:r w:rsidR="00CB6875">
        <w:t xml:space="preserve"> is </w:t>
      </w:r>
      <w:r w:rsidR="006C3B6C">
        <w:t xml:space="preserve">drawn from </w:t>
      </w:r>
      <w:r w:rsidR="00CB6875">
        <w:t xml:space="preserve">216 </w:t>
      </w:r>
      <w:r>
        <w:t xml:space="preserve">e-journal </w:t>
      </w:r>
      <w:r w:rsidR="00CB6875">
        <w:t>licenses collected by Bergstrom, Courant and McAfee</w:t>
      </w:r>
      <w:r w:rsidR="001C7BD7">
        <w:rPr>
          <w:rFonts w:hint="eastAsia"/>
        </w:rPr>
        <w:t xml:space="preserve"> (2009)</w:t>
      </w:r>
      <w:r w:rsidR="00CB6875">
        <w:t xml:space="preserve"> for a study of journal pricing. The licenses came from 38 universities and 8 consortia from across 28 states at the end of August, 2009. These licenses represent 11 different publishers</w:t>
      </w:r>
      <w:r w:rsidR="00CB6875">
        <w:rPr>
          <w:rStyle w:val="FootnoteReference"/>
        </w:rPr>
        <w:footnoteReference w:id="4"/>
      </w:r>
      <w:r w:rsidR="00CB6875">
        <w:t xml:space="preserve">. </w:t>
      </w:r>
    </w:p>
    <w:p w:rsidR="00CD354F" w:rsidRDefault="004D48B9" w:rsidP="002A7B2B">
      <w:pPr>
        <w:spacing w:line="480" w:lineRule="auto"/>
      </w:pPr>
      <w:r>
        <w:t xml:space="preserve">We chose to analyze a sample of the full Bergstrom set because </w:t>
      </w:r>
      <w:r w:rsidR="0099028A">
        <w:t xml:space="preserve">a random sample validly represents the full data set, </w:t>
      </w:r>
      <w:r w:rsidR="001E7B1C">
        <w:t xml:space="preserve">because of </w:t>
      </w:r>
      <w:r>
        <w:t>l</w:t>
      </w:r>
      <w:r w:rsidR="001E7B1C">
        <w:t xml:space="preserve">imitations in </w:t>
      </w:r>
      <w:r w:rsidR="0099028A">
        <w:t xml:space="preserve">content analysis </w:t>
      </w:r>
      <w:r w:rsidR="001E7B1C">
        <w:t>resources</w:t>
      </w:r>
      <w:r w:rsidR="0099028A">
        <w:t xml:space="preserve"> and because of repetition in the full data set</w:t>
      </w:r>
      <w:r w:rsidR="001E7B1C">
        <w:t xml:space="preserve">. </w:t>
      </w:r>
      <w:r w:rsidR="00616D37">
        <w:t>F</w:t>
      </w:r>
      <w:r w:rsidR="0099028A">
        <w:t>irst</w:t>
      </w:r>
      <w:r w:rsidR="00616D37">
        <w:t xml:space="preserve">, </w:t>
      </w:r>
      <w:r>
        <w:t>it is common in social science research to employ a random sample to represent a population which one does not have the resources to query, or where full analysis is impractical.</w:t>
      </w:r>
      <w:r w:rsidRPr="004D48B9">
        <w:t xml:space="preserve"> </w:t>
      </w:r>
      <w:r>
        <w:t>One can make justifiable claims about a population</w:t>
      </w:r>
      <w:r w:rsidR="001E7B1C">
        <w:t xml:space="preserve"> (e.g. full Bergstrom license set)</w:t>
      </w:r>
      <w:r>
        <w:t xml:space="preserve"> based on a random sample if the sample is representative of the population.  Employing random sampling helps ensure that the sample is maximally representative</w:t>
      </w:r>
      <w:r w:rsidR="006B6AE6">
        <w:rPr>
          <w:rFonts w:hint="eastAsia"/>
        </w:rPr>
        <w:t xml:space="preserve"> (Freedman, Pisani, Purves &amp; Adhikari, 199</w:t>
      </w:r>
      <w:r w:rsidR="00F761A6">
        <w:rPr>
          <w:rFonts w:hint="eastAsia"/>
        </w:rPr>
        <w:t>8</w:t>
      </w:r>
      <w:r w:rsidR="006B6AE6">
        <w:rPr>
          <w:rFonts w:hint="eastAsia"/>
        </w:rPr>
        <w:t xml:space="preserve">; Kerlinger, </w:t>
      </w:r>
      <w:r w:rsidR="00F761A6">
        <w:rPr>
          <w:rFonts w:hint="eastAsia"/>
        </w:rPr>
        <w:t>2000</w:t>
      </w:r>
      <w:r w:rsidR="006B6AE6">
        <w:rPr>
          <w:rFonts w:hint="eastAsia"/>
        </w:rPr>
        <w:t>)</w:t>
      </w:r>
      <w:r w:rsidR="0099028A">
        <w:t xml:space="preserve">.  Second, we did not have the resources to code the full data set.  Analysis of all </w:t>
      </w:r>
      <w:r w:rsidR="00616D37">
        <w:t>216 licen</w:t>
      </w:r>
      <w:r w:rsidR="008658F3">
        <w:t>ses reported in Eschenfelder et</w:t>
      </w:r>
      <w:r w:rsidR="00616D37">
        <w:t xml:space="preserve"> al</w:t>
      </w:r>
      <w:r w:rsidR="008658F3">
        <w:rPr>
          <w:rFonts w:hint="eastAsia"/>
        </w:rPr>
        <w:t>.</w:t>
      </w:r>
      <w:r w:rsidR="00616D37">
        <w:t xml:space="preserve"> (2013) required four coders</w:t>
      </w:r>
      <w:r>
        <w:t xml:space="preserve"> to</w:t>
      </w:r>
      <w:r w:rsidR="00F761A6">
        <w:t xml:space="preserve"> labor for over five months.</w:t>
      </w:r>
      <w:r w:rsidR="00616D37">
        <w:t xml:space="preserve"> </w:t>
      </w:r>
      <w:r w:rsidR="0099028A">
        <w:t xml:space="preserve">To overcome resource limitations, </w:t>
      </w:r>
      <w:r>
        <w:t>we drew on the social science methodology of sampling to construct a random sample to analyze.</w:t>
      </w:r>
      <w:r w:rsidR="00616D37">
        <w:t xml:space="preserve"> </w:t>
      </w:r>
      <w:r>
        <w:t xml:space="preserve"> </w:t>
      </w:r>
      <w:r w:rsidR="0099028A">
        <w:t>Finally</w:t>
      </w:r>
      <w:r w:rsidR="006D2467">
        <w:t>, Eschenfelder et al.</w:t>
      </w:r>
      <w:r w:rsidR="006D2467">
        <w:rPr>
          <w:rFonts w:hint="eastAsia"/>
        </w:rPr>
        <w:t xml:space="preserve"> </w:t>
      </w:r>
      <w:r w:rsidR="006D2467">
        <w:t xml:space="preserve">(2013) found a great deal </w:t>
      </w:r>
      <w:r w:rsidR="006D2467" w:rsidRPr="008A1D71">
        <w:t xml:space="preserve">of </w:t>
      </w:r>
      <w:r w:rsidR="006D2467">
        <w:lastRenderedPageBreak/>
        <w:t xml:space="preserve">repetition within the 216 licenses. The Bergstrom data set contains many duplicate licenses submitted by consortium members making a consortium subscription. In these cases, the terms of each license are the exact same and represent one group transaction. </w:t>
      </w:r>
    </w:p>
    <w:p w:rsidR="00CB6875" w:rsidRDefault="00CB6875" w:rsidP="002A7B2B">
      <w:pPr>
        <w:spacing w:line="480" w:lineRule="auto"/>
      </w:pPr>
      <w:r>
        <w:t>We</w:t>
      </w:r>
      <w:r w:rsidRPr="002946C4">
        <w:t xml:space="preserve"> selected </w:t>
      </w:r>
      <w:r w:rsidR="001E7B1C">
        <w:t xml:space="preserve">a </w:t>
      </w:r>
      <w:r w:rsidR="002E31FE">
        <w:t xml:space="preserve">disproportionate stratified </w:t>
      </w:r>
      <w:r w:rsidR="001E7B1C">
        <w:t>random sample of</w:t>
      </w:r>
      <w:r w:rsidR="0099028A">
        <w:t xml:space="preserve"> </w:t>
      </w:r>
      <w:r w:rsidRPr="002946C4">
        <w:t>72 licenses (33.3%</w:t>
      </w:r>
      <w:r w:rsidR="0099028A">
        <w:t xml:space="preserve"> of the full data set</w:t>
      </w:r>
      <w:r w:rsidRPr="002946C4">
        <w:t>)</w:t>
      </w:r>
      <w:r w:rsidR="001E7B1C">
        <w:t xml:space="preserve">. </w:t>
      </w:r>
      <w:r w:rsidR="0099028A">
        <w:t>One problem we faced was that we had a very small number of society publisher and university press licenses, and we wanted to ensure that those licenses were adequately represented in the sample. To accomplish this, w</w:t>
      </w:r>
      <w:r w:rsidR="001E7B1C">
        <w:t>e used a</w:t>
      </w:r>
      <w:r>
        <w:t xml:space="preserve"> disproportionate stratified </w:t>
      </w:r>
      <w:r w:rsidR="001E7B1C">
        <w:t xml:space="preserve">random </w:t>
      </w:r>
      <w:r>
        <w:t>sampling</w:t>
      </w:r>
      <w:r w:rsidR="00740567">
        <w:t xml:space="preserve"> technique</w:t>
      </w:r>
      <w:r w:rsidR="0099028A">
        <w:t>.  In disproportionate sampling, you purposefully oversample members of a rare group to ensure their representation</w:t>
      </w:r>
      <w:r w:rsidR="00900411">
        <w:rPr>
          <w:rFonts w:hint="eastAsia"/>
        </w:rPr>
        <w:t xml:space="preserve"> </w:t>
      </w:r>
      <w:r w:rsidR="00900411" w:rsidRPr="00A02913">
        <w:rPr>
          <w:rFonts w:hint="eastAsia"/>
        </w:rPr>
        <w:t>(</w:t>
      </w:r>
      <w:proofErr w:type="spellStart"/>
      <w:r w:rsidR="00900411" w:rsidRPr="00A02913">
        <w:rPr>
          <w:shd w:val="clear" w:color="auto" w:fill="FFFFFF"/>
        </w:rPr>
        <w:t>Agresti</w:t>
      </w:r>
      <w:proofErr w:type="spellEnd"/>
      <w:r w:rsidR="00900411" w:rsidRPr="00A02913">
        <w:rPr>
          <w:rFonts w:hint="eastAsia"/>
          <w:shd w:val="clear" w:color="auto" w:fill="FFFFFF"/>
        </w:rPr>
        <w:t xml:space="preserve"> </w:t>
      </w:r>
      <w:r w:rsidR="00900411" w:rsidRPr="00A02913">
        <w:rPr>
          <w:shd w:val="clear" w:color="auto" w:fill="FFFFFF"/>
        </w:rPr>
        <w:t>&amp; Finlay</w:t>
      </w:r>
      <w:r w:rsidR="00900411" w:rsidRPr="00A02913">
        <w:rPr>
          <w:rFonts w:hint="eastAsia"/>
          <w:shd w:val="clear" w:color="auto" w:fill="FFFFFF"/>
        </w:rPr>
        <w:t>, 2009</w:t>
      </w:r>
      <w:r w:rsidR="00900411" w:rsidRPr="00A02913">
        <w:rPr>
          <w:rFonts w:hint="eastAsia"/>
        </w:rPr>
        <w:t>)</w:t>
      </w:r>
      <w:r w:rsidR="002E31FE">
        <w:t>.</w:t>
      </w:r>
      <w:r w:rsidR="0099028A">
        <w:t xml:space="preserve"> To do this, w</w:t>
      </w:r>
      <w:r>
        <w:t xml:space="preserve">e used publisher type as a stratification variable. We first divided the sample into commercial and non-commercial publishers, </w:t>
      </w:r>
      <w:r w:rsidR="00CD354F">
        <w:t>allotting 36 total licenses for</w:t>
      </w:r>
      <w:r w:rsidRPr="00243BD7">
        <w:t xml:space="preserve"> each group</w:t>
      </w:r>
      <w:r>
        <w:t>. Within non-commercial publishers,</w:t>
      </w:r>
      <w:r w:rsidR="006C3B6C">
        <w:t xml:space="preserve"> we drew </w:t>
      </w:r>
      <w:r>
        <w:t>a simple random sampl</w:t>
      </w:r>
      <w:r w:rsidR="006C3B6C">
        <w:t>e</w:t>
      </w:r>
      <w:r>
        <w:t xml:space="preserve"> of 18</w:t>
      </w:r>
      <w:r w:rsidR="00AD7BFA">
        <w:rPr>
          <w:rFonts w:hint="eastAsia"/>
        </w:rPr>
        <w:t xml:space="preserve"> </w:t>
      </w:r>
      <w:r w:rsidR="00AD7BFA" w:rsidRPr="0019681F">
        <w:t>from both society and university publishers</w:t>
      </w:r>
      <w:r w:rsidR="00AD7BFA">
        <w:t>.</w:t>
      </w:r>
      <w:r>
        <w:t xml:space="preserve"> </w:t>
      </w:r>
      <w:r w:rsidR="00CD354F">
        <w:t>Within commercial publishers, we drew a simple random sample</w:t>
      </w:r>
      <w:r w:rsidR="00740567">
        <w:t xml:space="preserve"> of 36 publishers</w:t>
      </w:r>
      <w:r w:rsidR="00CD354F">
        <w:t>.</w:t>
      </w:r>
    </w:p>
    <w:p w:rsidR="00CB6875" w:rsidRDefault="00CD354F" w:rsidP="000F7EF1">
      <w:pPr>
        <w:spacing w:line="480" w:lineRule="auto"/>
      </w:pPr>
      <w:r>
        <w:t xml:space="preserve">Table 1 provides an overview of </w:t>
      </w:r>
      <w:r w:rsidR="00CB6875">
        <w:t xml:space="preserve">information about the sample. The sample is slightly </w:t>
      </w:r>
      <w:r w:rsidR="00CB6875" w:rsidRPr="002A37A7">
        <w:t>skewed</w:t>
      </w:r>
      <w:r w:rsidR="00CB6875">
        <w:t xml:space="preserve"> to the later time period (2005-2009) due to the larger number of later time period licenses in the </w:t>
      </w:r>
      <w:r w:rsidR="006C3B6C">
        <w:t>Bergstrom</w:t>
      </w:r>
      <w:r w:rsidR="00CB6875">
        <w:t xml:space="preserve"> data set.</w:t>
      </w:r>
      <w:r>
        <w:t xml:space="preserve">  Further, some publishers have more licenses in the sample because they had more overall licenses in the data set.</w:t>
      </w:r>
    </w:p>
    <w:p w:rsidR="003D1587" w:rsidRPr="00B9557B" w:rsidRDefault="003D1587" w:rsidP="003D1587">
      <w:pPr>
        <w:ind w:firstLine="0"/>
        <w:jc w:val="both"/>
        <w:rPr>
          <w:b/>
        </w:rPr>
      </w:pPr>
      <w:r w:rsidRPr="00B9557B">
        <w:rPr>
          <w:b/>
        </w:rPr>
        <w:t>Table 1: Licenses by publishers and year</w:t>
      </w:r>
    </w:p>
    <w:tbl>
      <w:tblPr>
        <w:tblW w:w="8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21"/>
        <w:gridCol w:w="1584"/>
        <w:gridCol w:w="1523"/>
        <w:gridCol w:w="1514"/>
      </w:tblGrid>
      <w:tr w:rsidR="003D1587" w:rsidRPr="00223F2E" w:rsidTr="00C4391F">
        <w:tc>
          <w:tcPr>
            <w:tcW w:w="3621" w:type="dxa"/>
            <w:tcBorders>
              <w:bottom w:val="single" w:sz="4" w:space="0" w:color="000000"/>
            </w:tcBorders>
          </w:tcPr>
          <w:p w:rsidR="003D1587" w:rsidRPr="009F4FD5" w:rsidRDefault="003D1587" w:rsidP="00C4391F">
            <w:pPr>
              <w:spacing w:line="240" w:lineRule="auto"/>
              <w:ind w:left="720" w:firstLine="0"/>
            </w:pPr>
          </w:p>
        </w:tc>
        <w:tc>
          <w:tcPr>
            <w:tcW w:w="1584" w:type="dxa"/>
            <w:tcBorders>
              <w:bottom w:val="single" w:sz="4" w:space="0" w:color="000000"/>
            </w:tcBorders>
          </w:tcPr>
          <w:p w:rsidR="003D1587" w:rsidRPr="009F4FD5" w:rsidRDefault="003D1587" w:rsidP="00C4391F">
            <w:pPr>
              <w:spacing w:line="240" w:lineRule="auto"/>
              <w:ind w:firstLine="0"/>
            </w:pPr>
            <w:r w:rsidRPr="009F4FD5">
              <w:t>Total licenses</w:t>
            </w:r>
          </w:p>
        </w:tc>
        <w:tc>
          <w:tcPr>
            <w:tcW w:w="1523" w:type="dxa"/>
            <w:tcBorders>
              <w:bottom w:val="single" w:sz="4" w:space="0" w:color="000000"/>
            </w:tcBorders>
          </w:tcPr>
          <w:p w:rsidR="003D1587" w:rsidRPr="009F4FD5" w:rsidRDefault="003D1587" w:rsidP="00C4391F">
            <w:pPr>
              <w:spacing w:line="240" w:lineRule="auto"/>
              <w:ind w:firstLine="0"/>
            </w:pPr>
            <w:r w:rsidRPr="009F4FD5">
              <w:t>2000-2004</w:t>
            </w:r>
          </w:p>
        </w:tc>
        <w:tc>
          <w:tcPr>
            <w:tcW w:w="1514" w:type="dxa"/>
            <w:tcBorders>
              <w:bottom w:val="single" w:sz="4" w:space="0" w:color="000000"/>
            </w:tcBorders>
          </w:tcPr>
          <w:p w:rsidR="003D1587" w:rsidRPr="009F4FD5" w:rsidRDefault="003D1587" w:rsidP="00C4391F">
            <w:pPr>
              <w:spacing w:line="240" w:lineRule="auto"/>
              <w:ind w:firstLine="0"/>
            </w:pPr>
            <w:r w:rsidRPr="009F4FD5">
              <w:t>2005-2009</w:t>
            </w:r>
          </w:p>
        </w:tc>
      </w:tr>
      <w:tr w:rsidR="003D1587" w:rsidRPr="00223F2E" w:rsidTr="00C4391F">
        <w:tc>
          <w:tcPr>
            <w:tcW w:w="8242" w:type="dxa"/>
            <w:gridSpan w:val="4"/>
            <w:shd w:val="clear" w:color="auto" w:fill="C6D9F1" w:themeFill="text2" w:themeFillTint="33"/>
          </w:tcPr>
          <w:p w:rsidR="003D1587" w:rsidRPr="009F4FD5" w:rsidRDefault="003D1587" w:rsidP="00B94D10">
            <w:pPr>
              <w:spacing w:line="240" w:lineRule="auto"/>
              <w:ind w:firstLineChars="294" w:firstLine="708"/>
            </w:pPr>
            <w:r w:rsidRPr="00053FF4">
              <w:rPr>
                <w:b/>
              </w:rPr>
              <w:t>Commercial Publisher N =36</w:t>
            </w:r>
          </w:p>
        </w:tc>
      </w:tr>
      <w:tr w:rsidR="003D1587" w:rsidRPr="00223F2E" w:rsidTr="00C4391F">
        <w:tc>
          <w:tcPr>
            <w:tcW w:w="3621" w:type="dxa"/>
          </w:tcPr>
          <w:p w:rsidR="003D1587" w:rsidRPr="00223F2E" w:rsidRDefault="003D1587" w:rsidP="00C4391F">
            <w:pPr>
              <w:spacing w:line="240" w:lineRule="auto"/>
              <w:ind w:firstLine="0"/>
            </w:pPr>
            <w:r w:rsidRPr="00223F2E">
              <w:t>Wiley</w:t>
            </w:r>
            <w:r>
              <w:t xml:space="preserve"> (WLY)</w:t>
            </w:r>
          </w:p>
        </w:tc>
        <w:tc>
          <w:tcPr>
            <w:tcW w:w="1584" w:type="dxa"/>
          </w:tcPr>
          <w:p w:rsidR="003D1587" w:rsidRPr="00223F2E" w:rsidRDefault="003D1587" w:rsidP="00C4391F">
            <w:pPr>
              <w:spacing w:line="240" w:lineRule="auto"/>
            </w:pPr>
            <w:r>
              <w:t>6</w:t>
            </w:r>
          </w:p>
        </w:tc>
        <w:tc>
          <w:tcPr>
            <w:tcW w:w="1523" w:type="dxa"/>
          </w:tcPr>
          <w:p w:rsidR="003D1587" w:rsidRPr="00223F2E" w:rsidRDefault="003D1587" w:rsidP="00C4391F">
            <w:pPr>
              <w:spacing w:line="240" w:lineRule="auto"/>
            </w:pPr>
            <w:r>
              <w:t>4</w:t>
            </w:r>
          </w:p>
        </w:tc>
        <w:tc>
          <w:tcPr>
            <w:tcW w:w="1514" w:type="dxa"/>
          </w:tcPr>
          <w:p w:rsidR="003D1587" w:rsidRPr="00223F2E" w:rsidRDefault="003D1587" w:rsidP="00C4391F">
            <w:pPr>
              <w:spacing w:line="240" w:lineRule="auto"/>
            </w:pPr>
            <w:r>
              <w:t>2</w:t>
            </w:r>
          </w:p>
        </w:tc>
      </w:tr>
      <w:tr w:rsidR="003D1587" w:rsidRPr="00223F2E" w:rsidTr="00C4391F">
        <w:tc>
          <w:tcPr>
            <w:tcW w:w="3621" w:type="dxa"/>
          </w:tcPr>
          <w:p w:rsidR="003D1587" w:rsidRPr="00223F2E" w:rsidRDefault="003D1587" w:rsidP="00C4391F">
            <w:pPr>
              <w:spacing w:line="240" w:lineRule="auto"/>
              <w:ind w:firstLine="0"/>
            </w:pPr>
            <w:r w:rsidRPr="00223F2E">
              <w:t xml:space="preserve">Blackwell </w:t>
            </w:r>
            <w:r>
              <w:t>(BLW)</w:t>
            </w:r>
          </w:p>
        </w:tc>
        <w:tc>
          <w:tcPr>
            <w:tcW w:w="1584" w:type="dxa"/>
          </w:tcPr>
          <w:p w:rsidR="003D1587" w:rsidRPr="00223F2E" w:rsidRDefault="003D1587" w:rsidP="00C4391F">
            <w:pPr>
              <w:spacing w:line="240" w:lineRule="auto"/>
            </w:pPr>
            <w:r>
              <w:t>5</w:t>
            </w:r>
          </w:p>
        </w:tc>
        <w:tc>
          <w:tcPr>
            <w:tcW w:w="1523" w:type="dxa"/>
          </w:tcPr>
          <w:p w:rsidR="003D1587" w:rsidRPr="00223F2E" w:rsidRDefault="003D1587" w:rsidP="00C4391F">
            <w:pPr>
              <w:spacing w:line="240" w:lineRule="auto"/>
            </w:pPr>
            <w:r>
              <w:t>3</w:t>
            </w:r>
          </w:p>
        </w:tc>
        <w:tc>
          <w:tcPr>
            <w:tcW w:w="1514" w:type="dxa"/>
          </w:tcPr>
          <w:p w:rsidR="003D1587" w:rsidRPr="00223F2E" w:rsidRDefault="003D1587" w:rsidP="00C4391F">
            <w:pPr>
              <w:spacing w:line="240" w:lineRule="auto"/>
            </w:pPr>
            <w:r>
              <w:t>2</w:t>
            </w:r>
          </w:p>
        </w:tc>
      </w:tr>
      <w:tr w:rsidR="003D1587" w:rsidRPr="00223F2E" w:rsidTr="00C4391F">
        <w:tc>
          <w:tcPr>
            <w:tcW w:w="3621" w:type="dxa"/>
          </w:tcPr>
          <w:p w:rsidR="003D1587" w:rsidRPr="00520ABA" w:rsidRDefault="003D1587" w:rsidP="00C4391F">
            <w:pPr>
              <w:spacing w:line="240" w:lineRule="auto"/>
              <w:ind w:firstLine="0"/>
            </w:pPr>
            <w:r w:rsidRPr="00520ABA">
              <w:t>Wiley-Blackwell</w:t>
            </w:r>
            <w:r>
              <w:t xml:space="preserve"> (WBL)</w:t>
            </w:r>
            <w:r w:rsidRPr="00520ABA">
              <w:t xml:space="preserve"> </w:t>
            </w:r>
          </w:p>
        </w:tc>
        <w:tc>
          <w:tcPr>
            <w:tcW w:w="1584" w:type="dxa"/>
          </w:tcPr>
          <w:p w:rsidR="003D1587" w:rsidRPr="00520ABA" w:rsidRDefault="003D1587" w:rsidP="00C4391F">
            <w:pPr>
              <w:spacing w:line="240" w:lineRule="auto"/>
            </w:pPr>
            <w:r w:rsidRPr="00520ABA">
              <w:t>2</w:t>
            </w:r>
          </w:p>
        </w:tc>
        <w:tc>
          <w:tcPr>
            <w:tcW w:w="1523" w:type="dxa"/>
          </w:tcPr>
          <w:p w:rsidR="003D1587" w:rsidRPr="00520ABA" w:rsidRDefault="003D1587" w:rsidP="00C4391F">
            <w:pPr>
              <w:spacing w:line="240" w:lineRule="auto"/>
            </w:pPr>
            <w:r w:rsidRPr="00520ABA">
              <w:t>-</w:t>
            </w:r>
          </w:p>
        </w:tc>
        <w:tc>
          <w:tcPr>
            <w:tcW w:w="1514" w:type="dxa"/>
          </w:tcPr>
          <w:p w:rsidR="003D1587" w:rsidRPr="00520ABA" w:rsidRDefault="003D1587" w:rsidP="00C4391F">
            <w:pPr>
              <w:spacing w:line="240" w:lineRule="auto"/>
            </w:pPr>
            <w:r w:rsidRPr="00520ABA">
              <w:t>2</w:t>
            </w:r>
          </w:p>
        </w:tc>
      </w:tr>
      <w:tr w:rsidR="003D1587" w:rsidRPr="00223F2E" w:rsidTr="00C4391F">
        <w:tc>
          <w:tcPr>
            <w:tcW w:w="3621" w:type="dxa"/>
          </w:tcPr>
          <w:p w:rsidR="003D1587" w:rsidRPr="00223F2E" w:rsidRDefault="003D1587" w:rsidP="00C4391F">
            <w:pPr>
              <w:spacing w:line="240" w:lineRule="auto"/>
              <w:ind w:firstLine="0"/>
            </w:pPr>
            <w:r w:rsidRPr="00223F2E">
              <w:t xml:space="preserve">Elsevier </w:t>
            </w:r>
            <w:r>
              <w:t>(ELV)</w:t>
            </w:r>
          </w:p>
        </w:tc>
        <w:tc>
          <w:tcPr>
            <w:tcW w:w="1584" w:type="dxa"/>
          </w:tcPr>
          <w:p w:rsidR="003D1587" w:rsidRPr="00223F2E" w:rsidRDefault="003D1587" w:rsidP="00C4391F">
            <w:pPr>
              <w:spacing w:line="240" w:lineRule="auto"/>
            </w:pPr>
            <w:r>
              <w:t>7</w:t>
            </w:r>
          </w:p>
        </w:tc>
        <w:tc>
          <w:tcPr>
            <w:tcW w:w="1523" w:type="dxa"/>
          </w:tcPr>
          <w:p w:rsidR="003D1587" w:rsidRPr="00223F2E" w:rsidRDefault="003D1587" w:rsidP="00C4391F">
            <w:pPr>
              <w:spacing w:line="240" w:lineRule="auto"/>
            </w:pPr>
            <w:r>
              <w:t>4</w:t>
            </w:r>
          </w:p>
        </w:tc>
        <w:tc>
          <w:tcPr>
            <w:tcW w:w="1514" w:type="dxa"/>
          </w:tcPr>
          <w:p w:rsidR="003D1587" w:rsidRPr="00223F2E" w:rsidRDefault="003D1587" w:rsidP="00C4391F">
            <w:pPr>
              <w:spacing w:line="240" w:lineRule="auto"/>
            </w:pPr>
            <w:r>
              <w:t>3</w:t>
            </w:r>
          </w:p>
        </w:tc>
      </w:tr>
      <w:tr w:rsidR="003D1587" w:rsidRPr="00223F2E" w:rsidTr="00C4391F">
        <w:tc>
          <w:tcPr>
            <w:tcW w:w="3621" w:type="dxa"/>
          </w:tcPr>
          <w:p w:rsidR="003D1587" w:rsidRPr="00223F2E" w:rsidRDefault="003D1587" w:rsidP="00C4391F">
            <w:pPr>
              <w:spacing w:line="240" w:lineRule="auto"/>
              <w:ind w:firstLine="0"/>
            </w:pPr>
            <w:r w:rsidRPr="00223F2E">
              <w:t xml:space="preserve">Emerald </w:t>
            </w:r>
            <w:r>
              <w:t>(EMR)</w:t>
            </w:r>
          </w:p>
        </w:tc>
        <w:tc>
          <w:tcPr>
            <w:tcW w:w="1584" w:type="dxa"/>
          </w:tcPr>
          <w:p w:rsidR="003D1587" w:rsidRPr="00223F2E" w:rsidRDefault="003D1587" w:rsidP="00C4391F">
            <w:pPr>
              <w:spacing w:line="240" w:lineRule="auto"/>
            </w:pPr>
            <w:r>
              <w:t>6</w:t>
            </w:r>
          </w:p>
        </w:tc>
        <w:tc>
          <w:tcPr>
            <w:tcW w:w="1523" w:type="dxa"/>
          </w:tcPr>
          <w:p w:rsidR="003D1587" w:rsidRPr="00223F2E" w:rsidRDefault="003D1587" w:rsidP="00C4391F">
            <w:pPr>
              <w:spacing w:line="240" w:lineRule="auto"/>
            </w:pPr>
            <w:r>
              <w:t>4</w:t>
            </w:r>
          </w:p>
        </w:tc>
        <w:tc>
          <w:tcPr>
            <w:tcW w:w="1514" w:type="dxa"/>
          </w:tcPr>
          <w:p w:rsidR="003D1587" w:rsidRPr="00223F2E" w:rsidRDefault="003D1587" w:rsidP="00C4391F">
            <w:pPr>
              <w:spacing w:line="240" w:lineRule="auto"/>
            </w:pPr>
            <w:r>
              <w:t>2</w:t>
            </w:r>
          </w:p>
        </w:tc>
      </w:tr>
      <w:tr w:rsidR="003D1587" w:rsidRPr="00223F2E" w:rsidTr="00C4391F">
        <w:tc>
          <w:tcPr>
            <w:tcW w:w="3621" w:type="dxa"/>
          </w:tcPr>
          <w:p w:rsidR="003D1587" w:rsidRPr="00223F2E" w:rsidRDefault="003D1587" w:rsidP="00C4391F">
            <w:pPr>
              <w:spacing w:line="240" w:lineRule="auto"/>
              <w:ind w:firstLine="0"/>
            </w:pPr>
            <w:r w:rsidRPr="00223F2E">
              <w:t xml:space="preserve">Sage </w:t>
            </w:r>
            <w:r>
              <w:t>(SGE)</w:t>
            </w:r>
          </w:p>
        </w:tc>
        <w:tc>
          <w:tcPr>
            <w:tcW w:w="1584" w:type="dxa"/>
          </w:tcPr>
          <w:p w:rsidR="003D1587" w:rsidRPr="00223F2E" w:rsidRDefault="003D1587" w:rsidP="00C4391F">
            <w:pPr>
              <w:spacing w:line="240" w:lineRule="auto"/>
            </w:pPr>
            <w:r>
              <w:t>3</w:t>
            </w:r>
          </w:p>
        </w:tc>
        <w:tc>
          <w:tcPr>
            <w:tcW w:w="1523" w:type="dxa"/>
          </w:tcPr>
          <w:p w:rsidR="003D1587" w:rsidRPr="00223F2E" w:rsidRDefault="003D1587" w:rsidP="00C4391F">
            <w:pPr>
              <w:spacing w:line="240" w:lineRule="auto"/>
            </w:pPr>
            <w:r>
              <w:t>-</w:t>
            </w:r>
          </w:p>
        </w:tc>
        <w:tc>
          <w:tcPr>
            <w:tcW w:w="1514" w:type="dxa"/>
          </w:tcPr>
          <w:p w:rsidR="003D1587" w:rsidRPr="00223F2E" w:rsidRDefault="003D1587" w:rsidP="00C4391F">
            <w:pPr>
              <w:spacing w:line="240" w:lineRule="auto"/>
            </w:pPr>
            <w:r>
              <w:t>3</w:t>
            </w:r>
          </w:p>
        </w:tc>
      </w:tr>
      <w:tr w:rsidR="003D1587" w:rsidRPr="00223F2E" w:rsidTr="00C4391F">
        <w:tc>
          <w:tcPr>
            <w:tcW w:w="3621" w:type="dxa"/>
          </w:tcPr>
          <w:p w:rsidR="003D1587" w:rsidRPr="00223F2E" w:rsidRDefault="003D1587" w:rsidP="00C4391F">
            <w:pPr>
              <w:spacing w:line="240" w:lineRule="auto"/>
              <w:ind w:firstLine="0"/>
            </w:pPr>
            <w:r w:rsidRPr="00223F2E">
              <w:t xml:space="preserve">Springer </w:t>
            </w:r>
            <w:r>
              <w:t>(SPR)</w:t>
            </w:r>
          </w:p>
        </w:tc>
        <w:tc>
          <w:tcPr>
            <w:tcW w:w="1584" w:type="dxa"/>
          </w:tcPr>
          <w:p w:rsidR="003D1587" w:rsidRPr="00223F2E" w:rsidRDefault="003D1587" w:rsidP="00C4391F">
            <w:pPr>
              <w:spacing w:line="240" w:lineRule="auto"/>
            </w:pPr>
            <w:r>
              <w:t>4</w:t>
            </w:r>
          </w:p>
        </w:tc>
        <w:tc>
          <w:tcPr>
            <w:tcW w:w="1523" w:type="dxa"/>
          </w:tcPr>
          <w:p w:rsidR="003D1587" w:rsidRPr="00223F2E" w:rsidRDefault="003D1587" w:rsidP="00C4391F">
            <w:pPr>
              <w:spacing w:line="240" w:lineRule="auto"/>
            </w:pPr>
            <w:r>
              <w:t>-</w:t>
            </w:r>
          </w:p>
        </w:tc>
        <w:tc>
          <w:tcPr>
            <w:tcW w:w="1514" w:type="dxa"/>
          </w:tcPr>
          <w:p w:rsidR="003D1587" w:rsidRPr="00223F2E" w:rsidRDefault="003D1587" w:rsidP="00C4391F">
            <w:pPr>
              <w:spacing w:line="240" w:lineRule="auto"/>
            </w:pPr>
            <w:r>
              <w:t>4</w:t>
            </w:r>
          </w:p>
        </w:tc>
      </w:tr>
      <w:tr w:rsidR="003D1587" w:rsidRPr="00223F2E" w:rsidTr="00C4391F">
        <w:tc>
          <w:tcPr>
            <w:tcW w:w="3621" w:type="dxa"/>
            <w:tcBorders>
              <w:bottom w:val="single" w:sz="4" w:space="0" w:color="000000"/>
            </w:tcBorders>
          </w:tcPr>
          <w:p w:rsidR="003D1587" w:rsidRPr="00223F2E" w:rsidRDefault="003D1587" w:rsidP="00C4391F">
            <w:pPr>
              <w:spacing w:line="240" w:lineRule="auto"/>
              <w:ind w:firstLine="0"/>
            </w:pPr>
            <w:r>
              <w:t xml:space="preserve">Taylor &amp; Francis (TFR) </w:t>
            </w:r>
          </w:p>
        </w:tc>
        <w:tc>
          <w:tcPr>
            <w:tcW w:w="1584" w:type="dxa"/>
            <w:tcBorders>
              <w:bottom w:val="single" w:sz="4" w:space="0" w:color="000000"/>
            </w:tcBorders>
          </w:tcPr>
          <w:p w:rsidR="003D1587" w:rsidRDefault="003D1587" w:rsidP="00C4391F">
            <w:pPr>
              <w:spacing w:line="240" w:lineRule="auto"/>
            </w:pPr>
            <w:r>
              <w:t>3</w:t>
            </w:r>
          </w:p>
        </w:tc>
        <w:tc>
          <w:tcPr>
            <w:tcW w:w="1523" w:type="dxa"/>
            <w:tcBorders>
              <w:bottom w:val="single" w:sz="4" w:space="0" w:color="000000"/>
            </w:tcBorders>
          </w:tcPr>
          <w:p w:rsidR="003D1587" w:rsidRDefault="003D1587" w:rsidP="00C4391F">
            <w:pPr>
              <w:spacing w:line="240" w:lineRule="auto"/>
            </w:pPr>
            <w:r>
              <w:t>-</w:t>
            </w:r>
          </w:p>
        </w:tc>
        <w:tc>
          <w:tcPr>
            <w:tcW w:w="1514" w:type="dxa"/>
            <w:tcBorders>
              <w:bottom w:val="single" w:sz="4" w:space="0" w:color="000000"/>
            </w:tcBorders>
          </w:tcPr>
          <w:p w:rsidR="003D1587" w:rsidRDefault="003D1587" w:rsidP="00C4391F">
            <w:pPr>
              <w:spacing w:line="240" w:lineRule="auto"/>
            </w:pPr>
            <w:r>
              <w:t>3</w:t>
            </w:r>
          </w:p>
        </w:tc>
      </w:tr>
      <w:tr w:rsidR="003D1587" w:rsidRPr="00786B7B" w:rsidTr="00C4391F">
        <w:tc>
          <w:tcPr>
            <w:tcW w:w="8242" w:type="dxa"/>
            <w:gridSpan w:val="4"/>
            <w:shd w:val="clear" w:color="auto" w:fill="C6D9F1" w:themeFill="text2" w:themeFillTint="33"/>
          </w:tcPr>
          <w:p w:rsidR="003D1587" w:rsidRDefault="003D1587" w:rsidP="00B94D10">
            <w:pPr>
              <w:spacing w:line="240" w:lineRule="auto"/>
              <w:ind w:firstLineChars="294" w:firstLine="708"/>
              <w:rPr>
                <w:b/>
              </w:rPr>
            </w:pPr>
            <w:r>
              <w:rPr>
                <w:b/>
              </w:rPr>
              <w:t>Non Commercial Publishers N=36</w:t>
            </w:r>
          </w:p>
        </w:tc>
      </w:tr>
      <w:tr w:rsidR="003D1587" w:rsidRPr="00223F2E" w:rsidTr="00C4391F">
        <w:tc>
          <w:tcPr>
            <w:tcW w:w="8242" w:type="dxa"/>
            <w:gridSpan w:val="4"/>
          </w:tcPr>
          <w:p w:rsidR="003D1587" w:rsidRPr="00223F2E" w:rsidRDefault="003D1587" w:rsidP="00C4391F">
            <w:pPr>
              <w:spacing w:line="240" w:lineRule="auto"/>
              <w:ind w:firstLine="0"/>
              <w:rPr>
                <w:b/>
              </w:rPr>
            </w:pPr>
            <w:r w:rsidRPr="008F123A">
              <w:t>Society Publisher</w:t>
            </w:r>
            <w:r w:rsidRPr="00223F2E">
              <w:rPr>
                <w:b/>
              </w:rPr>
              <w:t xml:space="preserve"> N=</w:t>
            </w:r>
            <w:r>
              <w:rPr>
                <w:b/>
              </w:rPr>
              <w:t>18</w:t>
            </w:r>
          </w:p>
        </w:tc>
      </w:tr>
      <w:tr w:rsidR="003D1587" w:rsidRPr="00223F2E" w:rsidTr="00C4391F">
        <w:tc>
          <w:tcPr>
            <w:tcW w:w="3621" w:type="dxa"/>
          </w:tcPr>
          <w:p w:rsidR="003D1587" w:rsidRPr="00223F2E" w:rsidRDefault="003D1587" w:rsidP="00C4391F">
            <w:pPr>
              <w:spacing w:line="240" w:lineRule="auto"/>
              <w:ind w:firstLine="0"/>
            </w:pPr>
            <w:r>
              <w:t>American Chemical Society (ACS)</w:t>
            </w:r>
          </w:p>
        </w:tc>
        <w:tc>
          <w:tcPr>
            <w:tcW w:w="1584" w:type="dxa"/>
          </w:tcPr>
          <w:p w:rsidR="003D1587" w:rsidRPr="00223F2E" w:rsidRDefault="003D1587" w:rsidP="00C4391F">
            <w:pPr>
              <w:spacing w:line="240" w:lineRule="auto"/>
            </w:pPr>
            <w:r>
              <w:t>18</w:t>
            </w:r>
          </w:p>
        </w:tc>
        <w:tc>
          <w:tcPr>
            <w:tcW w:w="1523" w:type="dxa"/>
          </w:tcPr>
          <w:p w:rsidR="003D1587" w:rsidRPr="00223F2E" w:rsidRDefault="003D1587" w:rsidP="00C4391F">
            <w:pPr>
              <w:spacing w:line="240" w:lineRule="auto"/>
            </w:pPr>
            <w:r>
              <w:t>9</w:t>
            </w:r>
          </w:p>
        </w:tc>
        <w:tc>
          <w:tcPr>
            <w:tcW w:w="1514" w:type="dxa"/>
          </w:tcPr>
          <w:p w:rsidR="003D1587" w:rsidRPr="00223F2E" w:rsidRDefault="003D1587" w:rsidP="00C4391F">
            <w:pPr>
              <w:spacing w:line="240" w:lineRule="auto"/>
            </w:pPr>
            <w:r>
              <w:t>9</w:t>
            </w:r>
          </w:p>
        </w:tc>
      </w:tr>
      <w:tr w:rsidR="003D1587" w:rsidRPr="00223F2E" w:rsidTr="00C4391F">
        <w:tc>
          <w:tcPr>
            <w:tcW w:w="8242" w:type="dxa"/>
            <w:gridSpan w:val="4"/>
          </w:tcPr>
          <w:p w:rsidR="003D1587" w:rsidRPr="00223F2E" w:rsidRDefault="003D1587" w:rsidP="00C4391F">
            <w:pPr>
              <w:spacing w:line="240" w:lineRule="auto"/>
              <w:ind w:firstLine="0"/>
            </w:pPr>
            <w:r w:rsidRPr="008F123A">
              <w:t>University Press</w:t>
            </w:r>
            <w:r w:rsidRPr="00223F2E">
              <w:rPr>
                <w:b/>
              </w:rPr>
              <w:t xml:space="preserve"> N=1</w:t>
            </w:r>
            <w:r>
              <w:rPr>
                <w:b/>
              </w:rPr>
              <w:t>8</w:t>
            </w:r>
          </w:p>
        </w:tc>
      </w:tr>
      <w:tr w:rsidR="003D1587" w:rsidRPr="00223F2E" w:rsidTr="00C4391F">
        <w:tc>
          <w:tcPr>
            <w:tcW w:w="3621" w:type="dxa"/>
          </w:tcPr>
          <w:p w:rsidR="003D1587" w:rsidRPr="00223F2E" w:rsidRDefault="003D1587" w:rsidP="00C4391F">
            <w:pPr>
              <w:spacing w:line="240" w:lineRule="auto"/>
              <w:ind w:firstLine="0"/>
            </w:pPr>
            <w:r w:rsidRPr="00223F2E">
              <w:t xml:space="preserve">Oxford University Press </w:t>
            </w:r>
            <w:r>
              <w:t>(OUP)</w:t>
            </w:r>
          </w:p>
        </w:tc>
        <w:tc>
          <w:tcPr>
            <w:tcW w:w="1584" w:type="dxa"/>
          </w:tcPr>
          <w:p w:rsidR="003D1587" w:rsidRPr="00223F2E" w:rsidRDefault="003D1587" w:rsidP="00C4391F">
            <w:pPr>
              <w:spacing w:line="240" w:lineRule="auto"/>
            </w:pPr>
            <w:r>
              <w:t>11</w:t>
            </w:r>
          </w:p>
        </w:tc>
        <w:tc>
          <w:tcPr>
            <w:tcW w:w="1523" w:type="dxa"/>
          </w:tcPr>
          <w:p w:rsidR="003D1587" w:rsidRPr="00223F2E" w:rsidRDefault="003D1587" w:rsidP="00C4391F">
            <w:pPr>
              <w:spacing w:line="240" w:lineRule="auto"/>
            </w:pPr>
            <w:r>
              <w:t>4</w:t>
            </w:r>
          </w:p>
        </w:tc>
        <w:tc>
          <w:tcPr>
            <w:tcW w:w="1514" w:type="dxa"/>
          </w:tcPr>
          <w:p w:rsidR="003D1587" w:rsidRPr="00223F2E" w:rsidRDefault="003D1587" w:rsidP="00C4391F">
            <w:pPr>
              <w:spacing w:line="240" w:lineRule="auto"/>
            </w:pPr>
            <w:r>
              <w:t>7</w:t>
            </w:r>
          </w:p>
        </w:tc>
      </w:tr>
      <w:tr w:rsidR="003D1587" w:rsidRPr="00223F2E" w:rsidTr="00C4391F">
        <w:tc>
          <w:tcPr>
            <w:tcW w:w="3621" w:type="dxa"/>
          </w:tcPr>
          <w:p w:rsidR="003D1587" w:rsidRPr="00223F2E" w:rsidRDefault="003D1587" w:rsidP="00C4391F">
            <w:pPr>
              <w:spacing w:line="240" w:lineRule="auto"/>
              <w:ind w:firstLine="0"/>
            </w:pPr>
            <w:r w:rsidRPr="00223F2E">
              <w:t xml:space="preserve">Cambridge University Press </w:t>
            </w:r>
            <w:r>
              <w:t>(CUP)</w:t>
            </w:r>
          </w:p>
        </w:tc>
        <w:tc>
          <w:tcPr>
            <w:tcW w:w="1584" w:type="dxa"/>
          </w:tcPr>
          <w:p w:rsidR="003D1587" w:rsidRPr="00223F2E" w:rsidRDefault="003D1587" w:rsidP="00C4391F">
            <w:pPr>
              <w:spacing w:line="240" w:lineRule="auto"/>
            </w:pPr>
            <w:r>
              <w:t>7</w:t>
            </w:r>
          </w:p>
        </w:tc>
        <w:tc>
          <w:tcPr>
            <w:tcW w:w="1523" w:type="dxa"/>
          </w:tcPr>
          <w:p w:rsidR="003D1587" w:rsidRPr="00223F2E" w:rsidRDefault="003D1587" w:rsidP="00C4391F">
            <w:pPr>
              <w:spacing w:line="240" w:lineRule="auto"/>
            </w:pPr>
            <w:r>
              <w:t>2</w:t>
            </w:r>
          </w:p>
        </w:tc>
        <w:tc>
          <w:tcPr>
            <w:tcW w:w="1514" w:type="dxa"/>
          </w:tcPr>
          <w:p w:rsidR="003D1587" w:rsidRPr="00223F2E" w:rsidRDefault="003D1587" w:rsidP="00C4391F">
            <w:pPr>
              <w:spacing w:line="240" w:lineRule="auto"/>
            </w:pPr>
            <w:r>
              <w:t>5</w:t>
            </w:r>
          </w:p>
        </w:tc>
      </w:tr>
      <w:tr w:rsidR="003D1587" w:rsidRPr="00223F2E" w:rsidTr="00C4391F">
        <w:tc>
          <w:tcPr>
            <w:tcW w:w="3621" w:type="dxa"/>
          </w:tcPr>
          <w:p w:rsidR="003D1587" w:rsidRPr="00223F2E" w:rsidRDefault="003D1587" w:rsidP="00C4391F">
            <w:pPr>
              <w:spacing w:line="240" w:lineRule="auto"/>
              <w:rPr>
                <w:b/>
              </w:rPr>
            </w:pPr>
            <w:r w:rsidRPr="00223F2E">
              <w:rPr>
                <w:b/>
              </w:rPr>
              <w:t>Total</w:t>
            </w:r>
          </w:p>
        </w:tc>
        <w:tc>
          <w:tcPr>
            <w:tcW w:w="1584" w:type="dxa"/>
          </w:tcPr>
          <w:p w:rsidR="003D1587" w:rsidRPr="00223F2E" w:rsidRDefault="003D1587" w:rsidP="00C4391F">
            <w:pPr>
              <w:spacing w:line="240" w:lineRule="auto"/>
              <w:rPr>
                <w:b/>
              </w:rPr>
            </w:pPr>
            <w:r>
              <w:rPr>
                <w:b/>
              </w:rPr>
              <w:t>72</w:t>
            </w:r>
          </w:p>
        </w:tc>
        <w:tc>
          <w:tcPr>
            <w:tcW w:w="1523" w:type="dxa"/>
          </w:tcPr>
          <w:p w:rsidR="003D1587" w:rsidRPr="00223F2E" w:rsidRDefault="003D1587" w:rsidP="00C4391F">
            <w:pPr>
              <w:spacing w:line="240" w:lineRule="auto"/>
              <w:rPr>
                <w:b/>
              </w:rPr>
            </w:pPr>
            <w:r>
              <w:rPr>
                <w:b/>
              </w:rPr>
              <w:t>30</w:t>
            </w:r>
          </w:p>
        </w:tc>
        <w:tc>
          <w:tcPr>
            <w:tcW w:w="1514" w:type="dxa"/>
          </w:tcPr>
          <w:p w:rsidR="003D1587" w:rsidRPr="00223F2E" w:rsidRDefault="003D1587" w:rsidP="00C4391F">
            <w:pPr>
              <w:spacing w:line="240" w:lineRule="auto"/>
              <w:rPr>
                <w:b/>
              </w:rPr>
            </w:pPr>
            <w:r>
              <w:rPr>
                <w:b/>
              </w:rPr>
              <w:t>42</w:t>
            </w:r>
          </w:p>
        </w:tc>
      </w:tr>
    </w:tbl>
    <w:p w:rsidR="004A64A5" w:rsidRPr="004A64A5" w:rsidRDefault="004A64A5" w:rsidP="00FB351A">
      <w:pPr>
        <w:pStyle w:val="Heading2"/>
      </w:pPr>
      <w:r w:rsidRPr="00640207">
        <w:rPr>
          <w:rFonts w:hint="eastAsia"/>
        </w:rPr>
        <w:lastRenderedPageBreak/>
        <w:t>3.2</w:t>
      </w:r>
      <w:r w:rsidR="007F3057" w:rsidRPr="00640207">
        <w:rPr>
          <w:rFonts w:hint="eastAsia"/>
        </w:rPr>
        <w:t xml:space="preserve"> Codebook d</w:t>
      </w:r>
      <w:r w:rsidRPr="00640207">
        <w:rPr>
          <w:rFonts w:hint="eastAsia"/>
        </w:rPr>
        <w:t>evelopment</w:t>
      </w:r>
    </w:p>
    <w:p w:rsidR="00CB6875" w:rsidRDefault="00CB6875" w:rsidP="000F7EF1">
      <w:pPr>
        <w:spacing w:line="480" w:lineRule="auto"/>
      </w:pPr>
      <w:r>
        <w:t xml:space="preserve">To conduct </w:t>
      </w:r>
      <w:r w:rsidR="006C3B6C">
        <w:t xml:space="preserve">the </w:t>
      </w:r>
      <w:r>
        <w:t xml:space="preserve">content analysis of the sample licenses, </w:t>
      </w:r>
      <w:r w:rsidR="00B3191F">
        <w:t>we employed the traditional social science content analysis methodology which c</w:t>
      </w:r>
      <w:r w:rsidR="0099028A">
        <w:t xml:space="preserve">ombines a period of </w:t>
      </w:r>
      <w:r w:rsidR="00B3191F">
        <w:t xml:space="preserve">inductive category/codebook development </w:t>
      </w:r>
      <w:r w:rsidR="0099028A">
        <w:t xml:space="preserve">followed by </w:t>
      </w:r>
      <w:r w:rsidR="00B3191F">
        <w:t>a period of deductive analysis of text based on the codebook</w:t>
      </w:r>
      <w:r w:rsidR="005C1CD6">
        <w:rPr>
          <w:rFonts w:hint="eastAsia"/>
        </w:rPr>
        <w:t xml:space="preserve"> (</w:t>
      </w:r>
      <w:r w:rsidR="005C1CD6">
        <w:t>Krippendorff</w:t>
      </w:r>
      <w:r w:rsidR="005C1CD6">
        <w:rPr>
          <w:rFonts w:hint="eastAsia"/>
        </w:rPr>
        <w:t xml:space="preserve">, 2004; </w:t>
      </w:r>
      <w:r w:rsidR="005C1CD6">
        <w:t>Neuendorf</w:t>
      </w:r>
      <w:r w:rsidR="005C1CD6">
        <w:rPr>
          <w:rFonts w:hint="eastAsia"/>
        </w:rPr>
        <w:t>, 2002)</w:t>
      </w:r>
      <w:r w:rsidR="00B3191F">
        <w:t xml:space="preserve">. </w:t>
      </w:r>
      <w:r w:rsidR="0099028A">
        <w:t>First, w</w:t>
      </w:r>
      <w:r>
        <w:t xml:space="preserve">e developed a codebook based on </w:t>
      </w:r>
      <w:r w:rsidR="00CD354F">
        <w:t xml:space="preserve">our review of the </w:t>
      </w:r>
      <w:r>
        <w:t>literature and review</w:t>
      </w:r>
      <w:r w:rsidR="00CD354F">
        <w:t>s</w:t>
      </w:r>
      <w:r w:rsidR="00223D5B">
        <w:t xml:space="preserve"> of PA clauses drawn from 5</w:t>
      </w:r>
      <w:r>
        <w:t xml:space="preserve"> e-journ</w:t>
      </w:r>
      <w:r w:rsidR="00786D40">
        <w:t>al</w:t>
      </w:r>
      <w:r w:rsidR="00563132">
        <w:rPr>
          <w:rFonts w:hint="eastAsia"/>
        </w:rPr>
        <w:t xml:space="preserve"> model</w:t>
      </w:r>
      <w:r w:rsidR="00DE687E">
        <w:t xml:space="preserve"> licenses </w:t>
      </w:r>
      <w:r w:rsidR="0099028A">
        <w:t>available on t</w:t>
      </w:r>
      <w:r w:rsidR="00786D40">
        <w:t>he Internet</w:t>
      </w:r>
      <w:r w:rsidR="001E00F4">
        <w:rPr>
          <w:rStyle w:val="FootnoteReference"/>
        </w:rPr>
        <w:footnoteReference w:id="5"/>
      </w:r>
      <w:r w:rsidR="00786D40">
        <w:t xml:space="preserve">. </w:t>
      </w:r>
      <w:r w:rsidR="00D122A8">
        <w:t xml:space="preserve"> </w:t>
      </w:r>
      <w:r w:rsidR="006C3B6C">
        <w:t xml:space="preserve">We </w:t>
      </w:r>
      <w:r w:rsidR="00B3191F">
        <w:t xml:space="preserve">then </w:t>
      </w:r>
      <w:r w:rsidR="006C3B6C">
        <w:t>tested and r</w:t>
      </w:r>
      <w:r>
        <w:t xml:space="preserve">evised the </w:t>
      </w:r>
      <w:r w:rsidR="00B3191F">
        <w:t xml:space="preserve">draft </w:t>
      </w:r>
      <w:r>
        <w:t xml:space="preserve">codebook </w:t>
      </w:r>
      <w:r w:rsidR="00786B7B">
        <w:t>for</w:t>
      </w:r>
      <w:r w:rsidR="006C3B6C">
        <w:t xml:space="preserve"> </w:t>
      </w:r>
      <w:r>
        <w:t xml:space="preserve">9 rounds </w:t>
      </w:r>
      <w:r w:rsidR="006C3B6C">
        <w:t xml:space="preserve">using </w:t>
      </w:r>
      <w:r w:rsidR="0099028A">
        <w:t xml:space="preserve">licenses </w:t>
      </w:r>
      <w:r w:rsidR="008658F3">
        <w:t>from Bergstrom’s data set</w:t>
      </w:r>
      <w:r w:rsidR="0099028A">
        <w:t xml:space="preserve"> but not included in the final analysis set</w:t>
      </w:r>
      <w:r w:rsidR="008658F3">
        <w:t>.</w:t>
      </w:r>
      <w:r>
        <w:t xml:space="preserve"> During each test, the two authors independently coded licenses and calculated the inter-coder reliability (ICR) of our resul</w:t>
      </w:r>
      <w:r w:rsidR="0099028A">
        <w:t>ts.  In the last round of testing</w:t>
      </w:r>
      <w:r>
        <w:t xml:space="preserve">, we obtained </w:t>
      </w:r>
      <w:r w:rsidR="0044337A">
        <w:t>a</w:t>
      </w:r>
      <w:r w:rsidR="0099028A">
        <w:t>n overall</w:t>
      </w:r>
      <w:r w:rsidR="0044337A">
        <w:t xml:space="preserve"> </w:t>
      </w:r>
      <w:r>
        <w:t>98% ICR</w:t>
      </w:r>
      <w:r w:rsidR="0044337A">
        <w:t xml:space="preserve"> score</w:t>
      </w:r>
      <w:r w:rsidR="0095458A">
        <w:t>.</w:t>
      </w:r>
      <w:r>
        <w:rPr>
          <w:rStyle w:val="FootnoteReference"/>
        </w:rPr>
        <w:footnoteReference w:id="6"/>
      </w:r>
      <w:r w:rsidR="00753075">
        <w:rPr>
          <w:rFonts w:hint="eastAsia"/>
        </w:rPr>
        <w:t xml:space="preserve"> </w:t>
      </w:r>
      <w:r w:rsidR="006C34F8" w:rsidRPr="006C34F8">
        <w:t xml:space="preserve">The </w:t>
      </w:r>
      <w:r w:rsidR="0099028A">
        <w:t>lowest question level I</w:t>
      </w:r>
      <w:r w:rsidR="006C34F8" w:rsidRPr="006C34F8">
        <w:t xml:space="preserve">CR </w:t>
      </w:r>
      <w:r w:rsidR="0099028A">
        <w:t xml:space="preserve">score was </w:t>
      </w:r>
      <w:r w:rsidR="006C34F8" w:rsidRPr="006C34F8">
        <w:t>67%.</w:t>
      </w:r>
      <w:r w:rsidR="00B3191F">
        <w:t xml:space="preserve">  </w:t>
      </w:r>
      <w:r w:rsidR="00B3191F" w:rsidRPr="00835D15">
        <w:t xml:space="preserve">This process of codebook development and testing took </w:t>
      </w:r>
      <w:r w:rsidR="00835D15" w:rsidRPr="00835D15">
        <w:rPr>
          <w:rFonts w:hint="eastAsia"/>
        </w:rPr>
        <w:t>three</w:t>
      </w:r>
      <w:r w:rsidR="00B3191F" w:rsidRPr="00835D15">
        <w:t xml:space="preserve"> months.</w:t>
      </w:r>
      <w:r w:rsidR="00C14012" w:rsidRPr="00C14012">
        <w:t xml:space="preserve"> </w:t>
      </w:r>
      <w:r w:rsidR="00C14012">
        <w:t xml:space="preserve">The final codebook contained </w:t>
      </w:r>
      <w:r w:rsidR="00C14012" w:rsidRPr="004A4545">
        <w:t>3</w:t>
      </w:r>
      <w:r w:rsidR="00C14012">
        <w:t>9</w:t>
      </w:r>
      <w:r w:rsidR="00C14012" w:rsidRPr="004A4545">
        <w:t xml:space="preserve"> variables</w:t>
      </w:r>
      <w:r w:rsidR="00C14012">
        <w:t>.</w:t>
      </w:r>
    </w:p>
    <w:p w:rsidR="00CB6875" w:rsidRPr="00A6704C" w:rsidRDefault="00C14012" w:rsidP="000F7EF1">
      <w:pPr>
        <w:spacing w:line="480" w:lineRule="auto"/>
      </w:pPr>
      <w:r>
        <w:t xml:space="preserve">This study includes methodological improvements from </w:t>
      </w:r>
      <w:r w:rsidR="004D0100">
        <w:rPr>
          <w:rFonts w:hint="eastAsia"/>
        </w:rPr>
        <w:t>the</w:t>
      </w:r>
      <w:r>
        <w:t xml:space="preserve"> earlier work</w:t>
      </w:r>
      <w:r w:rsidR="00DE687E">
        <w:t xml:space="preserve"> </w:t>
      </w:r>
      <w:r w:rsidR="00B678ED">
        <w:rPr>
          <w:rFonts w:hint="eastAsia"/>
        </w:rPr>
        <w:t xml:space="preserve">by </w:t>
      </w:r>
      <w:r w:rsidR="00602F18">
        <w:t>Eschenfelder et</w:t>
      </w:r>
      <w:r w:rsidR="00DE687E">
        <w:t xml:space="preserve"> al</w:t>
      </w:r>
      <w:r w:rsidR="00602F18">
        <w:rPr>
          <w:rFonts w:hint="eastAsia"/>
        </w:rPr>
        <w:t>. (2013)</w:t>
      </w:r>
      <w:r w:rsidR="00602F18">
        <w:t>.</w:t>
      </w:r>
      <w:r>
        <w:t xml:space="preserve"> </w:t>
      </w:r>
      <w:r w:rsidR="00D10311">
        <w:t xml:space="preserve">While </w:t>
      </w:r>
      <w:r w:rsidR="002975AA">
        <w:rPr>
          <w:rFonts w:hint="eastAsia"/>
        </w:rPr>
        <w:t>the</w:t>
      </w:r>
      <w:r w:rsidR="00DE687E">
        <w:t xml:space="preserve"> </w:t>
      </w:r>
      <w:r w:rsidR="00D10311">
        <w:t>earlier study only employed two measurement values (0 for absent, 1 for present), in this study, we used three values in or</w:t>
      </w:r>
      <w:r w:rsidR="005C1CD6">
        <w:t>der to capture license silence.</w:t>
      </w:r>
      <w:r w:rsidR="00D10311">
        <w:t xml:space="preserve"> W</w:t>
      </w:r>
      <w:r w:rsidR="00CB6875">
        <w:t>e marked “1” for the variable if the</w:t>
      </w:r>
      <w:r w:rsidR="00D10311">
        <w:t xml:space="preserve"> license text agreed with the </w:t>
      </w:r>
      <w:r w:rsidR="00CB6875">
        <w:t>statement</w:t>
      </w:r>
      <w:r w:rsidR="004F5089">
        <w:t xml:space="preserve"> in the codebook.</w:t>
      </w:r>
      <w:r w:rsidR="00D10311">
        <w:t xml:space="preserve"> For example, if the codebook read “publisher will not charge for PA” and the license indicated PA would be free, we marked a 1. We </w:t>
      </w:r>
      <w:r w:rsidR="00CB6875">
        <w:t xml:space="preserve">marked “0” </w:t>
      </w:r>
      <w:r w:rsidR="00D10311">
        <w:t>if the license text explicitly disagreed with the statement in the codebook. For example, if the codebook read “pub</w:t>
      </w:r>
      <w:r w:rsidR="00640207">
        <w:t xml:space="preserve">lisher will not charge for PA” </w:t>
      </w:r>
      <w:r w:rsidR="00D10311">
        <w:t>and the license indicated that the publisher wil</w:t>
      </w:r>
      <w:r w:rsidR="004F5089">
        <w:t>l charge for PA, we marked a 0.</w:t>
      </w:r>
      <w:r w:rsidR="00CB6875">
        <w:t xml:space="preserve"> </w:t>
      </w:r>
      <w:r w:rsidR="0095458A">
        <w:t>In cases where the issue was not mentioned at all, we marked</w:t>
      </w:r>
      <w:r w:rsidR="00CB6875">
        <w:t xml:space="preserve"> “99” </w:t>
      </w:r>
      <w:r w:rsidR="005C1CD6">
        <w:t>to</w:t>
      </w:r>
      <w:r w:rsidR="0095458A">
        <w:t xml:space="preserve"> capture </w:t>
      </w:r>
      <w:r w:rsidR="004F5089">
        <w:t>license “silence”</w:t>
      </w:r>
      <w:r w:rsidR="00821943">
        <w:t>.</w:t>
      </w:r>
      <w:r w:rsidR="00D10311">
        <w:t xml:space="preserve"> For example, if the license did not specify whether the publisher would charge for PA or not, we marked 99.</w:t>
      </w:r>
    </w:p>
    <w:p w:rsidR="00CB6875" w:rsidRPr="007675D6" w:rsidRDefault="00CB6875" w:rsidP="000F7EF1">
      <w:pPr>
        <w:pStyle w:val="Heading2"/>
      </w:pPr>
      <w:r>
        <w:t>3.3</w:t>
      </w:r>
      <w:r w:rsidRPr="007675D6">
        <w:t xml:space="preserve"> </w:t>
      </w:r>
      <w:r>
        <w:t>Data Collection and</w:t>
      </w:r>
      <w:r w:rsidRPr="007675D6">
        <w:t xml:space="preserve"> Analysis</w:t>
      </w:r>
    </w:p>
    <w:p w:rsidR="00CB6875" w:rsidRDefault="00CB6875" w:rsidP="000F7EF1">
      <w:pPr>
        <w:spacing w:line="480" w:lineRule="auto"/>
      </w:pPr>
      <w:r>
        <w:lastRenderedPageBreak/>
        <w:t xml:space="preserve">Each coder coded 39 licenses from 6 different publishers. Both coders analyzed 6 licenses in common to calculate the ICR for the final coding.  All the licenses were printed out and </w:t>
      </w:r>
      <w:r w:rsidR="00CD354F">
        <w:t xml:space="preserve">all </w:t>
      </w:r>
      <w:r>
        <w:t>cod</w:t>
      </w:r>
      <w:r w:rsidR="00CD354F">
        <w:t>ing was done</w:t>
      </w:r>
      <w:r>
        <w:t xml:space="preserve"> on paper to reduce fatigue and facilitate comparisons. License coding ended in September 2011, and ICR for the 6 co-coded licenses was calculated as 99%</w:t>
      </w:r>
      <w:r w:rsidR="00C14012">
        <w:t xml:space="preserve"> overall</w:t>
      </w:r>
      <w:r w:rsidR="00D91B29">
        <w:rPr>
          <w:rFonts w:hint="eastAsia"/>
        </w:rPr>
        <w:t xml:space="preserve">. </w:t>
      </w:r>
      <w:r w:rsidR="00D91B29" w:rsidRPr="00A02913">
        <w:t xml:space="preserve">The lowest question level ICR score was </w:t>
      </w:r>
      <w:r w:rsidR="00D91B29" w:rsidRPr="00A02913">
        <w:rPr>
          <w:rFonts w:hint="eastAsia"/>
        </w:rPr>
        <w:t>83.3</w:t>
      </w:r>
      <w:r w:rsidR="00D91B29" w:rsidRPr="00A02913">
        <w:t>%.</w:t>
      </w:r>
      <w:r w:rsidR="00C14012">
        <w:t xml:space="preserve"> </w:t>
      </w:r>
      <w:r w:rsidR="00CD354F">
        <w:t>We then imported a</w:t>
      </w:r>
      <w:r>
        <w:t xml:space="preserve">ll </w:t>
      </w:r>
      <w:r w:rsidR="00CD354F">
        <w:t xml:space="preserve">the </w:t>
      </w:r>
      <w:r>
        <w:t xml:space="preserve">data </w:t>
      </w:r>
      <w:r w:rsidR="00CD354F">
        <w:t xml:space="preserve">into </w:t>
      </w:r>
      <w:r>
        <w:t xml:space="preserve">SPSS for further analysis. </w:t>
      </w:r>
      <w:r w:rsidR="00C14012">
        <w:t>W</w:t>
      </w:r>
      <w:r>
        <w:t xml:space="preserve">e employed both percentage calculation and chi-square </w:t>
      </w:r>
      <w:r w:rsidR="00C14012">
        <w:t xml:space="preserve">for data </w:t>
      </w:r>
      <w:r>
        <w:t>analysis. However, due to the small sample size, we also used Fisher’s exact test as a supplementary analysis when the assumption of chi-square (f</w:t>
      </w:r>
      <w:r w:rsidRPr="00D61EBE">
        <w:rPr>
          <w:vertAlign w:val="subscript"/>
        </w:rPr>
        <w:t>e</w:t>
      </w:r>
      <w:r>
        <w:t xml:space="preserve">≥5 in all cells) was violated. </w:t>
      </w:r>
    </w:p>
    <w:p w:rsidR="00CB6875" w:rsidRPr="0035765E" w:rsidRDefault="00CB6875" w:rsidP="000F7EF1">
      <w:pPr>
        <w:pStyle w:val="Heading1"/>
        <w:spacing w:line="480" w:lineRule="auto"/>
      </w:pPr>
      <w:r w:rsidRPr="00C83B81">
        <w:t xml:space="preserve">4. </w:t>
      </w:r>
      <w:r w:rsidR="001F3E9B" w:rsidRPr="00C83B81">
        <w:t>Results &amp; Discussion</w:t>
      </w:r>
    </w:p>
    <w:p w:rsidR="00CB6875" w:rsidRPr="0035765E" w:rsidRDefault="00CB6875" w:rsidP="000F7EF1">
      <w:pPr>
        <w:pStyle w:val="Heading2"/>
      </w:pPr>
      <w:r w:rsidRPr="0035765E">
        <w:t>4.1. PA Approach</w:t>
      </w:r>
    </w:p>
    <w:p w:rsidR="008F123A" w:rsidRPr="0035765E" w:rsidRDefault="00CB6875" w:rsidP="000F7EF1">
      <w:pPr>
        <w:spacing w:line="480" w:lineRule="auto"/>
      </w:pPr>
      <w:r w:rsidRPr="0035765E">
        <w:t>We tracked four basic approaches</w:t>
      </w:r>
      <w:r w:rsidR="00B63E74" w:rsidRPr="0035765E">
        <w:t xml:space="preserve"> to PA in our analysis</w:t>
      </w:r>
      <w:r w:rsidRPr="0035765E">
        <w:t xml:space="preserve">:  1) licenses </w:t>
      </w:r>
      <w:r w:rsidR="00B63E74" w:rsidRPr="0035765E">
        <w:t>silent on P</w:t>
      </w:r>
      <w:r w:rsidRPr="0035765E">
        <w:t>A</w:t>
      </w:r>
      <w:r w:rsidR="008F123A" w:rsidRPr="0035765E">
        <w:t xml:space="preserve">; </w:t>
      </w:r>
      <w:r w:rsidR="00786B7B">
        <w:t>2) licenses that forbade PA; 3) licenses that provided PA</w:t>
      </w:r>
      <w:r w:rsidR="008F123A" w:rsidRPr="0035765E">
        <w:t xml:space="preserve">; </w:t>
      </w:r>
      <w:r w:rsidRPr="0035765E">
        <w:t xml:space="preserve">and 4) licenses that stated they would </w:t>
      </w:r>
      <w:r w:rsidRPr="0035765E">
        <w:rPr>
          <w:i/>
        </w:rPr>
        <w:t>attempt</w:t>
      </w:r>
      <w:r w:rsidRPr="0035765E">
        <w:t xml:space="preserve"> to provide PA. </w:t>
      </w:r>
      <w:r w:rsidR="008F123A" w:rsidRPr="0035765E">
        <w:t xml:space="preserve"> </w:t>
      </w:r>
      <w:r w:rsidRPr="0035765E">
        <w:t>Importantly, we found no licenses explicitly forbidding PA. But as shown in Table 2</w:t>
      </w:r>
      <w:r w:rsidR="00B63E74" w:rsidRPr="0035765E">
        <w:t>,</w:t>
      </w:r>
      <w:r w:rsidRPr="0035765E">
        <w:t xml:space="preserve"> 22.2% of licenses </w:t>
      </w:r>
      <w:r w:rsidR="00B63E74" w:rsidRPr="0035765E">
        <w:t xml:space="preserve">were silent about </w:t>
      </w:r>
      <w:r w:rsidRPr="0035765E">
        <w:t>PA</w:t>
      </w:r>
      <w:r w:rsidR="008F123A" w:rsidRPr="0035765E">
        <w:t xml:space="preserve">. </w:t>
      </w:r>
      <w:r w:rsidRPr="0035765E">
        <w:t>Most</w:t>
      </w:r>
      <w:r w:rsidR="008F123A" w:rsidRPr="0035765E">
        <w:t xml:space="preserve"> of these</w:t>
      </w:r>
      <w:r w:rsidRPr="0035765E">
        <w:t xml:space="preserve"> were </w:t>
      </w:r>
      <w:r w:rsidR="008F123A" w:rsidRPr="0035765E">
        <w:t xml:space="preserve">non-commercial </w:t>
      </w:r>
      <w:r w:rsidRPr="0035765E">
        <w:t>publisher</w:t>
      </w:r>
      <w:r w:rsidR="008F123A" w:rsidRPr="0035765E">
        <w:t xml:space="preserve"> licenses</w:t>
      </w:r>
      <w:r w:rsidRPr="0035765E">
        <w:t xml:space="preserve">.  </w:t>
      </w:r>
      <w:r w:rsidR="008F123A" w:rsidRPr="0035765E">
        <w:t xml:space="preserve">Interestingly, 8.3% of licenses stated they would </w:t>
      </w:r>
      <w:r w:rsidR="00C14012">
        <w:t xml:space="preserve">only </w:t>
      </w:r>
      <w:r w:rsidR="008F123A" w:rsidRPr="0035765E">
        <w:rPr>
          <w:i/>
        </w:rPr>
        <w:t>attempt</w:t>
      </w:r>
      <w:r w:rsidR="008F123A" w:rsidRPr="0035765E">
        <w:t xml:space="preserve"> to provide PA</w:t>
      </w:r>
      <w:r w:rsidR="00C14012">
        <w:t xml:space="preserve"> rather tha</w:t>
      </w:r>
      <w:r w:rsidR="008F123A" w:rsidRPr="0035765E">
        <w:t xml:space="preserve">n </w:t>
      </w:r>
      <w:r w:rsidR="008F123A" w:rsidRPr="0035765E">
        <w:rPr>
          <w:i/>
        </w:rPr>
        <w:t>guarantee</w:t>
      </w:r>
      <w:r w:rsidR="00C14012">
        <w:rPr>
          <w:i/>
        </w:rPr>
        <w:t>ing</w:t>
      </w:r>
      <w:r w:rsidR="008F123A" w:rsidRPr="0035765E">
        <w:t xml:space="preserve"> PA.  </w:t>
      </w:r>
    </w:p>
    <w:p w:rsidR="00BC569C" w:rsidRPr="0035765E" w:rsidDel="00BC4A1A" w:rsidRDefault="00CB6875" w:rsidP="000F7EF1">
      <w:pPr>
        <w:spacing w:line="480" w:lineRule="auto"/>
      </w:pPr>
      <w:r w:rsidRPr="0035765E">
        <w:t>The majority of licenses, 6</w:t>
      </w:r>
      <w:r w:rsidR="00D97603">
        <w:t>9.4%, provided some type of PA.</w:t>
      </w:r>
      <w:r w:rsidRPr="0035765E">
        <w:t xml:space="preserve"> </w:t>
      </w:r>
      <w:r w:rsidR="008F123A" w:rsidRPr="0035765E">
        <w:t>Of those, most were commerci</w:t>
      </w:r>
      <w:r w:rsidR="00BC569C" w:rsidRPr="0035765E">
        <w:t>al publisher</w:t>
      </w:r>
      <w:r w:rsidR="00DE687E">
        <w:t xml:space="preserve"> license</w:t>
      </w:r>
      <w:r w:rsidR="00BC569C" w:rsidRPr="0035765E">
        <w:t>s (86.1%)</w:t>
      </w:r>
      <w:r w:rsidR="008F123A" w:rsidRPr="0035765E">
        <w:t>.</w:t>
      </w:r>
      <w:r w:rsidR="00BC569C" w:rsidRPr="0035765E">
        <w:t xml:space="preserve"> Th</w:t>
      </w:r>
      <w:r w:rsidR="008F123A" w:rsidRPr="0035765E">
        <w:t>is</w:t>
      </w:r>
      <w:r w:rsidR="00BC569C" w:rsidRPr="0035765E">
        <w:t xml:space="preserve"> finding echoe</w:t>
      </w:r>
      <w:r w:rsidR="007919E4">
        <w:t>s</w:t>
      </w:r>
      <w:r w:rsidR="00BC569C" w:rsidRPr="0035765E">
        <w:t xml:space="preserve"> Stemper and Barribeau’s research (2006)</w:t>
      </w:r>
      <w:r w:rsidR="008F123A" w:rsidRPr="0035765E">
        <w:t xml:space="preserve"> which found that commercial publishers were more likely to address PA</w:t>
      </w:r>
      <w:r w:rsidR="00BC569C" w:rsidRPr="0035765E">
        <w:t xml:space="preserve">. </w:t>
      </w:r>
    </w:p>
    <w:p w:rsidR="003D1587" w:rsidRPr="00AF305A" w:rsidRDefault="003D1587" w:rsidP="003D1587">
      <w:pPr>
        <w:ind w:firstLine="0"/>
        <w:rPr>
          <w:b/>
          <w:sz w:val="22"/>
        </w:rPr>
      </w:pPr>
      <w:r w:rsidRPr="0035765E">
        <w:rPr>
          <w:b/>
          <w:sz w:val="22"/>
        </w:rPr>
        <w:t>Table 2: PA by Publisher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93"/>
        <w:gridCol w:w="992"/>
        <w:gridCol w:w="1134"/>
        <w:gridCol w:w="992"/>
        <w:gridCol w:w="1134"/>
        <w:gridCol w:w="1276"/>
        <w:gridCol w:w="1332"/>
      </w:tblGrid>
      <w:tr w:rsidR="003D1587" w:rsidRPr="0035765E" w:rsidTr="00C4391F">
        <w:tc>
          <w:tcPr>
            <w:tcW w:w="2093" w:type="dxa"/>
            <w:vMerge w:val="restart"/>
            <w:vAlign w:val="center"/>
          </w:tcPr>
          <w:p w:rsidR="003D1587" w:rsidRPr="0035765E" w:rsidRDefault="003D1587" w:rsidP="00C4391F"/>
        </w:tc>
        <w:tc>
          <w:tcPr>
            <w:tcW w:w="2126" w:type="dxa"/>
            <w:gridSpan w:val="2"/>
            <w:vAlign w:val="center"/>
          </w:tcPr>
          <w:p w:rsidR="003D1587" w:rsidRPr="0035765E" w:rsidRDefault="003D1587" w:rsidP="00C4391F">
            <w:pPr>
              <w:ind w:firstLine="0"/>
            </w:pPr>
            <w:r w:rsidRPr="0035765E">
              <w:t>Commercial Publisher</w:t>
            </w:r>
          </w:p>
        </w:tc>
        <w:tc>
          <w:tcPr>
            <w:tcW w:w="2126" w:type="dxa"/>
            <w:gridSpan w:val="2"/>
            <w:vAlign w:val="center"/>
          </w:tcPr>
          <w:p w:rsidR="003D1587" w:rsidRPr="0035765E" w:rsidRDefault="003D1587" w:rsidP="00C4391F">
            <w:pPr>
              <w:ind w:firstLine="0"/>
            </w:pPr>
            <w:r w:rsidRPr="0035765E">
              <w:t>Non Commercial Publisher</w:t>
            </w:r>
          </w:p>
        </w:tc>
        <w:tc>
          <w:tcPr>
            <w:tcW w:w="2608" w:type="dxa"/>
            <w:gridSpan w:val="2"/>
            <w:vAlign w:val="center"/>
          </w:tcPr>
          <w:p w:rsidR="003D1587" w:rsidRPr="0035765E" w:rsidRDefault="003D1587" w:rsidP="00C4391F">
            <w:r w:rsidRPr="0035765E">
              <w:t>Total</w:t>
            </w:r>
          </w:p>
        </w:tc>
      </w:tr>
      <w:tr w:rsidR="003D1587" w:rsidRPr="0035765E" w:rsidTr="00C4391F">
        <w:tc>
          <w:tcPr>
            <w:tcW w:w="2093" w:type="dxa"/>
            <w:vMerge/>
            <w:vAlign w:val="center"/>
          </w:tcPr>
          <w:p w:rsidR="003D1587" w:rsidRPr="0035765E" w:rsidRDefault="003D1587" w:rsidP="00C4391F"/>
        </w:tc>
        <w:tc>
          <w:tcPr>
            <w:tcW w:w="992" w:type="dxa"/>
            <w:vAlign w:val="center"/>
          </w:tcPr>
          <w:p w:rsidR="003D1587" w:rsidRPr="0035765E" w:rsidRDefault="003D1587" w:rsidP="00C4391F">
            <w:pPr>
              <w:ind w:firstLine="0"/>
            </w:pPr>
            <w:r w:rsidRPr="0035765E">
              <w:t>N=36</w:t>
            </w:r>
          </w:p>
        </w:tc>
        <w:tc>
          <w:tcPr>
            <w:tcW w:w="1134" w:type="dxa"/>
            <w:vAlign w:val="center"/>
          </w:tcPr>
          <w:p w:rsidR="003D1587" w:rsidRPr="0035765E" w:rsidRDefault="003D1587" w:rsidP="00C4391F">
            <w:pPr>
              <w:ind w:firstLine="0"/>
            </w:pPr>
            <w:r w:rsidRPr="0035765E">
              <w:t xml:space="preserve">% </w:t>
            </w:r>
          </w:p>
        </w:tc>
        <w:tc>
          <w:tcPr>
            <w:tcW w:w="992" w:type="dxa"/>
            <w:vAlign w:val="center"/>
          </w:tcPr>
          <w:p w:rsidR="003D1587" w:rsidRPr="0035765E" w:rsidRDefault="003D1587" w:rsidP="00C4391F">
            <w:pPr>
              <w:ind w:firstLine="0"/>
            </w:pPr>
            <w:r w:rsidRPr="0035765E">
              <w:t>N=36</w:t>
            </w:r>
          </w:p>
        </w:tc>
        <w:tc>
          <w:tcPr>
            <w:tcW w:w="1134" w:type="dxa"/>
            <w:vAlign w:val="center"/>
          </w:tcPr>
          <w:p w:rsidR="003D1587" w:rsidRPr="0035765E" w:rsidRDefault="003D1587" w:rsidP="00C4391F">
            <w:pPr>
              <w:ind w:firstLine="0"/>
            </w:pPr>
            <w:r>
              <w:t>%</w:t>
            </w:r>
          </w:p>
        </w:tc>
        <w:tc>
          <w:tcPr>
            <w:tcW w:w="1276" w:type="dxa"/>
            <w:vAlign w:val="center"/>
          </w:tcPr>
          <w:p w:rsidR="003D1587" w:rsidRPr="0035765E" w:rsidRDefault="003D1587" w:rsidP="00C4391F">
            <w:pPr>
              <w:ind w:firstLine="0"/>
            </w:pPr>
            <w:r w:rsidRPr="0035765E">
              <w:t>N=72</w:t>
            </w:r>
          </w:p>
        </w:tc>
        <w:tc>
          <w:tcPr>
            <w:tcW w:w="1332" w:type="dxa"/>
            <w:vAlign w:val="center"/>
          </w:tcPr>
          <w:p w:rsidR="003D1587" w:rsidRPr="0035765E" w:rsidRDefault="003D1587" w:rsidP="00C4391F">
            <w:pPr>
              <w:ind w:firstLine="0"/>
            </w:pPr>
            <w:r w:rsidRPr="0035765E">
              <w:t xml:space="preserve">Total % </w:t>
            </w:r>
          </w:p>
        </w:tc>
      </w:tr>
      <w:tr w:rsidR="003D1587" w:rsidRPr="0035765E" w:rsidTr="00C4391F">
        <w:tc>
          <w:tcPr>
            <w:tcW w:w="2093" w:type="dxa"/>
            <w:vAlign w:val="center"/>
          </w:tcPr>
          <w:p w:rsidR="003D1587" w:rsidRPr="0035765E" w:rsidRDefault="003D1587" w:rsidP="00C4391F">
            <w:pPr>
              <w:ind w:firstLine="0"/>
            </w:pPr>
            <w:r w:rsidRPr="0035765E">
              <w:t>NOT</w:t>
            </w:r>
            <w:r>
              <w:t xml:space="preserve"> mention PA</w:t>
            </w:r>
            <w:r w:rsidRPr="0035765E">
              <w:rPr>
                <w:sz w:val="18"/>
                <w:vertAlign w:val="superscript"/>
              </w:rPr>
              <w:t>1</w:t>
            </w:r>
          </w:p>
        </w:tc>
        <w:tc>
          <w:tcPr>
            <w:tcW w:w="992" w:type="dxa"/>
            <w:vAlign w:val="center"/>
          </w:tcPr>
          <w:p w:rsidR="003D1587" w:rsidRPr="0035765E" w:rsidRDefault="003D1587" w:rsidP="00C4391F">
            <w:pPr>
              <w:ind w:firstLine="0"/>
            </w:pPr>
            <w:r w:rsidRPr="0035765E">
              <w:t>1</w:t>
            </w:r>
          </w:p>
        </w:tc>
        <w:tc>
          <w:tcPr>
            <w:tcW w:w="1134" w:type="dxa"/>
            <w:vAlign w:val="center"/>
          </w:tcPr>
          <w:p w:rsidR="003D1587" w:rsidRPr="0035765E" w:rsidRDefault="003D1587" w:rsidP="00C4391F">
            <w:pPr>
              <w:ind w:firstLine="0"/>
            </w:pPr>
            <w:r w:rsidRPr="0035765E">
              <w:t>2.8</w:t>
            </w:r>
          </w:p>
        </w:tc>
        <w:tc>
          <w:tcPr>
            <w:tcW w:w="992" w:type="dxa"/>
            <w:vAlign w:val="center"/>
          </w:tcPr>
          <w:p w:rsidR="003D1587" w:rsidRPr="0035765E" w:rsidRDefault="003D1587" w:rsidP="00C4391F">
            <w:pPr>
              <w:ind w:firstLine="0"/>
            </w:pPr>
            <w:r w:rsidRPr="0035765E">
              <w:t>15</w:t>
            </w:r>
          </w:p>
        </w:tc>
        <w:tc>
          <w:tcPr>
            <w:tcW w:w="1134" w:type="dxa"/>
            <w:vAlign w:val="center"/>
          </w:tcPr>
          <w:p w:rsidR="003D1587" w:rsidRPr="0035765E" w:rsidRDefault="003D1587" w:rsidP="00C4391F">
            <w:pPr>
              <w:ind w:firstLine="0"/>
            </w:pPr>
            <w:r w:rsidRPr="0035765E">
              <w:t>41.</w:t>
            </w:r>
            <w:r>
              <w:rPr>
                <w:rFonts w:hint="eastAsia"/>
              </w:rPr>
              <w:t>7</w:t>
            </w:r>
          </w:p>
        </w:tc>
        <w:tc>
          <w:tcPr>
            <w:tcW w:w="1276" w:type="dxa"/>
            <w:vAlign w:val="center"/>
          </w:tcPr>
          <w:p w:rsidR="003D1587" w:rsidRPr="0035765E" w:rsidRDefault="003D1587" w:rsidP="00C4391F">
            <w:pPr>
              <w:ind w:firstLine="0"/>
            </w:pPr>
            <w:r w:rsidRPr="0035765E">
              <w:t>16</w:t>
            </w:r>
          </w:p>
        </w:tc>
        <w:tc>
          <w:tcPr>
            <w:tcW w:w="1332" w:type="dxa"/>
            <w:vAlign w:val="center"/>
          </w:tcPr>
          <w:p w:rsidR="003D1587" w:rsidRPr="0035765E" w:rsidRDefault="003D1587" w:rsidP="00C4391F">
            <w:pPr>
              <w:ind w:firstLine="0"/>
            </w:pPr>
            <w:r w:rsidRPr="0035765E">
              <w:t>22.2</w:t>
            </w:r>
          </w:p>
        </w:tc>
      </w:tr>
      <w:tr w:rsidR="003D1587" w:rsidRPr="0035765E" w:rsidTr="00C4391F">
        <w:tc>
          <w:tcPr>
            <w:tcW w:w="2093" w:type="dxa"/>
            <w:vAlign w:val="center"/>
          </w:tcPr>
          <w:p w:rsidR="003D1587" w:rsidRPr="0035765E" w:rsidRDefault="003D1587" w:rsidP="00C4391F">
            <w:pPr>
              <w:ind w:firstLine="0"/>
            </w:pPr>
            <w:r w:rsidRPr="0035765E">
              <w:t>Forbid PA</w:t>
            </w:r>
          </w:p>
        </w:tc>
        <w:tc>
          <w:tcPr>
            <w:tcW w:w="992" w:type="dxa"/>
            <w:vAlign w:val="center"/>
          </w:tcPr>
          <w:p w:rsidR="003D1587" w:rsidRPr="0035765E" w:rsidRDefault="003D1587" w:rsidP="00C4391F">
            <w:pPr>
              <w:ind w:firstLine="0"/>
            </w:pPr>
            <w:r w:rsidRPr="0035765E">
              <w:t>-</w:t>
            </w:r>
          </w:p>
        </w:tc>
        <w:tc>
          <w:tcPr>
            <w:tcW w:w="1134" w:type="dxa"/>
            <w:vAlign w:val="center"/>
          </w:tcPr>
          <w:p w:rsidR="003D1587" w:rsidRPr="0035765E" w:rsidRDefault="003D1587" w:rsidP="00C4391F">
            <w:pPr>
              <w:ind w:firstLine="0"/>
            </w:pPr>
            <w:r w:rsidRPr="0035765E">
              <w:t>-</w:t>
            </w:r>
          </w:p>
        </w:tc>
        <w:tc>
          <w:tcPr>
            <w:tcW w:w="992" w:type="dxa"/>
            <w:vAlign w:val="center"/>
          </w:tcPr>
          <w:p w:rsidR="003D1587" w:rsidRPr="0035765E" w:rsidRDefault="003D1587" w:rsidP="00C4391F">
            <w:pPr>
              <w:ind w:firstLine="0"/>
            </w:pPr>
            <w:r w:rsidRPr="0035765E">
              <w:t>-</w:t>
            </w:r>
          </w:p>
        </w:tc>
        <w:tc>
          <w:tcPr>
            <w:tcW w:w="1134" w:type="dxa"/>
            <w:vAlign w:val="center"/>
          </w:tcPr>
          <w:p w:rsidR="003D1587" w:rsidRPr="0035765E" w:rsidRDefault="003D1587" w:rsidP="00C4391F">
            <w:pPr>
              <w:ind w:firstLine="0"/>
            </w:pPr>
            <w:r w:rsidRPr="0035765E">
              <w:t>-</w:t>
            </w:r>
          </w:p>
        </w:tc>
        <w:tc>
          <w:tcPr>
            <w:tcW w:w="1276" w:type="dxa"/>
            <w:vAlign w:val="center"/>
          </w:tcPr>
          <w:p w:rsidR="003D1587" w:rsidRPr="0035765E" w:rsidRDefault="003D1587" w:rsidP="00C4391F">
            <w:pPr>
              <w:ind w:firstLine="0"/>
            </w:pPr>
            <w:r w:rsidRPr="0035765E">
              <w:t>-</w:t>
            </w:r>
          </w:p>
        </w:tc>
        <w:tc>
          <w:tcPr>
            <w:tcW w:w="1332" w:type="dxa"/>
            <w:vAlign w:val="center"/>
          </w:tcPr>
          <w:p w:rsidR="003D1587" w:rsidRPr="0035765E" w:rsidRDefault="003D1587" w:rsidP="00C4391F">
            <w:pPr>
              <w:ind w:firstLine="0"/>
            </w:pPr>
            <w:r w:rsidRPr="0035765E">
              <w:t>-</w:t>
            </w:r>
          </w:p>
        </w:tc>
      </w:tr>
      <w:tr w:rsidR="003D1587" w:rsidRPr="0035765E" w:rsidTr="00C4391F">
        <w:tc>
          <w:tcPr>
            <w:tcW w:w="2093" w:type="dxa"/>
            <w:vAlign w:val="center"/>
          </w:tcPr>
          <w:p w:rsidR="003D1587" w:rsidRPr="0035765E" w:rsidRDefault="003D1587" w:rsidP="00C4391F">
            <w:pPr>
              <w:ind w:firstLine="0"/>
            </w:pPr>
            <w:r w:rsidRPr="0035765E">
              <w:t>Provide PA</w:t>
            </w:r>
            <w:r w:rsidRPr="0035765E">
              <w:rPr>
                <w:vertAlign w:val="superscript"/>
              </w:rPr>
              <w:t>2</w:t>
            </w:r>
          </w:p>
        </w:tc>
        <w:tc>
          <w:tcPr>
            <w:tcW w:w="992" w:type="dxa"/>
            <w:vAlign w:val="center"/>
          </w:tcPr>
          <w:p w:rsidR="003D1587" w:rsidRPr="0035765E" w:rsidRDefault="003D1587" w:rsidP="00C4391F">
            <w:pPr>
              <w:ind w:firstLine="0"/>
            </w:pPr>
            <w:r w:rsidRPr="0035765E">
              <w:t>31</w:t>
            </w:r>
          </w:p>
        </w:tc>
        <w:tc>
          <w:tcPr>
            <w:tcW w:w="1134" w:type="dxa"/>
            <w:vAlign w:val="center"/>
          </w:tcPr>
          <w:p w:rsidR="003D1587" w:rsidRPr="0035765E" w:rsidRDefault="003D1587" w:rsidP="00C4391F">
            <w:pPr>
              <w:ind w:firstLine="0"/>
            </w:pPr>
            <w:r w:rsidRPr="0035765E">
              <w:t>86.1</w:t>
            </w:r>
          </w:p>
        </w:tc>
        <w:tc>
          <w:tcPr>
            <w:tcW w:w="992" w:type="dxa"/>
            <w:vAlign w:val="center"/>
          </w:tcPr>
          <w:p w:rsidR="003D1587" w:rsidRPr="0035765E" w:rsidRDefault="003D1587" w:rsidP="00C4391F">
            <w:pPr>
              <w:ind w:firstLine="0"/>
            </w:pPr>
            <w:r w:rsidRPr="0035765E">
              <w:t>19</w:t>
            </w:r>
          </w:p>
        </w:tc>
        <w:tc>
          <w:tcPr>
            <w:tcW w:w="1134" w:type="dxa"/>
            <w:vAlign w:val="center"/>
          </w:tcPr>
          <w:p w:rsidR="003D1587" w:rsidRPr="0035765E" w:rsidRDefault="003D1587" w:rsidP="00C4391F">
            <w:pPr>
              <w:ind w:firstLine="0"/>
            </w:pPr>
            <w:r w:rsidRPr="0035765E">
              <w:t>52.</w:t>
            </w:r>
            <w:r>
              <w:rPr>
                <w:rFonts w:hint="eastAsia"/>
              </w:rPr>
              <w:t>8</w:t>
            </w:r>
          </w:p>
        </w:tc>
        <w:tc>
          <w:tcPr>
            <w:tcW w:w="1276" w:type="dxa"/>
            <w:vAlign w:val="center"/>
          </w:tcPr>
          <w:p w:rsidR="003D1587" w:rsidRPr="0035765E" w:rsidRDefault="003D1587" w:rsidP="00C4391F">
            <w:pPr>
              <w:ind w:firstLine="0"/>
            </w:pPr>
            <w:r w:rsidRPr="0035765E">
              <w:t>50</w:t>
            </w:r>
          </w:p>
        </w:tc>
        <w:tc>
          <w:tcPr>
            <w:tcW w:w="1332" w:type="dxa"/>
            <w:vAlign w:val="center"/>
          </w:tcPr>
          <w:p w:rsidR="003D1587" w:rsidRPr="0035765E" w:rsidRDefault="003D1587" w:rsidP="00C4391F">
            <w:pPr>
              <w:ind w:firstLine="0"/>
            </w:pPr>
            <w:r w:rsidRPr="0035765E">
              <w:t>69.4</w:t>
            </w:r>
          </w:p>
        </w:tc>
      </w:tr>
      <w:tr w:rsidR="003D1587" w:rsidRPr="0035765E" w:rsidTr="00C4391F">
        <w:tc>
          <w:tcPr>
            <w:tcW w:w="2093" w:type="dxa"/>
            <w:vAlign w:val="center"/>
          </w:tcPr>
          <w:p w:rsidR="003D1587" w:rsidRPr="0035765E" w:rsidRDefault="003D1587" w:rsidP="00C4391F">
            <w:pPr>
              <w:ind w:firstLine="0"/>
            </w:pPr>
            <w:r w:rsidRPr="0035765E">
              <w:lastRenderedPageBreak/>
              <w:t>Try to provide PA</w:t>
            </w:r>
          </w:p>
        </w:tc>
        <w:tc>
          <w:tcPr>
            <w:tcW w:w="992" w:type="dxa"/>
            <w:vAlign w:val="center"/>
          </w:tcPr>
          <w:p w:rsidR="003D1587" w:rsidRPr="0035765E" w:rsidRDefault="003D1587" w:rsidP="00C4391F">
            <w:pPr>
              <w:ind w:firstLine="0"/>
            </w:pPr>
            <w:r w:rsidRPr="0035765E">
              <w:t>4</w:t>
            </w:r>
          </w:p>
        </w:tc>
        <w:tc>
          <w:tcPr>
            <w:tcW w:w="1134" w:type="dxa"/>
            <w:vAlign w:val="center"/>
          </w:tcPr>
          <w:p w:rsidR="003D1587" w:rsidRPr="0035765E" w:rsidRDefault="003D1587" w:rsidP="00C4391F">
            <w:pPr>
              <w:ind w:firstLine="0"/>
            </w:pPr>
            <w:r w:rsidRPr="0035765E">
              <w:t>11.1</w:t>
            </w:r>
          </w:p>
        </w:tc>
        <w:tc>
          <w:tcPr>
            <w:tcW w:w="992" w:type="dxa"/>
            <w:vAlign w:val="center"/>
          </w:tcPr>
          <w:p w:rsidR="003D1587" w:rsidRPr="0035765E" w:rsidRDefault="003D1587" w:rsidP="00C4391F">
            <w:pPr>
              <w:ind w:firstLine="0"/>
            </w:pPr>
            <w:r w:rsidRPr="0035765E">
              <w:t>2</w:t>
            </w:r>
          </w:p>
        </w:tc>
        <w:tc>
          <w:tcPr>
            <w:tcW w:w="1134" w:type="dxa"/>
            <w:vAlign w:val="center"/>
          </w:tcPr>
          <w:p w:rsidR="003D1587" w:rsidRPr="0035765E" w:rsidRDefault="003D1587" w:rsidP="00C4391F">
            <w:pPr>
              <w:ind w:firstLine="0"/>
            </w:pPr>
            <w:r>
              <w:rPr>
                <w:rFonts w:hint="eastAsia"/>
              </w:rPr>
              <w:t>5</w:t>
            </w:r>
            <w:r w:rsidRPr="0035765E">
              <w:t>.</w:t>
            </w:r>
            <w:r>
              <w:rPr>
                <w:rFonts w:hint="eastAsia"/>
              </w:rPr>
              <w:t>6</w:t>
            </w:r>
          </w:p>
        </w:tc>
        <w:tc>
          <w:tcPr>
            <w:tcW w:w="1276" w:type="dxa"/>
            <w:vAlign w:val="center"/>
          </w:tcPr>
          <w:p w:rsidR="003D1587" w:rsidRPr="0035765E" w:rsidRDefault="003D1587" w:rsidP="00C4391F">
            <w:pPr>
              <w:ind w:firstLine="0"/>
            </w:pPr>
            <w:r w:rsidRPr="0035765E">
              <w:t>6</w:t>
            </w:r>
          </w:p>
        </w:tc>
        <w:tc>
          <w:tcPr>
            <w:tcW w:w="1332" w:type="dxa"/>
            <w:vAlign w:val="center"/>
          </w:tcPr>
          <w:p w:rsidR="003D1587" w:rsidRPr="0035765E" w:rsidRDefault="003D1587" w:rsidP="00C4391F">
            <w:pPr>
              <w:ind w:firstLine="0"/>
            </w:pPr>
            <w:r w:rsidRPr="0035765E">
              <w:t>8.3</w:t>
            </w:r>
          </w:p>
        </w:tc>
      </w:tr>
    </w:tbl>
    <w:p w:rsidR="003D1587" w:rsidRDefault="003D1587" w:rsidP="003D1587">
      <w:pPr>
        <w:spacing w:line="240" w:lineRule="auto"/>
        <w:rPr>
          <w:sz w:val="20"/>
        </w:rPr>
      </w:pPr>
      <w:r w:rsidRPr="0035765E">
        <w:rPr>
          <w:sz w:val="20"/>
        </w:rPr>
        <w:t>Note 1: χ</w:t>
      </w:r>
      <w:r w:rsidRPr="0035765E">
        <w:rPr>
          <w:sz w:val="20"/>
          <w:vertAlign w:val="superscript"/>
        </w:rPr>
        <w:t xml:space="preserve">2 </w:t>
      </w:r>
      <w:r w:rsidRPr="0035765E">
        <w:rPr>
          <w:sz w:val="20"/>
        </w:rPr>
        <w:t xml:space="preserve">(1, N=72) = </w:t>
      </w:r>
      <w:r>
        <w:rPr>
          <w:rFonts w:hint="eastAsia"/>
          <w:sz w:val="20"/>
        </w:rPr>
        <w:t>15.75</w:t>
      </w:r>
      <w:r>
        <w:rPr>
          <w:sz w:val="20"/>
        </w:rPr>
        <w:t xml:space="preserve">, p </w:t>
      </w:r>
      <w:r>
        <w:rPr>
          <w:rFonts w:hint="eastAsia"/>
          <w:sz w:val="20"/>
        </w:rPr>
        <w:t>&lt;</w:t>
      </w:r>
      <w:r>
        <w:rPr>
          <w:sz w:val="20"/>
        </w:rPr>
        <w:t>.0</w:t>
      </w:r>
      <w:r>
        <w:rPr>
          <w:rFonts w:hint="eastAsia"/>
          <w:sz w:val="20"/>
        </w:rPr>
        <w:t>01</w:t>
      </w:r>
      <w:r w:rsidRPr="0035765E">
        <w:rPr>
          <w:sz w:val="20"/>
        </w:rPr>
        <w:t xml:space="preserve">, 0 cells (0.0%) have expected count less than 5. </w:t>
      </w:r>
    </w:p>
    <w:p w:rsidR="003D1587" w:rsidRDefault="003D1587" w:rsidP="003D1587">
      <w:pPr>
        <w:spacing w:line="240" w:lineRule="auto"/>
        <w:rPr>
          <w:sz w:val="20"/>
        </w:rPr>
      </w:pPr>
      <w:r>
        <w:rPr>
          <w:sz w:val="20"/>
        </w:rPr>
        <w:t xml:space="preserve">Note 2: </w:t>
      </w:r>
      <w:r w:rsidRPr="0035765E">
        <w:rPr>
          <w:sz w:val="20"/>
        </w:rPr>
        <w:t>χ</w:t>
      </w:r>
      <w:r w:rsidRPr="0035765E">
        <w:rPr>
          <w:sz w:val="20"/>
          <w:vertAlign w:val="superscript"/>
        </w:rPr>
        <w:t xml:space="preserve">2 </w:t>
      </w:r>
      <w:r w:rsidRPr="0035765E">
        <w:rPr>
          <w:sz w:val="20"/>
        </w:rPr>
        <w:t xml:space="preserve">(1, N=72) = </w:t>
      </w:r>
      <w:r>
        <w:rPr>
          <w:rFonts w:hint="eastAsia"/>
          <w:sz w:val="20"/>
        </w:rPr>
        <w:t>9.425</w:t>
      </w:r>
      <w:r>
        <w:rPr>
          <w:sz w:val="20"/>
        </w:rPr>
        <w:t xml:space="preserve">, p </w:t>
      </w:r>
      <w:r>
        <w:rPr>
          <w:rFonts w:hint="eastAsia"/>
          <w:sz w:val="20"/>
        </w:rPr>
        <w:t>=</w:t>
      </w:r>
      <w:r>
        <w:rPr>
          <w:sz w:val="20"/>
        </w:rPr>
        <w:t>.0</w:t>
      </w:r>
      <w:r>
        <w:rPr>
          <w:rFonts w:hint="eastAsia"/>
          <w:sz w:val="20"/>
        </w:rPr>
        <w:t>02&lt;.05</w:t>
      </w:r>
      <w:r w:rsidRPr="0035765E">
        <w:rPr>
          <w:sz w:val="20"/>
        </w:rPr>
        <w:t>, 0 cells (0.0%) have expected count less than 5.</w:t>
      </w:r>
    </w:p>
    <w:p w:rsidR="00AF305A" w:rsidRDefault="00AF305A" w:rsidP="002822CB">
      <w:pPr>
        <w:spacing w:line="480" w:lineRule="auto"/>
        <w:ind w:firstLine="0"/>
        <w:rPr>
          <w:sz w:val="22"/>
        </w:rPr>
      </w:pPr>
    </w:p>
    <w:p w:rsidR="00CB6875" w:rsidRPr="0035765E" w:rsidRDefault="00CB6875" w:rsidP="000F7EF1">
      <w:pPr>
        <w:spacing w:line="480" w:lineRule="auto"/>
      </w:pPr>
      <w:r w:rsidRPr="0028412F">
        <w:t xml:space="preserve">Looking at temporal trends, </w:t>
      </w:r>
      <w:r w:rsidRPr="0035765E">
        <w:t xml:space="preserve">Table 3 shows that the number of licenses providing PA increased from 53.3% in 2000-2004 to 81.0% in 2005-2009. We observed a decline in licenses not mentioning PA from 36.7% to 11.9%, and </w:t>
      </w:r>
      <w:r w:rsidR="003E2776">
        <w:t xml:space="preserve">a decrease </w:t>
      </w:r>
      <w:r w:rsidRPr="0035765E">
        <w:t>in licenses which</w:t>
      </w:r>
      <w:r w:rsidR="00B63E74" w:rsidRPr="0035765E">
        <w:t xml:space="preserve"> stated they would attempt to provide, rather than guarantee,</w:t>
      </w:r>
      <w:r w:rsidRPr="0035765E">
        <w:t xml:space="preserve"> PA (10.0% to 7.1%).</w:t>
      </w:r>
    </w:p>
    <w:p w:rsidR="003D1587" w:rsidRPr="0035765E" w:rsidRDefault="003D1587" w:rsidP="003D1587">
      <w:pPr>
        <w:ind w:firstLine="0"/>
        <w:rPr>
          <w:b/>
        </w:rPr>
      </w:pPr>
      <w:r w:rsidRPr="0035765E">
        <w:rPr>
          <w:b/>
          <w:sz w:val="22"/>
        </w:rPr>
        <w:t>Table 3: PA over Time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1845"/>
        <w:gridCol w:w="990"/>
        <w:gridCol w:w="1259"/>
        <w:gridCol w:w="1531"/>
      </w:tblGrid>
      <w:tr w:rsidR="003D1587" w:rsidRPr="0035765E" w:rsidTr="00C4391F">
        <w:tc>
          <w:tcPr>
            <w:tcW w:w="2943" w:type="dxa"/>
            <w:vMerge w:val="restart"/>
            <w:vAlign w:val="center"/>
          </w:tcPr>
          <w:p w:rsidR="003D1587" w:rsidRPr="0035765E" w:rsidRDefault="003D1587" w:rsidP="00C4391F">
            <w:pPr>
              <w:spacing w:line="240" w:lineRule="auto"/>
              <w:rPr>
                <w:sz w:val="22"/>
              </w:rPr>
            </w:pPr>
          </w:p>
        </w:tc>
        <w:tc>
          <w:tcPr>
            <w:tcW w:w="2835" w:type="dxa"/>
            <w:gridSpan w:val="2"/>
            <w:vAlign w:val="center"/>
          </w:tcPr>
          <w:p w:rsidR="003D1587" w:rsidRPr="0035765E" w:rsidRDefault="003D1587" w:rsidP="00C4391F">
            <w:pPr>
              <w:spacing w:line="240" w:lineRule="auto"/>
              <w:rPr>
                <w:sz w:val="22"/>
              </w:rPr>
            </w:pPr>
            <w:r w:rsidRPr="0035765E">
              <w:rPr>
                <w:sz w:val="22"/>
              </w:rPr>
              <w:t>2000-2004</w:t>
            </w:r>
          </w:p>
        </w:tc>
        <w:tc>
          <w:tcPr>
            <w:tcW w:w="2790" w:type="dxa"/>
            <w:gridSpan w:val="2"/>
            <w:vAlign w:val="center"/>
          </w:tcPr>
          <w:p w:rsidR="003D1587" w:rsidRPr="0035765E" w:rsidRDefault="003D1587" w:rsidP="00C4391F">
            <w:pPr>
              <w:spacing w:line="240" w:lineRule="auto"/>
              <w:rPr>
                <w:sz w:val="22"/>
              </w:rPr>
            </w:pPr>
            <w:r w:rsidRPr="0035765E">
              <w:rPr>
                <w:sz w:val="22"/>
              </w:rPr>
              <w:t>2005-2009</w:t>
            </w:r>
          </w:p>
        </w:tc>
      </w:tr>
      <w:tr w:rsidR="003D1587" w:rsidRPr="0035765E" w:rsidTr="00C4391F">
        <w:tc>
          <w:tcPr>
            <w:tcW w:w="2943" w:type="dxa"/>
            <w:vMerge/>
            <w:vAlign w:val="center"/>
          </w:tcPr>
          <w:p w:rsidR="003D1587" w:rsidRPr="0035765E" w:rsidRDefault="003D1587" w:rsidP="00C4391F">
            <w:pPr>
              <w:spacing w:line="240" w:lineRule="auto"/>
              <w:rPr>
                <w:sz w:val="22"/>
              </w:rPr>
            </w:pPr>
          </w:p>
        </w:tc>
        <w:tc>
          <w:tcPr>
            <w:tcW w:w="1845" w:type="dxa"/>
            <w:vAlign w:val="center"/>
          </w:tcPr>
          <w:p w:rsidR="003D1587" w:rsidRPr="0035765E" w:rsidRDefault="003D1587" w:rsidP="00C4391F">
            <w:pPr>
              <w:spacing w:line="240" w:lineRule="auto"/>
              <w:ind w:firstLine="0"/>
              <w:rPr>
                <w:sz w:val="22"/>
              </w:rPr>
            </w:pPr>
            <w:r w:rsidRPr="0035765E">
              <w:rPr>
                <w:sz w:val="22"/>
              </w:rPr>
              <w:t>N=30</w:t>
            </w:r>
          </w:p>
        </w:tc>
        <w:tc>
          <w:tcPr>
            <w:tcW w:w="990" w:type="dxa"/>
            <w:vAlign w:val="center"/>
          </w:tcPr>
          <w:p w:rsidR="003D1587" w:rsidRPr="0035765E" w:rsidRDefault="003D1587" w:rsidP="00C4391F">
            <w:pPr>
              <w:spacing w:line="240" w:lineRule="auto"/>
              <w:ind w:firstLine="0"/>
              <w:rPr>
                <w:sz w:val="22"/>
              </w:rPr>
            </w:pPr>
            <w:r w:rsidRPr="0035765E">
              <w:rPr>
                <w:sz w:val="22"/>
              </w:rPr>
              <w:t>%</w:t>
            </w:r>
          </w:p>
        </w:tc>
        <w:tc>
          <w:tcPr>
            <w:tcW w:w="1259" w:type="dxa"/>
            <w:vAlign w:val="center"/>
          </w:tcPr>
          <w:p w:rsidR="003D1587" w:rsidRPr="0035765E" w:rsidRDefault="003D1587" w:rsidP="00C4391F">
            <w:pPr>
              <w:spacing w:line="240" w:lineRule="auto"/>
              <w:ind w:firstLine="0"/>
              <w:rPr>
                <w:sz w:val="22"/>
              </w:rPr>
            </w:pPr>
            <w:r w:rsidRPr="0035765E">
              <w:rPr>
                <w:sz w:val="22"/>
              </w:rPr>
              <w:t>N=42</w:t>
            </w:r>
          </w:p>
        </w:tc>
        <w:tc>
          <w:tcPr>
            <w:tcW w:w="1531" w:type="dxa"/>
            <w:vAlign w:val="center"/>
          </w:tcPr>
          <w:p w:rsidR="003D1587" w:rsidRPr="0035765E" w:rsidRDefault="003D1587" w:rsidP="00C4391F">
            <w:pPr>
              <w:spacing w:line="240" w:lineRule="auto"/>
              <w:rPr>
                <w:sz w:val="22"/>
              </w:rPr>
            </w:pPr>
            <w:r w:rsidRPr="0035765E">
              <w:rPr>
                <w:sz w:val="22"/>
              </w:rPr>
              <w:t>%</w:t>
            </w:r>
          </w:p>
        </w:tc>
      </w:tr>
      <w:tr w:rsidR="003D1587" w:rsidRPr="0035765E" w:rsidTr="00C4391F">
        <w:tc>
          <w:tcPr>
            <w:tcW w:w="2943" w:type="dxa"/>
            <w:vAlign w:val="center"/>
          </w:tcPr>
          <w:p w:rsidR="003D1587" w:rsidRPr="0035765E" w:rsidRDefault="003D1587" w:rsidP="00C4391F">
            <w:pPr>
              <w:spacing w:line="240" w:lineRule="auto"/>
              <w:ind w:firstLine="0"/>
              <w:rPr>
                <w:sz w:val="22"/>
              </w:rPr>
            </w:pPr>
            <w:r w:rsidRPr="0035765E">
              <w:rPr>
                <w:sz w:val="22"/>
              </w:rPr>
              <w:t>NOT mention PA</w:t>
            </w:r>
            <w:r w:rsidRPr="0035765E">
              <w:rPr>
                <w:sz w:val="22"/>
                <w:vertAlign w:val="superscript"/>
              </w:rPr>
              <w:t>1</w:t>
            </w:r>
          </w:p>
        </w:tc>
        <w:tc>
          <w:tcPr>
            <w:tcW w:w="1845" w:type="dxa"/>
            <w:vAlign w:val="center"/>
          </w:tcPr>
          <w:p w:rsidR="003D1587" w:rsidRPr="0035765E" w:rsidRDefault="003D1587" w:rsidP="00C4391F">
            <w:pPr>
              <w:spacing w:line="240" w:lineRule="auto"/>
              <w:ind w:firstLine="0"/>
              <w:rPr>
                <w:sz w:val="22"/>
              </w:rPr>
            </w:pPr>
            <w:r w:rsidRPr="0035765E">
              <w:rPr>
                <w:sz w:val="22"/>
              </w:rPr>
              <w:t>11</w:t>
            </w:r>
          </w:p>
        </w:tc>
        <w:tc>
          <w:tcPr>
            <w:tcW w:w="990" w:type="dxa"/>
            <w:vAlign w:val="center"/>
          </w:tcPr>
          <w:p w:rsidR="003D1587" w:rsidRPr="0035765E" w:rsidRDefault="003D1587" w:rsidP="00C4391F">
            <w:pPr>
              <w:spacing w:line="240" w:lineRule="auto"/>
              <w:ind w:firstLine="0"/>
              <w:rPr>
                <w:sz w:val="22"/>
              </w:rPr>
            </w:pPr>
            <w:r w:rsidRPr="0035765E">
              <w:rPr>
                <w:sz w:val="22"/>
              </w:rPr>
              <w:t>36.7</w:t>
            </w:r>
          </w:p>
        </w:tc>
        <w:tc>
          <w:tcPr>
            <w:tcW w:w="1259" w:type="dxa"/>
            <w:vAlign w:val="center"/>
          </w:tcPr>
          <w:p w:rsidR="003D1587" w:rsidRPr="0035765E" w:rsidRDefault="003D1587" w:rsidP="00C4391F">
            <w:pPr>
              <w:spacing w:line="240" w:lineRule="auto"/>
              <w:rPr>
                <w:sz w:val="22"/>
              </w:rPr>
            </w:pPr>
            <w:r w:rsidRPr="0035765E">
              <w:rPr>
                <w:sz w:val="22"/>
              </w:rPr>
              <w:t>5</w:t>
            </w:r>
          </w:p>
        </w:tc>
        <w:tc>
          <w:tcPr>
            <w:tcW w:w="1531" w:type="dxa"/>
            <w:vAlign w:val="center"/>
          </w:tcPr>
          <w:p w:rsidR="003D1587" w:rsidRPr="0035765E" w:rsidRDefault="003D1587" w:rsidP="00C4391F">
            <w:pPr>
              <w:spacing w:line="240" w:lineRule="auto"/>
              <w:rPr>
                <w:sz w:val="22"/>
              </w:rPr>
            </w:pPr>
            <w:r w:rsidRPr="0035765E">
              <w:rPr>
                <w:sz w:val="22"/>
              </w:rPr>
              <w:t>11.9</w:t>
            </w:r>
          </w:p>
        </w:tc>
      </w:tr>
      <w:tr w:rsidR="003D1587" w:rsidRPr="0035765E" w:rsidTr="00C4391F">
        <w:tc>
          <w:tcPr>
            <w:tcW w:w="2943" w:type="dxa"/>
            <w:vAlign w:val="center"/>
          </w:tcPr>
          <w:p w:rsidR="003D1587" w:rsidRPr="0035765E" w:rsidRDefault="003D1587" w:rsidP="00C4391F">
            <w:pPr>
              <w:spacing w:line="240" w:lineRule="auto"/>
              <w:ind w:firstLine="0"/>
              <w:rPr>
                <w:sz w:val="22"/>
              </w:rPr>
            </w:pPr>
            <w:r w:rsidRPr="0035765E">
              <w:rPr>
                <w:sz w:val="22"/>
              </w:rPr>
              <w:t>Provide PA</w:t>
            </w:r>
            <w:r w:rsidRPr="0035765E">
              <w:rPr>
                <w:sz w:val="22"/>
                <w:vertAlign w:val="superscript"/>
              </w:rPr>
              <w:t>2</w:t>
            </w:r>
          </w:p>
        </w:tc>
        <w:tc>
          <w:tcPr>
            <w:tcW w:w="1845" w:type="dxa"/>
            <w:vAlign w:val="center"/>
          </w:tcPr>
          <w:p w:rsidR="003D1587" w:rsidRPr="0035765E" w:rsidRDefault="003D1587" w:rsidP="00C4391F">
            <w:pPr>
              <w:spacing w:line="240" w:lineRule="auto"/>
              <w:ind w:firstLine="0"/>
              <w:rPr>
                <w:sz w:val="22"/>
              </w:rPr>
            </w:pPr>
            <w:r w:rsidRPr="0035765E">
              <w:rPr>
                <w:sz w:val="22"/>
              </w:rPr>
              <w:t>16</w:t>
            </w:r>
          </w:p>
        </w:tc>
        <w:tc>
          <w:tcPr>
            <w:tcW w:w="990" w:type="dxa"/>
            <w:vAlign w:val="center"/>
          </w:tcPr>
          <w:p w:rsidR="003D1587" w:rsidRPr="0035765E" w:rsidRDefault="003D1587" w:rsidP="00C4391F">
            <w:pPr>
              <w:spacing w:line="240" w:lineRule="auto"/>
              <w:ind w:firstLine="0"/>
              <w:rPr>
                <w:sz w:val="22"/>
              </w:rPr>
            </w:pPr>
            <w:r w:rsidRPr="0035765E">
              <w:rPr>
                <w:sz w:val="22"/>
              </w:rPr>
              <w:t>53.3</w:t>
            </w:r>
          </w:p>
        </w:tc>
        <w:tc>
          <w:tcPr>
            <w:tcW w:w="1259" w:type="dxa"/>
            <w:vAlign w:val="center"/>
          </w:tcPr>
          <w:p w:rsidR="003D1587" w:rsidRPr="0035765E" w:rsidRDefault="003D1587" w:rsidP="00C4391F">
            <w:pPr>
              <w:spacing w:line="240" w:lineRule="auto"/>
              <w:rPr>
                <w:sz w:val="22"/>
              </w:rPr>
            </w:pPr>
            <w:r w:rsidRPr="0035765E">
              <w:rPr>
                <w:sz w:val="22"/>
              </w:rPr>
              <w:t>34</w:t>
            </w:r>
          </w:p>
        </w:tc>
        <w:tc>
          <w:tcPr>
            <w:tcW w:w="1531" w:type="dxa"/>
            <w:vAlign w:val="center"/>
          </w:tcPr>
          <w:p w:rsidR="003D1587" w:rsidRPr="0035765E" w:rsidRDefault="003D1587" w:rsidP="00C4391F">
            <w:pPr>
              <w:spacing w:line="240" w:lineRule="auto"/>
              <w:rPr>
                <w:sz w:val="22"/>
              </w:rPr>
            </w:pPr>
            <w:r w:rsidRPr="0035765E">
              <w:rPr>
                <w:sz w:val="22"/>
              </w:rPr>
              <w:t>81.0</w:t>
            </w:r>
          </w:p>
        </w:tc>
      </w:tr>
      <w:tr w:rsidR="003D1587" w:rsidRPr="0035765E" w:rsidTr="00C4391F">
        <w:tc>
          <w:tcPr>
            <w:tcW w:w="2943" w:type="dxa"/>
            <w:vAlign w:val="center"/>
          </w:tcPr>
          <w:p w:rsidR="003D1587" w:rsidRPr="0035765E" w:rsidRDefault="003D1587" w:rsidP="00C4391F">
            <w:pPr>
              <w:spacing w:line="240" w:lineRule="auto"/>
              <w:ind w:firstLine="0"/>
              <w:rPr>
                <w:sz w:val="22"/>
              </w:rPr>
            </w:pPr>
            <w:r w:rsidRPr="0035765E">
              <w:rPr>
                <w:sz w:val="22"/>
              </w:rPr>
              <w:t>Try to provide PA</w:t>
            </w:r>
          </w:p>
        </w:tc>
        <w:tc>
          <w:tcPr>
            <w:tcW w:w="1845" w:type="dxa"/>
            <w:vAlign w:val="center"/>
          </w:tcPr>
          <w:p w:rsidR="003D1587" w:rsidRPr="0035765E" w:rsidRDefault="003D1587" w:rsidP="00C4391F">
            <w:pPr>
              <w:spacing w:line="240" w:lineRule="auto"/>
              <w:ind w:firstLine="0"/>
              <w:rPr>
                <w:sz w:val="22"/>
              </w:rPr>
            </w:pPr>
            <w:r w:rsidRPr="0035765E">
              <w:rPr>
                <w:sz w:val="22"/>
              </w:rPr>
              <w:t>3</w:t>
            </w:r>
          </w:p>
        </w:tc>
        <w:tc>
          <w:tcPr>
            <w:tcW w:w="990" w:type="dxa"/>
            <w:vAlign w:val="center"/>
          </w:tcPr>
          <w:p w:rsidR="003D1587" w:rsidRPr="0035765E" w:rsidRDefault="003D1587" w:rsidP="00C4391F">
            <w:pPr>
              <w:spacing w:line="240" w:lineRule="auto"/>
              <w:ind w:firstLine="0"/>
              <w:rPr>
                <w:sz w:val="22"/>
              </w:rPr>
            </w:pPr>
            <w:r w:rsidRPr="0035765E">
              <w:rPr>
                <w:sz w:val="22"/>
              </w:rPr>
              <w:t>10.0</w:t>
            </w:r>
          </w:p>
        </w:tc>
        <w:tc>
          <w:tcPr>
            <w:tcW w:w="1259" w:type="dxa"/>
            <w:vAlign w:val="center"/>
          </w:tcPr>
          <w:p w:rsidR="003D1587" w:rsidRPr="0035765E" w:rsidRDefault="003D1587" w:rsidP="00C4391F">
            <w:pPr>
              <w:spacing w:line="240" w:lineRule="auto"/>
              <w:rPr>
                <w:sz w:val="22"/>
              </w:rPr>
            </w:pPr>
            <w:r w:rsidRPr="0035765E">
              <w:rPr>
                <w:sz w:val="22"/>
              </w:rPr>
              <w:t>3</w:t>
            </w:r>
          </w:p>
        </w:tc>
        <w:tc>
          <w:tcPr>
            <w:tcW w:w="1531" w:type="dxa"/>
            <w:vAlign w:val="center"/>
          </w:tcPr>
          <w:p w:rsidR="003D1587" w:rsidRPr="0035765E" w:rsidRDefault="003D1587" w:rsidP="00C4391F">
            <w:pPr>
              <w:spacing w:line="240" w:lineRule="auto"/>
              <w:rPr>
                <w:sz w:val="22"/>
              </w:rPr>
            </w:pPr>
            <w:r w:rsidRPr="0035765E">
              <w:rPr>
                <w:sz w:val="22"/>
              </w:rPr>
              <w:t>7.1</w:t>
            </w:r>
          </w:p>
        </w:tc>
      </w:tr>
    </w:tbl>
    <w:p w:rsidR="003D1587" w:rsidRPr="0035765E" w:rsidRDefault="003D1587" w:rsidP="003D1587">
      <w:pPr>
        <w:spacing w:line="240" w:lineRule="auto"/>
        <w:rPr>
          <w:sz w:val="20"/>
        </w:rPr>
      </w:pPr>
      <w:r w:rsidRPr="0035765E">
        <w:rPr>
          <w:sz w:val="20"/>
        </w:rPr>
        <w:t>Note 1: χ</w:t>
      </w:r>
      <w:r w:rsidRPr="0035765E">
        <w:rPr>
          <w:sz w:val="20"/>
          <w:vertAlign w:val="superscript"/>
        </w:rPr>
        <w:t xml:space="preserve">2 </w:t>
      </w:r>
      <w:r w:rsidRPr="0035765E">
        <w:rPr>
          <w:sz w:val="20"/>
        </w:rPr>
        <w:t>(1, N=72) = 6.208, p =.013&lt;.05, 0 cells (0.0%) have expected count less than 5.</w:t>
      </w:r>
    </w:p>
    <w:p w:rsidR="003D1587" w:rsidRPr="0035765E" w:rsidRDefault="003D1587" w:rsidP="003D1587">
      <w:pPr>
        <w:spacing w:line="240" w:lineRule="auto"/>
        <w:rPr>
          <w:sz w:val="20"/>
        </w:rPr>
      </w:pPr>
      <w:r w:rsidRPr="0035765E">
        <w:rPr>
          <w:sz w:val="20"/>
        </w:rPr>
        <w:t>Note 2: 2-tails p=.019&lt;.05 through Fisher’s exact test.</w:t>
      </w:r>
    </w:p>
    <w:p w:rsidR="0030580D" w:rsidRPr="003D1587" w:rsidRDefault="0030580D" w:rsidP="000F7EF1">
      <w:pPr>
        <w:spacing w:line="480" w:lineRule="auto"/>
        <w:ind w:left="720"/>
        <w:rPr>
          <w:b/>
        </w:rPr>
      </w:pPr>
    </w:p>
    <w:p w:rsidR="00CB6875" w:rsidRPr="0035765E" w:rsidRDefault="00B63E74" w:rsidP="000F7EF1">
      <w:pPr>
        <w:spacing w:line="480" w:lineRule="auto"/>
      </w:pPr>
      <w:r w:rsidRPr="0035765E">
        <w:t>W</w:t>
      </w:r>
      <w:r w:rsidR="00CB6875" w:rsidRPr="0035765E">
        <w:t>e found no statistically significant difference</w:t>
      </w:r>
      <w:r w:rsidRPr="0035765E">
        <w:t xml:space="preserve"> between consortia and site </w:t>
      </w:r>
      <w:r w:rsidR="003819ED" w:rsidRPr="0035765E">
        <w:t>licenses</w:t>
      </w:r>
      <w:r w:rsidR="00CB6875" w:rsidRPr="0035765E">
        <w:t>, although a greater percentage of consortia licenses contained PA clauses</w:t>
      </w:r>
      <w:r w:rsidR="00CB6875" w:rsidRPr="0035765E">
        <w:rPr>
          <w:rStyle w:val="FootnoteReference"/>
        </w:rPr>
        <w:footnoteReference w:id="7"/>
      </w:r>
      <w:r w:rsidR="00CB6875" w:rsidRPr="0035765E">
        <w:t>. The majority of both types of license provide some type of PA (66.7% for site license and 73.3% for consortium license).</w:t>
      </w:r>
    </w:p>
    <w:p w:rsidR="00622979" w:rsidRPr="0035765E" w:rsidRDefault="00C135A4" w:rsidP="000F7EF1">
      <w:pPr>
        <w:spacing w:line="480" w:lineRule="auto"/>
      </w:pPr>
      <w:r w:rsidRPr="0035765E">
        <w:t>In summary, our data show that o</w:t>
      </w:r>
      <w:r w:rsidR="00622979" w:rsidRPr="0035765E">
        <w:t xml:space="preserve">ver time, more licenses </w:t>
      </w:r>
      <w:r w:rsidRPr="0035765E">
        <w:t xml:space="preserve">in our data set </w:t>
      </w:r>
      <w:r w:rsidR="00622979" w:rsidRPr="0035765E">
        <w:t xml:space="preserve">explicitly ensured PA and fewer </w:t>
      </w:r>
      <w:r w:rsidR="0030580D">
        <w:t>were silent on the issue of PA.</w:t>
      </w:r>
      <w:r w:rsidR="00622979" w:rsidRPr="0035765E">
        <w:t xml:space="preserve"> </w:t>
      </w:r>
      <w:r w:rsidRPr="0035765E">
        <w:t xml:space="preserve">This data </w:t>
      </w:r>
      <w:r w:rsidR="00E35564">
        <w:t xml:space="preserve">strongly suggests </w:t>
      </w:r>
      <w:r w:rsidR="00622979" w:rsidRPr="0035765E">
        <w:t>that PA is becoming more of a norm</w:t>
      </w:r>
      <w:r w:rsidR="00E35564">
        <w:t>, at least among the publishers and libraries in our data set</w:t>
      </w:r>
      <w:r w:rsidR="00622979" w:rsidRPr="0035765E">
        <w:t>.  However, differences exi</w:t>
      </w:r>
      <w:r w:rsidR="0030580D">
        <w:t>st between types of publishers.</w:t>
      </w:r>
      <w:r w:rsidR="00622979" w:rsidRPr="0035765E">
        <w:t xml:space="preserve"> As suggested by previous studies</w:t>
      </w:r>
      <w:r w:rsidR="003E2776">
        <w:t>,</w:t>
      </w:r>
      <w:r w:rsidR="00622979" w:rsidRPr="0035765E">
        <w:t xml:space="preserve"> we found that the commercial publisher licenses in our study were more likely to provide PA than </w:t>
      </w:r>
      <w:r w:rsidRPr="0035765E">
        <w:t>non commercial</w:t>
      </w:r>
      <w:r w:rsidR="003E2776">
        <w:t xml:space="preserve"> licenses</w:t>
      </w:r>
      <w:r w:rsidR="00622979" w:rsidRPr="0035765E">
        <w:t>.</w:t>
      </w:r>
      <w:r w:rsidR="00FE1BB2" w:rsidRPr="0035765E">
        <w:t xml:space="preserve"> </w:t>
      </w:r>
    </w:p>
    <w:p w:rsidR="00CB6875" w:rsidRPr="0035765E" w:rsidRDefault="00CB6875" w:rsidP="000F7EF1">
      <w:pPr>
        <w:pStyle w:val="Heading2"/>
      </w:pPr>
      <w:r w:rsidRPr="0035765E">
        <w:t>4.2 What Does PA Mean?  Different PA Models</w:t>
      </w:r>
    </w:p>
    <w:p w:rsidR="00CB6875" w:rsidRPr="0035765E" w:rsidRDefault="00CB6875" w:rsidP="000F7EF1">
      <w:pPr>
        <w:spacing w:line="480" w:lineRule="auto"/>
      </w:pPr>
      <w:r w:rsidRPr="0035765E">
        <w:t xml:space="preserve">Our broad definition of PA allows for several </w:t>
      </w:r>
      <w:r w:rsidR="00C135A4" w:rsidRPr="0035765E">
        <w:t>variations</w:t>
      </w:r>
      <w:r w:rsidR="003E2776">
        <w:t xml:space="preserve"> in PA service</w:t>
      </w:r>
      <w:r w:rsidR="00C135A4" w:rsidRPr="0035765E">
        <w:t xml:space="preserve">.  </w:t>
      </w:r>
      <w:r w:rsidR="00B63E74" w:rsidRPr="0035765E">
        <w:t>We list these as conditions 1-</w:t>
      </w:r>
      <w:r w:rsidR="00CC2DBF" w:rsidRPr="0035765E">
        <w:t>7</w:t>
      </w:r>
      <w:r w:rsidR="00077AAE">
        <w:t>.</w:t>
      </w:r>
      <w:r w:rsidRPr="0035765E">
        <w:t xml:space="preserve"> </w:t>
      </w:r>
    </w:p>
    <w:p w:rsidR="00C135A4" w:rsidRPr="0035765E" w:rsidRDefault="00077AAE" w:rsidP="000F7EF1">
      <w:pPr>
        <w:spacing w:line="480" w:lineRule="auto"/>
      </w:pPr>
      <w:r>
        <w:lastRenderedPageBreak/>
        <w:t xml:space="preserve">The conditions state that the publisher provides </w:t>
      </w:r>
      <w:r w:rsidR="00C135A4" w:rsidRPr="0035765E">
        <w:t>PA when:</w:t>
      </w:r>
    </w:p>
    <w:p w:rsidR="00CB6875" w:rsidRPr="0035765E" w:rsidRDefault="00CB6875" w:rsidP="000F7EF1">
      <w:pPr>
        <w:numPr>
          <w:ilvl w:val="0"/>
          <w:numId w:val="12"/>
        </w:numPr>
        <w:spacing w:line="480" w:lineRule="auto"/>
      </w:pPr>
      <w:r w:rsidRPr="0035765E">
        <w:t xml:space="preserve">Condition 1: The license is automatically terminated </w:t>
      </w:r>
      <w:r w:rsidR="00B63E74" w:rsidRPr="0035765E">
        <w:t xml:space="preserve">upon </w:t>
      </w:r>
      <w:r w:rsidRPr="0035765E">
        <w:t>expiry of subscription</w:t>
      </w:r>
      <w:r w:rsidR="00077AAE">
        <w:t>.</w:t>
      </w:r>
    </w:p>
    <w:p w:rsidR="00CB6875" w:rsidRPr="0035765E" w:rsidRDefault="00B63E74" w:rsidP="000F7EF1">
      <w:pPr>
        <w:numPr>
          <w:ilvl w:val="0"/>
          <w:numId w:val="12"/>
        </w:numPr>
        <w:spacing w:line="480" w:lineRule="auto"/>
      </w:pPr>
      <w:r w:rsidRPr="0035765E">
        <w:t>C</w:t>
      </w:r>
      <w:r w:rsidR="00CB6875" w:rsidRPr="0035765E">
        <w:t xml:space="preserve">ondition 2: </w:t>
      </w:r>
      <w:r w:rsidR="00077AAE">
        <w:t>The p</w:t>
      </w:r>
      <w:r w:rsidR="00CB6875" w:rsidRPr="0035765E">
        <w:t>ublisher withdraws a title during the subscription period</w:t>
      </w:r>
      <w:r w:rsidR="00CC2DBF" w:rsidRPr="0035765E">
        <w:t xml:space="preserve"> (see condition 6)</w:t>
      </w:r>
      <w:r w:rsidR="00077AAE">
        <w:t>.</w:t>
      </w:r>
    </w:p>
    <w:p w:rsidR="00CB6875" w:rsidRPr="0035765E" w:rsidRDefault="00B63E74" w:rsidP="000F7EF1">
      <w:pPr>
        <w:numPr>
          <w:ilvl w:val="0"/>
          <w:numId w:val="12"/>
        </w:numPr>
        <w:spacing w:line="480" w:lineRule="auto"/>
      </w:pPr>
      <w:r w:rsidRPr="0035765E">
        <w:t>C</w:t>
      </w:r>
      <w:r w:rsidR="00CB6875" w:rsidRPr="0035765E">
        <w:t xml:space="preserve">ondition 3: </w:t>
      </w:r>
      <w:r w:rsidR="00077AAE">
        <w:t>The p</w:t>
      </w:r>
      <w:r w:rsidR="00CB6875" w:rsidRPr="0035765E">
        <w:t>ublisher ceases to own publishing rights to a title</w:t>
      </w:r>
      <w:r w:rsidRPr="0035765E">
        <w:t xml:space="preserve"> (after subscription period)</w:t>
      </w:r>
      <w:r w:rsidR="00077AAE">
        <w:t>.</w:t>
      </w:r>
    </w:p>
    <w:p w:rsidR="00CB6875" w:rsidRPr="0035765E" w:rsidRDefault="00B63E74" w:rsidP="000F7EF1">
      <w:pPr>
        <w:numPr>
          <w:ilvl w:val="0"/>
          <w:numId w:val="12"/>
        </w:numPr>
        <w:spacing w:line="480" w:lineRule="auto"/>
      </w:pPr>
      <w:r w:rsidRPr="0035765E">
        <w:t>C</w:t>
      </w:r>
      <w:r w:rsidR="00CB6875" w:rsidRPr="0035765E">
        <w:t xml:space="preserve">ondition 4: </w:t>
      </w:r>
      <w:r w:rsidR="00077AAE">
        <w:t>A t</w:t>
      </w:r>
      <w:r w:rsidR="00CB6875" w:rsidRPr="0035765E">
        <w:t xml:space="preserve">itle is abandoned by successor </w:t>
      </w:r>
      <w:r w:rsidRPr="0035765E">
        <w:t>(after subscription period)</w:t>
      </w:r>
      <w:r w:rsidR="00077AAE">
        <w:t>.</w:t>
      </w:r>
    </w:p>
    <w:p w:rsidR="00CB6875" w:rsidRPr="0035765E" w:rsidRDefault="00CB6875" w:rsidP="000F7EF1">
      <w:pPr>
        <w:numPr>
          <w:ilvl w:val="0"/>
          <w:numId w:val="12"/>
        </w:numPr>
        <w:spacing w:line="480" w:lineRule="auto"/>
      </w:pPr>
      <w:r w:rsidRPr="0035765E">
        <w:t xml:space="preserve">Condition 5: </w:t>
      </w:r>
      <w:r w:rsidR="00077AAE">
        <w:t>The p</w:t>
      </w:r>
      <w:r w:rsidRPr="0035765E">
        <w:t>ublishers’ organization changes during the period of subscription (e.g. merger or acquisition)</w:t>
      </w:r>
      <w:r w:rsidR="00077AAE">
        <w:t>.</w:t>
      </w:r>
    </w:p>
    <w:p w:rsidR="00CC2DBF" w:rsidRPr="0035765E" w:rsidRDefault="00CC2DBF" w:rsidP="000F7EF1">
      <w:pPr>
        <w:numPr>
          <w:ilvl w:val="0"/>
          <w:numId w:val="12"/>
        </w:numPr>
        <w:spacing w:line="480" w:lineRule="auto"/>
      </w:pPr>
      <w:r w:rsidRPr="0035765E">
        <w:t xml:space="preserve">Condition 6: </w:t>
      </w:r>
      <w:r w:rsidR="00077AAE">
        <w:t>The p</w:t>
      </w:r>
      <w:r w:rsidRPr="0035765E">
        <w:t>ublisher withdraws title after subscription period</w:t>
      </w:r>
      <w:r w:rsidR="00077AAE">
        <w:t>.</w:t>
      </w:r>
    </w:p>
    <w:p w:rsidR="00CB6875" w:rsidRPr="0035765E" w:rsidRDefault="00CB6875" w:rsidP="000F7EF1">
      <w:pPr>
        <w:numPr>
          <w:ilvl w:val="0"/>
          <w:numId w:val="12"/>
        </w:numPr>
        <w:spacing w:line="480" w:lineRule="auto"/>
      </w:pPr>
      <w:r w:rsidRPr="0035765E">
        <w:t xml:space="preserve">Condition </w:t>
      </w:r>
      <w:r w:rsidR="00CC2DBF" w:rsidRPr="0035765E">
        <w:t>7</w:t>
      </w:r>
      <w:r w:rsidRPr="0035765E">
        <w:t>: A disaster beyond the control of the publisher occurs (e.g. natural disaster or war) during the subscription period.</w:t>
      </w:r>
    </w:p>
    <w:p w:rsidR="00CB6875" w:rsidRPr="0035765E" w:rsidRDefault="00CB6875" w:rsidP="003E2776">
      <w:pPr>
        <w:spacing w:line="480" w:lineRule="auto"/>
      </w:pPr>
      <w:r w:rsidRPr="0035765E">
        <w:t xml:space="preserve">Table 4 shows </w:t>
      </w:r>
      <w:r w:rsidR="00C135A4" w:rsidRPr="0035765E">
        <w:t>that</w:t>
      </w:r>
      <w:r w:rsidR="00DE687E">
        <w:t xml:space="preserve"> for</w:t>
      </w:r>
      <w:r w:rsidR="00C135A4" w:rsidRPr="0035765E">
        <w:t xml:space="preserve"> licenses</w:t>
      </w:r>
      <w:r w:rsidR="00861FA9">
        <w:t xml:space="preserve"> that provide </w:t>
      </w:r>
      <w:proofErr w:type="gramStart"/>
      <w:r w:rsidR="00861FA9">
        <w:t>PA,</w:t>
      </w:r>
      <w:proofErr w:type="gramEnd"/>
      <w:r w:rsidR="00861FA9">
        <w:t xml:space="preserve"> all provide</w:t>
      </w:r>
      <w:r w:rsidR="00430022">
        <w:rPr>
          <w:rFonts w:hint="eastAsia"/>
        </w:rPr>
        <w:t xml:space="preserve"> PA under</w:t>
      </w:r>
      <w:r w:rsidR="008C0CAF" w:rsidRPr="0035765E">
        <w:t xml:space="preserve"> </w:t>
      </w:r>
      <w:r w:rsidR="003E2776">
        <w:t>c</w:t>
      </w:r>
      <w:r w:rsidR="008C0CAF" w:rsidRPr="0035765E">
        <w:t>ondition</w:t>
      </w:r>
      <w:r w:rsidR="00077AAE">
        <w:t xml:space="preserve"> 1, or</w:t>
      </w:r>
      <w:r w:rsidR="008C0CAF" w:rsidRPr="0035765E">
        <w:t xml:space="preserve"> expiry of subscription</w:t>
      </w:r>
      <w:r w:rsidR="00C135A4" w:rsidRPr="0035765E">
        <w:t xml:space="preserve">.  </w:t>
      </w:r>
      <w:r w:rsidR="00DE687E">
        <w:t>Another commonality was that most licenses stated they would not provide PA under t</w:t>
      </w:r>
      <w:r w:rsidR="00DE687E" w:rsidRPr="0035765E">
        <w:t>he disaster condition</w:t>
      </w:r>
      <w:r w:rsidR="00DE687E">
        <w:t xml:space="preserve"> (#7).  </w:t>
      </w:r>
      <w:r w:rsidR="00105355">
        <w:t>Around one quarter of licenses (25%) stated they would provide PA if the publisher’s organization changes (condition 5).  M</w:t>
      </w:r>
      <w:r w:rsidR="00C135A4" w:rsidRPr="0035765E">
        <w:t xml:space="preserve">ost licenses were silent on providing PA in </w:t>
      </w:r>
      <w:r w:rsidR="00077AAE">
        <w:t xml:space="preserve">more </w:t>
      </w:r>
      <w:r w:rsidR="00C135A4" w:rsidRPr="0035765E">
        <w:t>complex conditions</w:t>
      </w:r>
      <w:r w:rsidR="00077AAE">
        <w:t xml:space="preserve"> </w:t>
      </w:r>
      <w:r w:rsidR="003E2776" w:rsidRPr="0035765E">
        <w:t xml:space="preserve">like withdrawal of a title, transfer of publishing rights, or title abandonment. </w:t>
      </w:r>
      <w:r w:rsidR="00077AAE">
        <w:t>(#2-6)</w:t>
      </w:r>
      <w:r w:rsidR="003E2776">
        <w:t>. C</w:t>
      </w:r>
      <w:r w:rsidRPr="0035765E">
        <w:t xml:space="preserve">ommercial publisher licenses were </w:t>
      </w:r>
      <w:r w:rsidR="003E2776">
        <w:t xml:space="preserve">slightly </w:t>
      </w:r>
      <w:r w:rsidRPr="0035765E">
        <w:t xml:space="preserve">more likely to </w:t>
      </w:r>
      <w:r w:rsidR="003E2776">
        <w:rPr>
          <w:rFonts w:hint="eastAsia"/>
        </w:rPr>
        <w:t xml:space="preserve">provide PA in </w:t>
      </w:r>
      <w:r w:rsidR="003E2776">
        <w:t>c</w:t>
      </w:r>
      <w:r w:rsidR="006D696F" w:rsidRPr="00C83B81">
        <w:rPr>
          <w:rFonts w:hint="eastAsia"/>
        </w:rPr>
        <w:t>ondition</w:t>
      </w:r>
      <w:r w:rsidR="003E2776">
        <w:t>s</w:t>
      </w:r>
      <w:r w:rsidR="006D696F" w:rsidRPr="00C83B81">
        <w:rPr>
          <w:rFonts w:hint="eastAsia"/>
        </w:rPr>
        <w:t xml:space="preserve"> #2-6.</w:t>
      </w:r>
      <w:r w:rsidRPr="0035765E">
        <w:t xml:space="preserve"> </w:t>
      </w:r>
    </w:p>
    <w:p w:rsidR="003D1587" w:rsidRPr="0035765E" w:rsidRDefault="003D1587" w:rsidP="003D1587">
      <w:pPr>
        <w:ind w:firstLine="0"/>
        <w:rPr>
          <w:b/>
        </w:rPr>
      </w:pPr>
      <w:bookmarkStart w:id="0" w:name="_GoBack"/>
      <w:bookmarkEnd w:id="0"/>
      <w:r w:rsidRPr="0035765E">
        <w:rPr>
          <w:b/>
          <w:sz w:val="22"/>
        </w:rPr>
        <w:t xml:space="preserve">Table 4: </w:t>
      </w:r>
      <w:r w:rsidRPr="0035765E">
        <w:rPr>
          <w:b/>
        </w:rPr>
        <w:t>PA under different conditions</w:t>
      </w:r>
      <w:r w:rsidRPr="0035765E">
        <w:rPr>
          <w:b/>
          <w:sz w:val="22"/>
        </w:rPr>
        <w:t xml:space="preserve"> by Publisher Type</w:t>
      </w:r>
    </w:p>
    <w:tbl>
      <w:tblPr>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9"/>
        <w:gridCol w:w="1134"/>
        <w:gridCol w:w="1131"/>
        <w:gridCol w:w="1137"/>
        <w:gridCol w:w="1134"/>
        <w:gridCol w:w="1134"/>
        <w:gridCol w:w="1134"/>
      </w:tblGrid>
      <w:tr w:rsidR="003D1587" w:rsidRPr="0035765E" w:rsidTr="00C4391F">
        <w:tc>
          <w:tcPr>
            <w:tcW w:w="2519" w:type="dxa"/>
            <w:vMerge w:val="restart"/>
          </w:tcPr>
          <w:p w:rsidR="003D1587" w:rsidRPr="0035765E" w:rsidRDefault="003D1587" w:rsidP="00C4391F">
            <w:pPr>
              <w:spacing w:line="240" w:lineRule="auto"/>
              <w:rPr>
                <w:sz w:val="22"/>
              </w:rPr>
            </w:pPr>
          </w:p>
        </w:tc>
        <w:tc>
          <w:tcPr>
            <w:tcW w:w="2265" w:type="dxa"/>
            <w:gridSpan w:val="2"/>
          </w:tcPr>
          <w:p w:rsidR="003D1587" w:rsidRPr="0035765E" w:rsidRDefault="003D1587" w:rsidP="00C4391F">
            <w:pPr>
              <w:spacing w:line="240" w:lineRule="auto"/>
              <w:ind w:firstLine="0"/>
              <w:rPr>
                <w:sz w:val="22"/>
              </w:rPr>
            </w:pPr>
            <w:r w:rsidRPr="0035765E">
              <w:rPr>
                <w:sz w:val="22"/>
              </w:rPr>
              <w:t>Commercial Publisher</w:t>
            </w:r>
          </w:p>
        </w:tc>
        <w:tc>
          <w:tcPr>
            <w:tcW w:w="2271" w:type="dxa"/>
            <w:gridSpan w:val="2"/>
          </w:tcPr>
          <w:p w:rsidR="003D1587" w:rsidRPr="0035765E" w:rsidRDefault="003D1587" w:rsidP="00C4391F">
            <w:pPr>
              <w:spacing w:line="240" w:lineRule="auto"/>
              <w:ind w:firstLine="0"/>
              <w:rPr>
                <w:sz w:val="22"/>
              </w:rPr>
            </w:pPr>
            <w:r w:rsidRPr="0035765E">
              <w:rPr>
                <w:sz w:val="22"/>
              </w:rPr>
              <w:t>Non Commercial Publisher</w:t>
            </w:r>
          </w:p>
        </w:tc>
        <w:tc>
          <w:tcPr>
            <w:tcW w:w="2268" w:type="dxa"/>
            <w:gridSpan w:val="2"/>
          </w:tcPr>
          <w:p w:rsidR="003D1587" w:rsidRPr="0035765E" w:rsidRDefault="003D1587" w:rsidP="00C4391F">
            <w:pPr>
              <w:spacing w:line="240" w:lineRule="auto"/>
              <w:rPr>
                <w:sz w:val="22"/>
              </w:rPr>
            </w:pPr>
            <w:r w:rsidRPr="0035765E">
              <w:rPr>
                <w:sz w:val="22"/>
              </w:rPr>
              <w:t>Total</w:t>
            </w:r>
          </w:p>
        </w:tc>
      </w:tr>
      <w:tr w:rsidR="003D1587" w:rsidRPr="0035765E" w:rsidTr="00C4391F">
        <w:tc>
          <w:tcPr>
            <w:tcW w:w="2519" w:type="dxa"/>
            <w:vMerge/>
          </w:tcPr>
          <w:p w:rsidR="003D1587" w:rsidRPr="0035765E" w:rsidRDefault="003D1587" w:rsidP="00C4391F">
            <w:pPr>
              <w:spacing w:line="240" w:lineRule="auto"/>
              <w:rPr>
                <w:sz w:val="22"/>
              </w:rPr>
            </w:pPr>
          </w:p>
        </w:tc>
        <w:tc>
          <w:tcPr>
            <w:tcW w:w="2265" w:type="dxa"/>
            <w:gridSpan w:val="2"/>
          </w:tcPr>
          <w:p w:rsidR="003D1587" w:rsidRPr="0035765E" w:rsidRDefault="003D1587" w:rsidP="00C4391F">
            <w:pPr>
              <w:spacing w:line="240" w:lineRule="auto"/>
              <w:rPr>
                <w:sz w:val="22"/>
              </w:rPr>
            </w:pPr>
            <w:r w:rsidRPr="0035765E">
              <w:rPr>
                <w:sz w:val="22"/>
              </w:rPr>
              <w:t>N=35</w:t>
            </w:r>
          </w:p>
        </w:tc>
        <w:tc>
          <w:tcPr>
            <w:tcW w:w="2271" w:type="dxa"/>
            <w:gridSpan w:val="2"/>
          </w:tcPr>
          <w:p w:rsidR="003D1587" w:rsidRPr="0035765E" w:rsidRDefault="003D1587" w:rsidP="00C4391F">
            <w:pPr>
              <w:spacing w:line="240" w:lineRule="auto"/>
              <w:rPr>
                <w:sz w:val="22"/>
              </w:rPr>
            </w:pPr>
            <w:r w:rsidRPr="0035765E">
              <w:rPr>
                <w:sz w:val="22"/>
              </w:rPr>
              <w:t>N=21</w:t>
            </w:r>
          </w:p>
        </w:tc>
        <w:tc>
          <w:tcPr>
            <w:tcW w:w="2268" w:type="dxa"/>
            <w:gridSpan w:val="2"/>
          </w:tcPr>
          <w:p w:rsidR="003D1587" w:rsidRPr="0035765E" w:rsidRDefault="003D1587" w:rsidP="00C4391F">
            <w:pPr>
              <w:spacing w:line="240" w:lineRule="auto"/>
              <w:rPr>
                <w:sz w:val="22"/>
              </w:rPr>
            </w:pPr>
            <w:r w:rsidRPr="0035765E">
              <w:rPr>
                <w:sz w:val="22"/>
              </w:rPr>
              <w:t>N=56</w:t>
            </w:r>
          </w:p>
        </w:tc>
      </w:tr>
      <w:tr w:rsidR="003D1587" w:rsidRPr="0035765E" w:rsidTr="00C4391F">
        <w:tc>
          <w:tcPr>
            <w:tcW w:w="2519" w:type="dxa"/>
            <w:vMerge/>
          </w:tcPr>
          <w:p w:rsidR="003D1587" w:rsidRPr="0035765E" w:rsidRDefault="003D1587" w:rsidP="00C4391F">
            <w:pPr>
              <w:spacing w:line="240" w:lineRule="auto"/>
              <w:rPr>
                <w:sz w:val="22"/>
              </w:rPr>
            </w:pPr>
          </w:p>
        </w:tc>
        <w:tc>
          <w:tcPr>
            <w:tcW w:w="1134" w:type="dxa"/>
          </w:tcPr>
          <w:p w:rsidR="003D1587" w:rsidRDefault="003D1587" w:rsidP="00C4391F">
            <w:pPr>
              <w:spacing w:line="240" w:lineRule="auto"/>
              <w:ind w:firstLine="0"/>
              <w:rPr>
                <w:sz w:val="20"/>
              </w:rPr>
            </w:pPr>
            <w:r>
              <w:rPr>
                <w:rFonts w:hint="eastAsia"/>
                <w:sz w:val="20"/>
              </w:rPr>
              <w:t>C</w:t>
            </w:r>
            <w:r>
              <w:rPr>
                <w:sz w:val="20"/>
              </w:rPr>
              <w:t>ondition</w:t>
            </w:r>
            <w:r>
              <w:rPr>
                <w:rFonts w:hint="eastAsia"/>
                <w:sz w:val="20"/>
              </w:rPr>
              <w:t xml:space="preserve"> </w:t>
            </w:r>
            <w:r w:rsidRPr="0035765E">
              <w:rPr>
                <w:sz w:val="20"/>
              </w:rPr>
              <w:t>provided</w:t>
            </w:r>
          </w:p>
          <w:p w:rsidR="003D1587" w:rsidRPr="0035765E" w:rsidRDefault="003D1587" w:rsidP="00C4391F">
            <w:pPr>
              <w:spacing w:line="240" w:lineRule="auto"/>
              <w:ind w:firstLine="0"/>
              <w:rPr>
                <w:sz w:val="20"/>
              </w:rPr>
            </w:pPr>
            <w:r>
              <w:rPr>
                <w:sz w:val="20"/>
              </w:rPr>
              <w:t>#/</w:t>
            </w:r>
            <w:r>
              <w:rPr>
                <w:rFonts w:hint="eastAsia"/>
                <w:sz w:val="20"/>
              </w:rPr>
              <w:t>%</w:t>
            </w:r>
          </w:p>
        </w:tc>
        <w:tc>
          <w:tcPr>
            <w:tcW w:w="1131" w:type="dxa"/>
          </w:tcPr>
          <w:p w:rsidR="003D1587" w:rsidRPr="0035765E" w:rsidRDefault="003D1587" w:rsidP="00C4391F">
            <w:pPr>
              <w:spacing w:line="240" w:lineRule="auto"/>
              <w:ind w:firstLine="0"/>
              <w:rPr>
                <w:sz w:val="20"/>
              </w:rPr>
            </w:pPr>
            <w:r>
              <w:rPr>
                <w:rFonts w:hint="eastAsia"/>
                <w:sz w:val="20"/>
              </w:rPr>
              <w:t>C</w:t>
            </w:r>
            <w:r>
              <w:rPr>
                <w:sz w:val="20"/>
              </w:rPr>
              <w:t>ondition</w:t>
            </w:r>
            <w:r w:rsidRPr="0035765E">
              <w:rPr>
                <w:sz w:val="20"/>
              </w:rPr>
              <w:t xml:space="preserve"> not provided</w:t>
            </w:r>
          </w:p>
          <w:p w:rsidR="003D1587" w:rsidRPr="0035765E" w:rsidRDefault="003D1587" w:rsidP="00C4391F">
            <w:pPr>
              <w:spacing w:line="240" w:lineRule="auto"/>
              <w:ind w:firstLine="0"/>
              <w:rPr>
                <w:sz w:val="20"/>
              </w:rPr>
            </w:pPr>
            <w:r>
              <w:rPr>
                <w:sz w:val="20"/>
              </w:rPr>
              <w:t>#/</w:t>
            </w:r>
            <w:r w:rsidRPr="0035765E">
              <w:rPr>
                <w:sz w:val="20"/>
              </w:rPr>
              <w:t xml:space="preserve">% </w:t>
            </w:r>
          </w:p>
        </w:tc>
        <w:tc>
          <w:tcPr>
            <w:tcW w:w="1137" w:type="dxa"/>
          </w:tcPr>
          <w:p w:rsidR="003D1587" w:rsidRDefault="003D1587" w:rsidP="00C4391F">
            <w:pPr>
              <w:spacing w:line="240" w:lineRule="auto"/>
              <w:ind w:firstLine="0"/>
              <w:rPr>
                <w:sz w:val="20"/>
              </w:rPr>
            </w:pPr>
            <w:r>
              <w:rPr>
                <w:rFonts w:hint="eastAsia"/>
                <w:sz w:val="20"/>
              </w:rPr>
              <w:t xml:space="preserve">Condition </w:t>
            </w:r>
            <w:r>
              <w:rPr>
                <w:sz w:val="20"/>
              </w:rPr>
              <w:t xml:space="preserve"> provided</w:t>
            </w:r>
          </w:p>
          <w:p w:rsidR="003D1587" w:rsidRPr="0035765E" w:rsidRDefault="003D1587" w:rsidP="00C4391F">
            <w:pPr>
              <w:spacing w:line="240" w:lineRule="auto"/>
              <w:ind w:firstLine="0"/>
              <w:rPr>
                <w:sz w:val="20"/>
              </w:rPr>
            </w:pPr>
            <w:r>
              <w:rPr>
                <w:sz w:val="20"/>
              </w:rPr>
              <w:t>#/</w:t>
            </w:r>
            <w:r>
              <w:rPr>
                <w:rFonts w:hint="eastAsia"/>
                <w:sz w:val="20"/>
              </w:rPr>
              <w:t>%</w:t>
            </w:r>
          </w:p>
        </w:tc>
        <w:tc>
          <w:tcPr>
            <w:tcW w:w="1134" w:type="dxa"/>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0"/>
              </w:rPr>
            </w:pPr>
            <w:r>
              <w:rPr>
                <w:sz w:val="20"/>
              </w:rPr>
              <w:t>#/</w:t>
            </w:r>
            <w:r w:rsidRPr="0035765E">
              <w:rPr>
                <w:sz w:val="20"/>
              </w:rPr>
              <w:t>%</w:t>
            </w:r>
          </w:p>
        </w:tc>
        <w:tc>
          <w:tcPr>
            <w:tcW w:w="1134" w:type="dxa"/>
          </w:tcPr>
          <w:p w:rsidR="003D1587" w:rsidRDefault="003D1587" w:rsidP="00C4391F">
            <w:pPr>
              <w:spacing w:line="240" w:lineRule="auto"/>
              <w:ind w:firstLine="0"/>
              <w:rPr>
                <w:sz w:val="20"/>
              </w:rPr>
            </w:pPr>
            <w:r>
              <w:rPr>
                <w:rFonts w:hint="eastAsia"/>
                <w:sz w:val="20"/>
              </w:rPr>
              <w:t>Condition</w:t>
            </w:r>
            <w:r w:rsidRPr="0035765E">
              <w:rPr>
                <w:sz w:val="20"/>
              </w:rPr>
              <w:t xml:space="preserve"> provided</w:t>
            </w:r>
          </w:p>
          <w:p w:rsidR="003D1587" w:rsidRPr="0035765E" w:rsidRDefault="003D1587" w:rsidP="00C4391F">
            <w:pPr>
              <w:spacing w:line="240" w:lineRule="auto"/>
              <w:ind w:firstLine="0"/>
              <w:rPr>
                <w:sz w:val="20"/>
              </w:rPr>
            </w:pPr>
            <w:r>
              <w:rPr>
                <w:sz w:val="20"/>
              </w:rPr>
              <w:t>#/</w:t>
            </w:r>
            <w:r w:rsidRPr="0035765E">
              <w:rPr>
                <w:sz w:val="20"/>
              </w:rPr>
              <w:t xml:space="preserve"> % </w:t>
            </w:r>
          </w:p>
        </w:tc>
        <w:tc>
          <w:tcPr>
            <w:tcW w:w="1134" w:type="dxa"/>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0"/>
              </w:rPr>
            </w:pPr>
            <w:r>
              <w:rPr>
                <w:sz w:val="20"/>
              </w:rPr>
              <w:t>#/</w:t>
            </w:r>
            <w:r w:rsidRPr="0035765E">
              <w:rPr>
                <w:sz w:val="20"/>
              </w:rPr>
              <w:t xml:space="preserve">% </w:t>
            </w:r>
          </w:p>
        </w:tc>
      </w:tr>
      <w:tr w:rsidR="003D1587" w:rsidRPr="0035765E" w:rsidTr="00C4391F">
        <w:tc>
          <w:tcPr>
            <w:tcW w:w="2519" w:type="dxa"/>
          </w:tcPr>
          <w:p w:rsidR="003D1587" w:rsidRPr="0035765E" w:rsidRDefault="003D1587" w:rsidP="00C4391F">
            <w:pPr>
              <w:spacing w:line="240" w:lineRule="auto"/>
              <w:ind w:firstLine="0"/>
              <w:rPr>
                <w:bCs/>
                <w:sz w:val="20"/>
                <w:szCs w:val="36"/>
              </w:rPr>
            </w:pPr>
            <w:r w:rsidRPr="0035765E">
              <w:rPr>
                <w:sz w:val="20"/>
              </w:rPr>
              <w:t>Condition 1: License is automatic terminated upon the expiry of subscription</w:t>
            </w:r>
          </w:p>
        </w:tc>
        <w:tc>
          <w:tcPr>
            <w:tcW w:w="1134" w:type="dxa"/>
          </w:tcPr>
          <w:p w:rsidR="003D1587" w:rsidRPr="005B7313" w:rsidRDefault="003D1587" w:rsidP="00C4391F">
            <w:pPr>
              <w:spacing w:line="240" w:lineRule="auto"/>
              <w:ind w:firstLine="0"/>
              <w:rPr>
                <w:sz w:val="20"/>
              </w:rPr>
            </w:pPr>
            <w:r w:rsidRPr="005B7313">
              <w:rPr>
                <w:rFonts w:hint="eastAsia"/>
                <w:sz w:val="20"/>
              </w:rPr>
              <w:t>35</w:t>
            </w:r>
          </w:p>
          <w:p w:rsidR="003D1587" w:rsidRPr="005B7313" w:rsidRDefault="003D1587" w:rsidP="00C4391F">
            <w:pPr>
              <w:spacing w:line="240" w:lineRule="auto"/>
              <w:ind w:firstLine="0"/>
              <w:rPr>
                <w:sz w:val="20"/>
                <w:highlight w:val="yellow"/>
              </w:rPr>
            </w:pPr>
            <w:r w:rsidRPr="005B7313">
              <w:rPr>
                <w:sz w:val="20"/>
              </w:rPr>
              <w:t>100</w:t>
            </w:r>
          </w:p>
        </w:tc>
        <w:tc>
          <w:tcPr>
            <w:tcW w:w="1131" w:type="dxa"/>
          </w:tcPr>
          <w:p w:rsidR="003D1587" w:rsidRPr="0035765E"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0"/>
              </w:rPr>
            </w:pPr>
            <w:r w:rsidRPr="0035765E">
              <w:rPr>
                <w:sz w:val="20"/>
              </w:rPr>
              <w:t>-</w:t>
            </w:r>
          </w:p>
        </w:tc>
        <w:tc>
          <w:tcPr>
            <w:tcW w:w="1137" w:type="dxa"/>
          </w:tcPr>
          <w:p w:rsidR="003D1587" w:rsidRPr="0035765E" w:rsidRDefault="003D1587" w:rsidP="00C4391F">
            <w:pPr>
              <w:spacing w:line="240" w:lineRule="auto"/>
              <w:ind w:firstLine="0"/>
              <w:rPr>
                <w:sz w:val="20"/>
              </w:rPr>
            </w:pPr>
            <w:r w:rsidRPr="0035765E">
              <w:rPr>
                <w:sz w:val="20"/>
              </w:rPr>
              <w:t>21</w:t>
            </w:r>
          </w:p>
          <w:p w:rsidR="003D1587" w:rsidRPr="0035765E" w:rsidRDefault="003D1587" w:rsidP="00C4391F">
            <w:pPr>
              <w:spacing w:line="240" w:lineRule="auto"/>
              <w:ind w:firstLine="0"/>
              <w:rPr>
                <w:sz w:val="20"/>
              </w:rPr>
            </w:pPr>
            <w:r w:rsidRPr="0035765E">
              <w:rPr>
                <w:sz w:val="20"/>
              </w:rPr>
              <w:t>100</w:t>
            </w:r>
          </w:p>
        </w:tc>
        <w:tc>
          <w:tcPr>
            <w:tcW w:w="1134" w:type="dxa"/>
          </w:tcPr>
          <w:p w:rsidR="003D1587"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56</w:t>
            </w:r>
          </w:p>
          <w:p w:rsidR="003D1587" w:rsidRPr="00355D79" w:rsidRDefault="003D1587" w:rsidP="00C4391F">
            <w:pPr>
              <w:spacing w:line="240" w:lineRule="auto"/>
              <w:ind w:firstLine="0"/>
              <w:rPr>
                <w:b/>
                <w:sz w:val="20"/>
              </w:rPr>
            </w:pPr>
            <w:r w:rsidRPr="00795907">
              <w:rPr>
                <w:b/>
                <w:sz w:val="20"/>
              </w:rPr>
              <w:t>100</w:t>
            </w:r>
          </w:p>
        </w:tc>
        <w:tc>
          <w:tcPr>
            <w:tcW w:w="1134" w:type="dxa"/>
          </w:tcPr>
          <w:p w:rsidR="003D1587" w:rsidRPr="0035765E" w:rsidRDefault="003D1587" w:rsidP="00C4391F">
            <w:pPr>
              <w:spacing w:line="240" w:lineRule="auto"/>
              <w:rPr>
                <w:sz w:val="20"/>
              </w:rPr>
            </w:pPr>
            <w:r w:rsidRPr="0035765E">
              <w:rPr>
                <w:sz w:val="20"/>
              </w:rPr>
              <w:t>-</w:t>
            </w:r>
          </w:p>
          <w:p w:rsidR="003D1587" w:rsidRPr="0035765E" w:rsidRDefault="003D1587" w:rsidP="00C4391F">
            <w:pPr>
              <w:spacing w:line="240" w:lineRule="auto"/>
              <w:rPr>
                <w:sz w:val="20"/>
              </w:rPr>
            </w:pPr>
            <w:r w:rsidRPr="0035765E">
              <w:rPr>
                <w:sz w:val="20"/>
              </w:rPr>
              <w:t>-</w:t>
            </w:r>
          </w:p>
        </w:tc>
      </w:tr>
      <w:tr w:rsidR="003D1587" w:rsidRPr="0035765E" w:rsidTr="00C4391F">
        <w:tc>
          <w:tcPr>
            <w:tcW w:w="2519" w:type="dxa"/>
          </w:tcPr>
          <w:p w:rsidR="003D1587" w:rsidRPr="0035765E" w:rsidRDefault="003D1587" w:rsidP="00C4391F">
            <w:pPr>
              <w:spacing w:line="240" w:lineRule="auto"/>
              <w:ind w:firstLine="0"/>
              <w:rPr>
                <w:sz w:val="20"/>
              </w:rPr>
            </w:pPr>
            <w:r w:rsidRPr="0035765E">
              <w:rPr>
                <w:sz w:val="20"/>
              </w:rPr>
              <w:t xml:space="preserve">Condition 2: Publisher withdraws title during subscription </w:t>
            </w:r>
            <w:r w:rsidRPr="0035765E">
              <w:rPr>
                <w:sz w:val="20"/>
                <w:vertAlign w:val="superscript"/>
              </w:rPr>
              <w:t>1</w:t>
            </w:r>
          </w:p>
        </w:tc>
        <w:tc>
          <w:tcPr>
            <w:tcW w:w="1134" w:type="dxa"/>
          </w:tcPr>
          <w:p w:rsidR="003D1587" w:rsidRPr="0035765E" w:rsidRDefault="003D1587" w:rsidP="00C4391F">
            <w:pPr>
              <w:spacing w:line="240" w:lineRule="auto"/>
              <w:ind w:firstLine="0"/>
              <w:rPr>
                <w:sz w:val="20"/>
              </w:rPr>
            </w:pPr>
            <w:r w:rsidRPr="0035765E">
              <w:rPr>
                <w:sz w:val="20"/>
              </w:rPr>
              <w:t>10</w:t>
            </w:r>
          </w:p>
          <w:p w:rsidR="003D1587" w:rsidRPr="0035765E" w:rsidRDefault="003D1587" w:rsidP="00C4391F">
            <w:pPr>
              <w:spacing w:line="240" w:lineRule="auto"/>
              <w:ind w:firstLine="0"/>
              <w:rPr>
                <w:sz w:val="20"/>
              </w:rPr>
            </w:pPr>
            <w:r w:rsidRPr="0035765E">
              <w:rPr>
                <w:sz w:val="20"/>
              </w:rPr>
              <w:t>28.6</w:t>
            </w:r>
          </w:p>
        </w:tc>
        <w:tc>
          <w:tcPr>
            <w:tcW w:w="1131" w:type="dxa"/>
          </w:tcPr>
          <w:p w:rsidR="003D1587" w:rsidRPr="0035765E"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0"/>
              </w:rPr>
            </w:pPr>
            <w:r w:rsidRPr="0035765E">
              <w:rPr>
                <w:sz w:val="20"/>
              </w:rPr>
              <w:t>-</w:t>
            </w:r>
          </w:p>
        </w:tc>
        <w:tc>
          <w:tcPr>
            <w:tcW w:w="1137"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10</w:t>
            </w:r>
          </w:p>
          <w:p w:rsidR="003D1587" w:rsidRPr="0035765E" w:rsidRDefault="003D1587" w:rsidP="00C4391F">
            <w:pPr>
              <w:spacing w:line="240" w:lineRule="auto"/>
              <w:ind w:firstLine="0"/>
              <w:rPr>
                <w:sz w:val="20"/>
              </w:rPr>
            </w:pPr>
            <w:r w:rsidRPr="0035765E">
              <w:rPr>
                <w:sz w:val="20"/>
              </w:rPr>
              <w:t>17.9</w:t>
            </w:r>
          </w:p>
        </w:tc>
        <w:tc>
          <w:tcPr>
            <w:tcW w:w="1134" w:type="dxa"/>
          </w:tcPr>
          <w:p w:rsidR="003D1587" w:rsidRPr="0035765E" w:rsidRDefault="003D1587" w:rsidP="00C4391F">
            <w:pPr>
              <w:spacing w:line="240" w:lineRule="auto"/>
              <w:rPr>
                <w:sz w:val="20"/>
              </w:rPr>
            </w:pPr>
            <w:r w:rsidRPr="0035765E">
              <w:rPr>
                <w:sz w:val="20"/>
              </w:rPr>
              <w:t>-</w:t>
            </w:r>
          </w:p>
          <w:p w:rsidR="003D1587" w:rsidRPr="0035765E" w:rsidRDefault="003D1587" w:rsidP="00C4391F">
            <w:pPr>
              <w:spacing w:line="240" w:lineRule="auto"/>
              <w:rPr>
                <w:sz w:val="20"/>
              </w:rPr>
            </w:pPr>
            <w:r w:rsidRPr="0035765E">
              <w:rPr>
                <w:sz w:val="20"/>
              </w:rPr>
              <w:t>-</w:t>
            </w:r>
          </w:p>
        </w:tc>
      </w:tr>
      <w:tr w:rsidR="003D1587" w:rsidRPr="0035765E" w:rsidTr="00C4391F">
        <w:tc>
          <w:tcPr>
            <w:tcW w:w="2519" w:type="dxa"/>
          </w:tcPr>
          <w:p w:rsidR="003D1587" w:rsidRPr="0035765E" w:rsidRDefault="003D1587" w:rsidP="00C4391F">
            <w:pPr>
              <w:spacing w:line="240" w:lineRule="auto"/>
              <w:ind w:firstLine="0"/>
              <w:rPr>
                <w:sz w:val="20"/>
              </w:rPr>
            </w:pPr>
            <w:r w:rsidRPr="0035765E">
              <w:rPr>
                <w:sz w:val="20"/>
              </w:rPr>
              <w:t>Condition 3: Publisher ceases to hold publishing rights of title</w:t>
            </w:r>
            <w:r w:rsidRPr="0035765E">
              <w:rPr>
                <w:sz w:val="20"/>
                <w:vertAlign w:val="superscript"/>
              </w:rPr>
              <w:t>2</w:t>
            </w:r>
          </w:p>
        </w:tc>
        <w:tc>
          <w:tcPr>
            <w:tcW w:w="1134" w:type="dxa"/>
          </w:tcPr>
          <w:p w:rsidR="003D1587" w:rsidRPr="0035765E" w:rsidRDefault="003D1587" w:rsidP="00C4391F">
            <w:pPr>
              <w:spacing w:line="240" w:lineRule="auto"/>
              <w:ind w:firstLine="0"/>
              <w:rPr>
                <w:sz w:val="20"/>
              </w:rPr>
            </w:pPr>
            <w:r w:rsidRPr="0035765E">
              <w:rPr>
                <w:sz w:val="20"/>
              </w:rPr>
              <w:t>8</w:t>
            </w:r>
          </w:p>
          <w:p w:rsidR="003D1587" w:rsidRPr="0035765E" w:rsidRDefault="003D1587" w:rsidP="00C4391F">
            <w:pPr>
              <w:spacing w:line="240" w:lineRule="auto"/>
              <w:ind w:firstLine="0"/>
              <w:rPr>
                <w:sz w:val="20"/>
              </w:rPr>
            </w:pPr>
            <w:r w:rsidRPr="0035765E">
              <w:rPr>
                <w:sz w:val="20"/>
              </w:rPr>
              <w:t>22.9</w:t>
            </w:r>
          </w:p>
        </w:tc>
        <w:tc>
          <w:tcPr>
            <w:tcW w:w="1131" w:type="dxa"/>
          </w:tcPr>
          <w:p w:rsidR="003D1587" w:rsidRPr="0035765E"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0"/>
              </w:rPr>
            </w:pPr>
            <w:r w:rsidRPr="0035765E">
              <w:rPr>
                <w:sz w:val="20"/>
              </w:rPr>
              <w:t>-</w:t>
            </w:r>
          </w:p>
        </w:tc>
        <w:tc>
          <w:tcPr>
            <w:tcW w:w="1137" w:type="dxa"/>
          </w:tcPr>
          <w:p w:rsidR="003D1587" w:rsidRPr="0035765E" w:rsidRDefault="003D1587" w:rsidP="00C4391F">
            <w:pPr>
              <w:spacing w:line="240" w:lineRule="auto"/>
              <w:ind w:firstLine="0"/>
              <w:rPr>
                <w:sz w:val="20"/>
              </w:rPr>
            </w:pPr>
            <w:r w:rsidRPr="0035765E">
              <w:rPr>
                <w:sz w:val="20"/>
              </w:rPr>
              <w:t>1</w:t>
            </w:r>
          </w:p>
          <w:p w:rsidR="003D1587" w:rsidRPr="0035765E" w:rsidRDefault="003D1587" w:rsidP="00C4391F">
            <w:pPr>
              <w:spacing w:line="240" w:lineRule="auto"/>
              <w:ind w:firstLine="0"/>
              <w:rPr>
                <w:sz w:val="20"/>
              </w:rPr>
            </w:pPr>
            <w:r>
              <w:rPr>
                <w:rFonts w:hint="eastAsia"/>
                <w:sz w:val="20"/>
              </w:rPr>
              <w:t>4.7</w:t>
            </w:r>
          </w:p>
        </w:tc>
        <w:tc>
          <w:tcPr>
            <w:tcW w:w="1134" w:type="dxa"/>
          </w:tcPr>
          <w:p w:rsidR="003D1587" w:rsidRPr="0035765E" w:rsidRDefault="003D1587" w:rsidP="00C4391F">
            <w:pPr>
              <w:spacing w:line="240" w:lineRule="auto"/>
              <w:ind w:firstLine="0"/>
              <w:rPr>
                <w:sz w:val="20"/>
              </w:rPr>
            </w:pPr>
            <w:r w:rsidRPr="0035765E">
              <w:rPr>
                <w:sz w:val="20"/>
              </w:rPr>
              <w:t>7</w:t>
            </w:r>
          </w:p>
          <w:p w:rsidR="003D1587" w:rsidRPr="0035765E" w:rsidRDefault="003D1587" w:rsidP="00C4391F">
            <w:pPr>
              <w:spacing w:line="240" w:lineRule="auto"/>
              <w:ind w:firstLine="0"/>
              <w:rPr>
                <w:sz w:val="20"/>
              </w:rPr>
            </w:pPr>
            <w:r w:rsidRPr="0035765E">
              <w:rPr>
                <w:sz w:val="20"/>
              </w:rPr>
              <w:t>33</w:t>
            </w:r>
            <w:r>
              <w:rPr>
                <w:rFonts w:hint="eastAsia"/>
                <w:sz w:val="20"/>
              </w:rPr>
              <w:t>.3</w:t>
            </w: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9</w:t>
            </w:r>
          </w:p>
          <w:p w:rsidR="003D1587" w:rsidRPr="0035765E" w:rsidRDefault="003D1587" w:rsidP="00C4391F">
            <w:pPr>
              <w:spacing w:line="240" w:lineRule="auto"/>
              <w:ind w:firstLine="0"/>
              <w:rPr>
                <w:sz w:val="20"/>
              </w:rPr>
            </w:pPr>
            <w:r w:rsidRPr="0035765E">
              <w:rPr>
                <w:sz w:val="20"/>
              </w:rPr>
              <w:t>16.1</w:t>
            </w:r>
          </w:p>
        </w:tc>
        <w:tc>
          <w:tcPr>
            <w:tcW w:w="1134" w:type="dxa"/>
          </w:tcPr>
          <w:p w:rsidR="003D1587" w:rsidRPr="0035765E" w:rsidRDefault="003D1587" w:rsidP="00C4391F">
            <w:pPr>
              <w:spacing w:line="240" w:lineRule="auto"/>
              <w:ind w:firstLine="0"/>
              <w:rPr>
                <w:sz w:val="20"/>
              </w:rPr>
            </w:pPr>
            <w:r w:rsidRPr="0035765E">
              <w:rPr>
                <w:sz w:val="20"/>
              </w:rPr>
              <w:t>7</w:t>
            </w:r>
          </w:p>
          <w:p w:rsidR="003D1587" w:rsidRPr="0035765E" w:rsidRDefault="003D1587" w:rsidP="00C4391F">
            <w:pPr>
              <w:spacing w:line="240" w:lineRule="auto"/>
              <w:ind w:firstLine="0"/>
              <w:rPr>
                <w:sz w:val="20"/>
              </w:rPr>
            </w:pPr>
            <w:r w:rsidRPr="0035765E">
              <w:rPr>
                <w:sz w:val="20"/>
              </w:rPr>
              <w:t>12.5</w:t>
            </w:r>
          </w:p>
        </w:tc>
      </w:tr>
      <w:tr w:rsidR="003D1587" w:rsidRPr="0035765E" w:rsidTr="00C4391F">
        <w:tc>
          <w:tcPr>
            <w:tcW w:w="2519" w:type="dxa"/>
          </w:tcPr>
          <w:p w:rsidR="003D1587" w:rsidRPr="0035765E" w:rsidRDefault="003D1587" w:rsidP="00C4391F">
            <w:pPr>
              <w:spacing w:line="240" w:lineRule="auto"/>
              <w:ind w:firstLine="0"/>
              <w:rPr>
                <w:sz w:val="20"/>
              </w:rPr>
            </w:pPr>
            <w:r w:rsidRPr="0035765E">
              <w:rPr>
                <w:sz w:val="20"/>
              </w:rPr>
              <w:t xml:space="preserve">Condition 4: Title </w:t>
            </w:r>
            <w:r w:rsidRPr="0035765E">
              <w:rPr>
                <w:sz w:val="20"/>
              </w:rPr>
              <w:lastRenderedPageBreak/>
              <w:t>abandoned by successor</w:t>
            </w:r>
          </w:p>
        </w:tc>
        <w:tc>
          <w:tcPr>
            <w:tcW w:w="1134" w:type="dxa"/>
          </w:tcPr>
          <w:p w:rsidR="003D1587" w:rsidRPr="0035765E" w:rsidRDefault="003D1587" w:rsidP="00C4391F">
            <w:pPr>
              <w:spacing w:line="240" w:lineRule="auto"/>
              <w:ind w:firstLine="0"/>
              <w:rPr>
                <w:sz w:val="20"/>
              </w:rPr>
            </w:pPr>
            <w:r w:rsidRPr="0035765E">
              <w:rPr>
                <w:sz w:val="20"/>
              </w:rPr>
              <w:lastRenderedPageBreak/>
              <w:t>3</w:t>
            </w:r>
          </w:p>
          <w:p w:rsidR="003D1587" w:rsidRPr="0035765E" w:rsidRDefault="003D1587" w:rsidP="00C4391F">
            <w:pPr>
              <w:spacing w:line="240" w:lineRule="auto"/>
              <w:ind w:firstLine="0"/>
              <w:rPr>
                <w:sz w:val="20"/>
              </w:rPr>
            </w:pPr>
            <w:r w:rsidRPr="0035765E">
              <w:rPr>
                <w:sz w:val="20"/>
              </w:rPr>
              <w:lastRenderedPageBreak/>
              <w:t>8.6</w:t>
            </w:r>
          </w:p>
        </w:tc>
        <w:tc>
          <w:tcPr>
            <w:tcW w:w="1131" w:type="dxa"/>
          </w:tcPr>
          <w:p w:rsidR="003D1587" w:rsidRPr="0035765E" w:rsidRDefault="003D1587" w:rsidP="00C4391F">
            <w:pPr>
              <w:spacing w:line="240" w:lineRule="auto"/>
              <w:ind w:firstLine="0"/>
              <w:rPr>
                <w:sz w:val="20"/>
              </w:rPr>
            </w:pPr>
            <w:r w:rsidRPr="0035765E">
              <w:rPr>
                <w:sz w:val="20"/>
              </w:rPr>
              <w:lastRenderedPageBreak/>
              <w:t>-</w:t>
            </w:r>
          </w:p>
          <w:p w:rsidR="003D1587" w:rsidRPr="0035765E" w:rsidRDefault="003D1587" w:rsidP="00C4391F">
            <w:pPr>
              <w:spacing w:line="240" w:lineRule="auto"/>
              <w:ind w:firstLine="0"/>
              <w:rPr>
                <w:sz w:val="20"/>
              </w:rPr>
            </w:pPr>
            <w:r w:rsidRPr="0035765E">
              <w:rPr>
                <w:sz w:val="20"/>
              </w:rPr>
              <w:lastRenderedPageBreak/>
              <w:t>-</w:t>
            </w:r>
          </w:p>
        </w:tc>
        <w:tc>
          <w:tcPr>
            <w:tcW w:w="1137" w:type="dxa"/>
          </w:tcPr>
          <w:p w:rsidR="003D1587" w:rsidRPr="0035765E" w:rsidRDefault="003D1587" w:rsidP="00C4391F">
            <w:pPr>
              <w:spacing w:line="240" w:lineRule="auto"/>
              <w:ind w:firstLine="0"/>
              <w:rPr>
                <w:sz w:val="20"/>
              </w:rPr>
            </w:pPr>
            <w:r w:rsidRPr="0035765E">
              <w:rPr>
                <w:sz w:val="20"/>
              </w:rPr>
              <w:lastRenderedPageBreak/>
              <w:t>-</w:t>
            </w:r>
          </w:p>
          <w:p w:rsidR="003D1587" w:rsidRPr="006E47D4" w:rsidRDefault="003D1587" w:rsidP="00C4391F">
            <w:pPr>
              <w:ind w:firstLine="0"/>
              <w:rPr>
                <w:sz w:val="20"/>
              </w:rPr>
            </w:pPr>
            <w:r w:rsidRPr="0035765E">
              <w:rPr>
                <w:sz w:val="20"/>
              </w:rPr>
              <w:lastRenderedPageBreak/>
              <w:t>-</w:t>
            </w:r>
          </w:p>
        </w:tc>
        <w:tc>
          <w:tcPr>
            <w:tcW w:w="1134" w:type="dxa"/>
          </w:tcPr>
          <w:p w:rsidR="003D1587" w:rsidRPr="0035765E" w:rsidRDefault="003D1587" w:rsidP="00C4391F">
            <w:pPr>
              <w:spacing w:line="240" w:lineRule="auto"/>
              <w:ind w:firstLine="0"/>
              <w:rPr>
                <w:sz w:val="20"/>
              </w:rPr>
            </w:pPr>
            <w:r w:rsidRPr="0035765E">
              <w:rPr>
                <w:sz w:val="20"/>
              </w:rPr>
              <w:lastRenderedPageBreak/>
              <w:t>-</w:t>
            </w:r>
          </w:p>
          <w:p w:rsidR="003D1587" w:rsidRPr="006E47D4" w:rsidRDefault="003D1587" w:rsidP="00C4391F">
            <w:pPr>
              <w:ind w:firstLine="0"/>
              <w:rPr>
                <w:sz w:val="20"/>
              </w:rPr>
            </w:pPr>
            <w:r w:rsidRPr="0035765E">
              <w:rPr>
                <w:sz w:val="20"/>
              </w:rPr>
              <w:lastRenderedPageBreak/>
              <w:t>-</w:t>
            </w:r>
          </w:p>
        </w:tc>
        <w:tc>
          <w:tcPr>
            <w:tcW w:w="1134" w:type="dxa"/>
          </w:tcPr>
          <w:p w:rsidR="003D1587" w:rsidRPr="0035765E" w:rsidRDefault="003D1587" w:rsidP="00C4391F">
            <w:pPr>
              <w:spacing w:line="240" w:lineRule="auto"/>
              <w:ind w:firstLine="0"/>
              <w:rPr>
                <w:sz w:val="20"/>
              </w:rPr>
            </w:pPr>
            <w:r w:rsidRPr="0035765E">
              <w:rPr>
                <w:sz w:val="20"/>
              </w:rPr>
              <w:lastRenderedPageBreak/>
              <w:t>3</w:t>
            </w:r>
          </w:p>
          <w:p w:rsidR="003D1587" w:rsidRPr="0035765E" w:rsidRDefault="003D1587" w:rsidP="00C4391F">
            <w:pPr>
              <w:spacing w:line="240" w:lineRule="auto"/>
              <w:ind w:firstLine="0"/>
              <w:rPr>
                <w:sz w:val="20"/>
              </w:rPr>
            </w:pPr>
            <w:r w:rsidRPr="0035765E">
              <w:rPr>
                <w:sz w:val="20"/>
              </w:rPr>
              <w:lastRenderedPageBreak/>
              <w:t>5.4</w:t>
            </w:r>
          </w:p>
        </w:tc>
        <w:tc>
          <w:tcPr>
            <w:tcW w:w="1134" w:type="dxa"/>
          </w:tcPr>
          <w:p w:rsidR="003D1587" w:rsidRPr="0035765E" w:rsidRDefault="003D1587" w:rsidP="00C4391F">
            <w:pPr>
              <w:spacing w:line="240" w:lineRule="auto"/>
              <w:rPr>
                <w:sz w:val="20"/>
              </w:rPr>
            </w:pPr>
            <w:r w:rsidRPr="0035765E">
              <w:rPr>
                <w:sz w:val="20"/>
              </w:rPr>
              <w:lastRenderedPageBreak/>
              <w:t>-</w:t>
            </w:r>
          </w:p>
          <w:p w:rsidR="003D1587" w:rsidRPr="0035765E" w:rsidRDefault="003D1587" w:rsidP="00C4391F">
            <w:pPr>
              <w:spacing w:line="240" w:lineRule="auto"/>
              <w:rPr>
                <w:sz w:val="20"/>
              </w:rPr>
            </w:pPr>
            <w:r w:rsidRPr="0035765E">
              <w:rPr>
                <w:sz w:val="20"/>
              </w:rPr>
              <w:lastRenderedPageBreak/>
              <w:t>-</w:t>
            </w:r>
          </w:p>
        </w:tc>
      </w:tr>
      <w:tr w:rsidR="003D1587" w:rsidRPr="0035765E" w:rsidTr="00C4391F">
        <w:tc>
          <w:tcPr>
            <w:tcW w:w="2519" w:type="dxa"/>
          </w:tcPr>
          <w:p w:rsidR="003D1587" w:rsidRPr="0035765E" w:rsidRDefault="003D1587" w:rsidP="00C4391F">
            <w:pPr>
              <w:spacing w:line="240" w:lineRule="auto"/>
              <w:ind w:leftChars="16" w:left="38" w:firstLine="0"/>
              <w:rPr>
                <w:sz w:val="20"/>
              </w:rPr>
            </w:pPr>
            <w:r w:rsidRPr="0035765E">
              <w:rPr>
                <w:sz w:val="20"/>
              </w:rPr>
              <w:lastRenderedPageBreak/>
              <w:t>Condition 5: Publisher’s organization changed</w:t>
            </w:r>
            <w:r w:rsidRPr="0035765E">
              <w:rPr>
                <w:sz w:val="20"/>
                <w:vertAlign w:val="superscript"/>
              </w:rPr>
              <w:t>3</w:t>
            </w:r>
          </w:p>
        </w:tc>
        <w:tc>
          <w:tcPr>
            <w:tcW w:w="1134" w:type="dxa"/>
          </w:tcPr>
          <w:p w:rsidR="003D1587" w:rsidRPr="0035765E" w:rsidRDefault="003D1587" w:rsidP="00C4391F">
            <w:pPr>
              <w:spacing w:line="240" w:lineRule="auto"/>
              <w:ind w:firstLine="0"/>
              <w:rPr>
                <w:sz w:val="20"/>
              </w:rPr>
            </w:pPr>
            <w:r w:rsidRPr="0035765E">
              <w:rPr>
                <w:sz w:val="20"/>
              </w:rPr>
              <w:t>13</w:t>
            </w:r>
          </w:p>
          <w:p w:rsidR="003D1587" w:rsidRPr="0035765E" w:rsidRDefault="003D1587" w:rsidP="00C4391F">
            <w:pPr>
              <w:spacing w:line="240" w:lineRule="auto"/>
              <w:ind w:firstLine="0"/>
              <w:rPr>
                <w:sz w:val="20"/>
              </w:rPr>
            </w:pPr>
            <w:r w:rsidRPr="0035765E">
              <w:rPr>
                <w:sz w:val="20"/>
              </w:rPr>
              <w:t>37.1</w:t>
            </w:r>
          </w:p>
        </w:tc>
        <w:tc>
          <w:tcPr>
            <w:tcW w:w="1131" w:type="dxa"/>
          </w:tcPr>
          <w:p w:rsidR="003D1587" w:rsidRPr="0035765E" w:rsidRDefault="003D1587" w:rsidP="00C4391F">
            <w:pPr>
              <w:spacing w:line="240" w:lineRule="auto"/>
              <w:ind w:firstLine="0"/>
              <w:rPr>
                <w:sz w:val="20"/>
              </w:rPr>
            </w:pPr>
            <w:r w:rsidRPr="0035765E">
              <w:rPr>
                <w:sz w:val="20"/>
              </w:rPr>
              <w:t>5</w:t>
            </w:r>
          </w:p>
          <w:p w:rsidR="003D1587" w:rsidRPr="0035765E" w:rsidRDefault="003D1587" w:rsidP="00C4391F">
            <w:pPr>
              <w:spacing w:line="240" w:lineRule="auto"/>
              <w:ind w:firstLine="0"/>
              <w:rPr>
                <w:sz w:val="20"/>
              </w:rPr>
            </w:pPr>
            <w:r w:rsidRPr="0035765E">
              <w:rPr>
                <w:sz w:val="20"/>
              </w:rPr>
              <w:t>14.3</w:t>
            </w:r>
          </w:p>
        </w:tc>
        <w:tc>
          <w:tcPr>
            <w:tcW w:w="1137" w:type="dxa"/>
          </w:tcPr>
          <w:p w:rsidR="003D1587" w:rsidRPr="0035765E" w:rsidRDefault="003D1587" w:rsidP="00C4391F">
            <w:pPr>
              <w:spacing w:line="240" w:lineRule="auto"/>
              <w:ind w:firstLine="0"/>
              <w:rPr>
                <w:sz w:val="20"/>
              </w:rPr>
            </w:pPr>
            <w:r w:rsidRPr="0035765E">
              <w:rPr>
                <w:sz w:val="20"/>
              </w:rPr>
              <w:t>1</w:t>
            </w:r>
          </w:p>
          <w:p w:rsidR="003D1587" w:rsidRPr="0035765E" w:rsidRDefault="003D1587" w:rsidP="00C4391F">
            <w:pPr>
              <w:spacing w:line="240" w:lineRule="auto"/>
              <w:ind w:firstLine="0"/>
              <w:rPr>
                <w:sz w:val="20"/>
              </w:rPr>
            </w:pPr>
            <w:r>
              <w:rPr>
                <w:rFonts w:hint="eastAsia"/>
                <w:sz w:val="20"/>
              </w:rPr>
              <w:t>4.7</w:t>
            </w:r>
          </w:p>
        </w:tc>
        <w:tc>
          <w:tcPr>
            <w:tcW w:w="1134" w:type="dxa"/>
          </w:tcPr>
          <w:p w:rsidR="003D1587" w:rsidRPr="0035765E"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14</w:t>
            </w:r>
          </w:p>
          <w:p w:rsidR="003D1587" w:rsidRPr="00355D79" w:rsidRDefault="003D1587" w:rsidP="00C4391F">
            <w:pPr>
              <w:spacing w:line="240" w:lineRule="auto"/>
              <w:ind w:firstLine="0"/>
              <w:rPr>
                <w:b/>
                <w:sz w:val="20"/>
              </w:rPr>
            </w:pPr>
            <w:r w:rsidRPr="00795907">
              <w:rPr>
                <w:b/>
                <w:sz w:val="20"/>
              </w:rPr>
              <w:t>25.0</w:t>
            </w:r>
          </w:p>
        </w:tc>
        <w:tc>
          <w:tcPr>
            <w:tcW w:w="1134" w:type="dxa"/>
          </w:tcPr>
          <w:p w:rsidR="003D1587" w:rsidRPr="0035765E" w:rsidRDefault="003D1587" w:rsidP="00C4391F">
            <w:pPr>
              <w:spacing w:line="240" w:lineRule="auto"/>
              <w:ind w:firstLine="0"/>
              <w:rPr>
                <w:sz w:val="20"/>
              </w:rPr>
            </w:pPr>
            <w:r w:rsidRPr="0035765E">
              <w:rPr>
                <w:sz w:val="20"/>
              </w:rPr>
              <w:t>5</w:t>
            </w:r>
          </w:p>
          <w:p w:rsidR="003D1587" w:rsidRPr="0035765E" w:rsidRDefault="003D1587" w:rsidP="00C4391F">
            <w:pPr>
              <w:spacing w:line="240" w:lineRule="auto"/>
              <w:ind w:firstLine="0"/>
              <w:rPr>
                <w:sz w:val="20"/>
              </w:rPr>
            </w:pPr>
            <w:r w:rsidRPr="0035765E">
              <w:rPr>
                <w:sz w:val="20"/>
              </w:rPr>
              <w:t>8.9</w:t>
            </w:r>
          </w:p>
        </w:tc>
      </w:tr>
      <w:tr w:rsidR="003D1587" w:rsidRPr="0035765E" w:rsidTr="00C4391F">
        <w:tc>
          <w:tcPr>
            <w:tcW w:w="2519" w:type="dxa"/>
          </w:tcPr>
          <w:p w:rsidR="003D1587" w:rsidRPr="0035765E" w:rsidRDefault="003D1587" w:rsidP="00C4391F">
            <w:pPr>
              <w:spacing w:line="240" w:lineRule="auto"/>
              <w:ind w:firstLine="0"/>
              <w:rPr>
                <w:sz w:val="20"/>
              </w:rPr>
            </w:pPr>
            <w:r w:rsidRPr="0035765E">
              <w:rPr>
                <w:sz w:val="20"/>
              </w:rPr>
              <w:t>Condition 6: Publisher withdraw title after subscription period</w:t>
            </w:r>
            <w:r w:rsidRPr="0035765E">
              <w:rPr>
                <w:sz w:val="20"/>
                <w:vertAlign w:val="superscript"/>
              </w:rPr>
              <w:t>4</w:t>
            </w:r>
          </w:p>
        </w:tc>
        <w:tc>
          <w:tcPr>
            <w:tcW w:w="1134" w:type="dxa"/>
          </w:tcPr>
          <w:p w:rsidR="003D1587" w:rsidRPr="0035765E" w:rsidRDefault="003D1587" w:rsidP="00C4391F">
            <w:pPr>
              <w:spacing w:line="240" w:lineRule="auto"/>
              <w:ind w:firstLine="0"/>
              <w:rPr>
                <w:sz w:val="20"/>
              </w:rPr>
            </w:pPr>
            <w:r w:rsidRPr="0035765E">
              <w:rPr>
                <w:sz w:val="20"/>
              </w:rPr>
              <w:t>10</w:t>
            </w:r>
          </w:p>
          <w:p w:rsidR="003D1587" w:rsidRPr="0035765E" w:rsidRDefault="003D1587" w:rsidP="00C4391F">
            <w:pPr>
              <w:spacing w:line="240" w:lineRule="auto"/>
              <w:ind w:firstLine="0"/>
              <w:rPr>
                <w:sz w:val="22"/>
              </w:rPr>
            </w:pPr>
            <w:r w:rsidRPr="0035765E">
              <w:rPr>
                <w:sz w:val="20"/>
              </w:rPr>
              <w:t>28.6</w:t>
            </w:r>
          </w:p>
        </w:tc>
        <w:tc>
          <w:tcPr>
            <w:tcW w:w="1131" w:type="dxa"/>
          </w:tcPr>
          <w:p w:rsidR="003D1587" w:rsidRPr="0035765E" w:rsidRDefault="003D1587" w:rsidP="00C4391F">
            <w:pPr>
              <w:spacing w:line="240" w:lineRule="auto"/>
              <w:ind w:firstLine="0"/>
              <w:rPr>
                <w:sz w:val="20"/>
              </w:rPr>
            </w:pPr>
            <w:r w:rsidRPr="0035765E">
              <w:rPr>
                <w:sz w:val="20"/>
              </w:rPr>
              <w:t>-</w:t>
            </w:r>
          </w:p>
          <w:p w:rsidR="003D1587" w:rsidRPr="0035765E" w:rsidRDefault="003D1587" w:rsidP="00C4391F">
            <w:pPr>
              <w:spacing w:line="240" w:lineRule="auto"/>
              <w:ind w:firstLine="0"/>
              <w:rPr>
                <w:sz w:val="22"/>
              </w:rPr>
            </w:pPr>
            <w:r w:rsidRPr="0035765E">
              <w:rPr>
                <w:sz w:val="20"/>
              </w:rPr>
              <w:t>-</w:t>
            </w:r>
          </w:p>
        </w:tc>
        <w:tc>
          <w:tcPr>
            <w:tcW w:w="1137"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10</w:t>
            </w:r>
          </w:p>
          <w:p w:rsidR="003D1587" w:rsidRPr="0035765E" w:rsidRDefault="003D1587" w:rsidP="00C4391F">
            <w:pPr>
              <w:spacing w:line="240" w:lineRule="auto"/>
              <w:ind w:firstLine="0"/>
              <w:rPr>
                <w:sz w:val="22"/>
              </w:rPr>
            </w:pPr>
            <w:r w:rsidRPr="0035765E">
              <w:rPr>
                <w:sz w:val="20"/>
              </w:rPr>
              <w:t>17.9</w:t>
            </w:r>
          </w:p>
        </w:tc>
        <w:tc>
          <w:tcPr>
            <w:tcW w:w="1134" w:type="dxa"/>
          </w:tcPr>
          <w:p w:rsidR="003D1587" w:rsidRPr="0035765E" w:rsidRDefault="003D1587" w:rsidP="00C4391F">
            <w:pPr>
              <w:spacing w:line="240" w:lineRule="auto"/>
              <w:rPr>
                <w:sz w:val="20"/>
              </w:rPr>
            </w:pPr>
            <w:r w:rsidRPr="0035765E">
              <w:rPr>
                <w:sz w:val="20"/>
              </w:rPr>
              <w:t>-</w:t>
            </w:r>
          </w:p>
          <w:p w:rsidR="003D1587" w:rsidRPr="0035765E" w:rsidRDefault="003D1587" w:rsidP="00C4391F">
            <w:pPr>
              <w:spacing w:line="240" w:lineRule="auto"/>
              <w:rPr>
                <w:sz w:val="22"/>
              </w:rPr>
            </w:pPr>
            <w:r w:rsidRPr="0035765E">
              <w:rPr>
                <w:sz w:val="20"/>
              </w:rPr>
              <w:t>-</w:t>
            </w:r>
          </w:p>
        </w:tc>
      </w:tr>
      <w:tr w:rsidR="003D1587" w:rsidRPr="0035765E" w:rsidTr="00C4391F">
        <w:tc>
          <w:tcPr>
            <w:tcW w:w="2519" w:type="dxa"/>
          </w:tcPr>
          <w:p w:rsidR="003D1587" w:rsidRPr="0035765E" w:rsidRDefault="003D1587" w:rsidP="00C4391F">
            <w:pPr>
              <w:spacing w:line="240" w:lineRule="auto"/>
              <w:rPr>
                <w:sz w:val="20"/>
              </w:rPr>
            </w:pPr>
          </w:p>
          <w:p w:rsidR="003D1587" w:rsidRPr="0035765E" w:rsidRDefault="003D1587" w:rsidP="00C4391F">
            <w:pPr>
              <w:spacing w:line="240" w:lineRule="auto"/>
              <w:ind w:firstLine="0"/>
              <w:rPr>
                <w:sz w:val="20"/>
                <w:highlight w:val="yellow"/>
              </w:rPr>
            </w:pPr>
            <w:r w:rsidRPr="0035765E">
              <w:rPr>
                <w:sz w:val="20"/>
              </w:rPr>
              <w:t>Condition 7: Disaster</w:t>
            </w:r>
          </w:p>
        </w:tc>
        <w:tc>
          <w:tcPr>
            <w:tcW w:w="1134" w:type="dxa"/>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0"/>
              </w:rPr>
            </w:pPr>
            <w:r w:rsidRPr="0035765E">
              <w:rPr>
                <w:sz w:val="22"/>
              </w:rPr>
              <w:t>-</w:t>
            </w:r>
          </w:p>
        </w:tc>
        <w:tc>
          <w:tcPr>
            <w:tcW w:w="1131" w:type="dxa"/>
          </w:tcPr>
          <w:p w:rsidR="003D1587" w:rsidRPr="0035765E" w:rsidRDefault="003D1587" w:rsidP="00C4391F">
            <w:pPr>
              <w:spacing w:line="240" w:lineRule="auto"/>
              <w:ind w:firstLine="0"/>
              <w:rPr>
                <w:sz w:val="22"/>
              </w:rPr>
            </w:pPr>
            <w:r w:rsidRPr="0035765E">
              <w:rPr>
                <w:sz w:val="22"/>
              </w:rPr>
              <w:t>22</w:t>
            </w:r>
          </w:p>
          <w:p w:rsidR="003D1587" w:rsidRPr="0035765E" w:rsidRDefault="003D1587" w:rsidP="00C4391F">
            <w:pPr>
              <w:spacing w:line="240" w:lineRule="auto"/>
              <w:ind w:firstLine="0"/>
              <w:rPr>
                <w:sz w:val="20"/>
              </w:rPr>
            </w:pPr>
            <w:r w:rsidRPr="0035765E">
              <w:rPr>
                <w:sz w:val="22"/>
              </w:rPr>
              <w:t>62.9</w:t>
            </w:r>
          </w:p>
        </w:tc>
        <w:tc>
          <w:tcPr>
            <w:tcW w:w="1137" w:type="dxa"/>
          </w:tcPr>
          <w:p w:rsidR="003D1587" w:rsidRPr="0035765E" w:rsidRDefault="003D1587" w:rsidP="00C4391F">
            <w:pPr>
              <w:spacing w:line="240" w:lineRule="auto"/>
              <w:ind w:firstLine="0"/>
              <w:rPr>
                <w:sz w:val="22"/>
              </w:rPr>
            </w:pPr>
            <w:r w:rsidRPr="0035765E">
              <w:rPr>
                <w:sz w:val="22"/>
              </w:rPr>
              <w:t>9</w:t>
            </w:r>
          </w:p>
          <w:p w:rsidR="003D1587" w:rsidRPr="0035765E" w:rsidRDefault="003D1587" w:rsidP="00C4391F">
            <w:pPr>
              <w:spacing w:line="240" w:lineRule="auto"/>
              <w:ind w:firstLine="0"/>
              <w:rPr>
                <w:sz w:val="22"/>
              </w:rPr>
            </w:pPr>
            <w:r w:rsidRPr="0035765E">
              <w:rPr>
                <w:sz w:val="22"/>
              </w:rPr>
              <w:t>4</w:t>
            </w:r>
            <w:r>
              <w:rPr>
                <w:rFonts w:hint="eastAsia"/>
                <w:sz w:val="22"/>
              </w:rPr>
              <w:t>2.9</w:t>
            </w:r>
          </w:p>
        </w:tc>
        <w:tc>
          <w:tcPr>
            <w:tcW w:w="1134"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0"/>
              </w:rPr>
            </w:pPr>
            <w:r w:rsidRPr="0035765E">
              <w:rPr>
                <w:sz w:val="20"/>
              </w:rPr>
              <w:t>-</w:t>
            </w:r>
          </w:p>
          <w:p w:rsidR="003D1587" w:rsidRPr="006E47D4" w:rsidRDefault="003D1587" w:rsidP="00C4391F">
            <w:pPr>
              <w:ind w:firstLine="0"/>
              <w:rPr>
                <w:sz w:val="20"/>
              </w:rPr>
            </w:pPr>
            <w:r w:rsidRPr="0035765E">
              <w:rPr>
                <w:sz w:val="20"/>
              </w:rPr>
              <w:t>-</w:t>
            </w:r>
          </w:p>
        </w:tc>
        <w:tc>
          <w:tcPr>
            <w:tcW w:w="1134" w:type="dxa"/>
          </w:tcPr>
          <w:p w:rsidR="003D1587" w:rsidRPr="0035765E" w:rsidRDefault="003D1587" w:rsidP="00C4391F">
            <w:pPr>
              <w:spacing w:line="240" w:lineRule="auto"/>
              <w:ind w:firstLine="0"/>
              <w:rPr>
                <w:sz w:val="22"/>
              </w:rPr>
            </w:pPr>
            <w:r w:rsidRPr="0035765E">
              <w:rPr>
                <w:sz w:val="22"/>
              </w:rPr>
              <w:t>31</w:t>
            </w:r>
          </w:p>
          <w:p w:rsidR="003D1587" w:rsidRPr="00132C95" w:rsidRDefault="003D1587" w:rsidP="00C4391F">
            <w:pPr>
              <w:spacing w:line="240" w:lineRule="auto"/>
              <w:ind w:firstLine="0"/>
              <w:rPr>
                <w:b/>
                <w:sz w:val="20"/>
              </w:rPr>
            </w:pPr>
            <w:r w:rsidRPr="00795907">
              <w:rPr>
                <w:b/>
                <w:sz w:val="22"/>
              </w:rPr>
              <w:t>55.4</w:t>
            </w:r>
          </w:p>
        </w:tc>
      </w:tr>
    </w:tbl>
    <w:p w:rsidR="003D1587" w:rsidRPr="0035765E" w:rsidRDefault="003D1587" w:rsidP="003D1587">
      <w:pPr>
        <w:spacing w:line="240" w:lineRule="auto"/>
        <w:rPr>
          <w:sz w:val="20"/>
        </w:rPr>
      </w:pPr>
      <w:r w:rsidRPr="0035765E">
        <w:rPr>
          <w:sz w:val="20"/>
        </w:rPr>
        <w:t>Note 1: 2-tails p=.0</w:t>
      </w:r>
      <w:r>
        <w:rPr>
          <w:rFonts w:hint="eastAsia"/>
          <w:sz w:val="20"/>
        </w:rPr>
        <w:t>009</w:t>
      </w:r>
      <w:r w:rsidRPr="0035765E">
        <w:rPr>
          <w:sz w:val="20"/>
        </w:rPr>
        <w:t>&lt;.05 through Fisher’s exact test.</w:t>
      </w:r>
    </w:p>
    <w:p w:rsidR="003D1587" w:rsidRPr="0035765E" w:rsidRDefault="003D1587" w:rsidP="003D1587">
      <w:pPr>
        <w:spacing w:line="240" w:lineRule="auto"/>
        <w:rPr>
          <w:sz w:val="20"/>
        </w:rPr>
      </w:pPr>
      <w:r>
        <w:rPr>
          <w:sz w:val="20"/>
        </w:rPr>
        <w:t>Note 2: 2-tails p=.000</w:t>
      </w:r>
      <w:r>
        <w:rPr>
          <w:rFonts w:hint="eastAsia"/>
          <w:sz w:val="20"/>
        </w:rPr>
        <w:t>4</w:t>
      </w:r>
      <w:r w:rsidRPr="0035765E">
        <w:rPr>
          <w:sz w:val="20"/>
        </w:rPr>
        <w:t>&lt;.05 through Fisher’s exact test.</w:t>
      </w:r>
    </w:p>
    <w:p w:rsidR="003D1587" w:rsidRPr="0035765E" w:rsidRDefault="003D1587" w:rsidP="003D1587">
      <w:pPr>
        <w:spacing w:line="240" w:lineRule="auto"/>
        <w:rPr>
          <w:sz w:val="20"/>
        </w:rPr>
      </w:pPr>
      <w:r w:rsidRPr="0035765E">
        <w:rPr>
          <w:sz w:val="20"/>
        </w:rPr>
        <w:t>Note 3: 2-tails p=.0</w:t>
      </w:r>
      <w:r>
        <w:rPr>
          <w:rFonts w:hint="eastAsia"/>
          <w:sz w:val="20"/>
        </w:rPr>
        <w:t>0</w:t>
      </w:r>
      <w:r>
        <w:rPr>
          <w:sz w:val="20"/>
        </w:rPr>
        <w:t>1</w:t>
      </w:r>
      <w:r w:rsidRPr="0035765E">
        <w:rPr>
          <w:sz w:val="20"/>
        </w:rPr>
        <w:t>&lt;.05 through Fisher’s exact test.</w:t>
      </w:r>
    </w:p>
    <w:p w:rsidR="003D1587" w:rsidRDefault="003D1587" w:rsidP="003D1587">
      <w:pPr>
        <w:spacing w:line="240" w:lineRule="auto"/>
        <w:rPr>
          <w:sz w:val="20"/>
        </w:rPr>
      </w:pPr>
      <w:r w:rsidRPr="0035765E">
        <w:rPr>
          <w:sz w:val="20"/>
        </w:rPr>
        <w:t>Note 4: 2-tails p=.0</w:t>
      </w:r>
      <w:r>
        <w:rPr>
          <w:rFonts w:hint="eastAsia"/>
          <w:sz w:val="20"/>
        </w:rPr>
        <w:t>009</w:t>
      </w:r>
      <w:r w:rsidRPr="0035765E">
        <w:rPr>
          <w:sz w:val="20"/>
        </w:rPr>
        <w:t>&lt;.05 through Fisher’s exact test.</w:t>
      </w:r>
    </w:p>
    <w:p w:rsidR="00CB6875" w:rsidRPr="003D1587" w:rsidRDefault="00CB6875" w:rsidP="000F7EF1">
      <w:pPr>
        <w:spacing w:line="480" w:lineRule="auto"/>
        <w:ind w:firstLine="0"/>
        <w:jc w:val="both"/>
        <w:rPr>
          <w:sz w:val="20"/>
        </w:rPr>
      </w:pPr>
    </w:p>
    <w:p w:rsidR="003E2776" w:rsidRDefault="00CB6875" w:rsidP="000F7EF1">
      <w:pPr>
        <w:spacing w:line="480" w:lineRule="auto"/>
      </w:pPr>
      <w:r w:rsidRPr="0035765E">
        <w:t>Examining the data over time,</w:t>
      </w:r>
      <w:r w:rsidR="00CC2DBF" w:rsidRPr="0035765E">
        <w:t xml:space="preserve"> we see a</w:t>
      </w:r>
      <w:r w:rsidR="00BF0893" w:rsidRPr="0035765E">
        <w:t xml:space="preserve"> </w:t>
      </w:r>
      <w:r w:rsidR="00CC2DBF" w:rsidRPr="0035765E">
        <w:t>reduction in licenses that address complex conditions.</w:t>
      </w:r>
      <w:r w:rsidRPr="0035765E">
        <w:t xml:space="preserve"> Table 5 illustrates that </w:t>
      </w:r>
      <w:r w:rsidR="00CC2DBF" w:rsidRPr="0035765E">
        <w:t xml:space="preserve">the percent of licenses </w:t>
      </w:r>
      <w:r w:rsidRPr="0035765E">
        <w:t>guarantee</w:t>
      </w:r>
      <w:r w:rsidR="00CC2DBF" w:rsidRPr="0035765E">
        <w:t>ing</w:t>
      </w:r>
      <w:r w:rsidRPr="0035765E">
        <w:t xml:space="preserve"> PA </w:t>
      </w:r>
      <w:r w:rsidR="005F1E44" w:rsidRPr="0035765E">
        <w:t>when publishers cease to hold publishing rights</w:t>
      </w:r>
      <w:r w:rsidR="005F1E44">
        <w:rPr>
          <w:rFonts w:hint="eastAsia"/>
        </w:rPr>
        <w:t xml:space="preserve"> has fallen</w:t>
      </w:r>
      <w:r w:rsidR="005F1E44" w:rsidRPr="0035765E">
        <w:t xml:space="preserve"> (26.3% to 10.8%)</w:t>
      </w:r>
      <w:r w:rsidR="005F1E44">
        <w:rPr>
          <w:rFonts w:hint="eastAsia"/>
        </w:rPr>
        <w:t>.</w:t>
      </w:r>
      <w:r w:rsidR="005F1E44" w:rsidRPr="005F1E44">
        <w:t xml:space="preserve"> </w:t>
      </w:r>
      <w:r w:rsidR="005F1E44" w:rsidRPr="0035765E">
        <w:t>It also shows a downward trend</w:t>
      </w:r>
      <w:r w:rsidR="005F1E44">
        <w:rPr>
          <w:rFonts w:hint="eastAsia"/>
        </w:rPr>
        <w:t xml:space="preserve"> </w:t>
      </w:r>
      <w:r w:rsidR="005F1E44" w:rsidRPr="0035765E">
        <w:t>in licenses</w:t>
      </w:r>
      <w:r w:rsidR="005F1E44">
        <w:rPr>
          <w:rFonts w:hint="eastAsia"/>
        </w:rPr>
        <w:t xml:space="preserve"> ensuring PA both when</w:t>
      </w:r>
      <w:r w:rsidR="005F1E44">
        <w:t xml:space="preserve"> a</w:t>
      </w:r>
      <w:r w:rsidR="005F1E44">
        <w:rPr>
          <w:rFonts w:hint="eastAsia"/>
        </w:rPr>
        <w:t xml:space="preserve"> publisher</w:t>
      </w:r>
      <w:r w:rsidR="005F1E44">
        <w:t>’</w:t>
      </w:r>
      <w:r w:rsidR="005F1E44">
        <w:rPr>
          <w:rFonts w:hint="eastAsia"/>
        </w:rPr>
        <w:t xml:space="preserve">s organization changes (31.6% to 21.6%) and when a publisher </w:t>
      </w:r>
      <w:r w:rsidRPr="0035765E">
        <w:t>withdraw</w:t>
      </w:r>
      <w:r w:rsidR="005F1E44">
        <w:rPr>
          <w:rFonts w:hint="eastAsia"/>
        </w:rPr>
        <w:t>s</w:t>
      </w:r>
      <w:r w:rsidR="005269C7" w:rsidRPr="0035765E">
        <w:t xml:space="preserve"> </w:t>
      </w:r>
      <w:r w:rsidRPr="0035765E">
        <w:t>titles</w:t>
      </w:r>
      <w:r w:rsidR="00CC2DBF" w:rsidRPr="0035765E">
        <w:t xml:space="preserve"> </w:t>
      </w:r>
      <w:r w:rsidR="00033A68">
        <w:t>(f</w:t>
      </w:r>
      <w:r w:rsidR="005F1E44">
        <w:t>rom 21.1% to 16.2%)</w:t>
      </w:r>
      <w:r w:rsidRPr="0035765E">
        <w:t xml:space="preserve">. </w:t>
      </w:r>
      <w:r w:rsidR="003E2776">
        <w:t>In contrast, t</w:t>
      </w:r>
      <w:r w:rsidRPr="0035765E">
        <w:t>he number of licenses provid</w:t>
      </w:r>
      <w:r w:rsidR="00BF0893" w:rsidRPr="0035765E">
        <w:t>ing</w:t>
      </w:r>
      <w:r w:rsidRPr="0035765E">
        <w:t xml:space="preserve"> PA </w:t>
      </w:r>
      <w:r w:rsidR="00BF0893" w:rsidRPr="0035765E">
        <w:t xml:space="preserve">on </w:t>
      </w:r>
      <w:r w:rsidRPr="0035765E">
        <w:t>title abandon</w:t>
      </w:r>
      <w:r w:rsidR="00BF0893" w:rsidRPr="0035765E">
        <w:t xml:space="preserve">ment </w:t>
      </w:r>
      <w:r w:rsidR="00CC2DBF" w:rsidRPr="0035765E">
        <w:t>remained very low, but</w:t>
      </w:r>
      <w:r w:rsidRPr="0035765E">
        <w:t xml:space="preserve"> increase</w:t>
      </w:r>
      <w:r w:rsidR="00CC2DBF" w:rsidRPr="0035765E">
        <w:t>d</w:t>
      </w:r>
      <w:r w:rsidRPr="0035765E">
        <w:t xml:space="preserve"> from 0 in 2000-2004 to 3</w:t>
      </w:r>
      <w:r w:rsidR="00CC2DBF" w:rsidRPr="0035765E">
        <w:t xml:space="preserve"> (8.1%)</w:t>
      </w:r>
      <w:r w:rsidRPr="0035765E">
        <w:t>.</w:t>
      </w:r>
      <w:r w:rsidR="00C83B81">
        <w:rPr>
          <w:rFonts w:hint="eastAsia"/>
        </w:rPr>
        <w:t xml:space="preserve"> </w:t>
      </w:r>
    </w:p>
    <w:p w:rsidR="00CB6875" w:rsidRPr="0035765E" w:rsidRDefault="008752F2" w:rsidP="000F7EF1">
      <w:pPr>
        <w:spacing w:line="480" w:lineRule="auto"/>
      </w:pPr>
      <w:r>
        <w:rPr>
          <w:rFonts w:hint="eastAsia"/>
        </w:rPr>
        <w:t>One pos</w:t>
      </w:r>
      <w:r w:rsidR="0045283D">
        <w:rPr>
          <w:rFonts w:hint="eastAsia"/>
        </w:rPr>
        <w:t xml:space="preserve">sible reason to explain the decline </w:t>
      </w:r>
      <w:r>
        <w:rPr>
          <w:rFonts w:hint="eastAsia"/>
        </w:rPr>
        <w:t xml:space="preserve">of </w:t>
      </w:r>
      <w:r w:rsidR="00DF3E36">
        <w:t xml:space="preserve">license treatment of </w:t>
      </w:r>
      <w:r>
        <w:rPr>
          <w:rFonts w:hint="eastAsia"/>
        </w:rPr>
        <w:t xml:space="preserve">PA under complex conditions could be </w:t>
      </w:r>
      <w:r w:rsidR="0045283D">
        <w:rPr>
          <w:rFonts w:hint="eastAsia"/>
        </w:rPr>
        <w:t>the increas</w:t>
      </w:r>
      <w:r w:rsidR="00DF3E36">
        <w:t xml:space="preserve">ing use of </w:t>
      </w:r>
      <w:r w:rsidR="00DF3E36">
        <w:rPr>
          <w:rFonts w:hint="eastAsia"/>
        </w:rPr>
        <w:t>third-part</w:t>
      </w:r>
      <w:r w:rsidR="00DF3E36">
        <w:t xml:space="preserve">ies that provide </w:t>
      </w:r>
      <w:r w:rsidR="0045283D">
        <w:rPr>
          <w:rFonts w:hint="eastAsia"/>
        </w:rPr>
        <w:t>PA services</w:t>
      </w:r>
      <w:r w:rsidR="00313BFF">
        <w:rPr>
          <w:rFonts w:hint="eastAsia"/>
        </w:rPr>
        <w:t xml:space="preserve"> (see the findings in 4.3)</w:t>
      </w:r>
      <w:r w:rsidR="00DF3E36">
        <w:rPr>
          <w:rFonts w:hint="eastAsia"/>
        </w:rPr>
        <w:t xml:space="preserve">, such as </w:t>
      </w:r>
      <w:r w:rsidR="00DF3E36">
        <w:t>P</w:t>
      </w:r>
      <w:r w:rsidR="0045283D">
        <w:rPr>
          <w:rFonts w:hint="eastAsia"/>
        </w:rPr>
        <w:t xml:space="preserve">ortico and CLOCKSS. </w:t>
      </w:r>
      <w:r w:rsidR="00DC37E3">
        <w:rPr>
          <w:rFonts w:hint="eastAsia"/>
        </w:rPr>
        <w:t>The trigger events for b</w:t>
      </w:r>
      <w:r w:rsidR="00DF3E36">
        <w:rPr>
          <w:rFonts w:hint="eastAsia"/>
        </w:rPr>
        <w:t xml:space="preserve">oth </w:t>
      </w:r>
      <w:r w:rsidR="00DF3E36">
        <w:t>Portico and CLOCKSS are</w:t>
      </w:r>
      <w:r w:rsidR="0045283D">
        <w:rPr>
          <w:rFonts w:hint="eastAsia"/>
        </w:rPr>
        <w:t xml:space="preserve"> </w:t>
      </w:r>
      <w:r w:rsidR="00DF3E36">
        <w:t>similar to c</w:t>
      </w:r>
      <w:r w:rsidR="0045283D">
        <w:rPr>
          <w:rFonts w:hint="eastAsia"/>
        </w:rPr>
        <w:t>ondition</w:t>
      </w:r>
      <w:r w:rsidR="00DF3E36">
        <w:rPr>
          <w:rFonts w:hint="eastAsia"/>
        </w:rPr>
        <w:t xml:space="preserve"> </w:t>
      </w:r>
      <w:r w:rsidR="00313BFF">
        <w:rPr>
          <w:rFonts w:hint="eastAsia"/>
        </w:rPr>
        <w:t xml:space="preserve">2, and </w:t>
      </w:r>
      <w:r w:rsidR="00DF3E36">
        <w:t xml:space="preserve">conditions </w:t>
      </w:r>
      <w:r w:rsidR="00DF3E36">
        <w:rPr>
          <w:rFonts w:hint="eastAsia"/>
        </w:rPr>
        <w:t>4-6</w:t>
      </w:r>
      <w:r w:rsidR="00DF3E36">
        <w:t>.  P</w:t>
      </w:r>
      <w:r w:rsidR="00313BFF">
        <w:rPr>
          <w:rFonts w:hint="eastAsia"/>
        </w:rPr>
        <w:t xml:space="preserve">ublishers and/or </w:t>
      </w:r>
      <w:r w:rsidR="00313BFF">
        <w:t>libraries</w:t>
      </w:r>
      <w:r w:rsidR="00313BFF">
        <w:rPr>
          <w:rFonts w:hint="eastAsia"/>
        </w:rPr>
        <w:t xml:space="preserve"> might feel it unnecessary to </w:t>
      </w:r>
      <w:r w:rsidR="00DF3E36">
        <w:t xml:space="preserve">address these conditions in licenses because Portico and CLOCKSS now </w:t>
      </w:r>
      <w:r w:rsidR="00105355">
        <w:t xml:space="preserve">ensure </w:t>
      </w:r>
      <w:r w:rsidR="00DF3E36">
        <w:t xml:space="preserve">access. </w:t>
      </w:r>
      <w:r w:rsidR="00313BFF">
        <w:rPr>
          <w:rFonts w:hint="eastAsia"/>
        </w:rPr>
        <w:t xml:space="preserve"> </w:t>
      </w:r>
      <w:r w:rsidR="0045283D">
        <w:rPr>
          <w:rFonts w:hint="eastAsia"/>
        </w:rPr>
        <w:t xml:space="preserve">     </w:t>
      </w:r>
    </w:p>
    <w:p w:rsidR="003D1587" w:rsidRPr="0035765E" w:rsidRDefault="003D1587" w:rsidP="003D1587">
      <w:pPr>
        <w:jc w:val="both"/>
        <w:rPr>
          <w:b/>
        </w:rPr>
      </w:pPr>
      <w:r w:rsidRPr="0035765E">
        <w:rPr>
          <w:b/>
          <w:sz w:val="22"/>
        </w:rPr>
        <w:t>Table 5: PA after termination of subscription over time</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30"/>
        <w:gridCol w:w="1098"/>
        <w:gridCol w:w="1260"/>
        <w:gridCol w:w="1080"/>
        <w:gridCol w:w="1080"/>
      </w:tblGrid>
      <w:tr w:rsidR="003D1587" w:rsidRPr="0035765E" w:rsidTr="00C4391F">
        <w:tc>
          <w:tcPr>
            <w:tcW w:w="4230" w:type="dxa"/>
            <w:vMerge w:val="restart"/>
          </w:tcPr>
          <w:p w:rsidR="003D1587" w:rsidRPr="0035765E" w:rsidRDefault="003D1587" w:rsidP="00C4391F">
            <w:pPr>
              <w:spacing w:line="240" w:lineRule="auto"/>
              <w:rPr>
                <w:sz w:val="22"/>
              </w:rPr>
            </w:pPr>
          </w:p>
        </w:tc>
        <w:tc>
          <w:tcPr>
            <w:tcW w:w="2358" w:type="dxa"/>
            <w:gridSpan w:val="2"/>
            <w:vAlign w:val="center"/>
          </w:tcPr>
          <w:p w:rsidR="003D1587" w:rsidRPr="0035765E" w:rsidRDefault="003D1587" w:rsidP="00C4391F">
            <w:pPr>
              <w:spacing w:line="240" w:lineRule="auto"/>
              <w:rPr>
                <w:sz w:val="22"/>
              </w:rPr>
            </w:pPr>
            <w:r w:rsidRPr="0035765E">
              <w:rPr>
                <w:sz w:val="22"/>
              </w:rPr>
              <w:t>2000-2004</w:t>
            </w:r>
          </w:p>
        </w:tc>
        <w:tc>
          <w:tcPr>
            <w:tcW w:w="2160" w:type="dxa"/>
            <w:gridSpan w:val="2"/>
            <w:vAlign w:val="center"/>
          </w:tcPr>
          <w:p w:rsidR="003D1587" w:rsidRPr="0035765E" w:rsidRDefault="003D1587" w:rsidP="00C4391F">
            <w:pPr>
              <w:spacing w:line="240" w:lineRule="auto"/>
              <w:rPr>
                <w:sz w:val="22"/>
              </w:rPr>
            </w:pPr>
            <w:r w:rsidRPr="0035765E">
              <w:rPr>
                <w:sz w:val="22"/>
              </w:rPr>
              <w:t>2005-2009</w:t>
            </w:r>
          </w:p>
        </w:tc>
      </w:tr>
      <w:tr w:rsidR="003D1587" w:rsidRPr="0035765E" w:rsidTr="00C4391F">
        <w:tc>
          <w:tcPr>
            <w:tcW w:w="4230" w:type="dxa"/>
            <w:vMerge/>
          </w:tcPr>
          <w:p w:rsidR="003D1587" w:rsidRPr="0035765E" w:rsidRDefault="003D1587" w:rsidP="00C4391F">
            <w:pPr>
              <w:spacing w:line="240" w:lineRule="auto"/>
              <w:rPr>
                <w:sz w:val="22"/>
              </w:rPr>
            </w:pPr>
          </w:p>
        </w:tc>
        <w:tc>
          <w:tcPr>
            <w:tcW w:w="2358" w:type="dxa"/>
            <w:gridSpan w:val="2"/>
            <w:vAlign w:val="center"/>
          </w:tcPr>
          <w:p w:rsidR="003D1587" w:rsidRPr="0035765E" w:rsidRDefault="003D1587" w:rsidP="00C4391F">
            <w:pPr>
              <w:spacing w:line="240" w:lineRule="auto"/>
              <w:rPr>
                <w:sz w:val="22"/>
              </w:rPr>
            </w:pPr>
            <w:r w:rsidRPr="0035765E">
              <w:rPr>
                <w:sz w:val="22"/>
              </w:rPr>
              <w:t>N=19</w:t>
            </w:r>
          </w:p>
        </w:tc>
        <w:tc>
          <w:tcPr>
            <w:tcW w:w="2160" w:type="dxa"/>
            <w:gridSpan w:val="2"/>
            <w:vAlign w:val="center"/>
          </w:tcPr>
          <w:p w:rsidR="003D1587" w:rsidRPr="0035765E" w:rsidRDefault="003D1587" w:rsidP="00C4391F">
            <w:pPr>
              <w:spacing w:line="240" w:lineRule="auto"/>
              <w:rPr>
                <w:sz w:val="22"/>
              </w:rPr>
            </w:pPr>
            <w:r w:rsidRPr="0035765E">
              <w:rPr>
                <w:sz w:val="22"/>
              </w:rPr>
              <w:t>N=37</w:t>
            </w:r>
          </w:p>
        </w:tc>
      </w:tr>
      <w:tr w:rsidR="003D1587" w:rsidRPr="0035765E" w:rsidTr="00C4391F">
        <w:tc>
          <w:tcPr>
            <w:tcW w:w="4230" w:type="dxa"/>
            <w:vMerge/>
          </w:tcPr>
          <w:p w:rsidR="003D1587" w:rsidRPr="0035765E" w:rsidRDefault="003D1587" w:rsidP="00C4391F">
            <w:pPr>
              <w:spacing w:line="240" w:lineRule="auto"/>
              <w:rPr>
                <w:sz w:val="22"/>
              </w:rPr>
            </w:pPr>
          </w:p>
        </w:tc>
        <w:tc>
          <w:tcPr>
            <w:tcW w:w="1098" w:type="dxa"/>
          </w:tcPr>
          <w:p w:rsidR="003D1587" w:rsidRPr="0035765E" w:rsidRDefault="003D1587" w:rsidP="00C4391F">
            <w:pPr>
              <w:spacing w:line="240" w:lineRule="auto"/>
              <w:ind w:firstLine="0"/>
              <w:rPr>
                <w:sz w:val="20"/>
              </w:rPr>
            </w:pPr>
            <w:r>
              <w:rPr>
                <w:rFonts w:hint="eastAsia"/>
                <w:sz w:val="20"/>
              </w:rPr>
              <w:t>C</w:t>
            </w:r>
            <w:r>
              <w:rPr>
                <w:sz w:val="20"/>
              </w:rPr>
              <w:t>ondition</w:t>
            </w:r>
            <w:r w:rsidRPr="0035765E">
              <w:rPr>
                <w:sz w:val="20"/>
              </w:rPr>
              <w:t xml:space="preserve"> provided</w:t>
            </w:r>
          </w:p>
          <w:p w:rsidR="003D1587" w:rsidRPr="0035765E" w:rsidRDefault="003D1587" w:rsidP="00C4391F">
            <w:pPr>
              <w:spacing w:line="240" w:lineRule="auto"/>
              <w:ind w:firstLine="0"/>
              <w:rPr>
                <w:sz w:val="22"/>
              </w:rPr>
            </w:pPr>
            <w:r>
              <w:rPr>
                <w:sz w:val="22"/>
              </w:rPr>
              <w:t>#/</w:t>
            </w:r>
            <w:r w:rsidRPr="0035765E">
              <w:rPr>
                <w:sz w:val="22"/>
              </w:rPr>
              <w:t xml:space="preserve">% </w:t>
            </w:r>
          </w:p>
        </w:tc>
        <w:tc>
          <w:tcPr>
            <w:tcW w:w="1260" w:type="dxa"/>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2"/>
              </w:rPr>
            </w:pPr>
            <w:r>
              <w:rPr>
                <w:sz w:val="22"/>
              </w:rPr>
              <w:t>#/</w:t>
            </w:r>
            <w:r w:rsidRPr="0035765E">
              <w:rPr>
                <w:sz w:val="22"/>
              </w:rPr>
              <w:t xml:space="preserve">% </w:t>
            </w:r>
          </w:p>
        </w:tc>
        <w:tc>
          <w:tcPr>
            <w:tcW w:w="1080" w:type="dxa"/>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provided</w:t>
            </w:r>
          </w:p>
          <w:p w:rsidR="003D1587" w:rsidRPr="0035765E" w:rsidRDefault="003D1587" w:rsidP="00C4391F">
            <w:pPr>
              <w:spacing w:line="240" w:lineRule="auto"/>
              <w:ind w:firstLine="0"/>
              <w:rPr>
                <w:sz w:val="22"/>
              </w:rPr>
            </w:pPr>
            <w:r>
              <w:rPr>
                <w:sz w:val="22"/>
              </w:rPr>
              <w:t>#/</w:t>
            </w:r>
            <w:r w:rsidRPr="0035765E">
              <w:rPr>
                <w:sz w:val="22"/>
              </w:rPr>
              <w:t xml:space="preserve">% </w:t>
            </w:r>
          </w:p>
        </w:tc>
        <w:tc>
          <w:tcPr>
            <w:tcW w:w="1080" w:type="dxa"/>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2"/>
              </w:rPr>
            </w:pPr>
            <w:r>
              <w:rPr>
                <w:sz w:val="22"/>
              </w:rPr>
              <w:t>#/</w:t>
            </w:r>
            <w:r w:rsidRPr="0035765E">
              <w:rPr>
                <w:sz w:val="22"/>
              </w:rPr>
              <w:t xml:space="preserve">% </w:t>
            </w:r>
          </w:p>
        </w:tc>
      </w:tr>
      <w:tr w:rsidR="003D1587" w:rsidRPr="0035765E" w:rsidTr="00C4391F">
        <w:tc>
          <w:tcPr>
            <w:tcW w:w="4230" w:type="dxa"/>
            <w:vAlign w:val="center"/>
          </w:tcPr>
          <w:p w:rsidR="003D1587" w:rsidRPr="0035765E" w:rsidRDefault="003D1587" w:rsidP="00C4391F">
            <w:pPr>
              <w:spacing w:line="240" w:lineRule="auto"/>
              <w:ind w:firstLine="0"/>
              <w:rPr>
                <w:sz w:val="22"/>
              </w:rPr>
            </w:pPr>
            <w:r w:rsidRPr="0035765E">
              <w:rPr>
                <w:sz w:val="22"/>
              </w:rPr>
              <w:t>Condition 3: Publisher cease</w:t>
            </w:r>
            <w:r>
              <w:rPr>
                <w:rFonts w:hint="eastAsia"/>
                <w:sz w:val="22"/>
              </w:rPr>
              <w:t>s</w:t>
            </w:r>
            <w:r w:rsidRPr="0035765E">
              <w:rPr>
                <w:sz w:val="22"/>
              </w:rPr>
              <w:t xml:space="preserve"> to hold publishing rights of title</w:t>
            </w:r>
          </w:p>
        </w:tc>
        <w:tc>
          <w:tcPr>
            <w:tcW w:w="1098" w:type="dxa"/>
            <w:vAlign w:val="center"/>
          </w:tcPr>
          <w:p w:rsidR="003D1587" w:rsidRPr="0035765E" w:rsidRDefault="003D1587" w:rsidP="00C4391F">
            <w:pPr>
              <w:spacing w:line="240" w:lineRule="auto"/>
              <w:ind w:firstLine="0"/>
              <w:rPr>
                <w:sz w:val="22"/>
              </w:rPr>
            </w:pPr>
            <w:r w:rsidRPr="0035765E">
              <w:rPr>
                <w:sz w:val="22"/>
              </w:rPr>
              <w:t>5</w:t>
            </w:r>
          </w:p>
          <w:p w:rsidR="003D1587" w:rsidRPr="0035765E" w:rsidRDefault="003D1587" w:rsidP="00C4391F">
            <w:pPr>
              <w:spacing w:line="240" w:lineRule="auto"/>
              <w:ind w:firstLine="0"/>
              <w:rPr>
                <w:sz w:val="22"/>
              </w:rPr>
            </w:pPr>
            <w:r w:rsidRPr="0035765E">
              <w:rPr>
                <w:sz w:val="22"/>
              </w:rPr>
              <w:t>26.3</w:t>
            </w:r>
          </w:p>
        </w:tc>
        <w:tc>
          <w:tcPr>
            <w:tcW w:w="1260" w:type="dxa"/>
            <w:vAlign w:val="center"/>
          </w:tcPr>
          <w:p w:rsidR="003D1587" w:rsidRPr="0035765E" w:rsidRDefault="003D1587" w:rsidP="00C4391F">
            <w:pPr>
              <w:spacing w:line="240" w:lineRule="auto"/>
              <w:ind w:firstLine="0"/>
              <w:rPr>
                <w:sz w:val="22"/>
              </w:rPr>
            </w:pPr>
            <w:r w:rsidRPr="0035765E">
              <w:rPr>
                <w:sz w:val="22"/>
              </w:rPr>
              <w:t>1</w:t>
            </w:r>
          </w:p>
          <w:p w:rsidR="003D1587" w:rsidRPr="0035765E" w:rsidRDefault="003D1587" w:rsidP="00C4391F">
            <w:pPr>
              <w:spacing w:line="240" w:lineRule="auto"/>
              <w:ind w:firstLine="0"/>
              <w:rPr>
                <w:sz w:val="22"/>
              </w:rPr>
            </w:pPr>
            <w:r w:rsidRPr="0035765E">
              <w:rPr>
                <w:sz w:val="22"/>
              </w:rPr>
              <w:t>5.3</w:t>
            </w:r>
          </w:p>
        </w:tc>
        <w:tc>
          <w:tcPr>
            <w:tcW w:w="1080" w:type="dxa"/>
            <w:vAlign w:val="center"/>
          </w:tcPr>
          <w:p w:rsidR="003D1587" w:rsidRPr="0035765E" w:rsidRDefault="003D1587" w:rsidP="00C4391F">
            <w:pPr>
              <w:spacing w:line="240" w:lineRule="auto"/>
              <w:ind w:firstLine="0"/>
              <w:rPr>
                <w:sz w:val="22"/>
              </w:rPr>
            </w:pPr>
            <w:r w:rsidRPr="0035765E">
              <w:rPr>
                <w:sz w:val="22"/>
              </w:rPr>
              <w:t>4</w:t>
            </w:r>
          </w:p>
          <w:p w:rsidR="003D1587" w:rsidRPr="0035765E" w:rsidRDefault="003D1587" w:rsidP="00C4391F">
            <w:pPr>
              <w:spacing w:line="240" w:lineRule="auto"/>
              <w:ind w:firstLine="0"/>
              <w:rPr>
                <w:sz w:val="22"/>
              </w:rPr>
            </w:pPr>
            <w:r w:rsidRPr="0035765E">
              <w:rPr>
                <w:sz w:val="22"/>
              </w:rPr>
              <w:t>10.8</w:t>
            </w:r>
          </w:p>
        </w:tc>
        <w:tc>
          <w:tcPr>
            <w:tcW w:w="1080" w:type="dxa"/>
            <w:vAlign w:val="center"/>
          </w:tcPr>
          <w:p w:rsidR="003D1587" w:rsidRPr="0035765E" w:rsidRDefault="003D1587" w:rsidP="00C4391F">
            <w:pPr>
              <w:spacing w:line="240" w:lineRule="auto"/>
              <w:ind w:firstLine="0"/>
              <w:rPr>
                <w:sz w:val="22"/>
              </w:rPr>
            </w:pPr>
            <w:r w:rsidRPr="0035765E">
              <w:rPr>
                <w:sz w:val="22"/>
              </w:rPr>
              <w:t>6</w:t>
            </w:r>
          </w:p>
          <w:p w:rsidR="003D1587" w:rsidRPr="0035765E" w:rsidRDefault="003D1587" w:rsidP="00C4391F">
            <w:pPr>
              <w:spacing w:line="240" w:lineRule="auto"/>
              <w:ind w:firstLine="0"/>
              <w:rPr>
                <w:sz w:val="22"/>
              </w:rPr>
            </w:pPr>
            <w:r w:rsidRPr="0035765E">
              <w:rPr>
                <w:sz w:val="22"/>
              </w:rPr>
              <w:t>16.2</w:t>
            </w:r>
          </w:p>
        </w:tc>
      </w:tr>
      <w:tr w:rsidR="003D1587" w:rsidRPr="0035765E" w:rsidTr="00C4391F">
        <w:tc>
          <w:tcPr>
            <w:tcW w:w="4230" w:type="dxa"/>
            <w:vAlign w:val="center"/>
          </w:tcPr>
          <w:p w:rsidR="003D1587" w:rsidRPr="0035765E" w:rsidRDefault="003D1587" w:rsidP="00C4391F">
            <w:pPr>
              <w:spacing w:line="240" w:lineRule="auto"/>
              <w:ind w:firstLine="0"/>
              <w:rPr>
                <w:sz w:val="22"/>
              </w:rPr>
            </w:pPr>
            <w:r w:rsidRPr="0035765E">
              <w:rPr>
                <w:sz w:val="22"/>
              </w:rPr>
              <w:t>Condition 4: Title abandoned by successor</w:t>
            </w:r>
          </w:p>
        </w:tc>
        <w:tc>
          <w:tcPr>
            <w:tcW w:w="1098"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c>
          <w:tcPr>
            <w:tcW w:w="1260"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c>
          <w:tcPr>
            <w:tcW w:w="1080" w:type="dxa"/>
            <w:vAlign w:val="center"/>
          </w:tcPr>
          <w:p w:rsidR="003D1587" w:rsidRPr="0035765E" w:rsidRDefault="003D1587" w:rsidP="00C4391F">
            <w:pPr>
              <w:spacing w:line="240" w:lineRule="auto"/>
              <w:ind w:firstLine="0"/>
              <w:rPr>
                <w:sz w:val="22"/>
              </w:rPr>
            </w:pPr>
            <w:r w:rsidRPr="0035765E">
              <w:rPr>
                <w:sz w:val="22"/>
              </w:rPr>
              <w:t>3</w:t>
            </w:r>
          </w:p>
          <w:p w:rsidR="003D1587" w:rsidRPr="0035765E" w:rsidRDefault="003D1587" w:rsidP="00C4391F">
            <w:pPr>
              <w:spacing w:line="240" w:lineRule="auto"/>
              <w:ind w:firstLine="0"/>
              <w:rPr>
                <w:sz w:val="22"/>
              </w:rPr>
            </w:pPr>
            <w:r w:rsidRPr="0035765E">
              <w:rPr>
                <w:sz w:val="22"/>
              </w:rPr>
              <w:t>8.1</w:t>
            </w:r>
          </w:p>
        </w:tc>
        <w:tc>
          <w:tcPr>
            <w:tcW w:w="1080"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r>
      <w:tr w:rsidR="003D1587" w:rsidRPr="0035765E" w:rsidTr="00C4391F">
        <w:tc>
          <w:tcPr>
            <w:tcW w:w="4230" w:type="dxa"/>
            <w:vAlign w:val="center"/>
          </w:tcPr>
          <w:p w:rsidR="003D1587" w:rsidRPr="0035765E" w:rsidRDefault="003D1587" w:rsidP="00C4391F">
            <w:pPr>
              <w:spacing w:line="240" w:lineRule="auto"/>
              <w:ind w:firstLine="0"/>
              <w:rPr>
                <w:sz w:val="22"/>
              </w:rPr>
            </w:pPr>
            <w:r>
              <w:rPr>
                <w:rFonts w:hint="eastAsia"/>
                <w:sz w:val="22"/>
              </w:rPr>
              <w:t xml:space="preserve">Condition 5: </w:t>
            </w:r>
            <w:r w:rsidRPr="0035765E">
              <w:rPr>
                <w:sz w:val="20"/>
              </w:rPr>
              <w:t>Publisher’s organization changed</w:t>
            </w:r>
          </w:p>
        </w:tc>
        <w:tc>
          <w:tcPr>
            <w:tcW w:w="1098" w:type="dxa"/>
            <w:vAlign w:val="center"/>
          </w:tcPr>
          <w:p w:rsidR="003D1587" w:rsidRDefault="003D1587" w:rsidP="00C4391F">
            <w:pPr>
              <w:spacing w:line="240" w:lineRule="auto"/>
              <w:ind w:firstLine="0"/>
              <w:rPr>
                <w:sz w:val="22"/>
              </w:rPr>
            </w:pPr>
            <w:r>
              <w:rPr>
                <w:rFonts w:hint="eastAsia"/>
                <w:sz w:val="22"/>
              </w:rPr>
              <w:t>6</w:t>
            </w:r>
          </w:p>
          <w:p w:rsidR="003D1587" w:rsidRPr="0035765E" w:rsidRDefault="003D1587" w:rsidP="00C4391F">
            <w:pPr>
              <w:spacing w:line="240" w:lineRule="auto"/>
              <w:ind w:firstLine="0"/>
              <w:rPr>
                <w:sz w:val="22"/>
              </w:rPr>
            </w:pPr>
            <w:r>
              <w:rPr>
                <w:rFonts w:hint="eastAsia"/>
                <w:sz w:val="22"/>
              </w:rPr>
              <w:t>31.6</w:t>
            </w:r>
          </w:p>
        </w:tc>
        <w:tc>
          <w:tcPr>
            <w:tcW w:w="1260" w:type="dxa"/>
            <w:vAlign w:val="center"/>
          </w:tcPr>
          <w:p w:rsidR="003D1587" w:rsidRDefault="003D1587" w:rsidP="00C4391F">
            <w:pPr>
              <w:spacing w:line="240" w:lineRule="auto"/>
              <w:ind w:firstLine="0"/>
              <w:rPr>
                <w:sz w:val="22"/>
              </w:rPr>
            </w:pPr>
            <w:r>
              <w:rPr>
                <w:rFonts w:hint="eastAsia"/>
                <w:sz w:val="22"/>
              </w:rPr>
              <w:t>4</w:t>
            </w:r>
          </w:p>
          <w:p w:rsidR="003D1587" w:rsidRPr="0035765E" w:rsidRDefault="003D1587" w:rsidP="00C4391F">
            <w:pPr>
              <w:spacing w:line="240" w:lineRule="auto"/>
              <w:ind w:firstLine="0"/>
              <w:rPr>
                <w:sz w:val="22"/>
              </w:rPr>
            </w:pPr>
            <w:r>
              <w:rPr>
                <w:rFonts w:hint="eastAsia"/>
                <w:sz w:val="22"/>
              </w:rPr>
              <w:t>21.1</w:t>
            </w:r>
          </w:p>
        </w:tc>
        <w:tc>
          <w:tcPr>
            <w:tcW w:w="1080" w:type="dxa"/>
            <w:vAlign w:val="center"/>
          </w:tcPr>
          <w:p w:rsidR="003D1587" w:rsidRDefault="003D1587" w:rsidP="00C4391F">
            <w:pPr>
              <w:spacing w:line="240" w:lineRule="auto"/>
              <w:ind w:firstLine="0"/>
              <w:rPr>
                <w:sz w:val="22"/>
              </w:rPr>
            </w:pPr>
            <w:r>
              <w:rPr>
                <w:rFonts w:hint="eastAsia"/>
                <w:sz w:val="22"/>
              </w:rPr>
              <w:t>8</w:t>
            </w:r>
          </w:p>
          <w:p w:rsidR="003D1587" w:rsidRPr="0035765E" w:rsidRDefault="003D1587" w:rsidP="00C4391F">
            <w:pPr>
              <w:spacing w:line="240" w:lineRule="auto"/>
              <w:ind w:firstLine="0"/>
              <w:rPr>
                <w:sz w:val="22"/>
              </w:rPr>
            </w:pPr>
            <w:r>
              <w:rPr>
                <w:rFonts w:hint="eastAsia"/>
                <w:sz w:val="22"/>
              </w:rPr>
              <w:t>21.6</w:t>
            </w:r>
          </w:p>
        </w:tc>
        <w:tc>
          <w:tcPr>
            <w:tcW w:w="1080" w:type="dxa"/>
            <w:vAlign w:val="center"/>
          </w:tcPr>
          <w:p w:rsidR="003D1587" w:rsidRDefault="003D1587" w:rsidP="00C4391F">
            <w:pPr>
              <w:spacing w:line="240" w:lineRule="auto"/>
              <w:ind w:firstLine="0"/>
              <w:rPr>
                <w:sz w:val="22"/>
              </w:rPr>
            </w:pPr>
            <w:r>
              <w:rPr>
                <w:rFonts w:hint="eastAsia"/>
                <w:sz w:val="22"/>
              </w:rPr>
              <w:t>1</w:t>
            </w:r>
          </w:p>
          <w:p w:rsidR="003D1587" w:rsidRPr="0035765E" w:rsidRDefault="003D1587" w:rsidP="00C4391F">
            <w:pPr>
              <w:spacing w:line="240" w:lineRule="auto"/>
              <w:ind w:firstLine="0"/>
              <w:rPr>
                <w:sz w:val="22"/>
              </w:rPr>
            </w:pPr>
            <w:r>
              <w:rPr>
                <w:rFonts w:hint="eastAsia"/>
                <w:sz w:val="22"/>
              </w:rPr>
              <w:t>2.7</w:t>
            </w:r>
          </w:p>
        </w:tc>
      </w:tr>
      <w:tr w:rsidR="003D1587" w:rsidRPr="0035765E" w:rsidTr="00C4391F">
        <w:tc>
          <w:tcPr>
            <w:tcW w:w="4230" w:type="dxa"/>
            <w:vAlign w:val="center"/>
          </w:tcPr>
          <w:p w:rsidR="003D1587" w:rsidRPr="0035765E" w:rsidRDefault="003D1587" w:rsidP="00C4391F">
            <w:pPr>
              <w:spacing w:line="240" w:lineRule="auto"/>
              <w:ind w:firstLine="0"/>
              <w:rPr>
                <w:sz w:val="22"/>
              </w:rPr>
            </w:pPr>
            <w:r w:rsidRPr="0035765E">
              <w:rPr>
                <w:sz w:val="22"/>
              </w:rPr>
              <w:t>Condition 6: Publisher withdraw</w:t>
            </w:r>
            <w:r>
              <w:rPr>
                <w:rFonts w:hint="eastAsia"/>
                <w:sz w:val="22"/>
              </w:rPr>
              <w:t>s</w:t>
            </w:r>
            <w:r w:rsidRPr="0035765E">
              <w:rPr>
                <w:sz w:val="22"/>
              </w:rPr>
              <w:t xml:space="preserve"> title</w:t>
            </w:r>
          </w:p>
        </w:tc>
        <w:tc>
          <w:tcPr>
            <w:tcW w:w="1098" w:type="dxa"/>
            <w:vAlign w:val="center"/>
          </w:tcPr>
          <w:p w:rsidR="003D1587" w:rsidRPr="0035765E" w:rsidRDefault="003D1587" w:rsidP="00C4391F">
            <w:pPr>
              <w:spacing w:line="240" w:lineRule="auto"/>
              <w:ind w:firstLine="0"/>
              <w:rPr>
                <w:sz w:val="22"/>
              </w:rPr>
            </w:pPr>
            <w:r w:rsidRPr="0035765E">
              <w:rPr>
                <w:sz w:val="22"/>
              </w:rPr>
              <w:t>4</w:t>
            </w:r>
          </w:p>
          <w:p w:rsidR="003D1587" w:rsidRPr="0035765E" w:rsidRDefault="003D1587" w:rsidP="00C4391F">
            <w:pPr>
              <w:spacing w:line="240" w:lineRule="auto"/>
              <w:ind w:firstLine="0"/>
              <w:rPr>
                <w:sz w:val="22"/>
              </w:rPr>
            </w:pPr>
            <w:r w:rsidRPr="0035765E">
              <w:rPr>
                <w:sz w:val="22"/>
              </w:rPr>
              <w:t>21.1</w:t>
            </w:r>
          </w:p>
        </w:tc>
        <w:tc>
          <w:tcPr>
            <w:tcW w:w="1260"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c>
          <w:tcPr>
            <w:tcW w:w="1080" w:type="dxa"/>
            <w:vAlign w:val="center"/>
          </w:tcPr>
          <w:p w:rsidR="003D1587" w:rsidRPr="0035765E" w:rsidRDefault="003D1587" w:rsidP="00C4391F">
            <w:pPr>
              <w:spacing w:line="240" w:lineRule="auto"/>
              <w:ind w:firstLine="0"/>
              <w:rPr>
                <w:sz w:val="22"/>
              </w:rPr>
            </w:pPr>
            <w:r w:rsidRPr="0035765E">
              <w:rPr>
                <w:sz w:val="22"/>
              </w:rPr>
              <w:t>6</w:t>
            </w:r>
          </w:p>
          <w:p w:rsidR="003D1587" w:rsidRPr="0035765E" w:rsidRDefault="003D1587" w:rsidP="00C4391F">
            <w:pPr>
              <w:spacing w:line="240" w:lineRule="auto"/>
              <w:ind w:firstLine="0"/>
              <w:rPr>
                <w:sz w:val="22"/>
              </w:rPr>
            </w:pPr>
            <w:r w:rsidRPr="0035765E">
              <w:rPr>
                <w:sz w:val="22"/>
              </w:rPr>
              <w:t>16.2</w:t>
            </w:r>
          </w:p>
        </w:tc>
        <w:tc>
          <w:tcPr>
            <w:tcW w:w="1080"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r>
    </w:tbl>
    <w:p w:rsidR="003D1587" w:rsidRDefault="003D1587" w:rsidP="003D1587">
      <w:pPr>
        <w:spacing w:line="240" w:lineRule="auto"/>
        <w:ind w:firstLine="0"/>
        <w:rPr>
          <w:b/>
          <w:sz w:val="32"/>
        </w:rPr>
      </w:pPr>
    </w:p>
    <w:p w:rsidR="00CB6875" w:rsidRPr="0035765E" w:rsidRDefault="00CB6875" w:rsidP="003D1587">
      <w:pPr>
        <w:spacing w:line="480" w:lineRule="auto"/>
        <w:ind w:firstLine="0"/>
        <w:jc w:val="both"/>
        <w:rPr>
          <w:sz w:val="20"/>
        </w:rPr>
      </w:pPr>
    </w:p>
    <w:p w:rsidR="00CB6875" w:rsidRPr="0035765E" w:rsidRDefault="00CB6875" w:rsidP="000F7EF1">
      <w:pPr>
        <w:spacing w:line="480" w:lineRule="auto"/>
      </w:pPr>
      <w:r w:rsidRPr="0035765E">
        <w:t xml:space="preserve">Comparing site and consortium licenses, Table 6 shows that consortium licenses </w:t>
      </w:r>
      <w:r w:rsidR="00CC2DBF" w:rsidRPr="0035765E">
        <w:t>were</w:t>
      </w:r>
      <w:r w:rsidRPr="0035765E">
        <w:t xml:space="preserve"> more likely to provide PA </w:t>
      </w:r>
      <w:r w:rsidR="00DB759F">
        <w:rPr>
          <w:rFonts w:hint="eastAsia"/>
        </w:rPr>
        <w:t>both when a title is abandoned by the publisher</w:t>
      </w:r>
      <w:r w:rsidR="00DB759F">
        <w:t>’</w:t>
      </w:r>
      <w:r w:rsidR="00DB759F">
        <w:rPr>
          <w:rFonts w:hint="eastAsia"/>
        </w:rPr>
        <w:t xml:space="preserve">s successor (12% to 0), and </w:t>
      </w:r>
      <w:r w:rsidRPr="0035765E">
        <w:t xml:space="preserve">when </w:t>
      </w:r>
      <w:r w:rsidR="00DB759F">
        <w:rPr>
          <w:rFonts w:hint="eastAsia"/>
        </w:rPr>
        <w:t xml:space="preserve">a </w:t>
      </w:r>
      <w:r w:rsidRPr="0035765E">
        <w:t>publisher withdraw</w:t>
      </w:r>
      <w:r w:rsidR="00DB759F">
        <w:rPr>
          <w:rFonts w:hint="eastAsia"/>
        </w:rPr>
        <w:t>s</w:t>
      </w:r>
      <w:r w:rsidRPr="0035765E">
        <w:t xml:space="preserve"> a title after subscription period (24.0% to 12.9%).</w:t>
      </w:r>
      <w:r w:rsidR="00CC2DBF" w:rsidRPr="0035765E">
        <w:t xml:space="preserve"> </w:t>
      </w:r>
      <w:r w:rsidRPr="0035765E">
        <w:t xml:space="preserve"> </w:t>
      </w:r>
    </w:p>
    <w:p w:rsidR="003D1587" w:rsidRPr="0035765E" w:rsidRDefault="003D1587" w:rsidP="003D1587">
      <w:pPr>
        <w:jc w:val="both"/>
        <w:rPr>
          <w:b/>
          <w:sz w:val="22"/>
        </w:rPr>
      </w:pPr>
      <w:r w:rsidRPr="0035765E">
        <w:rPr>
          <w:b/>
          <w:sz w:val="22"/>
        </w:rPr>
        <w:t xml:space="preserve">Table 6: </w:t>
      </w:r>
      <w:r w:rsidRPr="0035765E">
        <w:rPr>
          <w:b/>
        </w:rPr>
        <w:t xml:space="preserve">PA </w:t>
      </w:r>
      <w:r w:rsidRPr="0035765E">
        <w:rPr>
          <w:b/>
          <w:sz w:val="22"/>
        </w:rPr>
        <w:t>after termination of subscription by License Type</w:t>
      </w:r>
    </w:p>
    <w:tbl>
      <w:tblPr>
        <w:tblW w:w="7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348"/>
        <w:gridCol w:w="1080"/>
        <w:gridCol w:w="1067"/>
        <w:gridCol w:w="1134"/>
        <w:gridCol w:w="1134"/>
      </w:tblGrid>
      <w:tr w:rsidR="003D1587" w:rsidRPr="0035765E" w:rsidTr="00C4391F">
        <w:tc>
          <w:tcPr>
            <w:tcW w:w="3348" w:type="dxa"/>
            <w:vMerge w:val="restart"/>
          </w:tcPr>
          <w:p w:rsidR="003D1587" w:rsidRPr="0035765E" w:rsidRDefault="003D1587" w:rsidP="00C4391F">
            <w:pPr>
              <w:spacing w:line="240" w:lineRule="auto"/>
              <w:rPr>
                <w:sz w:val="22"/>
              </w:rPr>
            </w:pPr>
          </w:p>
        </w:tc>
        <w:tc>
          <w:tcPr>
            <w:tcW w:w="2147" w:type="dxa"/>
            <w:gridSpan w:val="2"/>
            <w:vAlign w:val="center"/>
          </w:tcPr>
          <w:p w:rsidR="003D1587" w:rsidRPr="0035765E" w:rsidRDefault="003D1587" w:rsidP="00C4391F">
            <w:pPr>
              <w:spacing w:line="240" w:lineRule="auto"/>
              <w:rPr>
                <w:sz w:val="22"/>
              </w:rPr>
            </w:pPr>
            <w:r w:rsidRPr="0035765E">
              <w:rPr>
                <w:sz w:val="22"/>
              </w:rPr>
              <w:t xml:space="preserve">Site </w:t>
            </w:r>
          </w:p>
        </w:tc>
        <w:tc>
          <w:tcPr>
            <w:tcW w:w="2268" w:type="dxa"/>
            <w:gridSpan w:val="2"/>
            <w:vAlign w:val="center"/>
          </w:tcPr>
          <w:p w:rsidR="003D1587" w:rsidRPr="0035765E" w:rsidRDefault="003D1587" w:rsidP="00C4391F">
            <w:pPr>
              <w:spacing w:line="240" w:lineRule="auto"/>
              <w:rPr>
                <w:sz w:val="22"/>
              </w:rPr>
            </w:pPr>
            <w:r w:rsidRPr="0035765E">
              <w:rPr>
                <w:sz w:val="22"/>
              </w:rPr>
              <w:t>Consortium</w:t>
            </w:r>
          </w:p>
        </w:tc>
      </w:tr>
      <w:tr w:rsidR="003D1587" w:rsidRPr="0035765E" w:rsidTr="00C4391F">
        <w:tc>
          <w:tcPr>
            <w:tcW w:w="3348" w:type="dxa"/>
            <w:vMerge/>
          </w:tcPr>
          <w:p w:rsidR="003D1587" w:rsidRPr="0035765E" w:rsidRDefault="003D1587" w:rsidP="00C4391F">
            <w:pPr>
              <w:spacing w:line="240" w:lineRule="auto"/>
              <w:rPr>
                <w:sz w:val="22"/>
              </w:rPr>
            </w:pPr>
          </w:p>
        </w:tc>
        <w:tc>
          <w:tcPr>
            <w:tcW w:w="2147" w:type="dxa"/>
            <w:gridSpan w:val="2"/>
            <w:vAlign w:val="center"/>
          </w:tcPr>
          <w:p w:rsidR="003D1587" w:rsidRPr="0035765E" w:rsidRDefault="003D1587" w:rsidP="00C4391F">
            <w:pPr>
              <w:spacing w:line="240" w:lineRule="auto"/>
              <w:rPr>
                <w:sz w:val="22"/>
              </w:rPr>
            </w:pPr>
            <w:r w:rsidRPr="0035765E">
              <w:rPr>
                <w:sz w:val="22"/>
              </w:rPr>
              <w:t>N=31</w:t>
            </w:r>
          </w:p>
        </w:tc>
        <w:tc>
          <w:tcPr>
            <w:tcW w:w="2268" w:type="dxa"/>
            <w:gridSpan w:val="2"/>
            <w:vAlign w:val="center"/>
          </w:tcPr>
          <w:p w:rsidR="003D1587" w:rsidRPr="0035765E" w:rsidRDefault="003D1587" w:rsidP="00C4391F">
            <w:pPr>
              <w:spacing w:line="240" w:lineRule="auto"/>
              <w:rPr>
                <w:sz w:val="22"/>
              </w:rPr>
            </w:pPr>
            <w:r w:rsidRPr="0035765E">
              <w:rPr>
                <w:sz w:val="22"/>
              </w:rPr>
              <w:t>N=25</w:t>
            </w:r>
          </w:p>
        </w:tc>
      </w:tr>
      <w:tr w:rsidR="003D1587" w:rsidRPr="0035765E" w:rsidTr="00C4391F">
        <w:tc>
          <w:tcPr>
            <w:tcW w:w="3348" w:type="dxa"/>
            <w:vMerge/>
          </w:tcPr>
          <w:p w:rsidR="003D1587" w:rsidRPr="0035765E" w:rsidRDefault="003D1587" w:rsidP="00C4391F">
            <w:pPr>
              <w:spacing w:line="240" w:lineRule="auto"/>
              <w:rPr>
                <w:sz w:val="22"/>
              </w:rPr>
            </w:pPr>
          </w:p>
        </w:tc>
        <w:tc>
          <w:tcPr>
            <w:tcW w:w="1080" w:type="dxa"/>
            <w:vAlign w:val="center"/>
          </w:tcPr>
          <w:p w:rsidR="003D1587" w:rsidRPr="0035765E" w:rsidRDefault="003D1587" w:rsidP="00C4391F">
            <w:pPr>
              <w:spacing w:line="240" w:lineRule="auto"/>
              <w:ind w:firstLine="0"/>
              <w:rPr>
                <w:sz w:val="22"/>
              </w:rPr>
            </w:pPr>
            <w:r>
              <w:rPr>
                <w:rFonts w:hint="eastAsia"/>
                <w:sz w:val="20"/>
              </w:rPr>
              <w:t>Condition</w:t>
            </w:r>
            <w:r w:rsidRPr="0035765E">
              <w:rPr>
                <w:sz w:val="20"/>
              </w:rPr>
              <w:t xml:space="preserve"> provided</w:t>
            </w:r>
            <w:r w:rsidRPr="0035765E">
              <w:rPr>
                <w:sz w:val="22"/>
              </w:rPr>
              <w:t xml:space="preserve"> </w:t>
            </w:r>
          </w:p>
          <w:p w:rsidR="003D1587" w:rsidRPr="0035765E" w:rsidRDefault="003D1587" w:rsidP="00C4391F">
            <w:pPr>
              <w:spacing w:line="240" w:lineRule="auto"/>
              <w:ind w:firstLine="0"/>
              <w:rPr>
                <w:sz w:val="22"/>
              </w:rPr>
            </w:pPr>
            <w:r>
              <w:rPr>
                <w:sz w:val="22"/>
              </w:rPr>
              <w:t>#/</w:t>
            </w:r>
            <w:r w:rsidRPr="0035765E">
              <w:rPr>
                <w:sz w:val="22"/>
              </w:rPr>
              <w:t>%</w:t>
            </w:r>
          </w:p>
        </w:tc>
        <w:tc>
          <w:tcPr>
            <w:tcW w:w="1067" w:type="dxa"/>
            <w:vAlign w:val="center"/>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2"/>
              </w:rPr>
            </w:pPr>
            <w:r>
              <w:rPr>
                <w:sz w:val="22"/>
              </w:rPr>
              <w:t>#/</w:t>
            </w:r>
            <w:r w:rsidRPr="0035765E">
              <w:rPr>
                <w:sz w:val="22"/>
              </w:rPr>
              <w:t xml:space="preserve">% </w:t>
            </w:r>
          </w:p>
        </w:tc>
        <w:tc>
          <w:tcPr>
            <w:tcW w:w="1134" w:type="dxa"/>
            <w:vAlign w:val="center"/>
          </w:tcPr>
          <w:p w:rsidR="003D1587" w:rsidRPr="0035765E" w:rsidRDefault="003D1587" w:rsidP="00C4391F">
            <w:pPr>
              <w:spacing w:line="240" w:lineRule="auto"/>
              <w:ind w:firstLine="0"/>
              <w:rPr>
                <w:sz w:val="22"/>
              </w:rPr>
            </w:pPr>
            <w:r>
              <w:rPr>
                <w:rFonts w:hint="eastAsia"/>
                <w:sz w:val="20"/>
              </w:rPr>
              <w:t>Condition</w:t>
            </w:r>
            <w:r w:rsidRPr="0035765E">
              <w:rPr>
                <w:sz w:val="20"/>
              </w:rPr>
              <w:t xml:space="preserve"> provided</w:t>
            </w:r>
            <w:r w:rsidRPr="0035765E">
              <w:rPr>
                <w:sz w:val="22"/>
              </w:rPr>
              <w:t xml:space="preserve"> </w:t>
            </w:r>
          </w:p>
          <w:p w:rsidR="003D1587" w:rsidRPr="0035765E" w:rsidRDefault="003D1587" w:rsidP="00C4391F">
            <w:pPr>
              <w:spacing w:line="240" w:lineRule="auto"/>
              <w:ind w:firstLine="0"/>
              <w:rPr>
                <w:sz w:val="22"/>
              </w:rPr>
            </w:pPr>
            <w:r>
              <w:rPr>
                <w:sz w:val="22"/>
              </w:rPr>
              <w:t>#/</w:t>
            </w:r>
            <w:r w:rsidRPr="0035765E">
              <w:rPr>
                <w:sz w:val="22"/>
              </w:rPr>
              <w:t xml:space="preserve">% </w:t>
            </w:r>
          </w:p>
        </w:tc>
        <w:tc>
          <w:tcPr>
            <w:tcW w:w="1134" w:type="dxa"/>
            <w:vAlign w:val="center"/>
          </w:tcPr>
          <w:p w:rsidR="003D1587" w:rsidRPr="0035765E" w:rsidRDefault="003D1587" w:rsidP="00C4391F">
            <w:pPr>
              <w:spacing w:line="240" w:lineRule="auto"/>
              <w:ind w:firstLine="0"/>
              <w:rPr>
                <w:sz w:val="20"/>
              </w:rPr>
            </w:pPr>
            <w:r>
              <w:rPr>
                <w:rFonts w:hint="eastAsia"/>
                <w:sz w:val="20"/>
              </w:rPr>
              <w:t>Condition</w:t>
            </w:r>
            <w:r w:rsidRPr="0035765E">
              <w:rPr>
                <w:sz w:val="20"/>
              </w:rPr>
              <w:t xml:space="preserve"> not provided</w:t>
            </w:r>
          </w:p>
          <w:p w:rsidR="003D1587" w:rsidRPr="0035765E" w:rsidRDefault="003D1587" w:rsidP="00C4391F">
            <w:pPr>
              <w:spacing w:line="240" w:lineRule="auto"/>
              <w:ind w:firstLine="0"/>
              <w:rPr>
                <w:sz w:val="22"/>
              </w:rPr>
            </w:pPr>
            <w:r>
              <w:rPr>
                <w:sz w:val="22"/>
              </w:rPr>
              <w:t>#/</w:t>
            </w:r>
            <w:r w:rsidRPr="0035765E">
              <w:rPr>
                <w:sz w:val="22"/>
              </w:rPr>
              <w:t xml:space="preserve">% </w:t>
            </w:r>
          </w:p>
        </w:tc>
      </w:tr>
      <w:tr w:rsidR="003D1587" w:rsidRPr="0035765E" w:rsidTr="00C4391F">
        <w:tc>
          <w:tcPr>
            <w:tcW w:w="3348" w:type="dxa"/>
            <w:vAlign w:val="center"/>
          </w:tcPr>
          <w:p w:rsidR="003D1587" w:rsidRPr="0035765E" w:rsidRDefault="003D1587" w:rsidP="00C4391F">
            <w:pPr>
              <w:spacing w:line="240" w:lineRule="auto"/>
              <w:ind w:firstLine="0"/>
              <w:rPr>
                <w:sz w:val="22"/>
              </w:rPr>
            </w:pPr>
            <w:r w:rsidRPr="0035765E">
              <w:rPr>
                <w:sz w:val="22"/>
              </w:rPr>
              <w:t>Condition 3: Publisher ceases to hold publishing rights of title</w:t>
            </w:r>
          </w:p>
        </w:tc>
        <w:tc>
          <w:tcPr>
            <w:tcW w:w="1080" w:type="dxa"/>
            <w:vAlign w:val="center"/>
          </w:tcPr>
          <w:p w:rsidR="003D1587" w:rsidRPr="0035765E" w:rsidRDefault="003D1587" w:rsidP="00C4391F">
            <w:pPr>
              <w:spacing w:line="240" w:lineRule="auto"/>
              <w:ind w:firstLine="0"/>
              <w:rPr>
                <w:sz w:val="22"/>
              </w:rPr>
            </w:pPr>
            <w:r w:rsidRPr="0035765E">
              <w:rPr>
                <w:sz w:val="22"/>
              </w:rPr>
              <w:t>6</w:t>
            </w:r>
          </w:p>
          <w:p w:rsidR="003D1587" w:rsidRPr="0035765E" w:rsidRDefault="003D1587" w:rsidP="00C4391F">
            <w:pPr>
              <w:spacing w:line="240" w:lineRule="auto"/>
              <w:ind w:firstLine="0"/>
              <w:rPr>
                <w:sz w:val="22"/>
              </w:rPr>
            </w:pPr>
            <w:r w:rsidRPr="0035765E">
              <w:rPr>
                <w:sz w:val="22"/>
              </w:rPr>
              <w:t>19.4</w:t>
            </w:r>
          </w:p>
        </w:tc>
        <w:tc>
          <w:tcPr>
            <w:tcW w:w="1067" w:type="dxa"/>
            <w:vAlign w:val="center"/>
          </w:tcPr>
          <w:p w:rsidR="003D1587" w:rsidRPr="0035765E" w:rsidRDefault="003D1587" w:rsidP="00C4391F">
            <w:pPr>
              <w:spacing w:line="240" w:lineRule="auto"/>
              <w:ind w:firstLine="0"/>
              <w:rPr>
                <w:sz w:val="22"/>
              </w:rPr>
            </w:pPr>
            <w:r w:rsidRPr="0035765E">
              <w:rPr>
                <w:sz w:val="22"/>
              </w:rPr>
              <w:t>4</w:t>
            </w:r>
          </w:p>
          <w:p w:rsidR="003D1587" w:rsidRPr="0035765E" w:rsidRDefault="003D1587" w:rsidP="00C4391F">
            <w:pPr>
              <w:spacing w:line="240" w:lineRule="auto"/>
              <w:ind w:firstLine="0"/>
              <w:rPr>
                <w:sz w:val="22"/>
              </w:rPr>
            </w:pPr>
            <w:r w:rsidRPr="0035765E">
              <w:rPr>
                <w:sz w:val="22"/>
              </w:rPr>
              <w:t>12.9</w:t>
            </w:r>
          </w:p>
        </w:tc>
        <w:tc>
          <w:tcPr>
            <w:tcW w:w="1134" w:type="dxa"/>
            <w:vAlign w:val="center"/>
          </w:tcPr>
          <w:p w:rsidR="003D1587" w:rsidRPr="0035765E" w:rsidRDefault="003D1587" w:rsidP="00C4391F">
            <w:pPr>
              <w:spacing w:line="240" w:lineRule="auto"/>
              <w:ind w:firstLine="0"/>
              <w:rPr>
                <w:sz w:val="22"/>
              </w:rPr>
            </w:pPr>
            <w:r w:rsidRPr="0035765E">
              <w:rPr>
                <w:sz w:val="22"/>
              </w:rPr>
              <w:t>3</w:t>
            </w:r>
          </w:p>
          <w:p w:rsidR="003D1587" w:rsidRPr="0035765E" w:rsidRDefault="003D1587" w:rsidP="00C4391F">
            <w:pPr>
              <w:spacing w:line="240" w:lineRule="auto"/>
              <w:ind w:firstLine="0"/>
              <w:rPr>
                <w:sz w:val="22"/>
              </w:rPr>
            </w:pPr>
            <w:r w:rsidRPr="0035765E">
              <w:rPr>
                <w:sz w:val="22"/>
              </w:rPr>
              <w:t>12.0</w:t>
            </w:r>
          </w:p>
        </w:tc>
        <w:tc>
          <w:tcPr>
            <w:tcW w:w="1134" w:type="dxa"/>
            <w:vAlign w:val="center"/>
          </w:tcPr>
          <w:p w:rsidR="003D1587" w:rsidRPr="0035765E" w:rsidRDefault="003D1587" w:rsidP="00C4391F">
            <w:pPr>
              <w:spacing w:line="240" w:lineRule="auto"/>
              <w:ind w:firstLine="0"/>
              <w:rPr>
                <w:sz w:val="22"/>
              </w:rPr>
            </w:pPr>
            <w:r w:rsidRPr="0035765E">
              <w:rPr>
                <w:sz w:val="22"/>
              </w:rPr>
              <w:t>3</w:t>
            </w:r>
          </w:p>
          <w:p w:rsidR="003D1587" w:rsidRPr="0035765E" w:rsidRDefault="003D1587" w:rsidP="00C4391F">
            <w:pPr>
              <w:spacing w:line="240" w:lineRule="auto"/>
              <w:ind w:firstLine="0"/>
              <w:rPr>
                <w:sz w:val="22"/>
              </w:rPr>
            </w:pPr>
            <w:r w:rsidRPr="0035765E">
              <w:rPr>
                <w:sz w:val="22"/>
              </w:rPr>
              <w:t>12.0</w:t>
            </w:r>
          </w:p>
        </w:tc>
      </w:tr>
      <w:tr w:rsidR="003D1587" w:rsidRPr="0035765E" w:rsidTr="00C4391F">
        <w:tc>
          <w:tcPr>
            <w:tcW w:w="3348" w:type="dxa"/>
            <w:vAlign w:val="center"/>
          </w:tcPr>
          <w:p w:rsidR="003D1587" w:rsidRPr="0035765E" w:rsidRDefault="003D1587" w:rsidP="00C4391F">
            <w:pPr>
              <w:spacing w:line="240" w:lineRule="auto"/>
              <w:ind w:firstLine="0"/>
              <w:rPr>
                <w:sz w:val="22"/>
              </w:rPr>
            </w:pPr>
            <w:r w:rsidRPr="0035765E">
              <w:rPr>
                <w:sz w:val="22"/>
              </w:rPr>
              <w:t>Condition 4: Title abandoned by successor</w:t>
            </w:r>
          </w:p>
        </w:tc>
        <w:tc>
          <w:tcPr>
            <w:tcW w:w="1080" w:type="dxa"/>
            <w:vAlign w:val="center"/>
          </w:tcPr>
          <w:p w:rsidR="003D1587" w:rsidRPr="0035765E" w:rsidRDefault="003D1587" w:rsidP="00C4391F">
            <w:pPr>
              <w:spacing w:line="240" w:lineRule="auto"/>
              <w:ind w:firstLine="0"/>
              <w:rPr>
                <w:sz w:val="22"/>
              </w:rPr>
            </w:pPr>
            <w:r w:rsidRPr="0035765E">
              <w:rPr>
                <w:sz w:val="22"/>
              </w:rPr>
              <w:t>-</w:t>
            </w:r>
          </w:p>
          <w:p w:rsidR="003D1587" w:rsidRPr="00F10121" w:rsidRDefault="003D1587" w:rsidP="00C4391F">
            <w:pPr>
              <w:spacing w:line="240" w:lineRule="auto"/>
              <w:ind w:firstLine="0"/>
              <w:rPr>
                <w:sz w:val="22"/>
              </w:rPr>
            </w:pPr>
            <w:r w:rsidRPr="00F10121">
              <w:rPr>
                <w:sz w:val="22"/>
              </w:rPr>
              <w:t>-</w:t>
            </w:r>
          </w:p>
        </w:tc>
        <w:tc>
          <w:tcPr>
            <w:tcW w:w="1067"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c>
          <w:tcPr>
            <w:tcW w:w="1134" w:type="dxa"/>
            <w:vAlign w:val="center"/>
          </w:tcPr>
          <w:p w:rsidR="003D1587" w:rsidRPr="0035765E" w:rsidRDefault="003D1587" w:rsidP="00C4391F">
            <w:pPr>
              <w:spacing w:line="240" w:lineRule="auto"/>
              <w:ind w:firstLine="0"/>
              <w:rPr>
                <w:sz w:val="22"/>
              </w:rPr>
            </w:pPr>
            <w:r w:rsidRPr="0035765E">
              <w:rPr>
                <w:sz w:val="22"/>
              </w:rPr>
              <w:t>3</w:t>
            </w:r>
          </w:p>
          <w:p w:rsidR="003D1587" w:rsidRPr="00F10121" w:rsidRDefault="003D1587" w:rsidP="00C4391F">
            <w:pPr>
              <w:spacing w:line="240" w:lineRule="auto"/>
              <w:ind w:firstLine="0"/>
              <w:rPr>
                <w:sz w:val="22"/>
              </w:rPr>
            </w:pPr>
            <w:r w:rsidRPr="00F10121">
              <w:rPr>
                <w:sz w:val="22"/>
              </w:rPr>
              <w:t>12.0</w:t>
            </w:r>
          </w:p>
        </w:tc>
        <w:tc>
          <w:tcPr>
            <w:tcW w:w="1134"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r>
      <w:tr w:rsidR="003D1587" w:rsidRPr="0035765E" w:rsidTr="00C4391F">
        <w:tc>
          <w:tcPr>
            <w:tcW w:w="3348" w:type="dxa"/>
            <w:vAlign w:val="center"/>
          </w:tcPr>
          <w:p w:rsidR="003D1587" w:rsidRPr="0035765E" w:rsidRDefault="003D1587" w:rsidP="00C4391F">
            <w:pPr>
              <w:spacing w:line="240" w:lineRule="auto"/>
              <w:ind w:firstLine="0"/>
              <w:rPr>
                <w:sz w:val="22"/>
              </w:rPr>
            </w:pPr>
            <w:r>
              <w:rPr>
                <w:rFonts w:hint="eastAsia"/>
                <w:sz w:val="22"/>
              </w:rPr>
              <w:t xml:space="preserve">Condition 5: </w:t>
            </w:r>
            <w:r w:rsidRPr="0035765E">
              <w:rPr>
                <w:sz w:val="20"/>
              </w:rPr>
              <w:t>Publisher’s organization changed</w:t>
            </w:r>
          </w:p>
        </w:tc>
        <w:tc>
          <w:tcPr>
            <w:tcW w:w="1080" w:type="dxa"/>
            <w:vAlign w:val="center"/>
          </w:tcPr>
          <w:p w:rsidR="003D1587" w:rsidRDefault="003D1587" w:rsidP="00C4391F">
            <w:pPr>
              <w:spacing w:line="240" w:lineRule="auto"/>
              <w:ind w:firstLine="0"/>
              <w:rPr>
                <w:sz w:val="22"/>
              </w:rPr>
            </w:pPr>
            <w:r>
              <w:rPr>
                <w:rFonts w:hint="eastAsia"/>
                <w:sz w:val="22"/>
              </w:rPr>
              <w:t>9</w:t>
            </w:r>
          </w:p>
          <w:p w:rsidR="003D1587" w:rsidRPr="0035765E" w:rsidRDefault="003D1587" w:rsidP="00C4391F">
            <w:pPr>
              <w:spacing w:line="240" w:lineRule="auto"/>
              <w:ind w:firstLine="0"/>
              <w:rPr>
                <w:sz w:val="22"/>
              </w:rPr>
            </w:pPr>
            <w:r>
              <w:rPr>
                <w:rFonts w:hint="eastAsia"/>
                <w:sz w:val="22"/>
              </w:rPr>
              <w:t>29.0</w:t>
            </w:r>
          </w:p>
        </w:tc>
        <w:tc>
          <w:tcPr>
            <w:tcW w:w="1067" w:type="dxa"/>
            <w:vAlign w:val="center"/>
          </w:tcPr>
          <w:p w:rsidR="003D1587" w:rsidRDefault="003D1587" w:rsidP="00C4391F">
            <w:pPr>
              <w:spacing w:line="240" w:lineRule="auto"/>
              <w:ind w:firstLine="0"/>
              <w:rPr>
                <w:sz w:val="22"/>
              </w:rPr>
            </w:pPr>
            <w:r>
              <w:rPr>
                <w:rFonts w:hint="eastAsia"/>
                <w:sz w:val="22"/>
              </w:rPr>
              <w:t>2</w:t>
            </w:r>
          </w:p>
          <w:p w:rsidR="003D1587" w:rsidRPr="0035765E" w:rsidRDefault="003D1587" w:rsidP="00C4391F">
            <w:pPr>
              <w:spacing w:line="240" w:lineRule="auto"/>
              <w:ind w:firstLine="0"/>
              <w:rPr>
                <w:sz w:val="22"/>
              </w:rPr>
            </w:pPr>
            <w:r>
              <w:rPr>
                <w:rFonts w:hint="eastAsia"/>
                <w:sz w:val="22"/>
              </w:rPr>
              <w:t>6.5</w:t>
            </w:r>
          </w:p>
        </w:tc>
        <w:tc>
          <w:tcPr>
            <w:tcW w:w="1134" w:type="dxa"/>
            <w:vAlign w:val="center"/>
          </w:tcPr>
          <w:p w:rsidR="003D1587" w:rsidRDefault="003D1587" w:rsidP="00C4391F">
            <w:pPr>
              <w:spacing w:line="240" w:lineRule="auto"/>
              <w:ind w:firstLine="0"/>
              <w:rPr>
                <w:sz w:val="22"/>
              </w:rPr>
            </w:pPr>
            <w:r>
              <w:rPr>
                <w:rFonts w:hint="eastAsia"/>
                <w:sz w:val="22"/>
              </w:rPr>
              <w:t>5</w:t>
            </w:r>
          </w:p>
          <w:p w:rsidR="003D1587" w:rsidRPr="0035765E" w:rsidRDefault="003D1587" w:rsidP="00C4391F">
            <w:pPr>
              <w:spacing w:line="240" w:lineRule="auto"/>
              <w:ind w:firstLine="0"/>
              <w:rPr>
                <w:sz w:val="22"/>
              </w:rPr>
            </w:pPr>
            <w:r>
              <w:rPr>
                <w:rFonts w:hint="eastAsia"/>
                <w:sz w:val="22"/>
              </w:rPr>
              <w:t>20.0</w:t>
            </w:r>
          </w:p>
        </w:tc>
        <w:tc>
          <w:tcPr>
            <w:tcW w:w="1134" w:type="dxa"/>
            <w:vAlign w:val="center"/>
          </w:tcPr>
          <w:p w:rsidR="003D1587" w:rsidRDefault="003D1587" w:rsidP="00C4391F">
            <w:pPr>
              <w:spacing w:line="240" w:lineRule="auto"/>
              <w:ind w:firstLine="0"/>
              <w:rPr>
                <w:sz w:val="22"/>
              </w:rPr>
            </w:pPr>
            <w:r>
              <w:rPr>
                <w:rFonts w:hint="eastAsia"/>
                <w:sz w:val="22"/>
              </w:rPr>
              <w:t>3</w:t>
            </w:r>
          </w:p>
          <w:p w:rsidR="003D1587" w:rsidRPr="0035765E" w:rsidRDefault="003D1587" w:rsidP="00C4391F">
            <w:pPr>
              <w:spacing w:line="240" w:lineRule="auto"/>
              <w:ind w:firstLine="0"/>
              <w:rPr>
                <w:sz w:val="22"/>
              </w:rPr>
            </w:pPr>
            <w:r>
              <w:rPr>
                <w:rFonts w:hint="eastAsia"/>
                <w:sz w:val="22"/>
              </w:rPr>
              <w:t>12.0</w:t>
            </w:r>
          </w:p>
        </w:tc>
      </w:tr>
      <w:tr w:rsidR="003D1587" w:rsidRPr="0035765E" w:rsidTr="00C4391F">
        <w:tc>
          <w:tcPr>
            <w:tcW w:w="3348" w:type="dxa"/>
            <w:vAlign w:val="center"/>
          </w:tcPr>
          <w:p w:rsidR="003D1587" w:rsidRPr="0035765E" w:rsidRDefault="003D1587" w:rsidP="00C4391F">
            <w:pPr>
              <w:spacing w:line="240" w:lineRule="auto"/>
              <w:ind w:firstLine="0"/>
              <w:rPr>
                <w:sz w:val="22"/>
              </w:rPr>
            </w:pPr>
            <w:r w:rsidRPr="0035765E">
              <w:rPr>
                <w:sz w:val="22"/>
              </w:rPr>
              <w:t xml:space="preserve">Condition </w:t>
            </w:r>
            <w:r>
              <w:rPr>
                <w:rFonts w:hint="eastAsia"/>
                <w:sz w:val="22"/>
              </w:rPr>
              <w:t>6</w:t>
            </w:r>
            <w:r w:rsidRPr="0035765E">
              <w:rPr>
                <w:sz w:val="22"/>
              </w:rPr>
              <w:t>: Publisher withdraws title</w:t>
            </w:r>
          </w:p>
        </w:tc>
        <w:tc>
          <w:tcPr>
            <w:tcW w:w="1080" w:type="dxa"/>
            <w:vAlign w:val="center"/>
          </w:tcPr>
          <w:p w:rsidR="003D1587" w:rsidRPr="0035765E" w:rsidRDefault="003D1587" w:rsidP="00C4391F">
            <w:pPr>
              <w:spacing w:line="240" w:lineRule="auto"/>
              <w:ind w:firstLine="0"/>
              <w:rPr>
                <w:sz w:val="22"/>
              </w:rPr>
            </w:pPr>
            <w:r w:rsidRPr="0035765E">
              <w:rPr>
                <w:sz w:val="22"/>
              </w:rPr>
              <w:t>4</w:t>
            </w:r>
          </w:p>
          <w:p w:rsidR="003D1587" w:rsidRPr="00F10121" w:rsidRDefault="003D1587" w:rsidP="00C4391F">
            <w:pPr>
              <w:spacing w:line="240" w:lineRule="auto"/>
              <w:ind w:firstLine="0"/>
              <w:rPr>
                <w:sz w:val="22"/>
              </w:rPr>
            </w:pPr>
            <w:r w:rsidRPr="00F10121">
              <w:rPr>
                <w:sz w:val="22"/>
              </w:rPr>
              <w:t>12.9</w:t>
            </w:r>
          </w:p>
        </w:tc>
        <w:tc>
          <w:tcPr>
            <w:tcW w:w="1067"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c>
          <w:tcPr>
            <w:tcW w:w="1134" w:type="dxa"/>
            <w:vAlign w:val="center"/>
          </w:tcPr>
          <w:p w:rsidR="003D1587" w:rsidRPr="0035765E" w:rsidRDefault="003D1587" w:rsidP="00C4391F">
            <w:pPr>
              <w:spacing w:line="240" w:lineRule="auto"/>
              <w:ind w:firstLine="0"/>
              <w:rPr>
                <w:sz w:val="22"/>
              </w:rPr>
            </w:pPr>
            <w:r w:rsidRPr="0035765E">
              <w:rPr>
                <w:sz w:val="22"/>
              </w:rPr>
              <w:t>6</w:t>
            </w:r>
          </w:p>
          <w:p w:rsidR="003D1587" w:rsidRPr="00F10121" w:rsidRDefault="003D1587" w:rsidP="00C4391F">
            <w:pPr>
              <w:spacing w:line="240" w:lineRule="auto"/>
              <w:ind w:firstLine="0"/>
              <w:rPr>
                <w:sz w:val="22"/>
              </w:rPr>
            </w:pPr>
            <w:r w:rsidRPr="00F10121">
              <w:rPr>
                <w:sz w:val="22"/>
              </w:rPr>
              <w:t>24.0</w:t>
            </w:r>
          </w:p>
        </w:tc>
        <w:tc>
          <w:tcPr>
            <w:tcW w:w="1134" w:type="dxa"/>
            <w:vAlign w:val="center"/>
          </w:tcPr>
          <w:p w:rsidR="003D1587" w:rsidRPr="0035765E" w:rsidRDefault="003D1587" w:rsidP="00C4391F">
            <w:pPr>
              <w:spacing w:line="240" w:lineRule="auto"/>
              <w:ind w:firstLine="0"/>
              <w:rPr>
                <w:sz w:val="22"/>
              </w:rPr>
            </w:pPr>
            <w:r w:rsidRPr="0035765E">
              <w:rPr>
                <w:sz w:val="22"/>
              </w:rPr>
              <w:t>-</w:t>
            </w:r>
          </w:p>
          <w:p w:rsidR="003D1587" w:rsidRPr="0035765E" w:rsidRDefault="003D1587" w:rsidP="00C4391F">
            <w:pPr>
              <w:spacing w:line="240" w:lineRule="auto"/>
              <w:ind w:firstLine="0"/>
              <w:rPr>
                <w:sz w:val="22"/>
              </w:rPr>
            </w:pPr>
            <w:r w:rsidRPr="0035765E">
              <w:rPr>
                <w:sz w:val="22"/>
              </w:rPr>
              <w:t>-</w:t>
            </w:r>
          </w:p>
        </w:tc>
      </w:tr>
    </w:tbl>
    <w:p w:rsidR="00CB6875" w:rsidRPr="0035765E" w:rsidRDefault="00CB6875" w:rsidP="000F7EF1">
      <w:pPr>
        <w:pStyle w:val="Heading2"/>
      </w:pPr>
      <w:r w:rsidRPr="0035765E">
        <w:t>4.3 Location of PA being delivered</w:t>
      </w:r>
    </w:p>
    <w:p w:rsidR="00035749" w:rsidRPr="0035765E" w:rsidRDefault="00BF0893" w:rsidP="000F7EF1">
      <w:pPr>
        <w:spacing w:line="480" w:lineRule="auto"/>
      </w:pPr>
      <w:r w:rsidRPr="0035765E">
        <w:t xml:space="preserve">In terms of the </w:t>
      </w:r>
      <w:r w:rsidR="00035749" w:rsidRPr="0035765E">
        <w:t>PA location data</w:t>
      </w:r>
      <w:r w:rsidRPr="0035765E">
        <w:t xml:space="preserve">, </w:t>
      </w:r>
      <w:r w:rsidR="008D315B" w:rsidRPr="0035765E">
        <w:t xml:space="preserve">we tracked </w:t>
      </w:r>
      <w:r w:rsidR="00893E4E">
        <w:rPr>
          <w:rFonts w:hint="eastAsia"/>
        </w:rPr>
        <w:t>three</w:t>
      </w:r>
      <w:r w:rsidR="008D315B" w:rsidRPr="0035765E">
        <w:t xml:space="preserve"> options:</w:t>
      </w:r>
    </w:p>
    <w:p w:rsidR="008C0CAF" w:rsidRPr="0035765E" w:rsidRDefault="00035749" w:rsidP="000F7EF1">
      <w:pPr>
        <w:pStyle w:val="ListParagraph"/>
        <w:numPr>
          <w:ilvl w:val="0"/>
          <w:numId w:val="14"/>
        </w:numPr>
        <w:spacing w:line="480" w:lineRule="auto"/>
      </w:pPr>
      <w:r w:rsidRPr="0035765E">
        <w:t xml:space="preserve">Publisher PA: </w:t>
      </w:r>
      <w:r w:rsidR="00BF0893" w:rsidRPr="0035765E">
        <w:t>T</w:t>
      </w:r>
      <w:r w:rsidRPr="0035765E">
        <w:t xml:space="preserve">he license stated that publishers would or could provide </w:t>
      </w:r>
      <w:r w:rsidR="00DA63FD">
        <w:t xml:space="preserve">the </w:t>
      </w:r>
      <w:r w:rsidRPr="0035765E">
        <w:t>PA copies from</w:t>
      </w:r>
      <w:r w:rsidR="00BF0893" w:rsidRPr="0035765E">
        <w:t xml:space="preserve"> </w:t>
      </w:r>
      <w:r w:rsidR="00DA63FD">
        <w:t xml:space="preserve">the </w:t>
      </w:r>
      <w:r w:rsidR="00BF0893" w:rsidRPr="0035765E">
        <w:t>publisher</w:t>
      </w:r>
      <w:r w:rsidR="00105355">
        <w:t>s’ servers</w:t>
      </w:r>
      <w:r w:rsidR="00BF0893" w:rsidRPr="0035765E">
        <w:t>.</w:t>
      </w:r>
    </w:p>
    <w:p w:rsidR="00893E4E" w:rsidRDefault="00035749" w:rsidP="000F7EF1">
      <w:pPr>
        <w:pStyle w:val="ListParagraph"/>
        <w:numPr>
          <w:ilvl w:val="0"/>
          <w:numId w:val="14"/>
        </w:numPr>
        <w:spacing w:line="480" w:lineRule="auto"/>
      </w:pPr>
      <w:r w:rsidRPr="0035765E">
        <w:t xml:space="preserve">Library PA:  </w:t>
      </w:r>
      <w:r w:rsidR="00BF0893" w:rsidRPr="0035765E">
        <w:t>T</w:t>
      </w:r>
      <w:r w:rsidRPr="0035765E">
        <w:t>he license stated the library</w:t>
      </w:r>
      <w:r w:rsidR="00DA63FD">
        <w:t xml:space="preserve"> would or could host the PA copies on library servers</w:t>
      </w:r>
      <w:r w:rsidRPr="0035765E">
        <w:t xml:space="preserve">.  </w:t>
      </w:r>
      <w:r w:rsidR="00105355">
        <w:t>(</w:t>
      </w:r>
      <w:r w:rsidRPr="0035765E">
        <w:t>Original paper copies purchased by the library as part of an electronic plus paper subscription were not included.</w:t>
      </w:r>
      <w:r w:rsidRPr="0035765E">
        <w:rPr>
          <w:rStyle w:val="FootnoteReference"/>
        </w:rPr>
        <w:footnoteReference w:id="8"/>
      </w:r>
      <w:r w:rsidR="00105355">
        <w:t>)</w:t>
      </w:r>
    </w:p>
    <w:p w:rsidR="008C0CAF" w:rsidRPr="0035765E" w:rsidRDefault="00893E4E" w:rsidP="000F7EF1">
      <w:pPr>
        <w:pStyle w:val="ListParagraph"/>
        <w:numPr>
          <w:ilvl w:val="0"/>
          <w:numId w:val="14"/>
        </w:numPr>
        <w:spacing w:line="480" w:lineRule="auto"/>
      </w:pPr>
      <w:r>
        <w:rPr>
          <w:rFonts w:hint="eastAsia"/>
        </w:rPr>
        <w:t xml:space="preserve">Third-party PA: The license stated that </w:t>
      </w:r>
      <w:r w:rsidR="00C304BB">
        <w:rPr>
          <w:rFonts w:hint="eastAsia"/>
        </w:rPr>
        <w:t xml:space="preserve">third-parties would or could provide PA </w:t>
      </w:r>
      <w:r w:rsidR="00DA63FD">
        <w:t>copies</w:t>
      </w:r>
      <w:r w:rsidR="00C304BB">
        <w:rPr>
          <w:rFonts w:hint="eastAsia"/>
        </w:rPr>
        <w:t xml:space="preserve">. </w:t>
      </w:r>
      <w:r w:rsidR="00035749" w:rsidRPr="0035765E">
        <w:t xml:space="preserve"> </w:t>
      </w:r>
    </w:p>
    <w:p w:rsidR="00105355" w:rsidRPr="0035765E" w:rsidRDefault="00CB6875" w:rsidP="00105355">
      <w:pPr>
        <w:spacing w:line="480" w:lineRule="auto"/>
      </w:pPr>
      <w:r w:rsidRPr="0035765E">
        <w:t xml:space="preserve">Table 7 </w:t>
      </w:r>
      <w:r w:rsidR="00147057" w:rsidRPr="0035765E">
        <w:t xml:space="preserve">(total column) </w:t>
      </w:r>
      <w:r w:rsidRPr="0035765E">
        <w:t xml:space="preserve">shows that most licenses (80.4%) specified </w:t>
      </w:r>
      <w:r w:rsidR="00035749" w:rsidRPr="0035765E">
        <w:t xml:space="preserve">at least one of the above locations. </w:t>
      </w:r>
      <w:r w:rsidRPr="0035765E">
        <w:t xml:space="preserve"> </w:t>
      </w:r>
      <w:r w:rsidR="00105355">
        <w:t>Both l</w:t>
      </w:r>
      <w:r w:rsidRPr="0035765E">
        <w:t xml:space="preserve">ibrary PA (58.9%) </w:t>
      </w:r>
      <w:r w:rsidR="00105355">
        <w:t xml:space="preserve">and </w:t>
      </w:r>
      <w:r w:rsidRPr="0035765E">
        <w:t>publisher PA (53.6%)</w:t>
      </w:r>
      <w:r w:rsidR="00105355">
        <w:t xml:space="preserve"> were far more common than </w:t>
      </w:r>
      <w:r w:rsidR="00C304BB">
        <w:rPr>
          <w:rFonts w:hint="eastAsia"/>
        </w:rPr>
        <w:t>third-party PA (30.4%)</w:t>
      </w:r>
      <w:r w:rsidRPr="0035765E">
        <w:t xml:space="preserve">. </w:t>
      </w:r>
      <w:r w:rsidR="00147057" w:rsidRPr="0035765E">
        <w:lastRenderedPageBreak/>
        <w:t>Comparing by publisher type, o</w:t>
      </w:r>
      <w:r w:rsidRPr="0035765E">
        <w:t xml:space="preserve">ur </w:t>
      </w:r>
      <w:r w:rsidR="00BF0893" w:rsidRPr="0035765E">
        <w:t xml:space="preserve">commercial </w:t>
      </w:r>
      <w:r w:rsidRPr="0035765E">
        <w:t xml:space="preserve">licenses were </w:t>
      </w:r>
      <w:r w:rsidR="00DA63FD">
        <w:t>more l</w:t>
      </w:r>
      <w:r w:rsidRPr="0035765E">
        <w:t>ikely to refer to publisher PA</w:t>
      </w:r>
      <w:r w:rsidR="00430BA7">
        <w:rPr>
          <w:rFonts w:hint="eastAsia"/>
        </w:rPr>
        <w:t xml:space="preserve"> and third-party PA</w:t>
      </w:r>
      <w:r w:rsidR="00105355">
        <w:t>. N</w:t>
      </w:r>
      <w:r w:rsidR="00DA63FD">
        <w:t xml:space="preserve">on </w:t>
      </w:r>
      <w:r w:rsidR="00147057" w:rsidRPr="0035765E">
        <w:t>commercial licenses</w:t>
      </w:r>
      <w:r w:rsidR="00105355">
        <w:t xml:space="preserve"> were slightly more likely to refer to library PA locations</w:t>
      </w:r>
      <w:r w:rsidRPr="0035765E">
        <w:t xml:space="preserve">.  </w:t>
      </w:r>
      <w:r w:rsidR="00105355">
        <w:t xml:space="preserve">Our findings are similar to </w:t>
      </w:r>
      <w:r w:rsidR="00105355" w:rsidRPr="0035765E">
        <w:t xml:space="preserve">Stemper and </w:t>
      </w:r>
      <w:r w:rsidR="00105355">
        <w:t xml:space="preserve">Barribeau who also found that </w:t>
      </w:r>
      <w:r w:rsidR="00105355" w:rsidRPr="00105355">
        <w:rPr>
          <w:rFonts w:hint="eastAsia"/>
        </w:rPr>
        <w:t xml:space="preserve">commercial </w:t>
      </w:r>
      <w:r w:rsidR="00105355" w:rsidRPr="00105355">
        <w:t>licenses</w:t>
      </w:r>
      <w:r w:rsidR="00105355" w:rsidRPr="00105355">
        <w:rPr>
          <w:rFonts w:hint="eastAsia"/>
        </w:rPr>
        <w:t xml:space="preserve"> were more likely to specify </w:t>
      </w:r>
      <w:r w:rsidR="00105355" w:rsidRPr="00105355">
        <w:t>publisher</w:t>
      </w:r>
      <w:r w:rsidR="00105355" w:rsidRPr="00105355">
        <w:rPr>
          <w:rFonts w:hint="eastAsia"/>
        </w:rPr>
        <w:t xml:space="preserve"> PA locations</w:t>
      </w:r>
      <w:r w:rsidR="00105355">
        <w:t xml:space="preserve"> and that  non-commercial licenses were more likely to specify </w:t>
      </w:r>
      <w:r w:rsidR="00105355" w:rsidRPr="0035765E">
        <w:t xml:space="preserve">library PA </w:t>
      </w:r>
      <w:r w:rsidR="00105355">
        <w:t xml:space="preserve">locations. </w:t>
      </w:r>
    </w:p>
    <w:p w:rsidR="00CB6875" w:rsidRPr="0035765E" w:rsidRDefault="00CB6875" w:rsidP="000F7EF1">
      <w:pPr>
        <w:spacing w:line="480" w:lineRule="auto"/>
      </w:pPr>
    </w:p>
    <w:p w:rsidR="003D1587" w:rsidRPr="00610D3C" w:rsidRDefault="003D1587" w:rsidP="003D1587">
      <w:pPr>
        <w:jc w:val="both"/>
        <w:rPr>
          <w:b/>
          <w:sz w:val="22"/>
        </w:rPr>
      </w:pPr>
      <w:r w:rsidRPr="0035765E">
        <w:rPr>
          <w:b/>
          <w:sz w:val="22"/>
        </w:rPr>
        <w:t>Table 7: Location of PA by Publisher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30"/>
        <w:gridCol w:w="972"/>
        <w:gridCol w:w="850"/>
        <w:gridCol w:w="851"/>
        <w:gridCol w:w="992"/>
        <w:gridCol w:w="850"/>
        <w:gridCol w:w="993"/>
      </w:tblGrid>
      <w:tr w:rsidR="003D1587" w:rsidRPr="0035765E" w:rsidTr="00C4391F">
        <w:tc>
          <w:tcPr>
            <w:tcW w:w="1830" w:type="dxa"/>
            <w:vMerge w:val="restart"/>
            <w:vAlign w:val="center"/>
          </w:tcPr>
          <w:p w:rsidR="003D1587" w:rsidRPr="0035765E" w:rsidRDefault="003D1587" w:rsidP="00C4391F">
            <w:pPr>
              <w:spacing w:line="240" w:lineRule="auto"/>
              <w:jc w:val="both"/>
              <w:rPr>
                <w:sz w:val="22"/>
              </w:rPr>
            </w:pPr>
          </w:p>
        </w:tc>
        <w:tc>
          <w:tcPr>
            <w:tcW w:w="1822" w:type="dxa"/>
            <w:gridSpan w:val="2"/>
            <w:vAlign w:val="center"/>
          </w:tcPr>
          <w:p w:rsidR="003D1587" w:rsidRPr="0035765E" w:rsidRDefault="003D1587" w:rsidP="00C4391F">
            <w:pPr>
              <w:spacing w:line="240" w:lineRule="auto"/>
              <w:ind w:firstLine="0"/>
              <w:jc w:val="both"/>
              <w:rPr>
                <w:sz w:val="22"/>
              </w:rPr>
            </w:pPr>
            <w:r w:rsidRPr="0035765E">
              <w:rPr>
                <w:sz w:val="22"/>
              </w:rPr>
              <w:t>Commercial Publisher</w:t>
            </w:r>
          </w:p>
        </w:tc>
        <w:tc>
          <w:tcPr>
            <w:tcW w:w="1843" w:type="dxa"/>
            <w:gridSpan w:val="2"/>
          </w:tcPr>
          <w:p w:rsidR="003D1587" w:rsidRPr="0035765E" w:rsidRDefault="003D1587" w:rsidP="00C4391F">
            <w:pPr>
              <w:spacing w:line="240" w:lineRule="auto"/>
              <w:ind w:firstLine="0"/>
              <w:jc w:val="both"/>
              <w:rPr>
                <w:sz w:val="22"/>
              </w:rPr>
            </w:pPr>
            <w:r w:rsidRPr="0035765E">
              <w:rPr>
                <w:sz w:val="22"/>
              </w:rPr>
              <w:t>Non Commercial Publisher</w:t>
            </w:r>
          </w:p>
        </w:tc>
        <w:tc>
          <w:tcPr>
            <w:tcW w:w="1843" w:type="dxa"/>
            <w:gridSpan w:val="2"/>
            <w:vAlign w:val="center"/>
          </w:tcPr>
          <w:p w:rsidR="003D1587" w:rsidRPr="0035765E" w:rsidRDefault="003D1587" w:rsidP="00C4391F">
            <w:pPr>
              <w:spacing w:line="240" w:lineRule="auto"/>
              <w:jc w:val="both"/>
              <w:rPr>
                <w:sz w:val="22"/>
              </w:rPr>
            </w:pPr>
            <w:r w:rsidRPr="0035765E">
              <w:rPr>
                <w:sz w:val="22"/>
              </w:rPr>
              <w:t>Total</w:t>
            </w:r>
          </w:p>
        </w:tc>
      </w:tr>
      <w:tr w:rsidR="003D1587" w:rsidRPr="0035765E" w:rsidTr="00C4391F">
        <w:tc>
          <w:tcPr>
            <w:tcW w:w="1830" w:type="dxa"/>
            <w:vMerge/>
            <w:vAlign w:val="center"/>
          </w:tcPr>
          <w:p w:rsidR="003D1587" w:rsidRPr="0035765E" w:rsidRDefault="003D1587" w:rsidP="00C4391F">
            <w:pPr>
              <w:spacing w:line="240" w:lineRule="auto"/>
              <w:jc w:val="both"/>
              <w:rPr>
                <w:sz w:val="22"/>
              </w:rPr>
            </w:pPr>
          </w:p>
        </w:tc>
        <w:tc>
          <w:tcPr>
            <w:tcW w:w="972" w:type="dxa"/>
            <w:vAlign w:val="center"/>
          </w:tcPr>
          <w:p w:rsidR="003D1587" w:rsidRPr="0035765E" w:rsidRDefault="003D1587" w:rsidP="00C4391F">
            <w:pPr>
              <w:spacing w:line="240" w:lineRule="auto"/>
              <w:ind w:firstLine="0"/>
              <w:jc w:val="both"/>
              <w:rPr>
                <w:sz w:val="22"/>
              </w:rPr>
            </w:pPr>
            <w:r w:rsidRPr="0035765E">
              <w:rPr>
                <w:sz w:val="22"/>
              </w:rPr>
              <w:t>N=35</w:t>
            </w:r>
          </w:p>
        </w:tc>
        <w:tc>
          <w:tcPr>
            <w:tcW w:w="850" w:type="dxa"/>
            <w:vAlign w:val="center"/>
          </w:tcPr>
          <w:p w:rsidR="003D1587" w:rsidRPr="0035765E" w:rsidRDefault="003D1587" w:rsidP="00C4391F">
            <w:pPr>
              <w:spacing w:line="240" w:lineRule="auto"/>
              <w:ind w:firstLine="0"/>
              <w:jc w:val="both"/>
              <w:rPr>
                <w:sz w:val="22"/>
              </w:rPr>
            </w:pPr>
            <w:r w:rsidRPr="0035765E">
              <w:rPr>
                <w:sz w:val="22"/>
              </w:rPr>
              <w:t xml:space="preserve">% </w:t>
            </w:r>
          </w:p>
        </w:tc>
        <w:tc>
          <w:tcPr>
            <w:tcW w:w="851" w:type="dxa"/>
          </w:tcPr>
          <w:p w:rsidR="003D1587" w:rsidRPr="0035765E" w:rsidRDefault="003D1587" w:rsidP="00C4391F">
            <w:pPr>
              <w:spacing w:line="240" w:lineRule="auto"/>
              <w:ind w:firstLine="0"/>
              <w:jc w:val="both"/>
              <w:rPr>
                <w:sz w:val="22"/>
              </w:rPr>
            </w:pPr>
            <w:r w:rsidRPr="0035765E">
              <w:rPr>
                <w:sz w:val="22"/>
              </w:rPr>
              <w:t>N=21</w:t>
            </w:r>
          </w:p>
        </w:tc>
        <w:tc>
          <w:tcPr>
            <w:tcW w:w="992" w:type="dxa"/>
          </w:tcPr>
          <w:p w:rsidR="003D1587" w:rsidRPr="0035765E" w:rsidRDefault="003D1587" w:rsidP="00C4391F">
            <w:pPr>
              <w:spacing w:line="240" w:lineRule="auto"/>
              <w:ind w:firstLine="0"/>
              <w:jc w:val="both"/>
              <w:rPr>
                <w:sz w:val="22"/>
              </w:rPr>
            </w:pPr>
            <w:r w:rsidRPr="0035765E">
              <w:rPr>
                <w:sz w:val="22"/>
              </w:rPr>
              <w:t>%</w:t>
            </w:r>
          </w:p>
        </w:tc>
        <w:tc>
          <w:tcPr>
            <w:tcW w:w="850" w:type="dxa"/>
            <w:vAlign w:val="center"/>
          </w:tcPr>
          <w:p w:rsidR="003D1587" w:rsidRPr="0035765E" w:rsidRDefault="003D1587" w:rsidP="00C4391F">
            <w:pPr>
              <w:spacing w:line="240" w:lineRule="auto"/>
              <w:ind w:firstLine="0"/>
              <w:jc w:val="both"/>
              <w:rPr>
                <w:sz w:val="22"/>
              </w:rPr>
            </w:pPr>
            <w:r w:rsidRPr="0035765E">
              <w:rPr>
                <w:sz w:val="22"/>
              </w:rPr>
              <w:t>N=56</w:t>
            </w:r>
          </w:p>
        </w:tc>
        <w:tc>
          <w:tcPr>
            <w:tcW w:w="993" w:type="dxa"/>
            <w:vAlign w:val="center"/>
          </w:tcPr>
          <w:p w:rsidR="003D1587" w:rsidRPr="0035765E" w:rsidRDefault="003D1587" w:rsidP="00C4391F">
            <w:pPr>
              <w:spacing w:line="240" w:lineRule="auto"/>
              <w:ind w:firstLine="0"/>
              <w:jc w:val="both"/>
              <w:rPr>
                <w:sz w:val="22"/>
              </w:rPr>
            </w:pPr>
            <w:r>
              <w:rPr>
                <w:rFonts w:hint="eastAsia"/>
                <w:sz w:val="22"/>
              </w:rPr>
              <w:t>%</w:t>
            </w:r>
          </w:p>
        </w:tc>
      </w:tr>
      <w:tr w:rsidR="003D1587" w:rsidRPr="00725F60" w:rsidTr="00C4391F">
        <w:tc>
          <w:tcPr>
            <w:tcW w:w="1830" w:type="dxa"/>
            <w:vAlign w:val="center"/>
          </w:tcPr>
          <w:p w:rsidR="003D1587" w:rsidRPr="0035765E" w:rsidRDefault="003D1587" w:rsidP="00C4391F">
            <w:pPr>
              <w:spacing w:line="240" w:lineRule="auto"/>
              <w:ind w:firstLine="0"/>
              <w:rPr>
                <w:sz w:val="22"/>
              </w:rPr>
            </w:pPr>
            <w:r w:rsidRPr="0035765E">
              <w:rPr>
                <w:sz w:val="22"/>
              </w:rPr>
              <w:t>License specifies locatio</w:t>
            </w:r>
            <w:r>
              <w:rPr>
                <w:rFonts w:hint="eastAsia"/>
                <w:sz w:val="22"/>
              </w:rPr>
              <w:t>n</w:t>
            </w:r>
          </w:p>
        </w:tc>
        <w:tc>
          <w:tcPr>
            <w:tcW w:w="972" w:type="dxa"/>
            <w:vAlign w:val="center"/>
          </w:tcPr>
          <w:p w:rsidR="003D1587" w:rsidRPr="0035765E" w:rsidRDefault="003D1587" w:rsidP="00C4391F">
            <w:pPr>
              <w:spacing w:line="240" w:lineRule="auto"/>
              <w:ind w:firstLine="0"/>
              <w:jc w:val="both"/>
              <w:rPr>
                <w:sz w:val="22"/>
              </w:rPr>
            </w:pPr>
            <w:r w:rsidRPr="0035765E">
              <w:rPr>
                <w:sz w:val="22"/>
              </w:rPr>
              <w:t>31</w:t>
            </w:r>
          </w:p>
        </w:tc>
        <w:tc>
          <w:tcPr>
            <w:tcW w:w="850" w:type="dxa"/>
            <w:vAlign w:val="center"/>
          </w:tcPr>
          <w:p w:rsidR="003D1587" w:rsidRPr="0035765E" w:rsidRDefault="003D1587" w:rsidP="00C4391F">
            <w:pPr>
              <w:spacing w:line="240" w:lineRule="auto"/>
              <w:ind w:firstLine="0"/>
              <w:jc w:val="both"/>
              <w:rPr>
                <w:sz w:val="22"/>
              </w:rPr>
            </w:pPr>
            <w:r>
              <w:rPr>
                <w:rFonts w:hint="eastAsia"/>
                <w:sz w:val="22"/>
              </w:rPr>
              <w:t>8</w:t>
            </w:r>
            <w:r w:rsidRPr="0035765E">
              <w:rPr>
                <w:sz w:val="22"/>
              </w:rPr>
              <w:t>8.6</w:t>
            </w:r>
          </w:p>
        </w:tc>
        <w:tc>
          <w:tcPr>
            <w:tcW w:w="851" w:type="dxa"/>
            <w:vAlign w:val="center"/>
          </w:tcPr>
          <w:p w:rsidR="003D1587" w:rsidRPr="0035765E" w:rsidRDefault="003D1587" w:rsidP="00C4391F">
            <w:pPr>
              <w:spacing w:line="240" w:lineRule="auto"/>
              <w:ind w:firstLine="0"/>
              <w:jc w:val="both"/>
              <w:rPr>
                <w:sz w:val="22"/>
              </w:rPr>
            </w:pPr>
            <w:r>
              <w:rPr>
                <w:rFonts w:hint="eastAsia"/>
                <w:sz w:val="22"/>
              </w:rPr>
              <w:t>1</w:t>
            </w:r>
            <w:r w:rsidRPr="0035765E">
              <w:rPr>
                <w:sz w:val="22"/>
              </w:rPr>
              <w:t>4</w:t>
            </w:r>
          </w:p>
        </w:tc>
        <w:tc>
          <w:tcPr>
            <w:tcW w:w="992" w:type="dxa"/>
            <w:vAlign w:val="center"/>
          </w:tcPr>
          <w:p w:rsidR="003D1587" w:rsidRPr="0035765E" w:rsidRDefault="003D1587" w:rsidP="00C4391F">
            <w:pPr>
              <w:spacing w:line="240" w:lineRule="auto"/>
              <w:ind w:firstLine="0"/>
              <w:jc w:val="both"/>
              <w:rPr>
                <w:sz w:val="22"/>
              </w:rPr>
            </w:pPr>
            <w:r w:rsidRPr="0035765E">
              <w:rPr>
                <w:sz w:val="22"/>
              </w:rPr>
              <w:t>66.</w:t>
            </w:r>
            <w:r>
              <w:rPr>
                <w:rFonts w:hint="eastAsia"/>
                <w:sz w:val="22"/>
              </w:rPr>
              <w:t>7</w:t>
            </w:r>
          </w:p>
        </w:tc>
        <w:tc>
          <w:tcPr>
            <w:tcW w:w="850" w:type="dxa"/>
            <w:vAlign w:val="center"/>
          </w:tcPr>
          <w:p w:rsidR="003D1587" w:rsidRPr="0035765E" w:rsidRDefault="003D1587" w:rsidP="00C4391F">
            <w:pPr>
              <w:spacing w:line="240" w:lineRule="auto"/>
              <w:ind w:firstLine="0"/>
              <w:jc w:val="both"/>
              <w:rPr>
                <w:sz w:val="22"/>
              </w:rPr>
            </w:pPr>
            <w:r w:rsidRPr="0035765E">
              <w:rPr>
                <w:sz w:val="22"/>
              </w:rPr>
              <w:t>45</w:t>
            </w:r>
          </w:p>
        </w:tc>
        <w:tc>
          <w:tcPr>
            <w:tcW w:w="993" w:type="dxa"/>
            <w:vAlign w:val="center"/>
          </w:tcPr>
          <w:p w:rsidR="003D1587" w:rsidRPr="0035765E" w:rsidRDefault="003D1587" w:rsidP="00C4391F">
            <w:pPr>
              <w:spacing w:line="240" w:lineRule="auto"/>
              <w:ind w:firstLine="0"/>
              <w:jc w:val="both"/>
              <w:rPr>
                <w:sz w:val="22"/>
              </w:rPr>
            </w:pPr>
            <w:r>
              <w:rPr>
                <w:rFonts w:hint="eastAsia"/>
                <w:sz w:val="22"/>
              </w:rPr>
              <w:t>8</w:t>
            </w:r>
            <w:r w:rsidRPr="0035765E">
              <w:rPr>
                <w:sz w:val="22"/>
              </w:rPr>
              <w:t>0.4</w:t>
            </w:r>
          </w:p>
        </w:tc>
      </w:tr>
      <w:tr w:rsidR="003D1587" w:rsidRPr="0035765E" w:rsidTr="00C4391F">
        <w:tc>
          <w:tcPr>
            <w:tcW w:w="1830" w:type="dxa"/>
            <w:vAlign w:val="center"/>
          </w:tcPr>
          <w:p w:rsidR="003D1587" w:rsidRPr="0035765E" w:rsidDel="00035749" w:rsidRDefault="003D1587" w:rsidP="00C4391F">
            <w:pPr>
              <w:spacing w:line="240" w:lineRule="auto"/>
              <w:ind w:firstLine="0"/>
              <w:rPr>
                <w:sz w:val="22"/>
              </w:rPr>
            </w:pPr>
            <w:r w:rsidRPr="0035765E">
              <w:rPr>
                <w:sz w:val="22"/>
              </w:rPr>
              <w:t>Library PA</w:t>
            </w:r>
          </w:p>
        </w:tc>
        <w:tc>
          <w:tcPr>
            <w:tcW w:w="972" w:type="dxa"/>
            <w:vAlign w:val="center"/>
          </w:tcPr>
          <w:p w:rsidR="003D1587" w:rsidRPr="0035765E" w:rsidRDefault="003D1587" w:rsidP="00C4391F">
            <w:pPr>
              <w:spacing w:line="240" w:lineRule="auto"/>
              <w:ind w:firstLine="0"/>
              <w:jc w:val="both"/>
              <w:rPr>
                <w:sz w:val="22"/>
              </w:rPr>
            </w:pPr>
            <w:r w:rsidRPr="0035765E">
              <w:rPr>
                <w:sz w:val="22"/>
              </w:rPr>
              <w:t>20</w:t>
            </w:r>
          </w:p>
        </w:tc>
        <w:tc>
          <w:tcPr>
            <w:tcW w:w="850" w:type="dxa"/>
            <w:vAlign w:val="center"/>
          </w:tcPr>
          <w:p w:rsidR="003D1587" w:rsidRPr="0035765E" w:rsidRDefault="003D1587" w:rsidP="00C4391F">
            <w:pPr>
              <w:spacing w:line="240" w:lineRule="auto"/>
              <w:ind w:firstLine="0"/>
              <w:jc w:val="both"/>
              <w:rPr>
                <w:sz w:val="22"/>
              </w:rPr>
            </w:pPr>
            <w:r>
              <w:rPr>
                <w:rFonts w:hint="eastAsia"/>
                <w:sz w:val="22"/>
              </w:rPr>
              <w:t>5</w:t>
            </w:r>
            <w:r w:rsidRPr="0035765E">
              <w:rPr>
                <w:sz w:val="22"/>
              </w:rPr>
              <w:t>7.1</w:t>
            </w:r>
          </w:p>
        </w:tc>
        <w:tc>
          <w:tcPr>
            <w:tcW w:w="851" w:type="dxa"/>
          </w:tcPr>
          <w:p w:rsidR="003D1587" w:rsidRPr="0035765E" w:rsidRDefault="003D1587" w:rsidP="00C4391F">
            <w:pPr>
              <w:spacing w:line="240" w:lineRule="auto"/>
              <w:ind w:firstLine="0"/>
              <w:jc w:val="both"/>
              <w:rPr>
                <w:sz w:val="22"/>
              </w:rPr>
            </w:pPr>
            <w:r>
              <w:rPr>
                <w:rFonts w:hint="eastAsia"/>
                <w:sz w:val="22"/>
              </w:rPr>
              <w:t>13</w:t>
            </w:r>
          </w:p>
        </w:tc>
        <w:tc>
          <w:tcPr>
            <w:tcW w:w="992" w:type="dxa"/>
          </w:tcPr>
          <w:p w:rsidR="003D1587" w:rsidRPr="0035765E" w:rsidRDefault="003D1587" w:rsidP="00C4391F">
            <w:pPr>
              <w:spacing w:line="240" w:lineRule="auto"/>
              <w:ind w:firstLine="0"/>
              <w:jc w:val="both"/>
              <w:rPr>
                <w:sz w:val="22"/>
              </w:rPr>
            </w:pPr>
            <w:r w:rsidRPr="0035765E">
              <w:rPr>
                <w:sz w:val="22"/>
              </w:rPr>
              <w:t>6</w:t>
            </w:r>
            <w:r>
              <w:rPr>
                <w:rFonts w:hint="eastAsia"/>
                <w:sz w:val="22"/>
              </w:rPr>
              <w:t>1.9</w:t>
            </w:r>
          </w:p>
        </w:tc>
        <w:tc>
          <w:tcPr>
            <w:tcW w:w="850" w:type="dxa"/>
            <w:vAlign w:val="center"/>
          </w:tcPr>
          <w:p w:rsidR="003D1587" w:rsidRPr="0035765E" w:rsidRDefault="003D1587" w:rsidP="00C4391F">
            <w:pPr>
              <w:spacing w:line="240" w:lineRule="auto"/>
              <w:ind w:firstLine="0"/>
              <w:jc w:val="both"/>
              <w:rPr>
                <w:sz w:val="22"/>
              </w:rPr>
            </w:pPr>
            <w:r w:rsidRPr="0035765E">
              <w:rPr>
                <w:sz w:val="22"/>
              </w:rPr>
              <w:t>33</w:t>
            </w:r>
          </w:p>
        </w:tc>
        <w:tc>
          <w:tcPr>
            <w:tcW w:w="993" w:type="dxa"/>
            <w:vAlign w:val="center"/>
          </w:tcPr>
          <w:p w:rsidR="003D1587" w:rsidRPr="0035765E" w:rsidRDefault="003D1587" w:rsidP="00C4391F">
            <w:pPr>
              <w:spacing w:line="240" w:lineRule="auto"/>
              <w:ind w:firstLine="0"/>
              <w:jc w:val="both"/>
              <w:rPr>
                <w:sz w:val="22"/>
              </w:rPr>
            </w:pPr>
            <w:r>
              <w:rPr>
                <w:rFonts w:hint="eastAsia"/>
                <w:sz w:val="22"/>
              </w:rPr>
              <w:t>5</w:t>
            </w:r>
            <w:r w:rsidRPr="0035765E">
              <w:rPr>
                <w:sz w:val="22"/>
              </w:rPr>
              <w:t>8.9</w:t>
            </w:r>
          </w:p>
        </w:tc>
      </w:tr>
      <w:tr w:rsidR="003D1587" w:rsidRPr="0035765E" w:rsidTr="00C4391F">
        <w:tc>
          <w:tcPr>
            <w:tcW w:w="1830" w:type="dxa"/>
            <w:vAlign w:val="center"/>
          </w:tcPr>
          <w:p w:rsidR="003D1587" w:rsidRPr="0035765E" w:rsidRDefault="003D1587" w:rsidP="00C4391F">
            <w:pPr>
              <w:spacing w:line="240" w:lineRule="auto"/>
              <w:ind w:firstLine="0"/>
              <w:rPr>
                <w:sz w:val="22"/>
              </w:rPr>
            </w:pPr>
            <w:r w:rsidRPr="0035765E">
              <w:rPr>
                <w:sz w:val="22"/>
              </w:rPr>
              <w:t>Publisher PA</w:t>
            </w:r>
          </w:p>
        </w:tc>
        <w:tc>
          <w:tcPr>
            <w:tcW w:w="972" w:type="dxa"/>
            <w:vAlign w:val="center"/>
          </w:tcPr>
          <w:p w:rsidR="003D1587" w:rsidRPr="0035765E" w:rsidRDefault="003D1587" w:rsidP="00C4391F">
            <w:pPr>
              <w:spacing w:line="240" w:lineRule="auto"/>
              <w:ind w:firstLine="0"/>
              <w:jc w:val="both"/>
              <w:rPr>
                <w:sz w:val="22"/>
              </w:rPr>
            </w:pPr>
            <w:r w:rsidRPr="0035765E">
              <w:rPr>
                <w:sz w:val="22"/>
              </w:rPr>
              <w:t>22</w:t>
            </w:r>
          </w:p>
        </w:tc>
        <w:tc>
          <w:tcPr>
            <w:tcW w:w="850" w:type="dxa"/>
            <w:vAlign w:val="center"/>
          </w:tcPr>
          <w:p w:rsidR="003D1587" w:rsidRPr="0035765E" w:rsidRDefault="003D1587" w:rsidP="00C4391F">
            <w:pPr>
              <w:spacing w:line="240" w:lineRule="auto"/>
              <w:ind w:firstLine="0"/>
              <w:jc w:val="both"/>
              <w:rPr>
                <w:sz w:val="22"/>
              </w:rPr>
            </w:pPr>
            <w:r>
              <w:rPr>
                <w:rFonts w:hint="eastAsia"/>
                <w:sz w:val="22"/>
              </w:rPr>
              <w:t>6</w:t>
            </w:r>
            <w:r w:rsidRPr="0035765E">
              <w:rPr>
                <w:sz w:val="22"/>
              </w:rPr>
              <w:t>2.9</w:t>
            </w:r>
          </w:p>
        </w:tc>
        <w:tc>
          <w:tcPr>
            <w:tcW w:w="851" w:type="dxa"/>
          </w:tcPr>
          <w:p w:rsidR="003D1587" w:rsidRPr="0035765E" w:rsidRDefault="003D1587" w:rsidP="00C4391F">
            <w:pPr>
              <w:spacing w:line="240" w:lineRule="auto"/>
              <w:ind w:firstLine="0"/>
              <w:jc w:val="both"/>
              <w:rPr>
                <w:sz w:val="22"/>
              </w:rPr>
            </w:pPr>
            <w:r w:rsidRPr="0035765E">
              <w:rPr>
                <w:sz w:val="22"/>
              </w:rPr>
              <w:t>8</w:t>
            </w:r>
          </w:p>
        </w:tc>
        <w:tc>
          <w:tcPr>
            <w:tcW w:w="992" w:type="dxa"/>
          </w:tcPr>
          <w:p w:rsidR="003D1587" w:rsidRPr="0035765E" w:rsidRDefault="003D1587" w:rsidP="00C4391F">
            <w:pPr>
              <w:spacing w:line="240" w:lineRule="auto"/>
              <w:ind w:firstLine="0"/>
              <w:jc w:val="both"/>
              <w:rPr>
                <w:sz w:val="22"/>
              </w:rPr>
            </w:pPr>
            <w:r w:rsidRPr="0035765E">
              <w:rPr>
                <w:sz w:val="22"/>
              </w:rPr>
              <w:t>38</w:t>
            </w:r>
            <w:r>
              <w:rPr>
                <w:rFonts w:hint="eastAsia"/>
                <w:sz w:val="22"/>
              </w:rPr>
              <w:t>.1</w:t>
            </w:r>
          </w:p>
        </w:tc>
        <w:tc>
          <w:tcPr>
            <w:tcW w:w="850" w:type="dxa"/>
            <w:vAlign w:val="center"/>
          </w:tcPr>
          <w:p w:rsidR="003D1587" w:rsidRPr="0035765E" w:rsidRDefault="003D1587" w:rsidP="00C4391F">
            <w:pPr>
              <w:spacing w:line="240" w:lineRule="auto"/>
              <w:ind w:firstLine="0"/>
              <w:jc w:val="both"/>
              <w:rPr>
                <w:sz w:val="22"/>
              </w:rPr>
            </w:pPr>
            <w:r w:rsidRPr="0035765E">
              <w:rPr>
                <w:sz w:val="22"/>
              </w:rPr>
              <w:t>30</w:t>
            </w:r>
          </w:p>
        </w:tc>
        <w:tc>
          <w:tcPr>
            <w:tcW w:w="993" w:type="dxa"/>
            <w:vAlign w:val="center"/>
          </w:tcPr>
          <w:p w:rsidR="003D1587" w:rsidRPr="0035765E" w:rsidRDefault="003D1587" w:rsidP="00C4391F">
            <w:pPr>
              <w:spacing w:line="240" w:lineRule="auto"/>
              <w:ind w:firstLine="0"/>
              <w:jc w:val="both"/>
              <w:rPr>
                <w:sz w:val="22"/>
              </w:rPr>
            </w:pPr>
            <w:r>
              <w:rPr>
                <w:rFonts w:hint="eastAsia"/>
                <w:sz w:val="22"/>
              </w:rPr>
              <w:t>5</w:t>
            </w:r>
            <w:r w:rsidRPr="0035765E">
              <w:rPr>
                <w:sz w:val="22"/>
              </w:rPr>
              <w:t>3.6</w:t>
            </w:r>
          </w:p>
        </w:tc>
      </w:tr>
      <w:tr w:rsidR="003D1587" w:rsidRPr="0035765E" w:rsidTr="00C4391F">
        <w:tc>
          <w:tcPr>
            <w:tcW w:w="1830" w:type="dxa"/>
            <w:vAlign w:val="center"/>
          </w:tcPr>
          <w:p w:rsidR="003D1587" w:rsidRPr="0035765E" w:rsidRDefault="003D1587" w:rsidP="00C4391F">
            <w:pPr>
              <w:spacing w:line="240" w:lineRule="auto"/>
              <w:ind w:firstLine="0"/>
              <w:rPr>
                <w:sz w:val="22"/>
              </w:rPr>
            </w:pPr>
            <w:r>
              <w:rPr>
                <w:rFonts w:hint="eastAsia"/>
                <w:sz w:val="22"/>
              </w:rPr>
              <w:t>Third-party PA</w:t>
            </w:r>
          </w:p>
        </w:tc>
        <w:tc>
          <w:tcPr>
            <w:tcW w:w="972" w:type="dxa"/>
            <w:vAlign w:val="center"/>
          </w:tcPr>
          <w:p w:rsidR="003D1587" w:rsidRPr="0035765E" w:rsidRDefault="003D1587" w:rsidP="00C4391F">
            <w:pPr>
              <w:spacing w:line="240" w:lineRule="auto"/>
              <w:ind w:firstLine="0"/>
              <w:jc w:val="both"/>
              <w:rPr>
                <w:sz w:val="22"/>
              </w:rPr>
            </w:pPr>
            <w:r>
              <w:rPr>
                <w:rFonts w:hint="eastAsia"/>
                <w:sz w:val="22"/>
              </w:rPr>
              <w:t>13</w:t>
            </w:r>
          </w:p>
        </w:tc>
        <w:tc>
          <w:tcPr>
            <w:tcW w:w="850" w:type="dxa"/>
            <w:vAlign w:val="center"/>
          </w:tcPr>
          <w:p w:rsidR="003D1587" w:rsidRDefault="003D1587" w:rsidP="00C4391F">
            <w:pPr>
              <w:spacing w:line="240" w:lineRule="auto"/>
              <w:ind w:firstLine="0"/>
              <w:jc w:val="both"/>
              <w:rPr>
                <w:sz w:val="22"/>
              </w:rPr>
            </w:pPr>
            <w:r>
              <w:rPr>
                <w:rFonts w:hint="eastAsia"/>
                <w:sz w:val="22"/>
              </w:rPr>
              <w:t>37.1</w:t>
            </w:r>
          </w:p>
        </w:tc>
        <w:tc>
          <w:tcPr>
            <w:tcW w:w="851" w:type="dxa"/>
          </w:tcPr>
          <w:p w:rsidR="003D1587" w:rsidRDefault="003D1587" w:rsidP="00C4391F">
            <w:pPr>
              <w:spacing w:line="240" w:lineRule="auto"/>
              <w:ind w:firstLine="0"/>
              <w:jc w:val="both"/>
              <w:rPr>
                <w:sz w:val="22"/>
              </w:rPr>
            </w:pPr>
            <w:r>
              <w:rPr>
                <w:rFonts w:hint="eastAsia"/>
                <w:sz w:val="22"/>
              </w:rPr>
              <w:t>4</w:t>
            </w:r>
          </w:p>
        </w:tc>
        <w:tc>
          <w:tcPr>
            <w:tcW w:w="992" w:type="dxa"/>
          </w:tcPr>
          <w:p w:rsidR="003D1587" w:rsidRPr="0035765E" w:rsidRDefault="003D1587" w:rsidP="00C4391F">
            <w:pPr>
              <w:spacing w:line="240" w:lineRule="auto"/>
              <w:ind w:firstLine="0"/>
              <w:jc w:val="both"/>
              <w:rPr>
                <w:sz w:val="22"/>
              </w:rPr>
            </w:pPr>
            <w:r>
              <w:rPr>
                <w:rFonts w:hint="eastAsia"/>
                <w:sz w:val="22"/>
              </w:rPr>
              <w:t>19.0</w:t>
            </w:r>
          </w:p>
        </w:tc>
        <w:tc>
          <w:tcPr>
            <w:tcW w:w="850" w:type="dxa"/>
            <w:vAlign w:val="center"/>
          </w:tcPr>
          <w:p w:rsidR="003D1587" w:rsidRPr="0035765E" w:rsidRDefault="003D1587" w:rsidP="00C4391F">
            <w:pPr>
              <w:spacing w:line="240" w:lineRule="auto"/>
              <w:ind w:firstLine="0"/>
              <w:jc w:val="both"/>
              <w:rPr>
                <w:sz w:val="22"/>
              </w:rPr>
            </w:pPr>
            <w:r>
              <w:rPr>
                <w:rFonts w:hint="eastAsia"/>
                <w:sz w:val="22"/>
              </w:rPr>
              <w:t>17</w:t>
            </w:r>
          </w:p>
        </w:tc>
        <w:tc>
          <w:tcPr>
            <w:tcW w:w="993" w:type="dxa"/>
            <w:vAlign w:val="center"/>
          </w:tcPr>
          <w:p w:rsidR="003D1587" w:rsidRDefault="003D1587" w:rsidP="00C4391F">
            <w:pPr>
              <w:spacing w:line="240" w:lineRule="auto"/>
              <w:ind w:firstLine="0"/>
              <w:jc w:val="both"/>
              <w:rPr>
                <w:sz w:val="22"/>
              </w:rPr>
            </w:pPr>
            <w:r>
              <w:rPr>
                <w:rFonts w:hint="eastAsia"/>
                <w:sz w:val="22"/>
              </w:rPr>
              <w:t>30.4</w:t>
            </w:r>
          </w:p>
        </w:tc>
      </w:tr>
    </w:tbl>
    <w:p w:rsidR="00CB6875" w:rsidRPr="0035765E" w:rsidRDefault="00CB6875" w:rsidP="003D1587">
      <w:pPr>
        <w:spacing w:line="480" w:lineRule="auto"/>
        <w:ind w:firstLine="0"/>
        <w:jc w:val="both"/>
        <w:rPr>
          <w:sz w:val="20"/>
        </w:rPr>
      </w:pPr>
    </w:p>
    <w:p w:rsidR="00CB6875" w:rsidRPr="0035765E" w:rsidRDefault="00147057" w:rsidP="002A7B2B">
      <w:pPr>
        <w:spacing w:line="480" w:lineRule="auto"/>
      </w:pPr>
      <w:r w:rsidRPr="002D35E3">
        <w:t xml:space="preserve">Over time, </w:t>
      </w:r>
      <w:r w:rsidR="00E9378B" w:rsidRPr="002D35E3">
        <w:t xml:space="preserve">we </w:t>
      </w:r>
      <w:r w:rsidR="00CB6875" w:rsidRPr="0035765E">
        <w:t>observed</w:t>
      </w:r>
      <w:r w:rsidR="00F54ED9">
        <w:t xml:space="preserve"> an</w:t>
      </w:r>
      <w:r w:rsidR="00CB6875" w:rsidRPr="0035765E">
        <w:t xml:space="preserve"> upward trend in</w:t>
      </w:r>
      <w:r w:rsidR="00F54ED9">
        <w:t xml:space="preserve"> licenses specifying</w:t>
      </w:r>
      <w:r w:rsidR="00CB6875" w:rsidRPr="0035765E">
        <w:t xml:space="preserve"> </w:t>
      </w:r>
      <w:r w:rsidR="0084689A">
        <w:rPr>
          <w:rFonts w:hint="eastAsia"/>
        </w:rPr>
        <w:t xml:space="preserve">both third-party PA </w:t>
      </w:r>
      <w:r w:rsidR="00F54ED9">
        <w:t xml:space="preserve">locations </w:t>
      </w:r>
      <w:r w:rsidR="0084689A">
        <w:rPr>
          <w:rFonts w:hint="eastAsia"/>
        </w:rPr>
        <w:t>(15.8% to37.8%) and</w:t>
      </w:r>
      <w:r w:rsidR="00F54ED9">
        <w:t xml:space="preserve"> a minor upward trend in licenses specifying</w:t>
      </w:r>
      <w:r w:rsidR="0084689A">
        <w:rPr>
          <w:rFonts w:hint="eastAsia"/>
        </w:rPr>
        <w:t xml:space="preserve"> </w:t>
      </w:r>
      <w:r w:rsidR="00CB6875" w:rsidRPr="0035765E">
        <w:t>library PA</w:t>
      </w:r>
      <w:r w:rsidR="00F54ED9">
        <w:t xml:space="preserve"> locations</w:t>
      </w:r>
      <w:r w:rsidR="00CB6875" w:rsidRPr="0035765E">
        <w:t xml:space="preserve"> (57.9% to 59.5%)</w:t>
      </w:r>
      <w:r w:rsidR="00F54ED9">
        <w:t xml:space="preserve">. We observed </w:t>
      </w:r>
      <w:r w:rsidR="00CB6875" w:rsidRPr="0035765E">
        <w:t xml:space="preserve">and a slight </w:t>
      </w:r>
      <w:r w:rsidR="00D73894">
        <w:t>downward trend in</w:t>
      </w:r>
      <w:r w:rsidR="00D73894">
        <w:rPr>
          <w:rFonts w:hint="eastAsia"/>
        </w:rPr>
        <w:t xml:space="preserve"> </w:t>
      </w:r>
      <w:r w:rsidR="00F54ED9">
        <w:t xml:space="preserve">licenses specifying </w:t>
      </w:r>
      <w:r w:rsidR="00CB6875" w:rsidRPr="0035765E">
        <w:t>publisher PA</w:t>
      </w:r>
      <w:r w:rsidR="00F54ED9">
        <w:t xml:space="preserve"> locations</w:t>
      </w:r>
      <w:r w:rsidR="00CB6875" w:rsidRPr="0035765E">
        <w:t xml:space="preserve"> (57.9% to 51.4%).  </w:t>
      </w:r>
      <w:r w:rsidR="00910125" w:rsidRPr="0035765E">
        <w:t>In terms of license type, we found that c</w:t>
      </w:r>
      <w:r w:rsidR="00CB6875" w:rsidRPr="0035765E">
        <w:t xml:space="preserve">onsortium licenses were more likely to </w:t>
      </w:r>
      <w:r w:rsidR="00105355">
        <w:t xml:space="preserve">specify a </w:t>
      </w:r>
      <w:r w:rsidR="00CB6875" w:rsidRPr="0035765E">
        <w:t xml:space="preserve">location for PA than site licenses (92.0% to 71.0%). </w:t>
      </w:r>
    </w:p>
    <w:p w:rsidR="00D050A7" w:rsidRDefault="00CB6875" w:rsidP="000F7EF1">
      <w:pPr>
        <w:pStyle w:val="Heading2"/>
        <w:ind w:firstLine="0"/>
      </w:pPr>
      <w:r w:rsidRPr="0035765E">
        <w:t xml:space="preserve">4.4 Perpetual Access to Backfiles </w:t>
      </w:r>
      <w:r w:rsidR="00B5218D" w:rsidRPr="0035765E">
        <w:t>and Access Fees</w:t>
      </w:r>
    </w:p>
    <w:p w:rsidR="00CB6875" w:rsidRPr="0035765E" w:rsidRDefault="00CB6875" w:rsidP="000F7EF1">
      <w:pPr>
        <w:spacing w:line="480" w:lineRule="auto"/>
      </w:pPr>
      <w:r w:rsidRPr="0035765E">
        <w:t>We also examined licenses to see wh</w:t>
      </w:r>
      <w:r w:rsidR="008E2847">
        <w:t xml:space="preserve">ether or not PA included </w:t>
      </w:r>
      <w:r w:rsidRPr="0035765E">
        <w:t xml:space="preserve">access to back files if back files were part of the original subscription.  Table </w:t>
      </w:r>
      <w:r w:rsidR="006424F5">
        <w:rPr>
          <w:rFonts w:hint="eastAsia"/>
        </w:rPr>
        <w:t>8</w:t>
      </w:r>
      <w:r w:rsidRPr="0035765E">
        <w:t xml:space="preserve"> shows that only a small number of licenses </w:t>
      </w:r>
      <w:r w:rsidR="008E2847">
        <w:t xml:space="preserve">did so </w:t>
      </w:r>
      <w:r w:rsidRPr="0035765E">
        <w:t>(21.4%)</w:t>
      </w:r>
      <w:r w:rsidR="00617F69" w:rsidRPr="0035765E">
        <w:t xml:space="preserve">, </w:t>
      </w:r>
      <w:r w:rsidR="00B114CE">
        <w:t xml:space="preserve">and </w:t>
      </w:r>
      <w:r w:rsidR="00617F69" w:rsidRPr="0035765E">
        <w:t xml:space="preserve">that percentage </w:t>
      </w:r>
      <w:r w:rsidRPr="0035765E">
        <w:t>decline</w:t>
      </w:r>
      <w:r w:rsidR="00617F69" w:rsidRPr="0035765E">
        <w:t>d</w:t>
      </w:r>
      <w:r w:rsidRPr="0035765E">
        <w:t xml:space="preserve"> over time,</w:t>
      </w:r>
      <w:r w:rsidR="00B114CE">
        <w:t xml:space="preserve"> from 31.6 percent</w:t>
      </w:r>
      <w:r w:rsidR="008D315B" w:rsidRPr="0035765E">
        <w:t xml:space="preserve"> </w:t>
      </w:r>
      <w:r w:rsidR="00B114CE">
        <w:t>to 16.2 percent.</w:t>
      </w:r>
      <w:r w:rsidRPr="0035765E">
        <w:t xml:space="preserve"> </w:t>
      </w:r>
      <w:r w:rsidR="003E71CB" w:rsidRPr="0035765E">
        <w:t>While the overall percent of licenses providing PA for backfiles was low, m</w:t>
      </w:r>
      <w:r w:rsidRPr="0035765E">
        <w:t xml:space="preserve">ore commercial publisher licenses </w:t>
      </w:r>
      <w:r w:rsidR="00F61A72">
        <w:t xml:space="preserve">did so </w:t>
      </w:r>
      <w:r w:rsidRPr="0035765E">
        <w:t>(31.4%</w:t>
      </w:r>
      <w:r w:rsidR="008E2847">
        <w:t xml:space="preserve"> to 4.8%</w:t>
      </w:r>
      <w:r w:rsidRPr="0035765E">
        <w:t>)</w:t>
      </w:r>
      <w:r w:rsidR="008E2847">
        <w:t xml:space="preserve">. </w:t>
      </w:r>
      <w:r w:rsidRPr="0035765E">
        <w:t xml:space="preserve"> </w:t>
      </w:r>
      <w:r w:rsidR="003E71CB" w:rsidRPr="0035765E">
        <w:t xml:space="preserve">This is due </w:t>
      </w:r>
      <w:r w:rsidR="00F61A72">
        <w:t xml:space="preserve">in part </w:t>
      </w:r>
      <w:r w:rsidR="003E71CB" w:rsidRPr="0035765E">
        <w:t>to the large number of Elsevier licenses in our sample – Elsevier was the only publisher to consi</w:t>
      </w:r>
      <w:r w:rsidR="00966231">
        <w:t>stently offer PA for backfiles.</w:t>
      </w:r>
      <w:r w:rsidR="003E71CB" w:rsidRPr="0035765E">
        <w:t xml:space="preserve"> </w:t>
      </w:r>
      <w:r w:rsidR="00B5218D" w:rsidRPr="0035765E">
        <w:t xml:space="preserve">We also found that </w:t>
      </w:r>
      <w:r w:rsidRPr="0035765E">
        <w:t>more consortium licenses (28.0%) provided PA to backfiles than site licenses (16.1%).</w:t>
      </w:r>
    </w:p>
    <w:p w:rsidR="003D1587" w:rsidRPr="0035765E" w:rsidRDefault="003D1587" w:rsidP="003D1587">
      <w:pPr>
        <w:jc w:val="both"/>
        <w:rPr>
          <w:b/>
          <w:sz w:val="22"/>
        </w:rPr>
      </w:pPr>
      <w:r w:rsidRPr="0035765E">
        <w:rPr>
          <w:b/>
          <w:sz w:val="22"/>
        </w:rPr>
        <w:lastRenderedPageBreak/>
        <w:t xml:space="preserve">Table </w:t>
      </w:r>
      <w:r>
        <w:rPr>
          <w:rFonts w:hint="eastAsia"/>
          <w:b/>
          <w:sz w:val="22"/>
        </w:rPr>
        <w:t>8</w:t>
      </w:r>
      <w:r w:rsidRPr="0035765E">
        <w:rPr>
          <w:b/>
          <w:sz w:val="22"/>
        </w:rPr>
        <w:t>: Service Related to PA by Publisher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41"/>
        <w:gridCol w:w="877"/>
        <w:gridCol w:w="992"/>
        <w:gridCol w:w="719"/>
        <w:gridCol w:w="709"/>
        <w:gridCol w:w="719"/>
        <w:gridCol w:w="992"/>
      </w:tblGrid>
      <w:tr w:rsidR="003D1587" w:rsidRPr="0035765E" w:rsidTr="00C4391F">
        <w:tc>
          <w:tcPr>
            <w:tcW w:w="1641" w:type="dxa"/>
            <w:vMerge w:val="restart"/>
            <w:vAlign w:val="center"/>
          </w:tcPr>
          <w:p w:rsidR="003D1587" w:rsidRPr="0035765E" w:rsidRDefault="003D1587" w:rsidP="00C4391F">
            <w:pPr>
              <w:spacing w:line="240" w:lineRule="auto"/>
              <w:rPr>
                <w:sz w:val="22"/>
              </w:rPr>
            </w:pPr>
          </w:p>
        </w:tc>
        <w:tc>
          <w:tcPr>
            <w:tcW w:w="1869" w:type="dxa"/>
            <w:gridSpan w:val="2"/>
            <w:vAlign w:val="center"/>
          </w:tcPr>
          <w:p w:rsidR="003D1587" w:rsidRPr="0035765E" w:rsidRDefault="003D1587" w:rsidP="00C4391F">
            <w:pPr>
              <w:spacing w:line="240" w:lineRule="auto"/>
              <w:ind w:firstLine="0"/>
              <w:rPr>
                <w:sz w:val="22"/>
              </w:rPr>
            </w:pPr>
            <w:r w:rsidRPr="0035765E">
              <w:rPr>
                <w:sz w:val="22"/>
              </w:rPr>
              <w:t>Commercial Publisher</w:t>
            </w:r>
          </w:p>
        </w:tc>
        <w:tc>
          <w:tcPr>
            <w:tcW w:w="1418" w:type="dxa"/>
            <w:gridSpan w:val="2"/>
          </w:tcPr>
          <w:p w:rsidR="003D1587" w:rsidRPr="0035765E" w:rsidRDefault="003D1587" w:rsidP="00C4391F">
            <w:pPr>
              <w:spacing w:line="240" w:lineRule="auto"/>
              <w:ind w:firstLine="0"/>
              <w:rPr>
                <w:sz w:val="22"/>
              </w:rPr>
            </w:pPr>
            <w:r w:rsidRPr="0035765E">
              <w:rPr>
                <w:sz w:val="22"/>
              </w:rPr>
              <w:t>Non commercial Publisher</w:t>
            </w:r>
          </w:p>
        </w:tc>
        <w:tc>
          <w:tcPr>
            <w:tcW w:w="1711" w:type="dxa"/>
            <w:gridSpan w:val="2"/>
            <w:vAlign w:val="center"/>
          </w:tcPr>
          <w:p w:rsidR="003D1587" w:rsidRPr="0035765E" w:rsidRDefault="003D1587" w:rsidP="00C4391F">
            <w:pPr>
              <w:spacing w:line="240" w:lineRule="auto"/>
              <w:ind w:firstLine="0"/>
              <w:rPr>
                <w:sz w:val="22"/>
              </w:rPr>
            </w:pPr>
            <w:r w:rsidRPr="0035765E">
              <w:rPr>
                <w:sz w:val="22"/>
              </w:rPr>
              <w:t>Total</w:t>
            </w:r>
          </w:p>
        </w:tc>
      </w:tr>
      <w:tr w:rsidR="003D1587" w:rsidRPr="0035765E" w:rsidTr="00C4391F">
        <w:tc>
          <w:tcPr>
            <w:tcW w:w="1641" w:type="dxa"/>
            <w:vMerge/>
            <w:vAlign w:val="center"/>
          </w:tcPr>
          <w:p w:rsidR="003D1587" w:rsidRPr="0035765E" w:rsidRDefault="003D1587" w:rsidP="00C4391F">
            <w:pPr>
              <w:spacing w:line="240" w:lineRule="auto"/>
              <w:rPr>
                <w:sz w:val="22"/>
              </w:rPr>
            </w:pPr>
          </w:p>
        </w:tc>
        <w:tc>
          <w:tcPr>
            <w:tcW w:w="877" w:type="dxa"/>
            <w:vAlign w:val="center"/>
          </w:tcPr>
          <w:p w:rsidR="003D1587" w:rsidRPr="0035765E" w:rsidRDefault="003D1587" w:rsidP="00C4391F">
            <w:pPr>
              <w:spacing w:line="240" w:lineRule="auto"/>
              <w:ind w:firstLine="0"/>
              <w:rPr>
                <w:sz w:val="22"/>
              </w:rPr>
            </w:pPr>
            <w:r w:rsidRPr="0035765E">
              <w:rPr>
                <w:sz w:val="22"/>
              </w:rPr>
              <w:t>N=35</w:t>
            </w:r>
          </w:p>
        </w:tc>
        <w:tc>
          <w:tcPr>
            <w:tcW w:w="992" w:type="dxa"/>
            <w:vAlign w:val="center"/>
          </w:tcPr>
          <w:p w:rsidR="003D1587" w:rsidRPr="0035765E" w:rsidRDefault="003D1587" w:rsidP="00C4391F">
            <w:pPr>
              <w:spacing w:line="240" w:lineRule="auto"/>
              <w:ind w:firstLine="0"/>
              <w:rPr>
                <w:sz w:val="22"/>
              </w:rPr>
            </w:pPr>
            <w:r w:rsidRPr="0035765E">
              <w:rPr>
                <w:sz w:val="22"/>
              </w:rPr>
              <w:t xml:space="preserve">% </w:t>
            </w:r>
          </w:p>
        </w:tc>
        <w:tc>
          <w:tcPr>
            <w:tcW w:w="709" w:type="dxa"/>
          </w:tcPr>
          <w:p w:rsidR="003D1587" w:rsidRPr="0035765E" w:rsidRDefault="003D1587" w:rsidP="00C4391F">
            <w:pPr>
              <w:spacing w:line="240" w:lineRule="auto"/>
              <w:ind w:firstLine="0"/>
              <w:rPr>
                <w:sz w:val="22"/>
              </w:rPr>
            </w:pPr>
            <w:r w:rsidRPr="0035765E">
              <w:rPr>
                <w:sz w:val="22"/>
              </w:rPr>
              <w:t>N=21</w:t>
            </w:r>
          </w:p>
        </w:tc>
        <w:tc>
          <w:tcPr>
            <w:tcW w:w="709" w:type="dxa"/>
          </w:tcPr>
          <w:p w:rsidR="003D1587" w:rsidRPr="0035765E" w:rsidRDefault="003D1587" w:rsidP="00C4391F">
            <w:pPr>
              <w:spacing w:line="240" w:lineRule="auto"/>
              <w:ind w:firstLine="0"/>
              <w:rPr>
                <w:sz w:val="22"/>
              </w:rPr>
            </w:pPr>
            <w:r>
              <w:rPr>
                <w:rFonts w:hint="eastAsia"/>
                <w:sz w:val="22"/>
              </w:rPr>
              <w:t>%</w:t>
            </w:r>
          </w:p>
        </w:tc>
        <w:tc>
          <w:tcPr>
            <w:tcW w:w="719" w:type="dxa"/>
            <w:vAlign w:val="center"/>
          </w:tcPr>
          <w:p w:rsidR="003D1587" w:rsidRPr="0035765E" w:rsidRDefault="003D1587" w:rsidP="00C4391F">
            <w:pPr>
              <w:spacing w:line="240" w:lineRule="auto"/>
              <w:ind w:firstLine="0"/>
              <w:rPr>
                <w:sz w:val="22"/>
              </w:rPr>
            </w:pPr>
            <w:r w:rsidRPr="0035765E">
              <w:rPr>
                <w:sz w:val="22"/>
              </w:rPr>
              <w:t>N=56</w:t>
            </w:r>
          </w:p>
        </w:tc>
        <w:tc>
          <w:tcPr>
            <w:tcW w:w="992" w:type="dxa"/>
            <w:vAlign w:val="center"/>
          </w:tcPr>
          <w:p w:rsidR="003D1587" w:rsidRPr="0035765E" w:rsidRDefault="003D1587" w:rsidP="00C4391F">
            <w:pPr>
              <w:spacing w:line="240" w:lineRule="auto"/>
              <w:ind w:firstLine="0"/>
              <w:rPr>
                <w:sz w:val="22"/>
              </w:rPr>
            </w:pPr>
            <w:r w:rsidRPr="0035765E">
              <w:rPr>
                <w:sz w:val="22"/>
              </w:rPr>
              <w:t>%</w:t>
            </w:r>
          </w:p>
        </w:tc>
      </w:tr>
      <w:tr w:rsidR="003D1587" w:rsidRPr="0035765E" w:rsidTr="00C4391F">
        <w:tc>
          <w:tcPr>
            <w:tcW w:w="1641" w:type="dxa"/>
            <w:vAlign w:val="center"/>
          </w:tcPr>
          <w:p w:rsidR="003D1587" w:rsidRPr="0035765E" w:rsidRDefault="003D1587" w:rsidP="00C4391F">
            <w:pPr>
              <w:spacing w:line="240" w:lineRule="auto"/>
              <w:ind w:firstLine="0"/>
              <w:rPr>
                <w:sz w:val="22"/>
              </w:rPr>
            </w:pPr>
            <w:r w:rsidRPr="0035765E">
              <w:rPr>
                <w:sz w:val="22"/>
              </w:rPr>
              <w:t>Access to back file</w:t>
            </w:r>
            <w:r w:rsidRPr="0035765E">
              <w:rPr>
                <w:sz w:val="22"/>
                <w:vertAlign w:val="superscript"/>
              </w:rPr>
              <w:t>1</w:t>
            </w:r>
          </w:p>
        </w:tc>
        <w:tc>
          <w:tcPr>
            <w:tcW w:w="877" w:type="dxa"/>
            <w:vAlign w:val="center"/>
          </w:tcPr>
          <w:p w:rsidR="003D1587" w:rsidRPr="0035765E" w:rsidRDefault="003D1587" w:rsidP="00C4391F">
            <w:pPr>
              <w:spacing w:line="240" w:lineRule="auto"/>
              <w:ind w:firstLine="0"/>
              <w:rPr>
                <w:sz w:val="22"/>
              </w:rPr>
            </w:pPr>
            <w:r w:rsidRPr="0035765E">
              <w:rPr>
                <w:sz w:val="22"/>
              </w:rPr>
              <w:t>11</w:t>
            </w:r>
          </w:p>
        </w:tc>
        <w:tc>
          <w:tcPr>
            <w:tcW w:w="992" w:type="dxa"/>
            <w:vAlign w:val="center"/>
          </w:tcPr>
          <w:p w:rsidR="003D1587" w:rsidRPr="0035765E" w:rsidRDefault="003D1587" w:rsidP="00C4391F">
            <w:pPr>
              <w:spacing w:line="240" w:lineRule="auto"/>
              <w:ind w:firstLine="0"/>
              <w:rPr>
                <w:sz w:val="22"/>
              </w:rPr>
            </w:pPr>
            <w:r w:rsidRPr="0035765E">
              <w:rPr>
                <w:sz w:val="22"/>
              </w:rPr>
              <w:t>31.4</w:t>
            </w:r>
          </w:p>
        </w:tc>
        <w:tc>
          <w:tcPr>
            <w:tcW w:w="709" w:type="dxa"/>
            <w:vAlign w:val="center"/>
          </w:tcPr>
          <w:p w:rsidR="003D1587" w:rsidRPr="0035765E" w:rsidRDefault="003D1587" w:rsidP="00C4391F">
            <w:pPr>
              <w:spacing w:line="240" w:lineRule="auto"/>
              <w:ind w:firstLine="0"/>
              <w:rPr>
                <w:sz w:val="22"/>
              </w:rPr>
            </w:pPr>
            <w:r w:rsidRPr="0035765E">
              <w:rPr>
                <w:sz w:val="22"/>
              </w:rPr>
              <w:t>1</w:t>
            </w:r>
          </w:p>
        </w:tc>
        <w:tc>
          <w:tcPr>
            <w:tcW w:w="709" w:type="dxa"/>
            <w:vAlign w:val="center"/>
          </w:tcPr>
          <w:p w:rsidR="003D1587" w:rsidRPr="0035765E" w:rsidRDefault="003D1587" w:rsidP="00C4391F">
            <w:pPr>
              <w:spacing w:line="240" w:lineRule="auto"/>
              <w:ind w:firstLine="0"/>
              <w:rPr>
                <w:sz w:val="22"/>
              </w:rPr>
            </w:pPr>
            <w:r>
              <w:rPr>
                <w:rFonts w:hint="eastAsia"/>
                <w:sz w:val="22"/>
              </w:rPr>
              <w:t>4.8</w:t>
            </w:r>
          </w:p>
        </w:tc>
        <w:tc>
          <w:tcPr>
            <w:tcW w:w="719" w:type="dxa"/>
            <w:vAlign w:val="center"/>
          </w:tcPr>
          <w:p w:rsidR="003D1587" w:rsidRPr="0035765E" w:rsidRDefault="003D1587" w:rsidP="00C4391F">
            <w:pPr>
              <w:spacing w:line="240" w:lineRule="auto"/>
              <w:ind w:firstLine="0"/>
              <w:rPr>
                <w:sz w:val="22"/>
              </w:rPr>
            </w:pPr>
            <w:r w:rsidRPr="0035765E">
              <w:rPr>
                <w:sz w:val="22"/>
              </w:rPr>
              <w:t>12</w:t>
            </w:r>
          </w:p>
        </w:tc>
        <w:tc>
          <w:tcPr>
            <w:tcW w:w="992" w:type="dxa"/>
            <w:vAlign w:val="center"/>
          </w:tcPr>
          <w:p w:rsidR="003D1587" w:rsidRPr="0035765E" w:rsidRDefault="003D1587" w:rsidP="00C4391F">
            <w:pPr>
              <w:spacing w:line="240" w:lineRule="auto"/>
              <w:ind w:firstLine="0"/>
              <w:rPr>
                <w:sz w:val="22"/>
              </w:rPr>
            </w:pPr>
            <w:r w:rsidRPr="0035765E">
              <w:rPr>
                <w:sz w:val="22"/>
              </w:rPr>
              <w:t>21.4</w:t>
            </w:r>
          </w:p>
        </w:tc>
      </w:tr>
      <w:tr w:rsidR="003D1587" w:rsidRPr="0035765E" w:rsidTr="00C4391F">
        <w:tc>
          <w:tcPr>
            <w:tcW w:w="1641" w:type="dxa"/>
            <w:vAlign w:val="center"/>
          </w:tcPr>
          <w:p w:rsidR="003D1587" w:rsidRPr="0035765E" w:rsidRDefault="003D1587" w:rsidP="00C4391F">
            <w:pPr>
              <w:spacing w:line="240" w:lineRule="auto"/>
              <w:ind w:firstLine="0"/>
              <w:rPr>
                <w:sz w:val="22"/>
              </w:rPr>
            </w:pPr>
            <w:r w:rsidRPr="0035765E">
              <w:rPr>
                <w:sz w:val="22"/>
              </w:rPr>
              <w:t xml:space="preserve">Charge for publisher website </w:t>
            </w:r>
            <w:r w:rsidRPr="0035765E">
              <w:rPr>
                <w:sz w:val="22"/>
                <w:vertAlign w:val="superscript"/>
              </w:rPr>
              <w:t>2</w:t>
            </w:r>
          </w:p>
        </w:tc>
        <w:tc>
          <w:tcPr>
            <w:tcW w:w="877" w:type="dxa"/>
            <w:vAlign w:val="center"/>
          </w:tcPr>
          <w:p w:rsidR="003D1587" w:rsidRPr="0035765E" w:rsidRDefault="003D1587" w:rsidP="00C4391F">
            <w:pPr>
              <w:spacing w:line="240" w:lineRule="auto"/>
              <w:ind w:firstLine="0"/>
              <w:rPr>
                <w:sz w:val="22"/>
              </w:rPr>
            </w:pPr>
            <w:r w:rsidRPr="0035765E">
              <w:rPr>
                <w:sz w:val="22"/>
              </w:rPr>
              <w:t>17</w:t>
            </w:r>
          </w:p>
        </w:tc>
        <w:tc>
          <w:tcPr>
            <w:tcW w:w="992" w:type="dxa"/>
            <w:vAlign w:val="center"/>
          </w:tcPr>
          <w:p w:rsidR="003D1587" w:rsidRPr="0035765E" w:rsidRDefault="003D1587" w:rsidP="00C4391F">
            <w:pPr>
              <w:spacing w:line="240" w:lineRule="auto"/>
              <w:ind w:firstLine="0"/>
              <w:rPr>
                <w:sz w:val="22"/>
              </w:rPr>
            </w:pPr>
            <w:r w:rsidRPr="0035765E">
              <w:rPr>
                <w:sz w:val="22"/>
              </w:rPr>
              <w:t>48.6</w:t>
            </w:r>
          </w:p>
        </w:tc>
        <w:tc>
          <w:tcPr>
            <w:tcW w:w="709" w:type="dxa"/>
            <w:vAlign w:val="center"/>
          </w:tcPr>
          <w:p w:rsidR="003D1587" w:rsidRPr="0035765E" w:rsidRDefault="003D1587" w:rsidP="00C4391F">
            <w:pPr>
              <w:spacing w:line="240" w:lineRule="auto"/>
              <w:ind w:firstLine="0"/>
              <w:rPr>
                <w:sz w:val="22"/>
              </w:rPr>
            </w:pPr>
            <w:r w:rsidRPr="0035765E">
              <w:rPr>
                <w:sz w:val="22"/>
              </w:rPr>
              <w:t>4</w:t>
            </w:r>
          </w:p>
        </w:tc>
        <w:tc>
          <w:tcPr>
            <w:tcW w:w="709" w:type="dxa"/>
            <w:vAlign w:val="center"/>
          </w:tcPr>
          <w:p w:rsidR="003D1587" w:rsidRPr="0035765E" w:rsidRDefault="003D1587" w:rsidP="00C4391F">
            <w:pPr>
              <w:spacing w:line="240" w:lineRule="auto"/>
              <w:ind w:firstLine="0"/>
              <w:rPr>
                <w:sz w:val="22"/>
              </w:rPr>
            </w:pPr>
            <w:r>
              <w:rPr>
                <w:rFonts w:hint="eastAsia"/>
                <w:sz w:val="22"/>
              </w:rPr>
              <w:t>19.0</w:t>
            </w:r>
          </w:p>
        </w:tc>
        <w:tc>
          <w:tcPr>
            <w:tcW w:w="719" w:type="dxa"/>
            <w:vAlign w:val="center"/>
          </w:tcPr>
          <w:p w:rsidR="003D1587" w:rsidRPr="0035765E" w:rsidRDefault="003D1587" w:rsidP="00C4391F">
            <w:pPr>
              <w:spacing w:line="240" w:lineRule="auto"/>
              <w:ind w:firstLine="0"/>
              <w:rPr>
                <w:sz w:val="22"/>
              </w:rPr>
            </w:pPr>
            <w:r w:rsidRPr="0035765E">
              <w:rPr>
                <w:sz w:val="22"/>
              </w:rPr>
              <w:t>21</w:t>
            </w:r>
          </w:p>
        </w:tc>
        <w:tc>
          <w:tcPr>
            <w:tcW w:w="992" w:type="dxa"/>
            <w:vAlign w:val="center"/>
          </w:tcPr>
          <w:p w:rsidR="003D1587" w:rsidRPr="0035765E" w:rsidRDefault="003D1587" w:rsidP="00C4391F">
            <w:pPr>
              <w:spacing w:line="240" w:lineRule="auto"/>
              <w:ind w:firstLine="0"/>
              <w:rPr>
                <w:sz w:val="22"/>
              </w:rPr>
            </w:pPr>
            <w:r w:rsidRPr="0035765E">
              <w:rPr>
                <w:sz w:val="22"/>
              </w:rPr>
              <w:t>37.5</w:t>
            </w:r>
          </w:p>
        </w:tc>
      </w:tr>
    </w:tbl>
    <w:p w:rsidR="003D1587" w:rsidRPr="0035765E" w:rsidRDefault="003D1587" w:rsidP="003D1587">
      <w:pPr>
        <w:spacing w:line="240" w:lineRule="auto"/>
        <w:jc w:val="both"/>
        <w:rPr>
          <w:sz w:val="20"/>
        </w:rPr>
      </w:pPr>
      <w:r w:rsidRPr="0035765E">
        <w:rPr>
          <w:sz w:val="20"/>
        </w:rPr>
        <w:t>Note 1: 2-tails p=.0</w:t>
      </w:r>
      <w:r>
        <w:rPr>
          <w:rFonts w:hint="eastAsia"/>
          <w:sz w:val="20"/>
        </w:rPr>
        <w:t>2</w:t>
      </w:r>
      <w:r w:rsidRPr="0035765E">
        <w:rPr>
          <w:sz w:val="20"/>
        </w:rPr>
        <w:t>1&lt;.05 through Fisher’s exact test.</w:t>
      </w:r>
    </w:p>
    <w:p w:rsidR="003D1587" w:rsidRDefault="003D1587" w:rsidP="003D1587">
      <w:pPr>
        <w:spacing w:line="240" w:lineRule="auto"/>
        <w:jc w:val="both"/>
        <w:rPr>
          <w:sz w:val="20"/>
        </w:rPr>
      </w:pPr>
      <w:r w:rsidRPr="0035765E">
        <w:rPr>
          <w:sz w:val="20"/>
        </w:rPr>
        <w:t>Note 2: χ</w:t>
      </w:r>
      <w:r w:rsidRPr="0035765E">
        <w:rPr>
          <w:sz w:val="20"/>
          <w:vertAlign w:val="superscript"/>
        </w:rPr>
        <w:t xml:space="preserve">2 </w:t>
      </w:r>
      <w:r w:rsidRPr="0035765E">
        <w:rPr>
          <w:sz w:val="20"/>
        </w:rPr>
        <w:t>(1, N=</w:t>
      </w:r>
      <w:r>
        <w:rPr>
          <w:rFonts w:hint="eastAsia"/>
          <w:sz w:val="20"/>
        </w:rPr>
        <w:t>56</w:t>
      </w:r>
      <w:r w:rsidRPr="0035765E">
        <w:rPr>
          <w:sz w:val="20"/>
        </w:rPr>
        <w:t xml:space="preserve">) = </w:t>
      </w:r>
      <w:r>
        <w:rPr>
          <w:rFonts w:hint="eastAsia"/>
          <w:sz w:val="20"/>
        </w:rPr>
        <w:t>4.881</w:t>
      </w:r>
      <w:r w:rsidRPr="0035765E">
        <w:rPr>
          <w:sz w:val="20"/>
        </w:rPr>
        <w:t>, p =.0</w:t>
      </w:r>
      <w:r>
        <w:rPr>
          <w:rFonts w:hint="eastAsia"/>
          <w:sz w:val="20"/>
        </w:rPr>
        <w:t>27</w:t>
      </w:r>
      <w:r w:rsidRPr="0035765E">
        <w:rPr>
          <w:sz w:val="20"/>
        </w:rPr>
        <w:t xml:space="preserve">&lt;.05, 0 cells (0.0%) have expected count less than 5.   </w:t>
      </w:r>
    </w:p>
    <w:p w:rsidR="00CB6875" w:rsidRPr="003D1587" w:rsidRDefault="00CB6875" w:rsidP="003D1587">
      <w:pPr>
        <w:spacing w:line="480" w:lineRule="auto"/>
        <w:ind w:firstLine="0"/>
        <w:jc w:val="both"/>
        <w:rPr>
          <w:sz w:val="20"/>
        </w:rPr>
      </w:pPr>
    </w:p>
    <w:p w:rsidR="008D315B" w:rsidRPr="0035765E" w:rsidRDefault="008E2847" w:rsidP="000F7EF1">
      <w:pPr>
        <w:spacing w:line="480" w:lineRule="auto"/>
      </w:pPr>
      <w:r>
        <w:t>One explanation</w:t>
      </w:r>
      <w:r w:rsidR="008D315B" w:rsidRPr="0035765E">
        <w:t xml:space="preserve"> for the lack of </w:t>
      </w:r>
      <w:r w:rsidR="00F61A72">
        <w:t xml:space="preserve">inclusion of </w:t>
      </w:r>
      <w:r w:rsidR="008D315B" w:rsidRPr="0035765E">
        <w:t>backfiles</w:t>
      </w:r>
      <w:r w:rsidR="00F61A72">
        <w:t xml:space="preserve"> in PA clauses </w:t>
      </w:r>
      <w:r w:rsidR="008D315B" w:rsidRPr="0035765E">
        <w:t xml:space="preserve">is some publishers’ </w:t>
      </w:r>
      <w:r w:rsidR="00AC7AE3">
        <w:t xml:space="preserve">packaging of </w:t>
      </w:r>
      <w:r w:rsidR="008D315B" w:rsidRPr="0035765E">
        <w:t>older volumes as a separate product that libraries</w:t>
      </w:r>
      <w:r w:rsidR="00D85DCB">
        <w:t xml:space="preserve"> might purchase (or </w:t>
      </w:r>
      <w:r w:rsidR="00D85DCB" w:rsidRPr="00C83B81">
        <w:t>lease</w:t>
      </w:r>
      <w:r>
        <w:t xml:space="preserve">). </w:t>
      </w:r>
      <w:r w:rsidR="00F61A72">
        <w:t>I</w:t>
      </w:r>
      <w:r w:rsidR="008D315B" w:rsidRPr="0035765E">
        <w:t>f a library purchases a backfiles product, then no PA clause is needed because the item is purchased rather than leased.  Prior studies did not examine treatment of backfiles, so we cannot compare our findings.</w:t>
      </w:r>
    </w:p>
    <w:p w:rsidR="00CB6875" w:rsidRPr="0035765E" w:rsidRDefault="00CB6875" w:rsidP="000F7EF1">
      <w:pPr>
        <w:spacing w:line="480" w:lineRule="auto"/>
      </w:pPr>
      <w:r w:rsidRPr="0035765E">
        <w:t xml:space="preserve">We </w:t>
      </w:r>
      <w:r w:rsidR="00B5218D" w:rsidRPr="0035765E">
        <w:t xml:space="preserve">also </w:t>
      </w:r>
      <w:r w:rsidRPr="0035765E">
        <w:t xml:space="preserve">examined licenses to see whether or not publishers would charge </w:t>
      </w:r>
      <w:r w:rsidR="00AC7AE3">
        <w:t xml:space="preserve">access </w:t>
      </w:r>
      <w:r w:rsidRPr="0035765E">
        <w:t xml:space="preserve">fees for </w:t>
      </w:r>
      <w:r w:rsidR="00F61A72">
        <w:t>providing PA services from their publisher servers (</w:t>
      </w:r>
      <w:r w:rsidR="00DA2F9E" w:rsidRPr="0035765E">
        <w:t>publisher PA</w:t>
      </w:r>
      <w:r w:rsidR="00F61A72">
        <w:t>)</w:t>
      </w:r>
      <w:r w:rsidRPr="0035765E">
        <w:t xml:space="preserve">. </w:t>
      </w:r>
      <w:r w:rsidR="00B5218D" w:rsidRPr="0035765E">
        <w:t xml:space="preserve"> As seen in Table </w:t>
      </w:r>
      <w:r w:rsidR="00F40FD5">
        <w:rPr>
          <w:rFonts w:hint="eastAsia"/>
        </w:rPr>
        <w:t>8</w:t>
      </w:r>
      <w:r w:rsidR="00B5218D" w:rsidRPr="0035765E">
        <w:t>, a minority of licenses included fees (37.5%).  Over time, we found a slight decline (42.1% to 35.1%) in</w:t>
      </w:r>
      <w:r w:rsidR="00F61A72">
        <w:t xml:space="preserve"> licenses including </w:t>
      </w:r>
      <w:r w:rsidR="00B5218D" w:rsidRPr="0035765E">
        <w:t>fees. Interestingly, consortium licenses (44.0%) were more likely than site licenses (32.3%)</w:t>
      </w:r>
      <w:r w:rsidR="00F40FD5">
        <w:t xml:space="preserve"> to include fees. </w:t>
      </w:r>
      <w:r w:rsidR="00B5218D" w:rsidRPr="0035765E">
        <w:t xml:space="preserve">More commercial licenses </w:t>
      </w:r>
      <w:r w:rsidR="009F105A">
        <w:t xml:space="preserve">included fees </w:t>
      </w:r>
      <w:r w:rsidR="00B5218D" w:rsidRPr="0035765E">
        <w:t>(</w:t>
      </w:r>
      <w:r w:rsidR="00903968">
        <w:rPr>
          <w:rFonts w:hint="eastAsia"/>
        </w:rPr>
        <w:t>48.6</w:t>
      </w:r>
      <w:r w:rsidR="00B5218D" w:rsidRPr="0035765E">
        <w:t>%</w:t>
      </w:r>
      <w:r w:rsidR="008E2847">
        <w:t xml:space="preserve"> to 19%</w:t>
      </w:r>
      <w:r w:rsidR="00B5218D" w:rsidRPr="0035765E">
        <w:t>)</w:t>
      </w:r>
      <w:r w:rsidR="008E2847">
        <w:t>.</w:t>
      </w:r>
    </w:p>
    <w:p w:rsidR="00CB6875" w:rsidRPr="0035765E" w:rsidRDefault="00CB6875" w:rsidP="000F7EF1">
      <w:pPr>
        <w:pStyle w:val="Heading2"/>
        <w:ind w:firstLine="0"/>
      </w:pPr>
      <w:r w:rsidRPr="0035765E">
        <w:t xml:space="preserve"> </w:t>
      </w:r>
      <w:r w:rsidR="009551D8">
        <w:rPr>
          <w:rFonts w:hint="eastAsia"/>
        </w:rPr>
        <w:t xml:space="preserve">5 </w:t>
      </w:r>
      <w:r w:rsidRPr="0035765E">
        <w:t xml:space="preserve">Discussion and Conclusion </w:t>
      </w:r>
    </w:p>
    <w:p w:rsidR="00EF0AF6" w:rsidRPr="0035765E" w:rsidRDefault="0015613F" w:rsidP="000F7EF1">
      <w:pPr>
        <w:spacing w:line="480" w:lineRule="auto"/>
      </w:pPr>
      <w:r>
        <w:rPr>
          <w:rFonts w:hint="eastAsia"/>
        </w:rPr>
        <w:t xml:space="preserve">Among the model licenses that address PA, we chose </w:t>
      </w:r>
      <w:r w:rsidR="00EF0AF6" w:rsidRPr="0035765E">
        <w:t>LIBLICENSE model license</w:t>
      </w:r>
      <w:r w:rsidR="00FF0BED">
        <w:rPr>
          <w:rFonts w:hint="eastAsia"/>
        </w:rPr>
        <w:t xml:space="preserve"> (2008)</w:t>
      </w:r>
      <w:r w:rsidR="00EF0AF6" w:rsidRPr="0035765E">
        <w:t xml:space="preserve"> and the </w:t>
      </w:r>
      <w:r>
        <w:rPr>
          <w:rFonts w:hint="eastAsia"/>
        </w:rPr>
        <w:t>CDL model license</w:t>
      </w:r>
      <w:r w:rsidR="00FF0BED">
        <w:rPr>
          <w:rFonts w:hint="eastAsia"/>
        </w:rPr>
        <w:t xml:space="preserve"> (2011)</w:t>
      </w:r>
      <w:r>
        <w:rPr>
          <w:rFonts w:hint="eastAsia"/>
        </w:rPr>
        <w:t xml:space="preserve"> </w:t>
      </w:r>
      <w:r w:rsidR="00590F9A">
        <w:t xml:space="preserve">as benchmarks to evaluate the </w:t>
      </w:r>
      <w:r>
        <w:rPr>
          <w:rFonts w:hint="eastAsia"/>
        </w:rPr>
        <w:t>data from our analyzed licenses</w:t>
      </w:r>
      <w:r w:rsidR="00590F9A">
        <w:t xml:space="preserve">.  </w:t>
      </w:r>
      <w:r w:rsidR="009F105A">
        <w:t>In this section, w</w:t>
      </w:r>
      <w:r w:rsidR="00EF0AF6" w:rsidRPr="0035765E">
        <w:t xml:space="preserve">e rank the publishers based on the </w:t>
      </w:r>
      <w:r w:rsidR="009F105A">
        <w:t xml:space="preserve">degree to which their licenses terms match those suggested by model licenses.  </w:t>
      </w:r>
      <w:r w:rsidR="00590F9A">
        <w:t>B</w:t>
      </w:r>
      <w:r w:rsidR="00F56124">
        <w:rPr>
          <w:rFonts w:hint="eastAsia"/>
        </w:rPr>
        <w:t>oth</w:t>
      </w:r>
      <w:r w:rsidR="009F105A">
        <w:t xml:space="preserve"> the LIBLICENSE and CDL</w:t>
      </w:r>
      <w:r w:rsidR="00F56124">
        <w:rPr>
          <w:rFonts w:hint="eastAsia"/>
        </w:rPr>
        <w:t xml:space="preserve"> model licenses contain the following four </w:t>
      </w:r>
      <w:r w:rsidR="00590F9A">
        <w:t xml:space="preserve">recommended </w:t>
      </w:r>
      <w:r w:rsidR="00F56124">
        <w:rPr>
          <w:rFonts w:hint="eastAsia"/>
        </w:rPr>
        <w:t xml:space="preserve">PA terms: </w:t>
      </w:r>
    </w:p>
    <w:p w:rsidR="0019681F" w:rsidRDefault="0022422E" w:rsidP="000F7EF1">
      <w:pPr>
        <w:pStyle w:val="ListParagraph"/>
        <w:spacing w:line="480" w:lineRule="auto"/>
        <w:ind w:firstLine="0"/>
      </w:pPr>
      <w:r>
        <w:t xml:space="preserve">Recommended term 1: </w:t>
      </w:r>
      <w:r w:rsidRPr="0035765E">
        <w:t>PA is</w:t>
      </w:r>
      <w:r w:rsidR="00EF0AF6" w:rsidRPr="0035765E">
        <w:t xml:space="preserve"> provided under automatic termination of subscription</w:t>
      </w:r>
    </w:p>
    <w:p w:rsidR="0019681F" w:rsidRDefault="0022422E" w:rsidP="000F7EF1">
      <w:pPr>
        <w:pStyle w:val="ListParagraph"/>
        <w:spacing w:line="480" w:lineRule="auto"/>
        <w:ind w:firstLine="0"/>
      </w:pPr>
      <w:r>
        <w:t xml:space="preserve">Recommended term 2: </w:t>
      </w:r>
      <w:r w:rsidR="00EF0AF6" w:rsidRPr="0035765E">
        <w:t xml:space="preserve">PA </w:t>
      </w:r>
      <w:r w:rsidR="00590F9A">
        <w:t xml:space="preserve">will include </w:t>
      </w:r>
      <w:r w:rsidR="00EF0AF6" w:rsidRPr="0035765E">
        <w:t>access to backfiles if backfiles were part of the subscription</w:t>
      </w:r>
    </w:p>
    <w:p w:rsidR="0019681F" w:rsidRDefault="0022422E" w:rsidP="000F7EF1">
      <w:pPr>
        <w:pStyle w:val="ListParagraph"/>
        <w:spacing w:line="480" w:lineRule="auto"/>
        <w:ind w:firstLine="0"/>
      </w:pPr>
      <w:r>
        <w:t xml:space="preserve">Recommended term 3: </w:t>
      </w:r>
      <w:r w:rsidR="00EF0AF6" w:rsidRPr="0035765E">
        <w:t>The license should specify the PA location</w:t>
      </w:r>
      <w:r w:rsidR="00590F9A">
        <w:t xml:space="preserve"> (e.g., publisher server, library server)</w:t>
      </w:r>
    </w:p>
    <w:p w:rsidR="0019681F" w:rsidRDefault="0022422E" w:rsidP="000F7EF1">
      <w:pPr>
        <w:pStyle w:val="ListParagraph"/>
        <w:spacing w:line="480" w:lineRule="auto"/>
        <w:ind w:firstLine="0"/>
      </w:pPr>
      <w:r>
        <w:lastRenderedPageBreak/>
        <w:t xml:space="preserve">Recommended term 4: </w:t>
      </w:r>
      <w:r w:rsidR="00EF0AF6" w:rsidRPr="0035765E">
        <w:t xml:space="preserve">The license should allow for library </w:t>
      </w:r>
      <w:r w:rsidR="00590F9A">
        <w:t xml:space="preserve">server </w:t>
      </w:r>
      <w:r w:rsidR="00EF0AF6" w:rsidRPr="0035765E">
        <w:t>hosted PA</w:t>
      </w:r>
    </w:p>
    <w:p w:rsidR="00EF0AF6" w:rsidRPr="0035765E" w:rsidRDefault="00EF0AF6" w:rsidP="000F7EF1">
      <w:pPr>
        <w:spacing w:line="480" w:lineRule="auto"/>
      </w:pPr>
    </w:p>
    <w:p w:rsidR="00EF0AF6" w:rsidRPr="0035765E" w:rsidRDefault="00EF0AF6" w:rsidP="000F7EF1">
      <w:pPr>
        <w:spacing w:line="480" w:lineRule="auto"/>
      </w:pPr>
      <w:r w:rsidRPr="0035765E">
        <w:t xml:space="preserve">In Table </w:t>
      </w:r>
      <w:r w:rsidR="00E953B1">
        <w:rPr>
          <w:rFonts w:hint="eastAsia"/>
        </w:rPr>
        <w:t>9</w:t>
      </w:r>
      <w:r w:rsidRPr="0035765E">
        <w:t xml:space="preserve">, we calculated the adoption rates for each of the </w:t>
      </w:r>
      <w:r w:rsidR="009F105A">
        <w:t xml:space="preserve">model license </w:t>
      </w:r>
      <w:r w:rsidRPr="0035765E">
        <w:t>clauses</w:t>
      </w:r>
      <w:r w:rsidR="009F105A">
        <w:t xml:space="preserve">, or the </w:t>
      </w:r>
      <w:r w:rsidR="00590F9A">
        <w:t xml:space="preserve">percent of each </w:t>
      </w:r>
      <w:proofErr w:type="gramStart"/>
      <w:r w:rsidR="00590F9A">
        <w:t>p</w:t>
      </w:r>
      <w:r w:rsidR="009F105A">
        <w:t>ublishers’</w:t>
      </w:r>
      <w:proofErr w:type="gramEnd"/>
      <w:r w:rsidR="009F105A">
        <w:t xml:space="preserve"> licenses match</w:t>
      </w:r>
      <w:r w:rsidR="00590F9A">
        <w:t xml:space="preserve"> the recommended term.  We </w:t>
      </w:r>
      <w:r w:rsidRPr="0035765E">
        <w:t xml:space="preserve">then calculated the overall </w:t>
      </w:r>
      <w:r w:rsidR="00590F9A">
        <w:t xml:space="preserve">comportment </w:t>
      </w:r>
      <w:r w:rsidRPr="0035765E">
        <w:t>score for each publishers (=∑</w:t>
      </w:r>
      <w:r w:rsidRPr="0035765E">
        <w:rPr>
          <w:vertAlign w:val="subscript"/>
        </w:rPr>
        <w:t>publisherX</w:t>
      </w:r>
      <w:r w:rsidRPr="0035765E">
        <w:t xml:space="preserve"> adoption rate*100/4). </w:t>
      </w:r>
      <w:r w:rsidR="00590F9A">
        <w:t xml:space="preserve"> This combines the percent agreements for each of the four recommended terms into an overall score.</w:t>
      </w:r>
    </w:p>
    <w:p w:rsidR="003D1587" w:rsidRPr="0035765E" w:rsidRDefault="003D1587" w:rsidP="003D1587">
      <w:pPr>
        <w:spacing w:line="480" w:lineRule="auto"/>
        <w:jc w:val="both"/>
        <w:rPr>
          <w:b/>
        </w:rPr>
      </w:pPr>
      <w:r w:rsidRPr="0035765E">
        <w:rPr>
          <w:b/>
        </w:rPr>
        <w:t xml:space="preserve">Table </w:t>
      </w:r>
      <w:r>
        <w:rPr>
          <w:rFonts w:hint="eastAsia"/>
          <w:b/>
        </w:rPr>
        <w:t>9</w:t>
      </w:r>
      <w:r w:rsidRPr="0035765E">
        <w:rPr>
          <w:b/>
        </w:rPr>
        <w:t>: Overall score of the licenses’ adoption of PA terms in model licenses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92"/>
        <w:gridCol w:w="667"/>
        <w:gridCol w:w="675"/>
        <w:gridCol w:w="668"/>
        <w:gridCol w:w="735"/>
        <w:gridCol w:w="723"/>
        <w:gridCol w:w="723"/>
        <w:gridCol w:w="723"/>
        <w:gridCol w:w="669"/>
        <w:gridCol w:w="707"/>
        <w:gridCol w:w="660"/>
        <w:gridCol w:w="644"/>
      </w:tblGrid>
      <w:tr w:rsidR="003D1587" w:rsidRPr="0035765E" w:rsidTr="00C4391F">
        <w:tc>
          <w:tcPr>
            <w:tcW w:w="1292" w:type="dxa"/>
          </w:tcPr>
          <w:p w:rsidR="003D1587" w:rsidRPr="0035765E" w:rsidRDefault="003D1587" w:rsidP="00C4391F">
            <w:pPr>
              <w:spacing w:line="240" w:lineRule="auto"/>
            </w:pPr>
          </w:p>
        </w:tc>
        <w:tc>
          <w:tcPr>
            <w:tcW w:w="667" w:type="dxa"/>
          </w:tcPr>
          <w:p w:rsidR="003D1587" w:rsidRPr="0035765E" w:rsidRDefault="003D1587" w:rsidP="00C4391F">
            <w:pPr>
              <w:spacing w:line="240" w:lineRule="auto"/>
              <w:ind w:firstLine="0"/>
              <w:rPr>
                <w:sz w:val="22"/>
              </w:rPr>
            </w:pPr>
            <w:r w:rsidRPr="0035765E">
              <w:rPr>
                <w:sz w:val="22"/>
              </w:rPr>
              <w:t>ELV</w:t>
            </w:r>
          </w:p>
        </w:tc>
        <w:tc>
          <w:tcPr>
            <w:tcW w:w="675" w:type="dxa"/>
          </w:tcPr>
          <w:p w:rsidR="003D1587" w:rsidRPr="0035765E" w:rsidRDefault="003D1587" w:rsidP="00C4391F">
            <w:pPr>
              <w:spacing w:line="240" w:lineRule="auto"/>
              <w:ind w:firstLine="0"/>
              <w:rPr>
                <w:sz w:val="22"/>
              </w:rPr>
            </w:pPr>
            <w:r w:rsidRPr="0035765E">
              <w:rPr>
                <w:sz w:val="22"/>
              </w:rPr>
              <w:t>SPR</w:t>
            </w:r>
          </w:p>
        </w:tc>
        <w:tc>
          <w:tcPr>
            <w:tcW w:w="668" w:type="dxa"/>
          </w:tcPr>
          <w:p w:rsidR="003D1587" w:rsidRPr="0035765E" w:rsidRDefault="003D1587" w:rsidP="00C4391F">
            <w:pPr>
              <w:spacing w:line="240" w:lineRule="auto"/>
              <w:ind w:firstLine="0"/>
              <w:rPr>
                <w:sz w:val="22"/>
              </w:rPr>
            </w:pPr>
            <w:r w:rsidRPr="0035765E">
              <w:rPr>
                <w:sz w:val="22"/>
              </w:rPr>
              <w:t>SGE</w:t>
            </w:r>
          </w:p>
        </w:tc>
        <w:tc>
          <w:tcPr>
            <w:tcW w:w="735" w:type="dxa"/>
          </w:tcPr>
          <w:p w:rsidR="003D1587" w:rsidRPr="0035765E" w:rsidRDefault="003D1587" w:rsidP="00C4391F">
            <w:pPr>
              <w:spacing w:line="240" w:lineRule="auto"/>
              <w:ind w:firstLine="0"/>
              <w:rPr>
                <w:sz w:val="22"/>
              </w:rPr>
            </w:pPr>
            <w:r w:rsidRPr="0035765E">
              <w:rPr>
                <w:sz w:val="22"/>
              </w:rPr>
              <w:t>WLY</w:t>
            </w:r>
          </w:p>
        </w:tc>
        <w:tc>
          <w:tcPr>
            <w:tcW w:w="723" w:type="dxa"/>
          </w:tcPr>
          <w:p w:rsidR="003D1587" w:rsidRPr="0035765E" w:rsidRDefault="003D1587" w:rsidP="00C4391F">
            <w:pPr>
              <w:spacing w:line="240" w:lineRule="auto"/>
              <w:ind w:firstLine="0"/>
              <w:rPr>
                <w:sz w:val="22"/>
              </w:rPr>
            </w:pPr>
            <w:r>
              <w:rPr>
                <w:rFonts w:hint="eastAsia"/>
                <w:sz w:val="22"/>
              </w:rPr>
              <w:t>WBL</w:t>
            </w:r>
          </w:p>
        </w:tc>
        <w:tc>
          <w:tcPr>
            <w:tcW w:w="723" w:type="dxa"/>
          </w:tcPr>
          <w:p w:rsidR="003D1587" w:rsidRPr="0035765E" w:rsidRDefault="003D1587" w:rsidP="00C4391F">
            <w:pPr>
              <w:spacing w:line="240" w:lineRule="auto"/>
              <w:ind w:firstLine="0"/>
              <w:rPr>
                <w:sz w:val="22"/>
              </w:rPr>
            </w:pPr>
            <w:r w:rsidRPr="0035765E">
              <w:rPr>
                <w:sz w:val="22"/>
              </w:rPr>
              <w:t>BLW</w:t>
            </w:r>
          </w:p>
        </w:tc>
        <w:tc>
          <w:tcPr>
            <w:tcW w:w="723" w:type="dxa"/>
          </w:tcPr>
          <w:p w:rsidR="003D1587" w:rsidRPr="0035765E" w:rsidRDefault="003D1587" w:rsidP="00C4391F">
            <w:pPr>
              <w:spacing w:line="240" w:lineRule="auto"/>
              <w:ind w:firstLine="0"/>
              <w:rPr>
                <w:sz w:val="22"/>
              </w:rPr>
            </w:pPr>
            <w:r>
              <w:rPr>
                <w:rFonts w:hint="eastAsia"/>
                <w:sz w:val="22"/>
              </w:rPr>
              <w:t>EMR</w:t>
            </w:r>
          </w:p>
        </w:tc>
        <w:tc>
          <w:tcPr>
            <w:tcW w:w="669" w:type="dxa"/>
          </w:tcPr>
          <w:p w:rsidR="003D1587" w:rsidRPr="0035765E" w:rsidRDefault="003D1587" w:rsidP="00C4391F">
            <w:pPr>
              <w:spacing w:line="240" w:lineRule="auto"/>
              <w:ind w:firstLine="0"/>
              <w:rPr>
                <w:sz w:val="22"/>
              </w:rPr>
            </w:pPr>
            <w:r w:rsidRPr="0035765E">
              <w:rPr>
                <w:sz w:val="22"/>
              </w:rPr>
              <w:t>CUP</w:t>
            </w:r>
          </w:p>
        </w:tc>
        <w:tc>
          <w:tcPr>
            <w:tcW w:w="707" w:type="dxa"/>
          </w:tcPr>
          <w:p w:rsidR="003D1587" w:rsidRPr="0035765E" w:rsidRDefault="003D1587" w:rsidP="00C4391F">
            <w:pPr>
              <w:spacing w:line="240" w:lineRule="auto"/>
              <w:ind w:firstLine="0"/>
              <w:rPr>
                <w:sz w:val="22"/>
              </w:rPr>
            </w:pPr>
            <w:r w:rsidRPr="0035765E">
              <w:rPr>
                <w:sz w:val="22"/>
              </w:rPr>
              <w:t>OUP</w:t>
            </w:r>
          </w:p>
        </w:tc>
        <w:tc>
          <w:tcPr>
            <w:tcW w:w="660" w:type="dxa"/>
          </w:tcPr>
          <w:p w:rsidR="003D1587" w:rsidRPr="0035765E" w:rsidRDefault="003D1587" w:rsidP="00C4391F">
            <w:pPr>
              <w:spacing w:line="240" w:lineRule="auto"/>
              <w:ind w:firstLine="0"/>
              <w:rPr>
                <w:sz w:val="22"/>
              </w:rPr>
            </w:pPr>
            <w:r w:rsidRPr="0035765E">
              <w:rPr>
                <w:sz w:val="22"/>
              </w:rPr>
              <w:t>ACS</w:t>
            </w:r>
          </w:p>
        </w:tc>
        <w:tc>
          <w:tcPr>
            <w:tcW w:w="644" w:type="dxa"/>
          </w:tcPr>
          <w:p w:rsidR="003D1587" w:rsidRPr="0035765E" w:rsidRDefault="003D1587" w:rsidP="00C4391F">
            <w:pPr>
              <w:spacing w:line="240" w:lineRule="auto"/>
              <w:ind w:firstLine="0"/>
              <w:rPr>
                <w:sz w:val="22"/>
              </w:rPr>
            </w:pPr>
            <w:r w:rsidRPr="0035765E">
              <w:rPr>
                <w:sz w:val="22"/>
              </w:rPr>
              <w:t>T&amp;F</w:t>
            </w:r>
          </w:p>
        </w:tc>
      </w:tr>
      <w:tr w:rsidR="003D1587" w:rsidRPr="0035765E" w:rsidTr="00C4391F">
        <w:tc>
          <w:tcPr>
            <w:tcW w:w="1292" w:type="dxa"/>
          </w:tcPr>
          <w:p w:rsidR="003D1587" w:rsidRPr="0035765E" w:rsidRDefault="003D1587" w:rsidP="00C4391F">
            <w:pPr>
              <w:spacing w:line="240" w:lineRule="auto"/>
              <w:ind w:firstLine="0"/>
              <w:rPr>
                <w:sz w:val="22"/>
              </w:rPr>
            </w:pPr>
            <w:r w:rsidRPr="0035765E">
              <w:rPr>
                <w:sz w:val="22"/>
              </w:rPr>
              <w:t>Overall Score</w:t>
            </w:r>
          </w:p>
        </w:tc>
        <w:tc>
          <w:tcPr>
            <w:tcW w:w="667" w:type="dxa"/>
          </w:tcPr>
          <w:p w:rsidR="003D1587" w:rsidRPr="0035765E" w:rsidRDefault="003D1587" w:rsidP="00C4391F">
            <w:pPr>
              <w:spacing w:line="240" w:lineRule="auto"/>
              <w:ind w:firstLine="0"/>
              <w:rPr>
                <w:sz w:val="22"/>
              </w:rPr>
            </w:pPr>
            <w:r w:rsidRPr="0035765E">
              <w:rPr>
                <w:sz w:val="22"/>
              </w:rPr>
              <w:t>100</w:t>
            </w:r>
          </w:p>
        </w:tc>
        <w:tc>
          <w:tcPr>
            <w:tcW w:w="675" w:type="dxa"/>
          </w:tcPr>
          <w:p w:rsidR="003D1587" w:rsidRPr="0035765E" w:rsidRDefault="003D1587" w:rsidP="00C4391F">
            <w:pPr>
              <w:spacing w:line="240" w:lineRule="auto"/>
              <w:ind w:firstLine="0"/>
              <w:rPr>
                <w:sz w:val="22"/>
              </w:rPr>
            </w:pPr>
            <w:r w:rsidRPr="0035765E">
              <w:rPr>
                <w:sz w:val="22"/>
              </w:rPr>
              <w:t>81.3</w:t>
            </w:r>
          </w:p>
        </w:tc>
        <w:tc>
          <w:tcPr>
            <w:tcW w:w="668" w:type="dxa"/>
          </w:tcPr>
          <w:p w:rsidR="003D1587" w:rsidRPr="0035765E" w:rsidRDefault="003D1587" w:rsidP="00C4391F">
            <w:pPr>
              <w:spacing w:line="240" w:lineRule="auto"/>
              <w:ind w:firstLine="0"/>
              <w:rPr>
                <w:sz w:val="22"/>
              </w:rPr>
            </w:pPr>
            <w:r w:rsidRPr="0035765E">
              <w:rPr>
                <w:sz w:val="22"/>
              </w:rPr>
              <w:t>75.0</w:t>
            </w:r>
          </w:p>
        </w:tc>
        <w:tc>
          <w:tcPr>
            <w:tcW w:w="735" w:type="dxa"/>
          </w:tcPr>
          <w:p w:rsidR="003D1587" w:rsidRPr="0035765E" w:rsidRDefault="003D1587" w:rsidP="00C4391F">
            <w:pPr>
              <w:spacing w:line="240" w:lineRule="auto"/>
              <w:ind w:firstLine="0"/>
              <w:rPr>
                <w:sz w:val="22"/>
              </w:rPr>
            </w:pPr>
            <w:r w:rsidRPr="0035765E">
              <w:rPr>
                <w:sz w:val="22"/>
              </w:rPr>
              <w:t>75.0</w:t>
            </w:r>
          </w:p>
        </w:tc>
        <w:tc>
          <w:tcPr>
            <w:tcW w:w="723" w:type="dxa"/>
          </w:tcPr>
          <w:p w:rsidR="003D1587" w:rsidRPr="0035765E" w:rsidRDefault="003D1587" w:rsidP="00C4391F">
            <w:pPr>
              <w:spacing w:line="240" w:lineRule="auto"/>
              <w:ind w:firstLine="0"/>
              <w:rPr>
                <w:sz w:val="22"/>
              </w:rPr>
            </w:pPr>
            <w:r>
              <w:rPr>
                <w:rFonts w:hint="eastAsia"/>
                <w:sz w:val="22"/>
              </w:rPr>
              <w:t>50.0</w:t>
            </w:r>
          </w:p>
        </w:tc>
        <w:tc>
          <w:tcPr>
            <w:tcW w:w="723" w:type="dxa"/>
          </w:tcPr>
          <w:p w:rsidR="003D1587" w:rsidRPr="0035765E" w:rsidRDefault="003D1587" w:rsidP="00C4391F">
            <w:pPr>
              <w:spacing w:line="240" w:lineRule="auto"/>
              <w:ind w:firstLine="0"/>
              <w:rPr>
                <w:sz w:val="22"/>
              </w:rPr>
            </w:pPr>
            <w:r w:rsidRPr="0035765E">
              <w:rPr>
                <w:sz w:val="22"/>
              </w:rPr>
              <w:t>50.0</w:t>
            </w:r>
          </w:p>
        </w:tc>
        <w:tc>
          <w:tcPr>
            <w:tcW w:w="723" w:type="dxa"/>
          </w:tcPr>
          <w:p w:rsidR="003D1587" w:rsidRPr="0035765E" w:rsidRDefault="003D1587" w:rsidP="00C4391F">
            <w:pPr>
              <w:spacing w:line="240" w:lineRule="auto"/>
              <w:ind w:firstLine="0"/>
              <w:rPr>
                <w:sz w:val="22"/>
              </w:rPr>
            </w:pPr>
            <w:r w:rsidRPr="0035765E">
              <w:rPr>
                <w:sz w:val="22"/>
              </w:rPr>
              <w:t>50.0</w:t>
            </w:r>
          </w:p>
        </w:tc>
        <w:tc>
          <w:tcPr>
            <w:tcW w:w="669" w:type="dxa"/>
          </w:tcPr>
          <w:p w:rsidR="003D1587" w:rsidRPr="0035765E" w:rsidRDefault="003D1587" w:rsidP="00C4391F">
            <w:pPr>
              <w:spacing w:line="240" w:lineRule="auto"/>
              <w:ind w:firstLine="0"/>
              <w:rPr>
                <w:sz w:val="22"/>
              </w:rPr>
            </w:pPr>
            <w:r w:rsidRPr="0035765E">
              <w:rPr>
                <w:sz w:val="22"/>
              </w:rPr>
              <w:t>42.8</w:t>
            </w:r>
          </w:p>
        </w:tc>
        <w:tc>
          <w:tcPr>
            <w:tcW w:w="707" w:type="dxa"/>
          </w:tcPr>
          <w:p w:rsidR="003D1587" w:rsidRPr="0035765E" w:rsidRDefault="003D1587" w:rsidP="00C4391F">
            <w:pPr>
              <w:spacing w:line="240" w:lineRule="auto"/>
              <w:ind w:firstLine="0"/>
              <w:rPr>
                <w:sz w:val="22"/>
              </w:rPr>
            </w:pPr>
            <w:r w:rsidRPr="0035765E">
              <w:rPr>
                <w:sz w:val="22"/>
              </w:rPr>
              <w:t>31.8</w:t>
            </w:r>
          </w:p>
        </w:tc>
        <w:tc>
          <w:tcPr>
            <w:tcW w:w="660" w:type="dxa"/>
          </w:tcPr>
          <w:p w:rsidR="003D1587" w:rsidRPr="0035765E" w:rsidRDefault="003D1587" w:rsidP="00C4391F">
            <w:pPr>
              <w:spacing w:line="240" w:lineRule="auto"/>
              <w:ind w:firstLine="0"/>
              <w:rPr>
                <w:sz w:val="22"/>
              </w:rPr>
            </w:pPr>
            <w:r w:rsidRPr="0035765E">
              <w:rPr>
                <w:sz w:val="22"/>
              </w:rPr>
              <w:t>26.4</w:t>
            </w:r>
          </w:p>
        </w:tc>
        <w:tc>
          <w:tcPr>
            <w:tcW w:w="644" w:type="dxa"/>
          </w:tcPr>
          <w:p w:rsidR="003D1587" w:rsidRPr="0035765E" w:rsidRDefault="003D1587" w:rsidP="00C4391F">
            <w:pPr>
              <w:spacing w:line="240" w:lineRule="auto"/>
              <w:ind w:firstLine="0"/>
              <w:rPr>
                <w:sz w:val="22"/>
              </w:rPr>
            </w:pPr>
            <w:r w:rsidRPr="0035765E">
              <w:rPr>
                <w:sz w:val="22"/>
              </w:rPr>
              <w:t>25.0</w:t>
            </w:r>
          </w:p>
        </w:tc>
      </w:tr>
      <w:tr w:rsidR="003D1587" w:rsidRPr="0035765E" w:rsidTr="00C4391F">
        <w:tc>
          <w:tcPr>
            <w:tcW w:w="1292" w:type="dxa"/>
          </w:tcPr>
          <w:p w:rsidR="003D1587" w:rsidRPr="0035765E" w:rsidRDefault="003D1587" w:rsidP="00C4391F">
            <w:pPr>
              <w:spacing w:line="240" w:lineRule="auto"/>
              <w:ind w:firstLine="0"/>
              <w:rPr>
                <w:sz w:val="22"/>
              </w:rPr>
            </w:pPr>
            <w:r w:rsidRPr="0035765E">
              <w:rPr>
                <w:sz w:val="22"/>
              </w:rPr>
              <w:t xml:space="preserve">PA terms </w:t>
            </w:r>
          </w:p>
        </w:tc>
        <w:tc>
          <w:tcPr>
            <w:tcW w:w="7594" w:type="dxa"/>
            <w:gridSpan w:val="11"/>
          </w:tcPr>
          <w:p w:rsidR="003D1587" w:rsidRPr="0035765E" w:rsidRDefault="003D1587" w:rsidP="00C4391F">
            <w:pPr>
              <w:spacing w:line="240" w:lineRule="auto"/>
              <w:ind w:firstLine="0"/>
              <w:rPr>
                <w:sz w:val="22"/>
              </w:rPr>
            </w:pPr>
            <w:r w:rsidRPr="0035765E">
              <w:rPr>
                <w:sz w:val="22"/>
              </w:rPr>
              <w:t>Adoption rate (%) = the number of licenses that include the recommended term from a publisher/the total number of license from the same publisher</w:t>
            </w:r>
          </w:p>
        </w:tc>
      </w:tr>
      <w:tr w:rsidR="003D1587" w:rsidRPr="0035765E" w:rsidTr="00C4391F">
        <w:tc>
          <w:tcPr>
            <w:tcW w:w="1292" w:type="dxa"/>
          </w:tcPr>
          <w:p w:rsidR="003D1587" w:rsidRPr="0035765E" w:rsidRDefault="003D1587" w:rsidP="00C4391F">
            <w:pPr>
              <w:spacing w:line="240" w:lineRule="auto"/>
              <w:ind w:firstLine="0"/>
            </w:pPr>
            <w:r w:rsidRPr="0035765E">
              <w:rPr>
                <w:sz w:val="22"/>
              </w:rPr>
              <w:t>PA under automatic termination of subscription</w:t>
            </w:r>
          </w:p>
        </w:tc>
        <w:tc>
          <w:tcPr>
            <w:tcW w:w="667" w:type="dxa"/>
          </w:tcPr>
          <w:p w:rsidR="003D1587" w:rsidRPr="0035765E" w:rsidRDefault="003D1587" w:rsidP="00C4391F">
            <w:pPr>
              <w:spacing w:line="240" w:lineRule="auto"/>
              <w:ind w:firstLine="0"/>
              <w:rPr>
                <w:sz w:val="22"/>
              </w:rPr>
            </w:pPr>
            <w:r w:rsidRPr="0035765E">
              <w:rPr>
                <w:sz w:val="22"/>
              </w:rPr>
              <w:t>100</w:t>
            </w:r>
          </w:p>
        </w:tc>
        <w:tc>
          <w:tcPr>
            <w:tcW w:w="675" w:type="dxa"/>
          </w:tcPr>
          <w:p w:rsidR="003D1587" w:rsidRPr="0035765E" w:rsidRDefault="003D1587" w:rsidP="00C4391F">
            <w:pPr>
              <w:spacing w:line="240" w:lineRule="auto"/>
              <w:ind w:firstLine="0"/>
              <w:rPr>
                <w:sz w:val="22"/>
              </w:rPr>
            </w:pPr>
            <w:r w:rsidRPr="0035765E">
              <w:rPr>
                <w:sz w:val="22"/>
              </w:rPr>
              <w:t>100</w:t>
            </w:r>
          </w:p>
        </w:tc>
        <w:tc>
          <w:tcPr>
            <w:tcW w:w="668" w:type="dxa"/>
          </w:tcPr>
          <w:p w:rsidR="003D1587" w:rsidRPr="0035765E" w:rsidRDefault="003D1587" w:rsidP="00C4391F">
            <w:pPr>
              <w:spacing w:line="240" w:lineRule="auto"/>
              <w:ind w:firstLine="0"/>
              <w:rPr>
                <w:sz w:val="22"/>
              </w:rPr>
            </w:pPr>
            <w:r w:rsidRPr="0035765E">
              <w:rPr>
                <w:sz w:val="22"/>
              </w:rPr>
              <w:t>100</w:t>
            </w:r>
          </w:p>
        </w:tc>
        <w:tc>
          <w:tcPr>
            <w:tcW w:w="735" w:type="dxa"/>
          </w:tcPr>
          <w:p w:rsidR="003D1587" w:rsidRPr="0035765E" w:rsidRDefault="003D1587" w:rsidP="00C4391F">
            <w:pPr>
              <w:spacing w:line="240" w:lineRule="auto"/>
              <w:ind w:firstLine="0"/>
              <w:rPr>
                <w:sz w:val="22"/>
              </w:rPr>
            </w:pPr>
            <w:r w:rsidRPr="0035765E">
              <w:rPr>
                <w:sz w:val="22"/>
              </w:rPr>
              <w:t>83.3</w:t>
            </w:r>
          </w:p>
        </w:tc>
        <w:tc>
          <w:tcPr>
            <w:tcW w:w="723" w:type="dxa"/>
          </w:tcPr>
          <w:p w:rsidR="003D1587" w:rsidRPr="0035765E" w:rsidRDefault="003D1587" w:rsidP="00C4391F">
            <w:pPr>
              <w:spacing w:line="240" w:lineRule="auto"/>
              <w:ind w:firstLine="0"/>
              <w:rPr>
                <w:sz w:val="22"/>
              </w:rPr>
            </w:pPr>
            <w:r>
              <w:rPr>
                <w:rFonts w:hint="eastAsia"/>
                <w:sz w:val="22"/>
              </w:rPr>
              <w:t>100</w:t>
            </w:r>
          </w:p>
        </w:tc>
        <w:tc>
          <w:tcPr>
            <w:tcW w:w="723" w:type="dxa"/>
          </w:tcPr>
          <w:p w:rsidR="003D1587" w:rsidRPr="0035765E" w:rsidRDefault="003D1587" w:rsidP="00C4391F">
            <w:pPr>
              <w:spacing w:line="240" w:lineRule="auto"/>
              <w:ind w:firstLine="0"/>
              <w:rPr>
                <w:sz w:val="22"/>
              </w:rPr>
            </w:pPr>
            <w:r w:rsidRPr="0035765E">
              <w:rPr>
                <w:sz w:val="22"/>
              </w:rPr>
              <w:t>100</w:t>
            </w:r>
          </w:p>
        </w:tc>
        <w:tc>
          <w:tcPr>
            <w:tcW w:w="723" w:type="dxa"/>
          </w:tcPr>
          <w:p w:rsidR="003D1587" w:rsidRPr="0035765E" w:rsidRDefault="003D1587" w:rsidP="00C4391F">
            <w:pPr>
              <w:spacing w:line="240" w:lineRule="auto"/>
              <w:ind w:firstLine="0"/>
              <w:rPr>
                <w:sz w:val="22"/>
              </w:rPr>
            </w:pPr>
            <w:r w:rsidRPr="0035765E">
              <w:rPr>
                <w:sz w:val="22"/>
              </w:rPr>
              <w:t>100</w:t>
            </w:r>
          </w:p>
        </w:tc>
        <w:tc>
          <w:tcPr>
            <w:tcW w:w="669" w:type="dxa"/>
          </w:tcPr>
          <w:p w:rsidR="003D1587" w:rsidRPr="0035765E" w:rsidRDefault="003D1587" w:rsidP="00C4391F">
            <w:pPr>
              <w:spacing w:line="240" w:lineRule="auto"/>
              <w:ind w:firstLine="0"/>
              <w:rPr>
                <w:sz w:val="22"/>
              </w:rPr>
            </w:pPr>
            <w:r w:rsidRPr="0035765E">
              <w:rPr>
                <w:sz w:val="22"/>
              </w:rPr>
              <w:t>57.1</w:t>
            </w:r>
          </w:p>
        </w:tc>
        <w:tc>
          <w:tcPr>
            <w:tcW w:w="707" w:type="dxa"/>
          </w:tcPr>
          <w:p w:rsidR="003D1587" w:rsidRPr="0035765E" w:rsidRDefault="003D1587" w:rsidP="00C4391F">
            <w:pPr>
              <w:spacing w:line="240" w:lineRule="auto"/>
              <w:ind w:firstLine="0"/>
              <w:rPr>
                <w:sz w:val="22"/>
              </w:rPr>
            </w:pPr>
            <w:r w:rsidRPr="0035765E">
              <w:rPr>
                <w:sz w:val="22"/>
              </w:rPr>
              <w:t>81.8</w:t>
            </w:r>
          </w:p>
        </w:tc>
        <w:tc>
          <w:tcPr>
            <w:tcW w:w="660" w:type="dxa"/>
          </w:tcPr>
          <w:p w:rsidR="003D1587" w:rsidRPr="0035765E" w:rsidRDefault="003D1587" w:rsidP="00C4391F">
            <w:pPr>
              <w:spacing w:line="240" w:lineRule="auto"/>
              <w:ind w:firstLine="0"/>
              <w:rPr>
                <w:sz w:val="22"/>
              </w:rPr>
            </w:pPr>
            <w:r w:rsidRPr="0035765E">
              <w:rPr>
                <w:sz w:val="22"/>
              </w:rPr>
              <w:t>33.3</w:t>
            </w:r>
          </w:p>
        </w:tc>
        <w:tc>
          <w:tcPr>
            <w:tcW w:w="644" w:type="dxa"/>
          </w:tcPr>
          <w:p w:rsidR="003D1587" w:rsidRPr="0035765E" w:rsidRDefault="003D1587" w:rsidP="00C4391F">
            <w:pPr>
              <w:spacing w:line="240" w:lineRule="auto"/>
              <w:ind w:firstLine="0"/>
              <w:rPr>
                <w:sz w:val="22"/>
              </w:rPr>
            </w:pPr>
            <w:r w:rsidRPr="0035765E">
              <w:rPr>
                <w:sz w:val="22"/>
              </w:rPr>
              <w:t>100</w:t>
            </w:r>
          </w:p>
        </w:tc>
      </w:tr>
      <w:tr w:rsidR="003D1587" w:rsidRPr="0035765E" w:rsidTr="00C4391F">
        <w:tc>
          <w:tcPr>
            <w:tcW w:w="1292" w:type="dxa"/>
          </w:tcPr>
          <w:p w:rsidR="003D1587" w:rsidRPr="0035765E" w:rsidRDefault="003D1587" w:rsidP="00C4391F">
            <w:pPr>
              <w:spacing w:line="240" w:lineRule="auto"/>
              <w:ind w:firstLine="0"/>
              <w:rPr>
                <w:sz w:val="22"/>
              </w:rPr>
            </w:pPr>
            <w:r w:rsidRPr="0035765E">
              <w:rPr>
                <w:sz w:val="22"/>
              </w:rPr>
              <w:t>Provide access to backfiles</w:t>
            </w:r>
          </w:p>
        </w:tc>
        <w:tc>
          <w:tcPr>
            <w:tcW w:w="667" w:type="dxa"/>
          </w:tcPr>
          <w:p w:rsidR="003D1587" w:rsidRPr="0035765E" w:rsidRDefault="003D1587" w:rsidP="00C4391F">
            <w:pPr>
              <w:spacing w:line="240" w:lineRule="auto"/>
              <w:ind w:firstLine="0"/>
              <w:rPr>
                <w:sz w:val="22"/>
              </w:rPr>
            </w:pPr>
            <w:r w:rsidRPr="0035765E">
              <w:rPr>
                <w:sz w:val="22"/>
              </w:rPr>
              <w:t>100</w:t>
            </w:r>
          </w:p>
        </w:tc>
        <w:tc>
          <w:tcPr>
            <w:tcW w:w="675" w:type="dxa"/>
          </w:tcPr>
          <w:p w:rsidR="003D1587" w:rsidRPr="0035765E" w:rsidRDefault="003D1587" w:rsidP="00C4391F">
            <w:pPr>
              <w:spacing w:line="240" w:lineRule="auto"/>
              <w:ind w:firstLine="0"/>
              <w:rPr>
                <w:sz w:val="22"/>
              </w:rPr>
            </w:pPr>
            <w:r w:rsidRPr="0035765E">
              <w:rPr>
                <w:sz w:val="22"/>
              </w:rPr>
              <w:t>25</w:t>
            </w:r>
          </w:p>
        </w:tc>
        <w:tc>
          <w:tcPr>
            <w:tcW w:w="668" w:type="dxa"/>
          </w:tcPr>
          <w:p w:rsidR="003D1587" w:rsidRPr="0035765E" w:rsidRDefault="003D1587" w:rsidP="00C4391F">
            <w:pPr>
              <w:spacing w:line="240" w:lineRule="auto"/>
              <w:ind w:firstLine="0"/>
              <w:rPr>
                <w:sz w:val="22"/>
              </w:rPr>
            </w:pPr>
            <w:r w:rsidRPr="0035765E">
              <w:rPr>
                <w:sz w:val="22"/>
              </w:rPr>
              <w:t>-</w:t>
            </w:r>
          </w:p>
        </w:tc>
        <w:tc>
          <w:tcPr>
            <w:tcW w:w="735" w:type="dxa"/>
          </w:tcPr>
          <w:p w:rsidR="003D1587" w:rsidRPr="0035765E" w:rsidRDefault="003D1587" w:rsidP="00C4391F">
            <w:pPr>
              <w:spacing w:line="240" w:lineRule="auto"/>
              <w:ind w:firstLine="0"/>
              <w:rPr>
                <w:sz w:val="22"/>
              </w:rPr>
            </w:pPr>
            <w:r w:rsidRPr="0035765E">
              <w:rPr>
                <w:sz w:val="22"/>
              </w:rPr>
              <w:t>50</w:t>
            </w:r>
          </w:p>
        </w:tc>
        <w:tc>
          <w:tcPr>
            <w:tcW w:w="723" w:type="dxa"/>
          </w:tcPr>
          <w:p w:rsidR="003D1587" w:rsidRPr="0035765E" w:rsidRDefault="003D1587" w:rsidP="00C4391F">
            <w:pPr>
              <w:spacing w:line="240" w:lineRule="auto"/>
              <w:ind w:firstLine="0"/>
              <w:rPr>
                <w:sz w:val="22"/>
              </w:rPr>
            </w:pPr>
            <w:r>
              <w:rPr>
                <w:rFonts w:hint="eastAsia"/>
                <w:sz w:val="22"/>
              </w:rPr>
              <w:t>-</w:t>
            </w:r>
          </w:p>
        </w:tc>
        <w:tc>
          <w:tcPr>
            <w:tcW w:w="723" w:type="dxa"/>
          </w:tcPr>
          <w:p w:rsidR="003D1587" w:rsidRPr="0035765E" w:rsidRDefault="003D1587" w:rsidP="00C4391F">
            <w:pPr>
              <w:spacing w:line="240" w:lineRule="auto"/>
              <w:ind w:firstLine="0"/>
              <w:rPr>
                <w:sz w:val="22"/>
              </w:rPr>
            </w:pPr>
            <w:r w:rsidRPr="0035765E">
              <w:rPr>
                <w:sz w:val="22"/>
              </w:rPr>
              <w:t>-</w:t>
            </w:r>
          </w:p>
        </w:tc>
        <w:tc>
          <w:tcPr>
            <w:tcW w:w="723" w:type="dxa"/>
          </w:tcPr>
          <w:p w:rsidR="003D1587" w:rsidRPr="0035765E" w:rsidRDefault="003D1587" w:rsidP="00C4391F">
            <w:pPr>
              <w:spacing w:line="240" w:lineRule="auto"/>
              <w:ind w:firstLine="0"/>
              <w:rPr>
                <w:sz w:val="22"/>
              </w:rPr>
            </w:pPr>
            <w:r w:rsidRPr="0035765E">
              <w:rPr>
                <w:sz w:val="22"/>
              </w:rPr>
              <w:t>-</w:t>
            </w:r>
          </w:p>
        </w:tc>
        <w:tc>
          <w:tcPr>
            <w:tcW w:w="669" w:type="dxa"/>
          </w:tcPr>
          <w:p w:rsidR="003D1587" w:rsidRPr="0035765E" w:rsidRDefault="003D1587" w:rsidP="00C4391F">
            <w:pPr>
              <w:spacing w:line="240" w:lineRule="auto"/>
              <w:ind w:firstLine="0"/>
              <w:rPr>
                <w:sz w:val="22"/>
              </w:rPr>
            </w:pPr>
            <w:r w:rsidRPr="0035765E">
              <w:rPr>
                <w:sz w:val="22"/>
              </w:rPr>
              <w:t>-</w:t>
            </w:r>
          </w:p>
        </w:tc>
        <w:tc>
          <w:tcPr>
            <w:tcW w:w="707" w:type="dxa"/>
          </w:tcPr>
          <w:p w:rsidR="003D1587" w:rsidRPr="0035765E" w:rsidRDefault="003D1587" w:rsidP="00C4391F">
            <w:pPr>
              <w:spacing w:line="240" w:lineRule="auto"/>
              <w:ind w:firstLine="0"/>
              <w:rPr>
                <w:sz w:val="22"/>
              </w:rPr>
            </w:pPr>
            <w:r w:rsidRPr="0035765E">
              <w:rPr>
                <w:sz w:val="22"/>
              </w:rPr>
              <w:t>-</w:t>
            </w:r>
          </w:p>
        </w:tc>
        <w:tc>
          <w:tcPr>
            <w:tcW w:w="660" w:type="dxa"/>
          </w:tcPr>
          <w:p w:rsidR="003D1587" w:rsidRPr="0035765E" w:rsidRDefault="003D1587" w:rsidP="00C4391F">
            <w:pPr>
              <w:spacing w:line="240" w:lineRule="auto"/>
              <w:ind w:firstLine="0"/>
              <w:rPr>
                <w:sz w:val="22"/>
              </w:rPr>
            </w:pPr>
            <w:r w:rsidRPr="0035765E">
              <w:rPr>
                <w:sz w:val="22"/>
              </w:rPr>
              <w:t>5.6</w:t>
            </w:r>
          </w:p>
        </w:tc>
        <w:tc>
          <w:tcPr>
            <w:tcW w:w="644" w:type="dxa"/>
          </w:tcPr>
          <w:p w:rsidR="003D1587" w:rsidRPr="0035765E" w:rsidRDefault="003D1587" w:rsidP="00C4391F">
            <w:pPr>
              <w:spacing w:line="240" w:lineRule="auto"/>
              <w:ind w:firstLine="0"/>
              <w:rPr>
                <w:sz w:val="22"/>
              </w:rPr>
            </w:pPr>
            <w:r w:rsidRPr="0035765E">
              <w:rPr>
                <w:sz w:val="22"/>
              </w:rPr>
              <w:t>-</w:t>
            </w:r>
          </w:p>
        </w:tc>
      </w:tr>
      <w:tr w:rsidR="003D1587" w:rsidRPr="0035765E" w:rsidTr="00C4391F">
        <w:tc>
          <w:tcPr>
            <w:tcW w:w="1292" w:type="dxa"/>
          </w:tcPr>
          <w:p w:rsidR="003D1587" w:rsidRPr="0035765E" w:rsidRDefault="003D1587" w:rsidP="00C4391F">
            <w:pPr>
              <w:spacing w:line="240" w:lineRule="auto"/>
              <w:ind w:firstLine="0"/>
              <w:rPr>
                <w:sz w:val="22"/>
              </w:rPr>
            </w:pPr>
            <w:r w:rsidRPr="0035765E">
              <w:rPr>
                <w:sz w:val="22"/>
              </w:rPr>
              <w:t>Specify PA location</w:t>
            </w:r>
          </w:p>
        </w:tc>
        <w:tc>
          <w:tcPr>
            <w:tcW w:w="667" w:type="dxa"/>
          </w:tcPr>
          <w:p w:rsidR="003D1587" w:rsidRPr="0035765E" w:rsidRDefault="003D1587" w:rsidP="00C4391F">
            <w:pPr>
              <w:spacing w:line="240" w:lineRule="auto"/>
              <w:ind w:firstLine="0"/>
              <w:rPr>
                <w:sz w:val="22"/>
              </w:rPr>
            </w:pPr>
            <w:r w:rsidRPr="0035765E">
              <w:rPr>
                <w:sz w:val="22"/>
              </w:rPr>
              <w:t>100</w:t>
            </w:r>
          </w:p>
        </w:tc>
        <w:tc>
          <w:tcPr>
            <w:tcW w:w="675" w:type="dxa"/>
          </w:tcPr>
          <w:p w:rsidR="003D1587" w:rsidRPr="0035765E" w:rsidRDefault="003D1587" w:rsidP="00C4391F">
            <w:pPr>
              <w:spacing w:line="240" w:lineRule="auto"/>
              <w:ind w:firstLine="0"/>
              <w:rPr>
                <w:sz w:val="22"/>
              </w:rPr>
            </w:pPr>
            <w:r w:rsidRPr="0035765E">
              <w:rPr>
                <w:sz w:val="22"/>
              </w:rPr>
              <w:t>100</w:t>
            </w:r>
          </w:p>
        </w:tc>
        <w:tc>
          <w:tcPr>
            <w:tcW w:w="668" w:type="dxa"/>
          </w:tcPr>
          <w:p w:rsidR="003D1587" w:rsidRPr="0035765E" w:rsidRDefault="003D1587" w:rsidP="00C4391F">
            <w:pPr>
              <w:spacing w:line="240" w:lineRule="auto"/>
              <w:ind w:firstLine="0"/>
              <w:rPr>
                <w:sz w:val="22"/>
              </w:rPr>
            </w:pPr>
            <w:r w:rsidRPr="0035765E">
              <w:rPr>
                <w:sz w:val="22"/>
              </w:rPr>
              <w:t>100</w:t>
            </w:r>
          </w:p>
        </w:tc>
        <w:tc>
          <w:tcPr>
            <w:tcW w:w="735" w:type="dxa"/>
          </w:tcPr>
          <w:p w:rsidR="003D1587" w:rsidRPr="0035765E" w:rsidRDefault="003D1587" w:rsidP="00C4391F">
            <w:pPr>
              <w:spacing w:line="240" w:lineRule="auto"/>
              <w:ind w:firstLine="0"/>
              <w:rPr>
                <w:sz w:val="22"/>
              </w:rPr>
            </w:pPr>
            <w:r w:rsidRPr="0035765E">
              <w:rPr>
                <w:sz w:val="22"/>
              </w:rPr>
              <w:t>83.3</w:t>
            </w:r>
          </w:p>
        </w:tc>
        <w:tc>
          <w:tcPr>
            <w:tcW w:w="723" w:type="dxa"/>
          </w:tcPr>
          <w:p w:rsidR="003D1587" w:rsidRPr="0035765E" w:rsidRDefault="003D1587" w:rsidP="00C4391F">
            <w:pPr>
              <w:spacing w:line="240" w:lineRule="auto"/>
              <w:ind w:firstLine="0"/>
              <w:rPr>
                <w:sz w:val="22"/>
              </w:rPr>
            </w:pPr>
            <w:r>
              <w:rPr>
                <w:rFonts w:hint="eastAsia"/>
                <w:sz w:val="22"/>
              </w:rPr>
              <w:t>100</w:t>
            </w:r>
          </w:p>
        </w:tc>
        <w:tc>
          <w:tcPr>
            <w:tcW w:w="723" w:type="dxa"/>
          </w:tcPr>
          <w:p w:rsidR="003D1587" w:rsidRPr="0035765E" w:rsidRDefault="003D1587" w:rsidP="00C4391F">
            <w:pPr>
              <w:spacing w:line="240" w:lineRule="auto"/>
              <w:ind w:firstLine="0"/>
              <w:rPr>
                <w:sz w:val="22"/>
              </w:rPr>
            </w:pPr>
            <w:r w:rsidRPr="0035765E">
              <w:rPr>
                <w:sz w:val="22"/>
              </w:rPr>
              <w:t>100</w:t>
            </w:r>
          </w:p>
        </w:tc>
        <w:tc>
          <w:tcPr>
            <w:tcW w:w="723" w:type="dxa"/>
          </w:tcPr>
          <w:p w:rsidR="003D1587" w:rsidRPr="0035765E" w:rsidRDefault="003D1587" w:rsidP="00C4391F">
            <w:pPr>
              <w:spacing w:line="240" w:lineRule="auto"/>
              <w:ind w:firstLine="0"/>
              <w:rPr>
                <w:sz w:val="22"/>
              </w:rPr>
            </w:pPr>
            <w:r>
              <w:rPr>
                <w:rFonts w:hint="eastAsia"/>
                <w:sz w:val="22"/>
              </w:rPr>
              <w:t>83.3</w:t>
            </w:r>
          </w:p>
        </w:tc>
        <w:tc>
          <w:tcPr>
            <w:tcW w:w="669" w:type="dxa"/>
          </w:tcPr>
          <w:p w:rsidR="003D1587" w:rsidRPr="0035765E" w:rsidRDefault="003D1587" w:rsidP="00C4391F">
            <w:pPr>
              <w:spacing w:line="240" w:lineRule="auto"/>
              <w:ind w:firstLine="0"/>
              <w:rPr>
                <w:sz w:val="22"/>
              </w:rPr>
            </w:pPr>
            <w:r w:rsidRPr="0035765E">
              <w:rPr>
                <w:sz w:val="22"/>
              </w:rPr>
              <w:t>57.1</w:t>
            </w:r>
          </w:p>
        </w:tc>
        <w:tc>
          <w:tcPr>
            <w:tcW w:w="707" w:type="dxa"/>
          </w:tcPr>
          <w:p w:rsidR="003D1587" w:rsidRPr="0035765E" w:rsidRDefault="003D1587" w:rsidP="00C4391F">
            <w:pPr>
              <w:spacing w:line="240" w:lineRule="auto"/>
              <w:ind w:firstLine="0"/>
              <w:rPr>
                <w:sz w:val="22"/>
              </w:rPr>
            </w:pPr>
            <w:r w:rsidRPr="0035765E">
              <w:rPr>
                <w:sz w:val="22"/>
              </w:rPr>
              <w:t>27.3</w:t>
            </w:r>
          </w:p>
        </w:tc>
        <w:tc>
          <w:tcPr>
            <w:tcW w:w="660" w:type="dxa"/>
          </w:tcPr>
          <w:p w:rsidR="003D1587" w:rsidRPr="0035765E" w:rsidRDefault="003D1587" w:rsidP="00C4391F">
            <w:pPr>
              <w:spacing w:line="240" w:lineRule="auto"/>
              <w:ind w:firstLine="0"/>
              <w:rPr>
                <w:sz w:val="22"/>
              </w:rPr>
            </w:pPr>
            <w:r w:rsidRPr="0035765E">
              <w:rPr>
                <w:sz w:val="22"/>
              </w:rPr>
              <w:t>33.3</w:t>
            </w:r>
          </w:p>
        </w:tc>
        <w:tc>
          <w:tcPr>
            <w:tcW w:w="644" w:type="dxa"/>
          </w:tcPr>
          <w:p w:rsidR="003D1587" w:rsidRPr="0035765E" w:rsidRDefault="003D1587" w:rsidP="00C4391F">
            <w:pPr>
              <w:spacing w:line="240" w:lineRule="auto"/>
              <w:ind w:firstLine="0"/>
              <w:rPr>
                <w:sz w:val="22"/>
              </w:rPr>
            </w:pPr>
            <w:r w:rsidRPr="0035765E">
              <w:rPr>
                <w:sz w:val="22"/>
              </w:rPr>
              <w:t>-</w:t>
            </w:r>
          </w:p>
        </w:tc>
      </w:tr>
      <w:tr w:rsidR="003D1587" w:rsidRPr="0035765E" w:rsidTr="00C4391F">
        <w:tc>
          <w:tcPr>
            <w:tcW w:w="1292" w:type="dxa"/>
          </w:tcPr>
          <w:p w:rsidR="003D1587" w:rsidRPr="0035765E" w:rsidRDefault="003D1587" w:rsidP="00C4391F">
            <w:pPr>
              <w:spacing w:line="240" w:lineRule="auto"/>
              <w:ind w:firstLine="0"/>
              <w:rPr>
                <w:sz w:val="22"/>
              </w:rPr>
            </w:pPr>
            <w:r w:rsidRPr="0035765E">
              <w:rPr>
                <w:sz w:val="22"/>
              </w:rPr>
              <w:t>Library PA</w:t>
            </w:r>
          </w:p>
        </w:tc>
        <w:tc>
          <w:tcPr>
            <w:tcW w:w="667" w:type="dxa"/>
          </w:tcPr>
          <w:p w:rsidR="003D1587" w:rsidRPr="0035765E" w:rsidRDefault="003D1587" w:rsidP="00C4391F">
            <w:pPr>
              <w:spacing w:line="240" w:lineRule="auto"/>
              <w:ind w:firstLine="0"/>
              <w:rPr>
                <w:sz w:val="22"/>
              </w:rPr>
            </w:pPr>
            <w:r w:rsidRPr="0035765E">
              <w:rPr>
                <w:sz w:val="22"/>
              </w:rPr>
              <w:t>100</w:t>
            </w:r>
          </w:p>
        </w:tc>
        <w:tc>
          <w:tcPr>
            <w:tcW w:w="675" w:type="dxa"/>
          </w:tcPr>
          <w:p w:rsidR="003D1587" w:rsidRPr="0035765E" w:rsidRDefault="003D1587" w:rsidP="00C4391F">
            <w:pPr>
              <w:spacing w:line="240" w:lineRule="auto"/>
              <w:ind w:firstLine="0"/>
              <w:rPr>
                <w:sz w:val="22"/>
              </w:rPr>
            </w:pPr>
            <w:r w:rsidRPr="0035765E">
              <w:rPr>
                <w:sz w:val="22"/>
              </w:rPr>
              <w:t>100</w:t>
            </w:r>
          </w:p>
        </w:tc>
        <w:tc>
          <w:tcPr>
            <w:tcW w:w="668" w:type="dxa"/>
          </w:tcPr>
          <w:p w:rsidR="003D1587" w:rsidRPr="0035765E" w:rsidRDefault="003D1587" w:rsidP="00C4391F">
            <w:pPr>
              <w:spacing w:line="240" w:lineRule="auto"/>
              <w:ind w:firstLine="0"/>
              <w:rPr>
                <w:sz w:val="22"/>
              </w:rPr>
            </w:pPr>
            <w:r w:rsidRPr="0035765E">
              <w:rPr>
                <w:sz w:val="22"/>
              </w:rPr>
              <w:t>100</w:t>
            </w:r>
          </w:p>
        </w:tc>
        <w:tc>
          <w:tcPr>
            <w:tcW w:w="735" w:type="dxa"/>
          </w:tcPr>
          <w:p w:rsidR="003D1587" w:rsidRPr="0035765E" w:rsidRDefault="003D1587" w:rsidP="00C4391F">
            <w:pPr>
              <w:spacing w:line="240" w:lineRule="auto"/>
              <w:ind w:firstLine="0"/>
              <w:rPr>
                <w:sz w:val="22"/>
              </w:rPr>
            </w:pPr>
            <w:r w:rsidRPr="0035765E">
              <w:rPr>
                <w:sz w:val="22"/>
              </w:rPr>
              <w:t>83.3</w:t>
            </w:r>
          </w:p>
        </w:tc>
        <w:tc>
          <w:tcPr>
            <w:tcW w:w="723" w:type="dxa"/>
          </w:tcPr>
          <w:p w:rsidR="003D1587" w:rsidRPr="0035765E" w:rsidRDefault="003D1587" w:rsidP="00C4391F">
            <w:pPr>
              <w:spacing w:line="240" w:lineRule="auto"/>
              <w:ind w:firstLine="0"/>
              <w:rPr>
                <w:sz w:val="22"/>
              </w:rPr>
            </w:pPr>
            <w:r>
              <w:rPr>
                <w:rFonts w:hint="eastAsia"/>
                <w:sz w:val="22"/>
              </w:rPr>
              <w:t>-</w:t>
            </w:r>
          </w:p>
        </w:tc>
        <w:tc>
          <w:tcPr>
            <w:tcW w:w="723" w:type="dxa"/>
          </w:tcPr>
          <w:p w:rsidR="003D1587" w:rsidRPr="0035765E" w:rsidRDefault="003D1587" w:rsidP="00C4391F">
            <w:pPr>
              <w:spacing w:line="240" w:lineRule="auto"/>
              <w:ind w:firstLine="0"/>
              <w:rPr>
                <w:sz w:val="22"/>
              </w:rPr>
            </w:pPr>
            <w:r w:rsidRPr="0035765E">
              <w:rPr>
                <w:sz w:val="22"/>
              </w:rPr>
              <w:t>-</w:t>
            </w:r>
          </w:p>
        </w:tc>
        <w:tc>
          <w:tcPr>
            <w:tcW w:w="723" w:type="dxa"/>
          </w:tcPr>
          <w:p w:rsidR="003D1587" w:rsidRPr="0035765E" w:rsidRDefault="003D1587" w:rsidP="00C4391F">
            <w:pPr>
              <w:spacing w:line="240" w:lineRule="auto"/>
              <w:ind w:firstLine="0"/>
              <w:rPr>
                <w:sz w:val="22"/>
              </w:rPr>
            </w:pPr>
            <w:r>
              <w:rPr>
                <w:rFonts w:hint="eastAsia"/>
                <w:sz w:val="22"/>
              </w:rPr>
              <w:t>16.7</w:t>
            </w:r>
          </w:p>
        </w:tc>
        <w:tc>
          <w:tcPr>
            <w:tcW w:w="669" w:type="dxa"/>
          </w:tcPr>
          <w:p w:rsidR="003D1587" w:rsidRPr="0035765E" w:rsidRDefault="003D1587" w:rsidP="00C4391F">
            <w:pPr>
              <w:spacing w:line="240" w:lineRule="auto"/>
              <w:ind w:firstLine="0"/>
              <w:rPr>
                <w:sz w:val="22"/>
              </w:rPr>
            </w:pPr>
            <w:r w:rsidRPr="0035765E">
              <w:rPr>
                <w:sz w:val="22"/>
              </w:rPr>
              <w:t>57.1</w:t>
            </w:r>
          </w:p>
        </w:tc>
        <w:tc>
          <w:tcPr>
            <w:tcW w:w="707" w:type="dxa"/>
          </w:tcPr>
          <w:p w:rsidR="003D1587" w:rsidRPr="0035765E" w:rsidRDefault="003D1587" w:rsidP="00C4391F">
            <w:pPr>
              <w:spacing w:line="240" w:lineRule="auto"/>
              <w:ind w:firstLine="0"/>
              <w:rPr>
                <w:sz w:val="22"/>
              </w:rPr>
            </w:pPr>
            <w:r w:rsidRPr="0035765E">
              <w:rPr>
                <w:sz w:val="22"/>
              </w:rPr>
              <w:t>18.2</w:t>
            </w:r>
          </w:p>
        </w:tc>
        <w:tc>
          <w:tcPr>
            <w:tcW w:w="660" w:type="dxa"/>
          </w:tcPr>
          <w:p w:rsidR="003D1587" w:rsidRPr="0035765E" w:rsidRDefault="003D1587" w:rsidP="00C4391F">
            <w:pPr>
              <w:spacing w:line="240" w:lineRule="auto"/>
              <w:ind w:firstLine="0"/>
              <w:rPr>
                <w:sz w:val="22"/>
              </w:rPr>
            </w:pPr>
            <w:r w:rsidRPr="0035765E">
              <w:rPr>
                <w:sz w:val="22"/>
              </w:rPr>
              <w:t>33.3</w:t>
            </w:r>
          </w:p>
        </w:tc>
        <w:tc>
          <w:tcPr>
            <w:tcW w:w="644" w:type="dxa"/>
          </w:tcPr>
          <w:p w:rsidR="003D1587" w:rsidRPr="0035765E" w:rsidRDefault="003D1587" w:rsidP="00C4391F">
            <w:pPr>
              <w:spacing w:line="240" w:lineRule="auto"/>
              <w:ind w:firstLine="0"/>
              <w:rPr>
                <w:sz w:val="22"/>
              </w:rPr>
            </w:pPr>
            <w:r w:rsidRPr="0035765E">
              <w:rPr>
                <w:sz w:val="22"/>
              </w:rPr>
              <w:t>-</w:t>
            </w:r>
          </w:p>
        </w:tc>
      </w:tr>
    </w:tbl>
    <w:p w:rsidR="00EF0AF6" w:rsidRPr="0035765E" w:rsidRDefault="00EF0AF6" w:rsidP="000F7EF1">
      <w:pPr>
        <w:spacing w:line="480" w:lineRule="auto"/>
        <w:jc w:val="both"/>
      </w:pPr>
    </w:p>
    <w:p w:rsidR="00EF0AF6" w:rsidRPr="0035765E" w:rsidRDefault="00EF0AF6" w:rsidP="000F7EF1">
      <w:pPr>
        <w:spacing w:line="480" w:lineRule="auto"/>
      </w:pPr>
      <w:r w:rsidRPr="0035765E">
        <w:t xml:space="preserve">This analysis shows </w:t>
      </w:r>
      <w:r w:rsidR="009F105A">
        <w:t xml:space="preserve">that Elsevier (ELV) had all </w:t>
      </w:r>
      <w:r w:rsidRPr="0035765E">
        <w:t xml:space="preserve">four recommended PA terms in </w:t>
      </w:r>
      <w:r w:rsidR="00590F9A">
        <w:t xml:space="preserve">100% of </w:t>
      </w:r>
      <w:r w:rsidRPr="0035765E">
        <w:t>its licenses</w:t>
      </w:r>
      <w:r w:rsidR="00590F9A">
        <w:t>.</w:t>
      </w:r>
      <w:r w:rsidRPr="0035765E">
        <w:t xml:space="preserve">  Springer (SPR) licenses ranked at 81.3% compliance, followed by Sage (SGE) and Wiley (WLY) at 75%</w:t>
      </w:r>
      <w:r w:rsidR="00403467">
        <w:rPr>
          <w:rFonts w:hint="eastAsia"/>
        </w:rPr>
        <w:t>.</w:t>
      </w:r>
      <w:r w:rsidRPr="0035765E">
        <w:t xml:space="preserve"> The publ</w:t>
      </w:r>
      <w:r w:rsidR="00590F9A">
        <w:t>isher licenses with the lowest percent</w:t>
      </w:r>
      <w:r w:rsidRPr="0035765E">
        <w:t xml:space="preserve"> compliance </w:t>
      </w:r>
      <w:r w:rsidR="00403467">
        <w:rPr>
          <w:rFonts w:hint="eastAsia"/>
        </w:rPr>
        <w:t xml:space="preserve">were </w:t>
      </w:r>
      <w:r w:rsidRPr="0035765E">
        <w:t>Taylor and Francis (T&amp;F) 25% and American Chemical Society (ACS) 26.4%.</w:t>
      </w:r>
    </w:p>
    <w:p w:rsidR="0022422E" w:rsidRDefault="00EF0AF6" w:rsidP="000F7EF1">
      <w:pPr>
        <w:spacing w:line="480" w:lineRule="auto"/>
      </w:pPr>
      <w:r w:rsidRPr="0035765E">
        <w:t xml:space="preserve">The most commonly complied </w:t>
      </w:r>
      <w:r w:rsidR="00590F9A">
        <w:t xml:space="preserve">with </w:t>
      </w:r>
      <w:r w:rsidR="0022422E">
        <w:t xml:space="preserve">recommended term </w:t>
      </w:r>
      <w:r w:rsidRPr="0035765E">
        <w:t>was automatic PA on termination of subscription.</w:t>
      </w:r>
      <w:r w:rsidR="009F105A" w:rsidRPr="009F105A">
        <w:rPr>
          <w:rStyle w:val="FootnoteReference"/>
        </w:rPr>
        <w:t xml:space="preserve"> </w:t>
      </w:r>
      <w:r w:rsidR="009F105A" w:rsidRPr="00054239">
        <w:rPr>
          <w:rStyle w:val="FootnoteReference"/>
        </w:rPr>
        <w:footnoteReference w:id="9"/>
      </w:r>
      <w:r w:rsidR="009F105A">
        <w:t xml:space="preserve">  </w:t>
      </w:r>
      <w:r w:rsidRPr="0035765E">
        <w:t xml:space="preserve"> Only American Chemical Society licenses tended not to include </w:t>
      </w:r>
      <w:r w:rsidR="0022422E">
        <w:t>this recommended term</w:t>
      </w:r>
      <w:r w:rsidRPr="0035765E">
        <w:t xml:space="preserve">. </w:t>
      </w:r>
      <w:r w:rsidR="00AC7AE3">
        <w:t>T</w:t>
      </w:r>
      <w:r w:rsidRPr="0035765E">
        <w:t>h</w:t>
      </w:r>
      <w:r w:rsidR="00590F9A">
        <w:t xml:space="preserve">is is </w:t>
      </w:r>
      <w:r w:rsidR="00590F9A">
        <w:lastRenderedPageBreak/>
        <w:t xml:space="preserve">because the </w:t>
      </w:r>
      <w:r w:rsidRPr="0035765E">
        <w:t xml:space="preserve">ACS </w:t>
      </w:r>
      <w:r w:rsidR="00590F9A">
        <w:t>“</w:t>
      </w:r>
      <w:r w:rsidRPr="0035765E">
        <w:t>moving wall</w:t>
      </w:r>
      <w:r w:rsidR="00590F9A">
        <w:t>”</w:t>
      </w:r>
      <w:r w:rsidRPr="0035765E">
        <w:t xml:space="preserve"> business model sells backfiles as a distinct product.</w:t>
      </w:r>
      <w:r w:rsidR="0022422E">
        <w:t xml:space="preserve"> </w:t>
      </w:r>
      <w:r w:rsidR="00AC7AE3">
        <w:t xml:space="preserve"> In this model, a subscription gives a library rolling access to the most recent years of a title. As issues age, the library loses access through the moving wall and can only regain access by licensing/purchasing a separate historical </w:t>
      </w:r>
      <w:r w:rsidR="00590F9A">
        <w:t xml:space="preserve">backfiles </w:t>
      </w:r>
      <w:r w:rsidR="00AC7AE3">
        <w:t xml:space="preserve">product. </w:t>
      </w:r>
    </w:p>
    <w:p w:rsidR="00EF0AF6" w:rsidRDefault="00EF0AF6" w:rsidP="000F7EF1">
      <w:pPr>
        <w:spacing w:line="480" w:lineRule="auto"/>
      </w:pPr>
      <w:r w:rsidRPr="0035765E">
        <w:t xml:space="preserve">The least frequently complied with </w:t>
      </w:r>
      <w:r w:rsidR="00590F9A">
        <w:t>recommended PA</w:t>
      </w:r>
      <w:r w:rsidRPr="0035765E">
        <w:t xml:space="preserve"> term was the </w:t>
      </w:r>
      <w:r w:rsidR="00590F9A">
        <w:t>inclusion of</w:t>
      </w:r>
      <w:r w:rsidRPr="0035765E">
        <w:t xml:space="preserve"> s</w:t>
      </w:r>
      <w:r w:rsidR="00304406">
        <w:t>ubscribed-to backfiles with PA.</w:t>
      </w:r>
      <w:r w:rsidRPr="0035765E">
        <w:t xml:space="preserve"> Only Elsevier licenses regularly included this term. </w:t>
      </w:r>
    </w:p>
    <w:p w:rsidR="00D050A7" w:rsidRDefault="00F95111" w:rsidP="000F7EF1">
      <w:pPr>
        <w:pStyle w:val="Heading2"/>
        <w:ind w:firstLine="0"/>
      </w:pPr>
      <w:r>
        <w:t xml:space="preserve">5.1 </w:t>
      </w:r>
      <w:r w:rsidR="00D050A7">
        <w:t>Institutionalization of Perpetual Access</w:t>
      </w:r>
    </w:p>
    <w:p w:rsidR="00BC569C" w:rsidRPr="0035765E" w:rsidRDefault="00EF0AF6" w:rsidP="000F7EF1">
      <w:pPr>
        <w:spacing w:line="480" w:lineRule="auto"/>
      </w:pPr>
      <w:r w:rsidRPr="0035765E">
        <w:t>How institutionalized are PA terms</w:t>
      </w:r>
      <w:r w:rsidR="009F105A">
        <w:t xml:space="preserve"> in our longitudinal sample of licenses</w:t>
      </w:r>
      <w:r w:rsidRPr="0035765E">
        <w:t>?</w:t>
      </w:r>
      <w:r w:rsidR="00D050A7">
        <w:t xml:space="preserve"> </w:t>
      </w:r>
      <w:r w:rsidR="00CB6875" w:rsidRPr="0035765E">
        <w:t>Tolbert and Zucker’s institutionalization model</w:t>
      </w:r>
      <w:r w:rsidR="00FF0BED">
        <w:rPr>
          <w:rFonts w:hint="eastAsia"/>
        </w:rPr>
        <w:t xml:space="preserve"> (1996)</w:t>
      </w:r>
      <w:r w:rsidR="00BC569C" w:rsidRPr="0035765E">
        <w:t xml:space="preserve"> suggests </w:t>
      </w:r>
      <w:r w:rsidR="00CB6875" w:rsidRPr="0035765E">
        <w:t xml:space="preserve">three phrases of </w:t>
      </w:r>
      <w:r w:rsidR="00CB6875" w:rsidRPr="0022422E">
        <w:t>institutionalization: habitualization, objectification, and sedimentation</w:t>
      </w:r>
      <w:r w:rsidR="00692F5F">
        <w:rPr>
          <w:rFonts w:hint="eastAsia"/>
        </w:rPr>
        <w:t>.</w:t>
      </w:r>
      <w:r w:rsidR="00DE7EF5" w:rsidRPr="0022422E">
        <w:t xml:space="preserve"> </w:t>
      </w:r>
      <w:r w:rsidR="009F105A">
        <w:t>Adapting this theory to license research, we suggest that h</w:t>
      </w:r>
      <w:r w:rsidR="00795907" w:rsidRPr="00795907">
        <w:t>abitualization refers to the stage where a new structure, like a recommended license term, is created, but sta</w:t>
      </w:r>
      <w:r w:rsidR="00590F9A">
        <w:t xml:space="preserve">keholders do not have consensus about it. </w:t>
      </w:r>
      <w:r w:rsidR="00795907" w:rsidRPr="00795907">
        <w:t>In the next stage, objectification,</w:t>
      </w:r>
      <w:r w:rsidR="00CA6327" w:rsidRPr="0022422E">
        <w:rPr>
          <w:rFonts w:hint="eastAsia"/>
        </w:rPr>
        <w:t xml:space="preserve"> </w:t>
      </w:r>
      <w:r w:rsidR="0022422E" w:rsidRPr="0022422E">
        <w:t xml:space="preserve">one would begin to see </w:t>
      </w:r>
      <w:r w:rsidR="007135BC" w:rsidRPr="0022422E">
        <w:t>“some degree of social consensus” and “increasing adoption</w:t>
      </w:r>
      <w:r w:rsidR="0022422E" w:rsidRPr="0022422E">
        <w:t>”</w:t>
      </w:r>
      <w:r w:rsidR="007135BC" w:rsidRPr="0022422E">
        <w:t xml:space="preserve"> </w:t>
      </w:r>
      <w:r w:rsidR="0022422E" w:rsidRPr="0022422E">
        <w:t>of the recommended license term by stakeholders</w:t>
      </w:r>
      <w:r w:rsidR="004D0409">
        <w:rPr>
          <w:rFonts w:hint="eastAsia"/>
        </w:rPr>
        <w:t xml:space="preserve"> (</w:t>
      </w:r>
      <w:r w:rsidR="004D0409" w:rsidRPr="00872765">
        <w:t xml:space="preserve">Tolbert </w:t>
      </w:r>
      <w:r w:rsidR="004D0409">
        <w:rPr>
          <w:rFonts w:hint="eastAsia"/>
        </w:rPr>
        <w:t>&amp;</w:t>
      </w:r>
      <w:r w:rsidR="004D0409" w:rsidRPr="00872765">
        <w:t xml:space="preserve"> Zucker</w:t>
      </w:r>
      <w:r w:rsidR="004D0409">
        <w:rPr>
          <w:rFonts w:hint="eastAsia"/>
        </w:rPr>
        <w:t>, 1996, p. 182)</w:t>
      </w:r>
      <w:r w:rsidR="007135BC" w:rsidRPr="0022422E">
        <w:t xml:space="preserve">. </w:t>
      </w:r>
      <w:proofErr w:type="gramStart"/>
      <w:r w:rsidR="00795907" w:rsidRPr="00795907">
        <w:t>Sedimentation,</w:t>
      </w:r>
      <w:proofErr w:type="gramEnd"/>
      <w:r w:rsidR="00795907" w:rsidRPr="00795907">
        <w:t xml:space="preserve"> </w:t>
      </w:r>
      <w:r w:rsidR="007135BC" w:rsidRPr="0022422E">
        <w:t>or</w:t>
      </w:r>
      <w:r w:rsidR="007135BC" w:rsidRPr="0035765E">
        <w:t xml:space="preserve"> full institutionalization</w:t>
      </w:r>
      <w:r w:rsidR="0022422E">
        <w:t xml:space="preserve"> of a recommended license term would show “</w:t>
      </w:r>
      <w:r w:rsidR="00D7185B" w:rsidRPr="0061325F">
        <w:t>historical continuity</w:t>
      </w:r>
      <w:r w:rsidR="0022422E">
        <w:t>”</w:t>
      </w:r>
      <w:r w:rsidR="00D7185B" w:rsidRPr="0061325F">
        <w:t xml:space="preserve"> of</w:t>
      </w:r>
      <w:r w:rsidR="0022422E">
        <w:t xml:space="preserve"> the term, including </w:t>
      </w:r>
      <w:r w:rsidR="007135BC" w:rsidRPr="0035765E">
        <w:t xml:space="preserve">“width” or adoption across a range of </w:t>
      </w:r>
      <w:r w:rsidR="0022422E">
        <w:t>stakeholders</w:t>
      </w:r>
      <w:r w:rsidR="007135BC" w:rsidRPr="0035765E">
        <w:t>, and depth or adoption “over a lengthy period of time”</w:t>
      </w:r>
      <w:r w:rsidR="004D0409">
        <w:rPr>
          <w:rFonts w:hint="eastAsia"/>
        </w:rPr>
        <w:t xml:space="preserve"> (p. 184)</w:t>
      </w:r>
      <w:r w:rsidR="00987468">
        <w:rPr>
          <w:rFonts w:hint="eastAsia"/>
        </w:rPr>
        <w:t>.</w:t>
      </w:r>
      <w:r w:rsidR="007135BC" w:rsidRPr="0035765E">
        <w:t xml:space="preserve"> </w:t>
      </w:r>
      <w:r w:rsidR="00DE7EF5" w:rsidRPr="0035765E">
        <w:t xml:space="preserve">Based on Tolbert and Zucker’s definitions, we suggest the following indicators of different phases of institutionalization of </w:t>
      </w:r>
      <w:r w:rsidR="0022422E">
        <w:t xml:space="preserve">recommended use terms </w:t>
      </w:r>
      <w:r w:rsidR="00DE7EF5" w:rsidRPr="0035765E">
        <w:t xml:space="preserve">in </w:t>
      </w:r>
      <w:r w:rsidR="007D520A">
        <w:t xml:space="preserve">academic e-journal </w:t>
      </w:r>
      <w:r w:rsidR="00DE7EF5" w:rsidRPr="0035765E">
        <w:t>licenses:</w:t>
      </w:r>
    </w:p>
    <w:p w:rsidR="00BC569C" w:rsidRPr="0035765E" w:rsidRDefault="008C0CAF" w:rsidP="000F7EF1">
      <w:pPr>
        <w:spacing w:line="480" w:lineRule="auto"/>
      </w:pPr>
      <w:r w:rsidRPr="0035765E">
        <w:rPr>
          <w:u w:val="single"/>
        </w:rPr>
        <w:t>Habitualization</w:t>
      </w:r>
      <w:r w:rsidR="00BC569C" w:rsidRPr="0035765E">
        <w:t xml:space="preserve">: </w:t>
      </w:r>
      <w:r w:rsidR="00DE7EF5" w:rsidRPr="0035765E">
        <w:t xml:space="preserve">a </w:t>
      </w:r>
      <w:r w:rsidR="00BC569C" w:rsidRPr="0035765E">
        <w:t xml:space="preserve">new </w:t>
      </w:r>
      <w:r w:rsidR="00DE7EF5" w:rsidRPr="0035765E">
        <w:t>c</w:t>
      </w:r>
      <w:r w:rsidR="00BC569C" w:rsidRPr="0035765E">
        <w:t>lause appear</w:t>
      </w:r>
      <w:r w:rsidR="00DE7EF5" w:rsidRPr="0035765E">
        <w:t>s</w:t>
      </w:r>
      <w:r w:rsidR="00BC569C" w:rsidRPr="0035765E">
        <w:t xml:space="preserve"> in licenses</w:t>
      </w:r>
      <w:r w:rsidR="00D53571" w:rsidRPr="0035765E">
        <w:t xml:space="preserve"> across several </w:t>
      </w:r>
      <w:r w:rsidR="007D520A">
        <w:t xml:space="preserve">academic e-journal publishers </w:t>
      </w:r>
      <w:r w:rsidR="0022422E">
        <w:t xml:space="preserve">with </w:t>
      </w:r>
      <w:r w:rsidR="007D520A">
        <w:t>similar</w:t>
      </w:r>
      <w:r w:rsidR="00D53571" w:rsidRPr="0035765E">
        <w:t xml:space="preserve"> business models</w:t>
      </w:r>
      <w:r w:rsidR="00DE7EF5" w:rsidRPr="0035765E">
        <w:t>.</w:t>
      </w:r>
    </w:p>
    <w:p w:rsidR="00BC569C" w:rsidRPr="0035765E" w:rsidRDefault="008C0CAF" w:rsidP="000F7EF1">
      <w:pPr>
        <w:spacing w:line="480" w:lineRule="auto"/>
      </w:pPr>
      <w:r w:rsidRPr="0035765E">
        <w:rPr>
          <w:u w:val="single"/>
        </w:rPr>
        <w:t>Objectification</w:t>
      </w:r>
      <w:r w:rsidR="00BC569C" w:rsidRPr="0035765E">
        <w:t xml:space="preserve">: </w:t>
      </w:r>
      <w:r w:rsidR="00DE7EF5" w:rsidRPr="0035765E">
        <w:t xml:space="preserve">the clause appears in more licenses </w:t>
      </w:r>
      <w:r w:rsidR="00D53571" w:rsidRPr="0035765E">
        <w:t>of a more diverse set of</w:t>
      </w:r>
      <w:r w:rsidR="00DE7EF5" w:rsidRPr="0035765E">
        <w:t xml:space="preserve"> </w:t>
      </w:r>
      <w:r w:rsidR="007D520A">
        <w:t xml:space="preserve">academic e-journal </w:t>
      </w:r>
      <w:r w:rsidR="00DE7EF5" w:rsidRPr="0035765E">
        <w:t>publisher</w:t>
      </w:r>
      <w:r w:rsidR="00D53571" w:rsidRPr="0035765E">
        <w:t>s</w:t>
      </w:r>
      <w:r w:rsidR="00DE7EF5" w:rsidRPr="0035765E">
        <w:t xml:space="preserve"> </w:t>
      </w:r>
      <w:r w:rsidR="007D520A">
        <w:t>with different</w:t>
      </w:r>
      <w:r w:rsidR="00D53571" w:rsidRPr="0035765E">
        <w:t xml:space="preserve"> business models</w:t>
      </w:r>
      <w:r w:rsidR="00285EB4" w:rsidRPr="0035765E">
        <w:t xml:space="preserve">.  </w:t>
      </w:r>
    </w:p>
    <w:p w:rsidR="00BC569C" w:rsidRPr="0035765E" w:rsidRDefault="008C0CAF" w:rsidP="000F7EF1">
      <w:pPr>
        <w:spacing w:line="480" w:lineRule="auto"/>
      </w:pPr>
      <w:r w:rsidRPr="0035765E">
        <w:rPr>
          <w:u w:val="single"/>
        </w:rPr>
        <w:t>Sedimentation</w:t>
      </w:r>
      <w:r w:rsidR="00BC569C" w:rsidRPr="0035765E">
        <w:t xml:space="preserve">:  </w:t>
      </w:r>
      <w:r w:rsidR="00DE7EF5" w:rsidRPr="0035765E">
        <w:t xml:space="preserve">The clause appears in most licenses by </w:t>
      </w:r>
      <w:r w:rsidR="007135BC" w:rsidRPr="0035765E">
        <w:t>almost all</w:t>
      </w:r>
      <w:r w:rsidR="00DE7EF5" w:rsidRPr="0035765E">
        <w:t xml:space="preserve"> </w:t>
      </w:r>
      <w:r w:rsidR="007D520A">
        <w:t xml:space="preserve">academic e-journal </w:t>
      </w:r>
      <w:r w:rsidR="00DE7EF5" w:rsidRPr="0035765E">
        <w:t>publishers</w:t>
      </w:r>
      <w:r w:rsidR="007D520A">
        <w:t xml:space="preserve"> </w:t>
      </w:r>
      <w:r w:rsidR="004E1629">
        <w:t>(width)</w:t>
      </w:r>
      <w:r w:rsidR="00DE7EF5" w:rsidRPr="0035765E">
        <w:t xml:space="preserve"> and remains in the licenses</w:t>
      </w:r>
      <w:r w:rsidR="00D53571" w:rsidRPr="0035765E">
        <w:t xml:space="preserve"> from an extended period of time (&gt; 5 years)</w:t>
      </w:r>
      <w:r w:rsidR="004E1629">
        <w:t xml:space="preserve"> (depth)</w:t>
      </w:r>
      <w:r w:rsidR="00DE7EF5" w:rsidRPr="0035765E">
        <w:t xml:space="preserve">.  </w:t>
      </w:r>
      <w:r w:rsidR="00285EB4" w:rsidRPr="0035765E">
        <w:t xml:space="preserve"> </w:t>
      </w:r>
    </w:p>
    <w:p w:rsidR="00732546" w:rsidRDefault="00732546" w:rsidP="000F7EF1">
      <w:pPr>
        <w:spacing w:line="480" w:lineRule="auto"/>
      </w:pPr>
      <w:r>
        <w:lastRenderedPageBreak/>
        <w:t>O</w:t>
      </w:r>
      <w:r w:rsidRPr="0035765E">
        <w:t xml:space="preserve">ur data show that different PA </w:t>
      </w:r>
      <w:r w:rsidR="002A0151" w:rsidRPr="0035765E">
        <w:t>clauses</w:t>
      </w:r>
      <w:r w:rsidRPr="0035765E">
        <w:t xml:space="preserve"> may be at different stages of institutionalization. </w:t>
      </w:r>
      <w:r>
        <w:t>One caveat is that w</w:t>
      </w:r>
      <w:r w:rsidR="0022422E">
        <w:t xml:space="preserve">e can only make limited claims about width given the limited number of publishers included.  Given this limitation, </w:t>
      </w:r>
      <w:r>
        <w:t xml:space="preserve">we propose that the following three </w:t>
      </w:r>
      <w:r w:rsidR="00CB6875" w:rsidRPr="0035765E">
        <w:t>PA</w:t>
      </w:r>
      <w:r w:rsidR="00DE7EF5" w:rsidRPr="0035765E">
        <w:t xml:space="preserve"> clauses are at least in the </w:t>
      </w:r>
      <w:r w:rsidR="00CB6875" w:rsidRPr="0035765E">
        <w:t xml:space="preserve">objectification </w:t>
      </w:r>
      <w:r w:rsidRPr="0035765E">
        <w:t>stage</w:t>
      </w:r>
      <w:r>
        <w:t xml:space="preserve"> within our sample.</w:t>
      </w:r>
    </w:p>
    <w:p w:rsidR="00732546" w:rsidRPr="00D050A7" w:rsidRDefault="00732546" w:rsidP="000F7EF1">
      <w:pPr>
        <w:pStyle w:val="ListParagraph"/>
        <w:numPr>
          <w:ilvl w:val="0"/>
          <w:numId w:val="18"/>
        </w:numPr>
        <w:spacing w:line="480" w:lineRule="auto"/>
        <w:rPr>
          <w:i/>
        </w:rPr>
      </w:pPr>
      <w:r w:rsidRPr="00D050A7">
        <w:rPr>
          <w:i/>
        </w:rPr>
        <w:t>PA addressed in license.</w:t>
      </w:r>
    </w:p>
    <w:p w:rsidR="00732546" w:rsidRPr="00732546" w:rsidRDefault="00732546" w:rsidP="000F7EF1">
      <w:pPr>
        <w:pStyle w:val="ListParagraph"/>
        <w:numPr>
          <w:ilvl w:val="0"/>
          <w:numId w:val="19"/>
        </w:numPr>
        <w:spacing w:line="480" w:lineRule="auto"/>
        <w:rPr>
          <w:i/>
        </w:rPr>
      </w:pPr>
      <w:r w:rsidRPr="00D050A7">
        <w:rPr>
          <w:i/>
        </w:rPr>
        <w:t>PA upon expiry of subscription</w:t>
      </w:r>
      <w:r w:rsidRPr="0035765E">
        <w:t xml:space="preserve"> </w:t>
      </w:r>
    </w:p>
    <w:p w:rsidR="00732546" w:rsidRPr="00D050A7" w:rsidRDefault="00732546" w:rsidP="000F7EF1">
      <w:pPr>
        <w:pStyle w:val="ListParagraph"/>
        <w:numPr>
          <w:ilvl w:val="0"/>
          <w:numId w:val="19"/>
        </w:numPr>
        <w:spacing w:line="480" w:lineRule="auto"/>
        <w:rPr>
          <w:i/>
        </w:rPr>
      </w:pPr>
      <w:r w:rsidRPr="00D050A7">
        <w:rPr>
          <w:i/>
        </w:rPr>
        <w:t xml:space="preserve">Licenses specify </w:t>
      </w:r>
      <w:r w:rsidR="007D520A">
        <w:rPr>
          <w:i/>
        </w:rPr>
        <w:t>a</w:t>
      </w:r>
      <w:r w:rsidRPr="00D050A7">
        <w:rPr>
          <w:i/>
        </w:rPr>
        <w:t xml:space="preserve"> location for PA  </w:t>
      </w:r>
    </w:p>
    <w:p w:rsidR="0019681F" w:rsidRDefault="0019681F" w:rsidP="000F7EF1">
      <w:pPr>
        <w:pStyle w:val="ListParagraph"/>
        <w:spacing w:line="480" w:lineRule="auto"/>
        <w:ind w:firstLine="0"/>
      </w:pPr>
    </w:p>
    <w:p w:rsidR="00E420B7" w:rsidRDefault="00E9378B" w:rsidP="00E9378B">
      <w:pPr>
        <w:spacing w:line="480" w:lineRule="auto"/>
        <w:ind w:firstLine="0"/>
      </w:pPr>
      <w:r>
        <w:t>W</w:t>
      </w:r>
      <w:r w:rsidR="007135BC" w:rsidRPr="0035765E">
        <w:t xml:space="preserve">e found </w:t>
      </w:r>
      <w:r w:rsidR="009D12EE" w:rsidRPr="0035765E">
        <w:t xml:space="preserve">an </w:t>
      </w:r>
      <w:r w:rsidR="007135BC" w:rsidRPr="0035765E">
        <w:t xml:space="preserve">increasing number of licenses </w:t>
      </w:r>
      <w:r w:rsidR="009D12EE" w:rsidRPr="0035765E">
        <w:t xml:space="preserve">addressing </w:t>
      </w:r>
      <w:r>
        <w:t xml:space="preserve">these clauses </w:t>
      </w:r>
      <w:r w:rsidR="007135BC" w:rsidRPr="0035765E">
        <w:t>over time. For example,</w:t>
      </w:r>
      <w:r w:rsidR="009D12EE" w:rsidRPr="0035765E">
        <w:t xml:space="preserve"> by the later time period</w:t>
      </w:r>
      <w:r w:rsidR="00BE4FDD">
        <w:rPr>
          <w:rFonts w:hint="eastAsia"/>
        </w:rPr>
        <w:t xml:space="preserve"> </w:t>
      </w:r>
      <w:r w:rsidR="00BE4FDD" w:rsidRPr="00C83B81">
        <w:rPr>
          <w:rFonts w:hint="eastAsia"/>
        </w:rPr>
        <w:t>(2005-2009)</w:t>
      </w:r>
      <w:r w:rsidR="009D12EE" w:rsidRPr="0035765E">
        <w:t xml:space="preserve">, </w:t>
      </w:r>
      <w:r>
        <w:t>89</w:t>
      </w:r>
      <w:r w:rsidR="009D12EE" w:rsidRPr="0035765E">
        <w:t xml:space="preserve">% </w:t>
      </w:r>
      <w:r w:rsidR="009551D8">
        <w:t>of licenses address</w:t>
      </w:r>
      <w:r>
        <w:t>ed</w:t>
      </w:r>
      <w:r w:rsidR="009551D8">
        <w:t xml:space="preserve"> PA.</w:t>
      </w:r>
      <w:r w:rsidR="007135BC" w:rsidRPr="0035765E">
        <w:t xml:space="preserve"> </w:t>
      </w:r>
      <w:r>
        <w:t>Further</w:t>
      </w:r>
      <w:r w:rsidR="009D12EE" w:rsidRPr="0035765E">
        <w:t xml:space="preserve">, </w:t>
      </w:r>
      <w:r w:rsidR="007135BC" w:rsidRPr="0035765E">
        <w:t xml:space="preserve">more than 80% of licenses </w:t>
      </w:r>
      <w:r w:rsidR="00B5218D" w:rsidRPr="0035765E">
        <w:t xml:space="preserve">in 2005-2009 </w:t>
      </w:r>
      <w:r w:rsidR="007135BC" w:rsidRPr="0035765E">
        <w:t xml:space="preserve">provided </w:t>
      </w:r>
      <w:r w:rsidR="00B5218D" w:rsidRPr="0035765E">
        <w:t xml:space="preserve">basic </w:t>
      </w:r>
      <w:r w:rsidR="007135BC" w:rsidRPr="0035765E">
        <w:t>PA</w:t>
      </w:r>
      <w:r w:rsidR="009D12EE" w:rsidRPr="0035765E">
        <w:t xml:space="preserve"> on expiry of subscriptions</w:t>
      </w:r>
      <w:r w:rsidR="00987468">
        <w:t>.</w:t>
      </w:r>
      <w:r w:rsidR="009D12EE" w:rsidRPr="0035765E">
        <w:t xml:space="preserve"> </w:t>
      </w:r>
      <w:r w:rsidR="007135BC" w:rsidRPr="0035765E">
        <w:t xml:space="preserve">Our results suggest that within our sample of licenses, the social consensus to </w:t>
      </w:r>
      <w:r w:rsidR="009D12EE" w:rsidRPr="0035765E">
        <w:t xml:space="preserve">address and </w:t>
      </w:r>
      <w:r w:rsidR="007135BC" w:rsidRPr="0035765E">
        <w:t>offer PA serv</w:t>
      </w:r>
      <w:r w:rsidR="00B5218D" w:rsidRPr="0035765E">
        <w:t xml:space="preserve">ice </w:t>
      </w:r>
      <w:r w:rsidR="009D12EE" w:rsidRPr="0035765E">
        <w:t xml:space="preserve">upon termination of subscriptions </w:t>
      </w:r>
      <w:r w:rsidR="00B5218D" w:rsidRPr="0035765E">
        <w:t xml:space="preserve">is relatively strong with the major </w:t>
      </w:r>
      <w:r w:rsidR="007135BC" w:rsidRPr="0035765E">
        <w:t>exception</w:t>
      </w:r>
      <w:r w:rsidR="00B5218D" w:rsidRPr="0035765E">
        <w:t xml:space="preserve"> of publishers whose moving wall business model promotes sale of backfiles as a separate product</w:t>
      </w:r>
      <w:r w:rsidR="007135BC" w:rsidRPr="0035765E">
        <w:t xml:space="preserve">.  </w:t>
      </w:r>
      <w:r w:rsidR="009D12EE" w:rsidRPr="0035765E">
        <w:t xml:space="preserve"> </w:t>
      </w:r>
      <w:r w:rsidR="00732546">
        <w:t>Further, o</w:t>
      </w:r>
      <w:r w:rsidR="00CB6875" w:rsidRPr="0035765E">
        <w:t>ur data show that most</w:t>
      </w:r>
      <w:r w:rsidR="00B5218D" w:rsidRPr="0035765E">
        <w:t xml:space="preserve"> licenses now spec</w:t>
      </w:r>
      <w:r w:rsidR="00987468">
        <w:t>ify a location for PA service</w:t>
      </w:r>
      <w:r>
        <w:t xml:space="preserve"> </w:t>
      </w:r>
      <w:r w:rsidRPr="00054E58">
        <w:t>(</w:t>
      </w:r>
      <w:r w:rsidR="00054E58" w:rsidRPr="00054E58">
        <w:rPr>
          <w:rFonts w:hint="eastAsia"/>
        </w:rPr>
        <w:t>78.4</w:t>
      </w:r>
      <w:r w:rsidRPr="00054E58">
        <w:t>% in later time period)</w:t>
      </w:r>
      <w:r w:rsidR="00987468" w:rsidRPr="00054E58">
        <w:t>.</w:t>
      </w:r>
      <w:r w:rsidR="00285EB4" w:rsidRPr="0035765E">
        <w:t xml:space="preserve"> </w:t>
      </w:r>
      <w:r w:rsidR="00732546">
        <w:t>But, o</w:t>
      </w:r>
      <w:r w:rsidR="00285EB4" w:rsidRPr="0035765E">
        <w:t>ur data show no shared assumptions about wh</w:t>
      </w:r>
      <w:r w:rsidR="00987468">
        <w:t>ere PA copies should be housed.</w:t>
      </w:r>
      <w:r w:rsidR="00285EB4" w:rsidRPr="0035765E">
        <w:t xml:space="preserve"> </w:t>
      </w:r>
      <w:r w:rsidR="00B5218D" w:rsidRPr="0035765E">
        <w:t xml:space="preserve">Licenses </w:t>
      </w:r>
      <w:r w:rsidR="00285EB4" w:rsidRPr="0035765E">
        <w:t>were</w:t>
      </w:r>
      <w:r w:rsidR="00B5218D" w:rsidRPr="0035765E">
        <w:t xml:space="preserve"> split with some suggesting </w:t>
      </w:r>
      <w:r w:rsidR="00CB6875" w:rsidRPr="0035765E">
        <w:t>librar</w:t>
      </w:r>
      <w:r w:rsidR="007D520A">
        <w:t xml:space="preserve">ies could host PA copies on library servers </w:t>
      </w:r>
      <w:r w:rsidR="00B5218D" w:rsidRPr="0035765E">
        <w:t>and others suggesting</w:t>
      </w:r>
      <w:r w:rsidR="007D520A">
        <w:t xml:space="preserve"> that publishers must host PA copies on </w:t>
      </w:r>
      <w:r w:rsidR="00CB6875" w:rsidRPr="0035765E">
        <w:t>publisher’s server</w:t>
      </w:r>
      <w:r w:rsidR="00B5218D" w:rsidRPr="0035765E">
        <w:t xml:space="preserve">, and some </w:t>
      </w:r>
      <w:r w:rsidR="007D520A">
        <w:t>allowing a choice</w:t>
      </w:r>
      <w:r>
        <w:t>.</w:t>
      </w:r>
      <w:r w:rsidR="007D520A">
        <w:t xml:space="preserve">  This lack of consensus about location may reflect the unresolved tension between concerns about the costs of hosting PA and concerns about trusting publishers to provide PA on their servers. </w:t>
      </w:r>
    </w:p>
    <w:p w:rsidR="007135BC" w:rsidRPr="0035765E" w:rsidRDefault="00E420B7" w:rsidP="000F7EF1">
      <w:pPr>
        <w:spacing w:line="480" w:lineRule="auto"/>
      </w:pPr>
      <w:r w:rsidRPr="00E9378B">
        <w:t>References to third party PA in licenses were rare in our sample.  But, this does not mean that libraries and publishers are not using thi</w:t>
      </w:r>
      <w:r w:rsidR="007D520A" w:rsidRPr="00E9378B">
        <w:t>rd party</w:t>
      </w:r>
      <w:r w:rsidRPr="00E9378B">
        <w:t xml:space="preserve"> services to ensure</w:t>
      </w:r>
      <w:r w:rsidR="007D520A" w:rsidRPr="00E9378B">
        <w:t xml:space="preserve"> PA</w:t>
      </w:r>
      <w:r w:rsidRPr="00E9378B">
        <w:t xml:space="preserve"> (especially under complex conditi</w:t>
      </w:r>
      <w:r w:rsidR="00C36D05">
        <w:t>ons such as sale of the title).</w:t>
      </w:r>
      <w:r w:rsidRPr="00E9378B">
        <w:t xml:space="preserve"> It could be that many libraries and publishers rely on these services to provide PA, but that they choose not to mention them in their e-journal license contracts because they are already specified in other separate contracts with third party services</w:t>
      </w:r>
      <w:r w:rsidR="00C36D05">
        <w:rPr>
          <w:rFonts w:hint="eastAsia"/>
        </w:rPr>
        <w:t>.</w:t>
      </w:r>
      <w:r w:rsidR="00E9378B">
        <w:t xml:space="preserve"> </w:t>
      </w:r>
    </w:p>
    <w:p w:rsidR="00CB6875" w:rsidRPr="0035765E" w:rsidRDefault="00F95111" w:rsidP="000F7EF1">
      <w:pPr>
        <w:pStyle w:val="Heading2"/>
        <w:ind w:firstLine="0"/>
      </w:pPr>
      <w:r>
        <w:lastRenderedPageBreak/>
        <w:t xml:space="preserve">5.2 </w:t>
      </w:r>
      <w:r w:rsidR="00CB6875" w:rsidRPr="00D050A7">
        <w:t>Methodological</w:t>
      </w:r>
      <w:r w:rsidR="00CB6875" w:rsidRPr="0035765E">
        <w:t xml:space="preserve"> contributions</w:t>
      </w:r>
      <w:r w:rsidR="005C6134">
        <w:t xml:space="preserve"> and limitations</w:t>
      </w:r>
      <w:r w:rsidR="00CB6875" w:rsidRPr="0035765E">
        <w:t xml:space="preserve"> of this study</w:t>
      </w:r>
    </w:p>
    <w:p w:rsidR="0035765E" w:rsidRDefault="00E420B7" w:rsidP="00E420B7">
      <w:pPr>
        <w:spacing w:line="480" w:lineRule="auto"/>
      </w:pPr>
      <w:r>
        <w:t>One</w:t>
      </w:r>
      <w:r w:rsidR="00CB6875" w:rsidRPr="0035765E">
        <w:t xml:space="preserve"> major methodological contribution of this research is </w:t>
      </w:r>
      <w:r w:rsidR="00A87113">
        <w:t xml:space="preserve">our inclusion of multiple </w:t>
      </w:r>
      <w:r w:rsidR="00CB6875" w:rsidRPr="0035765E">
        <w:t xml:space="preserve">PA </w:t>
      </w:r>
      <w:r w:rsidR="00A87113">
        <w:t xml:space="preserve">conditions that </w:t>
      </w:r>
      <w:r w:rsidR="0035765E">
        <w:t xml:space="preserve">allowed </w:t>
      </w:r>
      <w:r w:rsidR="00CB6875" w:rsidRPr="0035765E">
        <w:t>us to explore the</w:t>
      </w:r>
      <w:r>
        <w:t xml:space="preserve"> </w:t>
      </w:r>
      <w:r w:rsidR="0035765E">
        <w:t xml:space="preserve">frequency </w:t>
      </w:r>
      <w:r>
        <w:t xml:space="preserve">with which licenses included </w:t>
      </w:r>
      <w:r w:rsidR="00CB6875" w:rsidRPr="0035765E">
        <w:t xml:space="preserve">complex </w:t>
      </w:r>
      <w:r w:rsidR="00A87113">
        <w:t xml:space="preserve">PA </w:t>
      </w:r>
      <w:r w:rsidR="00CB6875" w:rsidRPr="0035765E">
        <w:t xml:space="preserve">conditions seldom </w:t>
      </w:r>
      <w:r w:rsidR="00A87113">
        <w:t>tracked</w:t>
      </w:r>
      <w:r w:rsidR="00CB6875" w:rsidRPr="0035765E">
        <w:t xml:space="preserve"> in previous studies</w:t>
      </w:r>
      <w:r>
        <w:t xml:space="preserve"> (e.g., sale of title)</w:t>
      </w:r>
      <w:r w:rsidR="00CB6875" w:rsidRPr="0035765E">
        <w:t xml:space="preserve">. </w:t>
      </w:r>
      <w:r>
        <w:t>Our t</w:t>
      </w:r>
      <w:r w:rsidR="0035765E">
        <w:t xml:space="preserve">racking of these </w:t>
      </w:r>
      <w:r w:rsidR="00CB6875" w:rsidRPr="0035765E">
        <w:t xml:space="preserve">conditions </w:t>
      </w:r>
      <w:r w:rsidR="0035765E">
        <w:t>complicate</w:t>
      </w:r>
      <w:r w:rsidR="00A87113">
        <w:t>s our</w:t>
      </w:r>
      <w:r w:rsidR="0035765E">
        <w:t xml:space="preserve"> understanding</w:t>
      </w:r>
      <w:r w:rsidR="00A87113">
        <w:t xml:space="preserve"> of PA</w:t>
      </w:r>
      <w:r>
        <w:t xml:space="preserve"> services</w:t>
      </w:r>
      <w:r w:rsidR="00A87113">
        <w:t>,</w:t>
      </w:r>
      <w:r w:rsidR="0035765E">
        <w:t xml:space="preserve"> and </w:t>
      </w:r>
      <w:r>
        <w:t xml:space="preserve">will hopefully </w:t>
      </w:r>
      <w:r w:rsidR="00A87113">
        <w:t>move</w:t>
      </w:r>
      <w:r>
        <w:t xml:space="preserve"> PA license negotiations </w:t>
      </w:r>
      <w:r w:rsidR="00CB6875" w:rsidRPr="0035765E">
        <w:t xml:space="preserve">beyond the </w:t>
      </w:r>
      <w:r w:rsidR="00A87113">
        <w:t xml:space="preserve">simple provision of access after </w:t>
      </w:r>
      <w:r w:rsidR="00CB6875" w:rsidRPr="0035765E">
        <w:t xml:space="preserve">automatic termination </w:t>
      </w:r>
      <w:r w:rsidR="00A87113">
        <w:t xml:space="preserve">at the end </w:t>
      </w:r>
      <w:r w:rsidR="00CB6875" w:rsidRPr="0035765E">
        <w:t xml:space="preserve">of </w:t>
      </w:r>
      <w:r w:rsidR="0035765E">
        <w:t xml:space="preserve">subscription periods.  </w:t>
      </w:r>
    </w:p>
    <w:p w:rsidR="00E420B7" w:rsidRDefault="00E420B7" w:rsidP="00E420B7">
      <w:pPr>
        <w:spacing w:line="480" w:lineRule="auto"/>
      </w:pPr>
      <w:r>
        <w:t>Another methodological contribution is the inclusion of the “99” code to track license silence.  Tracking of silence is important because silence is different from either explicit acceptance or rejection.  Further, silence points to areas of possible negotiation between libraries and publishers.</w:t>
      </w:r>
    </w:p>
    <w:p w:rsidR="00CB6875" w:rsidRPr="0035765E" w:rsidRDefault="00CB6875" w:rsidP="000F7EF1">
      <w:pPr>
        <w:spacing w:line="480" w:lineRule="auto"/>
      </w:pPr>
      <w:r w:rsidRPr="0035765E">
        <w:t xml:space="preserve">Another contribution of this study is its </w:t>
      </w:r>
      <w:r w:rsidR="00E9378B">
        <w:t>longitudinal</w:t>
      </w:r>
      <w:r w:rsidRPr="0035765E">
        <w:t xml:space="preserve"> time span</w:t>
      </w:r>
      <w:r w:rsidR="0090499A">
        <w:t>. The longitudinal data</w:t>
      </w:r>
      <w:r w:rsidRPr="0035765E">
        <w:t xml:space="preserve"> </w:t>
      </w:r>
      <w:r w:rsidR="0035765E">
        <w:t xml:space="preserve">allows us to make </w:t>
      </w:r>
      <w:r w:rsidR="00E420B7">
        <w:t xml:space="preserve">stronger </w:t>
      </w:r>
      <w:r w:rsidR="0035765E">
        <w:t>claims about temporal change</w:t>
      </w:r>
      <w:r w:rsidR="00D30021">
        <w:t xml:space="preserve"> than comparing disparate datasets from different studies conducted in different time periods. </w:t>
      </w:r>
      <w:r w:rsidR="00322CB4">
        <w:t xml:space="preserve"> </w:t>
      </w:r>
      <w:r w:rsidR="0035765E">
        <w:t>Because our data include licenses from the same publishers over 10 years, we can show that license practices for those publishers have changed</w:t>
      </w:r>
      <w:r w:rsidR="00D30021">
        <w:t>.</w:t>
      </w:r>
    </w:p>
    <w:p w:rsidR="002B5402" w:rsidRDefault="002B5402" w:rsidP="000F7EF1">
      <w:pPr>
        <w:spacing w:line="480" w:lineRule="auto"/>
      </w:pPr>
      <w:r>
        <w:t>This study makes a theoretical contribution by offering a starting conceptualization of the characteristics of different stages of institutionalization in academic e-journal licensing.  Future studies should refine our definitions of the habitualization, sedimentation and objectification stages.</w:t>
      </w:r>
    </w:p>
    <w:p w:rsidR="00072831" w:rsidRDefault="00E9378B" w:rsidP="000F7EF1">
      <w:pPr>
        <w:spacing w:line="480" w:lineRule="auto"/>
      </w:pPr>
      <w:r w:rsidRPr="00E9378B">
        <w:t xml:space="preserve">Our theoretical arguments about institutionalization are still limited to the publishers, libraries and time periods in our sample.  To argue for broader industry institutionalization would require more licenses from more publishers to show evidence of the width criteria, and more licenses from over a longer time frame to show evidence of the depth criteria.  </w:t>
      </w:r>
      <w:r w:rsidR="00D30021">
        <w:t xml:space="preserve">While we worked from a random sample of Bergstrom’s data, the original </w:t>
      </w:r>
      <w:r w:rsidR="00D050A7" w:rsidRPr="0035765E">
        <w:t>Bergstrom’s data set does not represent a random sample of state university libraries and it does not repr</w:t>
      </w:r>
      <w:r w:rsidR="00D229E4">
        <w:t xml:space="preserve">esent all libraries generally. </w:t>
      </w:r>
      <w:r w:rsidR="00D30021">
        <w:t>That being said, i</w:t>
      </w:r>
      <w:r w:rsidR="00CB6875" w:rsidRPr="0035765E">
        <w:t>t is likely that similar types of university libraries have similar licenses; however, further work with a more diverse license set is needed to make stronger claims about the genera</w:t>
      </w:r>
      <w:r w:rsidR="00322CB4">
        <w:t xml:space="preserve">l state of </w:t>
      </w:r>
      <w:r w:rsidR="00072831">
        <w:t xml:space="preserve">PA in </w:t>
      </w:r>
      <w:r w:rsidR="00322CB4">
        <w:t>e-journal licensing.</w:t>
      </w:r>
      <w:r w:rsidR="00D050A7">
        <w:t xml:space="preserve"> </w:t>
      </w:r>
    </w:p>
    <w:p w:rsidR="00CB6875" w:rsidRPr="0035765E" w:rsidRDefault="00CB6875" w:rsidP="000F7EF1">
      <w:pPr>
        <w:spacing w:line="480" w:lineRule="auto"/>
      </w:pPr>
      <w:r w:rsidRPr="00C83B81">
        <w:lastRenderedPageBreak/>
        <w:t xml:space="preserve">Another major limitation is that there </w:t>
      </w:r>
      <w:r w:rsidR="009821B6" w:rsidRPr="00C83B81">
        <w:rPr>
          <w:rFonts w:hint="eastAsia"/>
        </w:rPr>
        <w:t>are</w:t>
      </w:r>
      <w:r w:rsidRPr="00C83B81">
        <w:t xml:space="preserve"> only </w:t>
      </w:r>
      <w:r w:rsidR="009821B6" w:rsidRPr="00C83B81">
        <w:rPr>
          <w:rFonts w:hint="eastAsia"/>
        </w:rPr>
        <w:t>three non-commercial</w:t>
      </w:r>
      <w:r w:rsidRPr="00C83B81">
        <w:t xml:space="preserve"> publisher</w:t>
      </w:r>
      <w:r w:rsidR="009821B6" w:rsidRPr="00C83B81">
        <w:rPr>
          <w:rFonts w:hint="eastAsia"/>
        </w:rPr>
        <w:t>s</w:t>
      </w:r>
      <w:r w:rsidRPr="00C83B81">
        <w:t xml:space="preserve"> (ACS</w:t>
      </w:r>
      <w:r w:rsidR="009821B6" w:rsidRPr="00C83B81">
        <w:rPr>
          <w:rFonts w:hint="eastAsia"/>
        </w:rPr>
        <w:t>, CUP, and OUP</w:t>
      </w:r>
      <w:r w:rsidRPr="00C83B81">
        <w:t>) in the group</w:t>
      </w:r>
      <w:r w:rsidR="00AF2046" w:rsidRPr="00C83B81">
        <w:rPr>
          <w:rFonts w:hint="eastAsia"/>
        </w:rPr>
        <w:t>, and t</w:t>
      </w:r>
      <w:r w:rsidR="009821B6" w:rsidRPr="00C83B81">
        <w:rPr>
          <w:rFonts w:hint="eastAsia"/>
        </w:rPr>
        <w:t>he</w:t>
      </w:r>
      <w:r w:rsidR="00D30021">
        <w:t>se</w:t>
      </w:r>
      <w:r w:rsidR="009821B6" w:rsidRPr="00C83B81">
        <w:rPr>
          <w:rFonts w:hint="eastAsia"/>
        </w:rPr>
        <w:t xml:space="preserve"> three publishers are</w:t>
      </w:r>
      <w:r w:rsidR="0090499A" w:rsidRPr="00C83B81">
        <w:t xml:space="preserve"> not </w:t>
      </w:r>
      <w:r w:rsidR="00D30021">
        <w:t xml:space="preserve">highly </w:t>
      </w:r>
      <w:r w:rsidR="0090499A" w:rsidRPr="00C83B81">
        <w:t>representative</w:t>
      </w:r>
      <w:r w:rsidR="00AF2046" w:rsidRPr="00C83B81">
        <w:rPr>
          <w:rFonts w:hint="eastAsia"/>
        </w:rPr>
        <w:t xml:space="preserve"> </w:t>
      </w:r>
      <w:r w:rsidR="009821B6" w:rsidRPr="00C83B81">
        <w:t xml:space="preserve">of </w:t>
      </w:r>
      <w:r w:rsidR="00D30021">
        <w:t xml:space="preserve">all </w:t>
      </w:r>
      <w:r w:rsidR="009821B6" w:rsidRPr="00C83B81">
        <w:rPr>
          <w:rFonts w:hint="eastAsia"/>
        </w:rPr>
        <w:t>non-commercial</w:t>
      </w:r>
      <w:r w:rsidR="0090499A" w:rsidRPr="00C83B81">
        <w:t xml:space="preserve"> publishers.</w:t>
      </w:r>
      <w:r w:rsidR="0090499A">
        <w:t xml:space="preserve"> </w:t>
      </w:r>
      <w:r w:rsidRPr="0035765E">
        <w:t xml:space="preserve"> </w:t>
      </w:r>
      <w:r w:rsidR="00072831">
        <w:t xml:space="preserve"> Further, only one of these publishers</w:t>
      </w:r>
      <w:r w:rsidR="00C36D05">
        <w:t xml:space="preserve"> was a society publisher (ACS).</w:t>
      </w:r>
      <w:r w:rsidR="00072831">
        <w:t xml:space="preserve"> Future research should explicitly target society and university press publishers to widen our knowledge about their licensing practices.  </w:t>
      </w:r>
    </w:p>
    <w:p w:rsidR="00CB6875" w:rsidRPr="0035765E" w:rsidRDefault="00D050A7" w:rsidP="000F7EF1">
      <w:pPr>
        <w:spacing w:line="480" w:lineRule="auto"/>
      </w:pPr>
      <w:r>
        <w:t xml:space="preserve">Last but not least, our data cannot explain why publishers choose certain </w:t>
      </w:r>
      <w:r w:rsidR="00CB6875" w:rsidRPr="0035765E">
        <w:t xml:space="preserve">PA </w:t>
      </w:r>
      <w:r>
        <w:t xml:space="preserve">clauses, or why they change PA clauses.  </w:t>
      </w:r>
      <w:r w:rsidR="00CB6875" w:rsidRPr="0035765E">
        <w:t xml:space="preserve">License analysis </w:t>
      </w:r>
      <w:r>
        <w:t xml:space="preserve">on its own </w:t>
      </w:r>
      <w:r w:rsidR="00CB6875" w:rsidRPr="0035765E">
        <w:t xml:space="preserve">cannot </w:t>
      </w:r>
      <w:r>
        <w:t>explain</w:t>
      </w:r>
      <w:r w:rsidR="00CB6875" w:rsidRPr="0035765E">
        <w:t xml:space="preserve"> the dynamics among the stakeholders </w:t>
      </w:r>
      <w:r>
        <w:t>that results in</w:t>
      </w:r>
      <w:r w:rsidR="0090499A">
        <w:t xml:space="preserve"> modification of </w:t>
      </w:r>
      <w:r w:rsidR="00CB6875" w:rsidRPr="0035765E">
        <w:t>license</w:t>
      </w:r>
      <w:r>
        <w:t xml:space="preserve"> clauses</w:t>
      </w:r>
      <w:r w:rsidR="0090499A">
        <w:t>, and the adoption or rejection of recommended license terms</w:t>
      </w:r>
      <w:r w:rsidR="00CB6875" w:rsidRPr="0035765E">
        <w:t xml:space="preserve">. </w:t>
      </w:r>
      <w:r w:rsidR="00292176">
        <w:t>The authors hope</w:t>
      </w:r>
      <w:r>
        <w:t xml:space="preserve"> to </w:t>
      </w:r>
      <w:r w:rsidR="00CB6875" w:rsidRPr="0035765E">
        <w:t>conduct interview</w:t>
      </w:r>
      <w:r>
        <w:t>s</w:t>
      </w:r>
      <w:r w:rsidR="00CB6875" w:rsidRPr="0035765E">
        <w:t xml:space="preserve"> or survey</w:t>
      </w:r>
      <w:r>
        <w:t>s</w:t>
      </w:r>
      <w:r w:rsidR="00CB6875" w:rsidRPr="0035765E">
        <w:t xml:space="preserve"> wit</w:t>
      </w:r>
      <w:r>
        <w:t xml:space="preserve">h stakeholders to better answer </w:t>
      </w:r>
      <w:r w:rsidR="0090499A">
        <w:t>“</w:t>
      </w:r>
      <w:r>
        <w:t>why</w:t>
      </w:r>
      <w:r w:rsidR="0090499A">
        <w:t>”</w:t>
      </w:r>
      <w:r>
        <w:t xml:space="preserve"> questions.</w:t>
      </w:r>
    </w:p>
    <w:p w:rsidR="00F21DF6" w:rsidRDefault="00F21DF6">
      <w:pPr>
        <w:spacing w:line="240" w:lineRule="auto"/>
        <w:ind w:firstLine="0"/>
        <w:rPr>
          <w:b/>
          <w:sz w:val="32"/>
        </w:rPr>
      </w:pPr>
      <w:r>
        <w:rPr>
          <w:b/>
          <w:sz w:val="32"/>
        </w:rPr>
        <w:br w:type="page"/>
      </w:r>
    </w:p>
    <w:p w:rsidR="00CB6875" w:rsidRPr="00C27F63" w:rsidRDefault="00CB6875" w:rsidP="001A43AC">
      <w:pPr>
        <w:pStyle w:val="NormalWeb"/>
        <w:spacing w:before="0" w:beforeAutospacing="0" w:after="0" w:afterAutospacing="0" w:line="480" w:lineRule="auto"/>
        <w:rPr>
          <w:b/>
          <w:sz w:val="32"/>
        </w:rPr>
      </w:pPr>
      <w:r w:rsidRPr="009C6828">
        <w:rPr>
          <w:b/>
          <w:sz w:val="32"/>
        </w:rPr>
        <w:lastRenderedPageBreak/>
        <w:t>Appendix:</w:t>
      </w:r>
      <w:r w:rsidR="00C27F63">
        <w:rPr>
          <w:rFonts w:hint="eastAsia"/>
          <w:b/>
          <w:sz w:val="32"/>
        </w:rPr>
        <w:t xml:space="preserve"> Major questions in codebook</w:t>
      </w:r>
    </w:p>
    <w:p w:rsidR="001A43AC" w:rsidRPr="001A43AC" w:rsidRDefault="001A43AC" w:rsidP="001A43AC">
      <w:pPr>
        <w:jc w:val="both"/>
        <w:rPr>
          <w:b/>
        </w:rPr>
      </w:pPr>
      <w:r w:rsidRPr="001A43AC">
        <w:rPr>
          <w:rFonts w:hint="eastAsia"/>
          <w:b/>
        </w:rPr>
        <w:t>Please</w:t>
      </w:r>
      <w:r>
        <w:rPr>
          <w:rFonts w:hint="eastAsia"/>
          <w:b/>
        </w:rPr>
        <w:t xml:space="preserve"> contact the first author for a complete copy of the codebook</w:t>
      </w:r>
    </w:p>
    <w:p w:rsidR="00CB6875" w:rsidRPr="001A43AC" w:rsidRDefault="00CB6875" w:rsidP="00C27F63">
      <w:pPr>
        <w:jc w:val="both"/>
        <w:rPr>
          <w:u w:val="single"/>
        </w:rPr>
      </w:pPr>
      <w:r w:rsidRPr="001A43AC">
        <w:rPr>
          <w:u w:val="single"/>
        </w:rPr>
        <w:t>Definition of Perpetual access</w:t>
      </w:r>
    </w:p>
    <w:p w:rsidR="00CB6875" w:rsidRDefault="00C27F63" w:rsidP="009C6828">
      <w:pPr>
        <w:jc w:val="both"/>
      </w:pPr>
      <w:r>
        <w:rPr>
          <w:rFonts w:hint="eastAsia"/>
        </w:rPr>
        <w:t>1</w:t>
      </w:r>
      <w:r w:rsidR="00CB6875" w:rsidRPr="004D4F87">
        <w:t>.</w:t>
      </w:r>
      <w:r w:rsidR="00CB6875">
        <w:rPr>
          <w:b/>
        </w:rPr>
        <w:t xml:space="preserve"> </w:t>
      </w:r>
      <w:r w:rsidR="00CB6875" w:rsidRPr="004D4F87">
        <w:t>Does this license in any way mentioned PA regardless of the terms it uses?</w:t>
      </w:r>
      <w:r w:rsidR="00CB6875">
        <w:t xml:space="preserve"> </w:t>
      </w:r>
    </w:p>
    <w:p w:rsidR="00C27F63" w:rsidRDefault="00C27F63" w:rsidP="00C27F63">
      <w:pPr>
        <w:jc w:val="both"/>
      </w:pPr>
      <w:r>
        <w:rPr>
          <w:rFonts w:hint="eastAsia"/>
        </w:rPr>
        <w:t>2</w:t>
      </w:r>
      <w:r w:rsidR="00CB6875">
        <w:t>. Does this license state that it will</w:t>
      </w:r>
      <w:r w:rsidR="00CB6875" w:rsidRPr="00AC110C">
        <w:rPr>
          <w:u w:val="single"/>
        </w:rPr>
        <w:t xml:space="preserve"> forbid</w:t>
      </w:r>
      <w:r w:rsidR="00CB6875">
        <w:t xml:space="preserve"> PA? </w:t>
      </w:r>
    </w:p>
    <w:p w:rsidR="00CB6875" w:rsidRDefault="00C27F63" w:rsidP="00C27F63">
      <w:pPr>
        <w:jc w:val="both"/>
      </w:pPr>
      <w:r>
        <w:rPr>
          <w:rFonts w:hint="eastAsia"/>
        </w:rPr>
        <w:t>3</w:t>
      </w:r>
      <w:r w:rsidR="00CB6875" w:rsidRPr="004D4F87">
        <w:t xml:space="preserve">. Does this license </w:t>
      </w:r>
      <w:r w:rsidR="00CB6875">
        <w:t xml:space="preserve">state that it will </w:t>
      </w:r>
      <w:r w:rsidR="00CB6875">
        <w:rPr>
          <w:u w:val="single"/>
        </w:rPr>
        <w:t>guarantee</w:t>
      </w:r>
      <w:r w:rsidR="00CB6875" w:rsidRPr="004D4F87">
        <w:t xml:space="preserve"> PA</w:t>
      </w:r>
      <w:r w:rsidR="00CB6875">
        <w:t xml:space="preserve"> regardless of charge or not</w:t>
      </w:r>
      <w:r w:rsidR="00CB6875" w:rsidRPr="004D4F87">
        <w:t>?</w:t>
      </w:r>
      <w:r w:rsidR="00CB6875">
        <w:t xml:space="preserve">  </w:t>
      </w:r>
    </w:p>
    <w:p w:rsidR="00CB6875" w:rsidRDefault="00C27F63" w:rsidP="009C6828">
      <w:pPr>
        <w:jc w:val="both"/>
      </w:pPr>
      <w:r>
        <w:rPr>
          <w:rFonts w:hint="eastAsia"/>
        </w:rPr>
        <w:t>4</w:t>
      </w:r>
      <w:r w:rsidR="00CB6875">
        <w:t>.</w:t>
      </w:r>
      <w:r w:rsidR="00CB6875" w:rsidRPr="002323FB">
        <w:t xml:space="preserve"> </w:t>
      </w:r>
      <w:r w:rsidR="00CB6875" w:rsidRPr="004D4F87">
        <w:t>Does the license</w:t>
      </w:r>
      <w:r w:rsidR="00CB6875">
        <w:t xml:space="preserve"> state that it will</w:t>
      </w:r>
      <w:r w:rsidR="00CB6875" w:rsidRPr="004D4F87">
        <w:t xml:space="preserve"> </w:t>
      </w:r>
      <w:r w:rsidR="00CB6875" w:rsidRPr="005E042A">
        <w:rPr>
          <w:b/>
          <w:u w:val="single"/>
        </w:rPr>
        <w:t>try to</w:t>
      </w:r>
      <w:r w:rsidR="00CB6875">
        <w:t xml:space="preserve"> ensure</w:t>
      </w:r>
      <w:r w:rsidR="00CB6875" w:rsidRPr="004D4F87">
        <w:t xml:space="preserve"> PA</w:t>
      </w:r>
      <w:r w:rsidR="00CB6875">
        <w:t xml:space="preserve"> regardless of charge or not?</w:t>
      </w:r>
    </w:p>
    <w:p w:rsidR="00CB6875" w:rsidRPr="001A43AC" w:rsidRDefault="00CB6875" w:rsidP="009C6828">
      <w:pPr>
        <w:jc w:val="both"/>
        <w:rPr>
          <w:u w:val="single"/>
        </w:rPr>
      </w:pPr>
      <w:r w:rsidRPr="001A43AC">
        <w:rPr>
          <w:u w:val="single"/>
        </w:rPr>
        <w:t>PA under different situation</w:t>
      </w:r>
    </w:p>
    <w:p w:rsidR="00CB6875" w:rsidRDefault="00C27F63" w:rsidP="00C27F63">
      <w:pPr>
        <w:jc w:val="both"/>
        <w:rPr>
          <w:i/>
        </w:rPr>
      </w:pPr>
      <w:r>
        <w:rPr>
          <w:rFonts w:hint="eastAsia"/>
        </w:rPr>
        <w:t>5</w:t>
      </w:r>
      <w:r w:rsidR="00CB6875" w:rsidRPr="009975FE">
        <w:t>.</w:t>
      </w:r>
      <w:r w:rsidR="00CB6875">
        <w:t xml:space="preserve"> Does the license state that PA will be provided only upon library’s request?   </w:t>
      </w:r>
    </w:p>
    <w:p w:rsidR="00C27F63" w:rsidRPr="004D4F87" w:rsidRDefault="00C27F63" w:rsidP="00C27F63">
      <w:pPr>
        <w:jc w:val="both"/>
      </w:pPr>
      <w:r>
        <w:rPr>
          <w:rFonts w:hint="eastAsia"/>
        </w:rPr>
        <w:t>6</w:t>
      </w:r>
      <w:r w:rsidR="00CB6875">
        <w:t>. The license states that PA will be</w:t>
      </w:r>
      <w:r w:rsidR="00CB6875" w:rsidRPr="004D4F87">
        <w:t xml:space="preserve"> </w:t>
      </w:r>
      <w:r w:rsidR="00CB6875">
        <w:t>provid</w:t>
      </w:r>
      <w:r w:rsidR="00CB6875" w:rsidRPr="004D4F87">
        <w:t>ed</w:t>
      </w:r>
      <w:r w:rsidR="00CB6875">
        <w:t xml:space="preserve"> when there is a condition that is beyond the control?</w:t>
      </w:r>
    </w:p>
    <w:p w:rsidR="00C27F63" w:rsidRDefault="00C27F63" w:rsidP="00C27F63">
      <w:pPr>
        <w:jc w:val="both"/>
      </w:pPr>
      <w:r>
        <w:rPr>
          <w:rFonts w:hint="eastAsia"/>
        </w:rPr>
        <w:t>7</w:t>
      </w:r>
      <w:r w:rsidR="00CB6875" w:rsidRPr="004D4F87">
        <w:t xml:space="preserve">. </w:t>
      </w:r>
      <w:r w:rsidR="00CB6875">
        <w:t>The license states that PA will be provid</w:t>
      </w:r>
      <w:r w:rsidR="00CB6875" w:rsidRPr="004D4F87">
        <w:t>ed when the publisher’s organization has changed</w:t>
      </w:r>
      <w:r w:rsidR="00CB6875">
        <w:t xml:space="preserve"> during the period of subscription</w:t>
      </w:r>
      <w:r w:rsidR="00CB6875" w:rsidRPr="004D4F87">
        <w:t xml:space="preserve">? </w:t>
      </w:r>
    </w:p>
    <w:p w:rsidR="00C27F63" w:rsidRDefault="00C27F63" w:rsidP="00C27F63">
      <w:pPr>
        <w:jc w:val="both"/>
      </w:pPr>
      <w:r>
        <w:rPr>
          <w:rFonts w:hint="eastAsia"/>
        </w:rPr>
        <w:t>8</w:t>
      </w:r>
      <w:r w:rsidR="00CB6875">
        <w:t>. The license states that PA will be provided when the publisher withdraws the titles but still holding the publishing right to previous published titles during the period of subscription?</w:t>
      </w:r>
    </w:p>
    <w:p w:rsidR="00C27F63" w:rsidRDefault="00C27F63" w:rsidP="00C27F63">
      <w:pPr>
        <w:jc w:val="both"/>
      </w:pPr>
      <w:r>
        <w:rPr>
          <w:rFonts w:hint="eastAsia"/>
        </w:rPr>
        <w:t>9</w:t>
      </w:r>
      <w:r w:rsidR="00CB6875" w:rsidRPr="002A082F">
        <w:t xml:space="preserve">. </w:t>
      </w:r>
      <w:r w:rsidR="00CB6875">
        <w:t>The license states that PA will be</w:t>
      </w:r>
      <w:r w:rsidR="00CB6875" w:rsidRPr="002A082F">
        <w:t xml:space="preserve"> provided when the publisher withdraws the titles but still hold the right to </w:t>
      </w:r>
      <w:r w:rsidR="00CB6875">
        <w:t>previous published titles</w:t>
      </w:r>
      <w:r w:rsidR="00CB6875" w:rsidRPr="002A082F">
        <w:t xml:space="preserve"> after termination of subscription?</w:t>
      </w:r>
      <w:r w:rsidR="00CB6875">
        <w:t xml:space="preserve"> </w:t>
      </w:r>
    </w:p>
    <w:p w:rsidR="00C27F63" w:rsidRDefault="00C27F63" w:rsidP="00C27F63">
      <w:pPr>
        <w:jc w:val="both"/>
      </w:pPr>
      <w:r>
        <w:rPr>
          <w:rFonts w:hint="eastAsia"/>
        </w:rPr>
        <w:t>10</w:t>
      </w:r>
      <w:r w:rsidR="00CB6875" w:rsidRPr="009975FE">
        <w:t>.</w:t>
      </w:r>
      <w:r w:rsidR="00CB6875">
        <w:t xml:space="preserve"> The license states that PA will be provided when the publisher ceases to hold the publishing rights to previous published titles after the termination of the subscription? </w:t>
      </w:r>
    </w:p>
    <w:p w:rsidR="00CB6875" w:rsidRDefault="00C27F63" w:rsidP="00C27F63">
      <w:pPr>
        <w:jc w:val="both"/>
      </w:pPr>
      <w:r>
        <w:rPr>
          <w:rFonts w:hint="eastAsia"/>
        </w:rPr>
        <w:t>11</w:t>
      </w:r>
      <w:r w:rsidR="00CB6875">
        <w:t xml:space="preserve">. The license states that PA will be provided when the previous published titles are abandoned by its successor?   </w:t>
      </w:r>
    </w:p>
    <w:p w:rsidR="00C27F63" w:rsidRDefault="00C27F63" w:rsidP="009C6828">
      <w:pPr>
        <w:jc w:val="both"/>
      </w:pPr>
      <w:r>
        <w:rPr>
          <w:rFonts w:hint="eastAsia"/>
        </w:rPr>
        <w:t>12</w:t>
      </w:r>
      <w:r w:rsidR="00CB6875" w:rsidRPr="004D4F87">
        <w:t xml:space="preserve">. </w:t>
      </w:r>
      <w:r w:rsidR="00CB6875">
        <w:t>The license states that PA will be provid</w:t>
      </w:r>
      <w:r w:rsidR="00CB6875" w:rsidRPr="004D4F87">
        <w:t>ed when the license is automatic terminated upon the expiry of the subscription period</w:t>
      </w:r>
      <w:r w:rsidR="00CB6875">
        <w:t xml:space="preserve"> regardless of charge or not</w:t>
      </w:r>
      <w:r w:rsidR="00CB6875" w:rsidRPr="004D4F87">
        <w:t xml:space="preserve">? </w:t>
      </w:r>
    </w:p>
    <w:p w:rsidR="00CB6875" w:rsidRDefault="00C27F63" w:rsidP="00C27F63">
      <w:pPr>
        <w:jc w:val="both"/>
      </w:pPr>
      <w:r>
        <w:rPr>
          <w:rFonts w:hint="eastAsia"/>
        </w:rPr>
        <w:t>13</w:t>
      </w:r>
      <w:r w:rsidR="00CB6875">
        <w:t xml:space="preserve">. The license states that it will </w:t>
      </w:r>
      <w:r w:rsidR="00CB6875" w:rsidRPr="00322847">
        <w:t xml:space="preserve">provide PA to </w:t>
      </w:r>
      <w:r w:rsidR="00CB6875">
        <w:t>backfiles</w:t>
      </w:r>
      <w:r w:rsidR="00CB6875" w:rsidRPr="00322847">
        <w:t>?</w:t>
      </w:r>
      <w:r w:rsidR="00CB6875">
        <w:t xml:space="preserve"> </w:t>
      </w:r>
    </w:p>
    <w:p w:rsidR="00CB6875" w:rsidRPr="001A43AC" w:rsidRDefault="00CB6875" w:rsidP="009C6828">
      <w:pPr>
        <w:jc w:val="both"/>
        <w:rPr>
          <w:u w:val="single"/>
        </w:rPr>
      </w:pPr>
      <w:proofErr w:type="gramStart"/>
      <w:r w:rsidRPr="001A43AC">
        <w:rPr>
          <w:u w:val="single"/>
        </w:rPr>
        <w:t>Location of perpetual access being delivered.</w:t>
      </w:r>
      <w:proofErr w:type="gramEnd"/>
    </w:p>
    <w:p w:rsidR="00CB6875" w:rsidRDefault="00C27F63" w:rsidP="00C27F63">
      <w:pPr>
        <w:jc w:val="both"/>
        <w:rPr>
          <w:i/>
        </w:rPr>
      </w:pPr>
      <w:r>
        <w:rPr>
          <w:rFonts w:hint="eastAsia"/>
        </w:rPr>
        <w:t>14</w:t>
      </w:r>
      <w:r w:rsidR="00CB6875" w:rsidRPr="004D4F87">
        <w:t xml:space="preserve">. </w:t>
      </w:r>
      <w:r w:rsidR="00CB6875">
        <w:t>Does the license mention</w:t>
      </w:r>
      <w:r w:rsidR="00CB6875" w:rsidRPr="004D4F87">
        <w:t xml:space="preserve"> any specific location to guarantee PA?</w:t>
      </w:r>
    </w:p>
    <w:p w:rsidR="00CB6875" w:rsidRPr="00E325FF" w:rsidRDefault="00C27F63" w:rsidP="00C27F63">
      <w:pPr>
        <w:jc w:val="both"/>
        <w:rPr>
          <w:i/>
        </w:rPr>
      </w:pPr>
      <w:r w:rsidRPr="00C27F63">
        <w:rPr>
          <w:rFonts w:hint="eastAsia"/>
        </w:rPr>
        <w:t>1</w:t>
      </w:r>
      <w:r>
        <w:rPr>
          <w:rFonts w:hint="eastAsia"/>
        </w:rPr>
        <w:t>5</w:t>
      </w:r>
      <w:r w:rsidR="00CB6875" w:rsidRPr="004D4F87">
        <w:t xml:space="preserve">. </w:t>
      </w:r>
      <w:r w:rsidR="00CB6875">
        <w:t xml:space="preserve">The license states that it will </w:t>
      </w:r>
      <w:r w:rsidR="00CB6875" w:rsidRPr="00322847">
        <w:t>provide</w:t>
      </w:r>
      <w:r w:rsidR="00CB6875">
        <w:t xml:space="preserve"> PA</w:t>
      </w:r>
      <w:r w:rsidR="00CB6875" w:rsidRPr="004D4F87">
        <w:t xml:space="preserve"> through the publisher’s website? </w:t>
      </w:r>
    </w:p>
    <w:p w:rsidR="00CB6875" w:rsidRPr="004D4F87" w:rsidRDefault="00C27F63" w:rsidP="00C27F63">
      <w:pPr>
        <w:jc w:val="both"/>
      </w:pPr>
      <w:r>
        <w:rPr>
          <w:rFonts w:hint="eastAsia"/>
        </w:rPr>
        <w:t>16</w:t>
      </w:r>
      <w:r w:rsidR="00CB6875" w:rsidRPr="004D4F87">
        <w:t xml:space="preserve">. </w:t>
      </w:r>
      <w:r w:rsidR="00CB6875">
        <w:t xml:space="preserve">The license states that it will </w:t>
      </w:r>
      <w:r w:rsidR="00CB6875" w:rsidRPr="00322847">
        <w:t>provide</w:t>
      </w:r>
      <w:r w:rsidR="00CB6875">
        <w:t xml:space="preserve"> PA</w:t>
      </w:r>
      <w:r w:rsidR="00CB6875" w:rsidRPr="004D4F87">
        <w:t xml:space="preserve"> through a third-party? (</w:t>
      </w:r>
      <w:proofErr w:type="gramStart"/>
      <w:r w:rsidR="00CB6875" w:rsidRPr="004D4F87">
        <w:t>e.g</w:t>
      </w:r>
      <w:proofErr w:type="gramEnd"/>
      <w:r w:rsidR="00CB6875" w:rsidRPr="004D4F87">
        <w:t>. LOCKSS, Portico, KB</w:t>
      </w:r>
      <w:r w:rsidR="00CB6875">
        <w:t xml:space="preserve"> and CLOKSS</w:t>
      </w:r>
      <w:r w:rsidR="00CB6875" w:rsidRPr="004D4F87">
        <w:t xml:space="preserve">) </w:t>
      </w:r>
    </w:p>
    <w:p w:rsidR="00CB6875" w:rsidRDefault="00C27F63" w:rsidP="00C27F63">
      <w:pPr>
        <w:jc w:val="both"/>
      </w:pPr>
      <w:r>
        <w:rPr>
          <w:rFonts w:hint="eastAsia"/>
        </w:rPr>
        <w:t>17</w:t>
      </w:r>
      <w:r w:rsidR="00CB6875" w:rsidRPr="004D4F87">
        <w:t xml:space="preserve">. </w:t>
      </w:r>
      <w:r w:rsidR="00CB6875">
        <w:t xml:space="preserve">The license states that it will </w:t>
      </w:r>
      <w:r w:rsidR="00CB6875" w:rsidRPr="00322847">
        <w:t>provide</w:t>
      </w:r>
      <w:r w:rsidR="00CB6875">
        <w:t xml:space="preserve"> PA</w:t>
      </w:r>
      <w:r w:rsidR="00CB6875" w:rsidRPr="004D4F87">
        <w:t xml:space="preserve"> through library’s copy?</w:t>
      </w:r>
      <w:r>
        <w:t xml:space="preserve"> </w:t>
      </w:r>
    </w:p>
    <w:p w:rsidR="00CB6875" w:rsidRPr="001A43AC" w:rsidRDefault="00CB6875" w:rsidP="009C6828">
      <w:pPr>
        <w:jc w:val="both"/>
        <w:rPr>
          <w:u w:val="single"/>
        </w:rPr>
      </w:pPr>
      <w:r w:rsidRPr="001A43AC">
        <w:rPr>
          <w:u w:val="single"/>
        </w:rPr>
        <w:t>Charge for PA</w:t>
      </w:r>
    </w:p>
    <w:p w:rsidR="00CB6875" w:rsidRDefault="00C27F63" w:rsidP="00C27F63">
      <w:pPr>
        <w:jc w:val="both"/>
      </w:pPr>
      <w:r>
        <w:rPr>
          <w:rFonts w:hint="eastAsia"/>
        </w:rPr>
        <w:t>18</w:t>
      </w:r>
      <w:r w:rsidR="00CB6875">
        <w:t xml:space="preserve">. The license states that PA will be charged through publishers’ website after the termination of subscription of the entire package rather than particular title(s)?   </w:t>
      </w:r>
    </w:p>
    <w:p w:rsidR="000B0ADF" w:rsidRDefault="000B0ADF" w:rsidP="00C27F63">
      <w:pPr>
        <w:jc w:val="both"/>
        <w:rPr>
          <w:b/>
          <w:sz w:val="28"/>
        </w:rPr>
      </w:pPr>
      <w:r w:rsidRPr="001A43AC">
        <w:rPr>
          <w:rFonts w:hint="eastAsia"/>
          <w:b/>
          <w:sz w:val="28"/>
        </w:rPr>
        <w:lastRenderedPageBreak/>
        <w:t>References</w:t>
      </w:r>
    </w:p>
    <w:p w:rsidR="00F61195" w:rsidRDefault="00F61195" w:rsidP="008520F4">
      <w:pPr>
        <w:rPr>
          <w:shd w:val="clear" w:color="auto" w:fill="FFFFFF"/>
        </w:rPr>
      </w:pPr>
      <w:proofErr w:type="spellStart"/>
      <w:proofErr w:type="gramStart"/>
      <w:r w:rsidRPr="00F61195">
        <w:rPr>
          <w:shd w:val="clear" w:color="auto" w:fill="FFFFFF"/>
        </w:rPr>
        <w:t>Agresti</w:t>
      </w:r>
      <w:proofErr w:type="spellEnd"/>
      <w:r w:rsidRPr="00F61195">
        <w:rPr>
          <w:shd w:val="clear" w:color="auto" w:fill="FFFFFF"/>
        </w:rPr>
        <w:t>, A., &amp; Finlay, B. (2009).</w:t>
      </w:r>
      <w:proofErr w:type="gramEnd"/>
      <w:r w:rsidRPr="00F61195">
        <w:rPr>
          <w:rStyle w:val="apple-converted-space"/>
          <w:shd w:val="clear" w:color="auto" w:fill="FFFFFF"/>
        </w:rPr>
        <w:t> </w:t>
      </w:r>
      <w:proofErr w:type="gramStart"/>
      <w:r w:rsidRPr="00F61195">
        <w:rPr>
          <w:i/>
          <w:iCs/>
          <w:shd w:val="clear" w:color="auto" w:fill="FFFFFF"/>
        </w:rPr>
        <w:t>Statistical methods for the social sciences.</w:t>
      </w:r>
      <w:proofErr w:type="gramEnd"/>
      <w:r w:rsidRPr="00F61195">
        <w:rPr>
          <w:rStyle w:val="apple-converted-space"/>
          <w:shd w:val="clear" w:color="auto" w:fill="FFFFFF"/>
        </w:rPr>
        <w:t> </w:t>
      </w:r>
      <w:r w:rsidRPr="00F61195">
        <w:rPr>
          <w:shd w:val="clear" w:color="auto" w:fill="FFFFFF"/>
        </w:rPr>
        <w:t>4th ed. Upper Saddle River, N.J.: Pearson Prentice Hall</w:t>
      </w:r>
    </w:p>
    <w:p w:rsidR="00F61195" w:rsidRPr="00F61195" w:rsidRDefault="00F61195" w:rsidP="008520F4"/>
    <w:p w:rsidR="008520F4" w:rsidRPr="008520F4" w:rsidRDefault="008520F4" w:rsidP="008520F4">
      <w:r w:rsidRPr="008520F4">
        <w:rPr>
          <w:color w:val="000000"/>
        </w:rPr>
        <w:t>Beh, E., &amp; Smith, J. (2012, January 26).</w:t>
      </w:r>
      <w:r w:rsidRPr="008520F4">
        <w:rPr>
          <w:rStyle w:val="apple-converted-space"/>
          <w:color w:val="000000"/>
        </w:rPr>
        <w:t> </w:t>
      </w:r>
      <w:r w:rsidRPr="008520F4">
        <w:rPr>
          <w:i/>
          <w:iCs/>
        </w:rPr>
        <w:t>Perpetual Access: Peaks and Pitfalls</w:t>
      </w:r>
      <w:r w:rsidRPr="008520F4">
        <w:t xml:space="preserve">. Business &amp; Mgmt. Retrieved April 14, 2013, from </w:t>
      </w:r>
      <w:hyperlink r:id="rId8" w:history="1">
        <w:r w:rsidRPr="008520F4">
          <w:rPr>
            <w:rStyle w:val="Hyperlink"/>
          </w:rPr>
          <w:t>http://www.slideshare.net/ebeh/perpetual-access-peaks-and-pitfalls</w:t>
        </w:r>
      </w:hyperlink>
    </w:p>
    <w:p w:rsidR="008520F4" w:rsidRPr="008520F4" w:rsidRDefault="008520F4" w:rsidP="008520F4">
      <w:pPr>
        <w:rPr>
          <w:color w:val="000000"/>
        </w:rPr>
      </w:pPr>
    </w:p>
    <w:p w:rsidR="008520F4" w:rsidRPr="008520F4" w:rsidRDefault="008520F4" w:rsidP="008520F4">
      <w:proofErr w:type="gramStart"/>
      <w:r w:rsidRPr="008520F4">
        <w:rPr>
          <w:color w:val="000000"/>
        </w:rPr>
        <w:t>Bergstrom, T., Courant, P., &amp; McAfee, R. P. (2009).</w:t>
      </w:r>
      <w:proofErr w:type="gramEnd"/>
      <w:r w:rsidRPr="008520F4">
        <w:rPr>
          <w:color w:val="000000"/>
        </w:rPr>
        <w:t xml:space="preserve"> </w:t>
      </w:r>
      <w:proofErr w:type="gramStart"/>
      <w:r w:rsidRPr="008520F4">
        <w:rPr>
          <w:color w:val="000000"/>
        </w:rPr>
        <w:t>Big Deal Contract Project.</w:t>
      </w:r>
      <w:proofErr w:type="gramEnd"/>
      <w:r w:rsidRPr="008520F4">
        <w:rPr>
          <w:color w:val="000000"/>
        </w:rPr>
        <w:t xml:space="preserve"> Retrieved April 10, 2013, from http://www.econ.ucsb.edu/~tedb/Journals/BundleContracts.html</w:t>
      </w:r>
    </w:p>
    <w:p w:rsidR="008520F4" w:rsidRPr="008520F4" w:rsidRDefault="008520F4" w:rsidP="008520F4">
      <w:pPr>
        <w:rPr>
          <w:color w:val="000000"/>
        </w:rPr>
      </w:pPr>
    </w:p>
    <w:p w:rsidR="008520F4" w:rsidRPr="008520F4" w:rsidRDefault="008520F4" w:rsidP="008520F4">
      <w:proofErr w:type="gramStart"/>
      <w:r w:rsidRPr="008520F4">
        <w:rPr>
          <w:color w:val="000000"/>
        </w:rPr>
        <w:t>Blackwell Publishing.</w:t>
      </w:r>
      <w:proofErr w:type="gramEnd"/>
      <w:r w:rsidRPr="008520F4">
        <w:rPr>
          <w:color w:val="000000"/>
        </w:rPr>
        <w:t xml:space="preserve"> (2007, March 27).</w:t>
      </w:r>
      <w:r w:rsidRPr="008520F4">
        <w:rPr>
          <w:rStyle w:val="apple-converted-space"/>
          <w:color w:val="000000"/>
        </w:rPr>
        <w:t> </w:t>
      </w:r>
      <w:r w:rsidRPr="008520F4">
        <w:rPr>
          <w:i/>
          <w:iCs/>
        </w:rPr>
        <w:t xml:space="preserve">JISC/BL/EDP E-Journal Archiving and Preservation Workshop: </w:t>
      </w:r>
      <w:proofErr w:type="gramStart"/>
      <w:r w:rsidRPr="008520F4">
        <w:rPr>
          <w:i/>
          <w:iCs/>
        </w:rPr>
        <w:t>The</w:t>
      </w:r>
      <w:proofErr w:type="gramEnd"/>
      <w:r w:rsidRPr="008520F4">
        <w:rPr>
          <w:i/>
          <w:iCs/>
        </w:rPr>
        <w:t xml:space="preserve"> Publisher’s Perspective</w:t>
      </w:r>
      <w:r w:rsidRPr="008520F4">
        <w:t xml:space="preserve">. Retrieved April 23, 2013, from </w:t>
      </w:r>
      <w:hyperlink r:id="rId9" w:history="1">
        <w:r w:rsidRPr="008520F4">
          <w:rPr>
            <w:rStyle w:val="Hyperlink"/>
          </w:rPr>
          <w:t>http://www.dpconline.org/component/docman/doc_download/168-e-journal-archiving-a-preservation-hall</w:t>
        </w:r>
      </w:hyperlink>
    </w:p>
    <w:p w:rsidR="008520F4" w:rsidRPr="008520F4" w:rsidRDefault="008520F4" w:rsidP="008520F4">
      <w:pPr>
        <w:rPr>
          <w:color w:val="000000"/>
        </w:rPr>
      </w:pPr>
    </w:p>
    <w:p w:rsidR="008520F4" w:rsidRPr="008520F4" w:rsidRDefault="008520F4" w:rsidP="008520F4">
      <w:r w:rsidRPr="008520F4">
        <w:rPr>
          <w:color w:val="000000"/>
        </w:rPr>
        <w:t xml:space="preserve">Carr, P. L. (2011). </w:t>
      </w:r>
      <w:proofErr w:type="gramStart"/>
      <w:r w:rsidRPr="008520F4">
        <w:rPr>
          <w:color w:val="000000"/>
        </w:rPr>
        <w:t>The Commitment to Securing Perpetual Journal Access.</w:t>
      </w:r>
      <w:proofErr w:type="gramEnd"/>
      <w:r w:rsidRPr="008520F4">
        <w:rPr>
          <w:rStyle w:val="apple-converted-space"/>
          <w:color w:val="000000"/>
        </w:rPr>
        <w:t> </w:t>
      </w:r>
      <w:r w:rsidRPr="008520F4">
        <w:rPr>
          <w:i/>
          <w:iCs/>
        </w:rPr>
        <w:t>Library Resources &amp; Technical Services</w:t>
      </w:r>
      <w:r w:rsidRPr="008520F4">
        <w:t>,</w:t>
      </w:r>
      <w:r w:rsidRPr="008520F4">
        <w:rPr>
          <w:rStyle w:val="apple-converted-space"/>
        </w:rPr>
        <w:t> </w:t>
      </w:r>
      <w:r w:rsidRPr="008520F4">
        <w:rPr>
          <w:i/>
          <w:iCs/>
        </w:rPr>
        <w:t>55</w:t>
      </w:r>
      <w:r w:rsidRPr="008520F4">
        <w:t>(1), 4–16.</w:t>
      </w:r>
    </w:p>
    <w:p w:rsidR="008520F4" w:rsidRPr="008520F4" w:rsidRDefault="008520F4" w:rsidP="008520F4">
      <w:pPr>
        <w:rPr>
          <w:color w:val="000000"/>
        </w:rPr>
      </w:pPr>
    </w:p>
    <w:p w:rsidR="008520F4" w:rsidRPr="008520F4" w:rsidRDefault="008520F4" w:rsidP="008520F4">
      <w:proofErr w:type="gramStart"/>
      <w:r w:rsidRPr="008520F4">
        <w:rPr>
          <w:color w:val="000000"/>
        </w:rPr>
        <w:t>Cox, J. (2010).</w:t>
      </w:r>
      <w:proofErr w:type="gramEnd"/>
      <w:r w:rsidRPr="008520F4">
        <w:rPr>
          <w:color w:val="000000"/>
        </w:rPr>
        <w:t xml:space="preserve"> As I See It!—Displacing Anxieties: Addressing New Worries by Solving Old Concerns.</w:t>
      </w:r>
      <w:r w:rsidRPr="008520F4">
        <w:rPr>
          <w:rStyle w:val="apple-converted-space"/>
          <w:color w:val="000000"/>
        </w:rPr>
        <w:t> </w:t>
      </w:r>
      <w:proofErr w:type="gramStart"/>
      <w:r w:rsidRPr="008520F4">
        <w:rPr>
          <w:i/>
          <w:iCs/>
        </w:rPr>
        <w:t>Against the Grain</w:t>
      </w:r>
      <w:r w:rsidRPr="008520F4">
        <w:t>,</w:t>
      </w:r>
      <w:r w:rsidRPr="008520F4">
        <w:rPr>
          <w:rStyle w:val="apple-converted-space"/>
        </w:rPr>
        <w:t> </w:t>
      </w:r>
      <w:r w:rsidRPr="008520F4">
        <w:rPr>
          <w:i/>
          <w:iCs/>
        </w:rPr>
        <w:t>22</w:t>
      </w:r>
      <w:r w:rsidRPr="008520F4">
        <w:t>(3), 68.</w:t>
      </w:r>
      <w:proofErr w:type="gramEnd"/>
    </w:p>
    <w:p w:rsidR="008520F4" w:rsidRPr="008520F4" w:rsidRDefault="008520F4" w:rsidP="008520F4">
      <w:pPr>
        <w:rPr>
          <w:color w:val="000000"/>
        </w:rPr>
      </w:pPr>
    </w:p>
    <w:p w:rsidR="008520F4" w:rsidRPr="008520F4" w:rsidRDefault="008520F4" w:rsidP="008520F4">
      <w:r w:rsidRPr="008520F4">
        <w:rPr>
          <w:color w:val="000000"/>
        </w:rPr>
        <w:t>Davis, P. M. (2003). Tragedy of the Commons Revisited: Librarians, Publishers, Faculty and the Demise of a Public Resource.</w:t>
      </w:r>
      <w:r w:rsidRPr="008520F4">
        <w:rPr>
          <w:rStyle w:val="apple-converted-space"/>
          <w:color w:val="000000"/>
        </w:rPr>
        <w:t> </w:t>
      </w:r>
      <w:proofErr w:type="gramStart"/>
      <w:r w:rsidRPr="008520F4">
        <w:rPr>
          <w:i/>
          <w:iCs/>
        </w:rPr>
        <w:t>portal</w:t>
      </w:r>
      <w:proofErr w:type="gramEnd"/>
      <w:r w:rsidRPr="008520F4">
        <w:rPr>
          <w:i/>
          <w:iCs/>
        </w:rPr>
        <w:t>: Libraries and the Academy</w:t>
      </w:r>
      <w:r w:rsidRPr="008520F4">
        <w:t>,</w:t>
      </w:r>
      <w:r w:rsidRPr="008520F4">
        <w:rPr>
          <w:rStyle w:val="apple-converted-space"/>
        </w:rPr>
        <w:t> </w:t>
      </w:r>
      <w:r w:rsidRPr="008520F4">
        <w:rPr>
          <w:i/>
          <w:iCs/>
        </w:rPr>
        <w:t>3</w:t>
      </w:r>
      <w:r w:rsidRPr="008520F4">
        <w:t>(4), 547–562. doi:10.1353/pla.2003.0083</w:t>
      </w:r>
    </w:p>
    <w:p w:rsidR="008520F4" w:rsidRPr="008520F4" w:rsidRDefault="008520F4" w:rsidP="008520F4">
      <w:pPr>
        <w:rPr>
          <w:color w:val="000000"/>
        </w:rPr>
      </w:pPr>
    </w:p>
    <w:p w:rsidR="008520F4" w:rsidRPr="008520F4" w:rsidRDefault="008520F4" w:rsidP="008520F4">
      <w:proofErr w:type="gramStart"/>
      <w:r w:rsidRPr="008520F4">
        <w:rPr>
          <w:color w:val="000000"/>
        </w:rPr>
        <w:t>Eschenfelder, K. R., Tsai, T.-I., Zhu, X., &amp; Stewart, B. (2013).</w:t>
      </w:r>
      <w:proofErr w:type="gramEnd"/>
      <w:r w:rsidRPr="008520F4">
        <w:rPr>
          <w:color w:val="000000"/>
        </w:rPr>
        <w:t xml:space="preserve"> How Institutionalized are Model License Use Terns: An Analysis of E-Journal License Use Rights Clauses from 2000-2009.</w:t>
      </w:r>
      <w:r w:rsidRPr="008520F4">
        <w:rPr>
          <w:rStyle w:val="apple-converted-space"/>
          <w:color w:val="000000"/>
        </w:rPr>
        <w:t> </w:t>
      </w:r>
      <w:r w:rsidRPr="008520F4">
        <w:rPr>
          <w:i/>
          <w:iCs/>
        </w:rPr>
        <w:t>College &amp; Research Libraries</w:t>
      </w:r>
      <w:r w:rsidRPr="008520F4">
        <w:t xml:space="preserve">, </w:t>
      </w:r>
      <w:r w:rsidRPr="008520F4">
        <w:rPr>
          <w:i/>
          <w:iCs/>
        </w:rPr>
        <w:t>74</w:t>
      </w:r>
      <w:r w:rsidRPr="008520F4">
        <w:t>(4), 326–355.</w:t>
      </w:r>
    </w:p>
    <w:p w:rsidR="008520F4" w:rsidRPr="008520F4" w:rsidRDefault="008520F4" w:rsidP="008520F4">
      <w:pPr>
        <w:rPr>
          <w:color w:val="000000"/>
        </w:rPr>
      </w:pPr>
    </w:p>
    <w:p w:rsidR="008520F4" w:rsidRPr="008520F4" w:rsidRDefault="008520F4" w:rsidP="008520F4">
      <w:pPr>
        <w:rPr>
          <w:rStyle w:val="apple-converted-space"/>
        </w:rPr>
      </w:pPr>
      <w:r w:rsidRPr="008520F4">
        <w:rPr>
          <w:color w:val="000000"/>
        </w:rPr>
        <w:t>Farb, S. E. (2006).</w:t>
      </w:r>
      <w:r w:rsidRPr="008520F4">
        <w:rPr>
          <w:rStyle w:val="apple-converted-space"/>
          <w:color w:val="000000"/>
        </w:rPr>
        <w:t> </w:t>
      </w:r>
      <w:r w:rsidRPr="008520F4">
        <w:rPr>
          <w:i/>
          <w:iCs/>
        </w:rPr>
        <w:t>Negotiating use, persistence, and archiving: A study of academic library and publisher perspectives on licensing digital resources</w:t>
      </w:r>
      <w:r w:rsidRPr="008520F4">
        <w:rPr>
          <w:rStyle w:val="apple-converted-space"/>
        </w:rPr>
        <w:t xml:space="preserve"> (Ph.D.). </w:t>
      </w:r>
      <w:proofErr w:type="gramStart"/>
      <w:r w:rsidRPr="008520F4">
        <w:rPr>
          <w:rStyle w:val="apple-converted-space"/>
        </w:rPr>
        <w:t>University of California, Los Angeles, Ann Arbor, United States.</w:t>
      </w:r>
      <w:proofErr w:type="gramEnd"/>
      <w:r w:rsidRPr="008520F4">
        <w:rPr>
          <w:rStyle w:val="apple-converted-space"/>
        </w:rPr>
        <w:t xml:space="preserve"> Retrieved May 12, 2013, from </w:t>
      </w:r>
      <w:hyperlink r:id="rId10" w:history="1">
        <w:r w:rsidRPr="008520F4">
          <w:rPr>
            <w:rStyle w:val="Hyperlink"/>
          </w:rPr>
          <w:t>http://search.proquest.com.ezproxy.library.wisc.edu/pqdtft/docview/305344366/abstract/13D5BE1E2835E0C009E/1?accountid=465</w:t>
        </w:r>
      </w:hyperlink>
    </w:p>
    <w:p w:rsidR="008520F4" w:rsidRPr="008520F4" w:rsidRDefault="008520F4" w:rsidP="008520F4">
      <w:pPr>
        <w:rPr>
          <w:color w:val="000000"/>
        </w:rPr>
      </w:pPr>
    </w:p>
    <w:p w:rsidR="008520F4" w:rsidRPr="008520F4" w:rsidRDefault="008520F4" w:rsidP="008520F4">
      <w:pPr>
        <w:rPr>
          <w:color w:val="000000"/>
        </w:rPr>
      </w:pPr>
      <w:proofErr w:type="gramStart"/>
      <w:r w:rsidRPr="008520F4">
        <w:rPr>
          <w:color w:val="333333"/>
          <w:shd w:val="clear" w:color="auto" w:fill="FFFFFF"/>
        </w:rPr>
        <w:t>Freedman, D., Pisani, R., &amp; Purves, R. (1998).</w:t>
      </w:r>
      <w:proofErr w:type="gramEnd"/>
      <w:r w:rsidRPr="008520F4">
        <w:rPr>
          <w:rStyle w:val="apple-converted-space"/>
          <w:color w:val="333333"/>
          <w:shd w:val="clear" w:color="auto" w:fill="FFFFFF"/>
        </w:rPr>
        <w:t> </w:t>
      </w:r>
      <w:proofErr w:type="gramStart"/>
      <w:r w:rsidRPr="008520F4">
        <w:rPr>
          <w:i/>
          <w:iCs/>
        </w:rPr>
        <w:t>Statistics.</w:t>
      </w:r>
      <w:proofErr w:type="gramEnd"/>
      <w:r w:rsidRPr="008520F4">
        <w:rPr>
          <w:rStyle w:val="apple-converted-space"/>
        </w:rPr>
        <w:t> 3rd ed. / New York: W.W. Norton.</w:t>
      </w:r>
    </w:p>
    <w:p w:rsidR="008520F4" w:rsidRPr="008520F4" w:rsidRDefault="008520F4" w:rsidP="008520F4">
      <w:pPr>
        <w:rPr>
          <w:color w:val="000000"/>
        </w:rPr>
      </w:pPr>
    </w:p>
    <w:p w:rsidR="008520F4" w:rsidRPr="008520F4" w:rsidRDefault="008520F4" w:rsidP="008520F4">
      <w:r w:rsidRPr="008520F4">
        <w:rPr>
          <w:color w:val="000000"/>
        </w:rPr>
        <w:t>Harris, L., Ellen. (2009).</w:t>
      </w:r>
      <w:r w:rsidRPr="008520F4">
        <w:rPr>
          <w:rStyle w:val="apple-converted-space"/>
          <w:color w:val="000000"/>
        </w:rPr>
        <w:t> </w:t>
      </w:r>
      <w:r w:rsidRPr="008520F4">
        <w:rPr>
          <w:i/>
          <w:iCs/>
        </w:rPr>
        <w:t>Licensing Digital Content: A Practical Guide for Librarians</w:t>
      </w:r>
      <w:r w:rsidRPr="008520F4">
        <w:rPr>
          <w:rStyle w:val="apple-converted-space"/>
        </w:rPr>
        <w:t xml:space="preserve"> (2nd </w:t>
      </w:r>
      <w:proofErr w:type="gramStart"/>
      <w:r w:rsidRPr="008520F4">
        <w:rPr>
          <w:rStyle w:val="apple-converted-space"/>
        </w:rPr>
        <w:t>ed</w:t>
      </w:r>
      <w:proofErr w:type="gramEnd"/>
      <w:r w:rsidRPr="008520F4">
        <w:rPr>
          <w:rStyle w:val="apple-converted-space"/>
        </w:rPr>
        <w:t>.). Chicago: American Library Association.</w:t>
      </w:r>
    </w:p>
    <w:p w:rsidR="008520F4" w:rsidRPr="008520F4" w:rsidRDefault="008520F4" w:rsidP="008520F4">
      <w:pPr>
        <w:rPr>
          <w:color w:val="000000"/>
        </w:rPr>
      </w:pPr>
    </w:p>
    <w:p w:rsidR="008520F4" w:rsidRPr="008520F4" w:rsidRDefault="008520F4" w:rsidP="008520F4">
      <w:proofErr w:type="gramStart"/>
      <w:r w:rsidRPr="008520F4">
        <w:t>IFLA Licensing Principles.</w:t>
      </w:r>
      <w:proofErr w:type="gramEnd"/>
      <w:r w:rsidRPr="008520F4">
        <w:t xml:space="preserve"> </w:t>
      </w:r>
      <w:proofErr w:type="gramStart"/>
      <w:r w:rsidRPr="008520F4">
        <w:t xml:space="preserve">(2001). </w:t>
      </w:r>
      <w:r w:rsidRPr="008520F4">
        <w:rPr>
          <w:bCs/>
          <w:i/>
        </w:rPr>
        <w:t>In</w:t>
      </w:r>
      <w:r w:rsidRPr="008520F4">
        <w:rPr>
          <w:i/>
        </w:rPr>
        <w:t>ternational </w:t>
      </w:r>
      <w:r w:rsidRPr="008520F4">
        <w:rPr>
          <w:bCs/>
          <w:i/>
        </w:rPr>
        <w:t>F</w:t>
      </w:r>
      <w:r w:rsidRPr="008520F4">
        <w:rPr>
          <w:i/>
        </w:rPr>
        <w:t>ederation of </w:t>
      </w:r>
      <w:r w:rsidRPr="008520F4">
        <w:rPr>
          <w:bCs/>
          <w:i/>
        </w:rPr>
        <w:t>L</w:t>
      </w:r>
      <w:r w:rsidRPr="008520F4">
        <w:rPr>
          <w:i/>
        </w:rPr>
        <w:t>ibrary </w:t>
      </w:r>
      <w:r w:rsidRPr="008520F4">
        <w:rPr>
          <w:bCs/>
          <w:i/>
        </w:rPr>
        <w:t>A</w:t>
      </w:r>
      <w:r w:rsidRPr="008520F4">
        <w:rPr>
          <w:i/>
        </w:rPr>
        <w:t>ssociations and Institutions</w:t>
      </w:r>
      <w:r w:rsidRPr="008520F4">
        <w:t>.</w:t>
      </w:r>
      <w:proofErr w:type="gramEnd"/>
      <w:r w:rsidRPr="008520F4">
        <w:t xml:space="preserve"> </w:t>
      </w:r>
      <w:r w:rsidRPr="008520F4">
        <w:rPr>
          <w:color w:val="000000"/>
        </w:rPr>
        <w:t xml:space="preserve">Retrieved </w:t>
      </w:r>
      <w:r w:rsidRPr="008520F4">
        <w:rPr>
          <w:bCs/>
        </w:rPr>
        <w:t>August 7, 2013, from</w:t>
      </w:r>
      <w:r w:rsidRPr="008520F4">
        <w:t> </w:t>
      </w:r>
      <w:hyperlink r:id="rId11" w:history="1">
        <w:r w:rsidRPr="008520F4">
          <w:rPr>
            <w:rStyle w:val="Hyperlink"/>
          </w:rPr>
          <w:t>http://www.ifla.org/publications/ifla-licensing-principles-2001</w:t>
        </w:r>
      </w:hyperlink>
    </w:p>
    <w:p w:rsidR="008520F4" w:rsidRPr="008520F4" w:rsidRDefault="008520F4" w:rsidP="008520F4">
      <w:pPr>
        <w:rPr>
          <w:color w:val="000000"/>
        </w:rPr>
      </w:pPr>
    </w:p>
    <w:p w:rsidR="008520F4" w:rsidRPr="008520F4" w:rsidRDefault="008520F4" w:rsidP="008520F4">
      <w:proofErr w:type="gramStart"/>
      <w:r w:rsidRPr="008520F4">
        <w:rPr>
          <w:color w:val="000000"/>
        </w:rPr>
        <w:t xml:space="preserve">Jewell, T. D., Anderson, I., Chandler, A., Farb, S. E., Parker, K., </w:t>
      </w:r>
      <w:proofErr w:type="spellStart"/>
      <w:r w:rsidRPr="008520F4">
        <w:rPr>
          <w:color w:val="000000"/>
        </w:rPr>
        <w:t>Riggio</w:t>
      </w:r>
      <w:proofErr w:type="spellEnd"/>
      <w:r w:rsidRPr="008520F4">
        <w:rPr>
          <w:color w:val="000000"/>
        </w:rPr>
        <w:t>, A., &amp; Robertson, N. D. M. (2004).</w:t>
      </w:r>
      <w:proofErr w:type="gramEnd"/>
      <w:r w:rsidRPr="008520F4">
        <w:rPr>
          <w:color w:val="000000"/>
        </w:rPr>
        <w:t xml:space="preserve"> Electronic Resource Management: Report of the DLF ERM Initiative.</w:t>
      </w:r>
      <w:r w:rsidRPr="008520F4">
        <w:rPr>
          <w:rStyle w:val="apple-converted-space"/>
          <w:color w:val="000000"/>
        </w:rPr>
        <w:t> </w:t>
      </w:r>
      <w:proofErr w:type="gramStart"/>
      <w:r w:rsidRPr="008520F4">
        <w:rPr>
          <w:i/>
          <w:iCs/>
        </w:rPr>
        <w:t>Digital Library Federation</w:t>
      </w:r>
      <w:r w:rsidRPr="008520F4">
        <w:t>.</w:t>
      </w:r>
      <w:proofErr w:type="gramEnd"/>
      <w:r w:rsidRPr="008520F4">
        <w:t xml:space="preserve"> Retrieved May 9, 2013, from </w:t>
      </w:r>
      <w:hyperlink r:id="rId12" w:history="1">
        <w:r w:rsidRPr="008520F4">
          <w:rPr>
            <w:rStyle w:val="Hyperlink"/>
          </w:rPr>
          <w:t>http://old.diglib.org/pubs/dlf102/ERMFINAL.pdf</w:t>
        </w:r>
      </w:hyperlink>
    </w:p>
    <w:p w:rsidR="008520F4" w:rsidRPr="008520F4" w:rsidRDefault="008520F4" w:rsidP="008520F4">
      <w:pPr>
        <w:rPr>
          <w:color w:val="000000"/>
        </w:rPr>
      </w:pPr>
    </w:p>
    <w:p w:rsidR="008520F4" w:rsidRPr="008520F4" w:rsidRDefault="008520F4" w:rsidP="008520F4">
      <w:pPr>
        <w:rPr>
          <w:rStyle w:val="apple-converted-space"/>
        </w:rPr>
      </w:pPr>
      <w:r w:rsidRPr="008520F4">
        <w:rPr>
          <w:color w:val="000000"/>
        </w:rPr>
        <w:t>Kenney, A. R., Entlich, R., Hirtle, P. B., McGovern, N. Y., &amp; Buckley, E. L. (2006).</w:t>
      </w:r>
      <w:r w:rsidRPr="008520F4">
        <w:rPr>
          <w:rStyle w:val="apple-converted-space"/>
          <w:color w:val="000000"/>
        </w:rPr>
        <w:t> </w:t>
      </w:r>
      <w:r w:rsidRPr="008520F4">
        <w:rPr>
          <w:i/>
          <w:iCs/>
        </w:rPr>
        <w:t>E-Journal Archiving Metes and Bounds: A Survey of the Landscape</w:t>
      </w:r>
      <w:r w:rsidRPr="008520F4">
        <w:rPr>
          <w:rStyle w:val="apple-converted-space"/>
        </w:rPr>
        <w:t xml:space="preserve"> (No. </w:t>
      </w:r>
      <w:proofErr w:type="gramStart"/>
      <w:r w:rsidRPr="008520F4">
        <w:rPr>
          <w:rStyle w:val="apple-converted-space"/>
        </w:rPr>
        <w:t>CLIR pub138).</w:t>
      </w:r>
      <w:proofErr w:type="gramEnd"/>
      <w:r w:rsidRPr="008520F4">
        <w:rPr>
          <w:rStyle w:val="apple-converted-space"/>
        </w:rPr>
        <w:t xml:space="preserve"> Washington, D.C.: Council on Library and Information Resources. Retrieved from </w:t>
      </w:r>
      <w:hyperlink r:id="rId13" w:history="1">
        <w:r w:rsidRPr="008520F4">
          <w:rPr>
            <w:rStyle w:val="Hyperlink"/>
          </w:rPr>
          <w:t>http://www.clir.org/pubs/reports/pub138/reports/pub138/pub138.pdf</w:t>
        </w:r>
      </w:hyperlink>
    </w:p>
    <w:p w:rsidR="008520F4" w:rsidRPr="008520F4" w:rsidRDefault="008520F4" w:rsidP="008520F4">
      <w:pPr>
        <w:rPr>
          <w:color w:val="000000"/>
        </w:rPr>
      </w:pPr>
    </w:p>
    <w:p w:rsidR="008520F4" w:rsidRPr="008520F4" w:rsidRDefault="008520F4" w:rsidP="008520F4">
      <w:proofErr w:type="gramStart"/>
      <w:r w:rsidRPr="008520F4">
        <w:rPr>
          <w:color w:val="333333"/>
          <w:shd w:val="clear" w:color="auto" w:fill="FFFFFF"/>
        </w:rPr>
        <w:t>Kerlinger, F. N, &amp; Lee, H. B. (2000).</w:t>
      </w:r>
      <w:proofErr w:type="gramEnd"/>
      <w:r w:rsidRPr="008520F4">
        <w:rPr>
          <w:rStyle w:val="apple-converted-space"/>
          <w:color w:val="333333"/>
          <w:shd w:val="clear" w:color="auto" w:fill="FFFFFF"/>
        </w:rPr>
        <w:t> </w:t>
      </w:r>
      <w:proofErr w:type="gramStart"/>
      <w:r w:rsidRPr="008520F4">
        <w:rPr>
          <w:i/>
          <w:iCs/>
        </w:rPr>
        <w:t>Foundations of behavioral research.</w:t>
      </w:r>
      <w:proofErr w:type="gramEnd"/>
      <w:r w:rsidRPr="008520F4">
        <w:rPr>
          <w:rStyle w:val="apple-converted-space"/>
        </w:rPr>
        <w:t> 4th ed. [Belmont, Calif.]: Wadsworth.</w:t>
      </w:r>
    </w:p>
    <w:p w:rsidR="008520F4" w:rsidRPr="008520F4" w:rsidRDefault="008520F4" w:rsidP="008520F4">
      <w:pPr>
        <w:rPr>
          <w:color w:val="333333"/>
          <w:shd w:val="clear" w:color="auto" w:fill="FFFFFF"/>
        </w:rPr>
      </w:pPr>
    </w:p>
    <w:p w:rsidR="008520F4" w:rsidRPr="008520F4" w:rsidRDefault="008520F4" w:rsidP="008520F4">
      <w:pPr>
        <w:rPr>
          <w:color w:val="000000"/>
        </w:rPr>
      </w:pPr>
      <w:r w:rsidRPr="008520F4">
        <w:rPr>
          <w:color w:val="333333"/>
          <w:shd w:val="clear" w:color="auto" w:fill="FFFFFF"/>
        </w:rPr>
        <w:t>Krippendorff, K. (2004).</w:t>
      </w:r>
      <w:r w:rsidRPr="008520F4">
        <w:rPr>
          <w:rStyle w:val="apple-converted-space"/>
          <w:color w:val="333333"/>
          <w:shd w:val="clear" w:color="auto" w:fill="FFFFFF"/>
        </w:rPr>
        <w:t> </w:t>
      </w:r>
      <w:r w:rsidRPr="008520F4">
        <w:rPr>
          <w:i/>
          <w:iCs/>
        </w:rPr>
        <w:t xml:space="preserve">Content </w:t>
      </w:r>
      <w:proofErr w:type="gramStart"/>
      <w:r w:rsidRPr="008520F4">
        <w:rPr>
          <w:i/>
          <w:iCs/>
        </w:rPr>
        <w:t>analysis :</w:t>
      </w:r>
      <w:proofErr w:type="gramEnd"/>
      <w:r w:rsidRPr="008520F4">
        <w:rPr>
          <w:i/>
          <w:iCs/>
        </w:rPr>
        <w:t xml:space="preserve"> an introduction to its methodology.</w:t>
      </w:r>
      <w:r w:rsidRPr="008520F4">
        <w:rPr>
          <w:rStyle w:val="apple-converted-space"/>
        </w:rPr>
        <w:t> 2nd ed. Thousand Oaks, Calif.: Sage.</w:t>
      </w:r>
    </w:p>
    <w:p w:rsidR="008520F4" w:rsidRPr="008520F4" w:rsidRDefault="008520F4" w:rsidP="008520F4">
      <w:pPr>
        <w:rPr>
          <w:color w:val="000000"/>
        </w:rPr>
      </w:pPr>
    </w:p>
    <w:p w:rsidR="008520F4" w:rsidRPr="008520F4" w:rsidRDefault="008520F4" w:rsidP="008520F4">
      <w:proofErr w:type="spellStart"/>
      <w:proofErr w:type="gramStart"/>
      <w:r w:rsidRPr="008520F4">
        <w:rPr>
          <w:color w:val="000000"/>
        </w:rPr>
        <w:t>Liblicense</w:t>
      </w:r>
      <w:proofErr w:type="spellEnd"/>
      <w:r w:rsidRPr="008520F4">
        <w:rPr>
          <w:color w:val="000000"/>
        </w:rPr>
        <w:t xml:space="preserve"> Model License Agreement &amp; Commentary.</w:t>
      </w:r>
      <w:proofErr w:type="gramEnd"/>
      <w:r w:rsidRPr="008520F4">
        <w:rPr>
          <w:color w:val="000000"/>
        </w:rPr>
        <w:t xml:space="preserve"> </w:t>
      </w:r>
      <w:proofErr w:type="gramStart"/>
      <w:r w:rsidRPr="008520F4">
        <w:rPr>
          <w:color w:val="000000"/>
        </w:rPr>
        <w:t>(2008).</w:t>
      </w:r>
      <w:r w:rsidRPr="008520F4">
        <w:rPr>
          <w:rStyle w:val="apple-converted-space"/>
          <w:color w:val="000000"/>
        </w:rPr>
        <w:t> </w:t>
      </w:r>
      <w:r w:rsidRPr="008520F4">
        <w:rPr>
          <w:i/>
          <w:iCs/>
        </w:rPr>
        <w:t>LIBLICENSE</w:t>
      </w:r>
      <w:r w:rsidRPr="008520F4">
        <w:t>.</w:t>
      </w:r>
      <w:proofErr w:type="gramEnd"/>
      <w:r w:rsidRPr="008520F4">
        <w:t xml:space="preserve"> Retrieved March 26, 2013, from </w:t>
      </w:r>
      <w:hyperlink r:id="rId14" w:history="1">
        <w:r w:rsidRPr="008520F4">
          <w:rPr>
            <w:rStyle w:val="Hyperlink"/>
          </w:rPr>
          <w:t>http://liblicense.crl.edu/wp-content/uploads/2011/09/licenseagreements/standlicagree.pdf</w:t>
        </w:r>
      </w:hyperlink>
    </w:p>
    <w:p w:rsidR="008520F4" w:rsidRPr="008520F4" w:rsidRDefault="008520F4" w:rsidP="008520F4">
      <w:pPr>
        <w:ind w:firstLine="0"/>
        <w:rPr>
          <w:color w:val="000000"/>
        </w:rPr>
      </w:pPr>
    </w:p>
    <w:p w:rsidR="008520F4" w:rsidRPr="008520F4" w:rsidRDefault="008520F4" w:rsidP="008520F4">
      <w:pPr>
        <w:rPr>
          <w:color w:val="000000"/>
        </w:rPr>
      </w:pPr>
      <w:proofErr w:type="gramStart"/>
      <w:r w:rsidRPr="008520F4">
        <w:rPr>
          <w:bCs/>
        </w:rPr>
        <w:t>Licensing Information Resources with the University of Oregon Libraries</w:t>
      </w:r>
      <w:r w:rsidRPr="008520F4">
        <w:rPr>
          <w:bCs/>
          <w:i/>
        </w:rPr>
        <w:t>.</w:t>
      </w:r>
      <w:proofErr w:type="gramEnd"/>
      <w:r w:rsidRPr="008520F4">
        <w:rPr>
          <w:bCs/>
          <w:i/>
        </w:rPr>
        <w:t xml:space="preserve"> </w:t>
      </w:r>
      <w:proofErr w:type="gramStart"/>
      <w:r w:rsidRPr="008520F4">
        <w:rPr>
          <w:bCs/>
        </w:rPr>
        <w:t>(n.d.).</w:t>
      </w:r>
      <w:proofErr w:type="gramEnd"/>
      <w:r w:rsidRPr="008520F4">
        <w:rPr>
          <w:bCs/>
          <w:i/>
        </w:rPr>
        <w:t xml:space="preserve"> University of Oregon Libraries, </w:t>
      </w:r>
      <w:r w:rsidRPr="008520F4">
        <w:rPr>
          <w:color w:val="000000"/>
        </w:rPr>
        <w:t xml:space="preserve">Retrieved </w:t>
      </w:r>
      <w:r w:rsidRPr="008520F4">
        <w:rPr>
          <w:bCs/>
        </w:rPr>
        <w:t xml:space="preserve">August 7, 2013, from </w:t>
      </w:r>
      <w:hyperlink r:id="rId15" w:history="1">
        <w:r w:rsidRPr="008520F4">
          <w:rPr>
            <w:rStyle w:val="Hyperlink"/>
            <w:bCs/>
          </w:rPr>
          <w:t>http://library.uoregon.edu/colldev/licinfo.html</w:t>
        </w:r>
      </w:hyperlink>
      <w:r w:rsidRPr="008520F4">
        <w:rPr>
          <w:bCs/>
        </w:rPr>
        <w:t>.</w:t>
      </w:r>
    </w:p>
    <w:p w:rsidR="008520F4" w:rsidRPr="008520F4" w:rsidRDefault="008520F4" w:rsidP="008520F4">
      <w:pPr>
        <w:rPr>
          <w:color w:val="000000"/>
        </w:rPr>
      </w:pPr>
    </w:p>
    <w:p w:rsidR="008520F4" w:rsidRPr="008520F4" w:rsidRDefault="008520F4" w:rsidP="008520F4">
      <w:r w:rsidRPr="008520F4">
        <w:t xml:space="preserve">Mark, J. (2009). </w:t>
      </w:r>
      <w:proofErr w:type="gramStart"/>
      <w:r w:rsidRPr="008520F4">
        <w:t>Perpetual Access Support via HighWire Press.</w:t>
      </w:r>
      <w:proofErr w:type="gramEnd"/>
      <w:r w:rsidRPr="008520F4">
        <w:t xml:space="preserve"> </w:t>
      </w:r>
      <w:proofErr w:type="gramStart"/>
      <w:r w:rsidRPr="008520F4">
        <w:rPr>
          <w:color w:val="000000"/>
        </w:rPr>
        <w:t>Retrieved March 2, 2013, from</w:t>
      </w:r>
      <w:r w:rsidRPr="008520F4">
        <w:t xml:space="preserve"> </w:t>
      </w:r>
      <w:hyperlink r:id="rId16" w:history="1">
        <w:r w:rsidRPr="008520F4">
          <w:rPr>
            <w:rStyle w:val="Hyperlink"/>
          </w:rPr>
          <w:t>http://wikis.ala.org/midwinter2009/images/c/c1/Johnson_ala-midwinter.pdf</w:t>
        </w:r>
      </w:hyperlink>
      <w:r w:rsidRPr="008520F4">
        <w:t>.</w:t>
      </w:r>
      <w:proofErr w:type="gramEnd"/>
    </w:p>
    <w:p w:rsidR="008520F4" w:rsidRPr="008520F4" w:rsidRDefault="008520F4" w:rsidP="008520F4"/>
    <w:p w:rsidR="008520F4" w:rsidRPr="008520F4" w:rsidRDefault="008520F4" w:rsidP="008520F4">
      <w:pPr>
        <w:rPr>
          <w:color w:val="000000"/>
        </w:rPr>
      </w:pPr>
      <w:proofErr w:type="gramStart"/>
      <w:r w:rsidRPr="008520F4">
        <w:rPr>
          <w:color w:val="000000"/>
        </w:rPr>
        <w:lastRenderedPageBreak/>
        <w:t>Millet, T. (2001).</w:t>
      </w:r>
      <w:proofErr w:type="gramEnd"/>
      <w:r w:rsidRPr="008520F4">
        <w:rPr>
          <w:color w:val="000000"/>
        </w:rPr>
        <w:t xml:space="preserve"> </w:t>
      </w:r>
      <w:proofErr w:type="gramStart"/>
      <w:r w:rsidRPr="008520F4">
        <w:rPr>
          <w:color w:val="000000"/>
        </w:rPr>
        <w:t>Survey of database providers’ policies regarding continued access to full-text databases for the period subscribed to following cancellation of subscriptions.</w:t>
      </w:r>
      <w:proofErr w:type="gramEnd"/>
      <w:r w:rsidRPr="008520F4">
        <w:rPr>
          <w:color w:val="000000"/>
        </w:rPr>
        <w:t xml:space="preserve"> Retrieved from </w:t>
      </w:r>
      <w:hyperlink r:id="rId17" w:history="1">
        <w:r w:rsidRPr="008520F4">
          <w:rPr>
            <w:rStyle w:val="Hyperlink"/>
          </w:rPr>
          <w:t>https://www.google.com/url?sa=t&amp;rct=j&amp;q=&amp;esrc=s&amp;source=web&amp;cd=1&amp;cad=rja&amp;ved=0CDUQFjAA&amp;url=http%3A%2F%2Fwww.caul.edu.au%2Fcontent%2Fupload%2Ffiles%2Fdatasets%2FElectronicJournalContinuedAccess.doc&amp;ei=DPplUYirK46tygGAiIDQBQ&amp;usg=AFQjCNGH6-UobSUVBANw0qX8S4CD5Pi4gA&amp;sig2=kmCE6SQO7zGwt3lVsoT6qw&amp;bvm=bv.45107431,d.aWc</w:t>
        </w:r>
      </w:hyperlink>
    </w:p>
    <w:p w:rsidR="008520F4" w:rsidRPr="008520F4" w:rsidRDefault="008520F4" w:rsidP="008520F4">
      <w:pPr>
        <w:ind w:firstLine="0"/>
        <w:rPr>
          <w:color w:val="000000"/>
        </w:rPr>
      </w:pPr>
    </w:p>
    <w:p w:rsidR="008520F4" w:rsidRPr="008520F4" w:rsidRDefault="008520F4" w:rsidP="008520F4">
      <w:proofErr w:type="gramStart"/>
      <w:r w:rsidRPr="008520F4">
        <w:rPr>
          <w:color w:val="000000"/>
        </w:rPr>
        <w:t>NERL Principles for Electronic Journal Licenses.</w:t>
      </w:r>
      <w:proofErr w:type="gramEnd"/>
      <w:r w:rsidRPr="008520F4">
        <w:rPr>
          <w:color w:val="000000"/>
        </w:rPr>
        <w:t xml:space="preserve"> (2003, June 12).</w:t>
      </w:r>
      <w:r w:rsidRPr="008520F4">
        <w:rPr>
          <w:rStyle w:val="apple-converted-space"/>
          <w:color w:val="000000"/>
        </w:rPr>
        <w:t> </w:t>
      </w:r>
      <w:proofErr w:type="gramStart"/>
      <w:r w:rsidRPr="008520F4">
        <w:rPr>
          <w:i/>
          <w:iCs/>
        </w:rPr>
        <w:t>LIBLICENSE</w:t>
      </w:r>
      <w:r w:rsidRPr="008520F4">
        <w:t>.</w:t>
      </w:r>
      <w:proofErr w:type="gramEnd"/>
      <w:r w:rsidRPr="008520F4">
        <w:t xml:space="preserve"> Retrieved May 9, 2013, from </w:t>
      </w:r>
      <w:hyperlink r:id="rId18" w:history="1">
        <w:r w:rsidRPr="008520F4">
          <w:rPr>
            <w:rStyle w:val="Hyperlink"/>
          </w:rPr>
          <w:t>http://liblicense.crl.edu/ListArchives/0306/msg00134.html</w:t>
        </w:r>
      </w:hyperlink>
    </w:p>
    <w:p w:rsidR="008520F4" w:rsidRPr="008520F4" w:rsidRDefault="008520F4" w:rsidP="008520F4">
      <w:pPr>
        <w:rPr>
          <w:color w:val="000000"/>
        </w:rPr>
      </w:pPr>
    </w:p>
    <w:p w:rsidR="008520F4" w:rsidRPr="008520F4" w:rsidRDefault="008520F4" w:rsidP="008520F4">
      <w:pPr>
        <w:rPr>
          <w:color w:val="000000"/>
        </w:rPr>
      </w:pPr>
      <w:r w:rsidRPr="008520F4">
        <w:rPr>
          <w:color w:val="333333"/>
          <w:shd w:val="clear" w:color="auto" w:fill="FFFFFF"/>
        </w:rPr>
        <w:t>Neuendorf, K. A. (2002).</w:t>
      </w:r>
      <w:r w:rsidRPr="008520F4">
        <w:rPr>
          <w:rStyle w:val="apple-converted-space"/>
          <w:color w:val="333333"/>
          <w:shd w:val="clear" w:color="auto" w:fill="FFFFFF"/>
        </w:rPr>
        <w:t> </w:t>
      </w:r>
      <w:proofErr w:type="gramStart"/>
      <w:r w:rsidRPr="008520F4">
        <w:rPr>
          <w:i/>
          <w:iCs/>
        </w:rPr>
        <w:t>The content analysis guidebook.</w:t>
      </w:r>
      <w:proofErr w:type="gramEnd"/>
      <w:r w:rsidRPr="008520F4">
        <w:rPr>
          <w:rStyle w:val="apple-converted-space"/>
        </w:rPr>
        <w:t> Thousand Oaks, Calif.: Sage Publications.</w:t>
      </w:r>
    </w:p>
    <w:p w:rsidR="008520F4" w:rsidRPr="008520F4" w:rsidRDefault="008520F4" w:rsidP="008520F4">
      <w:pPr>
        <w:rPr>
          <w:color w:val="000000"/>
        </w:rPr>
      </w:pPr>
    </w:p>
    <w:p w:rsidR="008520F4" w:rsidRPr="008520F4" w:rsidRDefault="008520F4" w:rsidP="008520F4">
      <w:r w:rsidRPr="008520F4">
        <w:rPr>
          <w:color w:val="000000"/>
        </w:rPr>
        <w:t xml:space="preserve">Okerson, A. (2000). Are We There Yet?  </w:t>
      </w:r>
      <w:proofErr w:type="gramStart"/>
      <w:r w:rsidRPr="008520F4">
        <w:rPr>
          <w:color w:val="000000"/>
        </w:rPr>
        <w:t>Online E-Resources Ten Years After.</w:t>
      </w:r>
      <w:proofErr w:type="gramEnd"/>
      <w:r w:rsidRPr="008520F4">
        <w:rPr>
          <w:rStyle w:val="apple-converted-space"/>
          <w:color w:val="000000"/>
        </w:rPr>
        <w:t> </w:t>
      </w:r>
      <w:proofErr w:type="gramStart"/>
      <w:r w:rsidRPr="008520F4">
        <w:rPr>
          <w:i/>
          <w:iCs/>
        </w:rPr>
        <w:t>Library Trends</w:t>
      </w:r>
      <w:r w:rsidRPr="008520F4">
        <w:t>,</w:t>
      </w:r>
      <w:r w:rsidRPr="008520F4">
        <w:rPr>
          <w:rStyle w:val="apple-converted-space"/>
        </w:rPr>
        <w:t> </w:t>
      </w:r>
      <w:r w:rsidRPr="008520F4">
        <w:rPr>
          <w:i/>
          <w:iCs/>
        </w:rPr>
        <w:t>48</w:t>
      </w:r>
      <w:r w:rsidRPr="008520F4">
        <w:t>(4), 671.</w:t>
      </w:r>
      <w:proofErr w:type="gramEnd"/>
    </w:p>
    <w:p w:rsidR="008520F4" w:rsidRPr="008520F4" w:rsidRDefault="008520F4" w:rsidP="008520F4">
      <w:pPr>
        <w:rPr>
          <w:color w:val="000000"/>
        </w:rPr>
      </w:pPr>
    </w:p>
    <w:p w:rsidR="008520F4" w:rsidRPr="008520F4" w:rsidRDefault="008520F4" w:rsidP="008520F4">
      <w:proofErr w:type="gramStart"/>
      <w:r w:rsidRPr="008520F4">
        <w:rPr>
          <w:color w:val="000000"/>
        </w:rPr>
        <w:t>Park, E. G. (2007).</w:t>
      </w:r>
      <w:proofErr w:type="gramEnd"/>
      <w:r w:rsidRPr="008520F4">
        <w:rPr>
          <w:color w:val="000000"/>
        </w:rPr>
        <w:t xml:space="preserve"> </w:t>
      </w:r>
      <w:proofErr w:type="gramStart"/>
      <w:r w:rsidRPr="008520F4">
        <w:rPr>
          <w:color w:val="000000"/>
        </w:rPr>
        <w:t>Perspectives on Access to Electronic Journals for Long-Term Preservation.</w:t>
      </w:r>
      <w:proofErr w:type="gramEnd"/>
      <w:r w:rsidRPr="008520F4">
        <w:rPr>
          <w:rStyle w:val="apple-converted-space"/>
          <w:color w:val="000000"/>
        </w:rPr>
        <w:t> </w:t>
      </w:r>
      <w:r w:rsidRPr="008520F4">
        <w:rPr>
          <w:i/>
          <w:iCs/>
        </w:rPr>
        <w:t>Serials Review</w:t>
      </w:r>
      <w:r w:rsidRPr="008520F4">
        <w:t>,</w:t>
      </w:r>
      <w:r w:rsidRPr="008520F4">
        <w:rPr>
          <w:rStyle w:val="apple-converted-space"/>
        </w:rPr>
        <w:t> </w:t>
      </w:r>
      <w:r w:rsidRPr="008520F4">
        <w:rPr>
          <w:i/>
          <w:iCs/>
        </w:rPr>
        <w:t>33</w:t>
      </w:r>
      <w:r w:rsidRPr="008520F4">
        <w:t>(1), 22–25. doi:10.1016/j.serrev.2006.12.002</w:t>
      </w:r>
    </w:p>
    <w:p w:rsidR="008520F4" w:rsidRPr="008520F4" w:rsidRDefault="008520F4" w:rsidP="008520F4">
      <w:pPr>
        <w:rPr>
          <w:color w:val="000000"/>
        </w:rPr>
      </w:pPr>
    </w:p>
    <w:p w:rsidR="008520F4" w:rsidRPr="008520F4" w:rsidRDefault="008520F4" w:rsidP="008520F4">
      <w:r w:rsidRPr="008520F4">
        <w:rPr>
          <w:color w:val="000000"/>
        </w:rPr>
        <w:t>Rogers, S. (2009). Survey and Analysis of Electronic Journal Licenses for Long-Term Access Provisions in Tertiary New Zealand Academic Libraries.</w:t>
      </w:r>
      <w:r w:rsidRPr="008520F4">
        <w:rPr>
          <w:rStyle w:val="apple-converted-space"/>
          <w:color w:val="000000"/>
        </w:rPr>
        <w:t> </w:t>
      </w:r>
      <w:r w:rsidRPr="008520F4">
        <w:rPr>
          <w:i/>
          <w:iCs/>
        </w:rPr>
        <w:t>Serials Review</w:t>
      </w:r>
      <w:r w:rsidRPr="008520F4">
        <w:t>,</w:t>
      </w:r>
      <w:r w:rsidRPr="008520F4">
        <w:rPr>
          <w:rStyle w:val="apple-converted-space"/>
        </w:rPr>
        <w:t> </w:t>
      </w:r>
      <w:r w:rsidRPr="008520F4">
        <w:rPr>
          <w:i/>
          <w:iCs/>
        </w:rPr>
        <w:t>35</w:t>
      </w:r>
      <w:r w:rsidRPr="008520F4">
        <w:t>(1), 3–15. doi:10.1016/j.serrev.2008.11.002</w:t>
      </w:r>
    </w:p>
    <w:p w:rsidR="008520F4" w:rsidRPr="008520F4" w:rsidRDefault="008520F4" w:rsidP="008520F4">
      <w:pPr>
        <w:rPr>
          <w:color w:val="000000"/>
        </w:rPr>
      </w:pPr>
    </w:p>
    <w:p w:rsidR="008520F4" w:rsidRPr="008520F4" w:rsidRDefault="008520F4" w:rsidP="008520F4">
      <w:proofErr w:type="gramStart"/>
      <w:r w:rsidRPr="008520F4">
        <w:rPr>
          <w:color w:val="000000"/>
        </w:rPr>
        <w:t xml:space="preserve">Science online publications institutional </w:t>
      </w:r>
      <w:proofErr w:type="spellStart"/>
      <w:r w:rsidRPr="008520F4">
        <w:rPr>
          <w:color w:val="000000"/>
        </w:rPr>
        <w:t>sitewide</w:t>
      </w:r>
      <w:proofErr w:type="spellEnd"/>
      <w:r w:rsidRPr="008520F4">
        <w:rPr>
          <w:color w:val="000000"/>
        </w:rPr>
        <w:t xml:space="preserve"> subscription agreement.</w:t>
      </w:r>
      <w:proofErr w:type="gramEnd"/>
      <w:r w:rsidRPr="008520F4">
        <w:rPr>
          <w:color w:val="000000"/>
        </w:rPr>
        <w:t xml:space="preserve"> </w:t>
      </w:r>
      <w:proofErr w:type="gramStart"/>
      <w:r w:rsidRPr="008520F4">
        <w:rPr>
          <w:color w:val="000000"/>
        </w:rPr>
        <w:t>(n.d.).</w:t>
      </w:r>
      <w:proofErr w:type="gramEnd"/>
      <w:r w:rsidRPr="008520F4">
        <w:rPr>
          <w:rStyle w:val="apple-converted-space"/>
          <w:color w:val="000000"/>
        </w:rPr>
        <w:t> </w:t>
      </w:r>
      <w:proofErr w:type="gramStart"/>
      <w:r w:rsidRPr="008520F4">
        <w:rPr>
          <w:i/>
          <w:iCs/>
        </w:rPr>
        <w:t>Science and AAAS</w:t>
      </w:r>
      <w:r w:rsidRPr="008520F4">
        <w:t>.</w:t>
      </w:r>
      <w:proofErr w:type="gramEnd"/>
      <w:r w:rsidRPr="008520F4">
        <w:t xml:space="preserve"> Retrieved May 9, 2013, from </w:t>
      </w:r>
      <w:hyperlink r:id="rId19" w:history="1">
        <w:r w:rsidRPr="008520F4">
          <w:rPr>
            <w:rStyle w:val="Hyperlink"/>
          </w:rPr>
          <w:t>http://www.sciencemag.org/site/subscriptions/inst_terms_unlimited.xhtml</w:t>
        </w:r>
      </w:hyperlink>
    </w:p>
    <w:p w:rsidR="008520F4" w:rsidRPr="008520F4" w:rsidRDefault="008520F4" w:rsidP="008520F4">
      <w:pPr>
        <w:rPr>
          <w:color w:val="000000"/>
        </w:rPr>
      </w:pPr>
    </w:p>
    <w:p w:rsidR="008520F4" w:rsidRPr="008520F4" w:rsidRDefault="008520F4" w:rsidP="008520F4">
      <w:r w:rsidRPr="008520F4">
        <w:rPr>
          <w:color w:val="000000"/>
        </w:rPr>
        <w:t xml:space="preserve">SpringerProtocols Offers Perpetual Access. </w:t>
      </w:r>
      <w:proofErr w:type="gramStart"/>
      <w:r w:rsidRPr="008520F4">
        <w:rPr>
          <w:color w:val="000000"/>
        </w:rPr>
        <w:t>(2009).</w:t>
      </w:r>
      <w:r w:rsidRPr="008520F4">
        <w:rPr>
          <w:rStyle w:val="apple-converted-space"/>
          <w:color w:val="000000"/>
        </w:rPr>
        <w:t> </w:t>
      </w:r>
      <w:r w:rsidRPr="008520F4">
        <w:rPr>
          <w:i/>
          <w:iCs/>
        </w:rPr>
        <w:t>Springer</w:t>
      </w:r>
      <w:r w:rsidRPr="008520F4">
        <w:t>.</w:t>
      </w:r>
      <w:proofErr w:type="gramEnd"/>
      <w:r w:rsidRPr="008520F4">
        <w:t xml:space="preserve"> Retrieved May 9, 2013, from </w:t>
      </w:r>
      <w:hyperlink r:id="rId20" w:history="1">
        <w:r w:rsidRPr="008520F4">
          <w:rPr>
            <w:rStyle w:val="Hyperlink"/>
          </w:rPr>
          <w:t>http://www.springer.com/?SGWID=0-0-1500-415071-0</w:t>
        </w:r>
      </w:hyperlink>
    </w:p>
    <w:p w:rsidR="008520F4" w:rsidRPr="008520F4" w:rsidRDefault="008520F4" w:rsidP="008520F4">
      <w:pPr>
        <w:rPr>
          <w:color w:val="000000"/>
        </w:rPr>
      </w:pPr>
    </w:p>
    <w:p w:rsidR="008520F4" w:rsidRPr="008520F4" w:rsidRDefault="008520F4" w:rsidP="008520F4">
      <w:r w:rsidRPr="008520F4">
        <w:rPr>
          <w:color w:val="000000"/>
        </w:rPr>
        <w:t xml:space="preserve">Standard License Agreement: Publisher and the Regents of the University of California. </w:t>
      </w:r>
      <w:proofErr w:type="gramStart"/>
      <w:r w:rsidRPr="008520F4">
        <w:rPr>
          <w:color w:val="000000"/>
        </w:rPr>
        <w:t>(2011).</w:t>
      </w:r>
      <w:r w:rsidRPr="008520F4">
        <w:rPr>
          <w:rStyle w:val="apple-converted-space"/>
          <w:color w:val="000000"/>
        </w:rPr>
        <w:t> </w:t>
      </w:r>
      <w:r w:rsidRPr="008520F4">
        <w:rPr>
          <w:i/>
          <w:iCs/>
        </w:rPr>
        <w:t>California Digital Library</w:t>
      </w:r>
      <w:r w:rsidRPr="008520F4">
        <w:t>.</w:t>
      </w:r>
      <w:proofErr w:type="gramEnd"/>
      <w:r w:rsidRPr="008520F4">
        <w:t xml:space="preserve"> Retrieved March 26, 2013, from </w:t>
      </w:r>
      <w:hyperlink r:id="rId21" w:history="1">
        <w:r w:rsidRPr="008520F4">
          <w:rPr>
            <w:rStyle w:val="Hyperlink"/>
          </w:rPr>
          <w:t>http://www.cdlib.org/gateways/vendors/docs/Model_License_LATEST_Revised_10-09.docx</w:t>
        </w:r>
      </w:hyperlink>
    </w:p>
    <w:p w:rsidR="008520F4" w:rsidRPr="008520F4" w:rsidRDefault="008520F4" w:rsidP="008520F4">
      <w:pPr>
        <w:rPr>
          <w:color w:val="000000"/>
        </w:rPr>
      </w:pPr>
    </w:p>
    <w:p w:rsidR="008520F4" w:rsidRPr="008520F4" w:rsidRDefault="008520F4" w:rsidP="008520F4">
      <w:r w:rsidRPr="008520F4">
        <w:rPr>
          <w:color w:val="000000"/>
        </w:rPr>
        <w:lastRenderedPageBreak/>
        <w:t>Stemper, J., &amp; Barribeau, S. (2006). Perpetual Access to Electronic Journals: A Survey of One Academic Research Library’s Licenses.</w:t>
      </w:r>
      <w:r w:rsidRPr="008520F4">
        <w:rPr>
          <w:rStyle w:val="apple-converted-space"/>
          <w:color w:val="000000"/>
        </w:rPr>
        <w:t> </w:t>
      </w:r>
      <w:r w:rsidRPr="008520F4">
        <w:rPr>
          <w:i/>
          <w:iCs/>
        </w:rPr>
        <w:t>Library Resources &amp; Technical Services</w:t>
      </w:r>
      <w:r w:rsidRPr="008520F4">
        <w:t>,</w:t>
      </w:r>
      <w:r w:rsidRPr="008520F4">
        <w:rPr>
          <w:rStyle w:val="apple-converted-space"/>
        </w:rPr>
        <w:t> </w:t>
      </w:r>
      <w:r w:rsidRPr="008520F4">
        <w:rPr>
          <w:i/>
          <w:iCs/>
        </w:rPr>
        <w:t>50</w:t>
      </w:r>
      <w:r w:rsidRPr="008520F4">
        <w:t>(2), 91–109.</w:t>
      </w:r>
    </w:p>
    <w:p w:rsidR="008520F4" w:rsidRPr="008520F4" w:rsidRDefault="008520F4" w:rsidP="008520F4">
      <w:pPr>
        <w:rPr>
          <w:color w:val="000000"/>
        </w:rPr>
      </w:pPr>
    </w:p>
    <w:p w:rsidR="008520F4" w:rsidRPr="008520F4" w:rsidRDefault="008520F4" w:rsidP="008520F4">
      <w:proofErr w:type="gramStart"/>
      <w:r w:rsidRPr="008520F4">
        <w:rPr>
          <w:color w:val="000000"/>
        </w:rPr>
        <w:t>Susman, T. M., Carter, D. J., Ropes &amp; Gray LLP, &amp; the Information Access Alliance.</w:t>
      </w:r>
      <w:proofErr w:type="gramEnd"/>
      <w:r w:rsidRPr="008520F4">
        <w:rPr>
          <w:color w:val="000000"/>
        </w:rPr>
        <w:t xml:space="preserve"> (2003). Publisher mergers: A consumer-based approach to antitrust analysis.</w:t>
      </w:r>
      <w:r w:rsidRPr="008520F4">
        <w:rPr>
          <w:rStyle w:val="apple-converted-space"/>
          <w:color w:val="000000"/>
        </w:rPr>
        <w:t> </w:t>
      </w:r>
      <w:proofErr w:type="gramStart"/>
      <w:r w:rsidRPr="008520F4">
        <w:rPr>
          <w:i/>
          <w:iCs/>
        </w:rPr>
        <w:t>The Association of Research Libraries</w:t>
      </w:r>
      <w:r w:rsidRPr="008520F4">
        <w:t>.</w:t>
      </w:r>
      <w:proofErr w:type="gramEnd"/>
      <w:r w:rsidRPr="008520F4">
        <w:t xml:space="preserve"> Retrieved May 9, 2013, from </w:t>
      </w:r>
      <w:hyperlink r:id="rId22" w:history="1">
        <w:r w:rsidRPr="008520F4">
          <w:rPr>
            <w:rStyle w:val="Hyperlink"/>
          </w:rPr>
          <w:t>http://www.arl.org/storage/documents/publications/iaa-publisher-mergers-jun03.pdf</w:t>
        </w:r>
      </w:hyperlink>
    </w:p>
    <w:p w:rsidR="008520F4" w:rsidRPr="008520F4" w:rsidRDefault="008520F4" w:rsidP="008520F4">
      <w:pPr>
        <w:rPr>
          <w:color w:val="000000"/>
        </w:rPr>
      </w:pPr>
    </w:p>
    <w:p w:rsidR="008520F4" w:rsidRPr="008520F4" w:rsidRDefault="008520F4" w:rsidP="008520F4">
      <w:proofErr w:type="gramStart"/>
      <w:r w:rsidRPr="008520F4">
        <w:rPr>
          <w:color w:val="000000"/>
        </w:rPr>
        <w:t>Tolbert, P. S., &amp; Zucker, L. G. (1996).</w:t>
      </w:r>
      <w:proofErr w:type="gramEnd"/>
      <w:r w:rsidRPr="008520F4">
        <w:rPr>
          <w:color w:val="000000"/>
        </w:rPr>
        <w:t xml:space="preserve"> </w:t>
      </w:r>
      <w:proofErr w:type="gramStart"/>
      <w:r w:rsidRPr="008520F4">
        <w:rPr>
          <w:color w:val="000000"/>
        </w:rPr>
        <w:t>The Institutionalization of Institutional Theory.</w:t>
      </w:r>
      <w:proofErr w:type="gramEnd"/>
      <w:r w:rsidRPr="008520F4">
        <w:rPr>
          <w:color w:val="000000"/>
        </w:rPr>
        <w:t xml:space="preserve"> In S. R. Clegg, C. Hardy, T. Lawrence, &amp; W. R. Nord (Eds.),</w:t>
      </w:r>
      <w:r w:rsidRPr="008520F4">
        <w:rPr>
          <w:rStyle w:val="apple-converted-space"/>
          <w:color w:val="000000"/>
        </w:rPr>
        <w:t> </w:t>
      </w:r>
      <w:r w:rsidRPr="008520F4">
        <w:rPr>
          <w:i/>
          <w:iCs/>
        </w:rPr>
        <w:t>Handbook of Organization Studies</w:t>
      </w:r>
      <w:r w:rsidRPr="008520F4">
        <w:rPr>
          <w:rStyle w:val="apple-converted-space"/>
        </w:rPr>
        <w:t> (pp. 175–190). Thousand Oaks, CA: Sage.</w:t>
      </w:r>
    </w:p>
    <w:p w:rsidR="008520F4" w:rsidRPr="008520F4" w:rsidRDefault="008520F4" w:rsidP="008520F4"/>
    <w:p w:rsidR="008520F4" w:rsidRPr="008520F4" w:rsidRDefault="008520F4" w:rsidP="008520F4">
      <w:proofErr w:type="gramStart"/>
      <w:r w:rsidRPr="008520F4">
        <w:t>TRI-College Library Consortium License Agreement for Electronic Resources.</w:t>
      </w:r>
      <w:proofErr w:type="gramEnd"/>
      <w:r w:rsidRPr="008520F4">
        <w:t xml:space="preserve"> </w:t>
      </w:r>
      <w:proofErr w:type="gramStart"/>
      <w:r w:rsidRPr="008520F4">
        <w:t xml:space="preserve">(2006). </w:t>
      </w:r>
      <w:r w:rsidRPr="008520F4">
        <w:rPr>
          <w:i/>
        </w:rPr>
        <w:t>Tripod home</w:t>
      </w:r>
      <w:r w:rsidRPr="008520F4">
        <w:t>.</w:t>
      </w:r>
      <w:proofErr w:type="gramEnd"/>
      <w:r w:rsidRPr="008520F4">
        <w:t xml:space="preserve"> </w:t>
      </w:r>
      <w:r w:rsidRPr="008520F4">
        <w:rPr>
          <w:color w:val="000000"/>
        </w:rPr>
        <w:t xml:space="preserve">Retrieved </w:t>
      </w:r>
      <w:r w:rsidRPr="008520F4">
        <w:rPr>
          <w:bCs/>
        </w:rPr>
        <w:t>August 7, 2013, from</w:t>
      </w:r>
      <w:r w:rsidRPr="008520F4">
        <w:t xml:space="preserve"> </w:t>
      </w:r>
      <w:hyperlink r:id="rId23" w:history="1">
        <w:r w:rsidRPr="008520F4">
          <w:rPr>
            <w:rStyle w:val="Hyperlink"/>
          </w:rPr>
          <w:t>http://trilibpages.blogs.brynmawr.edu/files/2011/12/TriCollegeLicense20060116.pdf</w:t>
        </w:r>
      </w:hyperlink>
    </w:p>
    <w:p w:rsidR="008520F4" w:rsidRPr="008520F4" w:rsidRDefault="008520F4" w:rsidP="008520F4"/>
    <w:p w:rsidR="008520F4" w:rsidRPr="008520F4" w:rsidRDefault="008520F4" w:rsidP="008520F4">
      <w:proofErr w:type="gramStart"/>
      <w:r w:rsidRPr="008520F4">
        <w:rPr>
          <w:color w:val="000000"/>
        </w:rPr>
        <w:t>Waller, A., &amp; Bird, G. (2006).</w:t>
      </w:r>
      <w:proofErr w:type="gramEnd"/>
      <w:r w:rsidRPr="008520F4">
        <w:rPr>
          <w:color w:val="000000"/>
        </w:rPr>
        <w:t xml:space="preserve"> “We Own It.”</w:t>
      </w:r>
      <w:r w:rsidRPr="008520F4">
        <w:rPr>
          <w:rStyle w:val="apple-converted-space"/>
          <w:color w:val="000000"/>
        </w:rPr>
        <w:t> </w:t>
      </w:r>
      <w:r w:rsidRPr="008520F4">
        <w:rPr>
          <w:i/>
          <w:iCs/>
        </w:rPr>
        <w:t>The Serials Librarian</w:t>
      </w:r>
      <w:r w:rsidRPr="008520F4">
        <w:t>,</w:t>
      </w:r>
      <w:r w:rsidRPr="008520F4">
        <w:rPr>
          <w:rStyle w:val="apple-converted-space"/>
        </w:rPr>
        <w:t> </w:t>
      </w:r>
      <w:r w:rsidRPr="008520F4">
        <w:rPr>
          <w:i/>
          <w:iCs/>
        </w:rPr>
        <w:t>50</w:t>
      </w:r>
      <w:r w:rsidRPr="008520F4">
        <w:t xml:space="preserve">(1-2), 179–196. </w:t>
      </w:r>
      <w:proofErr w:type="gramStart"/>
      <w:r w:rsidRPr="008520F4">
        <w:t>doi:</w:t>
      </w:r>
      <w:proofErr w:type="gramEnd"/>
      <w:r w:rsidRPr="008520F4">
        <w:t>10.1300/J123v50n01_17</w:t>
      </w:r>
    </w:p>
    <w:p w:rsidR="008520F4" w:rsidRPr="008520F4" w:rsidRDefault="008520F4" w:rsidP="008520F4">
      <w:pPr>
        <w:rPr>
          <w:color w:val="000000"/>
        </w:rPr>
      </w:pPr>
    </w:p>
    <w:p w:rsidR="008520F4" w:rsidRPr="008520F4" w:rsidRDefault="008520F4" w:rsidP="008520F4">
      <w:r w:rsidRPr="008520F4">
        <w:rPr>
          <w:color w:val="000000"/>
        </w:rPr>
        <w:t>Wolf, R. (2009). Budget Crisis: A Review of Perpetual Access.</w:t>
      </w:r>
      <w:r w:rsidRPr="008520F4">
        <w:rPr>
          <w:rStyle w:val="apple-converted-space"/>
          <w:color w:val="000000"/>
        </w:rPr>
        <w:t> </w:t>
      </w:r>
      <w:proofErr w:type="gramStart"/>
      <w:r w:rsidRPr="008520F4">
        <w:rPr>
          <w:i/>
          <w:iCs/>
        </w:rPr>
        <w:t>North Carolina Libraries (Online)</w:t>
      </w:r>
      <w:r w:rsidRPr="008520F4">
        <w:t>,</w:t>
      </w:r>
      <w:r w:rsidRPr="008520F4">
        <w:rPr>
          <w:rStyle w:val="apple-converted-space"/>
        </w:rPr>
        <w:t> </w:t>
      </w:r>
      <w:r w:rsidRPr="008520F4">
        <w:rPr>
          <w:i/>
          <w:iCs/>
        </w:rPr>
        <w:t>67</w:t>
      </w:r>
      <w:r w:rsidRPr="008520F4">
        <w:t>(1/2), 34–34.</w:t>
      </w:r>
      <w:proofErr w:type="gramEnd"/>
    </w:p>
    <w:p w:rsidR="008520F4" w:rsidRPr="008520F4" w:rsidRDefault="008520F4" w:rsidP="00C27F63">
      <w:pPr>
        <w:jc w:val="both"/>
        <w:rPr>
          <w:b/>
          <w:sz w:val="28"/>
        </w:rPr>
      </w:pPr>
    </w:p>
    <w:sectPr w:rsidR="008520F4" w:rsidRPr="008520F4" w:rsidSect="006C6D4F">
      <w:footerReference w:type="default" r:id="rId24"/>
      <w:footnotePr>
        <w:numFmt w:val="lowerRoman"/>
        <w:numRestart w:val="eachPage"/>
      </w:footnotePr>
      <w:endnotePr>
        <w:numFmt w:val="decimal"/>
      </w:endnotePr>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6673" w:rsidRDefault="00D66673" w:rsidP="00734D19">
      <w:r>
        <w:separator/>
      </w:r>
    </w:p>
  </w:endnote>
  <w:endnote w:type="continuationSeparator" w:id="0">
    <w:p w:rsidR="00D66673" w:rsidRDefault="00D66673" w:rsidP="00734D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4D10" w:rsidRDefault="00E472C6">
    <w:pPr>
      <w:pStyle w:val="Footer"/>
      <w:jc w:val="center"/>
    </w:pPr>
    <w:fldSimple w:instr=" PAGE   \* MERGEFORMAT ">
      <w:r w:rsidR="00602F18">
        <w:rPr>
          <w:noProof/>
        </w:rPr>
        <w:t>10</w:t>
      </w:r>
    </w:fldSimple>
  </w:p>
  <w:p w:rsidR="00B94D10" w:rsidRDefault="00B94D1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6673" w:rsidRDefault="00D66673" w:rsidP="00734D19">
      <w:r>
        <w:separator/>
      </w:r>
    </w:p>
  </w:footnote>
  <w:footnote w:type="continuationSeparator" w:id="0">
    <w:p w:rsidR="00D66673" w:rsidRDefault="00D66673" w:rsidP="00734D19">
      <w:r>
        <w:continuationSeparator/>
      </w:r>
    </w:p>
  </w:footnote>
  <w:footnote w:id="1">
    <w:p w:rsidR="00B94D10" w:rsidRDefault="00B94D10">
      <w:pPr>
        <w:pStyle w:val="FootnoteText"/>
      </w:pPr>
      <w:r>
        <w:rPr>
          <w:rStyle w:val="FootnoteReference"/>
        </w:rPr>
        <w:footnoteRef/>
      </w:r>
      <w:r>
        <w:t xml:space="preserve"> Perpetual Access is also sometimes called </w:t>
      </w:r>
      <w:r w:rsidRPr="00D62AED">
        <w:t>“permanent access” or “post-cancellation access</w:t>
      </w:r>
      <w:r>
        <w:t>.</w:t>
      </w:r>
      <w:r w:rsidRPr="00D62AED">
        <w:t>”</w:t>
      </w:r>
    </w:p>
  </w:footnote>
  <w:footnote w:id="2">
    <w:p w:rsidR="00B94D10" w:rsidRDefault="00B94D10" w:rsidP="00BD49A3">
      <w:pPr>
        <w:pStyle w:val="FootnoteText"/>
      </w:pPr>
      <w:r>
        <w:rPr>
          <w:rStyle w:val="FootnoteReference"/>
        </w:rPr>
        <w:footnoteRef/>
      </w:r>
      <w:r>
        <w:t xml:space="preserve"> This is similar to the definitions from other LIS professionals and publishers (Waller &amp; Bird, 2005; Park, 2007; Rogers, 2009), </w:t>
      </w:r>
      <w:r w:rsidRPr="007E276A">
        <w:t>Oxford University Press (OUP)</w:t>
      </w:r>
      <w:r>
        <w:t xml:space="preserve"> (</w:t>
      </w:r>
      <w:r>
        <w:rPr>
          <w:i/>
        </w:rPr>
        <w:t>Perpetual Access</w:t>
      </w:r>
      <w:proofErr w:type="gramStart"/>
      <w:r w:rsidRPr="007E276A">
        <w:t>,,</w:t>
      </w:r>
      <w:proofErr w:type="gramEnd"/>
      <w:r w:rsidRPr="007E276A">
        <w:t xml:space="preserve"> n.d.</w:t>
      </w:r>
      <w:r>
        <w:t xml:space="preserve">) and ONIX for Publications Licenses </w:t>
      </w:r>
      <w:r w:rsidRPr="00565269">
        <w:t>(</w:t>
      </w:r>
      <w:r w:rsidRPr="00565269">
        <w:rPr>
          <w:i/>
        </w:rPr>
        <w:t>ONIX-PL</w:t>
      </w:r>
      <w:r>
        <w:t>,, n.d.</w:t>
      </w:r>
      <w:r w:rsidRPr="00565269">
        <w:t>)</w:t>
      </w:r>
      <w:r>
        <w:t xml:space="preserve">.   </w:t>
      </w:r>
    </w:p>
  </w:footnote>
  <w:footnote w:id="3">
    <w:p w:rsidR="00B94D10" w:rsidRDefault="00B94D10">
      <w:pPr>
        <w:pStyle w:val="FootnoteText"/>
      </w:pPr>
      <w:r>
        <w:rPr>
          <w:rStyle w:val="FootnoteReference"/>
        </w:rPr>
        <w:footnoteRef/>
      </w:r>
      <w:r>
        <w:t xml:space="preserve"> Further, we include a </w:t>
      </w:r>
      <w:r w:rsidRPr="00640207">
        <w:t xml:space="preserve">publisher providing </w:t>
      </w:r>
      <w:r>
        <w:t>free print copies</w:t>
      </w:r>
      <w:r w:rsidRPr="00640207">
        <w:t xml:space="preserve"> of subscribed digital materials</w:t>
      </w:r>
      <w:r>
        <w:t xml:space="preserve"> </w:t>
      </w:r>
      <w:r w:rsidRPr="00640207">
        <w:t>as PA.</w:t>
      </w:r>
      <w:r>
        <w:t xml:space="preserve">  </w:t>
      </w:r>
    </w:p>
  </w:footnote>
  <w:footnote w:id="4">
    <w:p w:rsidR="00B94D10" w:rsidRDefault="00B94D10">
      <w:pPr>
        <w:pStyle w:val="FootnoteText"/>
      </w:pPr>
      <w:r>
        <w:rPr>
          <w:rStyle w:val="FootnoteReference"/>
        </w:rPr>
        <w:footnoteRef/>
      </w:r>
      <w:r>
        <w:t xml:space="preserve"> Eschenfelder received 216 licenses on a CD-ROM from Bergstrom, first for a study of e-journal licenses on downloading, scholarly sharing, interlibrary loan and e-reserves through content analysis (Eschenfelder, Tsai, Zhu &amp; Stewart, 2013).</w:t>
      </w:r>
    </w:p>
  </w:footnote>
  <w:footnote w:id="5">
    <w:p w:rsidR="00B94D10" w:rsidRPr="001E00F4" w:rsidRDefault="00B94D10">
      <w:pPr>
        <w:pStyle w:val="FootnoteText"/>
      </w:pPr>
      <w:r w:rsidRPr="00C83B81">
        <w:rPr>
          <w:rStyle w:val="FootnoteReference"/>
        </w:rPr>
        <w:footnoteRef/>
      </w:r>
      <w:r w:rsidRPr="00C83B81">
        <w:t xml:space="preserve"> </w:t>
      </w:r>
      <w:r w:rsidRPr="00C83B81">
        <w:rPr>
          <w:rFonts w:hint="eastAsia"/>
        </w:rPr>
        <w:t xml:space="preserve">The five licenses include: LIBLICENSE model license, CDL model license, </w:t>
      </w:r>
      <w:proofErr w:type="gramStart"/>
      <w:r w:rsidRPr="00C83B81">
        <w:rPr>
          <w:rFonts w:hint="eastAsia"/>
        </w:rPr>
        <w:t>University of Oregon Libraries</w:t>
      </w:r>
      <w:proofErr w:type="gramEnd"/>
      <w:r w:rsidRPr="00C83B81">
        <w:rPr>
          <w:rFonts w:hint="eastAsia"/>
        </w:rPr>
        <w:t xml:space="preserve"> model license, NERL Principles for Electronic Journal Licenses, and TRI-College Library Consortium License Agreement for Electronic Resources.</w:t>
      </w:r>
      <w:r>
        <w:rPr>
          <w:rFonts w:hint="eastAsia"/>
        </w:rPr>
        <w:t xml:space="preserve"> </w:t>
      </w:r>
    </w:p>
  </w:footnote>
  <w:footnote w:id="6">
    <w:p w:rsidR="00B94D10" w:rsidRPr="004623B4" w:rsidRDefault="00B94D10">
      <w:pPr>
        <w:pStyle w:val="FootnoteText"/>
      </w:pPr>
      <w:r w:rsidRPr="008C0CAF">
        <w:rPr>
          <w:rStyle w:val="FootnoteReference"/>
        </w:rPr>
        <w:footnoteRef/>
      </w:r>
      <w:r w:rsidRPr="008C0CAF">
        <w:t xml:space="preserve"> We calculated the overall ICR by using this formula: ICR=</w:t>
      </w:r>
      <w:r>
        <w:rPr>
          <w:rFonts w:hint="eastAsia"/>
        </w:rPr>
        <w:t xml:space="preserve"> </w:t>
      </w:r>
      <w:r w:rsidRPr="008C0CAF">
        <w:t xml:space="preserve"># of questions coded in a same way by both coders/ # of all the questions in the co-coded licenses. </w:t>
      </w:r>
    </w:p>
  </w:footnote>
  <w:footnote w:id="7">
    <w:p w:rsidR="00B94D10" w:rsidRPr="00CC2DBF" w:rsidRDefault="00B94D10">
      <w:pPr>
        <w:pStyle w:val="FootnoteText"/>
      </w:pPr>
      <w:r w:rsidRPr="008C0CAF">
        <w:rPr>
          <w:rStyle w:val="FootnoteReference"/>
        </w:rPr>
        <w:footnoteRef/>
      </w:r>
      <w:r w:rsidRPr="008C0CAF">
        <w:t xml:space="preserve"> Statistically significant means that the likelihood is high (but not 100% guaranteed) that the observed difference is not due to chance variation.</w:t>
      </w:r>
    </w:p>
  </w:footnote>
  <w:footnote w:id="8">
    <w:p w:rsidR="00B94D10" w:rsidRDefault="00B94D10" w:rsidP="00035749">
      <w:pPr>
        <w:pStyle w:val="FootnoteText"/>
      </w:pPr>
      <w:r>
        <w:rPr>
          <w:rStyle w:val="FootnoteReference"/>
        </w:rPr>
        <w:footnoteRef/>
      </w:r>
      <w:r>
        <w:t xml:space="preserve"> </w:t>
      </w:r>
      <w:r w:rsidRPr="00162BBD">
        <w:t xml:space="preserve">Some publishers offer libraries deep discounts </w:t>
      </w:r>
      <w:r>
        <w:t xml:space="preserve">to receive </w:t>
      </w:r>
      <w:r w:rsidRPr="00162BBD">
        <w:t>print cop</w:t>
      </w:r>
      <w:r>
        <w:t xml:space="preserve">ies of subscribed </w:t>
      </w:r>
      <w:r w:rsidRPr="00162BBD">
        <w:t>e-journals.</w:t>
      </w:r>
      <w:r w:rsidR="00A02913">
        <w:rPr>
          <w:rFonts w:hint="eastAsia"/>
        </w:rPr>
        <w:t xml:space="preserve"> </w:t>
      </w:r>
      <w:r>
        <w:t>We did not count this as a form of PA for this study</w:t>
      </w:r>
      <w:r w:rsidRPr="00162BBD">
        <w:t xml:space="preserve">; however, </w:t>
      </w:r>
      <w:r>
        <w:t xml:space="preserve">a </w:t>
      </w:r>
      <w:r w:rsidRPr="00162BBD">
        <w:t xml:space="preserve">printed copy can </w:t>
      </w:r>
      <w:r>
        <w:t>ensure</w:t>
      </w:r>
      <w:r w:rsidRPr="00162BBD">
        <w:t xml:space="preserve"> PA.</w:t>
      </w:r>
    </w:p>
  </w:footnote>
  <w:footnote w:id="9">
    <w:p w:rsidR="00B94D10" w:rsidRPr="009C1942" w:rsidRDefault="00B94D10" w:rsidP="009F105A">
      <w:pPr>
        <w:pStyle w:val="FootnoteText"/>
        <w:rPr>
          <w:highlight w:val="yellow"/>
        </w:rPr>
      </w:pPr>
      <w:r w:rsidRPr="00C83B81">
        <w:rPr>
          <w:rStyle w:val="FootnoteReference"/>
        </w:rPr>
        <w:footnoteRef/>
      </w:r>
      <w:r w:rsidRPr="00C83B81">
        <w:t xml:space="preserve"> </w:t>
      </w:r>
      <w:r>
        <w:t>M</w:t>
      </w:r>
      <w:r w:rsidRPr="00C83B81">
        <w:t>any EMR licenses state that they will</w:t>
      </w:r>
      <w:r w:rsidRPr="00C83B81">
        <w:rPr>
          <w:rFonts w:hint="eastAsia"/>
        </w:rPr>
        <w:t xml:space="preserve"> </w:t>
      </w:r>
      <w:r w:rsidRPr="00C83B81">
        <w:t>“</w:t>
      </w:r>
      <w:r w:rsidRPr="00C83B81">
        <w:rPr>
          <w:rFonts w:hint="eastAsia"/>
        </w:rPr>
        <w:t>try to</w:t>
      </w:r>
      <w:r w:rsidRPr="00C83B81">
        <w:t>”</w:t>
      </w:r>
      <w:r w:rsidRPr="00C83B81">
        <w:rPr>
          <w:rFonts w:hint="eastAsia"/>
        </w:rPr>
        <w:t xml:space="preserve"> provide PA</w:t>
      </w:r>
      <w:r w:rsidRPr="00C83B81">
        <w:t xml:space="preserve"> rather than guarantee PA</w:t>
      </w:r>
      <w:r w:rsidRPr="00C83B81">
        <w:rPr>
          <w:rFonts w:hint="eastAsia"/>
        </w:rPr>
        <w:t xml:space="preserve">. </w:t>
      </w:r>
      <w:r w:rsidRPr="00C83B81">
        <w:t xml:space="preserve"> The Table </w:t>
      </w:r>
      <w:r w:rsidRPr="00C83B81">
        <w:rPr>
          <w:rFonts w:hint="eastAsia"/>
        </w:rPr>
        <w:t>9</w:t>
      </w:r>
      <w:r w:rsidRPr="00C83B81">
        <w:t xml:space="preserve"> treats the “try to” language as equivalent to the “guarantee” language</w:t>
      </w:r>
      <w:r w:rsidRPr="00C83B81">
        <w:rPr>
          <w:rFonts w:hint="eastAsia"/>
        </w:rPr>
        <w:t xml:space="preserve">, since we found no other significant difference between the </w:t>
      </w:r>
      <w:r w:rsidRPr="00C83B81">
        <w:t>“</w:t>
      </w:r>
      <w:r w:rsidRPr="00C83B81">
        <w:rPr>
          <w:rFonts w:hint="eastAsia"/>
        </w:rPr>
        <w:t>try to</w:t>
      </w:r>
      <w:r w:rsidRPr="00C83B81">
        <w:t>”</w:t>
      </w:r>
      <w:r w:rsidRPr="00C83B81">
        <w:rPr>
          <w:rFonts w:hint="eastAsia"/>
        </w:rPr>
        <w:t xml:space="preserve"> licenses and the </w:t>
      </w:r>
      <w:r w:rsidRPr="00C83B81">
        <w:t>“</w:t>
      </w:r>
      <w:r w:rsidRPr="00C83B81">
        <w:rPr>
          <w:rFonts w:hint="eastAsia"/>
        </w:rPr>
        <w:t>guarantee</w:t>
      </w:r>
      <w:r w:rsidRPr="00C83B81">
        <w:t>”</w:t>
      </w:r>
      <w:r w:rsidRPr="00C83B81">
        <w:rPr>
          <w:rFonts w:hint="eastAsia"/>
        </w:rPr>
        <w:t xml:space="preserve"> licenses.</w:t>
      </w:r>
      <w:r>
        <w:rPr>
          <w:rFonts w:hint="eastAsia"/>
          <w:highlight w:val="yellow"/>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900E1"/>
    <w:multiLevelType w:val="multilevel"/>
    <w:tmpl w:val="8FD4203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31F5FC2"/>
    <w:multiLevelType w:val="hybridMultilevel"/>
    <w:tmpl w:val="A2309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073521"/>
    <w:multiLevelType w:val="hybridMultilevel"/>
    <w:tmpl w:val="FF0AC67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88877DA"/>
    <w:multiLevelType w:val="hybridMultilevel"/>
    <w:tmpl w:val="82D23780"/>
    <w:lvl w:ilvl="0" w:tplc="B262D85A">
      <w:start w:val="1"/>
      <w:numFmt w:val="decimal"/>
      <w:lvlText w:val="%1."/>
      <w:lvlJc w:val="left"/>
      <w:pPr>
        <w:ind w:left="810" w:hanging="360"/>
      </w:pPr>
      <w:rPr>
        <w:rFonts w:cs="Times New Roman"/>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D313429"/>
    <w:multiLevelType w:val="hybridMultilevel"/>
    <w:tmpl w:val="7252340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2BE4327"/>
    <w:multiLevelType w:val="hybridMultilevel"/>
    <w:tmpl w:val="0F0C995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45348DA"/>
    <w:multiLevelType w:val="hybridMultilevel"/>
    <w:tmpl w:val="10B427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59E2DFF"/>
    <w:multiLevelType w:val="hybridMultilevel"/>
    <w:tmpl w:val="7D964D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5FA6332"/>
    <w:multiLevelType w:val="hybridMultilevel"/>
    <w:tmpl w:val="81ECE2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EF03D49"/>
    <w:multiLevelType w:val="hybridMultilevel"/>
    <w:tmpl w:val="8FD420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575574F"/>
    <w:multiLevelType w:val="hybridMultilevel"/>
    <w:tmpl w:val="79761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5BA3F46"/>
    <w:multiLevelType w:val="hybridMultilevel"/>
    <w:tmpl w:val="57527DE0"/>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2">
    <w:nsid w:val="4E1A037C"/>
    <w:multiLevelType w:val="hybridMultilevel"/>
    <w:tmpl w:val="9D601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5942E5"/>
    <w:multiLevelType w:val="hybridMultilevel"/>
    <w:tmpl w:val="F8A0BA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53AB0316"/>
    <w:multiLevelType w:val="hybridMultilevel"/>
    <w:tmpl w:val="3F0C2A28"/>
    <w:lvl w:ilvl="0" w:tplc="0409000F">
      <w:start w:val="1"/>
      <w:numFmt w:val="decimal"/>
      <w:lvlText w:val="%1."/>
      <w:lvlJc w:val="left"/>
      <w:pPr>
        <w:tabs>
          <w:tab w:val="num" w:pos="720"/>
        </w:tabs>
        <w:ind w:left="720" w:hanging="360"/>
      </w:pPr>
      <w:rPr>
        <w:rFonts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59E74887"/>
    <w:multiLevelType w:val="hybridMultilevel"/>
    <w:tmpl w:val="2CB695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6BFE4995"/>
    <w:multiLevelType w:val="hybridMultilevel"/>
    <w:tmpl w:val="3BD241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D3D7A44"/>
    <w:multiLevelType w:val="hybridMultilevel"/>
    <w:tmpl w:val="A68600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71D2549A"/>
    <w:multiLevelType w:val="hybridMultilevel"/>
    <w:tmpl w:val="D8E20DA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7C1C0B5D"/>
    <w:multiLevelType w:val="hybridMultilevel"/>
    <w:tmpl w:val="424235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9"/>
  </w:num>
  <w:num w:numId="2">
    <w:abstractNumId w:val="3"/>
  </w:num>
  <w:num w:numId="3">
    <w:abstractNumId w:val="9"/>
  </w:num>
  <w:num w:numId="4">
    <w:abstractNumId w:val="0"/>
  </w:num>
  <w:num w:numId="5">
    <w:abstractNumId w:val="14"/>
  </w:num>
  <w:num w:numId="6">
    <w:abstractNumId w:val="4"/>
  </w:num>
  <w:num w:numId="7">
    <w:abstractNumId w:val="11"/>
  </w:num>
  <w:num w:numId="8">
    <w:abstractNumId w:val="18"/>
  </w:num>
  <w:num w:numId="9">
    <w:abstractNumId w:val="6"/>
  </w:num>
  <w:num w:numId="10">
    <w:abstractNumId w:val="15"/>
  </w:num>
  <w:num w:numId="11">
    <w:abstractNumId w:val="1"/>
  </w:num>
  <w:num w:numId="12">
    <w:abstractNumId w:val="5"/>
  </w:num>
  <w:num w:numId="13">
    <w:abstractNumId w:val="2"/>
  </w:num>
  <w:num w:numId="14">
    <w:abstractNumId w:val="16"/>
  </w:num>
  <w:num w:numId="15">
    <w:abstractNumId w:val="8"/>
  </w:num>
  <w:num w:numId="16">
    <w:abstractNumId w:val="7"/>
  </w:num>
  <w:num w:numId="17">
    <w:abstractNumId w:val="17"/>
  </w:num>
  <w:num w:numId="18">
    <w:abstractNumId w:val="12"/>
  </w:num>
  <w:num w:numId="19">
    <w:abstractNumId w:val="10"/>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proofState w:spelling="clean" w:grammar="clean"/>
  <w:stylePaneFormatFilter w:val="3F21"/>
  <w:defaultTabStop w:val="720"/>
  <w:drawingGridHorizontalSpacing w:val="120"/>
  <w:displayHorizontalDrawingGridEvery w:val="2"/>
  <w:characterSpacingControl w:val="doNotCompress"/>
  <w:noLineBreaksAfter w:lang="zh-CN" w:val="$([{£¥·‘“〈《「『【〔〖〝﹙﹛﹝＄（．［｛￡￥"/>
  <w:noLineBreaksBefore w:lang="zh-CN" w:val="!%),.:;&gt;?]}¢¨°·ˇˉ―‖’”…‰′″›℃∶、。〃〉》」』】〕〗〞︶︺︾﹀﹄﹚﹜﹞！＂％＇），．：；？］｀｜｝～￠"/>
  <w:footnotePr>
    <w:numFmt w:val="lowerRoman"/>
    <w:numRestart w:val="eachPage"/>
    <w:footnote w:id="-1"/>
    <w:footnote w:id="0"/>
  </w:footnotePr>
  <w:endnotePr>
    <w:numFmt w:val="decimal"/>
    <w:endnote w:id="-1"/>
    <w:endnote w:id="0"/>
  </w:endnotePr>
  <w:compat>
    <w:useFELayout/>
  </w:compat>
  <w:rsids>
    <w:rsidRoot w:val="00683708"/>
    <w:rsid w:val="00000643"/>
    <w:rsid w:val="00001924"/>
    <w:rsid w:val="000031A8"/>
    <w:rsid w:val="000062CB"/>
    <w:rsid w:val="000062D0"/>
    <w:rsid w:val="000067F0"/>
    <w:rsid w:val="000102E1"/>
    <w:rsid w:val="000114C8"/>
    <w:rsid w:val="000118F0"/>
    <w:rsid w:val="00012490"/>
    <w:rsid w:val="000131C4"/>
    <w:rsid w:val="00014837"/>
    <w:rsid w:val="000210C2"/>
    <w:rsid w:val="0002261E"/>
    <w:rsid w:val="00022C55"/>
    <w:rsid w:val="00023E74"/>
    <w:rsid w:val="000250BD"/>
    <w:rsid w:val="000251F9"/>
    <w:rsid w:val="00026058"/>
    <w:rsid w:val="00026E1C"/>
    <w:rsid w:val="00027285"/>
    <w:rsid w:val="00032E3A"/>
    <w:rsid w:val="00033A68"/>
    <w:rsid w:val="00035749"/>
    <w:rsid w:val="00036BBB"/>
    <w:rsid w:val="00036EC2"/>
    <w:rsid w:val="00037B75"/>
    <w:rsid w:val="00037C13"/>
    <w:rsid w:val="00037C50"/>
    <w:rsid w:val="00037FB9"/>
    <w:rsid w:val="00040C7F"/>
    <w:rsid w:val="0004107C"/>
    <w:rsid w:val="00041A9F"/>
    <w:rsid w:val="00041D78"/>
    <w:rsid w:val="0004412E"/>
    <w:rsid w:val="00045682"/>
    <w:rsid w:val="00045825"/>
    <w:rsid w:val="00046AAF"/>
    <w:rsid w:val="0004792A"/>
    <w:rsid w:val="00050A76"/>
    <w:rsid w:val="00051FE0"/>
    <w:rsid w:val="00052660"/>
    <w:rsid w:val="00052EA1"/>
    <w:rsid w:val="00053F61"/>
    <w:rsid w:val="00053FF4"/>
    <w:rsid w:val="00054239"/>
    <w:rsid w:val="00054909"/>
    <w:rsid w:val="00054E58"/>
    <w:rsid w:val="00054E8F"/>
    <w:rsid w:val="0006070A"/>
    <w:rsid w:val="0006236E"/>
    <w:rsid w:val="00066532"/>
    <w:rsid w:val="00066B66"/>
    <w:rsid w:val="00070A39"/>
    <w:rsid w:val="000710C4"/>
    <w:rsid w:val="00071629"/>
    <w:rsid w:val="00071712"/>
    <w:rsid w:val="00072831"/>
    <w:rsid w:val="00074CD9"/>
    <w:rsid w:val="00075035"/>
    <w:rsid w:val="000762D0"/>
    <w:rsid w:val="00076B94"/>
    <w:rsid w:val="00077AAE"/>
    <w:rsid w:val="00077EFD"/>
    <w:rsid w:val="0008007A"/>
    <w:rsid w:val="0008037C"/>
    <w:rsid w:val="00081FB3"/>
    <w:rsid w:val="00085E1F"/>
    <w:rsid w:val="000862C8"/>
    <w:rsid w:val="000876BE"/>
    <w:rsid w:val="00092370"/>
    <w:rsid w:val="000928B3"/>
    <w:rsid w:val="00092D86"/>
    <w:rsid w:val="00093548"/>
    <w:rsid w:val="00094911"/>
    <w:rsid w:val="00095523"/>
    <w:rsid w:val="000957FC"/>
    <w:rsid w:val="00096DE1"/>
    <w:rsid w:val="00096EAA"/>
    <w:rsid w:val="000977E5"/>
    <w:rsid w:val="000A0436"/>
    <w:rsid w:val="000A2C3E"/>
    <w:rsid w:val="000A46A2"/>
    <w:rsid w:val="000A49B9"/>
    <w:rsid w:val="000A6405"/>
    <w:rsid w:val="000B08DD"/>
    <w:rsid w:val="000B0ADF"/>
    <w:rsid w:val="000B2688"/>
    <w:rsid w:val="000B287B"/>
    <w:rsid w:val="000B3C00"/>
    <w:rsid w:val="000B4A81"/>
    <w:rsid w:val="000B4F12"/>
    <w:rsid w:val="000B5815"/>
    <w:rsid w:val="000B69AF"/>
    <w:rsid w:val="000C0294"/>
    <w:rsid w:val="000C1CE0"/>
    <w:rsid w:val="000C2929"/>
    <w:rsid w:val="000C3DCC"/>
    <w:rsid w:val="000C4149"/>
    <w:rsid w:val="000C4687"/>
    <w:rsid w:val="000C60E9"/>
    <w:rsid w:val="000C650B"/>
    <w:rsid w:val="000C6BFA"/>
    <w:rsid w:val="000C6E10"/>
    <w:rsid w:val="000C77F0"/>
    <w:rsid w:val="000D0957"/>
    <w:rsid w:val="000D2B9C"/>
    <w:rsid w:val="000D351C"/>
    <w:rsid w:val="000D3A0E"/>
    <w:rsid w:val="000D3DB7"/>
    <w:rsid w:val="000D567F"/>
    <w:rsid w:val="000D6839"/>
    <w:rsid w:val="000E118D"/>
    <w:rsid w:val="000E1BC5"/>
    <w:rsid w:val="000E1F78"/>
    <w:rsid w:val="000E219D"/>
    <w:rsid w:val="000E700B"/>
    <w:rsid w:val="000E72F4"/>
    <w:rsid w:val="000F01D3"/>
    <w:rsid w:val="000F18FB"/>
    <w:rsid w:val="000F19DF"/>
    <w:rsid w:val="000F288A"/>
    <w:rsid w:val="000F2A5D"/>
    <w:rsid w:val="000F3241"/>
    <w:rsid w:val="000F3674"/>
    <w:rsid w:val="000F36B5"/>
    <w:rsid w:val="000F3BEA"/>
    <w:rsid w:val="000F4432"/>
    <w:rsid w:val="000F4C5D"/>
    <w:rsid w:val="000F6E8B"/>
    <w:rsid w:val="000F7EF1"/>
    <w:rsid w:val="001009F7"/>
    <w:rsid w:val="00102002"/>
    <w:rsid w:val="00102222"/>
    <w:rsid w:val="001037A1"/>
    <w:rsid w:val="001039AC"/>
    <w:rsid w:val="00103CD0"/>
    <w:rsid w:val="0010456B"/>
    <w:rsid w:val="00104DA7"/>
    <w:rsid w:val="001052B1"/>
    <w:rsid w:val="00105355"/>
    <w:rsid w:val="00106758"/>
    <w:rsid w:val="00107873"/>
    <w:rsid w:val="00107B9E"/>
    <w:rsid w:val="0011089D"/>
    <w:rsid w:val="001109E4"/>
    <w:rsid w:val="001122F6"/>
    <w:rsid w:val="00112714"/>
    <w:rsid w:val="00113A0D"/>
    <w:rsid w:val="00114302"/>
    <w:rsid w:val="00114F21"/>
    <w:rsid w:val="001153CB"/>
    <w:rsid w:val="00115CF6"/>
    <w:rsid w:val="00120ADF"/>
    <w:rsid w:val="00121A7F"/>
    <w:rsid w:val="00121E96"/>
    <w:rsid w:val="00124245"/>
    <w:rsid w:val="00124B28"/>
    <w:rsid w:val="00124C7F"/>
    <w:rsid w:val="00127B62"/>
    <w:rsid w:val="00127BD4"/>
    <w:rsid w:val="00132C95"/>
    <w:rsid w:val="00133A5A"/>
    <w:rsid w:val="0014065C"/>
    <w:rsid w:val="001414C4"/>
    <w:rsid w:val="00142B2A"/>
    <w:rsid w:val="00143342"/>
    <w:rsid w:val="00143ABC"/>
    <w:rsid w:val="00143EF7"/>
    <w:rsid w:val="00147057"/>
    <w:rsid w:val="001471F1"/>
    <w:rsid w:val="00151142"/>
    <w:rsid w:val="001517EE"/>
    <w:rsid w:val="0015613F"/>
    <w:rsid w:val="001566D5"/>
    <w:rsid w:val="0015670C"/>
    <w:rsid w:val="001623CB"/>
    <w:rsid w:val="00162BBD"/>
    <w:rsid w:val="00162C15"/>
    <w:rsid w:val="00163D21"/>
    <w:rsid w:val="00166901"/>
    <w:rsid w:val="001754CB"/>
    <w:rsid w:val="00176FC5"/>
    <w:rsid w:val="0017770D"/>
    <w:rsid w:val="00177E97"/>
    <w:rsid w:val="00184370"/>
    <w:rsid w:val="00184DC9"/>
    <w:rsid w:val="001902A8"/>
    <w:rsid w:val="001919C6"/>
    <w:rsid w:val="00193C6B"/>
    <w:rsid w:val="00194301"/>
    <w:rsid w:val="001952EE"/>
    <w:rsid w:val="0019681F"/>
    <w:rsid w:val="001A437E"/>
    <w:rsid w:val="001A43AC"/>
    <w:rsid w:val="001A6893"/>
    <w:rsid w:val="001A68B6"/>
    <w:rsid w:val="001B04AE"/>
    <w:rsid w:val="001B0F1F"/>
    <w:rsid w:val="001B18D3"/>
    <w:rsid w:val="001B25EC"/>
    <w:rsid w:val="001B36EF"/>
    <w:rsid w:val="001B3ADF"/>
    <w:rsid w:val="001B5908"/>
    <w:rsid w:val="001C075A"/>
    <w:rsid w:val="001C199B"/>
    <w:rsid w:val="001C203F"/>
    <w:rsid w:val="001C2340"/>
    <w:rsid w:val="001C246A"/>
    <w:rsid w:val="001C4FB9"/>
    <w:rsid w:val="001C5206"/>
    <w:rsid w:val="001C6AC3"/>
    <w:rsid w:val="001C7BD7"/>
    <w:rsid w:val="001D13E9"/>
    <w:rsid w:val="001D1D38"/>
    <w:rsid w:val="001D41E8"/>
    <w:rsid w:val="001D5710"/>
    <w:rsid w:val="001D64E6"/>
    <w:rsid w:val="001D6597"/>
    <w:rsid w:val="001D7144"/>
    <w:rsid w:val="001D7E79"/>
    <w:rsid w:val="001E00F4"/>
    <w:rsid w:val="001E0394"/>
    <w:rsid w:val="001E0E9A"/>
    <w:rsid w:val="001E1937"/>
    <w:rsid w:val="001E1ACB"/>
    <w:rsid w:val="001E244F"/>
    <w:rsid w:val="001E325F"/>
    <w:rsid w:val="001E337F"/>
    <w:rsid w:val="001E7B1C"/>
    <w:rsid w:val="001F2F74"/>
    <w:rsid w:val="001F3576"/>
    <w:rsid w:val="001F3E9B"/>
    <w:rsid w:val="001F7257"/>
    <w:rsid w:val="002016C9"/>
    <w:rsid w:val="00201CAD"/>
    <w:rsid w:val="00202A70"/>
    <w:rsid w:val="002045E1"/>
    <w:rsid w:val="00204675"/>
    <w:rsid w:val="00205C48"/>
    <w:rsid w:val="0020686B"/>
    <w:rsid w:val="0021114F"/>
    <w:rsid w:val="00213C97"/>
    <w:rsid w:val="00214688"/>
    <w:rsid w:val="00215553"/>
    <w:rsid w:val="00215D1C"/>
    <w:rsid w:val="002203A7"/>
    <w:rsid w:val="00221580"/>
    <w:rsid w:val="00221BBF"/>
    <w:rsid w:val="00222404"/>
    <w:rsid w:val="00223501"/>
    <w:rsid w:val="00223CD0"/>
    <w:rsid w:val="00223D5B"/>
    <w:rsid w:val="00223F2E"/>
    <w:rsid w:val="0022422E"/>
    <w:rsid w:val="00225F12"/>
    <w:rsid w:val="00226709"/>
    <w:rsid w:val="00226DA4"/>
    <w:rsid w:val="002306F7"/>
    <w:rsid w:val="002323FB"/>
    <w:rsid w:val="002324BE"/>
    <w:rsid w:val="00233F8F"/>
    <w:rsid w:val="002343D1"/>
    <w:rsid w:val="002346CF"/>
    <w:rsid w:val="00236AD4"/>
    <w:rsid w:val="002375BC"/>
    <w:rsid w:val="00241A36"/>
    <w:rsid w:val="00241B60"/>
    <w:rsid w:val="00241D54"/>
    <w:rsid w:val="00243BD7"/>
    <w:rsid w:val="00247BC0"/>
    <w:rsid w:val="00251681"/>
    <w:rsid w:val="00253530"/>
    <w:rsid w:val="00254AEA"/>
    <w:rsid w:val="00256327"/>
    <w:rsid w:val="00256654"/>
    <w:rsid w:val="00256DE3"/>
    <w:rsid w:val="002601ED"/>
    <w:rsid w:val="00261954"/>
    <w:rsid w:val="00263D34"/>
    <w:rsid w:val="00267BDE"/>
    <w:rsid w:val="00267EF9"/>
    <w:rsid w:val="00271124"/>
    <w:rsid w:val="00272200"/>
    <w:rsid w:val="00272256"/>
    <w:rsid w:val="002724CF"/>
    <w:rsid w:val="00272834"/>
    <w:rsid w:val="00272C38"/>
    <w:rsid w:val="002775D9"/>
    <w:rsid w:val="002778C0"/>
    <w:rsid w:val="002817A6"/>
    <w:rsid w:val="002822CB"/>
    <w:rsid w:val="0028412F"/>
    <w:rsid w:val="00284B68"/>
    <w:rsid w:val="00285E2B"/>
    <w:rsid w:val="00285EB4"/>
    <w:rsid w:val="00285EC1"/>
    <w:rsid w:val="002861D0"/>
    <w:rsid w:val="002869CE"/>
    <w:rsid w:val="00286A52"/>
    <w:rsid w:val="00287151"/>
    <w:rsid w:val="0029090C"/>
    <w:rsid w:val="002913E7"/>
    <w:rsid w:val="00292176"/>
    <w:rsid w:val="00293381"/>
    <w:rsid w:val="002946C4"/>
    <w:rsid w:val="00294D0B"/>
    <w:rsid w:val="00294EF0"/>
    <w:rsid w:val="00295280"/>
    <w:rsid w:val="002975AA"/>
    <w:rsid w:val="002A0151"/>
    <w:rsid w:val="002A082F"/>
    <w:rsid w:val="002A31FE"/>
    <w:rsid w:val="002A37A7"/>
    <w:rsid w:val="002A4314"/>
    <w:rsid w:val="002A4E12"/>
    <w:rsid w:val="002A4FF4"/>
    <w:rsid w:val="002A7B2B"/>
    <w:rsid w:val="002B4EF1"/>
    <w:rsid w:val="002B5402"/>
    <w:rsid w:val="002B5857"/>
    <w:rsid w:val="002B712E"/>
    <w:rsid w:val="002B7DC5"/>
    <w:rsid w:val="002C0B30"/>
    <w:rsid w:val="002C440B"/>
    <w:rsid w:val="002C4B69"/>
    <w:rsid w:val="002C5E9D"/>
    <w:rsid w:val="002C67D6"/>
    <w:rsid w:val="002D0C15"/>
    <w:rsid w:val="002D1CBA"/>
    <w:rsid w:val="002D2894"/>
    <w:rsid w:val="002D35E3"/>
    <w:rsid w:val="002D3C4E"/>
    <w:rsid w:val="002D5358"/>
    <w:rsid w:val="002D5A0C"/>
    <w:rsid w:val="002E08BF"/>
    <w:rsid w:val="002E1661"/>
    <w:rsid w:val="002E2B51"/>
    <w:rsid w:val="002E2CB8"/>
    <w:rsid w:val="002E2DAF"/>
    <w:rsid w:val="002E31D2"/>
    <w:rsid w:val="002E31FE"/>
    <w:rsid w:val="002E391D"/>
    <w:rsid w:val="002F4325"/>
    <w:rsid w:val="002F653D"/>
    <w:rsid w:val="002F7685"/>
    <w:rsid w:val="002F790E"/>
    <w:rsid w:val="00300046"/>
    <w:rsid w:val="00301577"/>
    <w:rsid w:val="00302267"/>
    <w:rsid w:val="0030251B"/>
    <w:rsid w:val="00302C2B"/>
    <w:rsid w:val="0030374A"/>
    <w:rsid w:val="00304406"/>
    <w:rsid w:val="00304CE4"/>
    <w:rsid w:val="0030580D"/>
    <w:rsid w:val="00305C78"/>
    <w:rsid w:val="00307182"/>
    <w:rsid w:val="00311343"/>
    <w:rsid w:val="00311D4D"/>
    <w:rsid w:val="00313BFF"/>
    <w:rsid w:val="00314CCD"/>
    <w:rsid w:val="0031538E"/>
    <w:rsid w:val="00316470"/>
    <w:rsid w:val="00317C62"/>
    <w:rsid w:val="00322585"/>
    <w:rsid w:val="00322847"/>
    <w:rsid w:val="00322CB4"/>
    <w:rsid w:val="0032304B"/>
    <w:rsid w:val="00333F4A"/>
    <w:rsid w:val="00334310"/>
    <w:rsid w:val="003343A5"/>
    <w:rsid w:val="003356AC"/>
    <w:rsid w:val="00337237"/>
    <w:rsid w:val="00340D40"/>
    <w:rsid w:val="003413FA"/>
    <w:rsid w:val="00341B82"/>
    <w:rsid w:val="00344575"/>
    <w:rsid w:val="003458BB"/>
    <w:rsid w:val="00347910"/>
    <w:rsid w:val="00350F18"/>
    <w:rsid w:val="003513E6"/>
    <w:rsid w:val="00351EC2"/>
    <w:rsid w:val="00355D79"/>
    <w:rsid w:val="00356165"/>
    <w:rsid w:val="00356862"/>
    <w:rsid w:val="003573C8"/>
    <w:rsid w:val="0035765E"/>
    <w:rsid w:val="0036084F"/>
    <w:rsid w:val="00361B9F"/>
    <w:rsid w:val="00361E54"/>
    <w:rsid w:val="00364046"/>
    <w:rsid w:val="00365B38"/>
    <w:rsid w:val="00374A5F"/>
    <w:rsid w:val="00374C1C"/>
    <w:rsid w:val="00380A15"/>
    <w:rsid w:val="00381317"/>
    <w:rsid w:val="00381599"/>
    <w:rsid w:val="003819ED"/>
    <w:rsid w:val="00381A33"/>
    <w:rsid w:val="00381D90"/>
    <w:rsid w:val="0038250E"/>
    <w:rsid w:val="00385D9A"/>
    <w:rsid w:val="00386412"/>
    <w:rsid w:val="00387A5A"/>
    <w:rsid w:val="00391919"/>
    <w:rsid w:val="00393387"/>
    <w:rsid w:val="003940A2"/>
    <w:rsid w:val="00394C7E"/>
    <w:rsid w:val="00395836"/>
    <w:rsid w:val="00396219"/>
    <w:rsid w:val="003979E9"/>
    <w:rsid w:val="00397FDC"/>
    <w:rsid w:val="003A106A"/>
    <w:rsid w:val="003A280E"/>
    <w:rsid w:val="003A4D87"/>
    <w:rsid w:val="003A4FF1"/>
    <w:rsid w:val="003A70A0"/>
    <w:rsid w:val="003A79CC"/>
    <w:rsid w:val="003B2058"/>
    <w:rsid w:val="003B3B9D"/>
    <w:rsid w:val="003B45DF"/>
    <w:rsid w:val="003B4AEF"/>
    <w:rsid w:val="003B552F"/>
    <w:rsid w:val="003B59F1"/>
    <w:rsid w:val="003C0571"/>
    <w:rsid w:val="003C346A"/>
    <w:rsid w:val="003C744A"/>
    <w:rsid w:val="003C7B4E"/>
    <w:rsid w:val="003C7B80"/>
    <w:rsid w:val="003D0F52"/>
    <w:rsid w:val="003D1587"/>
    <w:rsid w:val="003D3E40"/>
    <w:rsid w:val="003D4CCA"/>
    <w:rsid w:val="003D58F0"/>
    <w:rsid w:val="003D6544"/>
    <w:rsid w:val="003D6A9E"/>
    <w:rsid w:val="003D7DC0"/>
    <w:rsid w:val="003E1D0E"/>
    <w:rsid w:val="003E1E86"/>
    <w:rsid w:val="003E2298"/>
    <w:rsid w:val="003E2776"/>
    <w:rsid w:val="003E2B75"/>
    <w:rsid w:val="003E2D2B"/>
    <w:rsid w:val="003E2EA3"/>
    <w:rsid w:val="003E41A7"/>
    <w:rsid w:val="003E5F21"/>
    <w:rsid w:val="003E71CB"/>
    <w:rsid w:val="003F0942"/>
    <w:rsid w:val="003F1E85"/>
    <w:rsid w:val="003F23B5"/>
    <w:rsid w:val="003F2460"/>
    <w:rsid w:val="003F2F43"/>
    <w:rsid w:val="003F443D"/>
    <w:rsid w:val="0040147D"/>
    <w:rsid w:val="00401B02"/>
    <w:rsid w:val="00403467"/>
    <w:rsid w:val="00404A00"/>
    <w:rsid w:val="0040606D"/>
    <w:rsid w:val="00406B56"/>
    <w:rsid w:val="004074C3"/>
    <w:rsid w:val="00407A69"/>
    <w:rsid w:val="00411BAC"/>
    <w:rsid w:val="00413C4A"/>
    <w:rsid w:val="00413E53"/>
    <w:rsid w:val="00415A1E"/>
    <w:rsid w:val="00420D6F"/>
    <w:rsid w:val="0042186E"/>
    <w:rsid w:val="00422535"/>
    <w:rsid w:val="004254FD"/>
    <w:rsid w:val="00430022"/>
    <w:rsid w:val="00430217"/>
    <w:rsid w:val="004309C0"/>
    <w:rsid w:val="00430BA7"/>
    <w:rsid w:val="004350C8"/>
    <w:rsid w:val="00437344"/>
    <w:rsid w:val="00442118"/>
    <w:rsid w:val="0044337A"/>
    <w:rsid w:val="004441DB"/>
    <w:rsid w:val="00445BDE"/>
    <w:rsid w:val="004502AE"/>
    <w:rsid w:val="0045102F"/>
    <w:rsid w:val="004524FF"/>
    <w:rsid w:val="0045283D"/>
    <w:rsid w:val="00452937"/>
    <w:rsid w:val="00453536"/>
    <w:rsid w:val="00453E44"/>
    <w:rsid w:val="00455F6F"/>
    <w:rsid w:val="004609B2"/>
    <w:rsid w:val="00461A4A"/>
    <w:rsid w:val="0046230B"/>
    <w:rsid w:val="004623B4"/>
    <w:rsid w:val="004629A7"/>
    <w:rsid w:val="00462E45"/>
    <w:rsid w:val="00463245"/>
    <w:rsid w:val="00463C41"/>
    <w:rsid w:val="00464238"/>
    <w:rsid w:val="0046540D"/>
    <w:rsid w:val="004706A8"/>
    <w:rsid w:val="00475B53"/>
    <w:rsid w:val="00476C91"/>
    <w:rsid w:val="00477823"/>
    <w:rsid w:val="00477848"/>
    <w:rsid w:val="00480249"/>
    <w:rsid w:val="00480A60"/>
    <w:rsid w:val="00481924"/>
    <w:rsid w:val="00482041"/>
    <w:rsid w:val="00482347"/>
    <w:rsid w:val="00484AE6"/>
    <w:rsid w:val="00486A8D"/>
    <w:rsid w:val="00491472"/>
    <w:rsid w:val="004919EC"/>
    <w:rsid w:val="0049252A"/>
    <w:rsid w:val="00497D98"/>
    <w:rsid w:val="004A2400"/>
    <w:rsid w:val="004A245A"/>
    <w:rsid w:val="004A2E2E"/>
    <w:rsid w:val="004A4545"/>
    <w:rsid w:val="004A6111"/>
    <w:rsid w:val="004A64A5"/>
    <w:rsid w:val="004A6ABA"/>
    <w:rsid w:val="004A76EB"/>
    <w:rsid w:val="004B130F"/>
    <w:rsid w:val="004B1F8E"/>
    <w:rsid w:val="004B2210"/>
    <w:rsid w:val="004B36FD"/>
    <w:rsid w:val="004B642E"/>
    <w:rsid w:val="004C1D9A"/>
    <w:rsid w:val="004C20DC"/>
    <w:rsid w:val="004C370F"/>
    <w:rsid w:val="004C40A3"/>
    <w:rsid w:val="004D0100"/>
    <w:rsid w:val="004D0409"/>
    <w:rsid w:val="004D0A88"/>
    <w:rsid w:val="004D28FB"/>
    <w:rsid w:val="004D48B9"/>
    <w:rsid w:val="004D4F87"/>
    <w:rsid w:val="004D557A"/>
    <w:rsid w:val="004D7F96"/>
    <w:rsid w:val="004E0296"/>
    <w:rsid w:val="004E1629"/>
    <w:rsid w:val="004E3722"/>
    <w:rsid w:val="004E424B"/>
    <w:rsid w:val="004E4C36"/>
    <w:rsid w:val="004E7250"/>
    <w:rsid w:val="004E79C4"/>
    <w:rsid w:val="004F1B76"/>
    <w:rsid w:val="004F2D85"/>
    <w:rsid w:val="004F3688"/>
    <w:rsid w:val="004F37E0"/>
    <w:rsid w:val="004F4896"/>
    <w:rsid w:val="004F4BEC"/>
    <w:rsid w:val="004F5089"/>
    <w:rsid w:val="004F70EE"/>
    <w:rsid w:val="004F7A26"/>
    <w:rsid w:val="005001E9"/>
    <w:rsid w:val="00500EA4"/>
    <w:rsid w:val="0050126C"/>
    <w:rsid w:val="0050564C"/>
    <w:rsid w:val="0050567C"/>
    <w:rsid w:val="005063D6"/>
    <w:rsid w:val="00510C90"/>
    <w:rsid w:val="0051252F"/>
    <w:rsid w:val="00512BE4"/>
    <w:rsid w:val="00513B2C"/>
    <w:rsid w:val="00516A6C"/>
    <w:rsid w:val="0052075D"/>
    <w:rsid w:val="00520ABA"/>
    <w:rsid w:val="00521D16"/>
    <w:rsid w:val="00521ED3"/>
    <w:rsid w:val="005235A5"/>
    <w:rsid w:val="005265F6"/>
    <w:rsid w:val="005269C7"/>
    <w:rsid w:val="00527711"/>
    <w:rsid w:val="00527873"/>
    <w:rsid w:val="00527910"/>
    <w:rsid w:val="00527E98"/>
    <w:rsid w:val="00531C89"/>
    <w:rsid w:val="00533E7F"/>
    <w:rsid w:val="0053410F"/>
    <w:rsid w:val="00534CE1"/>
    <w:rsid w:val="00542A81"/>
    <w:rsid w:val="00543130"/>
    <w:rsid w:val="00544E60"/>
    <w:rsid w:val="005455CC"/>
    <w:rsid w:val="00552681"/>
    <w:rsid w:val="0056072E"/>
    <w:rsid w:val="00562EBF"/>
    <w:rsid w:val="00563132"/>
    <w:rsid w:val="005640E5"/>
    <w:rsid w:val="005647E5"/>
    <w:rsid w:val="00565269"/>
    <w:rsid w:val="005658A1"/>
    <w:rsid w:val="005660C4"/>
    <w:rsid w:val="00566228"/>
    <w:rsid w:val="00566929"/>
    <w:rsid w:val="00566FC2"/>
    <w:rsid w:val="00567AF0"/>
    <w:rsid w:val="00570EC4"/>
    <w:rsid w:val="005722C5"/>
    <w:rsid w:val="00572BD2"/>
    <w:rsid w:val="00572EE5"/>
    <w:rsid w:val="00573308"/>
    <w:rsid w:val="005734DD"/>
    <w:rsid w:val="00574FA1"/>
    <w:rsid w:val="005756E1"/>
    <w:rsid w:val="00576AE9"/>
    <w:rsid w:val="005812E5"/>
    <w:rsid w:val="0058339B"/>
    <w:rsid w:val="00584D15"/>
    <w:rsid w:val="00585F57"/>
    <w:rsid w:val="00586148"/>
    <w:rsid w:val="00586D6D"/>
    <w:rsid w:val="00586EBB"/>
    <w:rsid w:val="00587AFC"/>
    <w:rsid w:val="00587DD4"/>
    <w:rsid w:val="0059040F"/>
    <w:rsid w:val="00590D00"/>
    <w:rsid w:val="00590E05"/>
    <w:rsid w:val="00590F9A"/>
    <w:rsid w:val="005934C0"/>
    <w:rsid w:val="005944E4"/>
    <w:rsid w:val="0059451C"/>
    <w:rsid w:val="005949BC"/>
    <w:rsid w:val="0059516A"/>
    <w:rsid w:val="0059540E"/>
    <w:rsid w:val="00595471"/>
    <w:rsid w:val="00595A55"/>
    <w:rsid w:val="00596222"/>
    <w:rsid w:val="00596361"/>
    <w:rsid w:val="00596779"/>
    <w:rsid w:val="00596E63"/>
    <w:rsid w:val="00597170"/>
    <w:rsid w:val="005A1ED3"/>
    <w:rsid w:val="005A2DCD"/>
    <w:rsid w:val="005A3F88"/>
    <w:rsid w:val="005A483B"/>
    <w:rsid w:val="005A57B4"/>
    <w:rsid w:val="005B1822"/>
    <w:rsid w:val="005B3643"/>
    <w:rsid w:val="005B4B9A"/>
    <w:rsid w:val="005B51B3"/>
    <w:rsid w:val="005B6E86"/>
    <w:rsid w:val="005B7313"/>
    <w:rsid w:val="005C1A02"/>
    <w:rsid w:val="005C1CD6"/>
    <w:rsid w:val="005C49C3"/>
    <w:rsid w:val="005C5683"/>
    <w:rsid w:val="005C6134"/>
    <w:rsid w:val="005C6D0D"/>
    <w:rsid w:val="005D26AB"/>
    <w:rsid w:val="005D7DDA"/>
    <w:rsid w:val="005E0072"/>
    <w:rsid w:val="005E042A"/>
    <w:rsid w:val="005E213D"/>
    <w:rsid w:val="005E3BA7"/>
    <w:rsid w:val="005E47E0"/>
    <w:rsid w:val="005F0A09"/>
    <w:rsid w:val="005F1E44"/>
    <w:rsid w:val="005F3CA1"/>
    <w:rsid w:val="005F4A01"/>
    <w:rsid w:val="005F4BEF"/>
    <w:rsid w:val="005F5D48"/>
    <w:rsid w:val="005F7F12"/>
    <w:rsid w:val="006023F2"/>
    <w:rsid w:val="00602F18"/>
    <w:rsid w:val="0060343C"/>
    <w:rsid w:val="00606B7B"/>
    <w:rsid w:val="006106F3"/>
    <w:rsid w:val="00610D3C"/>
    <w:rsid w:val="00613931"/>
    <w:rsid w:val="00614C04"/>
    <w:rsid w:val="0061561F"/>
    <w:rsid w:val="006167F8"/>
    <w:rsid w:val="00616D37"/>
    <w:rsid w:val="00616F49"/>
    <w:rsid w:val="00617C34"/>
    <w:rsid w:val="00617F69"/>
    <w:rsid w:val="00622979"/>
    <w:rsid w:val="00622CD2"/>
    <w:rsid w:val="00624B13"/>
    <w:rsid w:val="00625A5B"/>
    <w:rsid w:val="00626B82"/>
    <w:rsid w:val="00631CE8"/>
    <w:rsid w:val="00632F8C"/>
    <w:rsid w:val="00634D72"/>
    <w:rsid w:val="006359F3"/>
    <w:rsid w:val="0063721A"/>
    <w:rsid w:val="0063732C"/>
    <w:rsid w:val="00640207"/>
    <w:rsid w:val="00640DD0"/>
    <w:rsid w:val="006424F5"/>
    <w:rsid w:val="00642984"/>
    <w:rsid w:val="00642C27"/>
    <w:rsid w:val="00643B75"/>
    <w:rsid w:val="00644329"/>
    <w:rsid w:val="0064445C"/>
    <w:rsid w:val="006449A6"/>
    <w:rsid w:val="00645288"/>
    <w:rsid w:val="006478C8"/>
    <w:rsid w:val="00651F22"/>
    <w:rsid w:val="00653439"/>
    <w:rsid w:val="006537D0"/>
    <w:rsid w:val="00653BC1"/>
    <w:rsid w:val="00655BB9"/>
    <w:rsid w:val="006567E6"/>
    <w:rsid w:val="0066049B"/>
    <w:rsid w:val="00662AC6"/>
    <w:rsid w:val="00663441"/>
    <w:rsid w:val="00664683"/>
    <w:rsid w:val="00665AB4"/>
    <w:rsid w:val="00666285"/>
    <w:rsid w:val="0066702A"/>
    <w:rsid w:val="00675508"/>
    <w:rsid w:val="006760F8"/>
    <w:rsid w:val="00677F4B"/>
    <w:rsid w:val="006829E9"/>
    <w:rsid w:val="00683708"/>
    <w:rsid w:val="00683FBF"/>
    <w:rsid w:val="00684087"/>
    <w:rsid w:val="00684444"/>
    <w:rsid w:val="0068445A"/>
    <w:rsid w:val="00684F85"/>
    <w:rsid w:val="0068598C"/>
    <w:rsid w:val="00685B38"/>
    <w:rsid w:val="00692C3D"/>
    <w:rsid w:val="00692F5F"/>
    <w:rsid w:val="00693490"/>
    <w:rsid w:val="00693DD5"/>
    <w:rsid w:val="0069431D"/>
    <w:rsid w:val="006963A4"/>
    <w:rsid w:val="00696905"/>
    <w:rsid w:val="006A585C"/>
    <w:rsid w:val="006A66BE"/>
    <w:rsid w:val="006A7D2A"/>
    <w:rsid w:val="006A7EA6"/>
    <w:rsid w:val="006B08E7"/>
    <w:rsid w:val="006B2FDB"/>
    <w:rsid w:val="006B5433"/>
    <w:rsid w:val="006B5E48"/>
    <w:rsid w:val="006B63A7"/>
    <w:rsid w:val="006B6AE6"/>
    <w:rsid w:val="006B6B81"/>
    <w:rsid w:val="006B7747"/>
    <w:rsid w:val="006C046A"/>
    <w:rsid w:val="006C31B3"/>
    <w:rsid w:val="006C34F8"/>
    <w:rsid w:val="006C3B6C"/>
    <w:rsid w:val="006C59ED"/>
    <w:rsid w:val="006C6D4F"/>
    <w:rsid w:val="006C7854"/>
    <w:rsid w:val="006D055D"/>
    <w:rsid w:val="006D165C"/>
    <w:rsid w:val="006D2467"/>
    <w:rsid w:val="006D42E8"/>
    <w:rsid w:val="006D4B0D"/>
    <w:rsid w:val="006D696F"/>
    <w:rsid w:val="006D7F86"/>
    <w:rsid w:val="006E2A24"/>
    <w:rsid w:val="006E32ED"/>
    <w:rsid w:val="006E4665"/>
    <w:rsid w:val="006E6B15"/>
    <w:rsid w:val="006E7F34"/>
    <w:rsid w:val="006F0884"/>
    <w:rsid w:val="006F5FC7"/>
    <w:rsid w:val="006F770D"/>
    <w:rsid w:val="0070132D"/>
    <w:rsid w:val="00701B29"/>
    <w:rsid w:val="00703E27"/>
    <w:rsid w:val="0070484E"/>
    <w:rsid w:val="0070796C"/>
    <w:rsid w:val="00707AC5"/>
    <w:rsid w:val="00710321"/>
    <w:rsid w:val="00710D15"/>
    <w:rsid w:val="00712100"/>
    <w:rsid w:val="007135BC"/>
    <w:rsid w:val="007164FF"/>
    <w:rsid w:val="00720FAA"/>
    <w:rsid w:val="00723667"/>
    <w:rsid w:val="00723C6B"/>
    <w:rsid w:val="00725F60"/>
    <w:rsid w:val="007261DC"/>
    <w:rsid w:val="00732546"/>
    <w:rsid w:val="00734D19"/>
    <w:rsid w:val="00735622"/>
    <w:rsid w:val="00736269"/>
    <w:rsid w:val="007370DA"/>
    <w:rsid w:val="00740567"/>
    <w:rsid w:val="0074193D"/>
    <w:rsid w:val="00744896"/>
    <w:rsid w:val="00744D97"/>
    <w:rsid w:val="00745FDF"/>
    <w:rsid w:val="00747666"/>
    <w:rsid w:val="00747A06"/>
    <w:rsid w:val="007506E0"/>
    <w:rsid w:val="00752F41"/>
    <w:rsid w:val="00753075"/>
    <w:rsid w:val="00753C89"/>
    <w:rsid w:val="00753D2C"/>
    <w:rsid w:val="00753EEC"/>
    <w:rsid w:val="007569F0"/>
    <w:rsid w:val="00756C38"/>
    <w:rsid w:val="00757193"/>
    <w:rsid w:val="00757867"/>
    <w:rsid w:val="00762A96"/>
    <w:rsid w:val="00762B05"/>
    <w:rsid w:val="00762B21"/>
    <w:rsid w:val="00765799"/>
    <w:rsid w:val="007675D6"/>
    <w:rsid w:val="00767910"/>
    <w:rsid w:val="00767A47"/>
    <w:rsid w:val="00770448"/>
    <w:rsid w:val="007714C8"/>
    <w:rsid w:val="0077343E"/>
    <w:rsid w:val="007758C8"/>
    <w:rsid w:val="007809A4"/>
    <w:rsid w:val="00780D19"/>
    <w:rsid w:val="00780FC5"/>
    <w:rsid w:val="00781CA3"/>
    <w:rsid w:val="00782D71"/>
    <w:rsid w:val="00783FBF"/>
    <w:rsid w:val="00786B7B"/>
    <w:rsid w:val="00786D40"/>
    <w:rsid w:val="007919E4"/>
    <w:rsid w:val="00792F14"/>
    <w:rsid w:val="00793CAA"/>
    <w:rsid w:val="00795907"/>
    <w:rsid w:val="00796B06"/>
    <w:rsid w:val="00797439"/>
    <w:rsid w:val="007A2C48"/>
    <w:rsid w:val="007A2E60"/>
    <w:rsid w:val="007A4B9F"/>
    <w:rsid w:val="007A7D36"/>
    <w:rsid w:val="007B0A95"/>
    <w:rsid w:val="007B0C2C"/>
    <w:rsid w:val="007B4769"/>
    <w:rsid w:val="007B7B4F"/>
    <w:rsid w:val="007C0872"/>
    <w:rsid w:val="007C0902"/>
    <w:rsid w:val="007C092F"/>
    <w:rsid w:val="007C13A3"/>
    <w:rsid w:val="007C2CF0"/>
    <w:rsid w:val="007C5583"/>
    <w:rsid w:val="007C6A82"/>
    <w:rsid w:val="007C73FE"/>
    <w:rsid w:val="007D520A"/>
    <w:rsid w:val="007D620D"/>
    <w:rsid w:val="007D6FC5"/>
    <w:rsid w:val="007E1115"/>
    <w:rsid w:val="007E276A"/>
    <w:rsid w:val="007E412A"/>
    <w:rsid w:val="007E4DAF"/>
    <w:rsid w:val="007E5B52"/>
    <w:rsid w:val="007E633A"/>
    <w:rsid w:val="007F08C4"/>
    <w:rsid w:val="007F10B1"/>
    <w:rsid w:val="007F17B6"/>
    <w:rsid w:val="007F3057"/>
    <w:rsid w:val="007F452D"/>
    <w:rsid w:val="007F581F"/>
    <w:rsid w:val="007F6584"/>
    <w:rsid w:val="007F6607"/>
    <w:rsid w:val="007F6D2A"/>
    <w:rsid w:val="007F6DC8"/>
    <w:rsid w:val="00800C5D"/>
    <w:rsid w:val="00800E4D"/>
    <w:rsid w:val="00803969"/>
    <w:rsid w:val="0080471F"/>
    <w:rsid w:val="00804C05"/>
    <w:rsid w:val="00806391"/>
    <w:rsid w:val="00807403"/>
    <w:rsid w:val="00810C9E"/>
    <w:rsid w:val="00811678"/>
    <w:rsid w:val="0081185A"/>
    <w:rsid w:val="00811A23"/>
    <w:rsid w:val="00813D56"/>
    <w:rsid w:val="00815ADB"/>
    <w:rsid w:val="00816ABD"/>
    <w:rsid w:val="00816EC6"/>
    <w:rsid w:val="008218D5"/>
    <w:rsid w:val="00821943"/>
    <w:rsid w:val="008219D8"/>
    <w:rsid w:val="00821D83"/>
    <w:rsid w:val="008229FA"/>
    <w:rsid w:val="008232E2"/>
    <w:rsid w:val="00824F78"/>
    <w:rsid w:val="00832325"/>
    <w:rsid w:val="00835068"/>
    <w:rsid w:val="00835A8E"/>
    <w:rsid w:val="00835D15"/>
    <w:rsid w:val="008366B7"/>
    <w:rsid w:val="0084689A"/>
    <w:rsid w:val="00847055"/>
    <w:rsid w:val="0084757F"/>
    <w:rsid w:val="00850E13"/>
    <w:rsid w:val="008520F4"/>
    <w:rsid w:val="0085292B"/>
    <w:rsid w:val="008533C7"/>
    <w:rsid w:val="00854D73"/>
    <w:rsid w:val="00861FA9"/>
    <w:rsid w:val="008658F3"/>
    <w:rsid w:val="00867C27"/>
    <w:rsid w:val="00870695"/>
    <w:rsid w:val="0087086F"/>
    <w:rsid w:val="00870B26"/>
    <w:rsid w:val="00872765"/>
    <w:rsid w:val="0087297B"/>
    <w:rsid w:val="00873F1C"/>
    <w:rsid w:val="008752F2"/>
    <w:rsid w:val="00876E4F"/>
    <w:rsid w:val="00880AD0"/>
    <w:rsid w:val="00880E7D"/>
    <w:rsid w:val="00882ECE"/>
    <w:rsid w:val="008831E7"/>
    <w:rsid w:val="00883B62"/>
    <w:rsid w:val="00885F44"/>
    <w:rsid w:val="00887194"/>
    <w:rsid w:val="00890FBE"/>
    <w:rsid w:val="008916D8"/>
    <w:rsid w:val="00891BF6"/>
    <w:rsid w:val="0089253D"/>
    <w:rsid w:val="0089369E"/>
    <w:rsid w:val="00893E4E"/>
    <w:rsid w:val="008952B7"/>
    <w:rsid w:val="008971C0"/>
    <w:rsid w:val="008A1D71"/>
    <w:rsid w:val="008A2B44"/>
    <w:rsid w:val="008A3939"/>
    <w:rsid w:val="008A4C65"/>
    <w:rsid w:val="008A51A0"/>
    <w:rsid w:val="008A585F"/>
    <w:rsid w:val="008A783A"/>
    <w:rsid w:val="008B15DA"/>
    <w:rsid w:val="008B17DC"/>
    <w:rsid w:val="008B185A"/>
    <w:rsid w:val="008B1B0C"/>
    <w:rsid w:val="008B515D"/>
    <w:rsid w:val="008B573E"/>
    <w:rsid w:val="008C0CAF"/>
    <w:rsid w:val="008C330E"/>
    <w:rsid w:val="008C4AD0"/>
    <w:rsid w:val="008C6692"/>
    <w:rsid w:val="008C7640"/>
    <w:rsid w:val="008D2461"/>
    <w:rsid w:val="008D315B"/>
    <w:rsid w:val="008D37B1"/>
    <w:rsid w:val="008D7546"/>
    <w:rsid w:val="008E2847"/>
    <w:rsid w:val="008E28C0"/>
    <w:rsid w:val="008E2C08"/>
    <w:rsid w:val="008E3B47"/>
    <w:rsid w:val="008E58A9"/>
    <w:rsid w:val="008E6FBF"/>
    <w:rsid w:val="008F01AE"/>
    <w:rsid w:val="008F0FCA"/>
    <w:rsid w:val="008F123A"/>
    <w:rsid w:val="008F1406"/>
    <w:rsid w:val="008F5766"/>
    <w:rsid w:val="008F7C60"/>
    <w:rsid w:val="008F7CDD"/>
    <w:rsid w:val="00900411"/>
    <w:rsid w:val="00902324"/>
    <w:rsid w:val="00902AD4"/>
    <w:rsid w:val="00903968"/>
    <w:rsid w:val="009042AA"/>
    <w:rsid w:val="0090499A"/>
    <w:rsid w:val="00905F0C"/>
    <w:rsid w:val="00906CA0"/>
    <w:rsid w:val="00907BE8"/>
    <w:rsid w:val="00910125"/>
    <w:rsid w:val="00914310"/>
    <w:rsid w:val="009155DD"/>
    <w:rsid w:val="0091595C"/>
    <w:rsid w:val="009215B0"/>
    <w:rsid w:val="00921F35"/>
    <w:rsid w:val="009220DA"/>
    <w:rsid w:val="009238B9"/>
    <w:rsid w:val="00924DFB"/>
    <w:rsid w:val="00925384"/>
    <w:rsid w:val="00925F97"/>
    <w:rsid w:val="00926069"/>
    <w:rsid w:val="0092629A"/>
    <w:rsid w:val="009267BC"/>
    <w:rsid w:val="00927B90"/>
    <w:rsid w:val="00927F0A"/>
    <w:rsid w:val="00932CB5"/>
    <w:rsid w:val="00933AD3"/>
    <w:rsid w:val="00936BF2"/>
    <w:rsid w:val="009372FE"/>
    <w:rsid w:val="00944544"/>
    <w:rsid w:val="00944DF9"/>
    <w:rsid w:val="0094505C"/>
    <w:rsid w:val="00945F25"/>
    <w:rsid w:val="00947317"/>
    <w:rsid w:val="00950603"/>
    <w:rsid w:val="0095104C"/>
    <w:rsid w:val="0095458A"/>
    <w:rsid w:val="009551D8"/>
    <w:rsid w:val="009553D3"/>
    <w:rsid w:val="00955C52"/>
    <w:rsid w:val="00955D3D"/>
    <w:rsid w:val="00956A9A"/>
    <w:rsid w:val="00957740"/>
    <w:rsid w:val="0095794B"/>
    <w:rsid w:val="00962A5D"/>
    <w:rsid w:val="00963EED"/>
    <w:rsid w:val="0096527A"/>
    <w:rsid w:val="00965F23"/>
    <w:rsid w:val="00966231"/>
    <w:rsid w:val="009711DF"/>
    <w:rsid w:val="00972EDA"/>
    <w:rsid w:val="00972F27"/>
    <w:rsid w:val="0097331F"/>
    <w:rsid w:val="00973D93"/>
    <w:rsid w:val="00975249"/>
    <w:rsid w:val="00977695"/>
    <w:rsid w:val="009801C6"/>
    <w:rsid w:val="00980B49"/>
    <w:rsid w:val="0098120C"/>
    <w:rsid w:val="009821B6"/>
    <w:rsid w:val="00983B38"/>
    <w:rsid w:val="00987468"/>
    <w:rsid w:val="0099028A"/>
    <w:rsid w:val="009943E0"/>
    <w:rsid w:val="009944F5"/>
    <w:rsid w:val="00995768"/>
    <w:rsid w:val="00995E61"/>
    <w:rsid w:val="00995FE0"/>
    <w:rsid w:val="0099620C"/>
    <w:rsid w:val="009975FE"/>
    <w:rsid w:val="00997A1D"/>
    <w:rsid w:val="009A1CEF"/>
    <w:rsid w:val="009A21B0"/>
    <w:rsid w:val="009A3787"/>
    <w:rsid w:val="009A3A15"/>
    <w:rsid w:val="009A458D"/>
    <w:rsid w:val="009A4973"/>
    <w:rsid w:val="009A5A83"/>
    <w:rsid w:val="009A628F"/>
    <w:rsid w:val="009A7CD4"/>
    <w:rsid w:val="009B02A6"/>
    <w:rsid w:val="009B02B4"/>
    <w:rsid w:val="009B043A"/>
    <w:rsid w:val="009B1113"/>
    <w:rsid w:val="009B3420"/>
    <w:rsid w:val="009B491A"/>
    <w:rsid w:val="009B5E01"/>
    <w:rsid w:val="009C0BE1"/>
    <w:rsid w:val="009C0E4D"/>
    <w:rsid w:val="009C1942"/>
    <w:rsid w:val="009C40D7"/>
    <w:rsid w:val="009C5EFB"/>
    <w:rsid w:val="009C6828"/>
    <w:rsid w:val="009D12EE"/>
    <w:rsid w:val="009D2506"/>
    <w:rsid w:val="009D2CDF"/>
    <w:rsid w:val="009D4339"/>
    <w:rsid w:val="009D5F73"/>
    <w:rsid w:val="009E064D"/>
    <w:rsid w:val="009E27DD"/>
    <w:rsid w:val="009F060A"/>
    <w:rsid w:val="009F105A"/>
    <w:rsid w:val="009F2181"/>
    <w:rsid w:val="009F2EFC"/>
    <w:rsid w:val="009F37E6"/>
    <w:rsid w:val="009F41F0"/>
    <w:rsid w:val="009F42F1"/>
    <w:rsid w:val="009F47A8"/>
    <w:rsid w:val="009F4FD5"/>
    <w:rsid w:val="00A0083F"/>
    <w:rsid w:val="00A00DC7"/>
    <w:rsid w:val="00A01F15"/>
    <w:rsid w:val="00A020F5"/>
    <w:rsid w:val="00A02913"/>
    <w:rsid w:val="00A02C2D"/>
    <w:rsid w:val="00A049E2"/>
    <w:rsid w:val="00A0545D"/>
    <w:rsid w:val="00A066FF"/>
    <w:rsid w:val="00A06958"/>
    <w:rsid w:val="00A10A9C"/>
    <w:rsid w:val="00A11E00"/>
    <w:rsid w:val="00A14E88"/>
    <w:rsid w:val="00A15148"/>
    <w:rsid w:val="00A15D66"/>
    <w:rsid w:val="00A15EF8"/>
    <w:rsid w:val="00A1744B"/>
    <w:rsid w:val="00A2095F"/>
    <w:rsid w:val="00A21592"/>
    <w:rsid w:val="00A22742"/>
    <w:rsid w:val="00A230F9"/>
    <w:rsid w:val="00A2337A"/>
    <w:rsid w:val="00A276BA"/>
    <w:rsid w:val="00A30B20"/>
    <w:rsid w:val="00A33749"/>
    <w:rsid w:val="00A34A07"/>
    <w:rsid w:val="00A350AD"/>
    <w:rsid w:val="00A35E40"/>
    <w:rsid w:val="00A455D4"/>
    <w:rsid w:val="00A47DE8"/>
    <w:rsid w:val="00A504CD"/>
    <w:rsid w:val="00A50E95"/>
    <w:rsid w:val="00A51DB5"/>
    <w:rsid w:val="00A5736F"/>
    <w:rsid w:val="00A6414E"/>
    <w:rsid w:val="00A6704C"/>
    <w:rsid w:val="00A70CC2"/>
    <w:rsid w:val="00A74855"/>
    <w:rsid w:val="00A77D25"/>
    <w:rsid w:val="00A808AD"/>
    <w:rsid w:val="00A817CA"/>
    <w:rsid w:val="00A84A64"/>
    <w:rsid w:val="00A85394"/>
    <w:rsid w:val="00A869A7"/>
    <w:rsid w:val="00A87113"/>
    <w:rsid w:val="00A874D0"/>
    <w:rsid w:val="00A8780F"/>
    <w:rsid w:val="00A90279"/>
    <w:rsid w:val="00A90F29"/>
    <w:rsid w:val="00A913EE"/>
    <w:rsid w:val="00A914D2"/>
    <w:rsid w:val="00A93D43"/>
    <w:rsid w:val="00AA27CD"/>
    <w:rsid w:val="00AA3171"/>
    <w:rsid w:val="00AA3530"/>
    <w:rsid w:val="00AA3B7D"/>
    <w:rsid w:val="00AA4FFB"/>
    <w:rsid w:val="00AA560D"/>
    <w:rsid w:val="00AA79D9"/>
    <w:rsid w:val="00AB0936"/>
    <w:rsid w:val="00AB0DD5"/>
    <w:rsid w:val="00AB1857"/>
    <w:rsid w:val="00AC05A8"/>
    <w:rsid w:val="00AC110C"/>
    <w:rsid w:val="00AC1B90"/>
    <w:rsid w:val="00AC4487"/>
    <w:rsid w:val="00AC6131"/>
    <w:rsid w:val="00AC6530"/>
    <w:rsid w:val="00AC776A"/>
    <w:rsid w:val="00AC7AE3"/>
    <w:rsid w:val="00AD3918"/>
    <w:rsid w:val="00AD4857"/>
    <w:rsid w:val="00AD7BFA"/>
    <w:rsid w:val="00AE01FD"/>
    <w:rsid w:val="00AE0952"/>
    <w:rsid w:val="00AE13E9"/>
    <w:rsid w:val="00AE2195"/>
    <w:rsid w:val="00AE367C"/>
    <w:rsid w:val="00AE41E7"/>
    <w:rsid w:val="00AE4FFD"/>
    <w:rsid w:val="00AF0F58"/>
    <w:rsid w:val="00AF2046"/>
    <w:rsid w:val="00AF29B8"/>
    <w:rsid w:val="00AF305A"/>
    <w:rsid w:val="00AF4F94"/>
    <w:rsid w:val="00AF541B"/>
    <w:rsid w:val="00AF5EEE"/>
    <w:rsid w:val="00AF63DB"/>
    <w:rsid w:val="00AF717D"/>
    <w:rsid w:val="00B003AA"/>
    <w:rsid w:val="00B0508F"/>
    <w:rsid w:val="00B06A59"/>
    <w:rsid w:val="00B06C5E"/>
    <w:rsid w:val="00B06CE0"/>
    <w:rsid w:val="00B07C5F"/>
    <w:rsid w:val="00B1072D"/>
    <w:rsid w:val="00B10FF7"/>
    <w:rsid w:val="00B114CE"/>
    <w:rsid w:val="00B11569"/>
    <w:rsid w:val="00B15847"/>
    <w:rsid w:val="00B15E15"/>
    <w:rsid w:val="00B16FB3"/>
    <w:rsid w:val="00B21114"/>
    <w:rsid w:val="00B22A14"/>
    <w:rsid w:val="00B23543"/>
    <w:rsid w:val="00B23AD7"/>
    <w:rsid w:val="00B25F33"/>
    <w:rsid w:val="00B264E8"/>
    <w:rsid w:val="00B31153"/>
    <w:rsid w:val="00B3191F"/>
    <w:rsid w:val="00B32102"/>
    <w:rsid w:val="00B324AB"/>
    <w:rsid w:val="00B42979"/>
    <w:rsid w:val="00B435CF"/>
    <w:rsid w:val="00B4442E"/>
    <w:rsid w:val="00B461BE"/>
    <w:rsid w:val="00B50767"/>
    <w:rsid w:val="00B50AB5"/>
    <w:rsid w:val="00B51B81"/>
    <w:rsid w:val="00B5218D"/>
    <w:rsid w:val="00B52FEB"/>
    <w:rsid w:val="00B541B2"/>
    <w:rsid w:val="00B56067"/>
    <w:rsid w:val="00B5644B"/>
    <w:rsid w:val="00B56A27"/>
    <w:rsid w:val="00B62E35"/>
    <w:rsid w:val="00B63C5F"/>
    <w:rsid w:val="00B63E74"/>
    <w:rsid w:val="00B651D5"/>
    <w:rsid w:val="00B66887"/>
    <w:rsid w:val="00B66C46"/>
    <w:rsid w:val="00B678ED"/>
    <w:rsid w:val="00B67E9E"/>
    <w:rsid w:val="00B67ED5"/>
    <w:rsid w:val="00B730F5"/>
    <w:rsid w:val="00B76F76"/>
    <w:rsid w:val="00B772D6"/>
    <w:rsid w:val="00B77384"/>
    <w:rsid w:val="00B8181E"/>
    <w:rsid w:val="00B84987"/>
    <w:rsid w:val="00B84D66"/>
    <w:rsid w:val="00B87130"/>
    <w:rsid w:val="00B87728"/>
    <w:rsid w:val="00B87CDB"/>
    <w:rsid w:val="00B9254F"/>
    <w:rsid w:val="00B925EF"/>
    <w:rsid w:val="00B93DDA"/>
    <w:rsid w:val="00B94D10"/>
    <w:rsid w:val="00B9557B"/>
    <w:rsid w:val="00B9619B"/>
    <w:rsid w:val="00BA0414"/>
    <w:rsid w:val="00BA0D7B"/>
    <w:rsid w:val="00BA16AB"/>
    <w:rsid w:val="00BA35B8"/>
    <w:rsid w:val="00BA3905"/>
    <w:rsid w:val="00BA4C6B"/>
    <w:rsid w:val="00BB1D72"/>
    <w:rsid w:val="00BB2127"/>
    <w:rsid w:val="00BB2A30"/>
    <w:rsid w:val="00BB4AAB"/>
    <w:rsid w:val="00BB63E6"/>
    <w:rsid w:val="00BB6709"/>
    <w:rsid w:val="00BB6A66"/>
    <w:rsid w:val="00BC1736"/>
    <w:rsid w:val="00BC2C31"/>
    <w:rsid w:val="00BC4A1A"/>
    <w:rsid w:val="00BC569C"/>
    <w:rsid w:val="00BC59B8"/>
    <w:rsid w:val="00BC5CD7"/>
    <w:rsid w:val="00BC7128"/>
    <w:rsid w:val="00BC72BB"/>
    <w:rsid w:val="00BD01E4"/>
    <w:rsid w:val="00BD0226"/>
    <w:rsid w:val="00BD4822"/>
    <w:rsid w:val="00BD4832"/>
    <w:rsid w:val="00BD49A3"/>
    <w:rsid w:val="00BD5C55"/>
    <w:rsid w:val="00BD7BF5"/>
    <w:rsid w:val="00BE08C8"/>
    <w:rsid w:val="00BE1EAA"/>
    <w:rsid w:val="00BE4605"/>
    <w:rsid w:val="00BE4FDD"/>
    <w:rsid w:val="00BE5FC1"/>
    <w:rsid w:val="00BE6715"/>
    <w:rsid w:val="00BE7670"/>
    <w:rsid w:val="00BF0893"/>
    <w:rsid w:val="00BF1198"/>
    <w:rsid w:val="00BF1635"/>
    <w:rsid w:val="00BF272C"/>
    <w:rsid w:val="00BF2BC2"/>
    <w:rsid w:val="00BF323C"/>
    <w:rsid w:val="00BF468B"/>
    <w:rsid w:val="00BF7B28"/>
    <w:rsid w:val="00BF7FB2"/>
    <w:rsid w:val="00C00277"/>
    <w:rsid w:val="00C00A18"/>
    <w:rsid w:val="00C01941"/>
    <w:rsid w:val="00C01DBA"/>
    <w:rsid w:val="00C0235E"/>
    <w:rsid w:val="00C0271A"/>
    <w:rsid w:val="00C07C81"/>
    <w:rsid w:val="00C10947"/>
    <w:rsid w:val="00C11773"/>
    <w:rsid w:val="00C135A4"/>
    <w:rsid w:val="00C13C7C"/>
    <w:rsid w:val="00C14012"/>
    <w:rsid w:val="00C14040"/>
    <w:rsid w:val="00C16EAA"/>
    <w:rsid w:val="00C20C59"/>
    <w:rsid w:val="00C21D8F"/>
    <w:rsid w:val="00C23047"/>
    <w:rsid w:val="00C24DCF"/>
    <w:rsid w:val="00C250F5"/>
    <w:rsid w:val="00C25AE1"/>
    <w:rsid w:val="00C25F7E"/>
    <w:rsid w:val="00C2610C"/>
    <w:rsid w:val="00C26841"/>
    <w:rsid w:val="00C274AC"/>
    <w:rsid w:val="00C27F63"/>
    <w:rsid w:val="00C3019C"/>
    <w:rsid w:val="00C304BB"/>
    <w:rsid w:val="00C3065D"/>
    <w:rsid w:val="00C313AF"/>
    <w:rsid w:val="00C32890"/>
    <w:rsid w:val="00C3321D"/>
    <w:rsid w:val="00C33494"/>
    <w:rsid w:val="00C34464"/>
    <w:rsid w:val="00C344CC"/>
    <w:rsid w:val="00C36D05"/>
    <w:rsid w:val="00C37381"/>
    <w:rsid w:val="00C37A0A"/>
    <w:rsid w:val="00C4057A"/>
    <w:rsid w:val="00C405F0"/>
    <w:rsid w:val="00C40622"/>
    <w:rsid w:val="00C408FD"/>
    <w:rsid w:val="00C40E88"/>
    <w:rsid w:val="00C419B0"/>
    <w:rsid w:val="00C42F03"/>
    <w:rsid w:val="00C4391F"/>
    <w:rsid w:val="00C45661"/>
    <w:rsid w:val="00C46040"/>
    <w:rsid w:val="00C47EB4"/>
    <w:rsid w:val="00C47F01"/>
    <w:rsid w:val="00C50CC5"/>
    <w:rsid w:val="00C55560"/>
    <w:rsid w:val="00C55C09"/>
    <w:rsid w:val="00C5644F"/>
    <w:rsid w:val="00C6006A"/>
    <w:rsid w:val="00C606CE"/>
    <w:rsid w:val="00C6235B"/>
    <w:rsid w:val="00C63BC2"/>
    <w:rsid w:val="00C64B92"/>
    <w:rsid w:val="00C662C4"/>
    <w:rsid w:val="00C6662B"/>
    <w:rsid w:val="00C66F8B"/>
    <w:rsid w:val="00C70630"/>
    <w:rsid w:val="00C70DE4"/>
    <w:rsid w:val="00C72298"/>
    <w:rsid w:val="00C7416F"/>
    <w:rsid w:val="00C754C4"/>
    <w:rsid w:val="00C7581E"/>
    <w:rsid w:val="00C803EB"/>
    <w:rsid w:val="00C81389"/>
    <w:rsid w:val="00C81DC5"/>
    <w:rsid w:val="00C8219D"/>
    <w:rsid w:val="00C82585"/>
    <w:rsid w:val="00C83B81"/>
    <w:rsid w:val="00C87D74"/>
    <w:rsid w:val="00C90017"/>
    <w:rsid w:val="00C93B64"/>
    <w:rsid w:val="00C9692A"/>
    <w:rsid w:val="00CA1B10"/>
    <w:rsid w:val="00CA20D6"/>
    <w:rsid w:val="00CA370D"/>
    <w:rsid w:val="00CA5CEA"/>
    <w:rsid w:val="00CA6327"/>
    <w:rsid w:val="00CA6371"/>
    <w:rsid w:val="00CA71BD"/>
    <w:rsid w:val="00CB05A3"/>
    <w:rsid w:val="00CB3CAB"/>
    <w:rsid w:val="00CB3E8A"/>
    <w:rsid w:val="00CB43B5"/>
    <w:rsid w:val="00CB525B"/>
    <w:rsid w:val="00CB5C2D"/>
    <w:rsid w:val="00CB6875"/>
    <w:rsid w:val="00CC095A"/>
    <w:rsid w:val="00CC0AAF"/>
    <w:rsid w:val="00CC1A3A"/>
    <w:rsid w:val="00CC1F96"/>
    <w:rsid w:val="00CC2C9F"/>
    <w:rsid w:val="00CC2DBF"/>
    <w:rsid w:val="00CC5FD4"/>
    <w:rsid w:val="00CC7210"/>
    <w:rsid w:val="00CC7265"/>
    <w:rsid w:val="00CC7379"/>
    <w:rsid w:val="00CC792F"/>
    <w:rsid w:val="00CD21E1"/>
    <w:rsid w:val="00CD354F"/>
    <w:rsid w:val="00CD5249"/>
    <w:rsid w:val="00CD6EC0"/>
    <w:rsid w:val="00CD7680"/>
    <w:rsid w:val="00CE07EC"/>
    <w:rsid w:val="00CE365F"/>
    <w:rsid w:val="00CF387E"/>
    <w:rsid w:val="00CF3A28"/>
    <w:rsid w:val="00CF4969"/>
    <w:rsid w:val="00CF5DA4"/>
    <w:rsid w:val="00CF620A"/>
    <w:rsid w:val="00CF767E"/>
    <w:rsid w:val="00D0319B"/>
    <w:rsid w:val="00D037FA"/>
    <w:rsid w:val="00D050A7"/>
    <w:rsid w:val="00D077C0"/>
    <w:rsid w:val="00D1022D"/>
    <w:rsid w:val="00D10311"/>
    <w:rsid w:val="00D10AE6"/>
    <w:rsid w:val="00D120A6"/>
    <w:rsid w:val="00D122A8"/>
    <w:rsid w:val="00D13ED6"/>
    <w:rsid w:val="00D14EE9"/>
    <w:rsid w:val="00D229E4"/>
    <w:rsid w:val="00D24630"/>
    <w:rsid w:val="00D30021"/>
    <w:rsid w:val="00D31BA3"/>
    <w:rsid w:val="00D33221"/>
    <w:rsid w:val="00D33272"/>
    <w:rsid w:val="00D365F0"/>
    <w:rsid w:val="00D40D28"/>
    <w:rsid w:val="00D42CBB"/>
    <w:rsid w:val="00D4349D"/>
    <w:rsid w:val="00D44550"/>
    <w:rsid w:val="00D47423"/>
    <w:rsid w:val="00D50525"/>
    <w:rsid w:val="00D5222E"/>
    <w:rsid w:val="00D53571"/>
    <w:rsid w:val="00D54C18"/>
    <w:rsid w:val="00D564C6"/>
    <w:rsid w:val="00D565CC"/>
    <w:rsid w:val="00D60275"/>
    <w:rsid w:val="00D61035"/>
    <w:rsid w:val="00D61E60"/>
    <w:rsid w:val="00D61EBE"/>
    <w:rsid w:val="00D62AED"/>
    <w:rsid w:val="00D62FDB"/>
    <w:rsid w:val="00D66673"/>
    <w:rsid w:val="00D66866"/>
    <w:rsid w:val="00D66CB7"/>
    <w:rsid w:val="00D70006"/>
    <w:rsid w:val="00D7185B"/>
    <w:rsid w:val="00D724E7"/>
    <w:rsid w:val="00D72A21"/>
    <w:rsid w:val="00D73894"/>
    <w:rsid w:val="00D77FEB"/>
    <w:rsid w:val="00D80F65"/>
    <w:rsid w:val="00D81B61"/>
    <w:rsid w:val="00D82309"/>
    <w:rsid w:val="00D8498D"/>
    <w:rsid w:val="00D8539B"/>
    <w:rsid w:val="00D85DCB"/>
    <w:rsid w:val="00D86A8F"/>
    <w:rsid w:val="00D9106D"/>
    <w:rsid w:val="00D91B29"/>
    <w:rsid w:val="00D91FAA"/>
    <w:rsid w:val="00D9383B"/>
    <w:rsid w:val="00D96C8F"/>
    <w:rsid w:val="00D970A6"/>
    <w:rsid w:val="00D97603"/>
    <w:rsid w:val="00D97D1A"/>
    <w:rsid w:val="00DA261B"/>
    <w:rsid w:val="00DA2F9E"/>
    <w:rsid w:val="00DA4584"/>
    <w:rsid w:val="00DA4F3D"/>
    <w:rsid w:val="00DA5329"/>
    <w:rsid w:val="00DA5373"/>
    <w:rsid w:val="00DA6303"/>
    <w:rsid w:val="00DA63FD"/>
    <w:rsid w:val="00DB0055"/>
    <w:rsid w:val="00DB1B69"/>
    <w:rsid w:val="00DB28B0"/>
    <w:rsid w:val="00DB759F"/>
    <w:rsid w:val="00DB7878"/>
    <w:rsid w:val="00DC1B1F"/>
    <w:rsid w:val="00DC3428"/>
    <w:rsid w:val="00DC37E3"/>
    <w:rsid w:val="00DC3E7C"/>
    <w:rsid w:val="00DC3F50"/>
    <w:rsid w:val="00DC7CD8"/>
    <w:rsid w:val="00DD01C8"/>
    <w:rsid w:val="00DD195E"/>
    <w:rsid w:val="00DD2DE4"/>
    <w:rsid w:val="00DD3294"/>
    <w:rsid w:val="00DD5730"/>
    <w:rsid w:val="00DD6CDC"/>
    <w:rsid w:val="00DE144F"/>
    <w:rsid w:val="00DE3486"/>
    <w:rsid w:val="00DE56E4"/>
    <w:rsid w:val="00DE687E"/>
    <w:rsid w:val="00DE7EF5"/>
    <w:rsid w:val="00DF2755"/>
    <w:rsid w:val="00DF3464"/>
    <w:rsid w:val="00DF3E36"/>
    <w:rsid w:val="00DF5955"/>
    <w:rsid w:val="00DF6D94"/>
    <w:rsid w:val="00E0059E"/>
    <w:rsid w:val="00E0168E"/>
    <w:rsid w:val="00E0452E"/>
    <w:rsid w:val="00E05650"/>
    <w:rsid w:val="00E06A28"/>
    <w:rsid w:val="00E07781"/>
    <w:rsid w:val="00E1100C"/>
    <w:rsid w:val="00E12AEF"/>
    <w:rsid w:val="00E12C75"/>
    <w:rsid w:val="00E1366A"/>
    <w:rsid w:val="00E14AD2"/>
    <w:rsid w:val="00E16FCF"/>
    <w:rsid w:val="00E17071"/>
    <w:rsid w:val="00E17766"/>
    <w:rsid w:val="00E21286"/>
    <w:rsid w:val="00E2148E"/>
    <w:rsid w:val="00E21577"/>
    <w:rsid w:val="00E21A13"/>
    <w:rsid w:val="00E22E87"/>
    <w:rsid w:val="00E24E1D"/>
    <w:rsid w:val="00E258D2"/>
    <w:rsid w:val="00E259B7"/>
    <w:rsid w:val="00E2682B"/>
    <w:rsid w:val="00E310A6"/>
    <w:rsid w:val="00E325FF"/>
    <w:rsid w:val="00E3353A"/>
    <w:rsid w:val="00E33E3D"/>
    <w:rsid w:val="00E35564"/>
    <w:rsid w:val="00E404ED"/>
    <w:rsid w:val="00E41DDC"/>
    <w:rsid w:val="00E420B7"/>
    <w:rsid w:val="00E42F58"/>
    <w:rsid w:val="00E42FC5"/>
    <w:rsid w:val="00E435BF"/>
    <w:rsid w:val="00E461D1"/>
    <w:rsid w:val="00E472C6"/>
    <w:rsid w:val="00E476F5"/>
    <w:rsid w:val="00E508EE"/>
    <w:rsid w:val="00E526B9"/>
    <w:rsid w:val="00E54B87"/>
    <w:rsid w:val="00E55137"/>
    <w:rsid w:val="00E55369"/>
    <w:rsid w:val="00E57FAF"/>
    <w:rsid w:val="00E60111"/>
    <w:rsid w:val="00E627F9"/>
    <w:rsid w:val="00E66065"/>
    <w:rsid w:val="00E7207F"/>
    <w:rsid w:val="00E75A41"/>
    <w:rsid w:val="00E76B7F"/>
    <w:rsid w:val="00E802A5"/>
    <w:rsid w:val="00E81442"/>
    <w:rsid w:val="00E82562"/>
    <w:rsid w:val="00E83027"/>
    <w:rsid w:val="00E84C50"/>
    <w:rsid w:val="00E8567B"/>
    <w:rsid w:val="00E8575D"/>
    <w:rsid w:val="00E86D81"/>
    <w:rsid w:val="00E87AC1"/>
    <w:rsid w:val="00E87BDB"/>
    <w:rsid w:val="00E91E41"/>
    <w:rsid w:val="00E9378B"/>
    <w:rsid w:val="00E94A3E"/>
    <w:rsid w:val="00E953B1"/>
    <w:rsid w:val="00EA41D5"/>
    <w:rsid w:val="00EA5DFA"/>
    <w:rsid w:val="00EA65DA"/>
    <w:rsid w:val="00EB069D"/>
    <w:rsid w:val="00EB33E4"/>
    <w:rsid w:val="00EB405A"/>
    <w:rsid w:val="00EB619F"/>
    <w:rsid w:val="00EB63BC"/>
    <w:rsid w:val="00EB6739"/>
    <w:rsid w:val="00EC2FB5"/>
    <w:rsid w:val="00EC482E"/>
    <w:rsid w:val="00EC6E75"/>
    <w:rsid w:val="00ED12CC"/>
    <w:rsid w:val="00ED258B"/>
    <w:rsid w:val="00ED4B62"/>
    <w:rsid w:val="00ED5D06"/>
    <w:rsid w:val="00ED62E4"/>
    <w:rsid w:val="00EE0FC4"/>
    <w:rsid w:val="00EE219A"/>
    <w:rsid w:val="00EE287D"/>
    <w:rsid w:val="00EE423A"/>
    <w:rsid w:val="00EE4354"/>
    <w:rsid w:val="00EE44FA"/>
    <w:rsid w:val="00EE504D"/>
    <w:rsid w:val="00EE550E"/>
    <w:rsid w:val="00EE5A3F"/>
    <w:rsid w:val="00EE7049"/>
    <w:rsid w:val="00EF0AF6"/>
    <w:rsid w:val="00EF13DB"/>
    <w:rsid w:val="00EF3B8B"/>
    <w:rsid w:val="00EF422D"/>
    <w:rsid w:val="00EF555B"/>
    <w:rsid w:val="00EF5EE8"/>
    <w:rsid w:val="00EF6015"/>
    <w:rsid w:val="00EF6C81"/>
    <w:rsid w:val="00F01E93"/>
    <w:rsid w:val="00F02E9E"/>
    <w:rsid w:val="00F0689A"/>
    <w:rsid w:val="00F06F6C"/>
    <w:rsid w:val="00F07085"/>
    <w:rsid w:val="00F10121"/>
    <w:rsid w:val="00F110DA"/>
    <w:rsid w:val="00F1277D"/>
    <w:rsid w:val="00F14033"/>
    <w:rsid w:val="00F14A7D"/>
    <w:rsid w:val="00F15AFE"/>
    <w:rsid w:val="00F1607C"/>
    <w:rsid w:val="00F16152"/>
    <w:rsid w:val="00F20CE8"/>
    <w:rsid w:val="00F21DF6"/>
    <w:rsid w:val="00F2386D"/>
    <w:rsid w:val="00F23FD3"/>
    <w:rsid w:val="00F27DFF"/>
    <w:rsid w:val="00F33EB4"/>
    <w:rsid w:val="00F40FD5"/>
    <w:rsid w:val="00F430EE"/>
    <w:rsid w:val="00F43A40"/>
    <w:rsid w:val="00F45BBE"/>
    <w:rsid w:val="00F50CED"/>
    <w:rsid w:val="00F52214"/>
    <w:rsid w:val="00F52F5E"/>
    <w:rsid w:val="00F54ED9"/>
    <w:rsid w:val="00F56124"/>
    <w:rsid w:val="00F575B7"/>
    <w:rsid w:val="00F61195"/>
    <w:rsid w:val="00F614ED"/>
    <w:rsid w:val="00F614F1"/>
    <w:rsid w:val="00F617BC"/>
    <w:rsid w:val="00F61A72"/>
    <w:rsid w:val="00F62443"/>
    <w:rsid w:val="00F6280B"/>
    <w:rsid w:val="00F6287F"/>
    <w:rsid w:val="00F62AAB"/>
    <w:rsid w:val="00F63045"/>
    <w:rsid w:val="00F63866"/>
    <w:rsid w:val="00F63875"/>
    <w:rsid w:val="00F63C50"/>
    <w:rsid w:val="00F64017"/>
    <w:rsid w:val="00F643FD"/>
    <w:rsid w:val="00F662AB"/>
    <w:rsid w:val="00F67FE3"/>
    <w:rsid w:val="00F723DB"/>
    <w:rsid w:val="00F7285E"/>
    <w:rsid w:val="00F7286A"/>
    <w:rsid w:val="00F73DB9"/>
    <w:rsid w:val="00F74E24"/>
    <w:rsid w:val="00F75109"/>
    <w:rsid w:val="00F7550B"/>
    <w:rsid w:val="00F761A6"/>
    <w:rsid w:val="00F77C9B"/>
    <w:rsid w:val="00F84A31"/>
    <w:rsid w:val="00F851E0"/>
    <w:rsid w:val="00F923CF"/>
    <w:rsid w:val="00F92EDD"/>
    <w:rsid w:val="00F9483B"/>
    <w:rsid w:val="00F95111"/>
    <w:rsid w:val="00F967A7"/>
    <w:rsid w:val="00F96CA0"/>
    <w:rsid w:val="00F97D2F"/>
    <w:rsid w:val="00FA1077"/>
    <w:rsid w:val="00FA3440"/>
    <w:rsid w:val="00FA6305"/>
    <w:rsid w:val="00FA72D7"/>
    <w:rsid w:val="00FB002F"/>
    <w:rsid w:val="00FB19D7"/>
    <w:rsid w:val="00FB351A"/>
    <w:rsid w:val="00FB4BB2"/>
    <w:rsid w:val="00FB5F4A"/>
    <w:rsid w:val="00FC0849"/>
    <w:rsid w:val="00FC135F"/>
    <w:rsid w:val="00FC15E9"/>
    <w:rsid w:val="00FC167D"/>
    <w:rsid w:val="00FC4C66"/>
    <w:rsid w:val="00FC503B"/>
    <w:rsid w:val="00FC5C3C"/>
    <w:rsid w:val="00FC6A20"/>
    <w:rsid w:val="00FD05AA"/>
    <w:rsid w:val="00FD39B0"/>
    <w:rsid w:val="00FD3D04"/>
    <w:rsid w:val="00FD4213"/>
    <w:rsid w:val="00FD524D"/>
    <w:rsid w:val="00FD552D"/>
    <w:rsid w:val="00FD5BC1"/>
    <w:rsid w:val="00FD5F1A"/>
    <w:rsid w:val="00FE0B79"/>
    <w:rsid w:val="00FE0F81"/>
    <w:rsid w:val="00FE1BB2"/>
    <w:rsid w:val="00FE42BA"/>
    <w:rsid w:val="00FE5378"/>
    <w:rsid w:val="00FE5BE9"/>
    <w:rsid w:val="00FE7822"/>
    <w:rsid w:val="00FF00AC"/>
    <w:rsid w:val="00FF0BED"/>
    <w:rsid w:val="00FF40FC"/>
    <w:rsid w:val="00FF6070"/>
    <w:rsid w:val="00FF6C3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22" w:unhideWhenUsed="0" w:qFormat="1"/>
    <w:lsdException w:name="Emphasis" w:locked="1" w:semiHidden="0" w:uiPriority="0" w:unhideWhenUsed="0" w:qFormat="1"/>
    <w:lsdException w:name="Normal (Web)" w:locked="1" w:semiHidden="0" w:uiPriority="0" w:unhideWhenUsed="0"/>
    <w:lsdException w:name="No Lis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4FD5"/>
    <w:pPr>
      <w:spacing w:line="360" w:lineRule="auto"/>
      <w:ind w:firstLine="720"/>
    </w:pPr>
    <w:rPr>
      <w:sz w:val="24"/>
      <w:szCs w:val="24"/>
    </w:rPr>
  </w:style>
  <w:style w:type="paragraph" w:styleId="Heading1">
    <w:name w:val="heading 1"/>
    <w:basedOn w:val="Normal"/>
    <w:next w:val="Normal"/>
    <w:link w:val="Heading1Char"/>
    <w:uiPriority w:val="99"/>
    <w:qFormat/>
    <w:rsid w:val="009238B9"/>
    <w:pPr>
      <w:keepNext/>
      <w:spacing w:before="240" w:after="60"/>
      <w:outlineLvl w:val="0"/>
    </w:pPr>
    <w:rPr>
      <w:rFonts w:ascii="Cambria" w:hAnsi="Cambria"/>
      <w:b/>
      <w:bCs/>
      <w:kern w:val="32"/>
      <w:sz w:val="32"/>
      <w:szCs w:val="32"/>
    </w:rPr>
  </w:style>
  <w:style w:type="paragraph" w:styleId="Heading2">
    <w:name w:val="heading 2"/>
    <w:basedOn w:val="Normal"/>
    <w:link w:val="Heading2Char"/>
    <w:autoRedefine/>
    <w:uiPriority w:val="99"/>
    <w:qFormat/>
    <w:rsid w:val="00D050A7"/>
    <w:pPr>
      <w:spacing w:before="100" w:beforeAutospacing="1" w:after="100" w:afterAutospacing="1" w:line="480" w:lineRule="auto"/>
      <w:outlineLvl w:val="1"/>
    </w:pPr>
    <w:rPr>
      <w:bCs/>
      <w:i/>
      <w:sz w:val="28"/>
      <w:szCs w:val="28"/>
    </w:rPr>
  </w:style>
  <w:style w:type="paragraph" w:styleId="Heading3">
    <w:name w:val="heading 3"/>
    <w:basedOn w:val="Normal"/>
    <w:next w:val="Normal"/>
    <w:link w:val="Heading3Char"/>
    <w:autoRedefine/>
    <w:uiPriority w:val="99"/>
    <w:qFormat/>
    <w:rsid w:val="00770448"/>
    <w:pPr>
      <w:keepNext/>
      <w:keepLines/>
      <w:spacing w:before="200" w:line="480" w:lineRule="auto"/>
      <w:outlineLvl w:val="2"/>
    </w:pPr>
    <w:rPr>
      <w:b/>
      <w:bCs/>
    </w:rPr>
  </w:style>
  <w:style w:type="paragraph" w:styleId="Heading4">
    <w:name w:val="heading 4"/>
    <w:basedOn w:val="Normal"/>
    <w:next w:val="Normal"/>
    <w:link w:val="Heading4Char"/>
    <w:unhideWhenUsed/>
    <w:qFormat/>
    <w:locked/>
    <w:rsid w:val="0062297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9238B9"/>
    <w:rPr>
      <w:rFonts w:ascii="Cambria" w:hAnsi="Cambria" w:cs="Times New Roman"/>
      <w:b/>
      <w:kern w:val="32"/>
      <w:sz w:val="32"/>
    </w:rPr>
  </w:style>
  <w:style w:type="character" w:customStyle="1" w:styleId="Heading2Char">
    <w:name w:val="Heading 2 Char"/>
    <w:link w:val="Heading2"/>
    <w:uiPriority w:val="99"/>
    <w:locked/>
    <w:rsid w:val="00D050A7"/>
    <w:rPr>
      <w:bCs/>
      <w:i/>
      <w:sz w:val="28"/>
      <w:szCs w:val="28"/>
    </w:rPr>
  </w:style>
  <w:style w:type="character" w:customStyle="1" w:styleId="Heading3Char">
    <w:name w:val="Heading 3 Char"/>
    <w:link w:val="Heading3"/>
    <w:uiPriority w:val="99"/>
    <w:locked/>
    <w:rsid w:val="00770448"/>
    <w:rPr>
      <w:rFonts w:eastAsia="SimSun" w:cs="Times New Roman"/>
      <w:b/>
      <w:sz w:val="24"/>
    </w:rPr>
  </w:style>
  <w:style w:type="paragraph" w:styleId="ListParagraph">
    <w:name w:val="List Paragraph"/>
    <w:basedOn w:val="Normal"/>
    <w:uiPriority w:val="99"/>
    <w:qFormat/>
    <w:rsid w:val="00CE07EC"/>
    <w:pPr>
      <w:ind w:left="720"/>
      <w:contextualSpacing/>
    </w:pPr>
  </w:style>
  <w:style w:type="paragraph" w:styleId="Header">
    <w:name w:val="header"/>
    <w:basedOn w:val="Normal"/>
    <w:link w:val="HeaderChar"/>
    <w:uiPriority w:val="99"/>
    <w:rsid w:val="009238B9"/>
    <w:pPr>
      <w:tabs>
        <w:tab w:val="center" w:pos="4320"/>
        <w:tab w:val="right" w:pos="8640"/>
      </w:tabs>
    </w:pPr>
  </w:style>
  <w:style w:type="character" w:customStyle="1" w:styleId="HeaderChar">
    <w:name w:val="Header Char"/>
    <w:link w:val="Header"/>
    <w:uiPriority w:val="99"/>
    <w:locked/>
    <w:rsid w:val="009238B9"/>
    <w:rPr>
      <w:rFonts w:cs="Times New Roman"/>
      <w:sz w:val="24"/>
    </w:rPr>
  </w:style>
  <w:style w:type="paragraph" w:styleId="Footer">
    <w:name w:val="footer"/>
    <w:basedOn w:val="Normal"/>
    <w:link w:val="FooterChar"/>
    <w:uiPriority w:val="99"/>
    <w:rsid w:val="009238B9"/>
    <w:pPr>
      <w:tabs>
        <w:tab w:val="center" w:pos="4320"/>
        <w:tab w:val="right" w:pos="8640"/>
      </w:tabs>
    </w:pPr>
  </w:style>
  <w:style w:type="character" w:customStyle="1" w:styleId="FooterChar">
    <w:name w:val="Footer Char"/>
    <w:link w:val="Footer"/>
    <w:uiPriority w:val="99"/>
    <w:locked/>
    <w:rsid w:val="009238B9"/>
    <w:rPr>
      <w:rFonts w:cs="Times New Roman"/>
      <w:sz w:val="24"/>
    </w:rPr>
  </w:style>
  <w:style w:type="character" w:styleId="Emphasis">
    <w:name w:val="Emphasis"/>
    <w:uiPriority w:val="99"/>
    <w:qFormat/>
    <w:rsid w:val="009238B9"/>
    <w:rPr>
      <w:rFonts w:cs="Times New Roman"/>
      <w:i/>
    </w:rPr>
  </w:style>
  <w:style w:type="paragraph" w:styleId="NormalWeb">
    <w:name w:val="Normal (Web)"/>
    <w:basedOn w:val="Normal"/>
    <w:uiPriority w:val="99"/>
    <w:rsid w:val="009238B9"/>
    <w:pPr>
      <w:spacing w:before="100" w:beforeAutospacing="1" w:after="100" w:afterAutospacing="1"/>
    </w:pPr>
  </w:style>
  <w:style w:type="character" w:styleId="Hyperlink">
    <w:name w:val="Hyperlink"/>
    <w:uiPriority w:val="99"/>
    <w:rsid w:val="009238B9"/>
    <w:rPr>
      <w:rFonts w:cs="Times New Roman"/>
      <w:color w:val="0000FF"/>
      <w:u w:val="single"/>
    </w:rPr>
  </w:style>
  <w:style w:type="paragraph" w:styleId="Date">
    <w:name w:val="Date"/>
    <w:basedOn w:val="Normal"/>
    <w:next w:val="Normal"/>
    <w:link w:val="DateChar"/>
    <w:uiPriority w:val="99"/>
    <w:rsid w:val="009238B9"/>
  </w:style>
  <w:style w:type="character" w:customStyle="1" w:styleId="DateChar">
    <w:name w:val="Date Char"/>
    <w:link w:val="Date"/>
    <w:uiPriority w:val="99"/>
    <w:locked/>
    <w:rsid w:val="009238B9"/>
    <w:rPr>
      <w:rFonts w:cs="Times New Roman"/>
      <w:sz w:val="24"/>
    </w:rPr>
  </w:style>
  <w:style w:type="table" w:styleId="TableGrid">
    <w:name w:val="Table Grid"/>
    <w:basedOn w:val="TableNormal"/>
    <w:uiPriority w:val="99"/>
    <w:rsid w:val="000031A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B56A27"/>
    <w:rPr>
      <w:rFonts w:ascii="Tahoma" w:hAnsi="Tahoma"/>
      <w:sz w:val="16"/>
      <w:szCs w:val="16"/>
    </w:rPr>
  </w:style>
  <w:style w:type="character" w:customStyle="1" w:styleId="BalloonTextChar">
    <w:name w:val="Balloon Text Char"/>
    <w:link w:val="BalloonText"/>
    <w:uiPriority w:val="99"/>
    <w:locked/>
    <w:rsid w:val="00B56A27"/>
    <w:rPr>
      <w:rFonts w:ascii="Tahoma" w:hAnsi="Tahoma" w:cs="Times New Roman"/>
      <w:sz w:val="16"/>
    </w:rPr>
  </w:style>
  <w:style w:type="character" w:styleId="CommentReference">
    <w:name w:val="annotation reference"/>
    <w:uiPriority w:val="99"/>
    <w:rsid w:val="00832325"/>
    <w:rPr>
      <w:rFonts w:cs="Times New Roman"/>
      <w:sz w:val="16"/>
    </w:rPr>
  </w:style>
  <w:style w:type="paragraph" w:styleId="CommentText">
    <w:name w:val="annotation text"/>
    <w:basedOn w:val="Normal"/>
    <w:link w:val="CommentTextChar"/>
    <w:uiPriority w:val="99"/>
    <w:rsid w:val="00832325"/>
    <w:rPr>
      <w:sz w:val="20"/>
      <w:szCs w:val="20"/>
    </w:rPr>
  </w:style>
  <w:style w:type="character" w:customStyle="1" w:styleId="CommentTextChar">
    <w:name w:val="Comment Text Char"/>
    <w:link w:val="CommentText"/>
    <w:uiPriority w:val="99"/>
    <w:locked/>
    <w:rsid w:val="00832325"/>
    <w:rPr>
      <w:rFonts w:cs="Times New Roman"/>
    </w:rPr>
  </w:style>
  <w:style w:type="paragraph" w:styleId="CommentSubject">
    <w:name w:val="annotation subject"/>
    <w:basedOn w:val="CommentText"/>
    <w:next w:val="CommentText"/>
    <w:link w:val="CommentSubjectChar"/>
    <w:uiPriority w:val="99"/>
    <w:rsid w:val="00832325"/>
    <w:rPr>
      <w:b/>
      <w:bCs/>
    </w:rPr>
  </w:style>
  <w:style w:type="character" w:customStyle="1" w:styleId="CommentSubjectChar">
    <w:name w:val="Comment Subject Char"/>
    <w:link w:val="CommentSubject"/>
    <w:uiPriority w:val="99"/>
    <w:locked/>
    <w:rsid w:val="00832325"/>
    <w:rPr>
      <w:rFonts w:cs="Times New Roman"/>
      <w:b/>
    </w:rPr>
  </w:style>
  <w:style w:type="paragraph" w:styleId="FootnoteText">
    <w:name w:val="footnote text"/>
    <w:basedOn w:val="Normal"/>
    <w:link w:val="FootnoteTextChar"/>
    <w:uiPriority w:val="99"/>
    <w:rsid w:val="00037C13"/>
    <w:rPr>
      <w:sz w:val="20"/>
      <w:szCs w:val="20"/>
    </w:rPr>
  </w:style>
  <w:style w:type="character" w:customStyle="1" w:styleId="FootnoteTextChar">
    <w:name w:val="Footnote Text Char"/>
    <w:link w:val="FootnoteText"/>
    <w:uiPriority w:val="99"/>
    <w:locked/>
    <w:rsid w:val="00037C13"/>
    <w:rPr>
      <w:rFonts w:cs="Times New Roman"/>
    </w:rPr>
  </w:style>
  <w:style w:type="character" w:styleId="FootnoteReference">
    <w:name w:val="footnote reference"/>
    <w:uiPriority w:val="99"/>
    <w:rsid w:val="00037C13"/>
    <w:rPr>
      <w:rFonts w:cs="Times New Roman"/>
      <w:vertAlign w:val="superscript"/>
    </w:rPr>
  </w:style>
  <w:style w:type="character" w:customStyle="1" w:styleId="apple-converted-space">
    <w:name w:val="apple-converted-space"/>
    <w:rsid w:val="0094505C"/>
  </w:style>
  <w:style w:type="paragraph" w:styleId="Revision">
    <w:name w:val="Revision"/>
    <w:hidden/>
    <w:uiPriority w:val="99"/>
    <w:semiHidden/>
    <w:rsid w:val="004254FD"/>
    <w:rPr>
      <w:sz w:val="24"/>
      <w:szCs w:val="24"/>
    </w:rPr>
  </w:style>
  <w:style w:type="paragraph" w:styleId="EndnoteText">
    <w:name w:val="endnote text"/>
    <w:basedOn w:val="Normal"/>
    <w:link w:val="EndnoteTextChar"/>
    <w:uiPriority w:val="99"/>
    <w:rsid w:val="009D2CDF"/>
    <w:rPr>
      <w:sz w:val="20"/>
      <w:szCs w:val="20"/>
    </w:rPr>
  </w:style>
  <w:style w:type="character" w:customStyle="1" w:styleId="EndnoteTextChar">
    <w:name w:val="Endnote Text Char"/>
    <w:link w:val="EndnoteText"/>
    <w:uiPriority w:val="99"/>
    <w:locked/>
    <w:rsid w:val="009D2CDF"/>
    <w:rPr>
      <w:rFonts w:cs="Times New Roman"/>
    </w:rPr>
  </w:style>
  <w:style w:type="character" w:styleId="EndnoteReference">
    <w:name w:val="endnote reference"/>
    <w:uiPriority w:val="99"/>
    <w:rsid w:val="009D2CDF"/>
    <w:rPr>
      <w:rFonts w:cs="Times New Roman"/>
      <w:vertAlign w:val="superscript"/>
    </w:rPr>
  </w:style>
  <w:style w:type="paragraph" w:styleId="Caption">
    <w:name w:val="caption"/>
    <w:basedOn w:val="Normal"/>
    <w:next w:val="Normal"/>
    <w:uiPriority w:val="99"/>
    <w:qFormat/>
    <w:locked/>
    <w:rsid w:val="00BA35B8"/>
    <w:rPr>
      <w:b/>
      <w:bCs/>
      <w:sz w:val="20"/>
      <w:szCs w:val="20"/>
    </w:rPr>
  </w:style>
  <w:style w:type="character" w:styleId="FollowedHyperlink">
    <w:name w:val="FollowedHyperlink"/>
    <w:uiPriority w:val="99"/>
    <w:rsid w:val="00BF468B"/>
    <w:rPr>
      <w:rFonts w:cs="Times New Roman"/>
      <w:color w:val="800080"/>
      <w:u w:val="single"/>
    </w:rPr>
  </w:style>
  <w:style w:type="character" w:customStyle="1" w:styleId="Heading4Char">
    <w:name w:val="Heading 4 Char"/>
    <w:basedOn w:val="DefaultParagraphFont"/>
    <w:link w:val="Heading4"/>
    <w:rsid w:val="00622979"/>
    <w:rPr>
      <w:rFonts w:asciiTheme="majorHAnsi" w:eastAsiaTheme="majorEastAsia" w:hAnsiTheme="majorHAnsi" w:cstheme="majorBidi"/>
      <w:b/>
      <w:bCs/>
      <w:i/>
      <w:iCs/>
      <w:color w:val="4F81BD" w:themeColor="accent1"/>
      <w:sz w:val="24"/>
      <w:szCs w:val="24"/>
    </w:rPr>
  </w:style>
  <w:style w:type="character" w:styleId="Strong">
    <w:name w:val="Strong"/>
    <w:basedOn w:val="DefaultParagraphFont"/>
    <w:uiPriority w:val="22"/>
    <w:qFormat/>
    <w:locked/>
    <w:rsid w:val="007C6A82"/>
    <w:rPr>
      <w:b/>
      <w:bCs/>
    </w:rPr>
  </w:style>
</w:styles>
</file>

<file path=word/webSettings.xml><?xml version="1.0" encoding="utf-8"?>
<w:webSettings xmlns:r="http://schemas.openxmlformats.org/officeDocument/2006/relationships" xmlns:w="http://schemas.openxmlformats.org/wordprocessingml/2006/main">
  <w:divs>
    <w:div w:id="287978921">
      <w:bodyDiv w:val="1"/>
      <w:marLeft w:val="0"/>
      <w:marRight w:val="0"/>
      <w:marTop w:val="0"/>
      <w:marBottom w:val="0"/>
      <w:divBdr>
        <w:top w:val="none" w:sz="0" w:space="0" w:color="auto"/>
        <w:left w:val="none" w:sz="0" w:space="0" w:color="auto"/>
        <w:bottom w:val="none" w:sz="0" w:space="0" w:color="auto"/>
        <w:right w:val="none" w:sz="0" w:space="0" w:color="auto"/>
      </w:divBdr>
    </w:div>
    <w:div w:id="289363677">
      <w:bodyDiv w:val="1"/>
      <w:marLeft w:val="0"/>
      <w:marRight w:val="0"/>
      <w:marTop w:val="0"/>
      <w:marBottom w:val="0"/>
      <w:divBdr>
        <w:top w:val="none" w:sz="0" w:space="0" w:color="auto"/>
        <w:left w:val="none" w:sz="0" w:space="0" w:color="auto"/>
        <w:bottom w:val="none" w:sz="0" w:space="0" w:color="auto"/>
        <w:right w:val="none" w:sz="0" w:space="0" w:color="auto"/>
      </w:divBdr>
    </w:div>
    <w:div w:id="524364154">
      <w:marLeft w:val="0"/>
      <w:marRight w:val="0"/>
      <w:marTop w:val="0"/>
      <w:marBottom w:val="0"/>
      <w:divBdr>
        <w:top w:val="none" w:sz="0" w:space="0" w:color="auto"/>
        <w:left w:val="none" w:sz="0" w:space="0" w:color="auto"/>
        <w:bottom w:val="none" w:sz="0" w:space="0" w:color="auto"/>
        <w:right w:val="none" w:sz="0" w:space="0" w:color="auto"/>
      </w:divBdr>
      <w:divsChild>
        <w:div w:id="524364153">
          <w:marLeft w:val="0"/>
          <w:marRight w:val="0"/>
          <w:marTop w:val="0"/>
          <w:marBottom w:val="0"/>
          <w:divBdr>
            <w:top w:val="none" w:sz="0" w:space="0" w:color="auto"/>
            <w:left w:val="none" w:sz="0" w:space="0" w:color="auto"/>
            <w:bottom w:val="none" w:sz="0" w:space="0" w:color="auto"/>
            <w:right w:val="none" w:sz="0" w:space="0" w:color="auto"/>
          </w:divBdr>
        </w:div>
      </w:divsChild>
    </w:div>
    <w:div w:id="2130858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lideshare.net/ebeh/perpetual-access-peaks-and-pitfalls" TargetMode="External"/><Relationship Id="rId13" Type="http://schemas.openxmlformats.org/officeDocument/2006/relationships/hyperlink" Target="http://www.clir.org/pubs/reports/pub138/reports/pub138/pub138.pdf" TargetMode="External"/><Relationship Id="rId18" Type="http://schemas.openxmlformats.org/officeDocument/2006/relationships/hyperlink" Target="http://liblicense.crl.edu/ListArchives/0306/msg00134.htm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dlib.org/gateways/vendors/docs/Model_License_LATEST_Revised_10-09.docx" TargetMode="External"/><Relationship Id="rId7" Type="http://schemas.openxmlformats.org/officeDocument/2006/relationships/endnotes" Target="endnotes.xml"/><Relationship Id="rId12" Type="http://schemas.openxmlformats.org/officeDocument/2006/relationships/hyperlink" Target="http://old.diglib.org/pubs/dlf102/ERMFINAL.pdf" TargetMode="External"/><Relationship Id="rId17" Type="http://schemas.openxmlformats.org/officeDocument/2006/relationships/hyperlink" Target="https://www.google.com/url?sa=t&amp;rct=j&amp;q=&amp;esrc=s&amp;source=web&amp;cd=1&amp;cad=rja&amp;ved=0CDUQFjAA&amp;url=http%3A%2F%2Fwww.caul.edu.au%2Fcontent%2Fupload%2Ffiles%2Fdatasets%2FElectronicJournalContinuedAccess.doc&amp;ei=DPplUYirK46tygGAiIDQBQ&amp;usg=AFQjCNGH6-UobSUVBANw0qX8S4CD5Pi4gA&amp;sig2=kmCE6SQO7zGwt3lVsoT6qw&amp;bvm=bv.45107431,d.aWc"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ikis.ala.org/midwinter2009/images/c/c1/Johnson_ala-midwinter.pdf" TargetMode="External"/><Relationship Id="rId20" Type="http://schemas.openxmlformats.org/officeDocument/2006/relationships/hyperlink" Target="http://www.springer.com/?SGWID=0-0-1500-41507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la.org/publications/ifla-licensing-principles-200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library.uoregon.edu/colldev/licinfo.html" TargetMode="External"/><Relationship Id="rId23" Type="http://schemas.openxmlformats.org/officeDocument/2006/relationships/hyperlink" Target="http://trilibpages.blogs.brynmawr.edu/files/2011/12/TriCollegeLicense20060116.pdf" TargetMode="External"/><Relationship Id="rId10" Type="http://schemas.openxmlformats.org/officeDocument/2006/relationships/hyperlink" Target="http://search.proquest.com.ezproxy.library.wisc.edu/pqdtft/docview/305344366/abstract/13D5BE1E2835E0C009E/1?accountid=465" TargetMode="External"/><Relationship Id="rId19" Type="http://schemas.openxmlformats.org/officeDocument/2006/relationships/hyperlink" Target="http://www.sciencemag.org/site/subscriptions/inst_terms_unlimited.xhtml" TargetMode="External"/><Relationship Id="rId4" Type="http://schemas.openxmlformats.org/officeDocument/2006/relationships/settings" Target="settings.xml"/><Relationship Id="rId9" Type="http://schemas.openxmlformats.org/officeDocument/2006/relationships/hyperlink" Target="http://www.dpconline.org/component/docman/doc_download/168-e-journal-archiving-a-preservation-hall" TargetMode="External"/><Relationship Id="rId14" Type="http://schemas.openxmlformats.org/officeDocument/2006/relationships/hyperlink" Target="http://liblicense.crl.edu/wp-content/uploads/2011/09/licenseagreements/standlicagree.pdf" TargetMode="External"/><Relationship Id="rId22" Type="http://schemas.openxmlformats.org/officeDocument/2006/relationships/hyperlink" Target="http://www.arl.org/storage/documents/publications/iaa-publisher-mergers-jun0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1B0819-06F8-4F7E-97FB-9043B069A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27</Pages>
  <Words>7892</Words>
  <Characters>44986</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 Zhang</dc:creator>
  <cp:lastModifiedBy>Mei Zhang</cp:lastModifiedBy>
  <cp:revision>18</cp:revision>
  <cp:lastPrinted>2011-11-01T19:09:00Z</cp:lastPrinted>
  <dcterms:created xsi:type="dcterms:W3CDTF">2013-09-05T18:30:00Z</dcterms:created>
  <dcterms:modified xsi:type="dcterms:W3CDTF">2013-09-16T17:07:00Z</dcterms:modified>
</cp:coreProperties>
</file>