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Pr>
        <w:jc w:val="center"/>
      </w:pPr>
    </w:p>
    <w:p w:rsidR="00E24890" w:rsidRDefault="00E24890" w:rsidP="00E24890"/>
    <w:p w:rsidR="00E24890" w:rsidRDefault="00E24890" w:rsidP="00E24890">
      <w:pPr>
        <w:spacing w:line="480" w:lineRule="auto"/>
        <w:jc w:val="center"/>
      </w:pPr>
    </w:p>
    <w:p w:rsidR="00E24890" w:rsidRDefault="00E24890" w:rsidP="00E24890">
      <w:pPr>
        <w:spacing w:line="480" w:lineRule="auto"/>
        <w:jc w:val="center"/>
      </w:pPr>
    </w:p>
    <w:p w:rsidR="00E24890" w:rsidRDefault="00E24890" w:rsidP="00E24890">
      <w:pPr>
        <w:spacing w:line="480" w:lineRule="auto"/>
        <w:jc w:val="center"/>
      </w:pPr>
      <w:r>
        <w:t>Haole Historians: How Their Objectives in the Pacific Impacted the Written History of Polynesia</w:t>
      </w:r>
    </w:p>
    <w:p w:rsidR="00E24890" w:rsidRDefault="00E24890" w:rsidP="00E24890"/>
    <w:p w:rsidR="00E24890" w:rsidRDefault="00E24890" w:rsidP="00E24890"/>
    <w:p w:rsidR="00E24890" w:rsidRDefault="00E24890" w:rsidP="00E24890">
      <w:pPr>
        <w:jc w:val="center"/>
      </w:pPr>
      <w:r>
        <w:t>Nikita Ernst</w:t>
      </w:r>
    </w:p>
    <w:p w:rsidR="00E24890" w:rsidRDefault="00E24890" w:rsidP="00E24890">
      <w:pPr>
        <w:jc w:val="center"/>
      </w:pPr>
    </w:p>
    <w:p w:rsidR="00E24890" w:rsidRDefault="00E24890" w:rsidP="00E24890">
      <w:pPr>
        <w:jc w:val="center"/>
      </w:pPr>
      <w:r>
        <w:t>Advised by: Professor John Sharpless</w:t>
      </w:r>
    </w:p>
    <w:p w:rsidR="00E24890" w:rsidRDefault="00E24890" w:rsidP="00E24890">
      <w:pPr>
        <w:jc w:val="center"/>
      </w:pPr>
    </w:p>
    <w:p w:rsidR="00E24890" w:rsidRDefault="00E24890" w:rsidP="00E24890">
      <w:pPr>
        <w:jc w:val="center"/>
      </w:pPr>
      <w:r>
        <w:t>Senior Thesis</w:t>
      </w:r>
    </w:p>
    <w:p w:rsidR="00E24890" w:rsidRDefault="00E24890" w:rsidP="00E24890">
      <w:pPr>
        <w:jc w:val="center"/>
      </w:pPr>
    </w:p>
    <w:p w:rsidR="00E24890" w:rsidRDefault="00E24890" w:rsidP="00E24890">
      <w:pPr>
        <w:jc w:val="center"/>
      </w:pPr>
      <w:r>
        <w:t>May 2010</w:t>
      </w:r>
    </w:p>
    <w:p w:rsidR="00E24890" w:rsidRDefault="00E24890" w:rsidP="00E24890">
      <w:pPr>
        <w:jc w:val="center"/>
      </w:pPr>
    </w:p>
    <w:p w:rsidR="00E24890" w:rsidRDefault="00E24890" w:rsidP="00244999">
      <w:pPr>
        <w:spacing w:line="480" w:lineRule="auto"/>
        <w:ind w:firstLine="720"/>
        <w:jc w:val="center"/>
        <w:rPr>
          <w:b/>
          <w:bCs/>
          <w:sz w:val="28"/>
          <w:u w:val="single"/>
        </w:rPr>
      </w:pPr>
    </w:p>
    <w:p w:rsidR="00E24890" w:rsidRDefault="00E24890" w:rsidP="00244999">
      <w:pPr>
        <w:spacing w:line="480" w:lineRule="auto"/>
        <w:ind w:firstLine="720"/>
        <w:jc w:val="center"/>
        <w:rPr>
          <w:b/>
          <w:bCs/>
          <w:sz w:val="28"/>
          <w:u w:val="single"/>
        </w:rPr>
      </w:pPr>
    </w:p>
    <w:p w:rsidR="00E24890" w:rsidRDefault="00E24890" w:rsidP="00244999">
      <w:pPr>
        <w:spacing w:line="480" w:lineRule="auto"/>
        <w:ind w:firstLine="720"/>
        <w:jc w:val="center"/>
        <w:rPr>
          <w:b/>
          <w:bCs/>
          <w:sz w:val="28"/>
          <w:u w:val="single"/>
        </w:rPr>
      </w:pPr>
    </w:p>
    <w:p w:rsidR="00E24890" w:rsidRDefault="00E24890" w:rsidP="00244999">
      <w:pPr>
        <w:spacing w:line="480" w:lineRule="auto"/>
        <w:ind w:firstLine="720"/>
        <w:jc w:val="center"/>
        <w:rPr>
          <w:b/>
          <w:bCs/>
          <w:sz w:val="28"/>
          <w:u w:val="single"/>
        </w:rPr>
      </w:pPr>
    </w:p>
    <w:p w:rsidR="00E24890" w:rsidRDefault="00E24890" w:rsidP="00244999">
      <w:pPr>
        <w:spacing w:line="480" w:lineRule="auto"/>
        <w:ind w:firstLine="720"/>
        <w:jc w:val="center"/>
        <w:rPr>
          <w:b/>
          <w:bCs/>
          <w:sz w:val="28"/>
          <w:u w:val="single"/>
        </w:rPr>
      </w:pPr>
    </w:p>
    <w:p w:rsidR="00E24890" w:rsidRDefault="00E24890" w:rsidP="00244999">
      <w:pPr>
        <w:spacing w:line="480" w:lineRule="auto"/>
        <w:ind w:firstLine="720"/>
        <w:jc w:val="center"/>
        <w:rPr>
          <w:b/>
          <w:bCs/>
          <w:sz w:val="28"/>
          <w:u w:val="single"/>
        </w:rPr>
      </w:pPr>
    </w:p>
    <w:p w:rsidR="005E2D47" w:rsidRPr="00CE02DA" w:rsidRDefault="005E2D47" w:rsidP="00244999">
      <w:pPr>
        <w:spacing w:line="480" w:lineRule="auto"/>
        <w:ind w:firstLine="720"/>
        <w:jc w:val="center"/>
        <w:rPr>
          <w:b/>
          <w:bCs/>
          <w:sz w:val="28"/>
          <w:u w:val="single"/>
        </w:rPr>
      </w:pPr>
      <w:r w:rsidRPr="00CE02DA">
        <w:rPr>
          <w:b/>
          <w:bCs/>
          <w:sz w:val="28"/>
          <w:u w:val="single"/>
        </w:rPr>
        <w:lastRenderedPageBreak/>
        <w:t>Introduction</w:t>
      </w:r>
    </w:p>
    <w:p w:rsidR="005E2D47" w:rsidRDefault="005E2D47" w:rsidP="00244999">
      <w:pPr>
        <w:spacing w:line="480" w:lineRule="auto"/>
        <w:ind w:firstLine="720"/>
        <w:jc w:val="center"/>
        <w:rPr>
          <w:bCs/>
        </w:rPr>
      </w:pPr>
    </w:p>
    <w:p w:rsidR="005E2D47" w:rsidRDefault="005E2D47" w:rsidP="00EA0574">
      <w:pPr>
        <w:ind w:left="720" w:right="720" w:firstLine="720"/>
        <w:jc w:val="both"/>
        <w:rPr>
          <w:bCs/>
        </w:rPr>
      </w:pPr>
      <w:r>
        <w:rPr>
          <w:bCs/>
        </w:rPr>
        <w:t>“</w:t>
      </w:r>
      <w:r w:rsidRPr="007C58D5">
        <w:rPr>
          <w:bCs/>
          <w:i/>
        </w:rPr>
        <w:t xml:space="preserve">They </w:t>
      </w:r>
      <w:r w:rsidRPr="009B27DC">
        <w:rPr>
          <w:bCs/>
          <w:i/>
        </w:rPr>
        <w:t>brought their ordinary world in their heads, in their values and perceptions, in their language and their judgments; but they lived extraordinary lives on their ships, on their beaches, in their mission stations, in their forts.  The quality of this extraordinary life, its systems, its relationships, its rituals, its boundaries, was what was transported to the Land, was seen by the Men, determined their actions among the Men.  The quality of the life they held in their heads, its categories, its norms, its values, its perceptions of role and environment, was the backdrop against which they lived their lives in the Land.  Their construction in new places was a remaking of this more natural, more familiar world.  They would make their islands in their own image</w:t>
      </w:r>
      <w:r w:rsidRPr="009B27DC">
        <w:rPr>
          <w:bCs/>
        </w:rPr>
        <w:t>.”</w:t>
      </w:r>
      <w:r>
        <w:rPr>
          <w:rStyle w:val="FootnoteReference"/>
          <w:bCs/>
        </w:rPr>
        <w:footnoteReference w:id="1"/>
      </w:r>
    </w:p>
    <w:p w:rsidR="005E2D47" w:rsidRDefault="005E2D47" w:rsidP="00244999">
      <w:pPr>
        <w:spacing w:line="480" w:lineRule="auto"/>
        <w:rPr>
          <w:bCs/>
        </w:rPr>
      </w:pPr>
    </w:p>
    <w:p w:rsidR="005E2D47" w:rsidRDefault="00EA0574" w:rsidP="00244999">
      <w:pPr>
        <w:spacing w:line="480" w:lineRule="auto"/>
        <w:ind w:firstLine="720"/>
      </w:pPr>
      <w:r>
        <w:t>Alt</w:t>
      </w:r>
      <w:r w:rsidR="005E2D47">
        <w:t xml:space="preserve">hough speaking specifically about the impact of Western sailors in the Marquesas, this </w:t>
      </w:r>
      <w:r>
        <w:t>passage</w:t>
      </w:r>
      <w:r w:rsidR="005E2D47">
        <w:t xml:space="preserve"> embodies the phenomenal culture shock, which took place as explorers, profiteers, missionaries, beachcombers, and historians arrived in Polynesia.  They brought the ordinary world in their heads, and it was by those standards that they judged what they saw.  Their missions in Polynesia made their lives extraordinary, and their intentions affected what they experienced there.  Slowly but surely, they remade Polynesia into a place more familiar, a place more like the one from which they came.  In doing this, they created a history.  A new era of Polynesian history was born, as a trickle of outsiders turned into a flood, and Polynesian culture struggled to a</w:t>
      </w:r>
      <w:r w:rsidR="005E2D47" w:rsidRPr="00E2686B">
        <w:t xml:space="preserve">bsorb the effects of such an onslaught.  </w:t>
      </w:r>
      <w:r w:rsidR="005E2D47">
        <w:t>The islands</w:t>
      </w:r>
      <w:r w:rsidR="005E2D47" w:rsidRPr="00E2686B">
        <w:t xml:space="preserve"> were never the same, as any Polynesian culture touched by the West was th</w:t>
      </w:r>
      <w:r w:rsidR="005E2D47">
        <w:t xml:space="preserve">ereafter influenced by the West.  </w:t>
      </w:r>
    </w:p>
    <w:p w:rsidR="005E2D47" w:rsidRDefault="005E2D47" w:rsidP="00244999">
      <w:pPr>
        <w:spacing w:line="480" w:lineRule="auto"/>
        <w:ind w:firstLine="720"/>
      </w:pPr>
      <w:r>
        <w:t>The foreign visitors to Polynesia did more than just make history.  In the eyes of the West, the explorers, and those who followed, gave Polynesia a history.  Many Europeans thought of Polynesia as a region without a history.  From the outside, Polynesia seemed peaceful, untouched by time, and completely isolated from all other parts of the world.  White visitors imagined that when they landed on the islands the people were living no differently from when God first placed them on the Earth. Polynesians were a people without a history because their history could not be understood in European terms.  They subsisted in a primitive state, without an advanced economy, and still worshipped pagan gods.  The arrival of Europeans meant starting the clock.  With Western social, religious, and economic influence, Europeans felt, Polynesian cultures could begin to evolve and move forward.</w:t>
      </w:r>
      <w:r>
        <w:rPr>
          <w:rStyle w:val="FootnoteReference"/>
        </w:rPr>
        <w:footnoteReference w:id="2"/>
      </w:r>
      <w:r>
        <w:t xml:space="preserve">  </w:t>
      </w:r>
    </w:p>
    <w:p w:rsidR="005E2D47" w:rsidRDefault="005E2D47" w:rsidP="00244999">
      <w:pPr>
        <w:spacing w:line="480" w:lineRule="auto"/>
        <w:ind w:firstLine="720"/>
      </w:pPr>
      <w:r>
        <w:t xml:space="preserve">In reality, the inhabitants of Polynesia were not a </w:t>
      </w:r>
      <w:r w:rsidRPr="00D759E3">
        <w:t>people without a history</w:t>
      </w:r>
      <w:r>
        <w:t>.  Thousands of years of rich history passed between their initial migration and the first contact with explorers.  Unfortunately for historians, like most prehistoric societies, the Polynesians had no written language with which to document their history and culture.  They relied solely on oral traditions, each generation passing down their history, and customs through education, story, and song.  Polynesian genealogies were the most important aspect of their history and the natives were meticulous in memorizing them.  Their lineage and relation to legendary ancestors determined their social status and the ability to trace themselves back to great men and women was vital to their system of belief.  The best could trace themselves back to their people’s origin story and that knowledge helped them feel connected to their kin and maintain courage in battle.</w:t>
      </w:r>
      <w:r>
        <w:rPr>
          <w:rStyle w:val="FootnoteReference"/>
        </w:rPr>
        <w:footnoteReference w:id="3"/>
      </w:r>
      <w:r>
        <w:t xml:space="preserve">  Because Polynesian history was remembered, but not recorded, there are no true primary sources written about the people by the people.  It was not until Europeans reached Polynesia that first hand records of the region began to appear.  Even the Polynesian oral histories, once transcribed, failed to gain historical legitimacy.  Today’s historians must rely on personal accounts, rife with bias, written by outsiders for documentation of this vital period in Polynesia’s history.</w:t>
      </w:r>
    </w:p>
    <w:p w:rsidR="005E2D47" w:rsidRDefault="005E2D47" w:rsidP="00244999">
      <w:pPr>
        <w:spacing w:line="480" w:lineRule="auto"/>
        <w:ind w:firstLine="720"/>
      </w:pPr>
      <w:r>
        <w:t xml:space="preserve">In one respect, the writings of explorers, traders, whalers, missionaries, beachcombers, and historians were significant because they permanently documented the history and culture of people never before recorded.  They preserved the history of culture contact as they experienced it, in their letters, journals, log books, and educational volumes.  While having written sources is ultimately better than having none, </w:t>
      </w:r>
      <w:r w:rsidRPr="00017EAE">
        <w:t xml:space="preserve">their writings set in stone Western ethnocentric misconceptions of Polynesian culture and history that forever altered the way Polynesian history is remembered.  However, those misconceptions were far more complicated than many historians realized.  The writings of explorers, whalers, traders, missionaries, beachcombers, </w:t>
      </w:r>
      <w:r w:rsidRPr="00B76EAA">
        <w:t>and colonial historians were undoubtedly influenced by the idea of European superiority, but more specifically by their purposes in the Pacific and their motivations for writing about what they experienced.</w:t>
      </w:r>
    </w:p>
    <w:p w:rsidR="005E2D47" w:rsidRDefault="005E2D47" w:rsidP="00244999">
      <w:pPr>
        <w:spacing w:line="480" w:lineRule="auto"/>
        <w:ind w:firstLine="720"/>
      </w:pPr>
      <w:r>
        <w:t xml:space="preserve">The broad biases found in primary writings on Polynesia stemmed from education, religion, and Western ideals about society and superiority.  Level of education and piety varied incredibly from writer to writer and was often difficult to determine with certainty.  Whether in the eighteenth century or today, simply attending school did not guarantee a common level of education or worldliness.  While missionaries as a group were the most religious of the writers, religion was an inescapable factor in the mentality of all who grew up in Europe or America in the eighteenth century.  Both education and religion affected the written primary accounts to different degrees, and integrated into the common attitude toward non-Western cultures.  </w:t>
      </w:r>
    </w:p>
    <w:p w:rsidR="005E2D47" w:rsidRDefault="00EA0574" w:rsidP="00244999">
      <w:pPr>
        <w:spacing w:line="480" w:lineRule="auto"/>
        <w:ind w:firstLine="720"/>
      </w:pPr>
      <w:r>
        <w:t>The Western opinion of</w:t>
      </w:r>
      <w:r w:rsidR="005E2D47">
        <w:t xml:space="preserve"> indigenous cultures included a curious dichotomy between positive and negative.  The Polynesian islanders brought to life the symbol of the Noble Savage, a man of “uncorrupted natural society…perhaps the only one on earth inhabited by men without vices, without prejudices, without wants, without dissensions.”</w:t>
      </w:r>
      <w:r w:rsidR="005E2D47">
        <w:rPr>
          <w:rStyle w:val="FootnoteReference"/>
        </w:rPr>
        <w:footnoteReference w:id="4"/>
      </w:r>
      <w:r w:rsidR="005E2D47">
        <w:t xml:space="preserve">  Europeans were almost jealous that people could live so simply, undisturbed by the burdens of civilization, and governed only by the laws of nature.</w:t>
      </w:r>
      <w:r w:rsidR="005E2D47">
        <w:rPr>
          <w:rStyle w:val="FootnoteReference"/>
        </w:rPr>
        <w:footnoteReference w:id="5"/>
      </w:r>
      <w:r w:rsidR="005E2D47">
        <w:t xml:space="preserve">  It did not take long for the fantasy of the Noble Savage to give way to the “fallen nature of indigenous societies.”</w:t>
      </w:r>
      <w:r w:rsidR="005E2D47">
        <w:rPr>
          <w:rStyle w:val="FootnoteReference"/>
        </w:rPr>
        <w:footnoteReference w:id="6"/>
      </w:r>
      <w:r w:rsidR="005E2D47">
        <w:t xml:space="preserve">  As whites spent time on the islands, they witnessed terrible acts of cannibalism, sacrifice, and pagan rituals whic</w:t>
      </w:r>
      <w:r>
        <w:t>h shocked their idyllic visions;</w:t>
      </w:r>
      <w:r w:rsidR="005E2D47">
        <w:t xml:space="preserve"> the West began to view Polynesians in a more savage light.  The Polynesians’ immoral lifestyle, and apparent </w:t>
      </w:r>
      <w:r w:rsidR="005E2D47" w:rsidRPr="006814B1">
        <w:t>absence</w:t>
      </w:r>
      <w:r w:rsidR="005E2D47">
        <w:t xml:space="preserve"> from the progress of time emphasized their need for civilization.</w:t>
      </w:r>
      <w:r w:rsidR="005E2D47">
        <w:rPr>
          <w:rStyle w:val="FootnoteReference"/>
        </w:rPr>
        <w:footnoteReference w:id="7"/>
      </w:r>
      <w:r w:rsidR="005E2D47">
        <w:t xml:space="preserve">  European thought shifted toward humanitarianism, and it became their duty to bring civilization to “savage” Polynesia, and protect its people from threats to progress.</w:t>
      </w:r>
      <w:r w:rsidR="005E2D47">
        <w:rPr>
          <w:rStyle w:val="FootnoteReference"/>
        </w:rPr>
        <w:footnoteReference w:id="8"/>
      </w:r>
      <w:r w:rsidR="005E2D47">
        <w:t xml:space="preserve">  </w:t>
      </w:r>
    </w:p>
    <w:p w:rsidR="005E2D47" w:rsidRDefault="005E2D47" w:rsidP="00244999">
      <w:pPr>
        <w:spacing w:line="480" w:lineRule="auto"/>
        <w:ind w:firstLine="720"/>
      </w:pPr>
      <w:r>
        <w:t>Regardless of good intentions, Europeans still considered themselves unquestionably superior to the Polynesians, first because of their religion, and by the mid-nineteenth century because of race.  While there was a great deal of scientific debate and disagreement on the origin of man and how he had evolved, the concept of “survival of the fittest” held strong in the minds of many.  The Polynesian’s inability to progress, by European standards, and their culture’s weakness in the face of intrusion solidified their status as inferior.</w:t>
      </w:r>
      <w:r>
        <w:rPr>
          <w:rStyle w:val="FootnoteReference"/>
        </w:rPr>
        <w:footnoteReference w:id="9"/>
      </w:r>
      <w:r>
        <w:t xml:space="preserve">  All along the way, “it was the savage’s business to understand and conform to [Western] notions, and not [Westerner’s] business to regard the savage’s.”</w:t>
      </w:r>
      <w:r>
        <w:rPr>
          <w:rStyle w:val="FootnoteReference"/>
        </w:rPr>
        <w:footnoteReference w:id="10"/>
      </w:r>
      <w:r>
        <w:t xml:space="preserve">  Though opinions changed over time, the whites always considered themselves superior to the Polynesians.  As such, historians tend to attribute Western prejudices to these overarching ideas, and often overlook the important distinction between the different kinds of people who wrote while in Polynesia.  </w:t>
      </w:r>
    </w:p>
    <w:p w:rsidR="005E2D47" w:rsidRDefault="005E2D47" w:rsidP="00244999">
      <w:pPr>
        <w:spacing w:line="480" w:lineRule="auto"/>
        <w:ind w:firstLine="720"/>
      </w:pPr>
      <w:r>
        <w:t xml:space="preserve">While the preoccupation with </w:t>
      </w:r>
      <w:r w:rsidRPr="000D11F7">
        <w:t>Western superiority was certainly present in the mind of all whites who visited Polynesia, the explorers, profiteers, missionaries, beachcombers, and colonial historians, by virtue of their occupations, had significantly different biases.  Their reasons for being in Polynesia, whether it was to discover, turn a profit, or evangelize, directly affected how they wrote about the people that they found there.  The differences in intention made each group unique, and added layers of complexity beyond the popular attitude about Polynesia.  Understanding the different biases, and the reasons for them, is essential for historians trying to piece together indigenous history out of non-indigenous sources.  Analyzing prejudices more precisely allows scholars to gather the most accurate information from these sources, enabling the writing of more veracious history.</w:t>
      </w:r>
      <w:r>
        <w:t xml:space="preserve"> </w:t>
      </w:r>
    </w:p>
    <w:p w:rsidR="005E2D47" w:rsidRDefault="005E2D47" w:rsidP="00244999">
      <w:pPr>
        <w:spacing w:line="480" w:lineRule="auto"/>
        <w:ind w:firstLine="720"/>
      </w:pPr>
      <w:r>
        <w:t xml:space="preserve">The </w:t>
      </w:r>
      <w:r w:rsidR="00EA0574">
        <w:t>extensive</w:t>
      </w:r>
      <w:r>
        <w:t xml:space="preserve"> array of subject matter covered by the writings of explorers, whalers, traders, missionaries, beachcombers, and historians forces the analyst to narrow the focus of an investigation to one aspect of culture.  Violence was particularly relevant to Polynesian cultures, and also stood out as an excellent example of biases in the primary writings.  Polynesian wars and incidents of violence were more likely to surprise or offend the whites who witnessed them, which meant that the occurrences were often included in their writings.  They were less likely to hold back their opinions on such horrible subjects, allowing the reader to understand how the author felt, as opposed to simply what he saw.  The distinction was important, because feelings rarely equate to accurate history.</w:t>
      </w:r>
    </w:p>
    <w:p w:rsidR="005E2D47" w:rsidRDefault="005E2D47" w:rsidP="00244999">
      <w:pPr>
        <w:spacing w:line="480" w:lineRule="auto"/>
        <w:ind w:firstLine="720"/>
      </w:pPr>
      <w:r>
        <w:t xml:space="preserve">The portrayals of Polynesian violence clearly revealed both the internal prejudices and scarcity of cultural knowledge of the white writers. </w:t>
      </w:r>
      <w:r w:rsidR="001C0B0A">
        <w:t xml:space="preserve"> These problems were</w:t>
      </w:r>
      <w:r>
        <w:t xml:space="preserve"> understandable, because of the short amount of exposure to the cultures and the great differences in mentality between the whites and the natives.  While Polynesians upheld the be</w:t>
      </w:r>
      <w:r w:rsidR="001C0B0A">
        <w:t>lief that violence was best avoided</w:t>
      </w:r>
      <w:r>
        <w:t xml:space="preserve"> they resorted to it in many situations when foreigners felt it was excessive.  In Polynesia, people went to war quite often and over misdeeds as seemingly trivial as theft, insults to honor, or breaking of the taboo.  Polynesian cultures also accepted, and sometimes encouraged, practices such as infanticide, human sacrifice, and cannibalism, which reasonably horrified the Europeans who witnessed them.  However, these practices followed strict religious customs that helped keep the gods happy and kept the population on a small island in check. </w:t>
      </w:r>
    </w:p>
    <w:p w:rsidR="00237A52" w:rsidRDefault="005E2D47" w:rsidP="00244999">
      <w:pPr>
        <w:spacing w:line="480" w:lineRule="auto"/>
        <w:ind w:firstLine="720"/>
      </w:pPr>
      <w:r>
        <w:t xml:space="preserve">Each writer’s ability to comprehend the violence was related to his reason for being in the Pacific.  His occupation determined whether he landed on an island, how long he stayed, and what he did while he was there.  All of these things shaped visitors’ perspectives, which defined what they wrote.  Because explorers, profiteers, missionaries, beachcombers, and historians did not enter the Pacific along an orderly timeline their purposes in Polynesia were much more indicative of their biases than when they were there.  Deciphering those biases is key to discovering the true history of Polynesia.  </w:t>
      </w:r>
    </w:p>
    <w:p w:rsidR="00237A52" w:rsidRDefault="00237A52" w:rsidP="00244999">
      <w:pPr>
        <w:spacing w:line="480" w:lineRule="auto"/>
        <w:ind w:firstLine="720"/>
      </w:pPr>
    </w:p>
    <w:p w:rsidR="005E2D47" w:rsidRDefault="005E2D47" w:rsidP="00244999">
      <w:pPr>
        <w:spacing w:line="480" w:lineRule="auto"/>
        <w:ind w:firstLine="720"/>
      </w:pPr>
    </w:p>
    <w:p w:rsidR="001C0B0A" w:rsidRPr="001779CD" w:rsidRDefault="001C0B0A" w:rsidP="001C0B0A">
      <w:pPr>
        <w:spacing w:line="480" w:lineRule="auto"/>
        <w:jc w:val="center"/>
        <w:rPr>
          <w:b/>
          <w:sz w:val="32"/>
          <w:szCs w:val="32"/>
          <w:u w:val="single"/>
        </w:rPr>
      </w:pPr>
      <w:r w:rsidRPr="001779CD">
        <w:rPr>
          <w:b/>
          <w:sz w:val="32"/>
          <w:szCs w:val="32"/>
          <w:u w:val="single"/>
        </w:rPr>
        <w:t>Section 1</w:t>
      </w:r>
    </w:p>
    <w:p w:rsidR="001C0B0A" w:rsidRPr="004347F6" w:rsidRDefault="001C0B0A" w:rsidP="001C0B0A">
      <w:pPr>
        <w:spacing w:line="480" w:lineRule="auto"/>
        <w:jc w:val="center"/>
        <w:rPr>
          <w:b/>
          <w:u w:val="single"/>
        </w:rPr>
      </w:pPr>
      <w:r w:rsidRPr="004347F6">
        <w:rPr>
          <w:b/>
          <w:u w:val="single"/>
        </w:rPr>
        <w:t>Explorers</w:t>
      </w:r>
    </w:p>
    <w:p w:rsidR="001C0B0A" w:rsidRDefault="001C0B0A" w:rsidP="001C0B0A">
      <w:pPr>
        <w:ind w:left="720" w:right="720" w:firstLine="720"/>
        <w:jc w:val="both"/>
        <w:rPr>
          <w:i/>
        </w:rPr>
      </w:pPr>
      <w:r w:rsidRPr="008D26E7">
        <w:rPr>
          <w:i/>
        </w:rPr>
        <w:t>“The annals of the Pacific are filled with stories of murder and revenge.  They tell of outrages on the natives followed by fierce reprisals, mutinies successful or unsuccessful alike ending in bloodshed, and scarcely credible oppressions practiced by the captains and th</w:t>
      </w:r>
      <w:r>
        <w:rPr>
          <w:i/>
        </w:rPr>
        <w:t>eir crews.”</w:t>
      </w:r>
      <w:r>
        <w:rPr>
          <w:rStyle w:val="FootnoteReference"/>
          <w:i/>
        </w:rPr>
        <w:footnoteReference w:id="11"/>
      </w:r>
    </w:p>
    <w:p w:rsidR="00B37D9D" w:rsidRPr="001C0B0A" w:rsidRDefault="00B37D9D" w:rsidP="001C0B0A">
      <w:pPr>
        <w:spacing w:line="480" w:lineRule="auto"/>
        <w:jc w:val="center"/>
      </w:pPr>
    </w:p>
    <w:p w:rsidR="00B37D9D" w:rsidRDefault="00B37D9D" w:rsidP="00244999">
      <w:pPr>
        <w:spacing w:line="480" w:lineRule="auto"/>
        <w:ind w:firstLine="720"/>
      </w:pPr>
      <w:r>
        <w:t>Explorers were the first white men to enter the P</w:t>
      </w:r>
      <w:r w:rsidR="001C0B0A">
        <w:t>acific in force.  T</w:t>
      </w:r>
      <w:r>
        <w:t xml:space="preserve">he first primary writings on Polynesia are those of explorers documenting their experiences and interactions in their ships’ logs.  They took note of what they saw and brought that </w:t>
      </w:r>
      <w:r w:rsidRPr="0048206F">
        <w:t>info</w:t>
      </w:r>
      <w:r w:rsidR="001C0B0A">
        <w:t>rmation back to Europe</w:t>
      </w:r>
      <w:r w:rsidRPr="0048206F">
        <w:t xml:space="preserve">. </w:t>
      </w:r>
      <w:r>
        <w:t xml:space="preserve"> They opened up whole new worlds of history, as their writings were often the only documentation of cultures that had, up until that point, been untouched by the Western world.  </w:t>
      </w:r>
      <w:r w:rsidRPr="0048206F">
        <w:t xml:space="preserve">The original </w:t>
      </w:r>
      <w:r>
        <w:t>writings</w:t>
      </w:r>
      <w:r w:rsidRPr="0048206F">
        <w:t xml:space="preserve"> on the area are numerous and diverse in</w:t>
      </w:r>
      <w:r>
        <w:t xml:space="preserve"> their subject matter, ranging from articles to journals to books, encompassing ocean routes, weather patterns, and island interactions.  These volumes documented the people of Polynesia for the first time, thus beginning the timeline for their written history. </w:t>
      </w:r>
    </w:p>
    <w:p w:rsidR="00B37D9D" w:rsidRDefault="00B37D9D" w:rsidP="00244999">
      <w:pPr>
        <w:spacing w:line="480" w:lineRule="auto"/>
        <w:ind w:firstLine="720"/>
      </w:pPr>
      <w:r>
        <w:t xml:space="preserve">The significance of these writings is undeniable, simply because these explorers gave future historians the first real look at Polynesian life and culture.  However, these writings were the first in a long line of publications that misrepresented Polynesian culture and history, forever limiting the level of accuracy that later historians could hope to achieve in their writing.  Without realizing it, explorers were examining the region and its people through the lens of their own culture and their specific biases directly impacted how the history is documented and remembered.  Because the explorers were the first to enter the region, </w:t>
      </w:r>
      <w:r w:rsidR="001C0B0A">
        <w:t xml:space="preserve">they had no frame of reference, and were </w:t>
      </w:r>
      <w:r>
        <w:t xml:space="preserve">especially ingrained with the philosophical idea of the Noble Savage and some of the other delusions about the Pacific espoused by those who had never been there.  The reasons that explorers traveled to the Pacific were the most influential in terms of how they perceived the people that they found there.  Their reasons for writing about their experiences determined the emphasis of the information that they recorded.  Knowing why the explorers were in Polynesia, and why they wrote about what they saw, helps historians extract useful information from biased documents.  </w:t>
      </w:r>
    </w:p>
    <w:p w:rsidR="00B37D9D" w:rsidRPr="00F16991" w:rsidRDefault="00B37D9D" w:rsidP="00244999">
      <w:pPr>
        <w:spacing w:line="480" w:lineRule="auto"/>
        <w:ind w:firstLine="720"/>
      </w:pPr>
      <w:r w:rsidRPr="00D75538">
        <w:t>At the dawn of the sixteenth century</w:t>
      </w:r>
      <w:r>
        <w:t>,</w:t>
      </w:r>
      <w:r w:rsidRPr="00D75538">
        <w:t xml:space="preserve"> the map of the world was still largely unfinished and the Pacific was almost completely un</w:t>
      </w:r>
      <w:r>
        <w:t>known.  By the 1520</w:t>
      </w:r>
      <w:r w:rsidRPr="00D75538">
        <w:t>s</w:t>
      </w:r>
      <w:r>
        <w:t>,</w:t>
      </w:r>
      <w:r w:rsidRPr="00D75538">
        <w:t xml:space="preserve"> European traders reached the eastern edge of the Pacific Ocean in their dealings with India, but traveled no further.  It was only a few years previous, in 1513, that Vasco Nu</w:t>
      </w:r>
      <w:r w:rsidRPr="00D75538">
        <w:rPr>
          <w:rFonts w:ascii="Cambria" w:hAnsi="Cambria"/>
        </w:rPr>
        <w:t>ñ</w:t>
      </w:r>
      <w:r w:rsidRPr="00D75538">
        <w:t>ez de Balboa sighted the western shores of the Pacific from Central America.  In 1519</w:t>
      </w:r>
      <w:r>
        <w:t>,</w:t>
      </w:r>
      <w:r w:rsidRPr="00D75538">
        <w:t xml:space="preserve"> Ferdinand Magellan was the first European to cross the Pacific and did so by traveling through Polynesia.  </w:t>
      </w:r>
      <w:r>
        <w:t>It was no</w:t>
      </w:r>
      <w:r w:rsidRPr="00D75538">
        <w:t>t until almost eighty years later, when Alvaro de Menda</w:t>
      </w:r>
      <w:r w:rsidRPr="00D75538">
        <w:rPr>
          <w:rFonts w:ascii="Cambria" w:hAnsi="Cambria"/>
        </w:rPr>
        <w:t>ña discovered the Marquesas that</w:t>
      </w:r>
      <w:r w:rsidRPr="00D75538">
        <w:t xml:space="preserve"> a ship crossing the Pacific actually landed on an inhabited Polynesian island. </w:t>
      </w:r>
      <w:r>
        <w:t xml:space="preserve"> The Dutch followed shortly after</w:t>
      </w:r>
      <w:r w:rsidRPr="00D75538">
        <w:t>, using the Pacific as a route to new trading opport</w:t>
      </w:r>
      <w:r w:rsidR="001C0B0A">
        <w:t xml:space="preserve">unities in Asia.  </w:t>
      </w:r>
      <w:r w:rsidRPr="00D75538">
        <w:t>Dutch sailors were the first to land on the islands of Tonga, Tuamotu,</w:t>
      </w:r>
      <w:r>
        <w:t xml:space="preserve"> New Zealand and Easter Island.</w:t>
      </w:r>
      <w:r w:rsidRPr="00D75538">
        <w:t xml:space="preserve">  </w:t>
      </w:r>
      <w:r>
        <w:t>By</w:t>
      </w:r>
      <w:r w:rsidRPr="00D75538">
        <w:t xml:space="preserve"> the 1740’s</w:t>
      </w:r>
      <w:r>
        <w:t>,</w:t>
      </w:r>
      <w:r w:rsidRPr="00D75538">
        <w:t xml:space="preserve"> </w:t>
      </w:r>
      <w:r>
        <w:t>the British crossed the threshold of Cape Horn.  O</w:t>
      </w:r>
      <w:r w:rsidRPr="00D75538">
        <w:t xml:space="preserve">nce they realized the potential for prestige </w:t>
      </w:r>
      <w:r w:rsidRPr="00F16991">
        <w:t>to be gained by Pacific exploration they became a permanent presence in the region.</w:t>
      </w:r>
      <w:r>
        <w:rPr>
          <w:rStyle w:val="FootnoteReference"/>
        </w:rPr>
        <w:footnoteReference w:id="12"/>
      </w:r>
    </w:p>
    <w:p w:rsidR="00B37D9D" w:rsidRDefault="00B37D9D" w:rsidP="00244999">
      <w:pPr>
        <w:spacing w:line="480" w:lineRule="auto"/>
        <w:ind w:firstLine="720"/>
      </w:pPr>
      <w:r>
        <w:t>European governments endowed hundreds of ships’ journeys to Polynesia in the hopes of gaining territory and prestige.  S</w:t>
      </w:r>
      <w:r w:rsidRPr="00F16991">
        <w:t>ome</w:t>
      </w:r>
      <w:r>
        <w:t xml:space="preserve"> sailors</w:t>
      </w:r>
      <w:r w:rsidRPr="00F16991">
        <w:t xml:space="preserve"> </w:t>
      </w:r>
      <w:r>
        <w:t>traveled</w:t>
      </w:r>
      <w:r w:rsidRPr="00F16991">
        <w:t xml:space="preserve"> by their own desire</w:t>
      </w:r>
      <w:r>
        <w:t xml:space="preserve"> and on their own dollar,</w:t>
      </w:r>
      <w:r w:rsidRPr="00F16991">
        <w:t xml:space="preserve"> into the unknown.  Whether</w:t>
      </w:r>
      <w:r>
        <w:t xml:space="preserve"> intended or not, these were voyages of discovery.  Early on, these sailors helped draw the map of the Pacific and, in doing so, they discovered, and later claimed, territories for their kings and queens.  Once the ocean revealed the existence of inhabited islands, many men set out in search of untrodden areas of trade that could provide new goods, willing markets, and that could be easily monopolized.  Still others were commissioned to search for a prophesied southern continent.</w:t>
      </w:r>
      <w:r>
        <w:rPr>
          <w:rStyle w:val="FootnoteReference"/>
        </w:rPr>
        <w:footnoteReference w:id="13"/>
      </w:r>
      <w:r>
        <w:t xml:space="preserve">  There were also innumerable and valuable scientific discoveries to be made in the untouched region of Polynesia.  </w:t>
      </w:r>
    </w:p>
    <w:p w:rsidR="00B37D9D" w:rsidRDefault="00B37D9D" w:rsidP="00244999">
      <w:pPr>
        <w:spacing w:line="480" w:lineRule="auto"/>
        <w:ind w:firstLine="720"/>
      </w:pPr>
      <w:r>
        <w:t>The first voyage of Captain James Cook fell under the purview of scientific discovery</w:t>
      </w:r>
      <w:r w:rsidR="00237A52">
        <w:t>, as well as British naval interests</w:t>
      </w:r>
      <w:r>
        <w:t>.  His voyage was also a good example of how setting out with innocent intentions of pure discovery could not prevent the problems that accompanied intruding on a culture that was so unlike Cook’s own.  On Cook’s first voyage to the Pacific, his main objective was to observe and report on the movement of Venus as it crossed the sun, but he was also encouraged to take observations of the soils, plants, people and animals of any island he encountered.  All the while, he was supposed to maintain friendly, but careful, relations with the natives he met, with the knowledge that someday England might take control of the islands.</w:t>
      </w:r>
      <w:r>
        <w:rPr>
          <w:rStyle w:val="FootnoteReference"/>
        </w:rPr>
        <w:footnoteReference w:id="14"/>
      </w:r>
      <w:r>
        <w:t xml:space="preserve">  However, a peaceful atmosphere was difficult to maintain from the very beginning, regardless of his locale.  Even when greeted welcomingly, conflicts quickly arose between the natives and the whites over stolen items or claimed property.  The concept of private property was very different in the mind of an islander, and Westerners could not comprehend the notion in a way so significantly different from their own.  Many of the cultural misunderstandings that resulted from the inability to communicate led to violent encounters for many who traveled in Polynesia, and ultimately culminated in the murder of Captain Cook in Hawaii.</w:t>
      </w:r>
      <w:r>
        <w:rPr>
          <w:rStyle w:val="FootnoteReference"/>
        </w:rPr>
        <w:footnoteReference w:id="15"/>
      </w:r>
    </w:p>
    <w:p w:rsidR="00B37D9D" w:rsidRDefault="00B37D9D" w:rsidP="00244999">
      <w:pPr>
        <w:spacing w:line="480" w:lineRule="auto"/>
        <w:ind w:firstLine="720"/>
      </w:pPr>
      <w:r>
        <w:t>This unbridgeable cultural gap defined explorer-writers in Polynesia.  Even the occasional native translator</w:t>
      </w:r>
      <w:r>
        <w:rPr>
          <w:rStyle w:val="FootnoteReference"/>
        </w:rPr>
        <w:footnoteReference w:id="16"/>
      </w:r>
      <w:r>
        <w:t xml:space="preserve"> could do little more than prevent some of the worst misunderstandings and subsequent violence.  First and foremost, taking note of the Polynesian people was not a priority for the explorers.  Most were interested in conquest, profit, and prestige.  Although specific purposes varied from captain to captain, and while many could be described as knowledge seeking, few had much concern for the lives of the people.  They recorded their journeys and the information that was requested.  Some, like Cook, had scientific interests outside the realm of what his benefactors had asked for, but short stays on the edge of island civilizations were not conducive to producing accurate, detailed accounts of the culture.</w:t>
      </w:r>
      <w:r>
        <w:rPr>
          <w:rStyle w:val="FootnoteReference"/>
        </w:rPr>
        <w:footnoteReference w:id="17"/>
      </w:r>
      <w:r>
        <w:t xml:space="preserve">  For the most part, explorers’ narratives did not record the traditions of the Polynesian people; they recorded their own achievements.  Their work was often published to give the public a taste of an exciting new area of discovery.  If the men were well known, like Cook, their accounts were likely to be published, especially once interest in the region increased. </w:t>
      </w:r>
    </w:p>
    <w:p w:rsidR="00B37D9D" w:rsidRDefault="00B37D9D" w:rsidP="00244999">
      <w:pPr>
        <w:spacing w:line="480" w:lineRule="auto"/>
        <w:ind w:firstLine="720"/>
      </w:pPr>
      <w:r>
        <w:t xml:space="preserve">Regardless of the fact that these men were not in Polynesia to document the people, the natives made their way into logs and journals.  These first accounts of the indigenous Polynesians were often lacking in detail and or consistency because of the attitude of the writer or the amount of time spent observing them.  The explorers usually observed the physical appearance of the natives, their canoes, and the food that they ate.  If they were welcomed into a village, they may have taken note of the style of houses or their methods of agriculture.  They could usually identify an authority figure with whom they would attempt to barter with, but the explorers understood little about the greater system of social hierarchy. </w:t>
      </w:r>
      <w:r>
        <w:rPr>
          <w:b/>
          <w:bCs/>
        </w:rPr>
        <w:t xml:space="preserve"> </w:t>
      </w:r>
      <w:r>
        <w:t xml:space="preserve">Because these men normally never stayed in one place more than a few weeks, they rarely observed or wrote in detail about native warfare.  Most writings dwelt upon the curious nature of the natives and their propensity for thievery.  These characteristics, combined with a fear of the unknown, often exacerbated already tense situations, and led to violence that the explorers did document.  </w:t>
      </w:r>
    </w:p>
    <w:p w:rsidR="00B37D9D" w:rsidRDefault="00B37D9D" w:rsidP="00244999">
      <w:pPr>
        <w:spacing w:line="480" w:lineRule="auto"/>
        <w:ind w:firstLine="720"/>
      </w:pPr>
      <w:r w:rsidRPr="00B90B95">
        <w:t>George Vancouver, a protégé of Cook’s, documented an attack on his crew by Chatham Island natives, which he felt was completely unprovoked.</w:t>
      </w:r>
      <w:r>
        <w:t xml:space="preserve">  Vancouver and his crew arrived, laid claim on the island, and hoped they would be supplied with food and water in exchange for a few presents they had offered to the islanders.  Upon their arrival the natives “by their threats and gestures plainly indicated their hostile intentions… brandishing their spears and clubs with much vociferation.”  After Vancouver demonstrated the power of his firearm, the tension grew worse.  A native approached him in a challenging manner and Vancouver’s first response was to raise his weapon.  A skirmish inevitably ensued.  Though the crews’ guns easily trumped the clubs of the natives, the portrayal by Vancouver made the islanders seem unstable, unpredictable, and hostile.</w:t>
      </w:r>
      <w:r>
        <w:rPr>
          <w:rStyle w:val="FootnoteReference"/>
        </w:rPr>
        <w:footnoteReference w:id="18"/>
      </w:r>
      <w:r>
        <w:t xml:space="preserve"> </w:t>
      </w:r>
    </w:p>
    <w:p w:rsidR="00B37D9D" w:rsidRDefault="00B37D9D" w:rsidP="00244999">
      <w:pPr>
        <w:spacing w:line="480" w:lineRule="auto"/>
        <w:ind w:firstLine="720"/>
      </w:pPr>
      <w:r>
        <w:t>Vancouver had not expected such a reaction from the Chatham islanders.  He likely envisioned them as simple Nob</w:t>
      </w:r>
      <w:r w:rsidR="00237A52">
        <w:t>le Savages that would welcome him</w:t>
      </w:r>
      <w:r>
        <w:t xml:space="preserve"> and his men into their paradisi</w:t>
      </w:r>
      <w:r w:rsidR="00237A52">
        <w:t>a</w:t>
      </w:r>
      <w:r>
        <w:t xml:space="preserve">cal home.  His preconceived notions of Polynesians left his mind closed to the possibility that they would be wary of his ship’s presence, and react badly to something as simple as the firing of a gun.  His writing revealed his astonishment and dissatisfaction with the encounter, and because his mission only required that he claim the land, he had no reason to stay and learn why the confrontation had turned violent.  Since he was writing simply to document his journey he had no reason to justify the natives’ actions, nor could he without trying to understand their culture.  Though it is safe to assume that most explorers entered the Pacific curious about what they might find there, the majority of them left without understanding Polynesian cultures well enough to record detailed and accurate information.   </w:t>
      </w:r>
    </w:p>
    <w:p w:rsidR="00B37D9D" w:rsidRDefault="00B37D9D" w:rsidP="00244999">
      <w:pPr>
        <w:spacing w:line="480" w:lineRule="auto"/>
        <w:ind w:firstLine="720"/>
      </w:pPr>
      <w:r>
        <w:t>Captain James Cook was an anomaly in his group of explorer-writers for his genuine interest in Polynesia.  Most explorers were ignorant of Polynesian culture and only attempted to learn more if it benefited them in their pursuits.  Literature on the Great Navigator revealed his sincere interest in gaining scientific knowledge, which extended well beyond his given instructions, about the places he visited and peopl</w:t>
      </w:r>
      <w:r w:rsidRPr="0021696C">
        <w:t>e he found there.</w:t>
      </w:r>
      <w:r>
        <w:t xml:space="preserve">  He too, was ingrained with the visions of Rousseau’s Noble Savage, but unlike many other explorers, Cook was concerned about how his presence might affect the Polynesians.</w:t>
      </w:r>
      <w:r>
        <w:rPr>
          <w:rStyle w:val="FootnoteReference"/>
        </w:rPr>
        <w:footnoteReference w:id="19"/>
      </w:r>
      <w:r>
        <w:t xml:space="preserve">  He was also considerate of how his writing would affect the perception of Polynesian culture.</w:t>
      </w:r>
    </w:p>
    <w:p w:rsidR="00B37D9D" w:rsidRDefault="00B37D9D" w:rsidP="00244999">
      <w:pPr>
        <w:spacing w:line="480" w:lineRule="auto"/>
        <w:ind w:firstLine="720"/>
      </w:pPr>
      <w:r>
        <w:t>Captain Cook often seemed to give</w:t>
      </w:r>
      <w:r w:rsidRPr="00366086">
        <w:t xml:space="preserve"> the Polynesians the benefit of the doubt</w:t>
      </w:r>
      <w:r>
        <w:t xml:space="preserve"> in his writing</w:t>
      </w:r>
      <w:r w:rsidRPr="00366086">
        <w:t xml:space="preserve">. </w:t>
      </w:r>
      <w:r>
        <w:t xml:space="preserve"> </w:t>
      </w:r>
      <w:r w:rsidRPr="00366086">
        <w:t>While in the Society Islands he observed</w:t>
      </w:r>
      <w:r>
        <w:t>,</w:t>
      </w:r>
      <w:r w:rsidRPr="00366086">
        <w:t xml:space="preserve"> “a custom in preserving the skulls…of the dead but whether of their friends or enemies I can not pretend to say…It’s very probable that the owners of</w:t>
      </w:r>
      <w:r>
        <w:t xml:space="preserve"> them had been killed in battle..</w:t>
      </w:r>
      <w:r w:rsidRPr="00366086">
        <w:t>.”</w:t>
      </w:r>
      <w:r>
        <w:t xml:space="preserve">  It was surprising that Cook was so tactful in his description.  He assumed that victors removed the trophy heads after battle, a comparatively justifiable circumstance, as opposed to countless other gruesome possibilities.  Cook’s notes confirmed the Maori practice of cannibalism, but clarified that some tribes abstained, and speculated that the practice likely evolved from the custom of showing no mercy in battle.</w:t>
      </w:r>
      <w:r>
        <w:rPr>
          <w:rStyle w:val="FootnoteReference"/>
        </w:rPr>
        <w:footnoteReference w:id="20"/>
      </w:r>
      <w:r>
        <w:t xml:space="preserve">  Once again, he linked the practice to something as relatable as giving no quarter, even though the Maori consumed humans under a variety of circumstances.  His tone in describing his observations was quite scientific, lacked the emotional bias found in many other accounts, and he frequently clarified violence practices with an explanation that might have been acceptable to his European audience.  </w:t>
      </w:r>
    </w:p>
    <w:p w:rsidR="00B37D9D" w:rsidRDefault="00B37D9D" w:rsidP="00244999">
      <w:pPr>
        <w:spacing w:line="480" w:lineRule="auto"/>
        <w:ind w:firstLine="720"/>
      </w:pPr>
      <w:r>
        <w:t>Unlike most Pacific explorers, Captain Cook was aware of the biases of his time.  Obviously, some prejudices are only visible in hindsight, but Cook tried hard to document information as accurately as he could regardless of his biases.  He wanted to prevent further misconceptions</w:t>
      </w:r>
      <w:r w:rsidRPr="0046214C">
        <w:t xml:space="preserve"> </w:t>
      </w:r>
      <w:r>
        <w:t>about the Pacific, whether positive or negative, from spreading.</w:t>
      </w:r>
      <w:r>
        <w:rPr>
          <w:rStyle w:val="FootnoteReference"/>
        </w:rPr>
        <w:footnoteReference w:id="21"/>
      </w:r>
      <w:r>
        <w:t xml:space="preserve">  Historians are fortunate that Cook was so self aware in his writing, as his journals are arguably some of the most significant to the discourse of Pacific history.  </w:t>
      </w:r>
      <w:r w:rsidRPr="0021696C">
        <w:t xml:space="preserve">However, </w:t>
      </w:r>
      <w:r>
        <w:t xml:space="preserve">possessing a greater awareness of the cultural gap </w:t>
      </w:r>
      <w:r w:rsidRPr="0021696C">
        <w:t xml:space="preserve">did not equate to recording accurate history.  He still had the </w:t>
      </w:r>
      <w:r w:rsidRPr="0021696C">
        <w:rPr>
          <w:bCs/>
        </w:rPr>
        <w:t xml:space="preserve">European ethnocentricities </w:t>
      </w:r>
      <w:r>
        <w:t xml:space="preserve">instilled in him by his place of origin and upbringing.  He had the mentality of a protector, and while good intentioned, that mentality exposed his feelings of intellectual and social superiority. </w:t>
      </w:r>
    </w:p>
    <w:p w:rsidR="00B37D9D" w:rsidRDefault="00B37D9D" w:rsidP="00244999">
      <w:pPr>
        <w:spacing w:line="480" w:lineRule="auto"/>
        <w:ind w:firstLine="720"/>
      </w:pPr>
      <w:r>
        <w:t xml:space="preserve">Each explorer entered Polynesia with little or no accurate knowledge of the people. Discovery was their primary mission.  Explorers hoped to claim land for their country and open up future areas of trade.  They were certainly not in Polynesia to document its people.  They documented their own achievements and observed the Polynesians in terms of their interactions with them.  Those interactions were limited to short stops to resupply ships or slightly longer stays for scientific observation.  Neither circumstance allowed crew members to spend much time on land, or with the people.  Knowing no better, the first explorers often described the Polynesians as simpletons with child-like curiosity.  The natives seemed akin to the Noble Savage, living an uncomplicated, idyllic life in paradise.  As time passed, so did the European perception.  Interactions with outsiders often led to violence, and word of that violence quickly spread, by mouth and through print, to those who continued to travel to the Pacific.  In the minds of Europeans, Polynesians evolved into unpredictable beings who were easily offended and resorted to violence, sometimes even before the explorers did.  Their writings showed this change.  Understanding the reasons for Pacific exploration and their motives for writing, as well as how the perception of the Polynesian changed as the area was explored, helps historians separate the biases from the undeniably significant beginning of Polynesian history and culture studies.  </w:t>
      </w:r>
    </w:p>
    <w:p w:rsidR="00237A52" w:rsidRDefault="00237A52" w:rsidP="00244999">
      <w:pPr>
        <w:spacing w:line="480" w:lineRule="auto"/>
        <w:ind w:firstLine="720"/>
      </w:pPr>
    </w:p>
    <w:p w:rsidR="006D0AB6" w:rsidRDefault="006D0AB6" w:rsidP="00244999">
      <w:pPr>
        <w:spacing w:line="480" w:lineRule="auto"/>
        <w:ind w:firstLine="720"/>
      </w:pPr>
    </w:p>
    <w:p w:rsidR="00237A52" w:rsidRPr="004347F6" w:rsidRDefault="00237A52" w:rsidP="00237A52">
      <w:pPr>
        <w:spacing w:line="480" w:lineRule="auto"/>
        <w:jc w:val="center"/>
        <w:rPr>
          <w:b/>
          <w:sz w:val="32"/>
          <w:szCs w:val="32"/>
          <w:u w:val="single"/>
        </w:rPr>
      </w:pPr>
      <w:r w:rsidRPr="004347F6">
        <w:rPr>
          <w:b/>
          <w:sz w:val="32"/>
          <w:szCs w:val="32"/>
          <w:u w:val="single"/>
        </w:rPr>
        <w:t>Section 2</w:t>
      </w:r>
    </w:p>
    <w:p w:rsidR="00237A52" w:rsidRPr="004347F6" w:rsidRDefault="00237A52" w:rsidP="00237A52">
      <w:pPr>
        <w:spacing w:line="480" w:lineRule="auto"/>
        <w:jc w:val="center"/>
        <w:rPr>
          <w:b/>
          <w:u w:val="single"/>
        </w:rPr>
      </w:pPr>
      <w:r w:rsidRPr="004347F6">
        <w:rPr>
          <w:b/>
          <w:u w:val="single"/>
        </w:rPr>
        <w:t>Whalers &amp; Traders</w:t>
      </w:r>
    </w:p>
    <w:p w:rsidR="00237A52" w:rsidRDefault="00237A52" w:rsidP="00237A52">
      <w:pPr>
        <w:ind w:left="630" w:right="720"/>
        <w:jc w:val="both"/>
        <w:rPr>
          <w:i/>
        </w:rPr>
      </w:pPr>
      <w:r>
        <w:rPr>
          <w:b/>
          <w:bCs/>
          <w:i/>
        </w:rPr>
        <w:tab/>
        <w:t>“</w:t>
      </w:r>
      <w:r>
        <w:rPr>
          <w:bCs/>
          <w:i/>
        </w:rPr>
        <w:t>Small merchantmen have no business to venture themselves there…I hold them among the worst of savages for if they had that savage and ferocious appearance… they would not be so likely to deceive Europeans who by trusting too much to appearances have been artfully murdered.”</w:t>
      </w:r>
      <w:r>
        <w:rPr>
          <w:rStyle w:val="FootnoteReference"/>
          <w:bCs/>
          <w:i/>
        </w:rPr>
        <w:footnoteReference w:id="22"/>
      </w:r>
      <w:r>
        <w:rPr>
          <w:bCs/>
          <w:i/>
        </w:rPr>
        <w:t xml:space="preserve"> </w:t>
      </w:r>
    </w:p>
    <w:p w:rsidR="006D0AB6" w:rsidRPr="00630F1D" w:rsidRDefault="006D0AB6" w:rsidP="00244999">
      <w:pPr>
        <w:spacing w:line="480" w:lineRule="auto"/>
        <w:jc w:val="both"/>
        <w:rPr>
          <w:i/>
        </w:rPr>
      </w:pPr>
    </w:p>
    <w:p w:rsidR="006D0AB6" w:rsidRDefault="006D0AB6" w:rsidP="00244999">
      <w:pPr>
        <w:spacing w:line="480" w:lineRule="auto"/>
        <w:ind w:firstLine="720"/>
      </w:pPr>
      <w:r>
        <w:t xml:space="preserve">After explorers mapped the Pacific Ocean, profiteers entered Polynesia in droves.  Driven by the desire for new areas of profit, traders and whalers began flocking to the Pacific at the end of the eighteenth century in hopes of taking advantage of newly discovered wealth.  By the time profiteers entered the region, knowledge of Polynesia was growing.  Explorers’ journals were available and stories of sailors’ adventures spread through word of mouth.  Traders and whalers had access to far more information than the explorers had when they first infiltrated the region, but the new information was far from sufficient.  Confrontations resulting from clashes of culture increased as more whites poured in.  The perception of the Polynesian morphed from the naïve view of the Noble Savage to an apprehensively defensive approach to the island “savages.”  Just as the explorers documented their journeys, so did whalers and traders.  Just as their purpose in the Pacific impacted their writings, so did the objectives of profiteers affect what they documented.  </w:t>
      </w:r>
    </w:p>
    <w:p w:rsidR="006D0AB6" w:rsidRDefault="006D0AB6" w:rsidP="00244999">
      <w:pPr>
        <w:spacing w:line="480" w:lineRule="auto"/>
        <w:ind w:firstLine="720"/>
      </w:pPr>
      <w:r>
        <w:t xml:space="preserve">After Cook’s death in Hawaii, his crew continued the journey and found that a great deal of money </w:t>
      </w:r>
      <w:r w:rsidRPr="0002119F">
        <w:t>could be made by</w:t>
      </w:r>
      <w:r>
        <w:t xml:space="preserve"> selling the furs they acquired in the Pacific Northwest to the Chinese, and thus a profitable trade route was carved through Polynesia.  Around the same time sandalwood, an important commodity in China, was discovered in Hawaii and  many other Polynesian islands.  However, it was not viewed as a worthwhile trade item until ten years later.  The British, specifically, saw sandalwood as an item they could trade for tea, a most important commodity at that time.  Beyond that, sandalwood was relatively cheap and easily attainable, especially once Polynesian chiefs realized its trade value.</w:t>
      </w:r>
      <w:r>
        <w:rPr>
          <w:rStyle w:val="FootnoteReference"/>
        </w:rPr>
        <w:footnoteReference w:id="23"/>
      </w:r>
    </w:p>
    <w:p w:rsidR="006D0AB6" w:rsidRDefault="006D0AB6" w:rsidP="00244999">
      <w:pPr>
        <w:spacing w:line="480" w:lineRule="auto"/>
        <w:ind w:firstLine="720"/>
      </w:pPr>
      <w:r>
        <w:t>The Napoleonic Wars drove most trading ships back to their homeports but after its conclusion the industry boomed.  Major sandalwood ports sprung up in Hawaii, the Marquesas, and Fiji, and other island groups became important rest stops for the ships.</w:t>
      </w:r>
      <w:r>
        <w:rPr>
          <w:rStyle w:val="FootnoteReference"/>
        </w:rPr>
        <w:footnoteReference w:id="24"/>
      </w:r>
      <w:r>
        <w:t xml:space="preserve"> However, by 1830, most of Polynesia had been stripped of the resource and trade in sandalwood ceased.</w:t>
      </w:r>
      <w:r>
        <w:rPr>
          <w:rStyle w:val="FootnoteReference"/>
        </w:rPr>
        <w:footnoteReference w:id="25"/>
      </w:r>
      <w:r>
        <w:t xml:space="preserve">  Even after the rush of the sandalwood trade passed, traders still frequented Polynesia to attain provisions and trade in other goods.  Traders’ presence left a mark on the people they encountered.  Along with the change in the ecology of their islands, continued trade brought firearms to the island groups in large numbers.</w:t>
      </w:r>
      <w:r>
        <w:rPr>
          <w:rStyle w:val="FootnoteReference"/>
        </w:rPr>
        <w:footnoteReference w:id="26"/>
      </w:r>
      <w:r>
        <w:t xml:space="preserve">  This change altered the nature of native life, and native warfare, irreversibly.  </w:t>
      </w:r>
    </w:p>
    <w:p w:rsidR="006D0AB6" w:rsidRDefault="006D0AB6" w:rsidP="00244999">
      <w:pPr>
        <w:spacing w:line="480" w:lineRule="auto"/>
        <w:ind w:firstLine="720"/>
      </w:pPr>
      <w:r>
        <w:t>Whalers also arrived in the Pacific at the end of the eighteenth century.  British whalers slowly made their way into Pacific waters during the late 1780s and American whalers followed in the 1790s.</w:t>
      </w:r>
      <w:r>
        <w:rPr>
          <w:rStyle w:val="FootnoteReference"/>
        </w:rPr>
        <w:footnoteReference w:id="27"/>
      </w:r>
      <w:r>
        <w:t xml:space="preserve">  They harvested whale oil and other parts, which were burned for fuel or used in the manufacture of candles, cosmetics, and other products.</w:t>
      </w:r>
      <w:r>
        <w:rPr>
          <w:rStyle w:val="FootnoteReference"/>
        </w:rPr>
        <w:footnoteReference w:id="28"/>
      </w:r>
      <w:r>
        <w:t xml:space="preserve">  Like traders, their numbers were small until after the Napoleonic Wars, which drove many ships home for fear of capture.</w:t>
      </w:r>
      <w:r>
        <w:rPr>
          <w:rStyle w:val="FootnoteReference"/>
        </w:rPr>
        <w:footnoteReference w:id="29"/>
      </w:r>
      <w:r>
        <w:t xml:space="preserve">  At the end of the war, the industry rebounded and grew significantly by 1820, establishing major ports in Hawaii, New Zealand, and Tahiti.</w:t>
      </w:r>
      <w:r>
        <w:rPr>
          <w:rStyle w:val="FootnoteReference"/>
        </w:rPr>
        <w:footnoteReference w:id="30"/>
      </w:r>
      <w:r>
        <w:t xml:space="preserve">  Pacific whaling peaked from 1835 to 1855, chiefly on account of plentiful supply and the development of new products that required whale components.  However, a financial crisis in 1857, and the outbreak of the American Civil War, dealt serious blows to the industry.  Although it rebounded afterward, Pacific whaling never returned to its former glory.</w:t>
      </w:r>
      <w:r>
        <w:rPr>
          <w:rStyle w:val="FootnoteReference"/>
        </w:rPr>
        <w:footnoteReference w:id="31"/>
      </w:r>
      <w:r>
        <w:t xml:space="preserve"> Though whaling did not require the same amount of interaction with the Polynesian islanders that trading did, whaling ships still often stopped to pick up supplies or simply rest.  </w:t>
      </w:r>
    </w:p>
    <w:p w:rsidR="006D0AB6" w:rsidRDefault="006D0AB6" w:rsidP="00244999">
      <w:pPr>
        <w:spacing w:line="480" w:lineRule="auto"/>
        <w:ind w:firstLine="720"/>
      </w:pPr>
      <w:r>
        <w:t xml:space="preserve">Like most of the explorers who came before, whalers and traders were not in Polynesia to interact with, or learn about its people.  Once again, interaction with the islanders happened only out of the necessity to rest and resupply ships with food and water.  Whalers took advantage of island ports to stop and rest, or repair their ship, after a grueling fight with a whale.  Traders likely stayed longer, hoping to barter or make permanent trade arrangements with the natives.  Unlike explorers, these profiteers were not knowledge seekers.  The places where they landed </w:t>
      </w:r>
      <w:r w:rsidRPr="0002119F">
        <w:t>had already been discovered</w:t>
      </w:r>
      <w:r>
        <w:t xml:space="preserve">, and other than the possibility of a new trade good and food for the journey home, they had little interest in what the islands or the people had to offer.  These men were in the Pacific for profit.  Profiteers had no instructions beyond bringing back money or other goods, and were less compelled to tolerate Polynesian culture or document their experiences dispassionately.  However, their interactions led to some of the first documentation of Polynesian customs, religion, and forms of </w:t>
      </w:r>
      <w:r w:rsidRPr="00867A57">
        <w:t>government.</w:t>
      </w:r>
    </w:p>
    <w:p w:rsidR="006D0AB6" w:rsidRDefault="006D0AB6" w:rsidP="00244999">
      <w:pPr>
        <w:spacing w:line="480" w:lineRule="auto"/>
        <w:ind w:firstLine="720"/>
      </w:pPr>
      <w:r>
        <w:t xml:space="preserve">In the dealings whalers and traders had with the Polynesians, they witnessed, first hand, a great deal more violence than those who had come before them.  Extended stays on shore led to increasingly frequent conflicts between natives and whites and allowed tribal warfare </w:t>
      </w:r>
      <w:r w:rsidRPr="00640464">
        <w:t>to be observed to a greater extent.</w:t>
      </w:r>
      <w:r>
        <w:t xml:space="preserve">  </w:t>
      </w:r>
      <w:r w:rsidRPr="00485A73">
        <w:t>In 1790, a trading ship from Boston captained by Simon Metcalfe retaliated against Hawaiian natives who had taken a small boat, by luring them close and open firing upon them.</w:t>
      </w:r>
      <w:r>
        <w:t xml:space="preserve">  The Hawaiians took revenge, as many Polynesians did, against the next Western ship to arrive on their shores.  That progression of events took place over and over again, in many of the island groups of Polynesia.  As the Polynesians continued to attack ships whose predecessor had wronged them, they struck a fear of the deceivingly treacherous savage into the minds of sailors.</w:t>
      </w:r>
      <w:r>
        <w:rPr>
          <w:rStyle w:val="FootnoteReference"/>
        </w:rPr>
        <w:footnoteReference w:id="32"/>
      </w:r>
      <w:r>
        <w:t xml:space="preserve">  The circumstances of the profiteers</w:t>
      </w:r>
      <w:r w:rsidR="00237A52">
        <w:t>’</w:t>
      </w:r>
      <w:r>
        <w:t xml:space="preserve"> presence in Polynesia led to the violence that culminated in undeniably justifiable fear.  Their uneasiness defined the way they thought and wrote about the Polynesians.  </w:t>
      </w:r>
    </w:p>
    <w:p w:rsidR="006D0AB6" w:rsidRDefault="006D0AB6" w:rsidP="00244999">
      <w:pPr>
        <w:spacing w:line="480" w:lineRule="auto"/>
        <w:ind w:firstLine="720"/>
      </w:pPr>
      <w:r>
        <w:t xml:space="preserve">Captain Brown of the whaling ship </w:t>
      </w:r>
      <w:r>
        <w:rPr>
          <w:i/>
        </w:rPr>
        <w:t xml:space="preserve">Catharine </w:t>
      </w:r>
      <w:r>
        <w:t>shared his account of the “treacherous character of the natives of many of the Polynesian islands” after a visit to the Marquesas.  He and his crew anchored near Nuku Hiva</w:t>
      </w:r>
      <w:r>
        <w:rPr>
          <w:rStyle w:val="FootnoteReference"/>
        </w:rPr>
        <w:footnoteReference w:id="33"/>
      </w:r>
      <w:r>
        <w:t xml:space="preserve"> hoping to buy hogs from the natives, but because of the ferociously cannibalistic reputation of the people, he refused to go ashore.  An agreement for the trade was eventually made, but when Brown left the ship he was captured, held for an impossible ransom, and was imprisoned for, what he believed to be, future consumption.</w:t>
      </w:r>
      <w:r>
        <w:rPr>
          <w:rStyle w:val="FootnoteReference"/>
        </w:rPr>
        <w:footnoteReference w:id="34"/>
      </w:r>
      <w:r>
        <w:t xml:space="preserve">  John B. Knights, master of the trading brig </w:t>
      </w:r>
      <w:r>
        <w:rPr>
          <w:i/>
        </w:rPr>
        <w:t>Spy</w:t>
      </w:r>
      <w:r>
        <w:t>, reported the Fijians as similarly savage.  He felt that they were the “most uncivilized of any of the inhabitants of the islands of the Pacific…complete cannibals and cruel in the last extreme to one another.  They even eat the bodies of their own tribe.”</w:t>
      </w:r>
      <w:r>
        <w:rPr>
          <w:rStyle w:val="FootnoteReference"/>
        </w:rPr>
        <w:footnoteReference w:id="35"/>
      </w:r>
      <w:r>
        <w:t xml:space="preserve">  Their descriptions of cannibalism were </w:t>
      </w:r>
      <w:r w:rsidR="00237A52">
        <w:t>justifiably</w:t>
      </w:r>
      <w:r>
        <w:t xml:space="preserve"> grisly and lacked any explanation of the custom.  The occupations of whalers and traders obliged them to stay on land just long enough to witness terrible episodes of violence, but never long enough to internalize the cultural rationalization for the practices. </w:t>
      </w:r>
    </w:p>
    <w:p w:rsidR="006D0AB6" w:rsidRDefault="006D0AB6" w:rsidP="00244999">
      <w:pPr>
        <w:spacing w:line="480" w:lineRule="auto"/>
        <w:ind w:firstLine="720"/>
      </w:pPr>
      <w:r>
        <w:t>After reading Knight’s description cannibalism it was puzzling to see that he still believed, “Many of their customs are…of too disgusting a nature to be mentioned.”  His statement that they were “treacherous as the Devil himself” embodied the general opinion of Polynesian inhabitants shared by most whalers and traders.</w:t>
      </w:r>
      <w:r w:rsidRPr="005365A3">
        <w:rPr>
          <w:rStyle w:val="FootnoteReference"/>
        </w:rPr>
        <w:t xml:space="preserve"> </w:t>
      </w:r>
      <w:r>
        <w:rPr>
          <w:rStyle w:val="FootnoteReference"/>
        </w:rPr>
        <w:footnoteReference w:id="36"/>
      </w:r>
      <w:r>
        <w:t xml:space="preserve">  The idea of the Noble Savage had faded quickly, and was replaced by the perception of the Polynesian native as a violent and capricious heathen, in need of Christianization.  Whalers and traders, more so than explorers, allowed their faith to play a noticeable role in their descriptions of the Polynesian people.  In one instance, a group of whalers observed a triumphant group of Raiateans</w:t>
      </w:r>
      <w:r>
        <w:rPr>
          <w:rStyle w:val="FootnoteReference"/>
        </w:rPr>
        <w:footnoteReference w:id="37"/>
      </w:r>
      <w:r>
        <w:t xml:space="preserve"> celebrating their victory over a neighboring tribe in such a way that “…had he [their missionary] been present, it is probable that a mode of rejoicing so humiliating to the native character would not have been adopted.”</w:t>
      </w:r>
      <w:r>
        <w:rPr>
          <w:rStyle w:val="FootnoteReference"/>
        </w:rPr>
        <w:footnoteReference w:id="38"/>
      </w:r>
      <w:r>
        <w:t xml:space="preserve">  The observers felt the celebration was decidedly heathen and perhaps would have looked very differently if a missionary was working with the natives.  </w:t>
      </w:r>
    </w:p>
    <w:p w:rsidR="006D0AB6" w:rsidRPr="00091996" w:rsidRDefault="006D0AB6" w:rsidP="00244999">
      <w:pPr>
        <w:spacing w:line="480" w:lineRule="auto"/>
        <w:ind w:firstLine="720"/>
      </w:pPr>
      <w:r>
        <w:t xml:space="preserve">Sometimes ships’ crews went so far as to intervene in intertribal disputes.  A whaler recorded an incident in Tahiti in which an English captain tried to convince the “heathen” side of a conflict to surrender to the converted Christian natives.  When the Tahitians refused, he and his crew attacked, which resulted in many casualties on both sides.  The whaler admitted that the intervention </w:t>
      </w:r>
      <w:r w:rsidRPr="00253B41">
        <w:t>was</w:t>
      </w:r>
      <w:r>
        <w:t xml:space="preserve"> ill advised, “its disastrous result teaches the necessity of extreme caution in all transactions with the rude natives of Polynesia.”</w:t>
      </w:r>
      <w:r>
        <w:rPr>
          <w:rStyle w:val="FootnoteReference"/>
        </w:rPr>
        <w:footnoteReference w:id="39"/>
      </w:r>
      <w:r>
        <w:t xml:space="preserve">  Extreme caution was </w:t>
      </w:r>
      <w:r w:rsidRPr="00091996">
        <w:t xml:space="preserve">advisable when dealing with the Polynesians, but not </w:t>
      </w:r>
      <w:r>
        <w:t xml:space="preserve">for the reasons that the profiteers presumed.  Limited cultural exposure combined with the mentality of European superiority, left whites unable to describe the natives as anything but </w:t>
      </w:r>
      <w:r w:rsidRPr="00091996">
        <w:t>wild, restless, and warlike even when fighting over something as seemingly legitimate as territory</w:t>
      </w:r>
      <w:r>
        <w:t xml:space="preserve">.  Had they understood the cultural ramifications of their actions, or the Polynesian customs of war the whalers and traders could have taken the correct precautions and avoided putting themselves in harm’s way.  </w:t>
      </w:r>
    </w:p>
    <w:p w:rsidR="006D0AB6" w:rsidRDefault="006D0AB6" w:rsidP="00244999">
      <w:pPr>
        <w:spacing w:line="480" w:lineRule="auto"/>
        <w:ind w:firstLine="720"/>
      </w:pPr>
      <w:r>
        <w:t xml:space="preserve">As a result of whalers’ and traders’ purposes in Polynesia, they were </w:t>
      </w:r>
      <w:r w:rsidRPr="00091996">
        <w:t xml:space="preserve">far less likely to </w:t>
      </w:r>
      <w:r>
        <w:t xml:space="preserve">describe </w:t>
      </w:r>
      <w:r w:rsidRPr="00091996">
        <w:t xml:space="preserve">Polynesians </w:t>
      </w:r>
      <w:r>
        <w:t xml:space="preserve">as the innocent native they were often portrayed as in earlier accounts.  This was sensible though, because many of the experiences they had with the natives were downright unpleasant.  Though these men clearly realized that their actions sometimes provoked native hostility, they did not always understand why.  While whalers and traders were more aware of the danger of landing on the islands, the requirements of their missions put them at greater risk for harassment.  It is important to note that those unpleasant experiences were documented more often, and in greater detail, than experiences of little consequence.  </w:t>
      </w:r>
    </w:p>
    <w:p w:rsidR="006D0AB6" w:rsidRDefault="006D0AB6" w:rsidP="00244999">
      <w:pPr>
        <w:spacing w:line="480" w:lineRule="auto"/>
        <w:ind w:firstLine="720"/>
      </w:pPr>
      <w:r>
        <w:t>The writings of whalers and traders were usually little more than chronicles of their voyage, with no intention of propagating cultural</w:t>
      </w:r>
      <w:r w:rsidR="00237A52">
        <w:t xml:space="preserve"> information on Polynesia.  Th</w:t>
      </w:r>
      <w:r>
        <w:t>e</w:t>
      </w:r>
      <w:r w:rsidR="00237A52">
        <w:t xml:space="preserve"> volumes</w:t>
      </w:r>
      <w:r>
        <w:t xml:space="preserve"> that were available in their time were often published to educate the public on the occupation of whaling or trader, or to laud the adventurous nature of the Pacific profiteer.  Of the groups of Westerners that wrote about their time in Polynesia, the accounts of whalers and traders were the least glamorous, and unsurprisingly the least popular.  However, their narratives did supply a comparative wealth of knowledge, on account of their e</w:t>
      </w:r>
      <w:r w:rsidR="00237A52">
        <w:t>xtended time spend in Polynesia;</w:t>
      </w:r>
      <w:r>
        <w:t xml:space="preserve"> they usually delved deeper into island customs than the work of the average explorer.  The more detailed writings of whalers and traders added significantly to the historical literature of Polynesia.  </w:t>
      </w:r>
    </w:p>
    <w:p w:rsidR="007F4361" w:rsidRDefault="006D0AB6" w:rsidP="00244999">
      <w:pPr>
        <w:spacing w:line="480" w:lineRule="auto"/>
        <w:ind w:firstLine="720"/>
      </w:pPr>
      <w:r>
        <w:t xml:space="preserve">However, the works of whalers and traders were also incredibly biased.  The reports of their experiences caused a shift in perception, from the view of the Polynesian islander as a simple, peaceful soul, to vicious savages hoping to feast upon visitors.  Their lengthened stays near Polynesian communities had allowed them to view horrors far worse than anything the explorers could have warned them about.  Others simply recognized the Polynesians as semi-civilized people already losing parts of their culture, though few profiteers were concerned about the part they played in the deterioration of culture.  The general lack of concern shared by Pacific profiteers was the defining factor in their writing.  Without a desire to observe or understand Polynesian culture beyond what they needed to survive, and without realizing the significance of what they wrote, whalers and traders documented only what affected the sanctity of their everyday lives.  </w:t>
      </w:r>
    </w:p>
    <w:p w:rsidR="00237A52" w:rsidRDefault="00237A52" w:rsidP="00237A52">
      <w:pPr>
        <w:spacing w:line="480" w:lineRule="auto"/>
      </w:pPr>
    </w:p>
    <w:p w:rsidR="00237A52" w:rsidRPr="004347F6" w:rsidRDefault="00237A52" w:rsidP="00237A52">
      <w:pPr>
        <w:spacing w:line="360" w:lineRule="auto"/>
        <w:jc w:val="center"/>
        <w:rPr>
          <w:b/>
          <w:sz w:val="32"/>
          <w:szCs w:val="32"/>
          <w:u w:val="single"/>
        </w:rPr>
      </w:pPr>
      <w:r w:rsidRPr="004347F6">
        <w:rPr>
          <w:b/>
          <w:sz w:val="32"/>
          <w:szCs w:val="32"/>
          <w:u w:val="single"/>
        </w:rPr>
        <w:t>Section 3</w:t>
      </w:r>
    </w:p>
    <w:p w:rsidR="00237A52" w:rsidRDefault="00237A52" w:rsidP="00237A52">
      <w:pPr>
        <w:spacing w:line="360" w:lineRule="auto"/>
        <w:jc w:val="center"/>
        <w:rPr>
          <w:b/>
          <w:u w:val="single"/>
        </w:rPr>
      </w:pPr>
      <w:r w:rsidRPr="004347F6">
        <w:rPr>
          <w:b/>
          <w:u w:val="single"/>
        </w:rPr>
        <w:t xml:space="preserve">Missionaries </w:t>
      </w:r>
    </w:p>
    <w:p w:rsidR="00237A52" w:rsidRPr="004347F6" w:rsidRDefault="00237A52" w:rsidP="00237A52">
      <w:pPr>
        <w:spacing w:line="360" w:lineRule="auto"/>
        <w:jc w:val="center"/>
        <w:rPr>
          <w:b/>
          <w:u w:val="single"/>
        </w:rPr>
      </w:pPr>
    </w:p>
    <w:p w:rsidR="00237A52" w:rsidRPr="009E5E58" w:rsidRDefault="00237A52" w:rsidP="00237A52">
      <w:pPr>
        <w:ind w:left="720" w:right="720"/>
        <w:jc w:val="both"/>
      </w:pPr>
      <w:r>
        <w:rPr>
          <w:i/>
        </w:rPr>
        <w:t>“O yes!  This is a man without the Gospel, ‘A beast in body, A demon in mind,’ but there is still hope…My commission extends even to these, for they are still out of Hell, although at its very jaws.”</w:t>
      </w:r>
      <w:r>
        <w:rPr>
          <w:rStyle w:val="FootnoteReference"/>
          <w:i/>
        </w:rPr>
        <w:footnoteReference w:id="40"/>
      </w:r>
    </w:p>
    <w:p w:rsidR="007F4361" w:rsidRPr="009E5E58" w:rsidRDefault="007F4361" w:rsidP="00244999">
      <w:pPr>
        <w:spacing w:line="480" w:lineRule="auto"/>
        <w:jc w:val="center"/>
        <w:rPr>
          <w:i/>
        </w:rPr>
      </w:pPr>
    </w:p>
    <w:p w:rsidR="007F4361" w:rsidRDefault="007F4361" w:rsidP="00244999">
      <w:pPr>
        <w:spacing w:line="480" w:lineRule="auto"/>
      </w:pPr>
      <w:r w:rsidRPr="00237C0B">
        <w:tab/>
      </w:r>
      <w:r w:rsidRPr="000F6DEE">
        <w:t>The arrival of missionaries marked a turning point in the history of Polynesia.</w:t>
      </w:r>
      <w:r>
        <w:t xml:space="preserve">  They were the first group to take up residence in the islands, and their presence gave rise to intense cultural changes.</w:t>
      </w:r>
      <w:r w:rsidRPr="00237C0B">
        <w:t xml:space="preserve"> </w:t>
      </w:r>
      <w:r>
        <w:t xml:space="preserve"> Previously,</w:t>
      </w:r>
      <w:r w:rsidRPr="00237C0B">
        <w:t xml:space="preserve"> whites had done little more than pass through the region as explorers, whalers, and traders, </w:t>
      </w:r>
      <w:r>
        <w:t xml:space="preserve">but a missionary’s purpose in Polynesia was distinctly different than those who had come before them.  Christian missionaries flocked to the Pacific to save the heathen Polynesians.  Instead of remaining safely on their ships, missionaries lived alongside the natives, and in many ways integrated into Polynesian society.  Amicable interactions with the islanders were essential to create the atmosphere of trust that was necessary to convert them.  Unlike the explorers and profiteers, the motivations of missionaries specifically focused on the Polynesian native.  </w:t>
      </w:r>
    </w:p>
    <w:p w:rsidR="007F4361" w:rsidRPr="00237C0B" w:rsidRDefault="007F4361" w:rsidP="00244999">
      <w:pPr>
        <w:spacing w:line="480" w:lineRule="auto"/>
        <w:ind w:firstLine="720"/>
      </w:pPr>
      <w:r>
        <w:t xml:space="preserve">The drastic difference in missionaries’ objectives also substantially affected the biases revealed in their writings.  Predictably, their prejudices stemmed from their religion, and the idea that Christians were superior to all others.  More than any other group, the missionaries had a civilizing mission and strong convictions about appropriate islander behavior.  They had access to the writings of explorers and profiteers, which emphasized both the idea of the Noble Savage and the Polynesian as a barbarian.  However, their experiences in Polynesian led missionaries to characterize the islander as the latter, marking the final fade out of the idea of the Polynesian as a Noble Savage.  </w:t>
      </w:r>
    </w:p>
    <w:p w:rsidR="007F4361" w:rsidRPr="00237C0B" w:rsidRDefault="007F4361" w:rsidP="00244999">
      <w:pPr>
        <w:spacing w:line="480" w:lineRule="auto"/>
      </w:pPr>
      <w:r w:rsidRPr="00237C0B">
        <w:tab/>
        <w:t xml:space="preserve">The mission of Christian evangelism </w:t>
      </w:r>
      <w:r w:rsidRPr="00AA12C8">
        <w:t>is</w:t>
      </w:r>
      <w:r w:rsidRPr="00237C0B">
        <w:t xml:space="preserve"> almost as old as Christianity itself.</w:t>
      </w:r>
      <w:r>
        <w:t xml:space="preserve">  </w:t>
      </w:r>
      <w:r w:rsidRPr="00237C0B">
        <w:t>Since Jesus relayed these words to Mark, “Go into all the world and preach the gospel to every creature,” Christians have heeded his instructions.</w:t>
      </w:r>
      <w:r>
        <w:t xml:space="preserve">  </w:t>
      </w:r>
      <w:r w:rsidRPr="00237C0B">
        <w:t>In the sixteenth century, when Europeans began exploring the last corners of the globe</w:t>
      </w:r>
      <w:r>
        <w:t>,</w:t>
      </w:r>
      <w:r w:rsidRPr="00237C0B">
        <w:t xml:space="preserve"> missionaries quick</w:t>
      </w:r>
      <w:r>
        <w:t>ly</w:t>
      </w:r>
      <w:r w:rsidRPr="00237C0B">
        <w:t xml:space="preserve"> follow</w:t>
      </w:r>
      <w:r>
        <w:t>ed</w:t>
      </w:r>
      <w:r w:rsidRPr="00237C0B">
        <w:t xml:space="preserve"> them.  They hoped to “…bring the light of the true Gospel to hitherto unknown nations who had lived in darkness.”</w:t>
      </w:r>
      <w:r>
        <w:rPr>
          <w:rStyle w:val="FootnoteReference"/>
        </w:rPr>
        <w:footnoteReference w:id="41"/>
      </w:r>
      <w:r>
        <w:t xml:space="preserve">  </w:t>
      </w:r>
      <w:r w:rsidRPr="00237C0B">
        <w:t xml:space="preserve">A series of religious revivals in the last half of the eighteenth century and first half of the nineteenth century led to an increase in missionary zeal and the development of voluntary missionary societies.  Voluntary societies relied on monetary donations and the initiative of </w:t>
      </w:r>
      <w:r>
        <w:t>devoted</w:t>
      </w:r>
      <w:r w:rsidRPr="00237C0B">
        <w:t xml:space="preserve"> individuals to spread Christianity to uninformed peoples</w:t>
      </w:r>
      <w:r>
        <w:t>.  One of the predominant</w:t>
      </w:r>
      <w:r w:rsidRPr="00237C0B">
        <w:t xml:space="preserve"> missionary groups in the </w:t>
      </w:r>
      <w:r w:rsidRPr="00AA12C8">
        <w:t>Pacific was the</w:t>
      </w:r>
      <w:r w:rsidRPr="00237C0B">
        <w:t xml:space="preserve"> London Missionary Society.  Created in 1795, society members set out with the intent to preach the Gospel in a non-denominational way that remained unconnected to any particular government.</w:t>
      </w:r>
      <w:r>
        <w:t xml:space="preserve"> </w:t>
      </w:r>
      <w:r w:rsidRPr="00237C0B">
        <w:t xml:space="preserve"> By 1796</w:t>
      </w:r>
      <w:r>
        <w:t>,</w:t>
      </w:r>
      <w:r w:rsidRPr="00237C0B">
        <w:t xml:space="preserve"> they sent the first group of LMS missionaries</w:t>
      </w:r>
      <w:r>
        <w:t>,</w:t>
      </w:r>
      <w:r w:rsidRPr="00237C0B">
        <w:t xml:space="preserve"> on the ship </w:t>
      </w:r>
      <w:r w:rsidRPr="00237C0B">
        <w:rPr>
          <w:i/>
        </w:rPr>
        <w:t>Duff</w:t>
      </w:r>
      <w:r>
        <w:rPr>
          <w:i/>
        </w:rPr>
        <w:t>,</w:t>
      </w:r>
      <w:r w:rsidRPr="00237C0B">
        <w:t xml:space="preserve"> to Tahiti.  While they were not the first missionaries in Polynesia, the voyage of the </w:t>
      </w:r>
      <w:r w:rsidRPr="00237C0B">
        <w:rPr>
          <w:i/>
        </w:rPr>
        <w:t>Duff</w:t>
      </w:r>
      <w:r w:rsidRPr="00237C0B">
        <w:t xml:space="preserve"> was just the start of a massive expansion in missionary work in the area.</w:t>
      </w:r>
      <w:r>
        <w:rPr>
          <w:rStyle w:val="FootnoteReference"/>
        </w:rPr>
        <w:footnoteReference w:id="42"/>
      </w:r>
    </w:p>
    <w:p w:rsidR="007F4361" w:rsidRPr="00237C0B" w:rsidRDefault="007F4361" w:rsidP="00244999">
      <w:pPr>
        <w:spacing w:line="480" w:lineRule="auto"/>
      </w:pPr>
      <w:r w:rsidRPr="00237C0B">
        <w:tab/>
        <w:t>The first missionaries had naïve ideas about what they would find and the ease with which they would succeed in Polynesia.  They understood from the writings of previous travelers that the Polynesians were people of nature, with gentle dispositions, easily influenced</w:t>
      </w:r>
      <w:r>
        <w:t>,</w:t>
      </w:r>
      <w:r w:rsidRPr="00237C0B">
        <w:t xml:space="preserve"> living in an earthly paradise.  Missionaries felt that working in the South Seas was advantageous because of the supposed mild nature of the island governments, accepting quality of the native religion, and the ease at which they expected to be able to</w:t>
      </w:r>
      <w:r>
        <w:t xml:space="preserve"> learn the languages.  In hindsight</w:t>
      </w:r>
      <w:r w:rsidRPr="00237C0B">
        <w:t xml:space="preserve">, the missionaries entered Polynesia with the bare minimum of accurate and useful information and, though it was the best they could attain at the time, they soon realized how ill equipped they </w:t>
      </w:r>
      <w:r w:rsidRPr="00AA12C8">
        <w:t>were</w:t>
      </w:r>
      <w:r w:rsidRPr="00237C0B">
        <w:t xml:space="preserve"> to carry out their missions.</w:t>
      </w:r>
      <w:r>
        <w:t xml:space="preserve"> </w:t>
      </w:r>
      <w:r w:rsidRPr="00237C0B">
        <w:t xml:space="preserve"> Once they arrived</w:t>
      </w:r>
      <w:r>
        <w:t>,</w:t>
      </w:r>
      <w:r w:rsidRPr="00237C0B">
        <w:t xml:space="preserve"> their religious zeal was replaced with a survival mentality, as they struggled to learn the language and maintain their beliefs and composure in a place</w:t>
      </w:r>
      <w:r>
        <w:t xml:space="preserve"> they felt</w:t>
      </w:r>
      <w:r w:rsidRPr="00237C0B">
        <w:t xml:space="preserve"> was so full of sin and depravity.</w:t>
      </w:r>
      <w:r>
        <w:rPr>
          <w:rStyle w:val="FootnoteReference"/>
        </w:rPr>
        <w:footnoteReference w:id="43"/>
      </w:r>
      <w:r>
        <w:t xml:space="preserve"> </w:t>
      </w:r>
      <w:r w:rsidRPr="00237C0B">
        <w:t xml:space="preserve"> </w:t>
      </w:r>
      <w:r w:rsidRPr="006039E3">
        <w:t>For many, the hardships were insurmountable and by the end of the eighteenth century there were only seven missionaries left in the whole South Pacific.  By 1810 they slowly began to return, and were eventually able to establish missionary stations all over Polynesia.</w:t>
      </w:r>
      <w:r>
        <w:rPr>
          <w:rStyle w:val="FootnoteReference"/>
        </w:rPr>
        <w:footnoteReference w:id="44"/>
      </w:r>
      <w:r>
        <w:t xml:space="preserve"> </w:t>
      </w:r>
      <w:r w:rsidRPr="00237C0B">
        <w:t xml:space="preserve"> Slowly but surely they converted the islanders to Christianity while also altering the fundamental nature of the native cultures to fit European social standards.  </w:t>
      </w:r>
    </w:p>
    <w:p w:rsidR="007F4361" w:rsidRPr="00237C0B" w:rsidRDefault="007F4361" w:rsidP="00244999">
      <w:pPr>
        <w:spacing w:line="480" w:lineRule="auto"/>
      </w:pPr>
      <w:r w:rsidRPr="00237C0B">
        <w:tab/>
        <w:t xml:space="preserve">Just as those who </w:t>
      </w:r>
      <w:r>
        <w:t>came</w:t>
      </w:r>
      <w:r w:rsidRPr="00237C0B">
        <w:t xml:space="preserve"> before, the missionaries </w:t>
      </w:r>
      <w:r>
        <w:t>who</w:t>
      </w:r>
      <w:r w:rsidRPr="00237C0B">
        <w:t xml:space="preserve"> lived and worked in the Pacific wrote about their experiences on th</w:t>
      </w:r>
      <w:r>
        <w:t>e islands.  Though not required to document their time spent in Polynesia, many kept careful records of their experiences</w:t>
      </w:r>
      <w:r w:rsidRPr="00237C0B">
        <w:t>.  A great deal</w:t>
      </w:r>
      <w:r>
        <w:t xml:space="preserve"> of the missionaries’ writing wa</w:t>
      </w:r>
      <w:r w:rsidRPr="00237C0B">
        <w:t>s in the form of journals that</w:t>
      </w:r>
      <w:r>
        <w:t xml:space="preserve"> detailed the everyday happenings</w:t>
      </w:r>
      <w:r w:rsidRPr="00237C0B">
        <w:t xml:space="preserve"> as well as the history of the mission in that area.  Some authors tried to wri</w:t>
      </w:r>
      <w:r>
        <w:t>te formal histories</w:t>
      </w:r>
      <w:r w:rsidRPr="00237C0B">
        <w:t xml:space="preserve"> of their island, but </w:t>
      </w:r>
      <w:r>
        <w:t>they</w:t>
      </w:r>
      <w:r w:rsidRPr="00237C0B">
        <w:t xml:space="preserve"> often </w:t>
      </w:r>
      <w:r>
        <w:t>focused</w:t>
      </w:r>
      <w:r w:rsidRPr="00237C0B">
        <w:t xml:space="preserve"> on the mission as opposed to the history told by the inhabitants.  Many missionaries described the customs and habits of the natives, providing some of the first detailed ethnographic information on the people of the islands of Polynesia.  Most </w:t>
      </w:r>
      <w:r>
        <w:t xml:space="preserve">volumes </w:t>
      </w:r>
      <w:r w:rsidRPr="00237C0B">
        <w:t>organized beyond the da</w:t>
      </w:r>
      <w:r>
        <w:t>y-to-day structure of a journal</w:t>
      </w:r>
      <w:r w:rsidRPr="00237C0B">
        <w:t xml:space="preserve"> contained a chapter or two on native warfare and other reprehensible violent practices.  </w:t>
      </w:r>
    </w:p>
    <w:p w:rsidR="007F4361" w:rsidRPr="00237C0B" w:rsidRDefault="007F4361" w:rsidP="00244999">
      <w:pPr>
        <w:spacing w:line="480" w:lineRule="auto"/>
        <w:ind w:firstLine="720"/>
      </w:pPr>
      <w:r>
        <w:t xml:space="preserve">Missionary writing was the most visibly biased of any of the primary source material on Polynesia.  Because their prejudices were so pronounced it is sometimes easier for historians to separate fact from opinion, but it is unfortunate that the most detailed primary documents are also the most distorted.  One of the key motives in missionary writing was to show the public how dire the situation was in Polynesia.  It was important that they maintained support from Europe in order to continue their work in the Pacific. </w:t>
      </w:r>
      <w:r w:rsidRPr="00237C0B">
        <w:t xml:space="preserve"> John Williams, a prominent member </w:t>
      </w:r>
      <w:r>
        <w:t>of the LMS</w:t>
      </w:r>
      <w:r w:rsidRPr="00237C0B">
        <w:t xml:space="preserve">, </w:t>
      </w:r>
      <w:r>
        <w:t>clarified in his book that he,</w:t>
      </w:r>
      <w:r w:rsidRPr="00237C0B">
        <w:t xml:space="preserve"> “allowed [the natives] to speak for themselves” so that the reader would not be led to “form a higher estimate of the state of society in the South Sea Islands than facts should warrant.”</w:t>
      </w:r>
      <w:r>
        <w:rPr>
          <w:rStyle w:val="FootnoteReference"/>
        </w:rPr>
        <w:footnoteReference w:id="45"/>
      </w:r>
      <w:r>
        <w:t xml:space="preserve"> </w:t>
      </w:r>
      <w:r w:rsidRPr="00237C0B">
        <w:t xml:space="preserve"> </w:t>
      </w:r>
      <w:r>
        <w:t>M</w:t>
      </w:r>
      <w:r w:rsidRPr="00237C0B">
        <w:t xml:space="preserve">issionaries </w:t>
      </w:r>
      <w:r>
        <w:t xml:space="preserve">needed to </w:t>
      </w:r>
      <w:r w:rsidRPr="00237C0B">
        <w:t>separate themselves from their converts in their writing so t</w:t>
      </w:r>
      <w:r>
        <w:t>hat their readers would not confuse missionaries’ integration into society with losing sight of their faith and slipping back into the immoral customs of island culture</w:t>
      </w:r>
      <w:r w:rsidRPr="00237C0B">
        <w:t xml:space="preserve">.  </w:t>
      </w:r>
    </w:p>
    <w:p w:rsidR="007F4361" w:rsidRDefault="007F4361" w:rsidP="00244999">
      <w:pPr>
        <w:spacing w:line="480" w:lineRule="auto"/>
      </w:pPr>
      <w:r>
        <w:tab/>
        <w:t>Compared to</w:t>
      </w:r>
      <w:r w:rsidRPr="00237C0B">
        <w:t xml:space="preserve"> the accounts of explorers, whalers, and traders, missionary accounts were </w:t>
      </w:r>
      <w:r w:rsidR="00237A52">
        <w:t>abundant</w:t>
      </w:r>
      <w:r w:rsidRPr="00237C0B">
        <w:t xml:space="preserve"> with ethnographic information. </w:t>
      </w:r>
      <w:r>
        <w:t xml:space="preserve"> </w:t>
      </w:r>
      <w:r w:rsidRPr="00237C0B">
        <w:t>Many seemed to document every part of their day and every interaction they had</w:t>
      </w:r>
      <w:r>
        <w:t xml:space="preserve"> in it</w:t>
      </w:r>
      <w:r w:rsidRPr="00237C0B">
        <w:t xml:space="preserve">.  </w:t>
      </w:r>
      <w:r>
        <w:t xml:space="preserve">In doing so, missionaries documented aspects of Polynesian culture that explorers and profiteers never stayed long enough to see.  </w:t>
      </w:r>
      <w:r w:rsidRPr="00237C0B">
        <w:t>There is no denying that missionary writi</w:t>
      </w:r>
      <w:r>
        <w:t>ngs supplied the world with a wealth of</w:t>
      </w:r>
      <w:r w:rsidRPr="00237C0B">
        <w:t xml:space="preserve"> </w:t>
      </w:r>
      <w:r>
        <w:t xml:space="preserve">new </w:t>
      </w:r>
      <w:r w:rsidRPr="00237C0B">
        <w:t>knowledge</w:t>
      </w:r>
      <w:r>
        <w:t>, which remains valuable to the discourse today</w:t>
      </w:r>
      <w:r w:rsidRPr="00237C0B">
        <w:t xml:space="preserve">.  However, their religious </w:t>
      </w:r>
      <w:r>
        <w:t>mission</w:t>
      </w:r>
      <w:r w:rsidRPr="00237C0B">
        <w:t xml:space="preserve"> mar</w:t>
      </w:r>
      <w:r>
        <w:t>red</w:t>
      </w:r>
      <w:r w:rsidRPr="00237C0B">
        <w:t xml:space="preserve"> the facts. </w:t>
      </w:r>
      <w:r>
        <w:t xml:space="preserve"> </w:t>
      </w:r>
      <w:r w:rsidRPr="00237C0B">
        <w:t>On multiple occasions authors referred to the island on which they landed as something akin to “the seat of Satan,” on account of the horrific conduct of the inhabitants.</w:t>
      </w:r>
      <w:r>
        <w:rPr>
          <w:rStyle w:val="FootnoteReference"/>
        </w:rPr>
        <w:footnoteReference w:id="46"/>
      </w:r>
      <w:r>
        <w:t xml:space="preserve">  </w:t>
      </w:r>
      <w:r w:rsidRPr="00237C0B">
        <w:t>In the eyes of the missionaries</w:t>
      </w:r>
      <w:r>
        <w:t>,</w:t>
      </w:r>
      <w:r w:rsidRPr="00237C0B">
        <w:t xml:space="preserve"> Polynesians were completely lacking in m</w:t>
      </w:r>
      <w:r>
        <w:t>oral principles, engaging</w:t>
      </w:r>
      <w:r w:rsidRPr="00237C0B">
        <w:t xml:space="preserve"> in </w:t>
      </w:r>
      <w:r>
        <w:t xml:space="preserve">sinful </w:t>
      </w:r>
      <w:r w:rsidRPr="00237C0B">
        <w:t xml:space="preserve">activities such as fornication, infanticide, human sacrifice, and </w:t>
      </w:r>
      <w:r>
        <w:t xml:space="preserve">unjustified </w:t>
      </w:r>
      <w:r w:rsidRPr="00237C0B">
        <w:t>war</w:t>
      </w:r>
      <w:r>
        <w:t>s</w:t>
      </w:r>
      <w:r w:rsidRPr="00237C0B">
        <w:t xml:space="preserve">.  </w:t>
      </w:r>
      <w:r>
        <w:t xml:space="preserve">The resulting emotional prejudices were evident in their writing.  </w:t>
      </w:r>
    </w:p>
    <w:p w:rsidR="007F4361" w:rsidRPr="00237C0B" w:rsidRDefault="007F4361" w:rsidP="00244999">
      <w:pPr>
        <w:spacing w:line="480" w:lineRule="auto"/>
        <w:ind w:firstLine="720"/>
      </w:pPr>
      <w:r w:rsidRPr="00237C0B">
        <w:t xml:space="preserve">In the journal of C.S. Stewart, a missionary of three and </w:t>
      </w:r>
      <w:r>
        <w:t>a half years on Maui, he remarked,</w:t>
      </w:r>
      <w:r w:rsidRPr="00237C0B">
        <w:t xml:space="preserve"> “scarce a day passes on which we are not most painfully reminded, that we dwell among the habitations of cruelty.”  </w:t>
      </w:r>
      <w:r>
        <w:t>He said t</w:t>
      </w:r>
      <w:r w:rsidRPr="008558AA">
        <w:t>his after he witnessed young boys of a chiefly cla</w:t>
      </w:r>
      <w:r>
        <w:t>ss stoning a “lunatic</w:t>
      </w:r>
      <w:r w:rsidRPr="008558AA">
        <w:t>.</w:t>
      </w:r>
      <w:r>
        <w:t>”</w:t>
      </w:r>
      <w:r w:rsidRPr="008558AA">
        <w:t xml:space="preserve">  He continued to write about how “the helpless and dependent, whether from age or sickness, are often cast from the habitations of their relatives and friends, to languish and to die, unpitied and unattended.”  He</w:t>
      </w:r>
      <w:r>
        <w:t xml:space="preserve"> witnessed natives suffering in the elements, ignored by their families, and once dead their corpses simply hidden so as not to attract wild animals</w:t>
      </w:r>
      <w:r w:rsidRPr="00237C0B">
        <w:t>.</w:t>
      </w:r>
      <w:r>
        <w:t xml:space="preserve">  Due to the wi</w:t>
      </w:r>
      <w:r w:rsidR="00237A52">
        <w:t>despread practice of infanticid</w:t>
      </w:r>
      <w:r>
        <w:t>e, Stewart agreed with “the apost</w:t>
      </w:r>
      <w:r w:rsidR="00237A52">
        <w:t>le’s description of the heathen</w:t>
      </w:r>
      <w:r>
        <w:t xml:space="preserve"> that they were ‘without natural affection, implacable, and unmerciful.’”</w:t>
      </w:r>
      <w:r w:rsidRPr="00237C0B">
        <w:t xml:space="preserve">  He predicted, and other accounts tend</w:t>
      </w:r>
      <w:r>
        <w:t>ed</w:t>
      </w:r>
      <w:r w:rsidRPr="00237C0B">
        <w:t xml:space="preserve"> to agree, that where missionaries had not intervened two thirds of children born wer</w:t>
      </w:r>
      <w:r w:rsidRPr="0074682E">
        <w:t xml:space="preserve">e killed shortly after birth.  </w:t>
      </w:r>
      <w:r>
        <w:t>The</w:t>
      </w:r>
      <w:r w:rsidRPr="0074682E">
        <w:t xml:space="preserve"> discomfort in his </w:t>
      </w:r>
      <w:r>
        <w:t>tone wa</w:t>
      </w:r>
      <w:r w:rsidRPr="0074682E">
        <w:t xml:space="preserve">s apparent when </w:t>
      </w:r>
      <w:r>
        <w:t>he described</w:t>
      </w:r>
      <w:r w:rsidRPr="0074682E">
        <w:t xml:space="preserve"> how a mother “instead of searching into the causes of its [her baby’s] sorrow, or attempting to alleviate its pains, she stifles its cries for a moment with her hand, hurries it into a grave already prepared for it, and tramples to a level the earth under which the offspring of her own bosom is struggling in the agonies of death!”  Steward </w:t>
      </w:r>
      <w:r>
        <w:t xml:space="preserve">ignorantly </w:t>
      </w:r>
      <w:r w:rsidRPr="0074682E">
        <w:t xml:space="preserve">suggested that the </w:t>
      </w:r>
      <w:r>
        <w:t>most likely</w:t>
      </w:r>
      <w:r w:rsidRPr="0074682E">
        <w:t xml:space="preserve"> cause for the practice was to avoid the labor that caring for a baby required.</w:t>
      </w:r>
      <w:r>
        <w:rPr>
          <w:rStyle w:val="FootnoteReference"/>
        </w:rPr>
        <w:footnoteReference w:id="47"/>
      </w:r>
    </w:p>
    <w:p w:rsidR="007F4361" w:rsidRDefault="007F4361" w:rsidP="00244999">
      <w:pPr>
        <w:spacing w:line="480" w:lineRule="auto"/>
        <w:ind w:firstLine="720"/>
      </w:pPr>
      <w:r w:rsidRPr="00237C0B">
        <w:t>Missionaries did whatever they could to</w:t>
      </w:r>
      <w:r>
        <w:t xml:space="preserve"> prevent these sinful practices, spreading Western ideas of social acceptability throughout Polynesian cultures.  The missionaries’</w:t>
      </w:r>
      <w:r w:rsidRPr="00237C0B">
        <w:t xml:space="preserve"> </w:t>
      </w:r>
      <w:r>
        <w:t>unwavering adherence to their mission and their faith left them unable to understand the cultural justifications for these practices.  Their inability to understand left them unable to write without biases</w:t>
      </w:r>
      <w:r w:rsidRPr="00237C0B">
        <w:t xml:space="preserve">. </w:t>
      </w:r>
      <w:r>
        <w:t xml:space="preserve"> </w:t>
      </w:r>
      <w:r w:rsidRPr="00237C0B">
        <w:t xml:space="preserve">For example, the old and infirm were not abandoned by their loved ones, but a dying person was considered taboo and by religious law had to be removed from the home and not </w:t>
      </w:r>
      <w:r>
        <w:t>attended</w:t>
      </w:r>
      <w:r w:rsidRPr="00237C0B">
        <w:t xml:space="preserve"> to by any more healthy people than necessary.</w:t>
      </w:r>
      <w:r>
        <w:t xml:space="preserve"> </w:t>
      </w:r>
      <w:r w:rsidRPr="00237C0B">
        <w:t xml:space="preserve"> </w:t>
      </w:r>
      <w:r>
        <w:t>The prevalence of infanticide likely had more to do with population control than the flawed character of Polynesian women.  Knowing how unfaltering they were in their own beliefs, i</w:t>
      </w:r>
      <w:r w:rsidRPr="00237C0B">
        <w:t>t is easy to see how the missionaries misinterpret</w:t>
      </w:r>
      <w:r>
        <w:t>ed</w:t>
      </w:r>
      <w:r w:rsidRPr="00237C0B">
        <w:t xml:space="preserve"> these </w:t>
      </w:r>
      <w:r>
        <w:t>admittedly reprehensible customs</w:t>
      </w:r>
      <w:r w:rsidRPr="00237C0B">
        <w:t xml:space="preserve"> without having </w:t>
      </w:r>
      <w:r>
        <w:t>an</w:t>
      </w:r>
      <w:r w:rsidRPr="00237C0B">
        <w:t xml:space="preserve"> </w:t>
      </w:r>
      <w:r>
        <w:t>understanding of Polynesian culture</w:t>
      </w:r>
      <w:r w:rsidRPr="00237C0B">
        <w:t xml:space="preserve">. </w:t>
      </w:r>
    </w:p>
    <w:p w:rsidR="007F4361" w:rsidRDefault="007F4361" w:rsidP="00244999">
      <w:pPr>
        <w:spacing w:line="480" w:lineRule="auto"/>
        <w:ind w:firstLine="720"/>
      </w:pPr>
      <w:r w:rsidRPr="00237C0B">
        <w:t>Living in Polynesia for many years at a time meant that missionaries also experienced</w:t>
      </w:r>
      <w:r>
        <w:t>,</w:t>
      </w:r>
      <w:r w:rsidRPr="00237C0B">
        <w:t xml:space="preserve"> first hand</w:t>
      </w:r>
      <w:r>
        <w:t>,</w:t>
      </w:r>
      <w:r w:rsidRPr="00237C0B">
        <w:t xml:space="preserve"> a great deal more warfare than any group that had come before.  Th</w:t>
      </w:r>
      <w:r>
        <w:t>ey prevented it when they could</w:t>
      </w:r>
      <w:r w:rsidRPr="00237C0B">
        <w:t xml:space="preserve"> and</w:t>
      </w:r>
      <w:r>
        <w:t>,</w:t>
      </w:r>
      <w:r w:rsidRPr="00237C0B">
        <w:t xml:space="preserve"> as more Polynesians were converted to Christianity the freq</w:t>
      </w:r>
      <w:r>
        <w:t xml:space="preserve">uency of warfare decreased.  However, </w:t>
      </w:r>
      <w:r w:rsidRPr="00237C0B">
        <w:t xml:space="preserve">there was </w:t>
      </w:r>
      <w:r>
        <w:t>no lack</w:t>
      </w:r>
      <w:r w:rsidRPr="00237C0B">
        <w:t xml:space="preserve"> of violence for missionaries to observe</w:t>
      </w:r>
      <w:r w:rsidRPr="003166BB">
        <w:t>.  While in Mangaia, John Williams observed that “although Christianity is embraced, the savage d</w:t>
      </w:r>
      <w:r>
        <w:t>isposition cannot…</w:t>
      </w:r>
      <w:r w:rsidRPr="003166BB">
        <w:t xml:space="preserve">be entirely eradicated in a few months.”  The characteristic to which he </w:t>
      </w:r>
      <w:r>
        <w:t>referred</w:t>
      </w:r>
      <w:r w:rsidRPr="003166BB">
        <w:t xml:space="preserve"> was their practice of “syste</w:t>
      </w:r>
      <w:r w:rsidRPr="00902A6F">
        <w:t>matic revenge” demonstrated by Mangaians through “great cruelty towards their enemies, by hewing them in pieces while they were begging for mercy.”</w:t>
      </w:r>
      <w:r>
        <w:rPr>
          <w:rStyle w:val="FootnoteReference"/>
        </w:rPr>
        <w:footnoteReference w:id="48"/>
      </w:r>
      <w:r>
        <w:t xml:space="preserve"> </w:t>
      </w:r>
      <w:r w:rsidRPr="00902A6F">
        <w:t xml:space="preserve"> When William Pritchard, yet another notable L</w:t>
      </w:r>
      <w:r>
        <w:t>MS</w:t>
      </w:r>
      <w:r w:rsidRPr="00902A6F">
        <w:t xml:space="preserve"> member, arrived in Samoa one of the first things he saw was “a warrior, whose blackened face and oiled body glistened in the morning sun, shouting vociferously and whirling his club over his head, and dancing and jumping about with the most extraordinary antics.  At his feet lay the head of a man he had slain…”</w:t>
      </w:r>
      <w:r>
        <w:rPr>
          <w:rStyle w:val="FootnoteReference"/>
        </w:rPr>
        <w:footnoteReference w:id="49"/>
      </w:r>
      <w:r w:rsidRPr="00237C0B">
        <w:t xml:space="preserve">  </w:t>
      </w:r>
      <w:r>
        <w:t xml:space="preserve">He was describing a wild heathen celebrating the gruesome death of his enemy.  </w:t>
      </w:r>
    </w:p>
    <w:p w:rsidR="007F4361" w:rsidRPr="00237C0B" w:rsidRDefault="007F4361" w:rsidP="00244999">
      <w:pPr>
        <w:spacing w:line="480" w:lineRule="auto"/>
        <w:ind w:firstLine="720"/>
      </w:pPr>
      <w:r>
        <w:t>A</w:t>
      </w:r>
      <w:r w:rsidRPr="00237C0B">
        <w:t>lmost every vol</w:t>
      </w:r>
      <w:r>
        <w:t>ume written by missionaries</w:t>
      </w:r>
      <w:r w:rsidRPr="00237C0B">
        <w:t xml:space="preserve"> mention</w:t>
      </w:r>
      <w:r>
        <w:t>s the frequency and sanguinary nature of war</w:t>
      </w:r>
      <w:r w:rsidRPr="00237C0B">
        <w:t xml:space="preserve"> in Polynesia.  In Samoa</w:t>
      </w:r>
      <w:r>
        <w:t>,</w:t>
      </w:r>
      <w:r w:rsidRPr="00237C0B">
        <w:t xml:space="preserve"> victims were sometimes scalped </w:t>
      </w:r>
      <w:r>
        <w:t xml:space="preserve">and </w:t>
      </w:r>
      <w:r w:rsidRPr="00585472">
        <w:t>their bodies burned on great fires.</w:t>
      </w:r>
      <w:r>
        <w:rPr>
          <w:rStyle w:val="FootnoteReference"/>
        </w:rPr>
        <w:footnoteReference w:id="50"/>
      </w:r>
      <w:r w:rsidRPr="00585472">
        <w:t xml:space="preserve"> </w:t>
      </w:r>
      <w:r>
        <w:t xml:space="preserve"> </w:t>
      </w:r>
      <w:r w:rsidRPr="00585472">
        <w:t>In Rarotonga</w:t>
      </w:r>
      <w:r>
        <w:t>,</w:t>
      </w:r>
      <w:r w:rsidRPr="00585472">
        <w:rPr>
          <w:rStyle w:val="FootnoteReference"/>
        </w:rPr>
        <w:footnoteReference w:id="51"/>
      </w:r>
      <w:r w:rsidRPr="00585472">
        <w:t xml:space="preserve"> Williams reported that both women and children were slaughtered unabashedly when their warriors were defeated.</w:t>
      </w:r>
      <w:r>
        <w:rPr>
          <w:rStyle w:val="FootnoteReference"/>
        </w:rPr>
        <w:footnoteReference w:id="52"/>
      </w:r>
      <w:r w:rsidRPr="00585472">
        <w:t xml:space="preserve"> </w:t>
      </w:r>
      <w:r>
        <w:t xml:space="preserve"> </w:t>
      </w:r>
      <w:r w:rsidRPr="00585472">
        <w:t>The</w:t>
      </w:r>
      <w:r w:rsidRPr="00237C0B">
        <w:t xml:space="preserve"> Maori of New Zealand “were a warlike people who enjoyed fighting” and “their passion for blood was monstrous in its abnormality.”  They drank the blood of their victims while they were still alive and feasted on people in front of their victims’ families.</w:t>
      </w:r>
      <w:r>
        <w:t xml:space="preserve">  Fijians supposedly possessed</w:t>
      </w:r>
      <w:r w:rsidRPr="00237C0B">
        <w:t xml:space="preserve"> a similar lust for blood and “held no life sacred, whether friend or foe.” </w:t>
      </w:r>
      <w:r>
        <w:t xml:space="preserve"> </w:t>
      </w:r>
      <w:r w:rsidRPr="00237C0B">
        <w:t>Fiji was probably</w:t>
      </w:r>
      <w:r>
        <w:t xml:space="preserve"> the most notorious island</w:t>
      </w:r>
      <w:r w:rsidRPr="00237C0B">
        <w:t xml:space="preserve">, where warriors were </w:t>
      </w:r>
      <w:r>
        <w:t xml:space="preserve">considered </w:t>
      </w:r>
      <w:r w:rsidRPr="00237C0B">
        <w:t>treacherous and dishonorable and “bloodshed for its own sake was counted a worthy thing.”</w:t>
      </w:r>
      <w:r>
        <w:rPr>
          <w:rStyle w:val="FootnoteReference"/>
        </w:rPr>
        <w:footnoteReference w:id="53"/>
      </w:r>
    </w:p>
    <w:p w:rsidR="007F4361" w:rsidRDefault="007F4361" w:rsidP="00244999">
      <w:pPr>
        <w:spacing w:line="480" w:lineRule="auto"/>
        <w:ind w:firstLine="720"/>
      </w:pPr>
      <w:r>
        <w:t>Regardless of the emphasis missionary authors placed on violence</w:t>
      </w:r>
      <w:r w:rsidRPr="00237C0B">
        <w:t xml:space="preserve">, </w:t>
      </w:r>
      <w:r>
        <w:t xml:space="preserve">their accounts still depicted </w:t>
      </w:r>
      <w:r w:rsidRPr="00237C0B">
        <w:t>the P</w:t>
      </w:r>
      <w:r>
        <w:t>olynesian as a</w:t>
      </w:r>
      <w:r w:rsidRPr="00237C0B">
        <w:t xml:space="preserve"> savage</w:t>
      </w:r>
      <w:r>
        <w:t>, for their violent tendencies or simply by virtue of being a pagan</w:t>
      </w:r>
      <w:r w:rsidRPr="00237C0B">
        <w:t xml:space="preserve">. </w:t>
      </w:r>
      <w:r>
        <w:t xml:space="preserve"> </w:t>
      </w:r>
      <w:r w:rsidRPr="00237C0B">
        <w:t>W</w:t>
      </w:r>
      <w:r>
        <w:t>illiam Ellis</w:t>
      </w:r>
      <w:r w:rsidRPr="00237C0B">
        <w:t xml:space="preserve">, in his </w:t>
      </w:r>
      <w:r w:rsidRPr="00237C0B">
        <w:rPr>
          <w:i/>
        </w:rPr>
        <w:t>Polynesian Researches</w:t>
      </w:r>
      <w:r>
        <w:rPr>
          <w:i/>
        </w:rPr>
        <w:t>,</w:t>
      </w:r>
      <w:r>
        <w:t xml:space="preserve"> supplied</w:t>
      </w:r>
      <w:r w:rsidRPr="00237C0B">
        <w:t xml:space="preserve"> copious amounts of </w:t>
      </w:r>
      <w:r>
        <w:t xml:space="preserve">accurate </w:t>
      </w:r>
      <w:r w:rsidRPr="00237C0B">
        <w:t>ethnographic information about all parts of Polynesian culture</w:t>
      </w:r>
      <w:r>
        <w:t>, but the influence of his religious mentality manifested in his sections on warfare.</w:t>
      </w:r>
      <w:r>
        <w:rPr>
          <w:rStyle w:val="FootnoteReference"/>
        </w:rPr>
        <w:footnoteReference w:id="54"/>
      </w:r>
      <w:r>
        <w:t xml:space="preserve"> </w:t>
      </w:r>
      <w:r w:rsidRPr="00237C0B">
        <w:t xml:space="preserve"> In one particularl</w:t>
      </w:r>
      <w:r>
        <w:t>y memorable passage he described</w:t>
      </w:r>
      <w:r w:rsidRPr="00237C0B">
        <w:t xml:space="preserve"> warriors as desperate, not brave, “when the warriors forsook land, house, wife, and children, and, determining to refuse no quarter, went forth to conquer or die.”</w:t>
      </w:r>
      <w:r>
        <w:rPr>
          <w:rStyle w:val="FootnoteReference"/>
        </w:rPr>
        <w:footnoteReference w:id="55"/>
      </w:r>
      <w:r>
        <w:t xml:space="preserve"> </w:t>
      </w:r>
      <w:r w:rsidRPr="00237C0B">
        <w:t xml:space="preserve"> </w:t>
      </w:r>
      <w:r>
        <w:t xml:space="preserve">In reality, </w:t>
      </w:r>
      <w:r w:rsidRPr="00237C0B">
        <w:t>Polyn</w:t>
      </w:r>
      <w:r>
        <w:t>esian cultures were far more advanced and complex</w:t>
      </w:r>
      <w:r w:rsidRPr="00237C0B">
        <w:t xml:space="preserve"> than the writings</w:t>
      </w:r>
      <w:r>
        <w:t xml:space="preserve"> of even </w:t>
      </w:r>
      <w:r w:rsidRPr="00237C0B">
        <w:t>Elli</w:t>
      </w:r>
      <w:r>
        <w:t>s</w:t>
      </w:r>
      <w:r w:rsidRPr="00237C0B">
        <w:t xml:space="preserve"> revealed.</w:t>
      </w:r>
      <w:r>
        <w:t xml:space="preserve">  Even missionaries who tried to document the cultures in an academic manner, could not their own motivation-driven biases</w:t>
      </w:r>
      <w:r w:rsidRPr="00237C0B">
        <w:t xml:space="preserve">. </w:t>
      </w:r>
    </w:p>
    <w:p w:rsidR="007F4361" w:rsidRDefault="007F4361" w:rsidP="00244999">
      <w:pPr>
        <w:spacing w:line="480" w:lineRule="auto"/>
        <w:ind w:firstLine="720"/>
      </w:pPr>
      <w:r>
        <w:t xml:space="preserve">It is not surprising that the Christian missionaries could not see past horrible behaviors to understand the reasons for them.  Not only were some of the Polynesian practices truly deplorable, the missionaries’ views were confined to the teachings of their own faith.  They believed that all of God’s children should behave the way that God had proclaimed, and were shocked by those who did not.  That shock and horror was transferred to their writing.  Their accounts were clearly biased, as they described violent actions while failing to explain the cultural justifications for them.  While no account was solely focused on warfare, violence, or any reprehensible characteristic of the Polynesian people and all included everyday aspects of their culture, the picture that the missionaries’ stories painted was often a grisly one. </w:t>
      </w:r>
    </w:p>
    <w:p w:rsidR="002556B4" w:rsidRDefault="007F4361" w:rsidP="00244999">
      <w:pPr>
        <w:spacing w:line="480" w:lineRule="auto"/>
        <w:ind w:firstLine="720"/>
      </w:pPr>
      <w:r>
        <w:t xml:space="preserve">Though missionary accounts were by far some of the most informative works of Polynesian ethnography at the time and remain significant contributions even today, they were not written with the purpose of documenting history in mind.  The concept of the objective observer simply did not exist.  Missionaries could not separate the integrity of the Polynesian cultures from the customs that were unchristian.  Most missionaries would not have considered themselves observers, and they certainly never confused the importance of that incidental occupation with their mission to bring God to the Polynesians.  Like most other primary writers on Polynesia, missionaries were not thinking about how their portrayals would affect the way that the history of the region would be remembered.  </w:t>
      </w:r>
    </w:p>
    <w:p w:rsidR="00237A52" w:rsidRDefault="00237A52" w:rsidP="00237A52">
      <w:pPr>
        <w:spacing w:line="360" w:lineRule="auto"/>
        <w:jc w:val="center"/>
        <w:rPr>
          <w:b/>
          <w:sz w:val="32"/>
          <w:szCs w:val="32"/>
          <w:u w:val="single"/>
        </w:rPr>
      </w:pPr>
    </w:p>
    <w:p w:rsidR="00237A52" w:rsidRPr="004347F6" w:rsidRDefault="00237A52" w:rsidP="00237A52">
      <w:pPr>
        <w:spacing w:line="360" w:lineRule="auto"/>
        <w:jc w:val="center"/>
        <w:rPr>
          <w:b/>
          <w:sz w:val="32"/>
          <w:szCs w:val="32"/>
          <w:u w:val="single"/>
        </w:rPr>
      </w:pPr>
      <w:r w:rsidRPr="004347F6">
        <w:rPr>
          <w:b/>
          <w:sz w:val="32"/>
          <w:szCs w:val="32"/>
          <w:u w:val="single"/>
        </w:rPr>
        <w:t>Section 4</w:t>
      </w:r>
    </w:p>
    <w:p w:rsidR="00237A52" w:rsidRDefault="00237A52" w:rsidP="00237A52">
      <w:pPr>
        <w:spacing w:line="360" w:lineRule="auto"/>
        <w:jc w:val="center"/>
        <w:rPr>
          <w:b/>
          <w:u w:val="single"/>
        </w:rPr>
      </w:pPr>
      <w:r w:rsidRPr="004347F6">
        <w:rPr>
          <w:b/>
          <w:u w:val="single"/>
        </w:rPr>
        <w:t>Beachcombers</w:t>
      </w:r>
    </w:p>
    <w:p w:rsidR="00237A52" w:rsidRPr="004347F6" w:rsidRDefault="00237A52" w:rsidP="00237A52">
      <w:pPr>
        <w:spacing w:line="360" w:lineRule="auto"/>
        <w:jc w:val="center"/>
        <w:rPr>
          <w:b/>
          <w:u w:val="single"/>
        </w:rPr>
      </w:pPr>
    </w:p>
    <w:p w:rsidR="00237A52" w:rsidRDefault="00237A52" w:rsidP="00237A52">
      <w:pPr>
        <w:ind w:left="720" w:right="720"/>
        <w:jc w:val="both"/>
        <w:rPr>
          <w:rFonts w:cs="Georgia"/>
          <w:szCs w:val="28"/>
        </w:rPr>
      </w:pPr>
      <w:r w:rsidRPr="00237C0B">
        <w:rPr>
          <w:rFonts w:cs="Georgia"/>
          <w:szCs w:val="28"/>
        </w:rPr>
        <w:t>“</w:t>
      </w:r>
      <w:r w:rsidRPr="00237C0B">
        <w:rPr>
          <w:rFonts w:cs="Georgia"/>
          <w:i/>
          <w:szCs w:val="28"/>
        </w:rPr>
        <w:t xml:space="preserve">It is the common sailors and the lowest order of them, the very vilest of the whole, who will leave their ship and go </w:t>
      </w:r>
      <w:r w:rsidRPr="009B5C8F">
        <w:rPr>
          <w:rFonts w:cs="Georgia"/>
          <w:i/>
          <w:szCs w:val="28"/>
        </w:rPr>
        <w:t>to live amongst the savages and take with them all their low habits and all their vices</w:t>
      </w:r>
      <w:r w:rsidRPr="009B5C8F">
        <w:rPr>
          <w:rFonts w:cs="Georgia"/>
          <w:szCs w:val="28"/>
        </w:rPr>
        <w:t>”</w:t>
      </w:r>
      <w:r w:rsidRPr="009B5C8F">
        <w:rPr>
          <w:rStyle w:val="FootnoteReference"/>
          <w:rFonts w:cs="Georgia"/>
          <w:szCs w:val="28"/>
        </w:rPr>
        <w:footnoteReference w:id="56"/>
      </w:r>
    </w:p>
    <w:p w:rsidR="002556B4" w:rsidRDefault="002556B4" w:rsidP="00244999">
      <w:pPr>
        <w:spacing w:line="480" w:lineRule="auto"/>
        <w:jc w:val="both"/>
        <w:rPr>
          <w:rFonts w:cs="Georgia"/>
          <w:szCs w:val="28"/>
        </w:rPr>
      </w:pPr>
    </w:p>
    <w:p w:rsidR="002556B4" w:rsidRDefault="002556B4" w:rsidP="00244999">
      <w:pPr>
        <w:spacing w:line="480" w:lineRule="auto"/>
        <w:ind w:firstLine="720"/>
        <w:rPr>
          <w:rFonts w:cs="Georgia"/>
          <w:szCs w:val="28"/>
        </w:rPr>
      </w:pPr>
      <w:r w:rsidRPr="009B5C8F">
        <w:rPr>
          <w:rFonts w:cs="Georgia"/>
          <w:szCs w:val="28"/>
        </w:rPr>
        <w:t xml:space="preserve">Like the missionaries, beachcombers arrived in Polynesia </w:t>
      </w:r>
      <w:r>
        <w:rPr>
          <w:rFonts w:cs="Georgia"/>
          <w:szCs w:val="28"/>
        </w:rPr>
        <w:t xml:space="preserve">with the intent </w:t>
      </w:r>
      <w:r w:rsidRPr="009B5C8F">
        <w:rPr>
          <w:rFonts w:cs="Georgia"/>
          <w:szCs w:val="28"/>
        </w:rPr>
        <w:t>to st</w:t>
      </w:r>
      <w:r>
        <w:rPr>
          <w:rFonts w:cs="Georgia"/>
          <w:szCs w:val="28"/>
        </w:rPr>
        <w:t>ay.  A beachcomber, first described in literature by Herman Melville, was simply a person who had left their ship and settled on a Pacific island.  They might have been marooned by their captain, shipwrecked by storms, captured by islanders, or simply voluntarily stayed behind.</w:t>
      </w:r>
      <w:r>
        <w:rPr>
          <w:rStyle w:val="FootnoteReference"/>
          <w:rFonts w:cs="Georgia"/>
          <w:szCs w:val="28"/>
        </w:rPr>
        <w:footnoteReference w:id="57"/>
      </w:r>
      <w:r>
        <w:rPr>
          <w:rFonts w:cs="Georgia"/>
          <w:szCs w:val="28"/>
        </w:rPr>
        <w:t xml:space="preserve">  Life in Polynesia was certainly inviting, with its comparatively loose social standards, no demanding occupation, beautiful climate, and surprisingly hospitable island communities.  Beachcombers embraced the island life</w:t>
      </w:r>
      <w:r w:rsidRPr="009B5C8F">
        <w:rPr>
          <w:rFonts w:cs="Georgia"/>
          <w:szCs w:val="28"/>
        </w:rPr>
        <w:t xml:space="preserve"> anywhere from a few months to a few years and</w:t>
      </w:r>
      <w:r>
        <w:rPr>
          <w:rFonts w:cs="Georgia"/>
          <w:szCs w:val="28"/>
        </w:rPr>
        <w:t xml:space="preserve"> many died in their Polynesian homes</w:t>
      </w:r>
      <w:r w:rsidRPr="009B5C8F">
        <w:rPr>
          <w:rFonts w:cs="Georgia"/>
          <w:szCs w:val="28"/>
        </w:rPr>
        <w:t xml:space="preserve">.  </w:t>
      </w:r>
    </w:p>
    <w:p w:rsidR="002556B4" w:rsidRDefault="002556B4" w:rsidP="00244999">
      <w:pPr>
        <w:spacing w:line="480" w:lineRule="auto"/>
        <w:ind w:firstLine="720"/>
        <w:rPr>
          <w:rFonts w:cs="Georgia"/>
          <w:szCs w:val="28"/>
        </w:rPr>
      </w:pPr>
      <w:r>
        <w:rPr>
          <w:rFonts w:cs="Georgia"/>
          <w:szCs w:val="28"/>
        </w:rPr>
        <w:t xml:space="preserve">Unlike missionaries, beachcombers did not go to Polynesia for the sake of the Polynesians.  Their actions served only their own purposes.  </w:t>
      </w:r>
      <w:r w:rsidRPr="009B5C8F">
        <w:rPr>
          <w:rFonts w:cs="Georgia"/>
          <w:szCs w:val="28"/>
        </w:rPr>
        <w:t>Th</w:t>
      </w:r>
      <w:r>
        <w:rPr>
          <w:rFonts w:cs="Georgia"/>
          <w:szCs w:val="28"/>
        </w:rPr>
        <w:t xml:space="preserve">e intentions of beachcombers were straightforward, though they varied greatly from one man to the next.  Those who became beachcombers voluntarily abandoned the hardship of sea life to enjoy a simpler existence.  Those forced to become beachcombers hoped to survive and possibly escape, though some eventually adopted the Polynesian lifestyle.  Their original occupations dictated the perception beachcombers had upon arriving on an island.  Men became beachcombers as early as the era of exploration, so ideas about the Polynesian native varied considerably depending on when a man became a beachcomber. The majority of beachcombers were British or American sailors, about a fifth were convicts, and the rest were an unlikely assortment of Africans, Asians, Native Americans, and educated whites.  They came from different social classes and levels of education, all of which affected how they viewed Polynesian culture.  </w:t>
      </w:r>
    </w:p>
    <w:p w:rsidR="002556B4" w:rsidRDefault="002556B4" w:rsidP="00244999">
      <w:pPr>
        <w:spacing w:line="480" w:lineRule="auto"/>
        <w:ind w:firstLine="720"/>
        <w:rPr>
          <w:rFonts w:cs="Georgia"/>
          <w:szCs w:val="28"/>
        </w:rPr>
      </w:pPr>
      <w:r>
        <w:rPr>
          <w:rFonts w:cs="Georgia"/>
          <w:szCs w:val="28"/>
        </w:rPr>
        <w:t>After they entered a Polynesian community, beachcombers’ perceptions changed based on the length of time spent in their island community and the place they held in that community.  Those biases were further complicated by their reasons for writing about what they had experienced.  Though some recorded their time spent in Polynesia in a journal, as interest in the area exploded, beachcombers took advantage of a public hungry for adventure stories.  Their tales often strayed from the truth, creating a difficult task for a historian analyzing their work.  The variation in their purposes in Polynesia and motivations for writing made the beachcomber narratives both the most perplexing and interesting sources on Polynesia.</w:t>
      </w:r>
      <w:r>
        <w:rPr>
          <w:rStyle w:val="FootnoteReference"/>
          <w:rFonts w:cs="Georgia"/>
          <w:szCs w:val="28"/>
        </w:rPr>
        <w:footnoteReference w:id="58"/>
      </w:r>
    </w:p>
    <w:p w:rsidR="002556B4" w:rsidRDefault="002556B4" w:rsidP="00244999">
      <w:pPr>
        <w:spacing w:line="480" w:lineRule="auto"/>
        <w:ind w:firstLine="720"/>
        <w:rPr>
          <w:rFonts w:cs="Georgia"/>
          <w:szCs w:val="28"/>
        </w:rPr>
      </w:pPr>
      <w:r>
        <w:rPr>
          <w:rFonts w:cs="Georgia"/>
          <w:szCs w:val="28"/>
        </w:rPr>
        <w:t>The practice of beachcombing is as old as Pacific exploration; the first beachcombers deserted Magellan in the Marianas in the 1520’s.</w:t>
      </w:r>
      <w:r>
        <w:rPr>
          <w:rStyle w:val="FootnoteReference"/>
          <w:rFonts w:cs="Georgia"/>
          <w:szCs w:val="28"/>
        </w:rPr>
        <w:footnoteReference w:id="59"/>
      </w:r>
      <w:r>
        <w:rPr>
          <w:rFonts w:cs="Georgia"/>
          <w:szCs w:val="28"/>
        </w:rPr>
        <w:t xml:space="preserve">  The era of beachcombing began in the late 1780’s with the commencement of two events: the establishment of Port Jackson in the colony of New South Wales,</w:t>
      </w:r>
      <w:r>
        <w:rPr>
          <w:rStyle w:val="FootnoteReference"/>
          <w:rFonts w:cs="Georgia"/>
          <w:szCs w:val="28"/>
        </w:rPr>
        <w:footnoteReference w:id="60"/>
      </w:r>
      <w:r>
        <w:rPr>
          <w:rFonts w:cs="Georgia"/>
          <w:szCs w:val="28"/>
        </w:rPr>
        <w:t xml:space="preserve"> and the beginning of commercial shipping in the Pacific.  More than ever before, the rise in shipping gave sailors the opportunity to abandon ship.  The men who became beachcombers, convicts or otherwise, usually abandoned trading or whaling ships because unlike journeys of exploration, these ships remained longer at their island stops and the level of discipline was much lower.  The establishment of Port Jackson in what would eventually become Australia gave the convicts who lived there an easy escape route.  They joined ships’ crews, stole boats, or hid onboard ships until they were far from the harbor.</w:t>
      </w:r>
      <w:r>
        <w:rPr>
          <w:rStyle w:val="FootnoteReference"/>
          <w:rFonts w:cs="Georgia"/>
          <w:szCs w:val="28"/>
        </w:rPr>
        <w:footnoteReference w:id="61"/>
      </w:r>
      <w:r>
        <w:rPr>
          <w:rFonts w:cs="Georgia"/>
          <w:szCs w:val="28"/>
        </w:rPr>
        <w:t xml:space="preserve">  When the ship reached a promising landing point the men simply </w:t>
      </w:r>
      <w:r w:rsidR="00237A52">
        <w:rPr>
          <w:rFonts w:cs="Georgia"/>
          <w:szCs w:val="28"/>
        </w:rPr>
        <w:t>jumped ship</w:t>
      </w:r>
      <w:r>
        <w:rPr>
          <w:rFonts w:cs="Georgia"/>
          <w:szCs w:val="28"/>
        </w:rPr>
        <w:t xml:space="preserve">.  </w:t>
      </w:r>
    </w:p>
    <w:p w:rsidR="002556B4" w:rsidRDefault="002556B4" w:rsidP="00244999">
      <w:pPr>
        <w:spacing w:line="480" w:lineRule="auto"/>
        <w:ind w:firstLine="720"/>
        <w:rPr>
          <w:rFonts w:cs="Georgia"/>
          <w:szCs w:val="28"/>
        </w:rPr>
      </w:pPr>
      <w:r>
        <w:rPr>
          <w:rFonts w:cs="Georgia"/>
          <w:szCs w:val="28"/>
        </w:rPr>
        <w:t>In 1787, the first beachcombers arrived in the Hawaiian Islands.  Many of those men attached themselves to King Kamehameha</w:t>
      </w:r>
      <w:r>
        <w:rPr>
          <w:rStyle w:val="FootnoteReference"/>
          <w:rFonts w:cs="Georgia"/>
          <w:szCs w:val="28"/>
        </w:rPr>
        <w:footnoteReference w:id="62"/>
      </w:r>
      <w:r>
        <w:rPr>
          <w:rFonts w:cs="Georgia"/>
          <w:szCs w:val="28"/>
        </w:rPr>
        <w:t xml:space="preserve"> and, in doing so, acquired a significant amount of political power on the islands.  By 1814, there were two hundred whites living in the island group.  1789 saw the first beachcombers arrive in Tahiti, including some of the first convict beachcombers who escaped from Australia.  Tahiti was a major partner in the pork trade with Australia at the turn of the century, creating a great deal of beachcomber traffic. Beachcombers arrived in the Tongan islands in 1796, but were driven out or killed off three years later by a string of civil wars.  Castaways and captives returned slowly, but left again by the time William Mariner and the other crewmembers of the </w:t>
      </w:r>
      <w:r>
        <w:rPr>
          <w:rFonts w:cs="Georgia"/>
          <w:i/>
          <w:szCs w:val="28"/>
        </w:rPr>
        <w:t>Port-au-Prince</w:t>
      </w:r>
      <w:r>
        <w:rPr>
          <w:rFonts w:cs="Georgia"/>
          <w:szCs w:val="28"/>
        </w:rPr>
        <w:t xml:space="preserve"> were captured in 1806.</w:t>
      </w:r>
      <w:r>
        <w:rPr>
          <w:rStyle w:val="FootnoteReference"/>
          <w:rFonts w:cs="Georgia"/>
          <w:szCs w:val="28"/>
        </w:rPr>
        <w:footnoteReference w:id="63"/>
      </w:r>
      <w:r>
        <w:rPr>
          <w:rFonts w:cs="Georgia"/>
          <w:szCs w:val="28"/>
        </w:rPr>
        <w:t xml:space="preserve">  It was not until 1800 and 1802, respectively, that beachcombers were discovered in Fiji and Samoa.  At one time, there were upwards of two thousand beachcombers roaming the South Pacific.  By the 1820’s, having been forced out by stricter governments and influential missionary groups, the beachcombers had largely lost their foothold in the major island communities and moved on to more remote island groups.  Depending on the island group, the epoch of the beachcomber ended between 1820 and 1850.  If they chose to leave, men usually left the islands of their own accord, but some were killed off or returned to white ships by natives in return for a small reward.</w:t>
      </w:r>
      <w:r>
        <w:rPr>
          <w:rStyle w:val="FootnoteReference"/>
          <w:rFonts w:cs="Georgia"/>
          <w:szCs w:val="28"/>
        </w:rPr>
        <w:footnoteReference w:id="64"/>
      </w:r>
    </w:p>
    <w:p w:rsidR="002556B4" w:rsidRDefault="002556B4" w:rsidP="00244999">
      <w:pPr>
        <w:spacing w:line="480" w:lineRule="auto"/>
        <w:ind w:firstLine="720"/>
        <w:rPr>
          <w:rFonts w:cs="Georgia"/>
          <w:szCs w:val="28"/>
        </w:rPr>
      </w:pPr>
      <w:r>
        <w:rPr>
          <w:rFonts w:cs="Georgia"/>
          <w:szCs w:val="28"/>
        </w:rPr>
        <w:t>Though the Polynesians were justifiably wary of beachcombers at first, mostly because of the threat of new diseases, they often accepted these men into their communities with open arms.  Undoubtedly, many of the whites that landed on Polynesian shores were killed shortly after their arrival, or mistreated throughout the time they spent there.  Still, many beachcombers were allowed to land and live in great numbers.  When a beachcomber arrived he was stripped of his possessions and clothing, which became the property of the chief.  Oftentimes, the beachcomber became ward of the village leader, which gave that chief heightened status in the community.  Beachcombers were sometimes made into chiefs’ slaves, but many were eventually given land, a wife, and accepted into the highest social classes.</w:t>
      </w:r>
      <w:r>
        <w:rPr>
          <w:rStyle w:val="FootnoteReference"/>
          <w:rFonts w:cs="Georgia"/>
          <w:szCs w:val="28"/>
        </w:rPr>
        <w:footnoteReference w:id="65"/>
      </w:r>
    </w:p>
    <w:p w:rsidR="002556B4" w:rsidRDefault="002556B4" w:rsidP="00244999">
      <w:pPr>
        <w:spacing w:line="480" w:lineRule="auto"/>
        <w:ind w:firstLine="720"/>
        <w:rPr>
          <w:rFonts w:cs="Georgia"/>
          <w:szCs w:val="28"/>
        </w:rPr>
      </w:pPr>
      <w:r>
        <w:rPr>
          <w:rFonts w:cs="Georgia"/>
          <w:szCs w:val="28"/>
        </w:rPr>
        <w:t>Of the thousands of beachcombers in Polynesia, relatively few documented their experiences living there.  Most evidence of their existence was revealed by short descriptions in missionary journals or in the writings of other sailors who came across them.  However, a few beachcombers documented their experiences, usually after they returned from their island sojourns.  Oftentimes, beachcombers lacked the education to write and publish the stories themselves, so many of their narratives were penned by a different author.</w:t>
      </w:r>
      <w:r>
        <w:rPr>
          <w:rStyle w:val="FootnoteReference"/>
          <w:rFonts w:cs="Georgia"/>
          <w:szCs w:val="28"/>
        </w:rPr>
        <w:footnoteReference w:id="66"/>
      </w:r>
      <w:r>
        <w:rPr>
          <w:rFonts w:cs="Georgia"/>
          <w:szCs w:val="28"/>
        </w:rPr>
        <w:t xml:space="preserve">  While some accounts were published in their narrator’s lifetime, others were not found or printed until many years later, when the scholarly value was realized.</w:t>
      </w:r>
      <w:r>
        <w:rPr>
          <w:rStyle w:val="FootnoteReference"/>
          <w:rFonts w:cs="Georgia"/>
          <w:szCs w:val="28"/>
        </w:rPr>
        <w:footnoteReference w:id="67"/>
      </w:r>
      <w:r>
        <w:rPr>
          <w:rFonts w:cs="Georgia"/>
          <w:szCs w:val="28"/>
        </w:rPr>
        <w:t xml:space="preserve">  These accounts had less influence on the public perception of Polynesia at the time, but those published shortly after the author’s return gave the public a whole new look at Polynesian life, from the inside. </w:t>
      </w:r>
    </w:p>
    <w:p w:rsidR="002556B4" w:rsidRDefault="002556B4" w:rsidP="00244999">
      <w:pPr>
        <w:spacing w:line="480" w:lineRule="auto"/>
        <w:ind w:firstLine="720"/>
        <w:rPr>
          <w:rFonts w:cs="Georgia"/>
          <w:szCs w:val="28"/>
        </w:rPr>
      </w:pPr>
      <w:r>
        <w:rPr>
          <w:rFonts w:cs="Georgia"/>
          <w:szCs w:val="28"/>
        </w:rPr>
        <w:t>Those who wrote claimed to have written in order to inform the public of their experiences, which were some of the first of their kind and undeniably extraordinary.  The public at the time was particularly interested in tales of the man who had “gone native,” especially after European powers became interested in colonizing in the region.</w:t>
      </w:r>
      <w:r>
        <w:rPr>
          <w:rStyle w:val="FootnoteReference"/>
          <w:rFonts w:cs="Georgia"/>
          <w:szCs w:val="28"/>
        </w:rPr>
        <w:footnoteReference w:id="68"/>
      </w:r>
      <w:r>
        <w:rPr>
          <w:rFonts w:cs="Georgia"/>
          <w:szCs w:val="28"/>
        </w:rPr>
        <w:t xml:space="preserve"> Beachcomber writers especially wanted to profit from their experiences.  Many returned to Europe or America terribly disabled or simply down on their luck.  Peddling their story in a pamphlet was often the only way they could make a living.</w:t>
      </w:r>
      <w:r>
        <w:rPr>
          <w:rStyle w:val="FootnoteReference"/>
          <w:rFonts w:cs="Georgia"/>
          <w:szCs w:val="28"/>
        </w:rPr>
        <w:footnoteReference w:id="69"/>
      </w:r>
      <w:r>
        <w:rPr>
          <w:rFonts w:cs="Georgia"/>
          <w:szCs w:val="28"/>
        </w:rPr>
        <w:t xml:space="preserve">  This motive made the beachcomber narratives most worthy of skepticism.  Knowing what the European public wanted read, many of their stories romanticized the island life, depicting adventure without cultural depth, and relying upon and reinforcing the preexisting prejudices of the reader.</w:t>
      </w:r>
      <w:r>
        <w:rPr>
          <w:rStyle w:val="FootnoteReference"/>
          <w:rFonts w:cs="Georgia"/>
          <w:szCs w:val="28"/>
        </w:rPr>
        <w:footnoteReference w:id="70"/>
      </w:r>
      <w:r>
        <w:rPr>
          <w:rFonts w:cs="Georgia"/>
          <w:szCs w:val="28"/>
        </w:rPr>
        <w:t xml:space="preserve">   The beachcomber motives for writing and publishing were so far from the simple desire to inform that, unlike most other European or American writings on Polynesia, some of their accounts are purposefully lacking in truth, or even completely fabricated.</w:t>
      </w:r>
      <w:r>
        <w:rPr>
          <w:rStyle w:val="FootnoteReference"/>
          <w:rFonts w:cs="Georgia"/>
          <w:szCs w:val="28"/>
        </w:rPr>
        <w:footnoteReference w:id="71"/>
      </w:r>
      <w:r>
        <w:rPr>
          <w:rFonts w:cs="Georgia"/>
          <w:szCs w:val="28"/>
        </w:rPr>
        <w:t xml:space="preserve"> </w:t>
      </w:r>
    </w:p>
    <w:p w:rsidR="002556B4" w:rsidRDefault="002556B4" w:rsidP="00244999">
      <w:pPr>
        <w:spacing w:line="480" w:lineRule="auto"/>
        <w:ind w:firstLine="720"/>
        <w:rPr>
          <w:rFonts w:cs="Georgia"/>
          <w:szCs w:val="28"/>
        </w:rPr>
      </w:pPr>
      <w:r>
        <w:rPr>
          <w:rFonts w:cs="Georgia"/>
          <w:szCs w:val="28"/>
        </w:rPr>
        <w:t xml:space="preserve">Beachcombers wrote about Polynesian life as they experienced it, or as they could make the public believe they experienced it.  They told of being trade intermediaries and translators.  They related farming techniques and prepared and ate Polynesian food.  They became and owned Polynesian slaves.  They watched or took part in Polynesian marriage ceremonies, religious rituals, and burials of great chiefs.  They fought as great warriors and became chiefs.  Their experiences with war and violence were unique because, many times, they were personally involved.  Even when they were not fighting, beachcombers viewed native warfare at a much closer range than any other whites.  </w:t>
      </w:r>
    </w:p>
    <w:p w:rsidR="002556B4" w:rsidRDefault="002556B4" w:rsidP="00244999">
      <w:pPr>
        <w:spacing w:line="480" w:lineRule="auto"/>
        <w:ind w:firstLine="720"/>
        <w:rPr>
          <w:rFonts w:cs="Georgia"/>
          <w:szCs w:val="28"/>
        </w:rPr>
      </w:pPr>
      <w:r>
        <w:rPr>
          <w:rFonts w:cs="Georgia"/>
          <w:szCs w:val="28"/>
        </w:rPr>
        <w:t>A beachcomber living in a Polynesian community was expected to participate in war, just as every other able bodied Polynesian man.  The white man’s knowledge of and talent with a musket, or other European weaponry, made him an indispensable part of a chief’s fighting force.</w:t>
      </w:r>
      <w:r>
        <w:rPr>
          <w:rStyle w:val="FootnoteReference"/>
          <w:rFonts w:cs="Georgia"/>
          <w:szCs w:val="28"/>
        </w:rPr>
        <w:footnoteReference w:id="72"/>
      </w:r>
      <w:r>
        <w:rPr>
          <w:rFonts w:cs="Georgia"/>
          <w:szCs w:val="28"/>
        </w:rPr>
        <w:t xml:space="preserve">  William Torrey, while in the Marquesas, was forced “to fight, to be tattooed, and to engage…in cannibalism on the corpses of the victims.”</w:t>
      </w:r>
      <w:r>
        <w:rPr>
          <w:rStyle w:val="FootnoteReference"/>
          <w:rFonts w:cs="Georgia"/>
          <w:szCs w:val="28"/>
        </w:rPr>
        <w:footnoteReference w:id="73"/>
      </w:r>
      <w:r>
        <w:rPr>
          <w:rFonts w:cs="Georgia"/>
          <w:szCs w:val="28"/>
        </w:rPr>
        <w:t xml:space="preserve">  George Vason, a beachcomber in Tonga, related his dismay “at the lack of discipline and resolution in Tongan fighting…” and “</w:t>
      </w:r>
      <w:r w:rsidRPr="00E071A7">
        <w:rPr>
          <w:rFonts w:cs="Georgia"/>
          <w:szCs w:val="28"/>
        </w:rPr>
        <w:t>found their wars were too terrible for the mere gratification of curiosity.”</w:t>
      </w:r>
      <w:r w:rsidRPr="00E071A7">
        <w:rPr>
          <w:rStyle w:val="FootnoteReference"/>
          <w:rFonts w:cs="Georgia"/>
          <w:szCs w:val="28"/>
        </w:rPr>
        <w:footnoteReference w:id="74"/>
      </w:r>
      <w:r w:rsidRPr="00E071A7">
        <w:rPr>
          <w:rFonts w:cs="Georgia"/>
          <w:szCs w:val="28"/>
        </w:rPr>
        <w:t xml:space="preserve">  Each beachcomber held different attitudes about being forced to fight or to take part in the rituals that preceded and followed the fighting.  As such, the tone of their writing varies tremendously.</w:t>
      </w:r>
      <w:r>
        <w:rPr>
          <w:rFonts w:cs="Georgia"/>
          <w:szCs w:val="28"/>
        </w:rPr>
        <w:t xml:space="preserve">  </w:t>
      </w:r>
    </w:p>
    <w:p w:rsidR="002556B4" w:rsidRDefault="002556B4" w:rsidP="00244999">
      <w:pPr>
        <w:spacing w:line="480" w:lineRule="auto"/>
        <w:ind w:firstLine="720"/>
        <w:rPr>
          <w:rFonts w:cs="Georgia"/>
          <w:szCs w:val="28"/>
        </w:rPr>
      </w:pPr>
      <w:r>
        <w:rPr>
          <w:rFonts w:cs="Georgia"/>
          <w:szCs w:val="28"/>
        </w:rPr>
        <w:t>John Coulter was</w:t>
      </w:r>
      <w:r w:rsidRPr="00904F64">
        <w:rPr>
          <w:rFonts w:cs="Georgia"/>
          <w:szCs w:val="28"/>
        </w:rPr>
        <w:t xml:space="preserve"> forced into </w:t>
      </w:r>
      <w:r>
        <w:rPr>
          <w:rFonts w:cs="Georgia"/>
          <w:szCs w:val="28"/>
        </w:rPr>
        <w:t xml:space="preserve">the fray by his Polynesian, in </w:t>
      </w:r>
      <w:r w:rsidRPr="00904F64">
        <w:rPr>
          <w:rFonts w:cs="Georgia"/>
          <w:szCs w:val="28"/>
        </w:rPr>
        <w:t>his case Marquesan, superiors.</w:t>
      </w:r>
      <w:r>
        <w:rPr>
          <w:rFonts w:cs="Georgia"/>
          <w:szCs w:val="28"/>
        </w:rPr>
        <w:t xml:space="preserve">  According to his account, if a white man refused to fight he would no longer be safe in his community.  However, if he fought on the side of his chief he would be graciously rewarded.  Coulter fought and was made a chief and was allowed to participate in decision-making war councils.  Chiefly status required him to be tattooed extensively and wear the clothing of a Marquesan chief.  Throughout the narrative, Coulter expressed loyalty and was, at times, almost complimentary to his Marquesan comrades, but even he could not stop himself from commenting on the “downright picture of hell” that was their victory celebration, or the </w:t>
      </w:r>
      <w:r w:rsidR="00237A52">
        <w:rPr>
          <w:rFonts w:cs="Georgia"/>
          <w:szCs w:val="28"/>
        </w:rPr>
        <w:t>undeniable</w:t>
      </w:r>
      <w:r>
        <w:rPr>
          <w:rFonts w:cs="Georgia"/>
          <w:szCs w:val="28"/>
        </w:rPr>
        <w:t xml:space="preserve"> existence of cannibalism.</w:t>
      </w:r>
      <w:r>
        <w:rPr>
          <w:rStyle w:val="FootnoteReference"/>
          <w:rFonts w:cs="Georgia"/>
          <w:szCs w:val="28"/>
        </w:rPr>
        <w:footnoteReference w:id="75"/>
      </w:r>
      <w:r>
        <w:rPr>
          <w:rFonts w:cs="Georgia"/>
          <w:szCs w:val="28"/>
        </w:rPr>
        <w:t xml:space="preserve">  The dichotomy of these aspects of his writing showed how beachcombers struggled to accept the entirety of their new cultures.  </w:t>
      </w:r>
      <w:r w:rsidRPr="00904F64">
        <w:rPr>
          <w:rFonts w:cs="Georgia"/>
          <w:szCs w:val="28"/>
        </w:rPr>
        <w:t xml:space="preserve">It is </w:t>
      </w:r>
      <w:r>
        <w:rPr>
          <w:rFonts w:cs="Georgia"/>
          <w:szCs w:val="28"/>
        </w:rPr>
        <w:t>difficult</w:t>
      </w:r>
      <w:r w:rsidRPr="00904F64">
        <w:rPr>
          <w:rFonts w:cs="Georgia"/>
          <w:szCs w:val="28"/>
        </w:rPr>
        <w:t xml:space="preserve"> to tell whether </w:t>
      </w:r>
      <w:r>
        <w:rPr>
          <w:rFonts w:cs="Georgia"/>
          <w:szCs w:val="28"/>
        </w:rPr>
        <w:t>Coulter</w:t>
      </w:r>
      <w:r w:rsidRPr="00904F64">
        <w:rPr>
          <w:rFonts w:cs="Georgia"/>
          <w:szCs w:val="28"/>
        </w:rPr>
        <w:t xml:space="preserve"> </w:t>
      </w:r>
      <w:r>
        <w:rPr>
          <w:rFonts w:cs="Georgia"/>
          <w:szCs w:val="28"/>
        </w:rPr>
        <w:t xml:space="preserve">felt genuinely disturbed by Polynesian behavior, or if he was writing what his readers wanted to read.  His negative comments </w:t>
      </w:r>
      <w:r w:rsidRPr="00904F64">
        <w:rPr>
          <w:rFonts w:cs="Georgia"/>
          <w:szCs w:val="28"/>
        </w:rPr>
        <w:t>reinforce</w:t>
      </w:r>
      <w:r>
        <w:rPr>
          <w:rFonts w:cs="Georgia"/>
          <w:szCs w:val="28"/>
        </w:rPr>
        <w:t>d</w:t>
      </w:r>
      <w:r w:rsidRPr="00904F64">
        <w:rPr>
          <w:rFonts w:cs="Georgia"/>
          <w:szCs w:val="28"/>
        </w:rPr>
        <w:t xml:space="preserve"> </w:t>
      </w:r>
      <w:r>
        <w:rPr>
          <w:rFonts w:cs="Georgia"/>
          <w:szCs w:val="28"/>
        </w:rPr>
        <w:t>the existing prejudices, but he may have tried to avoid appearing to sympathize with people considered savages.  Coulter’s tale focused</w:t>
      </w:r>
      <w:r w:rsidRPr="00904F64">
        <w:rPr>
          <w:rFonts w:cs="Georgia"/>
          <w:szCs w:val="28"/>
        </w:rPr>
        <w:t xml:space="preserve"> a great deal more on the adventure th</w:t>
      </w:r>
      <w:r>
        <w:rPr>
          <w:rFonts w:cs="Georgia"/>
          <w:szCs w:val="28"/>
        </w:rPr>
        <w:t>an the ethnographic details.  H</w:t>
      </w:r>
      <w:r w:rsidRPr="00904F64">
        <w:rPr>
          <w:rFonts w:cs="Georgia"/>
          <w:szCs w:val="28"/>
        </w:rPr>
        <w:t>is story was meant to please</w:t>
      </w:r>
      <w:r>
        <w:rPr>
          <w:rFonts w:cs="Georgia"/>
          <w:szCs w:val="28"/>
        </w:rPr>
        <w:t>, not inform,</w:t>
      </w:r>
      <w:r w:rsidRPr="00904F64">
        <w:rPr>
          <w:rFonts w:cs="Georgia"/>
          <w:szCs w:val="28"/>
        </w:rPr>
        <w:t xml:space="preserve"> its audiences</w:t>
      </w:r>
      <w:r>
        <w:rPr>
          <w:rFonts w:cs="Georgia"/>
          <w:szCs w:val="28"/>
        </w:rPr>
        <w:t xml:space="preserve">.  </w:t>
      </w:r>
    </w:p>
    <w:p w:rsidR="002556B4" w:rsidRDefault="002556B4" w:rsidP="00244999">
      <w:pPr>
        <w:spacing w:line="480" w:lineRule="auto"/>
        <w:ind w:firstLine="720"/>
        <w:rPr>
          <w:rFonts w:cs="Georgia"/>
          <w:szCs w:val="28"/>
        </w:rPr>
      </w:pPr>
      <w:r>
        <w:rPr>
          <w:rFonts w:cs="Georgia"/>
          <w:szCs w:val="28"/>
        </w:rPr>
        <w:t>Whereas Coulter’s account portrays him as a reluctant warrior, Edward Robarts, also a beachcomber of the Marquesas, gladly embraced that role in Polynesian society.</w:t>
      </w:r>
      <w:r>
        <w:rPr>
          <w:rStyle w:val="FootnoteReference"/>
          <w:rFonts w:cs="Georgia"/>
          <w:szCs w:val="28"/>
        </w:rPr>
        <w:footnoteReference w:id="76"/>
      </w:r>
      <w:r>
        <w:rPr>
          <w:rFonts w:cs="Georgia"/>
          <w:szCs w:val="28"/>
        </w:rPr>
        <w:t xml:space="preserve"> His account revealed the Marquesan proclivity for war and explained that, “They have two kinds of wars.  The one is with their avowed enemy, that when he is taken he is hung on a tree on the grand moria.  The other war is through some quarrel with their allies speaking disrespectfully…”  Having taken part in many battles, his descriptions of the military procedures were specific and his portrayals of the preparation and aftermath of war, equally detailed.  What his account lacked, in comparison to many others, was the gruesome details of violence, written in such a way as to shock the reader.  With this in mind, and the fact that Robarts’ account was not written to be sold, it is easier to trust the information that it offers. While it is still </w:t>
      </w:r>
      <w:r w:rsidRPr="00CD5629">
        <w:rPr>
          <w:rFonts w:cs="Georgia"/>
          <w:szCs w:val="28"/>
        </w:rPr>
        <w:t>a “slight and superficial” account</w:t>
      </w:r>
      <w:r>
        <w:rPr>
          <w:rFonts w:cs="Georgia"/>
          <w:szCs w:val="28"/>
        </w:rPr>
        <w:t xml:space="preserve"> of Marquesan culture it is one of the most accurate beachcomber narratives available.</w:t>
      </w:r>
      <w:r>
        <w:rPr>
          <w:rStyle w:val="FootnoteReference"/>
          <w:rFonts w:cs="Georgia"/>
          <w:szCs w:val="28"/>
        </w:rPr>
        <w:footnoteReference w:id="77"/>
      </w:r>
      <w:r>
        <w:rPr>
          <w:rFonts w:cs="Georgia"/>
          <w:szCs w:val="28"/>
        </w:rPr>
        <w:t xml:space="preserve"> </w:t>
      </w:r>
    </w:p>
    <w:p w:rsidR="002556B4" w:rsidRDefault="002556B4" w:rsidP="00244999">
      <w:pPr>
        <w:spacing w:line="480" w:lineRule="auto"/>
        <w:ind w:firstLine="720"/>
        <w:rPr>
          <w:rFonts w:cs="Georgia"/>
          <w:szCs w:val="28"/>
        </w:rPr>
      </w:pPr>
      <w:r>
        <w:rPr>
          <w:rFonts w:cs="Georgia"/>
          <w:szCs w:val="28"/>
        </w:rPr>
        <w:t>It is cle</w:t>
      </w:r>
      <w:r w:rsidRPr="00F72D9F">
        <w:rPr>
          <w:rFonts w:cs="Georgia"/>
          <w:szCs w:val="28"/>
        </w:rPr>
        <w:t xml:space="preserve">ar that </w:t>
      </w:r>
      <w:r>
        <w:rPr>
          <w:rFonts w:cs="Georgia"/>
          <w:szCs w:val="28"/>
        </w:rPr>
        <w:t>it was not within the capacity of</w:t>
      </w:r>
      <w:r w:rsidRPr="00F72D9F">
        <w:rPr>
          <w:rFonts w:cs="Georgia"/>
          <w:szCs w:val="28"/>
        </w:rPr>
        <w:t xml:space="preserve"> beachcombers,</w:t>
      </w:r>
      <w:r>
        <w:rPr>
          <w:rFonts w:cs="Georgia"/>
          <w:szCs w:val="28"/>
        </w:rPr>
        <w:t xml:space="preserve"> </w:t>
      </w:r>
      <w:r w:rsidRPr="00F72D9F">
        <w:rPr>
          <w:rFonts w:cs="Georgia"/>
          <w:szCs w:val="28"/>
        </w:rPr>
        <w:t>who were far more familiar with Polynesian society</w:t>
      </w:r>
      <w:r>
        <w:rPr>
          <w:rFonts w:cs="Georgia"/>
          <w:szCs w:val="28"/>
        </w:rPr>
        <w:t xml:space="preserve"> than any other type of writer</w:t>
      </w:r>
      <w:r w:rsidRPr="00F72D9F">
        <w:rPr>
          <w:rFonts w:cs="Georgia"/>
          <w:szCs w:val="28"/>
        </w:rPr>
        <w:t>,</w:t>
      </w:r>
      <w:r>
        <w:rPr>
          <w:rFonts w:cs="Georgia"/>
          <w:szCs w:val="28"/>
        </w:rPr>
        <w:t xml:space="preserve"> to accept and understand all of the Polynesian customs.  In Samuel Patterson’s narrative of his stay in the Fijian islands, he abruptly shifted</w:t>
      </w:r>
      <w:r w:rsidRPr="00987403">
        <w:rPr>
          <w:rFonts w:cs="Georgia"/>
          <w:szCs w:val="28"/>
        </w:rPr>
        <w:t xml:space="preserve"> from a benign description of Fijian agricultural practices to a section</w:t>
      </w:r>
      <w:r>
        <w:rPr>
          <w:rFonts w:cs="Georgia"/>
          <w:szCs w:val="28"/>
        </w:rPr>
        <w:t xml:space="preserve"> stating, “These savages are cannibals, and eat the bodies of their own malefactors, and all those of their prisoners: and as they were continually at war with some of the tribes around them, and the breach of their own laws, in nearly every case was punishable by death, they generally had a supply of human flesh.”</w:t>
      </w:r>
      <w:r>
        <w:rPr>
          <w:rStyle w:val="FootnoteReference"/>
          <w:rFonts w:cs="Georgia"/>
          <w:szCs w:val="28"/>
        </w:rPr>
        <w:footnoteReference w:id="78"/>
      </w:r>
      <w:r>
        <w:rPr>
          <w:rFonts w:cs="Georgia"/>
          <w:szCs w:val="28"/>
        </w:rPr>
        <w:t xml:space="preserve">  William Lockerby, another beachcomber in Fiji, was similarly lacking in perspective.  Though he was well treated by his chief, and served as an important trade intermediary for the Fijians, he still described the merciless massacres, “savage looks” and “hellish yells,” admitting that “it is impossible for me to convey to the mind of the reader an adequate idea of this terrible scenery of human misery.”</w:t>
      </w:r>
      <w:r>
        <w:rPr>
          <w:rStyle w:val="FootnoteReference"/>
          <w:rFonts w:cs="Georgia"/>
          <w:szCs w:val="28"/>
        </w:rPr>
        <w:footnoteReference w:id="79"/>
      </w:r>
      <w:r>
        <w:rPr>
          <w:rFonts w:cs="Georgia"/>
          <w:szCs w:val="28"/>
        </w:rPr>
        <w:t xml:space="preserve">  Excepting the especially horrible practice of cannibalism, it is surprising to read of beachcombers’ intolerance to Polynesian behaviors simply because of how embedded they were in Polynesian culture.  </w:t>
      </w:r>
    </w:p>
    <w:p w:rsidR="002556B4" w:rsidRDefault="002556B4" w:rsidP="00244999">
      <w:pPr>
        <w:spacing w:line="480" w:lineRule="auto"/>
        <w:ind w:firstLine="720"/>
        <w:rPr>
          <w:rFonts w:cs="Georgia"/>
          <w:szCs w:val="28"/>
        </w:rPr>
      </w:pPr>
      <w:r>
        <w:rPr>
          <w:rFonts w:cs="Georgia"/>
          <w:szCs w:val="28"/>
        </w:rPr>
        <w:t xml:space="preserve">The beachcombers in Polynesia were a far more complicated group than any of the other primary writers.  They were similar only in that they lived the same unique lifestyle.  Their objectives varied from man to man, from day to day, on and off their island.  Though beachcombers documented their time in Polynesia none, not even Herman Melville, had traveled there to write.  Many beachcomber accounts served only to impress a publisher or sell a book, but they still brought valuable information to the discourse.  Regardless of motive, they all witnessed Polynesian culture in a way that no one else had.  </w:t>
      </w:r>
    </w:p>
    <w:p w:rsidR="002556B4" w:rsidRPr="009F4F3E" w:rsidRDefault="002556B4" w:rsidP="00244999">
      <w:pPr>
        <w:spacing w:line="480" w:lineRule="auto"/>
        <w:ind w:firstLine="720"/>
        <w:rPr>
          <w:rFonts w:cs="Georgia"/>
          <w:szCs w:val="28"/>
        </w:rPr>
      </w:pPr>
      <w:r>
        <w:rPr>
          <w:rFonts w:cs="Georgia"/>
          <w:szCs w:val="28"/>
        </w:rPr>
        <w:t xml:space="preserve">While today’s scholars have an indication of which beachcomber accounts are most accurate, it is important to examine the motives of each writer to understand why he was in Polynesia and why he wrote about his experiences.  Knowing a beachcomber’s previous occupation allows historians to gauge his biases about the Pacific before he even landed there.  A beachcomber’s reason for staying on a Polynesian island affected his attitude about being there, which dictated the place he held in society.  His status in the Polynesian community greatly influenced the way he perceived the natives after he arrived.  The beachcombers’ comparative purposeless upon arrival combined with the length of time they stayed, and their integration into the community made their accounts rich in information and the most difficult to analyze.  </w:t>
      </w:r>
    </w:p>
    <w:p w:rsidR="005C4476" w:rsidRDefault="005C4476" w:rsidP="00244999">
      <w:pPr>
        <w:spacing w:line="480" w:lineRule="auto"/>
        <w:ind w:firstLine="720"/>
      </w:pPr>
    </w:p>
    <w:p w:rsidR="005C4476" w:rsidRDefault="005C4476" w:rsidP="00244999">
      <w:pPr>
        <w:spacing w:line="480" w:lineRule="auto"/>
        <w:ind w:firstLine="720"/>
      </w:pPr>
    </w:p>
    <w:p w:rsidR="005C4476" w:rsidRDefault="005C4476" w:rsidP="00244999">
      <w:pPr>
        <w:spacing w:line="480" w:lineRule="auto"/>
        <w:ind w:firstLine="720"/>
      </w:pPr>
    </w:p>
    <w:p w:rsidR="00CB6DE8" w:rsidRDefault="00CB6DE8" w:rsidP="00CB6DE8">
      <w:pPr>
        <w:spacing w:line="360" w:lineRule="auto"/>
        <w:jc w:val="center"/>
      </w:pPr>
    </w:p>
    <w:p w:rsidR="00CB6DE8" w:rsidRPr="004347F6" w:rsidRDefault="00CB6DE8" w:rsidP="00CB6DE8">
      <w:pPr>
        <w:spacing w:line="360" w:lineRule="auto"/>
        <w:jc w:val="center"/>
        <w:rPr>
          <w:b/>
          <w:u w:val="single"/>
        </w:rPr>
      </w:pPr>
      <w:r w:rsidRPr="004347F6">
        <w:rPr>
          <w:b/>
          <w:u w:val="single"/>
        </w:rPr>
        <w:t>Section 5</w:t>
      </w:r>
    </w:p>
    <w:p w:rsidR="00CB6DE8" w:rsidRDefault="00CB6DE8" w:rsidP="00CB6DE8">
      <w:pPr>
        <w:spacing w:line="360" w:lineRule="auto"/>
        <w:jc w:val="center"/>
        <w:rPr>
          <w:b/>
          <w:u w:val="single"/>
        </w:rPr>
      </w:pPr>
      <w:r w:rsidRPr="004347F6">
        <w:rPr>
          <w:b/>
          <w:u w:val="single"/>
        </w:rPr>
        <w:t>Historians</w:t>
      </w:r>
    </w:p>
    <w:p w:rsidR="00CB6DE8" w:rsidRPr="004347F6" w:rsidRDefault="00CB6DE8" w:rsidP="00CB6DE8">
      <w:pPr>
        <w:spacing w:line="360" w:lineRule="auto"/>
        <w:jc w:val="center"/>
        <w:rPr>
          <w:b/>
          <w:u w:val="single"/>
        </w:rPr>
      </w:pPr>
    </w:p>
    <w:p w:rsidR="00CB6DE8" w:rsidRDefault="00CB6DE8" w:rsidP="00CB6DE8">
      <w:pPr>
        <w:spacing w:line="480" w:lineRule="auto"/>
        <w:jc w:val="center"/>
        <w:rPr>
          <w:i/>
        </w:rPr>
      </w:pPr>
      <w:r>
        <w:t>“</w:t>
      </w:r>
      <w:r>
        <w:rPr>
          <w:i/>
        </w:rPr>
        <w:t>Happy is the nation that has no history.”</w:t>
      </w:r>
      <w:r>
        <w:rPr>
          <w:rStyle w:val="FootnoteReference"/>
          <w:i/>
        </w:rPr>
        <w:footnoteReference w:id="80"/>
      </w:r>
      <w:r>
        <w:rPr>
          <w:i/>
        </w:rPr>
        <w:t xml:space="preserve"> </w:t>
      </w:r>
    </w:p>
    <w:p w:rsidR="00CB6DE8" w:rsidRDefault="00CB6DE8" w:rsidP="00CB6DE8">
      <w:pPr>
        <w:spacing w:line="480" w:lineRule="auto"/>
        <w:ind w:firstLine="720"/>
      </w:pPr>
    </w:p>
    <w:p w:rsidR="005C4476" w:rsidRDefault="005C4476" w:rsidP="00CB6DE8">
      <w:pPr>
        <w:spacing w:line="480" w:lineRule="auto"/>
        <w:ind w:firstLine="720"/>
      </w:pPr>
      <w:r>
        <w:t xml:space="preserve">In reality, Polynesia had both a vast history predating the arrival of Europeans and an eventful history of Western contact.  When Europeans settled in the islands, they began to recognize that their new homes had a history.  As colonies formed, men became historians and started writing histories of their islands.  For the first time, Westerners were attempting to write comprehensive, chronological histories.  Though few men originally ventured to the Pacific to </w:t>
      </w:r>
      <w:r w:rsidRPr="00E3251E">
        <w:t xml:space="preserve">document its history, once they arrived, recording Polynesian history became their purpose.  However, writing with the specific purpose to inform </w:t>
      </w:r>
      <w:r>
        <w:t xml:space="preserve">complicated, instead of alleviated, their biases.  </w:t>
      </w:r>
    </w:p>
    <w:p w:rsidR="005C4476" w:rsidRDefault="005C4476" w:rsidP="00244999">
      <w:pPr>
        <w:spacing w:line="480" w:lineRule="auto"/>
        <w:ind w:firstLine="720"/>
      </w:pPr>
      <w:r>
        <w:t xml:space="preserve">Colonial historians often shared many of the prejudices of their predecessors, especially the ideas about Western religious and social superiority.  The conflicting ideas of the noble savage and the native as an uncivilized barbarian sprung from Enlightenment ideals and the writings of previous travelers, which were some of their only resources.  Polynesians were still considered heathens in need of saving, morally inferior to the men who had come to civilize them.  Being forced to use the writings of explorers, profiteers, missionaries, and beachcombers to write about Polynesian history, colonial historians further ingrained those biases into the historical discourse.  Just like the previous writers, colonial historians wrote about Polynesian history through their own eyes.  The purpose of their volumes was to focus on the history of the island during and after the arrival of the Europeans, as opposed to a record reaching back beyond the scope of Western influence.  That purpose, and their motivations for writing, determined their biases and shaped their perception of the Polynesian people.   </w:t>
      </w:r>
    </w:p>
    <w:p w:rsidR="005C4476" w:rsidRDefault="005C4476" w:rsidP="00244999">
      <w:pPr>
        <w:spacing w:line="480" w:lineRule="auto"/>
        <w:ind w:firstLine="720"/>
      </w:pPr>
      <w:r>
        <w:t xml:space="preserve">After colonization efforts intensified across Polynesia, colonists began writing histories of the islands upon which they resided in order to educate future European or American inhabitants.  This was especially common in New Zealand, where the British took particularly proactive steps to efficiently colonize the largest island chain in Polynesia.  These histories were often limited to the study of one community or ethnic group, and most studies focused on interactions with white colonists.  An example of this can be found in the work of Richard Sherrin and J.H. Wallace, in </w:t>
      </w:r>
      <w:r w:rsidRPr="004D46B7">
        <w:rPr>
          <w:i/>
        </w:rPr>
        <w:t>Early</w:t>
      </w:r>
      <w:r>
        <w:rPr>
          <w:i/>
        </w:rPr>
        <w:t xml:space="preserve"> History of New Zealand, </w:t>
      </w:r>
      <w:r>
        <w:t>which endeavored to fill the void which existed in written New Zealand history prior to the colony’s official settlement in 1840.  The volume intended to be a history of “European enterprise and adventure” denoting the purposeful exclusion of any pre-contact, native history.  As such, the sources used were confined to official documents and first hand accounts of white travelers.  Such accounts imparted statements such as, “The countenances of all the natives seemed to partake of the image of their father the devil.”  The authors wrote of wars of revenge and how eating an enemy was the ultimate form of humiliation for the Maori.  They did not hesitate to “kill and devour one of their own race,” and had a “sensual love of human flesh.”</w:t>
      </w:r>
      <w:r>
        <w:rPr>
          <w:rStyle w:val="FootnoteReference"/>
        </w:rPr>
        <w:footnoteReference w:id="81"/>
      </w:r>
      <w:r>
        <w:t xml:space="preserve">  Like the writings that came before, any explanation for cannibalism remained ethnocentric, and failed to explain the social and religious complexities of the practice.  </w:t>
      </w:r>
    </w:p>
    <w:p w:rsidR="005C4476" w:rsidRDefault="005C4476" w:rsidP="00244999">
      <w:pPr>
        <w:spacing w:line="480" w:lineRule="auto"/>
        <w:ind w:firstLine="720"/>
      </w:pPr>
      <w:r>
        <w:t>These limited histories often espoused a political, religious, or mercantile agenda, with the purpose of bringing people to the colony, affirming the white Christian as superior, or simply turning a profit.  Arthur S. Thomson, a surgeon stationed with a British army regiment in New Zealand for eleven years, hoped to provide a more comprehensive, less incentivizing, general history of the colony which had theretofore not existed.  During his decade of residence, he had access to unpublished colonial documents as well as the ability to speak with Maori tribesmen about their history.</w:t>
      </w:r>
      <w:r>
        <w:rPr>
          <w:rStyle w:val="FootnoteReference"/>
        </w:rPr>
        <w:footnoteReference w:id="82"/>
      </w:r>
      <w:r>
        <w:t xml:space="preserve">  Despite his attempt at a more all-encompassing history, his station in life and education, or lack thereof, showed through in his writing.  </w:t>
      </w:r>
    </w:p>
    <w:p w:rsidR="005C4476" w:rsidRDefault="005C4476" w:rsidP="00244999">
      <w:pPr>
        <w:spacing w:line="480" w:lineRule="auto"/>
        <w:ind w:firstLine="720"/>
      </w:pPr>
      <w:r>
        <w:t>In the tradition of the mid seventeenth century, with the introduction of Darwin’s theories suggesting the notion of the biological inferiority of non-white peoples, Thomson commented on the “comparative smallness of the brain…produced by neglecting to exercise the higher faculties of the mind.”  The cerebral insufficiency, left the Maori unable to remember important events in their own history, such as “the art of steering canoes by the stars.”  According to Thomson, the New Zealand natives also lacked the intellectual faculties of reason and judgment, which led to a predilection for war, cannibalism, infanticide, and paganism.  He wrote, “Revenge is their strongest passion…they derive pleasure from cruelty and bloodshed,” and “are deficient in…courage.”  Like the majority of white writers of his time, he considered the New Zealand natives uncivilized and inferior.  He spent an entire chapter detailing their ignominious character, essentially arguing that they had “receded rather than advanced in civilization.”</w:t>
      </w:r>
      <w:r>
        <w:rPr>
          <w:rStyle w:val="FootnoteReference"/>
        </w:rPr>
        <w:footnoteReference w:id="83"/>
      </w:r>
      <w:r>
        <w:t xml:space="preserve">  While later in the book he mentions instances of honor and civility, the chapter on the natives’ failings is placed fourth, only after chapters on the natural history of the island and the speculative migration of the people.  A one-sided description of the Maori character was the first information provided about the native people of New Zealand, which instilled a negative image of the Maori in the mind of the reader from the beginning.  Regardless of his use of native testimonies, and friendship with a Maori chief, Thomson’s narrative was embedded with his views on the inferiority of the natives and the superiority of Western behavior and customs.</w:t>
      </w:r>
      <w:r>
        <w:rPr>
          <w:rStyle w:val="FootnoteReference"/>
        </w:rPr>
        <w:footnoteReference w:id="84"/>
      </w:r>
      <w:r>
        <w:t xml:space="preserve"> </w:t>
      </w:r>
    </w:p>
    <w:p w:rsidR="005C4476" w:rsidRDefault="005C4476" w:rsidP="00244999">
      <w:pPr>
        <w:spacing w:line="480" w:lineRule="auto"/>
        <w:ind w:firstLine="720"/>
        <w:rPr>
          <w:b/>
          <w:bCs/>
        </w:rPr>
      </w:pPr>
      <w:r>
        <w:t xml:space="preserve">Colonial historians that relied on the documents and testimonies of Westerners as their sources all encountered the same problems in their writings.  The testimonies utilized were those of explorers, profiteers, missionaries, and beachcombers, all of whom wrote with biases connected to their occupations, education, and religion.  The motives of the historians were equally troublesome.  While they did intend to educate the public, colonial historians hoped to sell their books or encourage settlers, more than they wanted to document the truest possible history.  The Polynesians and their islands remained unimportant in the minds of Europeans in comparison to their own progress there.  This fact left colonial histories wanting in comprehensive historical information. </w:t>
      </w:r>
    </w:p>
    <w:p w:rsidR="005C4476" w:rsidRDefault="005C4476" w:rsidP="00244999">
      <w:pPr>
        <w:spacing w:line="480" w:lineRule="auto"/>
        <w:ind w:firstLine="720"/>
        <w:rPr>
          <w:bCs/>
        </w:rPr>
      </w:pPr>
      <w:r>
        <w:rPr>
          <w:bCs/>
        </w:rPr>
        <w:t>Contemporaneously, other colonists who fancied themselves historians began writing histories that utilized native sources.  These men often recognized that history written from a primarily white perspective was not only lacking the Polynesian side of the story, but was sometimes written to “conceal their own [European] misdoings.”</w:t>
      </w:r>
      <w:r>
        <w:rPr>
          <w:rStyle w:val="FootnoteReference"/>
          <w:bCs/>
        </w:rPr>
        <w:footnoteReference w:id="85"/>
      </w:r>
      <w:r>
        <w:rPr>
          <w:bCs/>
        </w:rPr>
        <w:t xml:space="preserve">  However, the awareness of such problems did not always equate to an unbiased history.  Judge John Alexander Wilson, in his </w:t>
      </w:r>
      <w:r>
        <w:rPr>
          <w:bCs/>
          <w:i/>
        </w:rPr>
        <w:t>Story of Te Waharoa and Sketches of Ancient Maori Life and History</w:t>
      </w:r>
      <w:r>
        <w:rPr>
          <w:bCs/>
        </w:rPr>
        <w:t>, recounted the history of the reign of the Maori chief Te Waharoa from a distinctly Maori point of view.  He relied on only the testimonies of Maoris, Pakeha Maoris</w:t>
      </w:r>
      <w:r>
        <w:rPr>
          <w:rStyle w:val="FootnoteReference"/>
          <w:bCs/>
        </w:rPr>
        <w:footnoteReference w:id="86"/>
      </w:r>
      <w:r>
        <w:rPr>
          <w:bCs/>
        </w:rPr>
        <w:t xml:space="preserve"> and m</w:t>
      </w:r>
      <w:r w:rsidR="00CB6DE8">
        <w:rPr>
          <w:bCs/>
        </w:rPr>
        <w:t>issionaries who personally knew</w:t>
      </w:r>
      <w:r>
        <w:rPr>
          <w:bCs/>
        </w:rPr>
        <w:t xml:space="preserve"> Te Waharoa.  The story began in the early 1800s, and continued beyond the arrival of British colonists and missionaries.  While it certainly did not neglect the importance of Europeans to New Zealand history, their influence took on a supporting role.  </w:t>
      </w:r>
    </w:p>
    <w:p w:rsidR="005C4476" w:rsidRDefault="005C4476" w:rsidP="00244999">
      <w:pPr>
        <w:spacing w:line="480" w:lineRule="auto"/>
        <w:ind w:firstLine="720"/>
        <w:rPr>
          <w:bCs/>
        </w:rPr>
      </w:pPr>
      <w:r>
        <w:rPr>
          <w:bCs/>
        </w:rPr>
        <w:t>Even a writer so focused on the Maori and using seemingly legitimate sources could not help but taint the history with his predispositions.  Wilson’s conception of the Maori as savage, and sometimes bloodthirsty, was apparent.  In preparation for war, the natives would “leave their homes as naked men…lashing themselves into a frenzy, with the excited action, hideous gestures, and horrid yells of the war dance, they would rush upon their enemy…if fortune favoured, they would indulge in a repast on the bodies slain.”  At battle’s end, “stark naked savages, flushed with success, drunk with blood, and wrought to a pitch of fiendish excitement, ran wildly through the scene.”</w:t>
      </w:r>
      <w:r>
        <w:rPr>
          <w:rStyle w:val="FootnoteReference"/>
          <w:bCs/>
        </w:rPr>
        <w:footnoteReference w:id="87"/>
      </w:r>
      <w:r>
        <w:rPr>
          <w:bCs/>
        </w:rPr>
        <w:t xml:space="preserve">  Though the scenes of war were satisfyingly detailed, even this distinctly native history was marred by the prejudices of an outsider.  Wilson’s purpose was not to repair the reputation of the Maori.  He simply utilized new sources in order to add new information to the same biased history.</w:t>
      </w:r>
    </w:p>
    <w:p w:rsidR="005C4476" w:rsidRDefault="005C4476" w:rsidP="00244999">
      <w:pPr>
        <w:spacing w:line="480" w:lineRule="auto"/>
        <w:ind w:firstLine="720"/>
        <w:rPr>
          <w:bCs/>
        </w:rPr>
      </w:pPr>
      <w:r>
        <w:rPr>
          <w:bCs/>
        </w:rPr>
        <w:t>The continued belief in the European as superior, as well as Wilson’s heightened social position as a judge in the New Zealand land courts,</w:t>
      </w:r>
      <w:r w:rsidRPr="00A10C1B">
        <w:rPr>
          <w:bCs/>
        </w:rPr>
        <w:t xml:space="preserve"> </w:t>
      </w:r>
      <w:r>
        <w:rPr>
          <w:bCs/>
        </w:rPr>
        <w:t xml:space="preserve">undoubtedly affected his writing style.  The strange combination of source material is also a most probable culprit.  The Maori sources likely provided the detailed tribal information, but the biased accounts of their behavior could have come from the missionaries or even the Pakehas.  Missionary bias was comparatively obvious, but the Pakehas’ prejudices were more difficult to determine.  Pakehas, while accepting of the Maori way of life, did not adopt the entire New Zealand culture and their status in the community was contingent upon many indeterminable factors that varied by person and community.  As such, their input could be influenced in any number of ways and likely came down to the attitudes and experiences of each individual.  </w:t>
      </w:r>
    </w:p>
    <w:p w:rsidR="005C4476" w:rsidRDefault="005C4476" w:rsidP="00244999">
      <w:pPr>
        <w:spacing w:line="480" w:lineRule="auto"/>
        <w:ind w:firstLine="720"/>
        <w:rPr>
          <w:bCs/>
        </w:rPr>
      </w:pPr>
      <w:r>
        <w:rPr>
          <w:bCs/>
        </w:rPr>
        <w:t>The issues of individual, and tribal, perspectives factored into any Polynesian history based on purely Polynesian sources, most of which appeared in the form of compiled oral histories and genealogies.  During the colonial period, a few writers chose to draw upon traditional Polynesian sources for the bulk of their historical information.  Possibly the most well known, and one of the most valued historians of this persuasion was Abraham Fornander.  Born and classically educated in Sweden, he moved to the Hawaiian Islands in 1842, and lived there for thirty-four years until his death.  He married a Hawaiian and maintained strong familial and communal ties to his new Polynesian home.  Fornander arrived in the islands shortly after the missionaries and recognized that Hawaiian culture was swiftly disappearing.  He sought to preserve as much of traditional Hawaiian lore as he could, and did so quite extensively with the help of his wife and her connection to the native Hawaiian community.</w:t>
      </w:r>
      <w:r>
        <w:rPr>
          <w:rStyle w:val="FootnoteReference"/>
          <w:bCs/>
        </w:rPr>
        <w:footnoteReference w:id="88"/>
      </w:r>
    </w:p>
    <w:p w:rsidR="005C4476" w:rsidRDefault="005C4476" w:rsidP="00244999">
      <w:pPr>
        <w:spacing w:line="480" w:lineRule="auto"/>
        <w:ind w:firstLine="720"/>
        <w:rPr>
          <w:bCs/>
        </w:rPr>
      </w:pPr>
      <w:r>
        <w:rPr>
          <w:bCs/>
        </w:rPr>
        <w:t xml:space="preserve">In Fornander’s three volumes, now compiled into one tome entitled </w:t>
      </w:r>
      <w:r>
        <w:rPr>
          <w:bCs/>
          <w:i/>
        </w:rPr>
        <w:t>An Account of the Polynesian Race</w:t>
      </w:r>
      <w:r>
        <w:rPr>
          <w:bCs/>
        </w:rPr>
        <w:t xml:space="preserve">, he hoped to preserve indigenous history as well as collect sufficient information in order to compare Polynesian cultures with other cultures of the world.  Not a drop of ink or sheet of paper was spared in his attempt to immortalize every Polynesian legend he could find.  He used those accounts to speculate on Polynesian origin and migration, describe customs, and attempt to build a timeline of their history using Polynesian genealogy.  He utilized some of the more well known writings of explorers, missionaries, and beachcombers in order to expand upon the cultures of archipelagos other than Hawaii.  Those accounts infused their prejudices into some of his conclusions, but the unaltered myths and legends spoke for themselves.   He strived for objectivity, and in large part succeeded.  Not only was he an interested researcher, but the majority of his native sources were predictably favorable to their Polynesian subjects.  </w:t>
      </w:r>
    </w:p>
    <w:p w:rsidR="005C4476" w:rsidRDefault="005C4476" w:rsidP="00244999">
      <w:pPr>
        <w:spacing w:line="480" w:lineRule="auto"/>
        <w:ind w:firstLine="720"/>
        <w:rPr>
          <w:bCs/>
        </w:rPr>
      </w:pPr>
      <w:r>
        <w:rPr>
          <w:bCs/>
        </w:rPr>
        <w:t>As shown in Fornander’s treatise, warfare and violence played a significantly different role in the Polynesian version of history, as opposed to the way whites recorded it.  Tribes often memorialized a glorious victory or triumphant chief in song or poem, while ordinary defeats where allowed to fade from memory.  If many years passed without a disturbance, a gap often formed in their history.  With nothing to commemorate years of ordinary occurrences, those years passed by unnoticed.  On the other hand, frequent war and recurrent struggles for succession left the traditions blurry and inconsistently remembered.  Obviously, Polynesians would not have considered themselves savage and barbaric, and therefore did not describe their practices in the same way as Westerners.  The Polynesians recognized war as a violent occurrence, but they spoke of it as a necessary evil and were unfazed by their own methods of violence.</w:t>
      </w:r>
      <w:r>
        <w:rPr>
          <w:rStyle w:val="FootnoteReference"/>
          <w:bCs/>
        </w:rPr>
        <w:footnoteReference w:id="89"/>
      </w:r>
      <w:r>
        <w:rPr>
          <w:bCs/>
        </w:rPr>
        <w:t xml:space="preserve">  Polynesian legends failed to include a great deal of specific details about the battles they described, presumably because it was assumed that the people hearing the stories already understood how war was carried out.  Polynesian folklore was not created for outsiders to study, its purpose was to preserve the history of the Polynesian people for the Polynesian people.  </w:t>
      </w:r>
    </w:p>
    <w:p w:rsidR="005C4476" w:rsidRDefault="005C4476" w:rsidP="00244999">
      <w:pPr>
        <w:spacing w:line="480" w:lineRule="auto"/>
        <w:ind w:firstLine="720"/>
        <w:rPr>
          <w:bCs/>
        </w:rPr>
      </w:pPr>
      <w:r>
        <w:rPr>
          <w:bCs/>
        </w:rPr>
        <w:t>Indigenous histories were plagued with as many biases as colonial sources, though those biases were very different.  Historians who wrote by using indigenous sources relied heavily upon the testimonies of natives.  The Polynesians remembered their own history through oral genealogies, prayers, poems, and songs, which had been passed down through hundreds of generations.  While the Polynesians prided themselves on their impeccable memory, it is entirely probable that these narratives were altered over time.  These stories were also highly subjective because the native relating the story to the historian could not always be counted upon to do so without allowing personal feelings about their own history to factor into their narrative.  Polynesian legends were meant to preserve history while glorifying a chief or tribe, which meant that the stories were already skewed in one direction when they were created.  Even Fornander recognized the issues of writing history through myth.  In legends referring to the death of the Hawaiian king Liloa, and the ascension of Hamkau, he noted that Hamkau was always described as a “wicked, cruel, and capricious,” ruler, but also that all of those stories had been perpetuated by Hamkau’s rivals.</w:t>
      </w:r>
      <w:r>
        <w:rPr>
          <w:rStyle w:val="FootnoteReference"/>
          <w:bCs/>
        </w:rPr>
        <w:footnoteReference w:id="90"/>
      </w:r>
      <w:r>
        <w:rPr>
          <w:bCs/>
        </w:rPr>
        <w:t xml:space="preserve">  The goal of historians utilizing native sources was to preserve the Polynesian traditions, and as such they could not, in good conscience, attempt to remove the bias from the stories without compromising the integrity of the tale.  </w:t>
      </w:r>
    </w:p>
    <w:p w:rsidR="005C4476" w:rsidRDefault="005C4476" w:rsidP="00244999">
      <w:pPr>
        <w:spacing w:line="480" w:lineRule="auto"/>
        <w:ind w:firstLine="720"/>
        <w:rPr>
          <w:bCs/>
        </w:rPr>
      </w:pPr>
      <w:r>
        <w:rPr>
          <w:bCs/>
        </w:rPr>
        <w:t>The method of historical preservation became the most significant obstacle</w:t>
      </w:r>
      <w:r w:rsidRPr="00B16426">
        <w:rPr>
          <w:bCs/>
        </w:rPr>
        <w:t xml:space="preserve"> </w:t>
      </w:r>
      <w:r>
        <w:rPr>
          <w:bCs/>
        </w:rPr>
        <w:t>in the larger picture of indigenous history.  For the Polynesians, history was passed on through oral traditions, myths, and genealogy, none of which are considered an appropriate method for documenting history by the West.  Western scholars are still apt to view myths as sensational occurrences in ancient times, whereas history is regarded as factual and verifiable.  Polynesians could not, and did not, see the need to, separate the two.  Their legends told of real people and places, and helped maintain the cultural traditions that remain today.  Western scholarship, however, simply does not accept Polynesian oral traditions as adequately neutral, comprehensive, or chronological.</w:t>
      </w:r>
      <w:r w:rsidR="00CB6DE8">
        <w:rPr>
          <w:bCs/>
        </w:rPr>
        <w:t xml:space="preserve">  These concerns are reasonable;</w:t>
      </w:r>
      <w:r>
        <w:rPr>
          <w:bCs/>
        </w:rPr>
        <w:t xml:space="preserve"> oral traditions often meandered in terms of chronology, were not meant to be exhaustive, and by definition were biased.  Nevertheless, oral traditions offered a view into Polynesia’s past which no method of Western history was able to offer.</w:t>
      </w:r>
      <w:r>
        <w:rPr>
          <w:rStyle w:val="FootnoteReference"/>
          <w:bCs/>
        </w:rPr>
        <w:footnoteReference w:id="91"/>
      </w:r>
    </w:p>
    <w:p w:rsidR="005C4476" w:rsidRPr="005E23CE" w:rsidRDefault="005C4476" w:rsidP="00244999">
      <w:pPr>
        <w:spacing w:line="480" w:lineRule="auto"/>
        <w:ind w:firstLine="720"/>
        <w:rPr>
          <w:bCs/>
        </w:rPr>
      </w:pPr>
      <w:r>
        <w:rPr>
          <w:bCs/>
        </w:rPr>
        <w:t xml:space="preserve">The colonial historian’s purpose was to write history, but even seemingly honest intentions could not perfect the documentation of Polynesian history.  These historians had motives beyond writing history.  Their histories had objectives, to bring people into the colony, to educate them on settler life there, and to reaffirm the native as a heathen in need of civilizing.  Colonial historians were also motivated by the possibility for profit.  They used sources riddled with biases, and had no concept of how to eliminate them because they held those same biases.  Colonial historians took the first steps toward recording accurate, purposeful, Polynesian history, but their efforts were largely in vain.  The first secondary source materials were as biased as the primary sources they cited.  These histories served as a kind of in between phase of Pacific history.  One where ethnocentric prejudices dominated the European perception, and the idea of cultural relativism was more than a century away.  It took many years before historians took a true interest in the Polynesian side of their colonies’ histories, and by then the original cultures were all but gone.  Little of the primary source material that these, and later historians, had to work with was unbiased enough to paint a true picture of Polynesian culture or history.  This problem plagues Pacific history today, as scholars continue to sift through the writings of explorers, whalers, traders, missionaries, beachcombers, and the first historians trying to uncover the missing pieces of Polynesian history.  </w:t>
      </w:r>
    </w:p>
    <w:p w:rsidR="00CB6DE8" w:rsidRDefault="00CB6DE8" w:rsidP="00CB6DE8">
      <w:pPr>
        <w:spacing w:line="480" w:lineRule="auto"/>
        <w:ind w:firstLine="720"/>
      </w:pPr>
    </w:p>
    <w:p w:rsidR="00CB6DE8" w:rsidRPr="004347F6" w:rsidRDefault="00CB6DE8" w:rsidP="00CB6DE8">
      <w:pPr>
        <w:spacing w:line="480" w:lineRule="auto"/>
        <w:ind w:firstLine="720"/>
        <w:jc w:val="center"/>
        <w:rPr>
          <w:b/>
          <w:sz w:val="32"/>
          <w:szCs w:val="32"/>
          <w:u w:val="single"/>
        </w:rPr>
      </w:pPr>
      <w:r w:rsidRPr="004347F6">
        <w:rPr>
          <w:b/>
          <w:sz w:val="32"/>
          <w:szCs w:val="32"/>
          <w:u w:val="single"/>
        </w:rPr>
        <w:t>Conclusion</w:t>
      </w:r>
    </w:p>
    <w:p w:rsidR="00217B50" w:rsidRDefault="00217B50" w:rsidP="00244999">
      <w:pPr>
        <w:spacing w:line="480" w:lineRule="auto"/>
        <w:ind w:firstLine="720"/>
        <w:rPr>
          <w:bCs/>
        </w:rPr>
      </w:pPr>
      <w:r>
        <w:t xml:space="preserve">The explorers, traders, whalers, missionaries, and beachcombers who came to Polynesia are now simply the players of Pacific history.  They came and went with different intentions and wrote with different motives.  Their purposes in Polynesian shaped their perceptions about the people, and how they wrote about their experiences.  The first contact narratives were read and absorbed by the authors’ contemporaries, influencing the accounts written afterward, and continue to be used today in secondary source material.  </w:t>
      </w:r>
      <w:r>
        <w:rPr>
          <w:bCs/>
        </w:rPr>
        <w:t xml:space="preserve">By looking critically at these sources and the motivations of their authors, it is possible to understand the vision of the Pacific as it progressed through Western history.  Comprehending that vision and how it has changed is vital to understanding how and why these people wrote what they did.  This understanding helps current historians sift through the propaganda and prejudice in order to understand, as accurately as possible, the Polynesian side of the historical story.  </w:t>
      </w:r>
    </w:p>
    <w:p w:rsidR="00217B50" w:rsidRDefault="00217B50" w:rsidP="00244999">
      <w:pPr>
        <w:spacing w:line="480" w:lineRule="auto"/>
        <w:ind w:firstLine="720"/>
      </w:pPr>
      <w:r>
        <w:rPr>
          <w:bCs/>
        </w:rPr>
        <w:t>A true history of Polynesia is impossible to obtain.  Even the most talented historians, analyzing the primary sources as best they are able, cannot change the inescapable reality of Western intrusion in Polynesia.  The explorers, whalers, traders, missionaries, and beachcombers</w:t>
      </w:r>
      <w:r>
        <w:t xml:space="preserve"> shaped the history of the region, became a part of it, and irreversibly changed the cultures they encountered.  Not only did they document Polynesia through the lens of their own culture, but their very existence altered the islands and their people.  The arrival of outsiders so different from themselves led to a serious questioning of their beliefs about their world.  They were not completely isolated, the Polynesians knew that they were not the only people on Earth, but they could not have fathomed the reality that the white man brought.  They mistook the white men for gods, their machines for magic, and Christianity made them question everything they had ever believed.  The moment whites set foot in Polynesia, that world began to change.  Their documents only reflect that change.</w:t>
      </w:r>
    </w:p>
    <w:p w:rsidR="00217B50" w:rsidRDefault="00217B50" w:rsidP="00244999">
      <w:pPr>
        <w:spacing w:line="480" w:lineRule="auto"/>
        <w:ind w:firstLine="720"/>
        <w:rPr>
          <w:bCs/>
        </w:rPr>
      </w:pPr>
      <w:r>
        <w:rPr>
          <w:bCs/>
        </w:rPr>
        <w:t>Is any of the information from primary documents completely correct?  Probably not.  There are too many variables to know for sure.  That uncertainty challenges every Pacific historian to try to look past the prejudices of their sources and avoid prejudices of their own.  Written histories of Polynesia are little more than representations, and far from the status of undisputable fact that so much Western history holds.</w:t>
      </w:r>
      <w:r>
        <w:rPr>
          <w:rStyle w:val="FootnoteReference"/>
          <w:bCs/>
        </w:rPr>
        <w:footnoteReference w:id="92"/>
      </w:r>
      <w:r>
        <w:rPr>
          <w:bCs/>
        </w:rPr>
        <w:t xml:space="preserve">  Understanding the problems of indigenous history compels historians to question other history previously assumed unequivocal. </w:t>
      </w:r>
    </w:p>
    <w:p w:rsidR="00217B50" w:rsidRDefault="00217B50" w:rsidP="00244999">
      <w:pPr>
        <w:spacing w:line="480" w:lineRule="auto"/>
        <w:ind w:firstLine="720"/>
      </w:pPr>
      <w:r>
        <w:t>It is essential to realize that, though Polynesia serves as an excellent example of the problems of observing and documenting indigenous non-Western cultures, no two societies should be analyzed the same way.  It is far too easy to categorize indigenous groups into one large category of history or culture and view everything in that category the same way.  Indigenous is not a category.  Marginalized is not a category. Non-western is not a category.  No culture is just like another.  No culture should be solely defined by its isolation.  Each indigenous culture must be examined with fresh eyes and a new mindset.  Each indigenous culture is infinitely unique and should not be compared to other indigenous cultures.  The many island groups in Polynesia are also a great example of the fact that one culture is not homogenous, isolation and outside influence can shape culture from valley to valley or island to island.</w:t>
      </w:r>
    </w:p>
    <w:p w:rsidR="00217B50" w:rsidRDefault="00217B50" w:rsidP="00244999">
      <w:pPr>
        <w:spacing w:line="480" w:lineRule="auto"/>
        <w:ind w:firstLine="720"/>
        <w:rPr>
          <w:bCs/>
        </w:rPr>
      </w:pPr>
      <w:r>
        <w:rPr>
          <w:bCs/>
        </w:rPr>
        <w:t>Pacific history has experienced a sea change since the first explorers set foot on the islands and began to write about what they saw.  Unfortunately, most of the problems of writing Pacific history still remain today.  There simply seems no perfect way to think about, or do, Pacific history.  Most historians simply lack what is considered the appropriate mentality, whether because of their own heritage or their training, they think of history in a Western way, and island histories just do not correspond to that framework.  Regardless of mentality, sources will always be an issue with the history of the Pacific.  There is no escaping the fact that the earliest primary sources were written by people who had no concept of the importance of their documents.  Nevertheless,</w:t>
      </w:r>
      <w:r>
        <w:t xml:space="preserve"> the accounts of explorers, profiteers, missionaries and beachcombers provide some of the only primary sources accepted by the Western method of history.  For all their faults, these chronicles are irreplaceable additions to Polynesian history.  The accounts paint a striking picture of Western-indigenous interaction, which is a vital part to understanding what was arguably the most jarring sequence of events in the history of Polynesia.  </w:t>
      </w:r>
      <w:r>
        <w:rPr>
          <w:bCs/>
        </w:rPr>
        <w:t xml:space="preserve">Though none are perfectly correct accounts of Polynesian history, they all bring something important to the discourse. Each bit of writing on Polynesia reveals something about its history, the history of contact and reactions to that contact.  Historians must continue to sift through the primary documents, influenced by the purposes and prejudices of their writers, in order to uncover a more accurate history of the Pacific. </w:t>
      </w:r>
    </w:p>
    <w:p w:rsidR="00217B50" w:rsidRDefault="00217B50" w:rsidP="00244999">
      <w:pPr>
        <w:spacing w:line="480" w:lineRule="auto"/>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ind w:firstLine="720"/>
      </w:pPr>
    </w:p>
    <w:p w:rsidR="00244999" w:rsidRDefault="00244999" w:rsidP="00244999">
      <w:pPr>
        <w:spacing w:line="480" w:lineRule="auto"/>
        <w:jc w:val="center"/>
      </w:pPr>
    </w:p>
    <w:p w:rsidR="00244999" w:rsidRDefault="00244999" w:rsidP="00244999">
      <w:pPr>
        <w:spacing w:line="480" w:lineRule="auto"/>
        <w:jc w:val="center"/>
      </w:pPr>
    </w:p>
    <w:p w:rsidR="00244999" w:rsidRPr="00244999" w:rsidRDefault="00244999" w:rsidP="00CB6DE8">
      <w:pPr>
        <w:spacing w:line="480" w:lineRule="auto"/>
        <w:jc w:val="center"/>
      </w:pPr>
      <w:r>
        <w:t>Bibliography</w:t>
      </w:r>
    </w:p>
    <w:p w:rsidR="00244999" w:rsidRDefault="00244999" w:rsidP="00244999">
      <w:pPr>
        <w:spacing w:line="480" w:lineRule="auto"/>
      </w:pPr>
      <w:r>
        <w:rPr>
          <w:i/>
        </w:rPr>
        <w:t>A Century in the Pacific.</w:t>
      </w:r>
      <w:r>
        <w:t xml:space="preserve"> Edited by James Colwell. Sydney, Australia: William H. Beale, 1914.</w:t>
      </w:r>
    </w:p>
    <w:p w:rsidR="00244999" w:rsidRDefault="00244999" w:rsidP="00244999">
      <w:pPr>
        <w:spacing w:line="480" w:lineRule="auto"/>
      </w:pPr>
    </w:p>
    <w:p w:rsidR="00244999" w:rsidRDefault="00244999" w:rsidP="00244999">
      <w:pPr>
        <w:spacing w:line="480" w:lineRule="auto"/>
      </w:pPr>
      <w:r>
        <w:t>Adler, Joyce Sparer. “</w:t>
      </w:r>
      <w:r>
        <w:rPr>
          <w:i/>
        </w:rPr>
        <w:t>Typee</w:t>
      </w:r>
      <w:r>
        <w:t xml:space="preserve"> and </w:t>
      </w:r>
      <w:r>
        <w:rPr>
          <w:i/>
        </w:rPr>
        <w:t>Omoo</w:t>
      </w:r>
      <w:r>
        <w:t xml:space="preserve">: Of ‘Civilized’ War on ‘Savage’ Peace.” In </w:t>
      </w:r>
      <w:r>
        <w:rPr>
          <w:i/>
        </w:rPr>
        <w:t xml:space="preserve">Critical Essays on Herman Melville’s </w:t>
      </w:r>
      <w:r>
        <w:t>Typee. Edited by Milton R. Stern. Boston: G. K. Hall &amp; Co., 1982.</w:t>
      </w:r>
    </w:p>
    <w:p w:rsidR="00244999" w:rsidRDefault="00244999" w:rsidP="00244999">
      <w:pPr>
        <w:spacing w:line="480" w:lineRule="auto"/>
      </w:pPr>
    </w:p>
    <w:p w:rsidR="00244999" w:rsidRDefault="00244999" w:rsidP="00244999">
      <w:pPr>
        <w:spacing w:line="480" w:lineRule="auto"/>
      </w:pPr>
      <w:r>
        <w:t xml:space="preserve">Alexander, W. D. </w:t>
      </w:r>
      <w:r>
        <w:rPr>
          <w:i/>
        </w:rPr>
        <w:t>A Brief History of the Hawaiian People.</w:t>
      </w:r>
      <w:r>
        <w:t xml:space="preserve"> New York: American Book Company, 1891.</w:t>
      </w:r>
    </w:p>
    <w:p w:rsidR="00244999" w:rsidRDefault="00244999" w:rsidP="00244999">
      <w:pPr>
        <w:spacing w:line="480" w:lineRule="auto"/>
      </w:pPr>
    </w:p>
    <w:p w:rsidR="00244999" w:rsidRPr="00AF2721" w:rsidRDefault="00244999" w:rsidP="00244999">
      <w:pPr>
        <w:spacing w:line="480" w:lineRule="auto"/>
      </w:pPr>
      <w:r>
        <w:t xml:space="preserve">Bargatzky, Thomas. “Beachcombers and Castaways as Innovators.”  </w:t>
      </w:r>
      <w:r>
        <w:rPr>
          <w:i/>
        </w:rPr>
        <w:t>Journal of Pacific History</w:t>
      </w:r>
      <w:r>
        <w:t xml:space="preserve"> Vol. 15, No. 2 (Apr. 1980): 93-102.</w:t>
      </w:r>
    </w:p>
    <w:p w:rsidR="00244999" w:rsidRDefault="00244999" w:rsidP="00244999">
      <w:pPr>
        <w:spacing w:line="480" w:lineRule="auto"/>
      </w:pPr>
    </w:p>
    <w:p w:rsidR="00244999" w:rsidRDefault="00244999" w:rsidP="00244999">
      <w:pPr>
        <w:spacing w:line="480" w:lineRule="auto"/>
      </w:pPr>
      <w:r>
        <w:t xml:space="preserve">Barratt, Glynn. </w:t>
      </w:r>
      <w:r>
        <w:rPr>
          <w:i/>
        </w:rPr>
        <w:t>The Russian discovery of Hawai’i</w:t>
      </w:r>
      <w:r>
        <w:t>. Honolulu: Editions Limited, 1987.</w:t>
      </w:r>
    </w:p>
    <w:p w:rsidR="00244999" w:rsidRDefault="00244999" w:rsidP="00244999">
      <w:pPr>
        <w:spacing w:line="480" w:lineRule="auto"/>
      </w:pPr>
    </w:p>
    <w:p w:rsidR="00244999" w:rsidRDefault="00244999" w:rsidP="00244999">
      <w:pPr>
        <w:spacing w:line="480" w:lineRule="auto"/>
      </w:pPr>
      <w:r>
        <w:t xml:space="preserve">Bawden, Patricia.  </w:t>
      </w:r>
      <w:r>
        <w:rPr>
          <w:i/>
        </w:rPr>
        <w:t>The Years before Waitangi: A Story of Early Maori/European Contact in New Zealand.</w:t>
      </w:r>
      <w:r>
        <w:t xml:space="preserve">  Auckand, New Zealand: Institute Press Ltd., 1987.</w:t>
      </w:r>
    </w:p>
    <w:p w:rsidR="00244999" w:rsidRDefault="00244999" w:rsidP="00244999">
      <w:pPr>
        <w:spacing w:line="480" w:lineRule="auto"/>
      </w:pPr>
    </w:p>
    <w:p w:rsidR="00244999" w:rsidRDefault="00244999" w:rsidP="00244999">
      <w:pPr>
        <w:spacing w:line="480" w:lineRule="auto"/>
      </w:pPr>
      <w:r>
        <w:t xml:space="preserve">Belich, James. </w:t>
      </w:r>
      <w:r>
        <w:rPr>
          <w:i/>
        </w:rPr>
        <w:t>Making Peoples: A History of the New Zealanders, From Polynesian Settlement to the End of the Nineteenth Century.</w:t>
      </w:r>
      <w:r>
        <w:t xml:space="preserve">  Auckland, New Zealand: The Penguin Press, 1996.</w:t>
      </w:r>
    </w:p>
    <w:p w:rsidR="00244999" w:rsidRDefault="00244999" w:rsidP="00244999">
      <w:pPr>
        <w:spacing w:line="480" w:lineRule="auto"/>
      </w:pPr>
    </w:p>
    <w:p w:rsidR="00244999" w:rsidRDefault="00244999" w:rsidP="00244999">
      <w:pPr>
        <w:spacing w:line="480" w:lineRule="auto"/>
      </w:pPr>
      <w:r>
        <w:t xml:space="preserve">Bellwood, Peter. </w:t>
      </w:r>
      <w:r>
        <w:rPr>
          <w:i/>
        </w:rPr>
        <w:t>Man’s Conquest of the Pacific: The Prehistory of Southeast Asia and Oceania.</w:t>
      </w:r>
      <w:r>
        <w:t xml:space="preserve"> New York: Oxford University Press, 1979.</w:t>
      </w:r>
    </w:p>
    <w:p w:rsidR="00244999" w:rsidRDefault="00244999" w:rsidP="00244999">
      <w:pPr>
        <w:spacing w:line="480" w:lineRule="auto"/>
      </w:pPr>
    </w:p>
    <w:p w:rsidR="00244999" w:rsidRPr="00CF67C1" w:rsidRDefault="00244999" w:rsidP="00244999">
      <w:pPr>
        <w:spacing w:line="480" w:lineRule="auto"/>
      </w:pPr>
      <w:r w:rsidRPr="00CF67C1">
        <w:t xml:space="preserve">Bennett, Frederick Debell. </w:t>
      </w:r>
      <w:r w:rsidRPr="00CF67C1">
        <w:rPr>
          <w:i/>
        </w:rPr>
        <w:t xml:space="preserve">Narrative of a Whaling Voyage Round the Globe, from the year 1833-1836. </w:t>
      </w:r>
      <w:r w:rsidRPr="00CF67C1">
        <w:t xml:space="preserve"> Volume 1</w:t>
      </w:r>
      <w:r>
        <w:t xml:space="preserve"> &amp; 2</w:t>
      </w:r>
      <w:r w:rsidRPr="00CF67C1">
        <w:t xml:space="preserve">. London: Richard Bentley, New Burlington Street, 1840. </w:t>
      </w:r>
    </w:p>
    <w:p w:rsidR="00244999" w:rsidRDefault="00244999" w:rsidP="00244999">
      <w:pPr>
        <w:spacing w:line="480" w:lineRule="auto"/>
      </w:pPr>
    </w:p>
    <w:p w:rsidR="00244999" w:rsidRDefault="00244999" w:rsidP="00244999">
      <w:pPr>
        <w:spacing w:line="480" w:lineRule="auto"/>
      </w:pPr>
      <w:r>
        <w:t xml:space="preserve">Bingham, Hiram.  </w:t>
      </w:r>
      <w:r>
        <w:rPr>
          <w:i/>
        </w:rPr>
        <w:t xml:space="preserve">A Residence of Twenty-One Years in the Sandwich Islands. </w:t>
      </w:r>
      <w:r>
        <w:t xml:space="preserve">New York: Praeger Publishers, 1969.  </w:t>
      </w:r>
    </w:p>
    <w:p w:rsidR="00244999" w:rsidRDefault="00244999" w:rsidP="00244999">
      <w:pPr>
        <w:spacing w:line="480" w:lineRule="auto"/>
      </w:pPr>
    </w:p>
    <w:p w:rsidR="00244999" w:rsidRDefault="00244999" w:rsidP="00244999">
      <w:pPr>
        <w:spacing w:line="480" w:lineRule="auto"/>
      </w:pPr>
      <w:r>
        <w:t xml:space="preserve">Bligh, William.  </w:t>
      </w:r>
      <w:r>
        <w:rPr>
          <w:i/>
        </w:rPr>
        <w:t>A Voyage to the South Sea.</w:t>
      </w:r>
      <w:r>
        <w:t xml:space="preserve">  Australiana Facsimile Editions No. 121. Adelaide, Australia: Libraries Board of South Australia, 1969.</w:t>
      </w:r>
    </w:p>
    <w:p w:rsidR="00244999" w:rsidRDefault="00244999" w:rsidP="00244999">
      <w:pPr>
        <w:spacing w:line="480" w:lineRule="auto"/>
      </w:pPr>
    </w:p>
    <w:p w:rsidR="00244999" w:rsidRDefault="00244999" w:rsidP="00244999">
      <w:pPr>
        <w:spacing w:line="480" w:lineRule="auto"/>
      </w:pPr>
      <w:r>
        <w:t xml:space="preserve">Brewer, W. Karl.  </w:t>
      </w:r>
      <w:r>
        <w:rPr>
          <w:i/>
        </w:rPr>
        <w:t>Armed with the Spirit: Missionary Experiences in Samoa.</w:t>
      </w:r>
      <w:r>
        <w:t xml:space="preserve">  Provo, Utah: Brigham Young University Press, 1975.  </w:t>
      </w:r>
    </w:p>
    <w:p w:rsidR="00244999" w:rsidRDefault="00244999" w:rsidP="00244999">
      <w:pPr>
        <w:spacing w:line="480" w:lineRule="auto"/>
      </w:pPr>
    </w:p>
    <w:p w:rsidR="00244999" w:rsidRDefault="00244999" w:rsidP="00244999">
      <w:pPr>
        <w:spacing w:line="480" w:lineRule="auto"/>
      </w:pPr>
      <w:r>
        <w:t xml:space="preserve">Brown, J. Macmillan.  </w:t>
      </w:r>
      <w:r>
        <w:rPr>
          <w:i/>
        </w:rPr>
        <w:t>Maori and Polynesian: Their Origin, History, and Culture.</w:t>
      </w:r>
      <w:r>
        <w:t xml:space="preserve">  London: Hutchinson &amp; Co., 1907.</w:t>
      </w:r>
    </w:p>
    <w:p w:rsidR="00244999" w:rsidRDefault="00244999" w:rsidP="00244999">
      <w:pPr>
        <w:spacing w:line="480" w:lineRule="auto"/>
      </w:pPr>
    </w:p>
    <w:p w:rsidR="00244999" w:rsidRDefault="00244999" w:rsidP="00244999">
      <w:pPr>
        <w:spacing w:line="480" w:lineRule="auto"/>
      </w:pPr>
      <w:r>
        <w:t xml:space="preserve">Bryan, Edwin H. </w:t>
      </w:r>
      <w:r>
        <w:rPr>
          <w:i/>
        </w:rPr>
        <w:t>Ancient Hawaiian Life.</w:t>
      </w:r>
      <w:r>
        <w:t xml:space="preserve"> Honolulu, Hawaii: Advertiser Publishing Company, 1938.</w:t>
      </w:r>
    </w:p>
    <w:p w:rsidR="00244999" w:rsidRDefault="00244999" w:rsidP="00244999">
      <w:pPr>
        <w:spacing w:line="480" w:lineRule="auto"/>
      </w:pPr>
    </w:p>
    <w:p w:rsidR="00244999" w:rsidRDefault="00244999" w:rsidP="00244999">
      <w:pPr>
        <w:spacing w:line="480" w:lineRule="auto"/>
      </w:pPr>
      <w:r>
        <w:t xml:space="preserve">Buck, Peter H. “The Value of Tradition in Polynesian Research.”  </w:t>
      </w:r>
      <w:r>
        <w:rPr>
          <w:i/>
        </w:rPr>
        <w:t>Journal of the Polynesian Society.</w:t>
      </w:r>
      <w:r>
        <w:t xml:space="preserve">  Vol. 35 (1926):181-203.</w:t>
      </w:r>
    </w:p>
    <w:p w:rsidR="00244999" w:rsidRDefault="00244999" w:rsidP="00244999">
      <w:pPr>
        <w:spacing w:line="480" w:lineRule="auto"/>
      </w:pPr>
    </w:p>
    <w:p w:rsidR="00244999" w:rsidRPr="00CF67C1" w:rsidRDefault="00244999" w:rsidP="00244999">
      <w:pPr>
        <w:spacing w:line="480" w:lineRule="auto"/>
      </w:pPr>
      <w:r w:rsidRPr="00CF67C1">
        <w:t xml:space="preserve">Buck, Peter H. </w:t>
      </w:r>
      <w:r w:rsidRPr="00CF67C1">
        <w:rPr>
          <w:i/>
        </w:rPr>
        <w:t xml:space="preserve">Explorers of the Pacific: European and American Discoveries in Polynesia. </w:t>
      </w:r>
      <w:r w:rsidRPr="00CF67C1">
        <w:t xml:space="preserve"> Honolulu: Bernice P. Bishop Museum, 1953.</w:t>
      </w:r>
    </w:p>
    <w:p w:rsidR="00244999" w:rsidRDefault="00244999" w:rsidP="00244999">
      <w:pPr>
        <w:spacing w:line="480" w:lineRule="auto"/>
      </w:pPr>
    </w:p>
    <w:p w:rsidR="00244999" w:rsidRDefault="00244999" w:rsidP="00244999">
      <w:pPr>
        <w:spacing w:line="480" w:lineRule="auto"/>
      </w:pPr>
      <w:r>
        <w:t xml:space="preserve">Buck, Peter H. </w:t>
      </w:r>
      <w:r>
        <w:rPr>
          <w:i/>
        </w:rPr>
        <w:t>Vikings of the Sunrise.</w:t>
      </w:r>
      <w:r>
        <w:t xml:space="preserve">  New York: Frederick A. Stokes Company, 1938. </w:t>
      </w:r>
    </w:p>
    <w:p w:rsidR="00244999" w:rsidRDefault="00244999" w:rsidP="00244999">
      <w:pPr>
        <w:spacing w:line="480" w:lineRule="auto"/>
      </w:pPr>
    </w:p>
    <w:p w:rsidR="00244999" w:rsidRDefault="00244999" w:rsidP="00244999">
      <w:pPr>
        <w:spacing w:line="480" w:lineRule="auto"/>
      </w:pPr>
      <w:r>
        <w:t xml:space="preserve">Burrows, Edwin G., “Western Polynesia, A Study in Cultural Differentiation.”  In </w:t>
      </w:r>
      <w:r>
        <w:rPr>
          <w:i/>
        </w:rPr>
        <w:t xml:space="preserve">Ethnological Studies #7, </w:t>
      </w:r>
      <w:r>
        <w:t xml:space="preserve">edited by, Walter Kaudern, 1-192.  Göteborg, Elanders Boktryckeri Aktiebolag, 1938.  </w:t>
      </w:r>
    </w:p>
    <w:p w:rsidR="00244999" w:rsidRDefault="00244999" w:rsidP="00244999">
      <w:pPr>
        <w:spacing w:line="480" w:lineRule="auto"/>
      </w:pPr>
    </w:p>
    <w:p w:rsidR="00244999" w:rsidRPr="00CF67C1" w:rsidRDefault="00244999" w:rsidP="00244999">
      <w:pPr>
        <w:spacing w:line="480" w:lineRule="auto"/>
      </w:pPr>
      <w:r w:rsidRPr="00CF67C1">
        <w:t xml:space="preserve">Campbell, I. C. </w:t>
      </w:r>
      <w:r w:rsidRPr="00CF67C1">
        <w:rPr>
          <w:i/>
        </w:rPr>
        <w:t xml:space="preserve">“Gone Native” in Polynesia: Captivity Narratives and Experiences from the South Pacific. </w:t>
      </w:r>
      <w:r w:rsidRPr="00CF67C1">
        <w:t xml:space="preserve">Westport, CT: Greenwood Press, 1998. </w:t>
      </w:r>
    </w:p>
    <w:p w:rsidR="00244999" w:rsidRDefault="00244999" w:rsidP="00244999">
      <w:pPr>
        <w:spacing w:line="480" w:lineRule="auto"/>
      </w:pPr>
    </w:p>
    <w:p w:rsidR="00244999" w:rsidRDefault="00244999" w:rsidP="00244999">
      <w:pPr>
        <w:spacing w:line="480" w:lineRule="auto"/>
      </w:pPr>
      <w:r>
        <w:t xml:space="preserve">Campell, Archibald.  </w:t>
      </w:r>
      <w:r>
        <w:rPr>
          <w:i/>
        </w:rPr>
        <w:t>A Voyage Round the World from 1806-1812.</w:t>
      </w:r>
      <w:r>
        <w:t xml:space="preserve"> Honolulu: University of Hawaii Press, 1967. </w:t>
      </w:r>
    </w:p>
    <w:p w:rsidR="00244999" w:rsidRDefault="00244999" w:rsidP="00244999">
      <w:pPr>
        <w:spacing w:line="480" w:lineRule="auto"/>
        <w:rPr>
          <w:i/>
        </w:rPr>
      </w:pPr>
    </w:p>
    <w:p w:rsidR="00244999" w:rsidRDefault="00244999" w:rsidP="00244999">
      <w:pPr>
        <w:spacing w:line="480" w:lineRule="auto"/>
      </w:pPr>
      <w:r>
        <w:rPr>
          <w:i/>
        </w:rPr>
        <w:t>Captain Cook in New Zealand: Extracts from the journals of Captain James Cook giving a full account in his own words of his adventures and discoveries in New Zealand.</w:t>
      </w:r>
      <w:r>
        <w:t xml:space="preserve"> Edited by A. H. &amp; A. W. Reed. Sydney: Halstead Press, 1951. </w:t>
      </w:r>
    </w:p>
    <w:p w:rsidR="00244999" w:rsidRDefault="00244999" w:rsidP="00244999">
      <w:pPr>
        <w:spacing w:line="480" w:lineRule="auto"/>
      </w:pPr>
    </w:p>
    <w:p w:rsidR="00244999" w:rsidRPr="002C60AD" w:rsidRDefault="00244999" w:rsidP="00244999">
      <w:pPr>
        <w:spacing w:line="480" w:lineRule="auto"/>
      </w:pPr>
      <w:r>
        <w:t xml:space="preserve">Cook, James. </w:t>
      </w:r>
      <w:r>
        <w:rPr>
          <w:i/>
        </w:rPr>
        <w:t>The Journals</w:t>
      </w:r>
      <w:r>
        <w:t>. New York: Penguin Books Ltd., 2003.</w:t>
      </w:r>
    </w:p>
    <w:p w:rsidR="00244999" w:rsidRDefault="00244999" w:rsidP="00244999">
      <w:pPr>
        <w:spacing w:line="480" w:lineRule="auto"/>
      </w:pPr>
    </w:p>
    <w:p w:rsidR="00244999" w:rsidRPr="00CF67C1" w:rsidRDefault="00244999" w:rsidP="00244999">
      <w:pPr>
        <w:spacing w:line="480" w:lineRule="auto"/>
      </w:pPr>
      <w:r w:rsidRPr="00CF67C1">
        <w:t xml:space="preserve">Coulter, John.  </w:t>
      </w:r>
      <w:r w:rsidRPr="00CF67C1">
        <w:rPr>
          <w:i/>
        </w:rPr>
        <w:t xml:space="preserve">Adventures in the Pacific. </w:t>
      </w:r>
      <w:r w:rsidRPr="00CF67C1">
        <w:t>Dublin: William Curry, Jun. and Company, 1845.</w:t>
      </w:r>
    </w:p>
    <w:p w:rsidR="00244999" w:rsidRDefault="00244999" w:rsidP="00244999">
      <w:pPr>
        <w:spacing w:line="480" w:lineRule="auto"/>
      </w:pPr>
    </w:p>
    <w:p w:rsidR="00244999" w:rsidRDefault="00244999" w:rsidP="00244999">
      <w:pPr>
        <w:spacing w:line="480" w:lineRule="auto"/>
      </w:pPr>
      <w:r>
        <w:t xml:space="preserve">Davidson, J. W. “Problems of Pacific History.”  </w:t>
      </w:r>
      <w:r>
        <w:rPr>
          <w:i/>
        </w:rPr>
        <w:t xml:space="preserve">Journal of Pacific History. </w:t>
      </w:r>
      <w:r>
        <w:t>Vol. 1 (1966): 5-22.</w:t>
      </w:r>
    </w:p>
    <w:p w:rsidR="00244999" w:rsidRDefault="00244999" w:rsidP="00244999">
      <w:pPr>
        <w:spacing w:line="480" w:lineRule="auto"/>
      </w:pPr>
    </w:p>
    <w:p w:rsidR="00244999" w:rsidRDefault="00244999" w:rsidP="00244999">
      <w:pPr>
        <w:spacing w:line="480" w:lineRule="auto"/>
      </w:pPr>
      <w:r>
        <w:t xml:space="preserve">Davies, John.  “Journal of the Missionaries put ashore from the ‘Hibernia’ on an islet of the Fiji Group in 1809.”  In </w:t>
      </w:r>
      <w:r>
        <w:rPr>
          <w:i/>
        </w:rPr>
        <w:t>The Journal of William Lockerby with an Introduction and Other Papers Connected with the Earliest European Visitors to the Islands.</w:t>
      </w:r>
      <w:r>
        <w:t xml:space="preserve"> Edited by Sir Everard Im Thurn.  London: Cambridge University Press, 1922.  </w:t>
      </w:r>
    </w:p>
    <w:p w:rsidR="00244999" w:rsidRDefault="00244999" w:rsidP="00244999">
      <w:pPr>
        <w:spacing w:line="480" w:lineRule="auto"/>
      </w:pPr>
    </w:p>
    <w:p w:rsidR="00244999" w:rsidRDefault="00244999" w:rsidP="00244999">
      <w:pPr>
        <w:spacing w:line="480" w:lineRule="auto"/>
      </w:pPr>
      <w:r>
        <w:t xml:space="preserve">Degener, Otto. </w:t>
      </w:r>
      <w:r>
        <w:rPr>
          <w:i/>
        </w:rPr>
        <w:t>Naturalist’s South Pacific Expeditions: Fiji.</w:t>
      </w:r>
      <w:r>
        <w:t xml:space="preserve"> Honolulu: Paradise of the Pacific, Ltd., 1949.</w:t>
      </w:r>
    </w:p>
    <w:p w:rsidR="00244999" w:rsidRDefault="00244999" w:rsidP="00244999">
      <w:pPr>
        <w:spacing w:line="480" w:lineRule="auto"/>
      </w:pPr>
    </w:p>
    <w:p w:rsidR="00244999" w:rsidRPr="00A23A1D" w:rsidRDefault="00244999" w:rsidP="00244999">
      <w:pPr>
        <w:spacing w:line="480" w:lineRule="auto"/>
      </w:pPr>
      <w:r>
        <w:t xml:space="preserve">Dening, Greg. “Ethnohistory in Polynesia: The Value of Ethnohistorical Evidence.”  </w:t>
      </w:r>
      <w:r>
        <w:rPr>
          <w:i/>
        </w:rPr>
        <w:t>The Journal of Pacific History</w:t>
      </w:r>
      <w:r>
        <w:t xml:space="preserve">. Vol. 1, (1966): 23-42. </w:t>
      </w:r>
    </w:p>
    <w:p w:rsidR="00244999" w:rsidRDefault="00244999" w:rsidP="00244999">
      <w:pPr>
        <w:spacing w:line="480" w:lineRule="auto"/>
      </w:pPr>
    </w:p>
    <w:p w:rsidR="00244999" w:rsidRDefault="00244999" w:rsidP="00244999">
      <w:pPr>
        <w:spacing w:line="480" w:lineRule="auto"/>
      </w:pPr>
      <w:r>
        <w:t xml:space="preserve">Dening, Greg. </w:t>
      </w:r>
      <w:r>
        <w:rPr>
          <w:i/>
        </w:rPr>
        <w:t xml:space="preserve">Islands and Beaches: Discourse on a Silent Land: Marquesas 1774-1880. </w:t>
      </w:r>
      <w:r>
        <w:t xml:space="preserve">Chicago: Dorsey Press, 1980. </w:t>
      </w:r>
    </w:p>
    <w:p w:rsidR="00244999" w:rsidRDefault="00244999" w:rsidP="00244999">
      <w:pPr>
        <w:spacing w:line="480" w:lineRule="auto"/>
      </w:pPr>
    </w:p>
    <w:p w:rsidR="00244999" w:rsidRDefault="00244999" w:rsidP="00244999">
      <w:pPr>
        <w:spacing w:line="480" w:lineRule="auto"/>
      </w:pPr>
      <w:r>
        <w:t xml:space="preserve">Derrick, R. A.  </w:t>
      </w:r>
      <w:r>
        <w:rPr>
          <w:i/>
        </w:rPr>
        <w:t>A History of Fiji.</w:t>
      </w:r>
      <w:r>
        <w:t xml:space="preserve"> Suva, Fiji: Printing and Stationery Department, 1946.</w:t>
      </w:r>
    </w:p>
    <w:p w:rsidR="00244999" w:rsidRDefault="00244999" w:rsidP="00244999">
      <w:pPr>
        <w:spacing w:line="480" w:lineRule="auto"/>
      </w:pPr>
      <w:r>
        <w:rPr>
          <w:i/>
        </w:rPr>
        <w:t xml:space="preserve">Developments in Polynesian Ethnology. </w:t>
      </w:r>
      <w:r>
        <w:t xml:space="preserve">Edited by Alan Howard and Robert Borofsky. Honolulu: University of Hawaii Press, 1989. </w:t>
      </w:r>
    </w:p>
    <w:p w:rsidR="00244999" w:rsidRDefault="00244999" w:rsidP="00244999">
      <w:pPr>
        <w:spacing w:line="480" w:lineRule="auto"/>
      </w:pPr>
    </w:p>
    <w:p w:rsidR="00244999" w:rsidRDefault="00244999" w:rsidP="00244999">
      <w:pPr>
        <w:spacing w:line="480" w:lineRule="auto"/>
      </w:pPr>
      <w:r>
        <w:t xml:space="preserve">Dibble, Sheldon. </w:t>
      </w:r>
      <w:r>
        <w:rPr>
          <w:i/>
        </w:rPr>
        <w:t xml:space="preserve">History and General Views of the Sandwich Islands. </w:t>
      </w:r>
      <w:r>
        <w:t xml:space="preserve"> New York: Taylor &amp; Dodd, 1839. </w:t>
      </w:r>
    </w:p>
    <w:p w:rsidR="00244999" w:rsidRDefault="00244999" w:rsidP="00244999">
      <w:pPr>
        <w:spacing w:line="480" w:lineRule="auto"/>
      </w:pPr>
    </w:p>
    <w:p w:rsidR="00244999" w:rsidRDefault="00244999" w:rsidP="00244999">
      <w:pPr>
        <w:spacing w:line="480" w:lineRule="auto"/>
      </w:pPr>
      <w:r>
        <w:t xml:space="preserve">Earle, Timothy.  </w:t>
      </w:r>
      <w:r>
        <w:rPr>
          <w:i/>
        </w:rPr>
        <w:t>How Chiefs Come to Power: The Political Economy in Prehistory.</w:t>
      </w:r>
      <w:r>
        <w:t xml:space="preserve"> Stanford, California: Stanford University Press, 1997. </w:t>
      </w:r>
    </w:p>
    <w:p w:rsidR="00244999" w:rsidRDefault="00244999" w:rsidP="00244999">
      <w:pPr>
        <w:spacing w:line="480" w:lineRule="auto"/>
      </w:pPr>
    </w:p>
    <w:p w:rsidR="00244999" w:rsidRDefault="00244999" w:rsidP="00244999">
      <w:pPr>
        <w:spacing w:line="480" w:lineRule="auto"/>
      </w:pPr>
      <w:r>
        <w:t xml:space="preserve">Ellis, William.  </w:t>
      </w:r>
      <w:r>
        <w:rPr>
          <w:i/>
        </w:rPr>
        <w:t xml:space="preserve">Journal of William Ellis: Narrative of a Tour of Hawaii, or Owhyhee; with Remarks on the History, Traditions, Manners, Customs and Language of the Inhabitants of the Sandwich Islands. </w:t>
      </w:r>
      <w:r>
        <w:t xml:space="preserve"> Honolulu: Advertiser Publishing Company, Ldt., 1963. </w:t>
      </w:r>
    </w:p>
    <w:p w:rsidR="00244999" w:rsidRDefault="00244999" w:rsidP="00244999">
      <w:pPr>
        <w:spacing w:line="480" w:lineRule="auto"/>
        <w:rPr>
          <w:i/>
        </w:rPr>
      </w:pPr>
    </w:p>
    <w:p w:rsidR="00244999" w:rsidRDefault="00244999" w:rsidP="00244999">
      <w:pPr>
        <w:spacing w:line="480" w:lineRule="auto"/>
      </w:pPr>
      <w:r>
        <w:t xml:space="preserve">Ellis, William. </w:t>
      </w:r>
      <w:r>
        <w:rPr>
          <w:i/>
        </w:rPr>
        <w:t>Polynesian Researches.</w:t>
      </w:r>
      <w:r>
        <w:t xml:space="preserve"> Rutland, Vermont &amp; Tokoyo, Japan: Charles E. Tuttle Co., 1969.</w:t>
      </w:r>
    </w:p>
    <w:p w:rsidR="00244999" w:rsidRPr="003B1C48" w:rsidRDefault="00244999" w:rsidP="00244999">
      <w:pPr>
        <w:spacing w:line="480" w:lineRule="auto"/>
      </w:pPr>
    </w:p>
    <w:p w:rsidR="00244999" w:rsidRDefault="00244999" w:rsidP="00244999">
      <w:pPr>
        <w:spacing w:line="480" w:lineRule="auto"/>
      </w:pPr>
      <w:r>
        <w:rPr>
          <w:i/>
        </w:rPr>
        <w:t>Facing Each Other: The World’s Perception of Europe and Europe’s Perception of the World.</w:t>
      </w:r>
      <w:r>
        <w:t xml:space="preserve"> Edited by Anthony Pagden. Hampshire, Great Britain: Ashgate Publishing Limited, 2000.</w:t>
      </w:r>
    </w:p>
    <w:p w:rsidR="00244999" w:rsidRDefault="00244999" w:rsidP="00244999">
      <w:pPr>
        <w:spacing w:line="480" w:lineRule="auto"/>
      </w:pPr>
    </w:p>
    <w:p w:rsidR="00244999" w:rsidRDefault="00244999" w:rsidP="00244999">
      <w:pPr>
        <w:spacing w:line="480" w:lineRule="auto"/>
      </w:pPr>
      <w:r>
        <w:t xml:space="preserve">Fornander, Abraham. </w:t>
      </w:r>
      <w:r>
        <w:rPr>
          <w:i/>
        </w:rPr>
        <w:t xml:space="preserve"> An Account of the Polynesian Race, Its Origin and Migrations, and the Ancient History of the Hawaiian People to the times of Kamehameha I.</w:t>
      </w:r>
      <w:r>
        <w:t xml:space="preserve"> Rutland, Vermont: Charles E. Tuttle Company, Inc., 1969. </w:t>
      </w:r>
    </w:p>
    <w:p w:rsidR="00244999" w:rsidRDefault="00244999" w:rsidP="00244999">
      <w:pPr>
        <w:spacing w:line="480" w:lineRule="auto"/>
      </w:pPr>
    </w:p>
    <w:p w:rsidR="00244999" w:rsidRPr="009529EA" w:rsidRDefault="00244999" w:rsidP="00244999">
      <w:pPr>
        <w:spacing w:line="480" w:lineRule="auto"/>
      </w:pPr>
      <w:r w:rsidRPr="009529EA">
        <w:t xml:space="preserve">Goldman, Irving.  </w:t>
      </w:r>
      <w:r w:rsidRPr="009529EA">
        <w:rPr>
          <w:i/>
        </w:rPr>
        <w:t xml:space="preserve">Ancient Polynesian Society. </w:t>
      </w:r>
      <w:r w:rsidRPr="009529EA">
        <w:t xml:space="preserve"> Chicago: The University of Chicago Press, 1970.</w:t>
      </w:r>
    </w:p>
    <w:p w:rsidR="00244999" w:rsidRDefault="00244999" w:rsidP="00244999">
      <w:pPr>
        <w:spacing w:line="480" w:lineRule="auto"/>
      </w:pPr>
    </w:p>
    <w:p w:rsidR="00244999" w:rsidRDefault="00244999" w:rsidP="00244999">
      <w:pPr>
        <w:spacing w:line="480" w:lineRule="auto"/>
      </w:pPr>
      <w:r>
        <w:t xml:space="preserve">Gunson, Neil.  </w:t>
      </w:r>
      <w:r>
        <w:rPr>
          <w:i/>
        </w:rPr>
        <w:t xml:space="preserve">Messengers of Grace: Evangelical Missionaries in the South Seas 1797-1860. </w:t>
      </w:r>
      <w:r>
        <w:t>Melbourne: Oxford University Press, 1978.</w:t>
      </w:r>
    </w:p>
    <w:p w:rsidR="00244999" w:rsidRDefault="00244999" w:rsidP="00244999">
      <w:pPr>
        <w:spacing w:line="480" w:lineRule="auto"/>
      </w:pPr>
    </w:p>
    <w:p w:rsidR="00244999" w:rsidRDefault="00244999" w:rsidP="00244999">
      <w:pPr>
        <w:spacing w:line="480" w:lineRule="auto"/>
      </w:pPr>
      <w:r>
        <w:t xml:space="preserve">Handy, E. S. Craighill, et. al.  </w:t>
      </w:r>
      <w:r>
        <w:rPr>
          <w:i/>
        </w:rPr>
        <w:t>Ancient Hawaiian Civilization; a series of lectures delivered at the Kamehameha Schools.</w:t>
      </w:r>
      <w:r>
        <w:t xml:space="preserve"> Rutland, Vermont: C. E. Tuttle Co., 1965.</w:t>
      </w:r>
    </w:p>
    <w:p w:rsidR="00244999" w:rsidRDefault="00244999" w:rsidP="00244999">
      <w:pPr>
        <w:spacing w:line="480" w:lineRule="auto"/>
      </w:pPr>
    </w:p>
    <w:p w:rsidR="00244999" w:rsidRDefault="00244999" w:rsidP="00244999">
      <w:pPr>
        <w:spacing w:line="480" w:lineRule="auto"/>
      </w:pPr>
      <w:r>
        <w:t xml:space="preserve">Harris, Marvin. </w:t>
      </w:r>
      <w:r>
        <w:rPr>
          <w:i/>
        </w:rPr>
        <w:t xml:space="preserve">The Rise of Anthropological Theory. </w:t>
      </w:r>
      <w:r>
        <w:t xml:space="preserve"> New York: Thomas Y. Cromwell Company, Inc., 1968</w:t>
      </w:r>
    </w:p>
    <w:p w:rsidR="00244999" w:rsidRDefault="00244999" w:rsidP="00244999">
      <w:pPr>
        <w:spacing w:line="480" w:lineRule="auto"/>
      </w:pPr>
    </w:p>
    <w:p w:rsidR="00244999" w:rsidRDefault="00244999" w:rsidP="00244999">
      <w:pPr>
        <w:spacing w:line="480" w:lineRule="auto"/>
      </w:pPr>
      <w:r>
        <w:t xml:space="preserve">Hocken, Thomas M. </w:t>
      </w:r>
      <w:r>
        <w:rPr>
          <w:i/>
        </w:rPr>
        <w:t>The Early History of New Zealand.</w:t>
      </w:r>
      <w:r>
        <w:t xml:space="preserve">  Wellington, NZ: John Mackay, Government Printer, 1914. </w:t>
      </w:r>
    </w:p>
    <w:p w:rsidR="00244999" w:rsidRDefault="00244999" w:rsidP="00244999">
      <w:pPr>
        <w:spacing w:line="480" w:lineRule="auto"/>
      </w:pPr>
    </w:p>
    <w:p w:rsidR="00244999" w:rsidRDefault="00244999" w:rsidP="00244999">
      <w:pPr>
        <w:spacing w:line="480" w:lineRule="auto"/>
      </w:pPr>
      <w:r w:rsidRPr="00244999">
        <w:t>Holdt, Edgar</w:t>
      </w:r>
      <w:r>
        <w:t xml:space="preserve">. </w:t>
      </w:r>
      <w:r>
        <w:rPr>
          <w:i/>
        </w:rPr>
        <w:t xml:space="preserve">The Strangest War: The Story of the Maori Wars 1860-1872. </w:t>
      </w:r>
      <w:r>
        <w:t>London: Putnam and Co. Ltd., 1962.</w:t>
      </w:r>
    </w:p>
    <w:p w:rsidR="00244999" w:rsidRDefault="00244999" w:rsidP="00244999">
      <w:pPr>
        <w:spacing w:line="480" w:lineRule="auto"/>
      </w:pPr>
    </w:p>
    <w:p w:rsidR="00244999" w:rsidRDefault="00244999" w:rsidP="00244999">
      <w:pPr>
        <w:spacing w:line="480" w:lineRule="auto"/>
      </w:pPr>
      <w:r>
        <w:t xml:space="preserve">Howe, Kerry. “The Fate of the ‘Savage’ in Pacific Historiography.”  </w:t>
      </w:r>
      <w:r>
        <w:rPr>
          <w:i/>
        </w:rPr>
        <w:t>The New Zealand Journal of History.</w:t>
      </w:r>
      <w:r>
        <w:t xml:space="preserve">  Vol. 11 No. 1 (April 1977): 137-154.</w:t>
      </w:r>
    </w:p>
    <w:p w:rsidR="00244999" w:rsidRDefault="00244999" w:rsidP="00244999">
      <w:pPr>
        <w:spacing w:line="480" w:lineRule="auto"/>
      </w:pPr>
    </w:p>
    <w:p w:rsidR="00244999" w:rsidRDefault="00244999" w:rsidP="00244999">
      <w:pPr>
        <w:spacing w:line="480" w:lineRule="auto"/>
      </w:pPr>
      <w:r>
        <w:t xml:space="preserve">Howells, William.  </w:t>
      </w:r>
      <w:r>
        <w:rPr>
          <w:i/>
        </w:rPr>
        <w:t xml:space="preserve">The Pacific Islanders. </w:t>
      </w:r>
      <w:r>
        <w:t xml:space="preserve"> London: Weidenfeld and Nicolson, 1973.</w:t>
      </w:r>
    </w:p>
    <w:p w:rsidR="00244999" w:rsidRDefault="00244999" w:rsidP="00244999">
      <w:pPr>
        <w:tabs>
          <w:tab w:val="left" w:pos="6300"/>
        </w:tabs>
        <w:spacing w:line="480" w:lineRule="auto"/>
        <w:rPr>
          <w:i/>
        </w:rPr>
      </w:pPr>
    </w:p>
    <w:p w:rsidR="00244999" w:rsidRPr="00B15CF9" w:rsidRDefault="00244999" w:rsidP="00244999">
      <w:pPr>
        <w:tabs>
          <w:tab w:val="left" w:pos="6300"/>
        </w:tabs>
        <w:spacing w:line="480" w:lineRule="auto"/>
      </w:pPr>
      <w:r>
        <w:rPr>
          <w:i/>
        </w:rPr>
        <w:t>Implicit Understandings: Observing, Reporting, and Reflecting on the Encounters Between Europeans and Other Peoples in the Early Modern Era.</w:t>
      </w:r>
      <w:r>
        <w:t xml:space="preserve"> Edited by Stuart B. Schwartz. New York: Cambridge University Press, 1994.</w:t>
      </w:r>
    </w:p>
    <w:p w:rsidR="00244999" w:rsidRDefault="00244999" w:rsidP="00244999">
      <w:pPr>
        <w:spacing w:line="480" w:lineRule="auto"/>
      </w:pPr>
    </w:p>
    <w:p w:rsidR="00244999" w:rsidRDefault="00244999" w:rsidP="00244999">
      <w:pPr>
        <w:spacing w:line="480" w:lineRule="auto"/>
      </w:pPr>
      <w:r>
        <w:t xml:space="preserve">Jarves, James Jackson. </w:t>
      </w:r>
      <w:r>
        <w:rPr>
          <w:i/>
        </w:rPr>
        <w:t xml:space="preserve">History of the Hawaiian Islands. </w:t>
      </w:r>
      <w:r>
        <w:t xml:space="preserve">Honolulu: Henry M. Whitney, Publisher, 1872.  </w:t>
      </w:r>
    </w:p>
    <w:p w:rsidR="00244999" w:rsidRDefault="00244999" w:rsidP="00244999">
      <w:pPr>
        <w:spacing w:line="480" w:lineRule="auto"/>
      </w:pPr>
    </w:p>
    <w:p w:rsidR="00244999" w:rsidRDefault="00244999" w:rsidP="00244999">
      <w:pPr>
        <w:spacing w:line="480" w:lineRule="auto"/>
      </w:pPr>
      <w:r>
        <w:t xml:space="preserve">Jenkins, J. T. </w:t>
      </w:r>
      <w:r>
        <w:rPr>
          <w:i/>
        </w:rPr>
        <w:t xml:space="preserve"> A History of the Whale Fisheries.</w:t>
      </w:r>
      <w:r>
        <w:t xml:space="preserve"> New York &amp; London: Kennikat Press, 1921. </w:t>
      </w:r>
    </w:p>
    <w:p w:rsidR="00244999" w:rsidRDefault="00244999" w:rsidP="00244999">
      <w:pPr>
        <w:spacing w:line="480" w:lineRule="auto"/>
      </w:pPr>
    </w:p>
    <w:p w:rsidR="00244999" w:rsidRPr="00CF67C1" w:rsidRDefault="00244999" w:rsidP="00244999">
      <w:pPr>
        <w:spacing w:line="480" w:lineRule="auto"/>
      </w:pPr>
      <w:r w:rsidRPr="00CF67C1">
        <w:t xml:space="preserve">Judd, Bernice. </w:t>
      </w:r>
      <w:r w:rsidRPr="00CF67C1">
        <w:rPr>
          <w:i/>
        </w:rPr>
        <w:t xml:space="preserve">Voyages to Hawaii before 1860.  </w:t>
      </w:r>
      <w:r w:rsidRPr="00CF67C1">
        <w:t>Edited by Helen Yonge Lind. Honolulu: University of Hawaii Press, 1974.</w:t>
      </w:r>
    </w:p>
    <w:p w:rsidR="00244999" w:rsidRDefault="00244999" w:rsidP="00244999">
      <w:pPr>
        <w:spacing w:line="480" w:lineRule="auto"/>
      </w:pPr>
    </w:p>
    <w:p w:rsidR="00244999" w:rsidRDefault="00244999" w:rsidP="00244999">
      <w:pPr>
        <w:spacing w:line="480" w:lineRule="auto"/>
      </w:pPr>
      <w:r>
        <w:t xml:space="preserve">Just, Peter and John Monaghan. </w:t>
      </w:r>
      <w:r>
        <w:rPr>
          <w:i/>
        </w:rPr>
        <w:t>Social and Cultural Anthropology: A Very Short Introduction.</w:t>
      </w:r>
      <w:r>
        <w:t xml:space="preserve"> Oxford: Oxford University Press, 2000.</w:t>
      </w:r>
    </w:p>
    <w:p w:rsidR="00244999" w:rsidRDefault="00244999" w:rsidP="00244999">
      <w:pPr>
        <w:spacing w:line="480" w:lineRule="auto"/>
      </w:pPr>
    </w:p>
    <w:p w:rsidR="00244999" w:rsidRDefault="00244999" w:rsidP="00244999">
      <w:pPr>
        <w:spacing w:line="480" w:lineRule="auto"/>
      </w:pPr>
      <w:r>
        <w:t xml:space="preserve">Kelly, Marion.  </w:t>
      </w:r>
      <w:r>
        <w:rPr>
          <w:i/>
        </w:rPr>
        <w:t>Historical Background of the South Point Area, Ka’u, Hawaii.</w:t>
      </w:r>
      <w:r>
        <w:t xml:space="preserve">  Pacific Anthropology Records No. 6.  Anthropology Dept, Bernice Pauahi Bishop Museum, Honolulu, 1969.</w:t>
      </w:r>
    </w:p>
    <w:p w:rsidR="00244999" w:rsidRDefault="00244999" w:rsidP="00244999">
      <w:pPr>
        <w:spacing w:line="480" w:lineRule="auto"/>
      </w:pPr>
    </w:p>
    <w:p w:rsidR="00244999" w:rsidRDefault="00244999" w:rsidP="00244999">
      <w:pPr>
        <w:spacing w:line="480" w:lineRule="auto"/>
      </w:pPr>
      <w:r>
        <w:t xml:space="preserve">Kirch, Patrick V. and Marshall Sahlins. </w:t>
      </w:r>
      <w:r>
        <w:rPr>
          <w:i/>
        </w:rPr>
        <w:t xml:space="preserve">Anahulu: the Anthropology of History in the Kingdom of Hawaii. </w:t>
      </w:r>
      <w:r>
        <w:t xml:space="preserve"> Chicago: The University of Chicago Press, 1992.</w:t>
      </w:r>
    </w:p>
    <w:p w:rsidR="00244999" w:rsidRDefault="00244999" w:rsidP="00244999">
      <w:pPr>
        <w:spacing w:line="480" w:lineRule="auto"/>
      </w:pPr>
    </w:p>
    <w:p w:rsidR="00244999" w:rsidRDefault="00244999" w:rsidP="00244999">
      <w:pPr>
        <w:spacing w:line="480" w:lineRule="auto"/>
      </w:pPr>
      <w:r>
        <w:t xml:space="preserve">Kirch, Patrick Vinton. </w:t>
      </w:r>
      <w:r>
        <w:rPr>
          <w:i/>
        </w:rPr>
        <w:t>The Evolution of the Polynesian Chiefdoms.</w:t>
      </w:r>
      <w:r>
        <w:t xml:space="preserve"> Cambridge: Cambride University Press, 1984.</w:t>
      </w:r>
    </w:p>
    <w:p w:rsidR="00244999" w:rsidRDefault="00244999" w:rsidP="00244999">
      <w:pPr>
        <w:spacing w:line="480" w:lineRule="auto"/>
      </w:pPr>
    </w:p>
    <w:p w:rsidR="00244999" w:rsidRDefault="00244999" w:rsidP="00244999">
      <w:pPr>
        <w:spacing w:line="480" w:lineRule="auto"/>
      </w:pPr>
      <w:r>
        <w:t xml:space="preserve">Linton, Ralph. </w:t>
      </w:r>
      <w:r>
        <w:rPr>
          <w:i/>
        </w:rPr>
        <w:t>Ethnology of Polynesia and Micronesia.</w:t>
      </w:r>
      <w:r>
        <w:t xml:space="preserve"> Edited by Berthold Laufer.  Chicago: Field Museum of Natural History, 1926.</w:t>
      </w:r>
    </w:p>
    <w:p w:rsidR="00244999" w:rsidRDefault="00244999" w:rsidP="00244999">
      <w:pPr>
        <w:spacing w:line="480" w:lineRule="auto"/>
      </w:pPr>
    </w:p>
    <w:p w:rsidR="00244999" w:rsidRPr="00CF67C1" w:rsidRDefault="00244999" w:rsidP="00244999">
      <w:pPr>
        <w:spacing w:line="480" w:lineRule="auto"/>
      </w:pPr>
      <w:r w:rsidRPr="00CF67C1">
        <w:t xml:space="preserve">Lisiansky, Urey. </w:t>
      </w:r>
      <w:r w:rsidRPr="00CF67C1">
        <w:rPr>
          <w:i/>
        </w:rPr>
        <w:t>A Voyage Round the World in the Years 1803-1806.</w:t>
      </w:r>
      <w:r w:rsidRPr="00CF67C1">
        <w:t xml:space="preserve"> London: John Booth, Duke Street, Portland Place, 1814.  </w:t>
      </w:r>
    </w:p>
    <w:p w:rsidR="00244999" w:rsidRDefault="00244999" w:rsidP="00244999">
      <w:pPr>
        <w:spacing w:line="480" w:lineRule="auto"/>
      </w:pPr>
    </w:p>
    <w:p w:rsidR="00244999" w:rsidRDefault="00244999" w:rsidP="00244999">
      <w:pPr>
        <w:spacing w:line="480" w:lineRule="auto"/>
      </w:pPr>
      <w:r>
        <w:t xml:space="preserve">Lovett, Richard.  </w:t>
      </w:r>
      <w:r>
        <w:rPr>
          <w:i/>
        </w:rPr>
        <w:t>The History of the London Missionary Society 1795-1895.</w:t>
      </w:r>
      <w:r>
        <w:t xml:space="preserve"> Volume 1. Oxford, Oxford University Press, 1899.</w:t>
      </w:r>
    </w:p>
    <w:p w:rsidR="00244999" w:rsidRDefault="00244999" w:rsidP="00244999">
      <w:pPr>
        <w:spacing w:line="480" w:lineRule="auto"/>
      </w:pPr>
    </w:p>
    <w:p w:rsidR="00244999" w:rsidRPr="00CF67C1" w:rsidRDefault="00244999" w:rsidP="00244999">
      <w:pPr>
        <w:spacing w:line="480" w:lineRule="auto"/>
      </w:pPr>
      <w:r w:rsidRPr="00CF67C1">
        <w:t xml:space="preserve">Lucett, Edward. </w:t>
      </w:r>
      <w:r w:rsidRPr="00CF67C1">
        <w:rPr>
          <w:i/>
        </w:rPr>
        <w:t>Rovings in the Pacific from 1837 to 1849.</w:t>
      </w:r>
      <w:r w:rsidRPr="00CF67C1">
        <w:t xml:space="preserve"> Volumes 1 &amp; 2. London: Longman, Brown, Green, and Longmans, 1851. </w:t>
      </w:r>
    </w:p>
    <w:p w:rsidR="00244999" w:rsidRDefault="00244999" w:rsidP="00244999">
      <w:pPr>
        <w:spacing w:line="480" w:lineRule="auto"/>
      </w:pPr>
    </w:p>
    <w:p w:rsidR="00244999" w:rsidRPr="00CF67C1" w:rsidRDefault="00244999" w:rsidP="00244999">
      <w:pPr>
        <w:spacing w:line="480" w:lineRule="auto"/>
      </w:pPr>
      <w:r w:rsidRPr="00CF67C1">
        <w:t xml:space="preserve">Mariner, William. </w:t>
      </w:r>
      <w:r w:rsidRPr="00CF67C1">
        <w:rPr>
          <w:i/>
        </w:rPr>
        <w:t xml:space="preserve">An Account of the Natives of the Tonga Islands. </w:t>
      </w:r>
      <w:r w:rsidRPr="00CF67C1">
        <w:t xml:space="preserve">Compiled by John Martin.  London: John Murray, Albemarle-Street, 1817.  </w:t>
      </w:r>
    </w:p>
    <w:p w:rsidR="00244999" w:rsidRDefault="00244999" w:rsidP="00244999">
      <w:pPr>
        <w:spacing w:line="480" w:lineRule="auto"/>
        <w:rPr>
          <w:i/>
        </w:rPr>
      </w:pPr>
    </w:p>
    <w:p w:rsidR="00244999" w:rsidRPr="00CF67C1" w:rsidRDefault="00244999" w:rsidP="00244999">
      <w:pPr>
        <w:spacing w:line="480" w:lineRule="auto"/>
      </w:pPr>
      <w:r w:rsidRPr="00CF67C1">
        <w:rPr>
          <w:i/>
        </w:rPr>
        <w:t>Maritime Industries of Hawaii, A Guide to Historical Resources: Whaling, Commercial Fishing, Shipping.</w:t>
      </w:r>
      <w:r w:rsidRPr="00CF67C1">
        <w:t xml:space="preserve"> Compiled by Mona Nakayama. Edited by Linda K. Menton.  Honolulu: The Humanities Program of the State Foundation on Culture and the Arts, 1987.  </w:t>
      </w:r>
    </w:p>
    <w:p w:rsidR="00244999" w:rsidRDefault="00244999" w:rsidP="00244999">
      <w:pPr>
        <w:spacing w:line="480" w:lineRule="auto"/>
      </w:pPr>
    </w:p>
    <w:p w:rsidR="00244999" w:rsidRDefault="00244999" w:rsidP="00244999">
      <w:pPr>
        <w:spacing w:line="480" w:lineRule="auto"/>
      </w:pPr>
      <w:r>
        <w:t xml:space="preserve">Martin, K. L. P. </w:t>
      </w:r>
      <w:r>
        <w:rPr>
          <w:i/>
        </w:rPr>
        <w:t xml:space="preserve">Missionaries and Annexation in the Pacific. </w:t>
      </w:r>
      <w:r>
        <w:t xml:space="preserve"> London: Oxford University Press, 1924.</w:t>
      </w:r>
    </w:p>
    <w:p w:rsidR="00244999" w:rsidRDefault="00244999" w:rsidP="00244999">
      <w:pPr>
        <w:spacing w:line="480" w:lineRule="auto"/>
      </w:pPr>
    </w:p>
    <w:p w:rsidR="00244999" w:rsidRPr="0059407F" w:rsidRDefault="00244999" w:rsidP="00244999">
      <w:pPr>
        <w:spacing w:line="480" w:lineRule="auto"/>
      </w:pPr>
      <w:r>
        <w:t xml:space="preserve">Maude, H.E.  “Beachcombers and Castaways.”  </w:t>
      </w:r>
      <w:r>
        <w:rPr>
          <w:i/>
        </w:rPr>
        <w:t>The Journal of the Polynesian Society</w:t>
      </w:r>
      <w:r>
        <w:t xml:space="preserve"> Vol. 73, No. 3 (1964): 254-293.</w:t>
      </w:r>
    </w:p>
    <w:p w:rsidR="00244999" w:rsidRDefault="00244999" w:rsidP="00244999">
      <w:pPr>
        <w:spacing w:line="480" w:lineRule="auto"/>
      </w:pPr>
    </w:p>
    <w:p w:rsidR="00244999" w:rsidRDefault="00244999" w:rsidP="00244999">
      <w:pPr>
        <w:spacing w:line="480" w:lineRule="auto"/>
      </w:pPr>
      <w:r>
        <w:t xml:space="preserve">Maude, H.E. “Pacific History – Past, Present and Future.”  </w:t>
      </w:r>
      <w:r>
        <w:rPr>
          <w:i/>
        </w:rPr>
        <w:t>Journal of Pacific History.</w:t>
      </w:r>
      <w:r>
        <w:t xml:space="preserve">  Vol. 6 (1971): 3-34. </w:t>
      </w:r>
    </w:p>
    <w:p w:rsidR="00244999" w:rsidRDefault="00244999" w:rsidP="00244999">
      <w:pPr>
        <w:spacing w:line="480" w:lineRule="auto"/>
      </w:pPr>
    </w:p>
    <w:p w:rsidR="00244999" w:rsidRDefault="00244999" w:rsidP="00244999">
      <w:pPr>
        <w:spacing w:line="480" w:lineRule="auto"/>
      </w:pPr>
      <w:r>
        <w:t xml:space="preserve">Mawer, Granville Allen. </w:t>
      </w:r>
      <w:r>
        <w:rPr>
          <w:i/>
        </w:rPr>
        <w:t xml:space="preserve"> Ahab’s Trade: The Saga of South Seas Whaling.</w:t>
      </w:r>
      <w:r>
        <w:t xml:space="preserve">  New York: St. Martin’s Press, 1999. </w:t>
      </w:r>
    </w:p>
    <w:p w:rsidR="00244999" w:rsidRDefault="00244999" w:rsidP="00244999">
      <w:pPr>
        <w:spacing w:line="480" w:lineRule="auto"/>
      </w:pPr>
    </w:p>
    <w:p w:rsidR="00244999" w:rsidRPr="00C5047A" w:rsidRDefault="00244999" w:rsidP="00244999">
      <w:pPr>
        <w:spacing w:line="480" w:lineRule="auto"/>
      </w:pPr>
      <w:r>
        <w:t xml:space="preserve">McArthur, Norma. “Essays in Multiplication: European Seafarers in Polynesia.”  </w:t>
      </w:r>
      <w:r>
        <w:rPr>
          <w:i/>
        </w:rPr>
        <w:t>Journal of Pacific History</w:t>
      </w:r>
      <w:r>
        <w:t>. Vol. 1 (1966): 91-105.</w:t>
      </w:r>
    </w:p>
    <w:p w:rsidR="00244999" w:rsidRDefault="00244999" w:rsidP="00244999">
      <w:pPr>
        <w:spacing w:line="480" w:lineRule="auto"/>
      </w:pPr>
    </w:p>
    <w:p w:rsidR="00244999" w:rsidRDefault="00244999" w:rsidP="00244999">
      <w:pPr>
        <w:spacing w:line="480" w:lineRule="auto"/>
      </w:pPr>
      <w:r>
        <w:t xml:space="preserve">McGuire, Edna. </w:t>
      </w:r>
      <w:r>
        <w:rPr>
          <w:i/>
        </w:rPr>
        <w:t>The Maoris of New Zealand.</w:t>
      </w:r>
      <w:r>
        <w:t xml:space="preserve">  New York: The MacMillan Company, 1968.</w:t>
      </w:r>
    </w:p>
    <w:p w:rsidR="00244999" w:rsidRPr="00CF67C1" w:rsidRDefault="00244999" w:rsidP="00244999">
      <w:pPr>
        <w:spacing w:line="480" w:lineRule="auto"/>
      </w:pPr>
      <w:r w:rsidRPr="00CF67C1">
        <w:t xml:space="preserve">Melville, Herman.  </w:t>
      </w:r>
      <w:r w:rsidRPr="00CF67C1">
        <w:rPr>
          <w:i/>
        </w:rPr>
        <w:t xml:space="preserve">Typee. </w:t>
      </w:r>
      <w:r w:rsidRPr="00CF67C1">
        <w:t>London: John Murray, Albemarle Street, 1847.</w:t>
      </w:r>
    </w:p>
    <w:p w:rsidR="00244999" w:rsidRDefault="00244999" w:rsidP="00244999">
      <w:pPr>
        <w:spacing w:line="480" w:lineRule="auto"/>
        <w:rPr>
          <w:i/>
        </w:rPr>
      </w:pPr>
    </w:p>
    <w:p w:rsidR="00244999" w:rsidRDefault="00244999" w:rsidP="00244999">
      <w:pPr>
        <w:spacing w:line="480" w:lineRule="auto"/>
      </w:pPr>
      <w:r>
        <w:rPr>
          <w:i/>
        </w:rPr>
        <w:t>Menzies’ Journal of Vancouver’s Voyage.</w:t>
      </w:r>
      <w:r>
        <w:t xml:space="preserve"> Edited with notes by C. C. Newcombe. Victoria, B.C.: William H. Cullin, 1923.</w:t>
      </w:r>
    </w:p>
    <w:p w:rsidR="00244999" w:rsidRDefault="00244999" w:rsidP="00244999">
      <w:pPr>
        <w:spacing w:line="480" w:lineRule="auto"/>
      </w:pPr>
    </w:p>
    <w:p w:rsidR="00244999" w:rsidRDefault="00244999" w:rsidP="00244999">
      <w:pPr>
        <w:spacing w:line="480" w:lineRule="auto"/>
      </w:pPr>
      <w:r>
        <w:t xml:space="preserve">Metge, Joan. </w:t>
      </w:r>
      <w:r>
        <w:rPr>
          <w:i/>
        </w:rPr>
        <w:t>The Maoris of New Zealand.</w:t>
      </w:r>
      <w:r>
        <w:t xml:space="preserve"> London: Routledge and Kegan Paul Ltd., 1967.</w:t>
      </w:r>
    </w:p>
    <w:p w:rsidR="00244999" w:rsidRDefault="00244999" w:rsidP="00244999">
      <w:pPr>
        <w:spacing w:line="480" w:lineRule="auto"/>
      </w:pPr>
      <w:r w:rsidRPr="00CF67C1">
        <w:t xml:space="preserve">Morton, Harry. </w:t>
      </w:r>
      <w:r w:rsidRPr="00CF67C1">
        <w:rPr>
          <w:i/>
        </w:rPr>
        <w:t xml:space="preserve">The Whales Wake. </w:t>
      </w:r>
      <w:r w:rsidRPr="00CF67C1">
        <w:t xml:space="preserve">Dunedin, University of Otago Press, 1982.  </w:t>
      </w:r>
    </w:p>
    <w:p w:rsidR="00244999" w:rsidRDefault="00244999" w:rsidP="00244999">
      <w:pPr>
        <w:spacing w:line="480" w:lineRule="auto"/>
      </w:pPr>
    </w:p>
    <w:p w:rsidR="00244999" w:rsidRPr="0099186F" w:rsidRDefault="00244999" w:rsidP="00244999">
      <w:pPr>
        <w:spacing w:line="480" w:lineRule="auto"/>
      </w:pPr>
      <w:r>
        <w:t xml:space="preserve">Moorehead, Alan.  </w:t>
      </w:r>
      <w:r>
        <w:rPr>
          <w:i/>
        </w:rPr>
        <w:t xml:space="preserve">The Fatal Impact: an account of the invasion of the South Pacific, 1767-1840. </w:t>
      </w:r>
      <w:r>
        <w:t xml:space="preserve"> London: H. Hamilton, 1966. </w:t>
      </w:r>
    </w:p>
    <w:p w:rsidR="00244999" w:rsidRDefault="00244999" w:rsidP="00244999">
      <w:pPr>
        <w:spacing w:line="480" w:lineRule="auto"/>
      </w:pPr>
    </w:p>
    <w:p w:rsidR="00244999" w:rsidRDefault="00244999" w:rsidP="00244999">
      <w:pPr>
        <w:spacing w:line="480" w:lineRule="auto"/>
      </w:pPr>
      <w:r>
        <w:t xml:space="preserve">Neill, Stephen. </w:t>
      </w:r>
      <w:r>
        <w:rPr>
          <w:i/>
        </w:rPr>
        <w:t xml:space="preserve"> A History of Christian Missions. </w:t>
      </w:r>
      <w:r>
        <w:t xml:space="preserve"> Great Britain: Cox &amp; Wyman Ldt, Reading, 1964.</w:t>
      </w:r>
    </w:p>
    <w:p w:rsidR="00244999" w:rsidRDefault="00244999" w:rsidP="00244999">
      <w:pPr>
        <w:spacing w:line="480" w:lineRule="auto"/>
      </w:pPr>
    </w:p>
    <w:p w:rsidR="00244999" w:rsidRDefault="00244999" w:rsidP="00244999">
      <w:pPr>
        <w:spacing w:line="480" w:lineRule="auto"/>
      </w:pPr>
      <w:r>
        <w:t xml:space="preserve">Oliver, Douglas.  </w:t>
      </w:r>
      <w:r>
        <w:rPr>
          <w:i/>
        </w:rPr>
        <w:t xml:space="preserve">Polynesia in Early Historic Times. </w:t>
      </w:r>
      <w:r>
        <w:t xml:space="preserve"> Honolulu: The Bess Press, 2002.</w:t>
      </w:r>
    </w:p>
    <w:p w:rsidR="00244999" w:rsidRDefault="00244999" w:rsidP="00244999">
      <w:pPr>
        <w:spacing w:line="480" w:lineRule="auto"/>
      </w:pPr>
    </w:p>
    <w:p w:rsidR="00244999" w:rsidRPr="00CF67C1" w:rsidRDefault="00244999" w:rsidP="00244999">
      <w:pPr>
        <w:spacing w:line="480" w:lineRule="auto"/>
      </w:pPr>
      <w:r w:rsidRPr="00CF67C1">
        <w:t xml:space="preserve">Olmsted, Francis Allyn.  </w:t>
      </w:r>
      <w:r w:rsidRPr="00CF67C1">
        <w:rPr>
          <w:i/>
        </w:rPr>
        <w:t xml:space="preserve">Incidents of a Whaling Voyage. </w:t>
      </w:r>
      <w:r w:rsidRPr="00CF67C1">
        <w:t xml:space="preserve"> Rutland, Vermont: Charles E. Tuttle Co. Publishers, 1969.</w:t>
      </w:r>
    </w:p>
    <w:p w:rsidR="00244999" w:rsidRDefault="00244999" w:rsidP="00244999">
      <w:pPr>
        <w:spacing w:line="480" w:lineRule="auto"/>
        <w:rPr>
          <w:i/>
        </w:rPr>
      </w:pPr>
    </w:p>
    <w:p w:rsidR="00244999" w:rsidRDefault="00244999" w:rsidP="00244999">
      <w:pPr>
        <w:spacing w:line="480" w:lineRule="auto"/>
      </w:pPr>
      <w:r>
        <w:rPr>
          <w:i/>
        </w:rPr>
        <w:t>Pacific Island Portraits.</w:t>
      </w:r>
      <w:r>
        <w:t xml:space="preserve">  Edited by J.W. Davidson and Deryck Scarr. New Zealand: A.H &amp; A.W. Reed Ltd., 1970. </w:t>
      </w:r>
    </w:p>
    <w:p w:rsidR="00244999" w:rsidRDefault="00244999" w:rsidP="00244999">
      <w:pPr>
        <w:spacing w:line="480" w:lineRule="auto"/>
      </w:pPr>
    </w:p>
    <w:p w:rsidR="00244999" w:rsidRDefault="00244999" w:rsidP="00244999">
      <w:pPr>
        <w:spacing w:line="480" w:lineRule="auto"/>
      </w:pPr>
      <w:r>
        <w:t xml:space="preserve">Patterson, Samuel. </w:t>
      </w:r>
      <w:r>
        <w:rPr>
          <w:i/>
        </w:rPr>
        <w:t>Narrative of the Adventures and Sufferings of Samuel Patterson.</w:t>
      </w:r>
      <w:r>
        <w:t xml:space="preserve"> Fairfield, WA: Ye Galleon Press, 1967. </w:t>
      </w:r>
    </w:p>
    <w:p w:rsidR="00244999" w:rsidRDefault="00244999" w:rsidP="00244999">
      <w:pPr>
        <w:spacing w:line="480" w:lineRule="auto"/>
      </w:pPr>
    </w:p>
    <w:p w:rsidR="00244999" w:rsidRDefault="00244999" w:rsidP="00244999">
      <w:pPr>
        <w:spacing w:line="480" w:lineRule="auto"/>
      </w:pPr>
      <w:r>
        <w:t xml:space="preserve">Penninman, T.K. </w:t>
      </w:r>
      <w:r>
        <w:rPr>
          <w:i/>
        </w:rPr>
        <w:t>A Hundred Years of Anthropology.</w:t>
      </w:r>
      <w:r>
        <w:t xml:space="preserve"> London: Gerald Duckworth &amp; Co. Ltd., 1965.</w:t>
      </w:r>
    </w:p>
    <w:p w:rsidR="00244999" w:rsidRDefault="00244999" w:rsidP="00244999">
      <w:pPr>
        <w:spacing w:line="480" w:lineRule="auto"/>
        <w:rPr>
          <w:i/>
        </w:rPr>
      </w:pPr>
    </w:p>
    <w:p w:rsidR="00244999" w:rsidRDefault="00244999" w:rsidP="00244999">
      <w:pPr>
        <w:spacing w:line="480" w:lineRule="auto"/>
      </w:pPr>
      <w:r>
        <w:rPr>
          <w:i/>
        </w:rPr>
        <w:t xml:space="preserve">Polynesian Culture History. </w:t>
      </w:r>
      <w:r>
        <w:t>Edited by Genevieve A. Highland et. al.  Honolulu: Bishop Museum Press, 1967.</w:t>
      </w:r>
    </w:p>
    <w:p w:rsidR="00244999" w:rsidRDefault="00244999" w:rsidP="00244999">
      <w:pPr>
        <w:spacing w:line="480" w:lineRule="auto"/>
      </w:pPr>
    </w:p>
    <w:p w:rsidR="00244999" w:rsidRDefault="00244999" w:rsidP="00244999">
      <w:pPr>
        <w:spacing w:line="480" w:lineRule="auto"/>
      </w:pPr>
      <w:r>
        <w:t xml:space="preserve">Pratt, Addison. </w:t>
      </w:r>
      <w:r w:rsidRPr="00FF5BB3">
        <w:t>The</w:t>
      </w:r>
      <w:r>
        <w:rPr>
          <w:i/>
        </w:rPr>
        <w:t xml:space="preserve"> Journals of Addison Pratt. </w:t>
      </w:r>
      <w:r>
        <w:t xml:space="preserve">Edited by S. George Ellsworth. Salt Lake City: University of Utah Press, 1990. </w:t>
      </w:r>
    </w:p>
    <w:p w:rsidR="00244999" w:rsidRDefault="00244999" w:rsidP="00244999">
      <w:pPr>
        <w:spacing w:line="480" w:lineRule="auto"/>
      </w:pPr>
    </w:p>
    <w:p w:rsidR="00244999" w:rsidRDefault="00244999" w:rsidP="00244999">
      <w:pPr>
        <w:spacing w:line="480" w:lineRule="auto"/>
      </w:pPr>
      <w:r>
        <w:t xml:space="preserve">Pritchard, W. T. </w:t>
      </w:r>
      <w:r>
        <w:rPr>
          <w:i/>
        </w:rPr>
        <w:t>Polynesian Reminiscences; or, Life in the South Pacific Islands.</w:t>
      </w:r>
      <w:r>
        <w:t xml:space="preserve"> Edited by Berthold Seemann. London: Chapman and Hall, 1866.</w:t>
      </w:r>
    </w:p>
    <w:p w:rsidR="00244999" w:rsidRDefault="00244999" w:rsidP="00244999">
      <w:pPr>
        <w:spacing w:line="480" w:lineRule="auto"/>
      </w:pPr>
    </w:p>
    <w:p w:rsidR="00244999" w:rsidRDefault="00244999" w:rsidP="00244999">
      <w:pPr>
        <w:spacing w:line="480" w:lineRule="auto"/>
      </w:pPr>
      <w:r>
        <w:t xml:space="preserve">Radin, Paul. </w:t>
      </w:r>
      <w:r>
        <w:rPr>
          <w:i/>
        </w:rPr>
        <w:t xml:space="preserve">Social Anthropology. </w:t>
      </w:r>
      <w:r>
        <w:t>New York: McGraw-Hill Book Company, Inc., 1932.</w:t>
      </w:r>
    </w:p>
    <w:p w:rsidR="00244999" w:rsidRDefault="00244999" w:rsidP="00244999">
      <w:pPr>
        <w:spacing w:line="480" w:lineRule="auto"/>
      </w:pPr>
    </w:p>
    <w:p w:rsidR="00244999" w:rsidRDefault="00244999" w:rsidP="00244999">
      <w:pPr>
        <w:spacing w:line="480" w:lineRule="auto"/>
      </w:pPr>
      <w:r>
        <w:t xml:space="preserve">Radin, Paul. </w:t>
      </w:r>
      <w:r>
        <w:rPr>
          <w:i/>
        </w:rPr>
        <w:t xml:space="preserve">The Method and Theory of Ethnology. </w:t>
      </w:r>
      <w:r>
        <w:t xml:space="preserve">New York: Basic Books, Inc., 1933. </w:t>
      </w:r>
    </w:p>
    <w:p w:rsidR="00244999" w:rsidRDefault="00244999" w:rsidP="00244999">
      <w:pPr>
        <w:spacing w:line="480" w:lineRule="auto"/>
      </w:pPr>
    </w:p>
    <w:p w:rsidR="00244999" w:rsidRPr="00CF67C1" w:rsidRDefault="00244999" w:rsidP="00244999">
      <w:pPr>
        <w:spacing w:line="480" w:lineRule="auto"/>
      </w:pPr>
      <w:r w:rsidRPr="00CF67C1">
        <w:t xml:space="preserve">Reynolds, Stephen.  </w:t>
      </w:r>
      <w:r w:rsidRPr="00CF67C1">
        <w:rPr>
          <w:i/>
        </w:rPr>
        <w:t xml:space="preserve">Journal of Stephen Reynolds. </w:t>
      </w:r>
      <w:r w:rsidRPr="00CF67C1">
        <w:t>Edited by Pauline N. King. Honolulu: Ku Pa’a Incorporated, 1989.</w:t>
      </w:r>
    </w:p>
    <w:p w:rsidR="00244999" w:rsidRDefault="00244999" w:rsidP="00244999">
      <w:pPr>
        <w:spacing w:line="480" w:lineRule="auto"/>
      </w:pPr>
    </w:p>
    <w:p w:rsidR="00244999" w:rsidRDefault="00244999" w:rsidP="00244999">
      <w:pPr>
        <w:spacing w:line="480" w:lineRule="auto"/>
      </w:pPr>
      <w:r>
        <w:t xml:space="preserve">Robson, Andrew E.  </w:t>
      </w:r>
      <w:r>
        <w:rPr>
          <w:i/>
        </w:rPr>
        <w:t xml:space="preserve">Prelude to Empire: Consuls, Missionary Kingdoms, and the Pre-Colonial South Seas Seen Through the Life of William Thomas Pritchard. </w:t>
      </w:r>
      <w:r>
        <w:t xml:space="preserve"> USA: Transaction Publishers, 2004.  </w:t>
      </w:r>
    </w:p>
    <w:p w:rsidR="00244999" w:rsidRDefault="00244999" w:rsidP="00244999">
      <w:pPr>
        <w:spacing w:line="480" w:lineRule="auto"/>
      </w:pPr>
    </w:p>
    <w:p w:rsidR="00244999" w:rsidRDefault="00244999" w:rsidP="00244999">
      <w:pPr>
        <w:spacing w:line="480" w:lineRule="auto"/>
      </w:pPr>
      <w:r>
        <w:t xml:space="preserve">Roggeveen, Jacob. </w:t>
      </w:r>
      <w:r>
        <w:rPr>
          <w:i/>
        </w:rPr>
        <w:t>The Journal of Jacob Roggeveen.</w:t>
      </w:r>
      <w:r>
        <w:t xml:space="preserve"> Edited by Andrew Sharp. Oxford: Oxford University Press, 1970.</w:t>
      </w:r>
    </w:p>
    <w:p w:rsidR="00244999" w:rsidRDefault="00244999" w:rsidP="00244999">
      <w:pPr>
        <w:spacing w:line="480" w:lineRule="auto"/>
      </w:pPr>
    </w:p>
    <w:p w:rsidR="00244999" w:rsidRPr="00B34B8F" w:rsidRDefault="00244999" w:rsidP="00244999">
      <w:pPr>
        <w:spacing w:line="480" w:lineRule="auto"/>
      </w:pPr>
      <w:r>
        <w:t xml:space="preserve">Rusden, George William. </w:t>
      </w:r>
      <w:r>
        <w:rPr>
          <w:i/>
        </w:rPr>
        <w:t>History of New Zealand.</w:t>
      </w:r>
      <w:r>
        <w:t xml:space="preserve"> London: Chapman and Hall, 1883. </w:t>
      </w:r>
    </w:p>
    <w:p w:rsidR="00244999" w:rsidRDefault="00244999" w:rsidP="00244999">
      <w:pPr>
        <w:spacing w:line="480" w:lineRule="auto"/>
      </w:pPr>
    </w:p>
    <w:p w:rsidR="00244999" w:rsidRDefault="00244999" w:rsidP="00244999">
      <w:pPr>
        <w:spacing w:line="480" w:lineRule="auto"/>
      </w:pPr>
      <w:r>
        <w:t xml:space="preserve">Sahlins, Marshall. </w:t>
      </w:r>
      <w:r>
        <w:rPr>
          <w:i/>
        </w:rPr>
        <w:t>Islands of History.</w:t>
      </w:r>
      <w:r>
        <w:t xml:space="preserve"> Chicago: The University of Chicago Press, 1985.</w:t>
      </w:r>
    </w:p>
    <w:p w:rsidR="00244999" w:rsidRDefault="00244999" w:rsidP="00244999">
      <w:pPr>
        <w:spacing w:line="480" w:lineRule="auto"/>
      </w:pPr>
    </w:p>
    <w:p w:rsidR="00244999" w:rsidRDefault="00244999" w:rsidP="00244999">
      <w:pPr>
        <w:spacing w:line="480" w:lineRule="auto"/>
      </w:pPr>
      <w:r>
        <w:t xml:space="preserve">Samson, Jane. </w:t>
      </w:r>
      <w:r>
        <w:rPr>
          <w:i/>
        </w:rPr>
        <w:t>Imperial Benevolence: Making British Authority in the Pacific Islands.</w:t>
      </w:r>
      <w:r>
        <w:t xml:space="preserve"> Honolulu: University of Hawaii Press, 1998.</w:t>
      </w:r>
    </w:p>
    <w:p w:rsidR="00244999" w:rsidRDefault="00244999" w:rsidP="00244999">
      <w:pPr>
        <w:spacing w:line="480" w:lineRule="auto"/>
      </w:pPr>
    </w:p>
    <w:p w:rsidR="00244999" w:rsidRDefault="00244999" w:rsidP="00244999">
      <w:pPr>
        <w:spacing w:line="480" w:lineRule="auto"/>
      </w:pPr>
      <w:r>
        <w:t xml:space="preserve">Sherrin, Richard A. and J. H. Wallace. </w:t>
      </w:r>
      <w:r>
        <w:rPr>
          <w:i/>
        </w:rPr>
        <w:t xml:space="preserve">Early History of New Zealand. </w:t>
      </w:r>
      <w:r>
        <w:t xml:space="preserve">Edited by Thomson W. Leys. Auckland, New Zealand: H. Brett, Printer and Publisher, 1890. </w:t>
      </w:r>
    </w:p>
    <w:p w:rsidR="00244999" w:rsidRDefault="00244999" w:rsidP="00244999">
      <w:pPr>
        <w:spacing w:line="480" w:lineRule="auto"/>
      </w:pPr>
    </w:p>
    <w:p w:rsidR="00244999" w:rsidRDefault="00244999" w:rsidP="00244999">
      <w:pPr>
        <w:spacing w:line="480" w:lineRule="auto"/>
      </w:pPr>
      <w:r>
        <w:t xml:space="preserve">Shineberg, Dorothy. </w:t>
      </w:r>
      <w:r>
        <w:rPr>
          <w:i/>
        </w:rPr>
        <w:t xml:space="preserve"> They Came for Sandalwood: A Study of the Sandalwood Trade in the South-West Pacific 1830-1865.</w:t>
      </w:r>
      <w:r>
        <w:t xml:space="preserve"> Melbourne: Melbourne University Press, 1967. </w:t>
      </w:r>
    </w:p>
    <w:p w:rsidR="00244999" w:rsidRDefault="00244999" w:rsidP="00244999">
      <w:pPr>
        <w:spacing w:line="480" w:lineRule="auto"/>
      </w:pPr>
    </w:p>
    <w:p w:rsidR="00244999" w:rsidRDefault="00244999" w:rsidP="00244999">
      <w:pPr>
        <w:spacing w:line="480" w:lineRule="auto"/>
      </w:pPr>
      <w:r>
        <w:t xml:space="preserve">Smith, Bernard.  </w:t>
      </w:r>
      <w:r>
        <w:rPr>
          <w:i/>
        </w:rPr>
        <w:t xml:space="preserve">European Vision and the South Pacific 1768-1850. </w:t>
      </w:r>
      <w:r>
        <w:t xml:space="preserve"> Oxford: Claredon Press, 1960. </w:t>
      </w:r>
    </w:p>
    <w:p w:rsidR="00244999" w:rsidRDefault="00244999" w:rsidP="00244999">
      <w:pPr>
        <w:spacing w:line="480" w:lineRule="auto"/>
      </w:pPr>
    </w:p>
    <w:p w:rsidR="00244999" w:rsidRDefault="00244999" w:rsidP="00244999">
      <w:pPr>
        <w:spacing w:line="480" w:lineRule="auto"/>
      </w:pPr>
      <w:r>
        <w:t xml:space="preserve">Smith, S. Percy. </w:t>
      </w:r>
      <w:r>
        <w:rPr>
          <w:i/>
        </w:rPr>
        <w:t>Hawaiki: The Original Home of the Maori; with a Sketch of Polynesian History.</w:t>
      </w:r>
      <w:r>
        <w:t xml:space="preserve">  New Zealand: Whitecombe &amp; Tombs Limited, 1921. </w:t>
      </w:r>
    </w:p>
    <w:p w:rsidR="00244999" w:rsidRDefault="00244999" w:rsidP="00244999">
      <w:pPr>
        <w:spacing w:line="480" w:lineRule="auto"/>
      </w:pPr>
    </w:p>
    <w:p w:rsidR="00244999" w:rsidRPr="00CF67C1" w:rsidRDefault="00244999" w:rsidP="00244999">
      <w:pPr>
        <w:spacing w:line="480" w:lineRule="auto"/>
      </w:pPr>
      <w:r w:rsidRPr="00CF67C1">
        <w:t xml:space="preserve">Stevenson, Robert Louis. </w:t>
      </w:r>
      <w:r w:rsidRPr="00CF67C1">
        <w:rPr>
          <w:i/>
        </w:rPr>
        <w:t>Travels in Hawaii.</w:t>
      </w:r>
      <w:r w:rsidRPr="00CF67C1">
        <w:t xml:space="preserve"> Edited by A. Grove Day. Honolulu: University of Hawaii Press, 1973.</w:t>
      </w:r>
    </w:p>
    <w:p w:rsidR="00244999" w:rsidRDefault="00244999" w:rsidP="00244999">
      <w:pPr>
        <w:spacing w:line="480" w:lineRule="auto"/>
      </w:pPr>
    </w:p>
    <w:p w:rsidR="00244999" w:rsidRDefault="00244999" w:rsidP="00244999">
      <w:pPr>
        <w:spacing w:line="480" w:lineRule="auto"/>
      </w:pPr>
      <w:r>
        <w:t xml:space="preserve">Stewart, C. S. </w:t>
      </w:r>
      <w:r>
        <w:rPr>
          <w:i/>
        </w:rPr>
        <w:t>A Residence in the Sandwich Islands.</w:t>
      </w:r>
      <w:r>
        <w:t xml:space="preserve">  Boston: Weeks, Jordan &amp; Company, 1839.</w:t>
      </w:r>
    </w:p>
    <w:p w:rsidR="00244999" w:rsidRDefault="00244999" w:rsidP="00244999">
      <w:pPr>
        <w:tabs>
          <w:tab w:val="left" w:pos="6300"/>
        </w:tabs>
        <w:spacing w:line="480" w:lineRule="auto"/>
        <w:rPr>
          <w:i/>
        </w:rPr>
      </w:pPr>
    </w:p>
    <w:p w:rsidR="00244999" w:rsidRDefault="00244999" w:rsidP="00244999">
      <w:pPr>
        <w:tabs>
          <w:tab w:val="left" w:pos="6300"/>
        </w:tabs>
        <w:spacing w:line="480" w:lineRule="auto"/>
      </w:pPr>
      <w:r>
        <w:rPr>
          <w:i/>
        </w:rPr>
        <w:t>Strangers in the South Seas: The Idea of the Pacific in Western Thought.</w:t>
      </w:r>
      <w:r>
        <w:t xml:space="preserve"> Edited by Richard Lansdown. Honolulu: University of Hawaii Press, 2006.</w:t>
      </w:r>
    </w:p>
    <w:p w:rsidR="00244999" w:rsidRDefault="00244999" w:rsidP="00244999">
      <w:pPr>
        <w:spacing w:line="480" w:lineRule="auto"/>
      </w:pPr>
    </w:p>
    <w:p w:rsidR="00244999" w:rsidRDefault="00244999" w:rsidP="00244999">
      <w:pPr>
        <w:spacing w:line="480" w:lineRule="auto"/>
      </w:pPr>
      <w:r>
        <w:t xml:space="preserve">Strauss, Wallace Patrick.  </w:t>
      </w:r>
      <w:r>
        <w:rPr>
          <w:i/>
        </w:rPr>
        <w:t>Americans in Polynesia 17830-1842.</w:t>
      </w:r>
      <w:r>
        <w:t xml:space="preserve"> East Lansing: Michigan State University Press, 1963.</w:t>
      </w:r>
    </w:p>
    <w:p w:rsidR="00244999" w:rsidRDefault="00244999" w:rsidP="00244999">
      <w:pPr>
        <w:spacing w:line="480" w:lineRule="auto"/>
      </w:pPr>
    </w:p>
    <w:p w:rsidR="00244999" w:rsidRPr="009529EA" w:rsidRDefault="00244999" w:rsidP="00244999">
      <w:pPr>
        <w:spacing w:line="480" w:lineRule="auto"/>
      </w:pPr>
      <w:r w:rsidRPr="009529EA">
        <w:t xml:space="preserve">Suggs, Robert C.  </w:t>
      </w:r>
      <w:r w:rsidRPr="009529EA">
        <w:rPr>
          <w:i/>
        </w:rPr>
        <w:t xml:space="preserve">The Island Civilizations of Polynesia. </w:t>
      </w:r>
      <w:r w:rsidRPr="009529EA">
        <w:t xml:space="preserve"> New York: The New American Library, 1960.  </w:t>
      </w:r>
    </w:p>
    <w:p w:rsidR="00244999" w:rsidRDefault="00244999" w:rsidP="00244999">
      <w:pPr>
        <w:spacing w:line="480" w:lineRule="auto"/>
        <w:rPr>
          <w:i/>
        </w:rPr>
      </w:pPr>
    </w:p>
    <w:p w:rsidR="00244999" w:rsidRDefault="00244999" w:rsidP="00244999">
      <w:pPr>
        <w:spacing w:line="480" w:lineRule="auto"/>
      </w:pPr>
      <w:r>
        <w:rPr>
          <w:i/>
        </w:rPr>
        <w:t>The Covenant Makers: Island Missionaries in the Pacific.</w:t>
      </w:r>
      <w:r>
        <w:t xml:space="preserve"> Edited by Doug Munro and Andrew Thornley.  Suva, Fiji: Pacific Theological College; Institute of Pacific Studies, The University of the South Pacific, 1996.</w:t>
      </w:r>
    </w:p>
    <w:p w:rsidR="00244999" w:rsidRDefault="00244999" w:rsidP="00244999">
      <w:pPr>
        <w:spacing w:line="480" w:lineRule="auto"/>
        <w:rPr>
          <w:i/>
        </w:rPr>
      </w:pPr>
    </w:p>
    <w:p w:rsidR="00244999" w:rsidRPr="00CF67C1" w:rsidRDefault="00244999" w:rsidP="00244999">
      <w:pPr>
        <w:spacing w:line="480" w:lineRule="auto"/>
      </w:pPr>
      <w:r w:rsidRPr="00CF67C1">
        <w:rPr>
          <w:i/>
        </w:rPr>
        <w:t xml:space="preserve">The Journal of William Lockerby. </w:t>
      </w:r>
      <w:r w:rsidRPr="00CF67C1">
        <w:t>Edited by Sir Everard Im Thurn.  London: Cambridge University Press, 1925.</w:t>
      </w:r>
    </w:p>
    <w:p w:rsidR="00244999" w:rsidRDefault="00244999" w:rsidP="00244999">
      <w:pPr>
        <w:spacing w:line="480" w:lineRule="auto"/>
        <w:rPr>
          <w:i/>
        </w:rPr>
      </w:pPr>
    </w:p>
    <w:p w:rsidR="00244999" w:rsidRDefault="00244999" w:rsidP="00244999">
      <w:pPr>
        <w:spacing w:line="480" w:lineRule="auto"/>
      </w:pPr>
      <w:r>
        <w:rPr>
          <w:i/>
        </w:rPr>
        <w:t>The Marquesan Journal of Edward Robarts 1797-1824.</w:t>
      </w:r>
      <w:r>
        <w:t xml:space="preserve"> Edited by Greg Dening.  Honolulu: University of Hawaii Press, 1974. </w:t>
      </w:r>
    </w:p>
    <w:p w:rsidR="00244999" w:rsidRDefault="00244999" w:rsidP="00244999">
      <w:pPr>
        <w:spacing w:line="480" w:lineRule="auto"/>
        <w:rPr>
          <w:i/>
        </w:rPr>
      </w:pPr>
    </w:p>
    <w:p w:rsidR="00244999" w:rsidRDefault="00244999" w:rsidP="00244999">
      <w:pPr>
        <w:spacing w:line="480" w:lineRule="auto"/>
      </w:pPr>
      <w:r>
        <w:rPr>
          <w:i/>
        </w:rPr>
        <w:t>The Prehistory of Polynesia</w:t>
      </w:r>
      <w:r>
        <w:t>. Edited by Jesse D. Jennings. Cambridge, Massachusetts: Harvard University Press, 1979.</w:t>
      </w:r>
    </w:p>
    <w:p w:rsidR="00244999" w:rsidRDefault="00244999" w:rsidP="00244999">
      <w:pPr>
        <w:spacing w:line="480" w:lineRule="auto"/>
        <w:rPr>
          <w:i/>
        </w:rPr>
      </w:pPr>
    </w:p>
    <w:p w:rsidR="00244999" w:rsidRDefault="00244999" w:rsidP="00244999">
      <w:pPr>
        <w:spacing w:line="480" w:lineRule="auto"/>
      </w:pPr>
      <w:r>
        <w:rPr>
          <w:i/>
        </w:rPr>
        <w:t>The Quest and Occupation of Tahiti by Emissaries of Spain during the years 1772-1776.</w:t>
      </w:r>
      <w:r>
        <w:t xml:space="preserve"> Translated into English and compiled by Bolton Glanville</w:t>
      </w:r>
      <w:r w:rsidRPr="00B32A2B">
        <w:t xml:space="preserve"> </w:t>
      </w:r>
      <w:r>
        <w:t>Corney, London: The Haklukt Society, 1919.</w:t>
      </w:r>
    </w:p>
    <w:p w:rsidR="00244999" w:rsidRDefault="00244999" w:rsidP="00244999">
      <w:pPr>
        <w:spacing w:line="480" w:lineRule="auto"/>
        <w:rPr>
          <w:i/>
        </w:rPr>
      </w:pPr>
    </w:p>
    <w:p w:rsidR="00244999" w:rsidRPr="00CF67C1" w:rsidRDefault="00244999" w:rsidP="00244999">
      <w:pPr>
        <w:spacing w:line="480" w:lineRule="auto"/>
      </w:pPr>
      <w:r w:rsidRPr="00CF67C1">
        <w:rPr>
          <w:i/>
        </w:rPr>
        <w:t xml:space="preserve">The Sea, The Ship, and The Sailor: Tales of Adventure from Log Books and Original Narratives. </w:t>
      </w:r>
      <w:r w:rsidRPr="00CF67C1">
        <w:t xml:space="preserve"> Marine Research Society. Portland, Maine: The Southworth Press, 1925.  </w:t>
      </w:r>
    </w:p>
    <w:p w:rsidR="00244999" w:rsidRDefault="00244999" w:rsidP="00244999">
      <w:pPr>
        <w:spacing w:line="480" w:lineRule="auto"/>
        <w:rPr>
          <w:i/>
        </w:rPr>
      </w:pPr>
    </w:p>
    <w:p w:rsidR="00244999" w:rsidRPr="00CF67C1" w:rsidRDefault="00244999" w:rsidP="00244999">
      <w:pPr>
        <w:spacing w:line="480" w:lineRule="auto"/>
      </w:pPr>
      <w:r w:rsidRPr="00CF67C1">
        <w:rPr>
          <w:i/>
        </w:rPr>
        <w:t xml:space="preserve">The Voyage of the “Endeavor” 1768-1771. </w:t>
      </w:r>
      <w:r w:rsidRPr="00CF67C1">
        <w:t>Edited by J. C. Beaglehole.  Cambridge: Cambridge University Press, 1968.</w:t>
      </w:r>
    </w:p>
    <w:p w:rsidR="00244999" w:rsidRDefault="00244999" w:rsidP="00244999">
      <w:pPr>
        <w:spacing w:line="480" w:lineRule="auto"/>
      </w:pPr>
    </w:p>
    <w:p w:rsidR="00244999" w:rsidRDefault="00244999" w:rsidP="00244999">
      <w:pPr>
        <w:spacing w:line="480" w:lineRule="auto"/>
      </w:pPr>
      <w:r>
        <w:t xml:space="preserve">Thomson, Arthur S. </w:t>
      </w:r>
      <w:r>
        <w:rPr>
          <w:i/>
        </w:rPr>
        <w:t>The Story of New Zealand: Past and Present – Savage and Civilized.</w:t>
      </w:r>
      <w:r>
        <w:t xml:space="preserve"> London: John Murray, Albemarle Street, 1859.</w:t>
      </w:r>
    </w:p>
    <w:p w:rsidR="00244999" w:rsidRDefault="00244999" w:rsidP="00244999">
      <w:pPr>
        <w:spacing w:line="480" w:lineRule="auto"/>
        <w:rPr>
          <w:i/>
        </w:rPr>
      </w:pPr>
    </w:p>
    <w:p w:rsidR="00244999" w:rsidRDefault="00244999" w:rsidP="00244999">
      <w:pPr>
        <w:spacing w:line="480" w:lineRule="auto"/>
      </w:pPr>
      <w:r>
        <w:rPr>
          <w:i/>
        </w:rPr>
        <w:t>Tides of History: The Pacific Islands in the Twentieth Century.</w:t>
      </w:r>
      <w:r>
        <w:t xml:space="preserve"> Edited by K. R. Howe, et al. Honolulu: University of Hawaii Press, 1994.</w:t>
      </w:r>
    </w:p>
    <w:p w:rsidR="00244999" w:rsidRDefault="00244999" w:rsidP="00244999">
      <w:pPr>
        <w:spacing w:line="480" w:lineRule="auto"/>
      </w:pPr>
    </w:p>
    <w:p w:rsidR="00244999" w:rsidRDefault="00244999" w:rsidP="00244999">
      <w:pPr>
        <w:spacing w:line="480" w:lineRule="auto"/>
      </w:pPr>
      <w:r>
        <w:t xml:space="preserve">Vancouver, George. </w:t>
      </w:r>
      <w:r>
        <w:rPr>
          <w:i/>
        </w:rPr>
        <w:t xml:space="preserve"> A Voyage of Discovery to the North Pacific Ocean and Round the World 1791-1795.</w:t>
      </w:r>
      <w:r>
        <w:t xml:space="preserve"> Edited by W. Kaye Lamb. London: The Hakluyt Society, 1984.</w:t>
      </w:r>
    </w:p>
    <w:p w:rsidR="00244999" w:rsidRDefault="00244999" w:rsidP="00244999">
      <w:pPr>
        <w:spacing w:line="480" w:lineRule="auto"/>
      </w:pPr>
    </w:p>
    <w:p w:rsidR="00244999" w:rsidRDefault="00244999" w:rsidP="00244999">
      <w:pPr>
        <w:spacing w:line="480" w:lineRule="auto"/>
      </w:pPr>
      <w:r>
        <w:t xml:space="preserve">Voget, Fred W. </w:t>
      </w:r>
      <w:r>
        <w:rPr>
          <w:i/>
        </w:rPr>
        <w:t xml:space="preserve">A History of Ethnology. </w:t>
      </w:r>
      <w:r>
        <w:t>New York: Holt, Rinehart and Winston, 1975.</w:t>
      </w:r>
    </w:p>
    <w:p w:rsidR="00244999" w:rsidRDefault="00244999" w:rsidP="00244999">
      <w:pPr>
        <w:spacing w:line="480" w:lineRule="auto"/>
      </w:pPr>
      <w:r>
        <w:t xml:space="preserve">Watson, Robert M. </w:t>
      </w:r>
      <w:r>
        <w:rPr>
          <w:i/>
        </w:rPr>
        <w:t>History of Samoa.</w:t>
      </w:r>
      <w:r>
        <w:t xml:space="preserve"> New Zealand: Whitecombe and Tombs Ltd., 1918.</w:t>
      </w:r>
    </w:p>
    <w:p w:rsidR="00244999" w:rsidRDefault="00244999" w:rsidP="00244999">
      <w:pPr>
        <w:spacing w:line="480" w:lineRule="auto"/>
      </w:pPr>
    </w:p>
    <w:p w:rsidR="00244999" w:rsidRPr="00CF67C1" w:rsidRDefault="00244999" w:rsidP="00244999">
      <w:pPr>
        <w:spacing w:line="480" w:lineRule="auto"/>
      </w:pPr>
      <w:r w:rsidRPr="00CF67C1">
        <w:t xml:space="preserve">Whipple, A. B. C. </w:t>
      </w:r>
      <w:r w:rsidRPr="00CF67C1">
        <w:rPr>
          <w:i/>
        </w:rPr>
        <w:t>Yankee Whalers in the South Seas.</w:t>
      </w:r>
      <w:r w:rsidRPr="00CF67C1">
        <w:t xml:space="preserve"> Vermont: Charles E. Tuttle Company, Inc., 1973.  </w:t>
      </w:r>
    </w:p>
    <w:p w:rsidR="00244999" w:rsidRDefault="00244999" w:rsidP="00244999">
      <w:pPr>
        <w:spacing w:line="480" w:lineRule="auto"/>
      </w:pPr>
    </w:p>
    <w:p w:rsidR="00244999" w:rsidRDefault="00244999" w:rsidP="00244999">
      <w:pPr>
        <w:spacing w:line="480" w:lineRule="auto"/>
      </w:pPr>
      <w:r>
        <w:t xml:space="preserve">White, John.  </w:t>
      </w:r>
      <w:r>
        <w:rPr>
          <w:i/>
        </w:rPr>
        <w:t>The Ancient History of the Maori, his Mythology and Traditions.</w:t>
      </w:r>
      <w:r>
        <w:t xml:space="preserve">  Wellington, New Zealand: George Didsbury, Government Printer, 1887.  </w:t>
      </w:r>
    </w:p>
    <w:p w:rsidR="00244999" w:rsidRDefault="00244999" w:rsidP="00244999">
      <w:pPr>
        <w:spacing w:line="480" w:lineRule="auto"/>
      </w:pPr>
    </w:p>
    <w:p w:rsidR="00244999" w:rsidRDefault="00244999" w:rsidP="00244999">
      <w:pPr>
        <w:spacing w:line="480" w:lineRule="auto"/>
      </w:pPr>
      <w:r>
        <w:t xml:space="preserve">Williams, John.  </w:t>
      </w:r>
      <w:r>
        <w:rPr>
          <w:i/>
        </w:rPr>
        <w:t>The Samoan Journals of John Williams 1830 and 1832.</w:t>
      </w:r>
      <w:r>
        <w:t xml:space="preserve"> Edited by Richard M. Moyle.  Canberra, Australia: Australian National University Press, 1984.</w:t>
      </w:r>
    </w:p>
    <w:p w:rsidR="00244999" w:rsidRDefault="00244999" w:rsidP="00244999">
      <w:pPr>
        <w:spacing w:line="480" w:lineRule="auto"/>
      </w:pPr>
    </w:p>
    <w:p w:rsidR="00244999" w:rsidRDefault="00244999" w:rsidP="00244999">
      <w:pPr>
        <w:spacing w:line="480" w:lineRule="auto"/>
      </w:pPr>
      <w:r>
        <w:t xml:space="preserve">Williams, John. </w:t>
      </w:r>
      <w:r>
        <w:rPr>
          <w:i/>
        </w:rPr>
        <w:t>A Narrative of Missionary Enterprises in the South Sea Islands.</w:t>
      </w:r>
      <w:r>
        <w:t xml:space="preserve"> London: John Snow, 1840.</w:t>
      </w:r>
    </w:p>
    <w:p w:rsidR="00244999" w:rsidRDefault="00244999" w:rsidP="00244999">
      <w:pPr>
        <w:spacing w:line="480" w:lineRule="auto"/>
      </w:pPr>
    </w:p>
    <w:p w:rsidR="00244999" w:rsidRDefault="00244999" w:rsidP="00244999">
      <w:pPr>
        <w:spacing w:line="480" w:lineRule="auto"/>
      </w:pPr>
      <w:r>
        <w:t xml:space="preserve">Williamson, Robert W.  </w:t>
      </w:r>
      <w:r w:rsidRPr="00120CA5">
        <w:rPr>
          <w:i/>
        </w:rPr>
        <w:t>Essays in Polynesian Ethnology</w:t>
      </w:r>
      <w:r>
        <w:rPr>
          <w:i/>
        </w:rPr>
        <w:t xml:space="preserve">. </w:t>
      </w:r>
      <w:r>
        <w:t>Edited by Ralph Piddington.  New York: Cooper Square Publishers, Inc., 1975.</w:t>
      </w:r>
    </w:p>
    <w:p w:rsidR="00244999" w:rsidRDefault="00244999" w:rsidP="00244999">
      <w:pPr>
        <w:spacing w:line="480" w:lineRule="auto"/>
      </w:pPr>
    </w:p>
    <w:p w:rsidR="00244999" w:rsidRDefault="00244999" w:rsidP="00244999">
      <w:pPr>
        <w:spacing w:line="480" w:lineRule="auto"/>
      </w:pPr>
      <w:r>
        <w:t xml:space="preserve">Wilson, James.  </w:t>
      </w:r>
      <w:r>
        <w:rPr>
          <w:i/>
        </w:rPr>
        <w:t xml:space="preserve">A Missionary Voyage to the Southern Pacific Ocean: 1796-1798. </w:t>
      </w:r>
      <w:r>
        <w:t xml:space="preserve"> Austria: Akademische Druck, 1966.</w:t>
      </w:r>
    </w:p>
    <w:p w:rsidR="00244999" w:rsidRDefault="00244999" w:rsidP="00244999">
      <w:pPr>
        <w:spacing w:line="480" w:lineRule="auto"/>
      </w:pPr>
    </w:p>
    <w:p w:rsidR="00244999" w:rsidRDefault="00244999" w:rsidP="00244999">
      <w:pPr>
        <w:spacing w:line="480" w:lineRule="auto"/>
      </w:pPr>
      <w:r w:rsidRPr="00CF67C1">
        <w:t xml:space="preserve">Wilson, John Alexander. </w:t>
      </w:r>
      <w:r w:rsidRPr="00CF67C1">
        <w:rPr>
          <w:i/>
        </w:rPr>
        <w:t>The Story of Te Waharoa…Together with Sketches of Ancient Maori Life and History.</w:t>
      </w:r>
      <w:r w:rsidRPr="00CF67C1">
        <w:t xml:space="preserve"> Christchurch, Wellington and Dunedin, N.Z. Melbourne and London: Whitcombe and Tombs Limited</w:t>
      </w:r>
      <w:r>
        <w:t>,</w:t>
      </w:r>
      <w:r w:rsidRPr="00CF67C1">
        <w:t xml:space="preserve"> 1866.  </w:t>
      </w:r>
    </w:p>
    <w:p w:rsidR="00244999" w:rsidRDefault="00244999" w:rsidP="00244999">
      <w:pPr>
        <w:spacing w:line="480" w:lineRule="auto"/>
      </w:pPr>
    </w:p>
    <w:p w:rsidR="00244999" w:rsidRPr="00EE322E" w:rsidRDefault="00244999" w:rsidP="00244999">
      <w:pPr>
        <w:spacing w:line="480" w:lineRule="auto"/>
      </w:pPr>
      <w:r>
        <w:t xml:space="preserve">Wolf, Eric R.  </w:t>
      </w:r>
      <w:r>
        <w:rPr>
          <w:i/>
        </w:rPr>
        <w:t>Europe and the People Without History.</w:t>
      </w:r>
      <w:r>
        <w:t xml:space="preserve"> Berkeley &amp; Los Angeles: University of California Press, 1982.</w:t>
      </w:r>
    </w:p>
    <w:p w:rsidR="00244999" w:rsidRDefault="00244999" w:rsidP="00244999">
      <w:pPr>
        <w:spacing w:line="480" w:lineRule="auto"/>
      </w:pPr>
    </w:p>
    <w:p w:rsidR="00244999" w:rsidRDefault="00244999" w:rsidP="00244999">
      <w:pPr>
        <w:spacing w:line="480" w:lineRule="auto"/>
      </w:pPr>
      <w:r>
        <w:t xml:space="preserve">Ziegler, Alan C.  </w:t>
      </w:r>
      <w:r>
        <w:rPr>
          <w:i/>
        </w:rPr>
        <w:t xml:space="preserve">Hawaiian Natural History, Ecology, and Evolution. </w:t>
      </w:r>
      <w:r>
        <w:t xml:space="preserve"> Honolulu: University of Hawaii Press, 2002. </w:t>
      </w:r>
    </w:p>
    <w:p w:rsidR="00B37D9D" w:rsidRDefault="00B37D9D" w:rsidP="00244999">
      <w:pPr>
        <w:spacing w:line="480" w:lineRule="auto"/>
        <w:ind w:firstLine="720"/>
      </w:pPr>
    </w:p>
    <w:sectPr w:rsidR="00B37D9D" w:rsidSect="00B37D9D">
      <w:footerReference w:type="default" r:id="rId6"/>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649B" w:rsidRDefault="00B2649B" w:rsidP="00B2649B">
      <w:r>
        <w:separator/>
      </w:r>
    </w:p>
  </w:endnote>
  <w:endnote w:type="continuationSeparator" w:id="0">
    <w:p w:rsidR="00B2649B" w:rsidRDefault="00B2649B" w:rsidP="00B2649B">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517297"/>
      <w:docPartObj>
        <w:docPartGallery w:val="Page Numbers (Bottom of Page)"/>
        <w:docPartUnique/>
      </w:docPartObj>
    </w:sdtPr>
    <w:sdtContent>
      <w:p w:rsidR="00237A52" w:rsidRDefault="00F301E0">
        <w:pPr>
          <w:pStyle w:val="Footer"/>
          <w:jc w:val="right"/>
        </w:pPr>
        <w:fldSimple w:instr=" PAGE   \* MERGEFORMAT ">
          <w:r w:rsidR="006C45BE">
            <w:rPr>
              <w:noProof/>
            </w:rPr>
            <w:t>1</w:t>
          </w:r>
        </w:fldSimple>
      </w:p>
    </w:sdtContent>
  </w:sdt>
  <w:p w:rsidR="00237A52" w:rsidRDefault="00237A5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649B" w:rsidRDefault="00B2649B" w:rsidP="00B2649B">
      <w:r>
        <w:separator/>
      </w:r>
    </w:p>
  </w:footnote>
  <w:footnote w:type="continuationSeparator" w:id="0">
    <w:p w:rsidR="00B2649B" w:rsidRDefault="00B2649B" w:rsidP="00B2649B">
      <w:r>
        <w:continuationSeparator/>
      </w:r>
    </w:p>
  </w:footnote>
  <w:footnote w:id="1">
    <w:p w:rsidR="00237A52" w:rsidRDefault="00237A52" w:rsidP="005E2D47">
      <w:pPr>
        <w:pStyle w:val="FootnoteText"/>
      </w:pPr>
      <w:r>
        <w:rPr>
          <w:rStyle w:val="FootnoteReference"/>
        </w:rPr>
        <w:footnoteRef/>
      </w:r>
      <w:r>
        <w:t xml:space="preserve"> Greg</w:t>
      </w:r>
      <w:r w:rsidRPr="00443BBD">
        <w:t xml:space="preserve"> </w:t>
      </w:r>
      <w:r>
        <w:t xml:space="preserve">Dening, </w:t>
      </w:r>
      <w:r>
        <w:rPr>
          <w:i/>
        </w:rPr>
        <w:t xml:space="preserve">Islands and Beaches: Discourse on a Silent Land: Marquesas 1774-1880 </w:t>
      </w:r>
      <w:r>
        <w:t>(Chicago: Dorsey Press, 1980), 6.</w:t>
      </w:r>
    </w:p>
  </w:footnote>
  <w:footnote w:id="2">
    <w:p w:rsidR="00237A52" w:rsidRDefault="00237A52" w:rsidP="005E2D47">
      <w:pPr>
        <w:pStyle w:val="FootnoteText"/>
      </w:pPr>
      <w:r>
        <w:rPr>
          <w:rStyle w:val="FootnoteReference"/>
        </w:rPr>
        <w:footnoteRef/>
      </w:r>
      <w:r>
        <w:t xml:space="preserve"> Eric R. Wolf, </w:t>
      </w:r>
      <w:r>
        <w:rPr>
          <w:i/>
        </w:rPr>
        <w:t>Europe and the People Without History</w:t>
      </w:r>
      <w:r>
        <w:t xml:space="preserve"> (Berkeley &amp; Los Angeles: University of California Press, 1982), 3-24, and Richard Lansdown, ed., </w:t>
      </w:r>
      <w:r>
        <w:rPr>
          <w:i/>
        </w:rPr>
        <w:t>Strangers in the South Seas: The Idea of the Pacific in Western Thought</w:t>
      </w:r>
      <w:r>
        <w:t xml:space="preserve"> (Honolulu: University of Hawaii Press, 2006), 18.</w:t>
      </w:r>
    </w:p>
  </w:footnote>
  <w:footnote w:id="3">
    <w:p w:rsidR="00237A52" w:rsidRDefault="00237A52" w:rsidP="005E2D47">
      <w:pPr>
        <w:pStyle w:val="EndnoteText"/>
      </w:pPr>
      <w:r>
        <w:rPr>
          <w:rStyle w:val="FootnoteReference"/>
        </w:rPr>
        <w:footnoteRef/>
      </w:r>
      <w:r>
        <w:t xml:space="preserve"> Peter H. Buck, </w:t>
      </w:r>
      <w:r>
        <w:rPr>
          <w:i/>
        </w:rPr>
        <w:t>Vikings of the Sunrise</w:t>
      </w:r>
      <w:r>
        <w:t xml:space="preserve"> (New York: Frederick A. Stokes Co., 1938), 22-4.</w:t>
      </w:r>
    </w:p>
  </w:footnote>
  <w:footnote w:id="4">
    <w:p w:rsidR="00237A52" w:rsidRDefault="00237A52" w:rsidP="005E2D47">
      <w:pPr>
        <w:pStyle w:val="FootnoteText"/>
      </w:pPr>
      <w:r>
        <w:rPr>
          <w:rStyle w:val="FootnoteReference"/>
        </w:rPr>
        <w:footnoteRef/>
      </w:r>
      <w:r>
        <w:t xml:space="preserve"> Anthony Pagden, ed., </w:t>
      </w:r>
      <w:r>
        <w:rPr>
          <w:i/>
        </w:rPr>
        <w:t>Facing Each Other: The World’s Perception of Europe and Europe’s Perception of the World</w:t>
      </w:r>
      <w:r>
        <w:t xml:space="preserve"> (Hampshire, Great Britain: Ashgate Publishing Limited, 2000), 565.</w:t>
      </w:r>
    </w:p>
  </w:footnote>
  <w:footnote w:id="5">
    <w:p w:rsidR="00237A52" w:rsidRDefault="00237A52" w:rsidP="005E2D47">
      <w:pPr>
        <w:pStyle w:val="FootnoteText"/>
      </w:pPr>
      <w:r>
        <w:rPr>
          <w:rStyle w:val="FootnoteReference"/>
        </w:rPr>
        <w:footnoteRef/>
      </w:r>
      <w:r>
        <w:t xml:space="preserve"> Richard </w:t>
      </w:r>
      <w:r w:rsidRPr="006814B1">
        <w:t>Lansdown, ed., 66 and Anthony Pagden</w:t>
      </w:r>
      <w:r w:rsidRPr="006814B1">
        <w:rPr>
          <w:i/>
        </w:rPr>
        <w:t xml:space="preserve">, </w:t>
      </w:r>
      <w:r w:rsidRPr="006814B1">
        <w:rPr>
          <w:iCs/>
        </w:rPr>
        <w:t>ed.</w:t>
      </w:r>
      <w:r w:rsidRPr="006814B1">
        <w:rPr>
          <w:i/>
        </w:rPr>
        <w:t>,</w:t>
      </w:r>
      <w:r w:rsidRPr="006814B1">
        <w:t xml:space="preserve"> 607.</w:t>
      </w:r>
    </w:p>
  </w:footnote>
  <w:footnote w:id="6">
    <w:p w:rsidR="00237A52" w:rsidRDefault="00237A52" w:rsidP="005E2D47">
      <w:pPr>
        <w:pStyle w:val="FootnoteText"/>
      </w:pPr>
      <w:r>
        <w:rPr>
          <w:rStyle w:val="FootnoteReference"/>
        </w:rPr>
        <w:footnoteRef/>
      </w:r>
      <w:r>
        <w:t xml:space="preserve"> </w:t>
      </w:r>
      <w:r w:rsidRPr="0003342C">
        <w:t>Jane</w:t>
      </w:r>
      <w:r w:rsidRPr="00443BBD">
        <w:t xml:space="preserve"> </w:t>
      </w:r>
      <w:r w:rsidRPr="0003342C">
        <w:t xml:space="preserve">Samson, </w:t>
      </w:r>
      <w:r w:rsidRPr="0003342C">
        <w:rPr>
          <w:i/>
        </w:rPr>
        <w:t>Imperial Benevolence: Making British A</w:t>
      </w:r>
      <w:r>
        <w:rPr>
          <w:i/>
        </w:rPr>
        <w:t>uthority in the Pacific Islands</w:t>
      </w:r>
      <w:r w:rsidRPr="0003342C">
        <w:t xml:space="preserve"> </w:t>
      </w:r>
      <w:r>
        <w:t>(</w:t>
      </w:r>
      <w:r w:rsidRPr="0003342C">
        <w:t>Honolulu: University of Hawaii Press, 1998</w:t>
      </w:r>
      <w:r>
        <w:t>), 8.</w:t>
      </w:r>
    </w:p>
  </w:footnote>
  <w:footnote w:id="7">
    <w:p w:rsidR="00237A52" w:rsidRDefault="00237A52" w:rsidP="005E2D47">
      <w:pPr>
        <w:pStyle w:val="FootnoteText"/>
      </w:pPr>
      <w:r>
        <w:rPr>
          <w:rStyle w:val="FootnoteReference"/>
        </w:rPr>
        <w:footnoteRef/>
      </w:r>
      <w:r>
        <w:t xml:space="preserve"> Samson 4, and </w:t>
      </w:r>
      <w:r w:rsidRPr="006814B1">
        <w:t>Lansdown</w:t>
      </w:r>
      <w:r>
        <w:t>,</w:t>
      </w:r>
      <w:r w:rsidRPr="006814B1">
        <w:t xml:space="preserve"> </w:t>
      </w:r>
      <w:r>
        <w:t>18.</w:t>
      </w:r>
    </w:p>
  </w:footnote>
  <w:footnote w:id="8">
    <w:p w:rsidR="00237A52" w:rsidRDefault="00237A52" w:rsidP="005E2D47">
      <w:pPr>
        <w:tabs>
          <w:tab w:val="left" w:pos="6300"/>
        </w:tabs>
      </w:pPr>
      <w:r>
        <w:rPr>
          <w:rStyle w:val="FootnoteReference"/>
        </w:rPr>
        <w:footnoteRef/>
      </w:r>
      <w:r>
        <w:t xml:space="preserve"> Stuart B. Schwartz, ed., </w:t>
      </w:r>
      <w:r>
        <w:rPr>
          <w:i/>
        </w:rPr>
        <w:t>Implicit Understandings: Observing, Reporting, and Reflecting on the Encounters Between Europeans and Other Peoples in the Early Modern Era</w:t>
      </w:r>
      <w:r>
        <w:t xml:space="preserve"> (New York: Cambridge University Press, 1994) 452, and Samson 25.</w:t>
      </w:r>
    </w:p>
  </w:footnote>
  <w:footnote w:id="9">
    <w:p w:rsidR="00237A52" w:rsidRDefault="00237A52" w:rsidP="005E2D47">
      <w:pPr>
        <w:pStyle w:val="FootnoteText"/>
      </w:pPr>
      <w:r>
        <w:rPr>
          <w:rStyle w:val="FootnoteReference"/>
        </w:rPr>
        <w:footnoteRef/>
      </w:r>
      <w:r>
        <w:t xml:space="preserve"> </w:t>
      </w:r>
      <w:r w:rsidRPr="006814B1">
        <w:t xml:space="preserve">Lansdown, </w:t>
      </w:r>
      <w:r>
        <w:t>192.</w:t>
      </w:r>
    </w:p>
  </w:footnote>
  <w:footnote w:id="10">
    <w:p w:rsidR="00237A52" w:rsidRDefault="00237A52" w:rsidP="005E2D47">
      <w:pPr>
        <w:pStyle w:val="FootnoteText"/>
      </w:pPr>
      <w:r>
        <w:rPr>
          <w:rStyle w:val="FootnoteReference"/>
        </w:rPr>
        <w:footnoteRef/>
      </w:r>
      <w:r>
        <w:t xml:space="preserve"> Samson, 2.</w:t>
      </w:r>
    </w:p>
  </w:footnote>
  <w:footnote w:id="11">
    <w:p w:rsidR="00237A52" w:rsidRDefault="00237A52" w:rsidP="001C0B0A">
      <w:r>
        <w:rPr>
          <w:rStyle w:val="FootnoteReference"/>
        </w:rPr>
        <w:footnoteRef/>
      </w:r>
      <w:r>
        <w:t xml:space="preserve"> K. L. P. Martin,</w:t>
      </w:r>
      <w:r>
        <w:rPr>
          <w:i/>
        </w:rPr>
        <w:t xml:space="preserve"> Missionaries and Annexation in the Pacific </w:t>
      </w:r>
      <w:r>
        <w:t>(London: Oxford University Press, 1924), 167.</w:t>
      </w:r>
    </w:p>
    <w:p w:rsidR="00237A52" w:rsidRDefault="00237A52" w:rsidP="001C0B0A"/>
  </w:footnote>
  <w:footnote w:id="12">
    <w:p w:rsidR="00237A52" w:rsidRDefault="00237A52" w:rsidP="00B37D9D">
      <w:r>
        <w:rPr>
          <w:rStyle w:val="FootnoteReference"/>
        </w:rPr>
        <w:footnoteRef/>
      </w:r>
      <w:r>
        <w:t xml:space="preserve"> </w:t>
      </w:r>
      <w:r w:rsidRPr="00CF67C1">
        <w:t xml:space="preserve">Peter H. Buck, </w:t>
      </w:r>
      <w:r w:rsidRPr="00CF67C1">
        <w:rPr>
          <w:i/>
        </w:rPr>
        <w:t>Explorers of the Pacific: European and Am</w:t>
      </w:r>
      <w:r>
        <w:rPr>
          <w:i/>
        </w:rPr>
        <w:t>erican Discoveries in Polynesia</w:t>
      </w:r>
      <w:r w:rsidRPr="00CF67C1">
        <w:rPr>
          <w:i/>
        </w:rPr>
        <w:t xml:space="preserve"> </w:t>
      </w:r>
      <w:r w:rsidRPr="00CF67C1">
        <w:t xml:space="preserve"> </w:t>
      </w:r>
      <w:r>
        <w:t>(</w:t>
      </w:r>
      <w:r w:rsidRPr="00CF67C1">
        <w:t>Honolulu: Bernice P. Bishop Museum, 1953</w:t>
      </w:r>
      <w:r>
        <w:t xml:space="preserve">), </w:t>
      </w:r>
      <w:r w:rsidRPr="00D75538">
        <w:t>1-24</w:t>
      </w:r>
      <w:r>
        <w:t>.</w:t>
      </w:r>
    </w:p>
  </w:footnote>
  <w:footnote w:id="13">
    <w:p w:rsidR="00237A52" w:rsidRPr="00F62247" w:rsidRDefault="00237A52" w:rsidP="00B37D9D">
      <w:pPr>
        <w:pStyle w:val="FootnoteText"/>
      </w:pPr>
      <w:r>
        <w:rPr>
          <w:rStyle w:val="FootnoteReference"/>
        </w:rPr>
        <w:footnoteRef/>
      </w:r>
      <w:r>
        <w:t xml:space="preserve"> James Cook, </w:t>
      </w:r>
      <w:r>
        <w:rPr>
          <w:i/>
        </w:rPr>
        <w:t>The Journals</w:t>
      </w:r>
      <w:r>
        <w:t xml:space="preserve"> (New York: Penguin Books Ltd., 2003), 7.</w:t>
      </w:r>
    </w:p>
  </w:footnote>
  <w:footnote w:id="14">
    <w:p w:rsidR="00237A52" w:rsidRDefault="00237A52" w:rsidP="00B37D9D">
      <w:r>
        <w:rPr>
          <w:rStyle w:val="FootnoteReference"/>
        </w:rPr>
        <w:footnoteRef/>
      </w:r>
      <w:r>
        <w:t xml:space="preserve"> </w:t>
      </w:r>
      <w:r w:rsidRPr="00CF67C1">
        <w:rPr>
          <w:i/>
        </w:rPr>
        <w:t xml:space="preserve">The Voyage of the “Endeavor” 1768-1771. </w:t>
      </w:r>
      <w:r w:rsidRPr="00CF67C1">
        <w:t>Edited by J. C. Beaglehole.  Cambridge: Cambridge University Press, 1968.</w:t>
      </w:r>
      <w:r>
        <w:t xml:space="preserve"> instructions</w:t>
      </w:r>
      <w:r w:rsidRPr="00C2698E">
        <w:t xml:space="preserve"> </w:t>
      </w:r>
      <w:r>
        <w:t>cclxxx-cclxxxiii, moorehead 4</w:t>
      </w:r>
    </w:p>
  </w:footnote>
  <w:footnote w:id="15">
    <w:p w:rsidR="00237A52" w:rsidRDefault="00237A52" w:rsidP="00B37D9D">
      <w:pPr>
        <w:pStyle w:val="FootnoteText"/>
      </w:pPr>
      <w:r>
        <w:rPr>
          <w:rStyle w:val="FootnoteReference"/>
        </w:rPr>
        <w:footnoteRef/>
      </w:r>
      <w:r>
        <w:t xml:space="preserve"> </w:t>
      </w:r>
      <w:r w:rsidRPr="00D2777E">
        <w:t xml:space="preserve">Alan Moorehead, </w:t>
      </w:r>
      <w:r w:rsidRPr="00D2777E">
        <w:rPr>
          <w:i/>
        </w:rPr>
        <w:t xml:space="preserve">The Fatal Impact: an account of the invasion of the South Pacific, 1767-1840 </w:t>
      </w:r>
      <w:r w:rsidRPr="00D2777E">
        <w:t>(London: H. Hamilton, 1966), 21.</w:t>
      </w:r>
    </w:p>
  </w:footnote>
  <w:footnote w:id="16">
    <w:p w:rsidR="00237A52" w:rsidRPr="005C7B9D" w:rsidRDefault="00237A52" w:rsidP="00B37D9D">
      <w:pPr>
        <w:pStyle w:val="FootnoteText"/>
      </w:pPr>
      <w:r>
        <w:rPr>
          <w:rStyle w:val="FootnoteReference"/>
        </w:rPr>
        <w:footnoteRef/>
      </w:r>
      <w:r>
        <w:t xml:space="preserve"> Native translators were sometimes voluntary additions to the crews of ships but often they were young Polynesians who had a grasp of English taken aboard and forced to serve as an intermediary between the whites and the natives.  They almost always had an agenda of their own, whether it was to gain material goods from the whites or simply escape their captive state.  These translators were far from fluent in English, so misunderstandings were still common.  In many instances translators would purposely lead the white crews into danger, or provoke the Polynesians, to facilitate their own escape (Lockerby, </w:t>
      </w:r>
      <w:r w:rsidRPr="005C7B9D">
        <w:t>133-135</w:t>
      </w:r>
      <w:r>
        <w:t>)</w:t>
      </w:r>
      <w:r w:rsidRPr="005C7B9D">
        <w:t>.</w:t>
      </w:r>
    </w:p>
  </w:footnote>
  <w:footnote w:id="17">
    <w:p w:rsidR="00237A52" w:rsidRDefault="00237A52" w:rsidP="00B37D9D">
      <w:pPr>
        <w:pStyle w:val="FootnoteText"/>
      </w:pPr>
      <w:r w:rsidRPr="005C7B9D">
        <w:rPr>
          <w:rStyle w:val="FootnoteReference"/>
        </w:rPr>
        <w:footnoteRef/>
      </w:r>
      <w:r w:rsidRPr="005C7B9D">
        <w:t xml:space="preserve"> Moorehead, 10.</w:t>
      </w:r>
    </w:p>
  </w:footnote>
  <w:footnote w:id="18">
    <w:p w:rsidR="00237A52" w:rsidRDefault="00237A52" w:rsidP="00B37D9D">
      <w:r>
        <w:rPr>
          <w:rStyle w:val="FootnoteReference"/>
        </w:rPr>
        <w:footnoteRef/>
      </w:r>
      <w:r>
        <w:t xml:space="preserve"> George</w:t>
      </w:r>
      <w:r>
        <w:rPr>
          <w:i/>
        </w:rPr>
        <w:t xml:space="preserve"> </w:t>
      </w:r>
      <w:r>
        <w:t xml:space="preserve">Vancouver,  </w:t>
      </w:r>
      <w:r>
        <w:rPr>
          <w:i/>
        </w:rPr>
        <w:t xml:space="preserve">A Voyage of Discovery to the North Pacific Ocean and Round the World 1791-1795, </w:t>
      </w:r>
      <w:r w:rsidRPr="00301A8D">
        <w:t>e</w:t>
      </w:r>
      <w:r>
        <w:t>d. W. Kaye Lamb (London: The Hakluyt Society, 1984), 382-87.</w:t>
      </w:r>
    </w:p>
  </w:footnote>
  <w:footnote w:id="19">
    <w:p w:rsidR="00237A52" w:rsidRDefault="00237A52" w:rsidP="00B37D9D">
      <w:r>
        <w:rPr>
          <w:rStyle w:val="FootnoteReference"/>
        </w:rPr>
        <w:footnoteRef/>
      </w:r>
      <w:r>
        <w:t xml:space="preserve"> Kerry</w:t>
      </w:r>
      <w:r w:rsidRPr="00301A8D">
        <w:t xml:space="preserve"> </w:t>
      </w:r>
      <w:r>
        <w:t xml:space="preserve">Howe, “The Fate of the ‘Savage’ in Pacific Historiography.”  </w:t>
      </w:r>
      <w:r>
        <w:rPr>
          <w:i/>
        </w:rPr>
        <w:t>The New Zealand Journal of History.</w:t>
      </w:r>
      <w:r>
        <w:t xml:space="preserve">  Vol. 11 No. 1 (April 1977): 138.</w:t>
      </w:r>
    </w:p>
  </w:footnote>
  <w:footnote w:id="20">
    <w:p w:rsidR="00237A52" w:rsidRDefault="00237A52" w:rsidP="00B37D9D">
      <w:pPr>
        <w:pStyle w:val="FootnoteText"/>
      </w:pPr>
      <w:r>
        <w:rPr>
          <w:rStyle w:val="FootnoteReference"/>
        </w:rPr>
        <w:footnoteRef/>
      </w:r>
      <w:r>
        <w:t xml:space="preserve"> Beaglehole, 153, 282.</w:t>
      </w:r>
    </w:p>
  </w:footnote>
  <w:footnote w:id="21">
    <w:p w:rsidR="00237A52" w:rsidRDefault="00237A52" w:rsidP="00B37D9D">
      <w:pPr>
        <w:pStyle w:val="FootnoteText"/>
      </w:pPr>
      <w:r>
        <w:rPr>
          <w:rStyle w:val="FootnoteReference"/>
        </w:rPr>
        <w:footnoteRef/>
      </w:r>
      <w:r>
        <w:t xml:space="preserve"> Pagden, 569.</w:t>
      </w:r>
    </w:p>
  </w:footnote>
  <w:footnote w:id="22">
    <w:p w:rsidR="00237A52" w:rsidRDefault="00237A52" w:rsidP="00237A52">
      <w:r>
        <w:rPr>
          <w:rStyle w:val="FootnoteReference"/>
        </w:rPr>
        <w:footnoteRef/>
      </w:r>
      <w:r>
        <w:t xml:space="preserve"> Strauss, </w:t>
      </w:r>
      <w:r>
        <w:rPr>
          <w:bCs/>
          <w:i/>
        </w:rPr>
        <w:t>6.</w:t>
      </w:r>
    </w:p>
  </w:footnote>
  <w:footnote w:id="23">
    <w:p w:rsidR="00237A52" w:rsidRDefault="00237A52" w:rsidP="006D0AB6">
      <w:r>
        <w:rPr>
          <w:rStyle w:val="FootnoteReference"/>
        </w:rPr>
        <w:footnoteRef/>
      </w:r>
      <w:r>
        <w:t xml:space="preserve"> Strauss, 4, 6, 24, and Dorothy Shineberg</w:t>
      </w:r>
      <w:r>
        <w:rPr>
          <w:i/>
        </w:rPr>
        <w:t xml:space="preserve"> They Came for Sandalwood: A Study of the Sandalwood Trade in the South-West Pacific 1830-1865</w:t>
      </w:r>
      <w:r>
        <w:t xml:space="preserve">  (Melbourne: Melbourne University Press, 1967), 2-3.</w:t>
      </w:r>
    </w:p>
  </w:footnote>
  <w:footnote w:id="24">
    <w:p w:rsidR="00237A52" w:rsidRDefault="00237A52" w:rsidP="006D0AB6">
      <w:pPr>
        <w:pStyle w:val="FootnoteText"/>
      </w:pPr>
      <w:r>
        <w:rPr>
          <w:rStyle w:val="FootnoteReference"/>
        </w:rPr>
        <w:footnoteRef/>
      </w:r>
      <w:r>
        <w:t xml:space="preserve"> Strauss, 27-8.</w:t>
      </w:r>
    </w:p>
  </w:footnote>
  <w:footnote w:id="25">
    <w:p w:rsidR="00237A52" w:rsidRDefault="00237A52" w:rsidP="006D0AB6">
      <w:pPr>
        <w:pStyle w:val="FootnoteText"/>
      </w:pPr>
      <w:r>
        <w:rPr>
          <w:rStyle w:val="FootnoteReference"/>
        </w:rPr>
        <w:footnoteRef/>
      </w:r>
      <w:r>
        <w:t xml:space="preserve"> Shineberg, 7-8.</w:t>
      </w:r>
    </w:p>
  </w:footnote>
  <w:footnote w:id="26">
    <w:p w:rsidR="00237A52" w:rsidRDefault="00237A52" w:rsidP="006D0AB6">
      <w:pPr>
        <w:pStyle w:val="FootnoteText"/>
      </w:pPr>
      <w:r>
        <w:rPr>
          <w:rStyle w:val="FootnoteReference"/>
        </w:rPr>
        <w:footnoteRef/>
      </w:r>
      <w:r>
        <w:t xml:space="preserve"> Strauss, 24.</w:t>
      </w:r>
    </w:p>
  </w:footnote>
  <w:footnote w:id="27">
    <w:p w:rsidR="00237A52" w:rsidRDefault="00237A52" w:rsidP="006D0AB6">
      <w:pPr>
        <w:pStyle w:val="FootnoteText"/>
      </w:pPr>
      <w:r>
        <w:rPr>
          <w:rStyle w:val="FootnoteReference"/>
        </w:rPr>
        <w:footnoteRef/>
      </w:r>
      <w:r>
        <w:t xml:space="preserve"> J. T. Jenkins,</w:t>
      </w:r>
      <w:r>
        <w:rPr>
          <w:i/>
        </w:rPr>
        <w:t xml:space="preserve"> A History of the Whale Fisheries</w:t>
      </w:r>
      <w:r>
        <w:t xml:space="preserve"> (NY &amp; London: Kennikat Press, 1921), 232.</w:t>
      </w:r>
    </w:p>
  </w:footnote>
  <w:footnote w:id="28">
    <w:p w:rsidR="00237A52" w:rsidRDefault="00237A52" w:rsidP="006D0AB6">
      <w:r>
        <w:rPr>
          <w:rStyle w:val="FootnoteReference"/>
        </w:rPr>
        <w:footnoteRef/>
      </w:r>
      <w:r>
        <w:t xml:space="preserve"> Granville Allen Mawer, </w:t>
      </w:r>
      <w:r>
        <w:rPr>
          <w:i/>
        </w:rPr>
        <w:t xml:space="preserve"> Ahab’s Trade: The Saga of South Seas Whaling</w:t>
      </w:r>
      <w:r>
        <w:t xml:space="preserve">  (New York: St. Martin’s Press, 1999), 5.</w:t>
      </w:r>
    </w:p>
  </w:footnote>
  <w:footnote w:id="29">
    <w:p w:rsidR="00237A52" w:rsidRDefault="00237A52" w:rsidP="006D0AB6">
      <w:pPr>
        <w:pStyle w:val="FootnoteText"/>
      </w:pPr>
      <w:r>
        <w:rPr>
          <w:rStyle w:val="FootnoteReference"/>
        </w:rPr>
        <w:footnoteRef/>
      </w:r>
      <w:r>
        <w:t xml:space="preserve"> Jenkins, 233,</w:t>
      </w:r>
    </w:p>
  </w:footnote>
  <w:footnote w:id="30">
    <w:p w:rsidR="00237A52" w:rsidRDefault="00237A52" w:rsidP="006D0AB6">
      <w:pPr>
        <w:pStyle w:val="FootnoteText"/>
      </w:pPr>
      <w:r>
        <w:rPr>
          <w:rStyle w:val="FootnoteReference"/>
        </w:rPr>
        <w:footnoteRef/>
      </w:r>
      <w:r>
        <w:t xml:space="preserve"> Strauss, 28.</w:t>
      </w:r>
    </w:p>
  </w:footnote>
  <w:footnote w:id="31">
    <w:p w:rsidR="00237A52" w:rsidRDefault="00237A52" w:rsidP="006D0AB6">
      <w:pPr>
        <w:pStyle w:val="FootnoteText"/>
      </w:pPr>
      <w:r>
        <w:rPr>
          <w:rStyle w:val="FootnoteReference"/>
        </w:rPr>
        <w:footnoteRef/>
      </w:r>
      <w:r>
        <w:t xml:space="preserve"> Jenkins, 234-237.</w:t>
      </w:r>
    </w:p>
  </w:footnote>
  <w:footnote w:id="32">
    <w:p w:rsidR="00237A52" w:rsidRDefault="00237A52" w:rsidP="006D0AB6">
      <w:pPr>
        <w:pStyle w:val="FootnoteText"/>
      </w:pPr>
      <w:r>
        <w:rPr>
          <w:rStyle w:val="FootnoteReference"/>
        </w:rPr>
        <w:footnoteRef/>
      </w:r>
      <w:r>
        <w:t xml:space="preserve"> Strauss, 6.</w:t>
      </w:r>
    </w:p>
  </w:footnote>
  <w:footnote w:id="33">
    <w:p w:rsidR="00237A52" w:rsidRDefault="00237A52" w:rsidP="006D0AB6">
      <w:pPr>
        <w:pStyle w:val="FootnoteText"/>
      </w:pPr>
      <w:r>
        <w:rPr>
          <w:rStyle w:val="FootnoteReference"/>
        </w:rPr>
        <w:footnoteRef/>
      </w:r>
      <w:r>
        <w:t xml:space="preserve"> One of the main islands of the Marquesas group now included in French Polynesia.</w:t>
      </w:r>
    </w:p>
  </w:footnote>
  <w:footnote w:id="34">
    <w:p w:rsidR="00237A52" w:rsidRDefault="00237A52" w:rsidP="006D0AB6">
      <w:r>
        <w:rPr>
          <w:rStyle w:val="FootnoteReference"/>
        </w:rPr>
        <w:footnoteRef/>
      </w:r>
      <w:r>
        <w:t xml:space="preserve"> </w:t>
      </w:r>
      <w:r w:rsidRPr="00CF67C1">
        <w:t>Francis Allyn</w:t>
      </w:r>
      <w:r w:rsidRPr="00086375">
        <w:t xml:space="preserve"> </w:t>
      </w:r>
      <w:r>
        <w:t xml:space="preserve">Olmsted, </w:t>
      </w:r>
      <w:r>
        <w:rPr>
          <w:i/>
        </w:rPr>
        <w:t>Incidents of a Whaling Voyage</w:t>
      </w:r>
      <w:r w:rsidRPr="00CF67C1">
        <w:rPr>
          <w:i/>
        </w:rPr>
        <w:t xml:space="preserve"> </w:t>
      </w:r>
      <w:r w:rsidRPr="00CF67C1">
        <w:t xml:space="preserve"> </w:t>
      </w:r>
      <w:r>
        <w:t>(</w:t>
      </w:r>
      <w:r w:rsidRPr="00CF67C1">
        <w:t>Rutland, Vermont: Charles E. Tuttle Co. Publishers, 1969</w:t>
      </w:r>
      <w:r>
        <w:t>), 198-9.</w:t>
      </w:r>
    </w:p>
  </w:footnote>
  <w:footnote w:id="35">
    <w:p w:rsidR="00237A52" w:rsidRDefault="00237A52" w:rsidP="006D0AB6">
      <w:r>
        <w:rPr>
          <w:rStyle w:val="FootnoteReference"/>
        </w:rPr>
        <w:footnoteRef/>
      </w:r>
      <w:r>
        <w:t xml:space="preserve"> </w:t>
      </w:r>
      <w:r w:rsidRPr="00CF67C1">
        <w:rPr>
          <w:i/>
        </w:rPr>
        <w:t>The Sea, The Ship, and The Sailor: Tales of Adventure from Lo</w:t>
      </w:r>
      <w:r>
        <w:rPr>
          <w:i/>
        </w:rPr>
        <w:t>g Books and Original Narratives.</w:t>
      </w:r>
      <w:r>
        <w:t xml:space="preserve"> Marine Research Society</w:t>
      </w:r>
      <w:r w:rsidRPr="00CF67C1">
        <w:t xml:space="preserve"> </w:t>
      </w:r>
      <w:r>
        <w:t>(Portland, ME: The Southworth Press, 1925),</w:t>
      </w:r>
      <w:r w:rsidRPr="00CF67C1">
        <w:t xml:space="preserve"> </w:t>
      </w:r>
      <w:r>
        <w:t>188-190.</w:t>
      </w:r>
    </w:p>
  </w:footnote>
  <w:footnote w:id="36">
    <w:p w:rsidR="00237A52" w:rsidRDefault="00237A52" w:rsidP="006D0AB6">
      <w:r>
        <w:rPr>
          <w:rStyle w:val="FootnoteReference"/>
        </w:rPr>
        <w:footnoteRef/>
      </w:r>
      <w:r>
        <w:t xml:space="preserve"> </w:t>
      </w:r>
      <w:r w:rsidRPr="007F36EC">
        <w:t>Ibid.</w:t>
      </w:r>
    </w:p>
  </w:footnote>
  <w:footnote w:id="37">
    <w:p w:rsidR="00237A52" w:rsidRDefault="00237A52" w:rsidP="006D0AB6">
      <w:pPr>
        <w:pStyle w:val="FootnoteText"/>
      </w:pPr>
      <w:r>
        <w:rPr>
          <w:rStyle w:val="FootnoteReference"/>
        </w:rPr>
        <w:footnoteRef/>
      </w:r>
      <w:r>
        <w:t xml:space="preserve"> Inhabitants of the island of Raiatea, a part of the Society Island group, now included in French Polynesia.</w:t>
      </w:r>
    </w:p>
  </w:footnote>
  <w:footnote w:id="38">
    <w:p w:rsidR="00237A52" w:rsidRDefault="00237A52" w:rsidP="006D0AB6">
      <w:r>
        <w:rPr>
          <w:rStyle w:val="FootnoteReference"/>
        </w:rPr>
        <w:footnoteRef/>
      </w:r>
      <w:r>
        <w:t xml:space="preserve"> Frederick D.</w:t>
      </w:r>
      <w:r w:rsidRPr="00086375">
        <w:t xml:space="preserve"> </w:t>
      </w:r>
      <w:r w:rsidRPr="00CF67C1">
        <w:t xml:space="preserve">Bennett, </w:t>
      </w:r>
      <w:r w:rsidRPr="00CF67C1">
        <w:rPr>
          <w:i/>
        </w:rPr>
        <w:t xml:space="preserve">Narrative of a Whaling Voyage Round the Globe, from the year </w:t>
      </w:r>
      <w:r>
        <w:rPr>
          <w:i/>
        </w:rPr>
        <w:t>1833-1836</w:t>
      </w:r>
      <w:r w:rsidRPr="00CF67C1">
        <w:rPr>
          <w:i/>
        </w:rPr>
        <w:t xml:space="preserve"> </w:t>
      </w:r>
      <w:r w:rsidRPr="00CF67C1">
        <w:t xml:space="preserve"> Volume 1 </w:t>
      </w:r>
      <w:r>
        <w:t>(</w:t>
      </w:r>
      <w:r w:rsidRPr="00CF67C1">
        <w:t>London: Richard Bentley, New Burlington Street, 1840</w:t>
      </w:r>
      <w:r>
        <w:t>),</w:t>
      </w:r>
      <w:r w:rsidRPr="00CF67C1">
        <w:t xml:space="preserve"> </w:t>
      </w:r>
      <w:r>
        <w:t>138-9.</w:t>
      </w:r>
    </w:p>
  </w:footnote>
  <w:footnote w:id="39">
    <w:p w:rsidR="00237A52" w:rsidRDefault="00237A52" w:rsidP="006D0AB6">
      <w:pPr>
        <w:pStyle w:val="FootnoteText"/>
      </w:pPr>
      <w:r>
        <w:rPr>
          <w:rStyle w:val="FootnoteReference"/>
        </w:rPr>
        <w:footnoteRef/>
      </w:r>
      <w:r>
        <w:t xml:space="preserve"> </w:t>
      </w:r>
      <w:r w:rsidRPr="00CF67C1">
        <w:t>Olmsted</w:t>
      </w:r>
      <w:r>
        <w:t>, 279.</w:t>
      </w:r>
    </w:p>
  </w:footnote>
  <w:footnote w:id="40">
    <w:p w:rsidR="00237A52" w:rsidRDefault="00237A52" w:rsidP="00237A52">
      <w:r>
        <w:rPr>
          <w:rStyle w:val="FootnoteReference"/>
        </w:rPr>
        <w:footnoteRef/>
      </w:r>
      <w:r>
        <w:t xml:space="preserve"> Neil Gunson quoting * Moore in </w:t>
      </w:r>
      <w:r w:rsidRPr="004347F6">
        <w:rPr>
          <w:i/>
        </w:rPr>
        <w:t>Messengers</w:t>
      </w:r>
      <w:r>
        <w:rPr>
          <w:i/>
        </w:rPr>
        <w:t xml:space="preserve"> of Grace: Evangelical Missionaries in the South Seas 1797-1860 </w:t>
      </w:r>
      <w:r>
        <w:t>(Melbourne: Oxford University Press, 1978), 199.</w:t>
      </w:r>
    </w:p>
  </w:footnote>
  <w:footnote w:id="41">
    <w:p w:rsidR="00237A52" w:rsidRDefault="00237A52" w:rsidP="007F4361">
      <w:r>
        <w:rPr>
          <w:rStyle w:val="FootnoteReference"/>
        </w:rPr>
        <w:footnoteRef/>
      </w:r>
      <w:r>
        <w:t xml:space="preserve"> Stephen</w:t>
      </w:r>
      <w:r w:rsidRPr="00FB7ED5">
        <w:t xml:space="preserve"> </w:t>
      </w:r>
      <w:r>
        <w:t xml:space="preserve">Neill, </w:t>
      </w:r>
      <w:r>
        <w:rPr>
          <w:i/>
        </w:rPr>
        <w:t xml:space="preserve"> A History of Christian Missions </w:t>
      </w:r>
      <w:r>
        <w:t>(Great Britain: Cox &amp; Wyman Ldt, Reading, 1964), 21, 120.</w:t>
      </w:r>
    </w:p>
  </w:footnote>
  <w:footnote w:id="42">
    <w:p w:rsidR="00237A52" w:rsidRDefault="00237A52" w:rsidP="007F4361">
      <w:pPr>
        <w:pStyle w:val="FootnoteText"/>
      </w:pPr>
      <w:r>
        <w:rPr>
          <w:rStyle w:val="FootnoteReference"/>
        </w:rPr>
        <w:footnoteRef/>
      </w:r>
      <w:r>
        <w:t xml:space="preserve"> Ibid., 213-214, 251.</w:t>
      </w:r>
    </w:p>
  </w:footnote>
  <w:footnote w:id="43">
    <w:p w:rsidR="00237A52" w:rsidRDefault="00237A52" w:rsidP="007F4361">
      <w:r>
        <w:rPr>
          <w:rStyle w:val="FootnoteReference"/>
        </w:rPr>
        <w:footnoteRef/>
      </w:r>
      <w:r>
        <w:t xml:space="preserve"> Richard</w:t>
      </w:r>
      <w:r w:rsidRPr="00FB7ED5">
        <w:t xml:space="preserve"> </w:t>
      </w:r>
      <w:r>
        <w:t xml:space="preserve">Lovett,  </w:t>
      </w:r>
      <w:r>
        <w:rPr>
          <w:i/>
        </w:rPr>
        <w:t>The History of the London Missionary Society 1795-1895</w:t>
      </w:r>
      <w:r>
        <w:t xml:space="preserve">  Volume 1 (Oxford, Oxford University Press, 1899), 117, 120-1, 147.</w:t>
      </w:r>
    </w:p>
  </w:footnote>
  <w:footnote w:id="44">
    <w:p w:rsidR="00237A52" w:rsidRDefault="00237A52" w:rsidP="007F4361">
      <w:pPr>
        <w:pStyle w:val="FootnoteText"/>
      </w:pPr>
      <w:r>
        <w:rPr>
          <w:rStyle w:val="FootnoteReference"/>
        </w:rPr>
        <w:footnoteRef/>
      </w:r>
      <w:r>
        <w:t xml:space="preserve"> Neill, 252.</w:t>
      </w:r>
    </w:p>
  </w:footnote>
  <w:footnote w:id="45">
    <w:p w:rsidR="00237A52" w:rsidRDefault="00237A52" w:rsidP="007F4361">
      <w:r>
        <w:rPr>
          <w:rStyle w:val="FootnoteReference"/>
        </w:rPr>
        <w:footnoteRef/>
      </w:r>
      <w:r>
        <w:t xml:space="preserve"> John</w:t>
      </w:r>
      <w:r w:rsidRPr="00916B2A">
        <w:t xml:space="preserve"> </w:t>
      </w:r>
      <w:r>
        <w:t xml:space="preserve">Williams, </w:t>
      </w:r>
      <w:r>
        <w:rPr>
          <w:i/>
        </w:rPr>
        <w:t xml:space="preserve">A Narrative of Missionary Enterprises in the South Sea Islands </w:t>
      </w:r>
      <w:r>
        <w:t>(London: John Snow, 1840), xiii.</w:t>
      </w:r>
    </w:p>
  </w:footnote>
  <w:footnote w:id="46">
    <w:p w:rsidR="00237A52" w:rsidRDefault="00237A52" w:rsidP="007F4361">
      <w:pPr>
        <w:pStyle w:val="FootnoteText"/>
      </w:pPr>
      <w:r>
        <w:rPr>
          <w:rStyle w:val="FootnoteReference"/>
        </w:rPr>
        <w:footnoteRef/>
      </w:r>
      <w:r>
        <w:t xml:space="preserve"> Lovett, 147,</w:t>
      </w:r>
      <w:r w:rsidRPr="0055563D">
        <w:t xml:space="preserve"> </w:t>
      </w:r>
      <w:r>
        <w:t>Bingham, 55.</w:t>
      </w:r>
    </w:p>
  </w:footnote>
  <w:footnote w:id="47">
    <w:p w:rsidR="00237A52" w:rsidRDefault="00237A52" w:rsidP="007F4361">
      <w:r>
        <w:rPr>
          <w:rStyle w:val="FootnoteReference"/>
        </w:rPr>
        <w:footnoteRef/>
      </w:r>
      <w:r>
        <w:t xml:space="preserve"> C. S.</w:t>
      </w:r>
      <w:r w:rsidRPr="00916B2A">
        <w:t xml:space="preserve"> </w:t>
      </w:r>
      <w:r>
        <w:t xml:space="preserve">Stewart, </w:t>
      </w:r>
      <w:r>
        <w:rPr>
          <w:i/>
        </w:rPr>
        <w:t>A Residence in the Sandwich Islands</w:t>
      </w:r>
      <w:r>
        <w:t xml:space="preserve"> (Boston: Weeks, Jordan &amp; Company, 1839), 191-2.</w:t>
      </w:r>
    </w:p>
  </w:footnote>
  <w:footnote w:id="48">
    <w:p w:rsidR="00237A52" w:rsidRDefault="00237A52" w:rsidP="007F4361">
      <w:pPr>
        <w:pStyle w:val="FootnoteText"/>
      </w:pPr>
      <w:r>
        <w:rPr>
          <w:rStyle w:val="FootnoteReference"/>
        </w:rPr>
        <w:footnoteRef/>
      </w:r>
      <w:r>
        <w:t xml:space="preserve"> Williams, </w:t>
      </w:r>
      <w:r>
        <w:rPr>
          <w:i/>
        </w:rPr>
        <w:t xml:space="preserve">A Narrative of Missionary Enterprises… </w:t>
      </w:r>
      <w:r>
        <w:t>64.</w:t>
      </w:r>
    </w:p>
  </w:footnote>
  <w:footnote w:id="49">
    <w:p w:rsidR="00237A52" w:rsidRDefault="00237A52" w:rsidP="007F4361">
      <w:r>
        <w:rPr>
          <w:rStyle w:val="FootnoteReference"/>
        </w:rPr>
        <w:footnoteRef/>
      </w:r>
      <w:r>
        <w:t xml:space="preserve"> W. T. Pritchard, </w:t>
      </w:r>
      <w:r>
        <w:rPr>
          <w:i/>
        </w:rPr>
        <w:t>Polynesian Reminiscences; or, Life in the South Pacific Islands</w:t>
      </w:r>
      <w:r>
        <w:t xml:space="preserve"> ed. Berthold Seemann (London: Chapman and Hall, 1866), 51.</w:t>
      </w:r>
    </w:p>
  </w:footnote>
  <w:footnote w:id="50">
    <w:p w:rsidR="00237A52" w:rsidRDefault="00237A52" w:rsidP="007F4361">
      <w:pPr>
        <w:pStyle w:val="FootnoteText"/>
      </w:pPr>
      <w:r>
        <w:rPr>
          <w:rStyle w:val="FootnoteReference"/>
        </w:rPr>
        <w:footnoteRef/>
      </w:r>
      <w:r>
        <w:t xml:space="preserve"> Williams, </w:t>
      </w:r>
      <w:r>
        <w:rPr>
          <w:i/>
        </w:rPr>
        <w:t xml:space="preserve">A Narrative of Missionary Enterprises… </w:t>
      </w:r>
      <w:r>
        <w:t>138.</w:t>
      </w:r>
    </w:p>
  </w:footnote>
  <w:footnote w:id="51">
    <w:p w:rsidR="00237A52" w:rsidRDefault="00237A52" w:rsidP="007F4361">
      <w:pPr>
        <w:pStyle w:val="FootnoteText"/>
      </w:pPr>
      <w:r>
        <w:rPr>
          <w:rStyle w:val="FootnoteReference"/>
        </w:rPr>
        <w:footnoteRef/>
      </w:r>
      <w:r>
        <w:t xml:space="preserve"> Both Rarotonga and Mangaia are a part of the Cook Island group.</w:t>
      </w:r>
    </w:p>
  </w:footnote>
  <w:footnote w:id="52">
    <w:p w:rsidR="00237A52" w:rsidRDefault="00237A52" w:rsidP="007F4361">
      <w:pPr>
        <w:pStyle w:val="FootnoteText"/>
      </w:pPr>
      <w:r>
        <w:rPr>
          <w:rStyle w:val="FootnoteReference"/>
        </w:rPr>
        <w:footnoteRef/>
      </w:r>
      <w:r>
        <w:t xml:space="preserve"> Williams, </w:t>
      </w:r>
      <w:r>
        <w:rPr>
          <w:i/>
        </w:rPr>
        <w:t xml:space="preserve">A Narrative of Missionary Enterprises… </w:t>
      </w:r>
      <w:r>
        <w:t>55.</w:t>
      </w:r>
    </w:p>
  </w:footnote>
  <w:footnote w:id="53">
    <w:p w:rsidR="00237A52" w:rsidRDefault="00237A52" w:rsidP="007F4361">
      <w:pPr>
        <w:pStyle w:val="FootnoteText"/>
      </w:pPr>
      <w:r>
        <w:rPr>
          <w:rStyle w:val="FootnoteReference"/>
        </w:rPr>
        <w:footnoteRef/>
      </w:r>
      <w:r>
        <w:t xml:space="preserve"> </w:t>
      </w:r>
      <w:r>
        <w:rPr>
          <w:i/>
        </w:rPr>
        <w:t xml:space="preserve">A Century in the Pacific </w:t>
      </w:r>
      <w:r>
        <w:t>ed. James Colwell (Sydney: William H. Beale, 1914), 123, 444.</w:t>
      </w:r>
    </w:p>
  </w:footnote>
  <w:footnote w:id="54">
    <w:p w:rsidR="00237A52" w:rsidRDefault="00237A52" w:rsidP="007F4361">
      <w:r>
        <w:rPr>
          <w:rStyle w:val="FootnoteReference"/>
        </w:rPr>
        <w:footnoteRef/>
      </w:r>
      <w:r>
        <w:t xml:space="preserve"> William</w:t>
      </w:r>
      <w:r w:rsidRPr="00916B2A">
        <w:t xml:space="preserve"> </w:t>
      </w:r>
      <w:r>
        <w:t xml:space="preserve">Ellis, </w:t>
      </w:r>
      <w:r>
        <w:rPr>
          <w:i/>
        </w:rPr>
        <w:t>Polynesian Researches</w:t>
      </w:r>
      <w:r>
        <w:t xml:space="preserve"> (Rutland, Vermont &amp; Tokoyo, Japan: Charles E. Tuttle Co., 1969), vii-xii.</w:t>
      </w:r>
    </w:p>
  </w:footnote>
  <w:footnote w:id="55">
    <w:p w:rsidR="00237A52" w:rsidRDefault="00237A52" w:rsidP="007F4361">
      <w:pPr>
        <w:pStyle w:val="FootnoteText"/>
      </w:pPr>
      <w:r>
        <w:rPr>
          <w:rStyle w:val="FootnoteReference"/>
        </w:rPr>
        <w:footnoteRef/>
      </w:r>
      <w:r>
        <w:t xml:space="preserve"> Ellis, </w:t>
      </w:r>
      <w:r w:rsidRPr="00916B2A">
        <w:rPr>
          <w:i/>
        </w:rPr>
        <w:t>Researches</w:t>
      </w:r>
      <w:r>
        <w:t xml:space="preserve"> 284.</w:t>
      </w:r>
    </w:p>
  </w:footnote>
  <w:footnote w:id="56">
    <w:p w:rsidR="00237A52" w:rsidRDefault="00237A52" w:rsidP="00237A52">
      <w:r>
        <w:rPr>
          <w:rStyle w:val="FootnoteReference"/>
        </w:rPr>
        <w:footnoteRef/>
      </w:r>
      <w:r>
        <w:t xml:space="preserve"> H.E. Maude, “Beachcombers and Castaways.”  </w:t>
      </w:r>
      <w:r>
        <w:rPr>
          <w:i/>
        </w:rPr>
        <w:t>The Journal of the Polynesian Society</w:t>
      </w:r>
      <w:r>
        <w:t xml:space="preserve"> Vol. 73, No. 3 (1964): 254-293.</w:t>
      </w:r>
    </w:p>
  </w:footnote>
  <w:footnote w:id="57">
    <w:p w:rsidR="00237A52" w:rsidRDefault="00237A52" w:rsidP="002556B4">
      <w:pPr>
        <w:pStyle w:val="FootnoteText"/>
      </w:pPr>
      <w:r>
        <w:rPr>
          <w:rStyle w:val="FootnoteReference"/>
        </w:rPr>
        <w:footnoteRef/>
      </w:r>
      <w:r>
        <w:t xml:space="preserve"> Maude, “Beachcombers and Castaways” 255, 263.</w:t>
      </w:r>
    </w:p>
  </w:footnote>
  <w:footnote w:id="58">
    <w:p w:rsidR="00237A52" w:rsidRDefault="00237A52" w:rsidP="002556B4">
      <w:r>
        <w:rPr>
          <w:rStyle w:val="FootnoteReference"/>
        </w:rPr>
        <w:footnoteRef/>
      </w:r>
      <w:r>
        <w:t xml:space="preserve"> </w:t>
      </w:r>
      <w:r w:rsidRPr="00CF67C1">
        <w:t xml:space="preserve">I. C. Campbell, </w:t>
      </w:r>
      <w:r w:rsidRPr="00CF67C1">
        <w:rPr>
          <w:i/>
        </w:rPr>
        <w:t>“Gone Native” in Polynesia: Captivity Narratives and Exp</w:t>
      </w:r>
      <w:r>
        <w:rPr>
          <w:i/>
        </w:rPr>
        <w:t>eriences from the South Pacific</w:t>
      </w:r>
      <w:r w:rsidRPr="00CF67C1">
        <w:rPr>
          <w:i/>
        </w:rPr>
        <w:t xml:space="preserve"> </w:t>
      </w:r>
      <w:r>
        <w:t>(</w:t>
      </w:r>
      <w:r w:rsidRPr="00CF67C1">
        <w:t>West</w:t>
      </w:r>
      <w:r>
        <w:t>port, CT: Greenwood Press, 1998),</w:t>
      </w:r>
      <w:r w:rsidRPr="00CF67C1">
        <w:t xml:space="preserve"> </w:t>
      </w:r>
      <w:r>
        <w:t>27, 48, 85.</w:t>
      </w:r>
    </w:p>
  </w:footnote>
  <w:footnote w:id="59">
    <w:p w:rsidR="00237A52" w:rsidRDefault="00237A52" w:rsidP="002556B4">
      <w:pPr>
        <w:pStyle w:val="FootnoteText"/>
      </w:pPr>
      <w:r>
        <w:rPr>
          <w:rStyle w:val="FootnoteReference"/>
        </w:rPr>
        <w:footnoteRef/>
      </w:r>
      <w:r>
        <w:t xml:space="preserve"> Ibid., 255-6.</w:t>
      </w:r>
    </w:p>
  </w:footnote>
  <w:footnote w:id="60">
    <w:p w:rsidR="00237A52" w:rsidRDefault="00237A52" w:rsidP="002556B4">
      <w:pPr>
        <w:pStyle w:val="FootnoteText"/>
      </w:pPr>
      <w:r>
        <w:rPr>
          <w:rStyle w:val="FootnoteReference"/>
        </w:rPr>
        <w:footnoteRef/>
      </w:r>
      <w:r>
        <w:t xml:space="preserve"> New South Wales was the colony that predated the present state of the same name in Australia and Port Jackson is the natural harbor of Sydney. </w:t>
      </w:r>
    </w:p>
  </w:footnote>
  <w:footnote w:id="61">
    <w:p w:rsidR="00237A52" w:rsidRDefault="00237A52" w:rsidP="002556B4">
      <w:pPr>
        <w:pStyle w:val="EndnoteText"/>
      </w:pPr>
      <w:r>
        <w:rPr>
          <w:rStyle w:val="FootnoteReference"/>
        </w:rPr>
        <w:footnoteRef/>
      </w:r>
      <w:r>
        <w:t xml:space="preserve"> Ibid., 256-258, 265.</w:t>
      </w:r>
    </w:p>
  </w:footnote>
  <w:footnote w:id="62">
    <w:p w:rsidR="00237A52" w:rsidRDefault="00237A52" w:rsidP="002556B4">
      <w:pPr>
        <w:pStyle w:val="FootnoteText"/>
      </w:pPr>
      <w:r>
        <w:rPr>
          <w:rStyle w:val="FootnoteReference"/>
        </w:rPr>
        <w:footnoteRef/>
      </w:r>
      <w:r>
        <w:t xml:space="preserve"> Kamehameha is probably Hawaii’s most well known chief, having conquered and united all of the Hawaiian Islands during his reign.  </w:t>
      </w:r>
    </w:p>
  </w:footnote>
  <w:footnote w:id="63">
    <w:p w:rsidR="00237A52" w:rsidRDefault="00237A52" w:rsidP="00237A52">
      <w:r>
        <w:rPr>
          <w:rStyle w:val="FootnoteReference"/>
        </w:rPr>
        <w:footnoteRef/>
      </w:r>
      <w:r>
        <w:t xml:space="preserve"> </w:t>
      </w:r>
      <w:r w:rsidRPr="00CF67C1">
        <w:t>William</w:t>
      </w:r>
      <w:r w:rsidRPr="006D461C">
        <w:t xml:space="preserve"> </w:t>
      </w:r>
      <w:r w:rsidRPr="00CF67C1">
        <w:t xml:space="preserve">Mariner, </w:t>
      </w:r>
      <w:r w:rsidRPr="00CF67C1">
        <w:rPr>
          <w:i/>
        </w:rPr>
        <w:t xml:space="preserve">An Account of the Natives of the Tonga Islands. </w:t>
      </w:r>
      <w:r w:rsidRPr="00CF67C1">
        <w:t xml:space="preserve">Compiled by John Martin.  </w:t>
      </w:r>
      <w:r>
        <w:t>(</w:t>
      </w:r>
      <w:r w:rsidRPr="00CF67C1">
        <w:t>London: John Murray, Albemarle-Street, 1817</w:t>
      </w:r>
      <w:r>
        <w:t>)</w:t>
      </w:r>
      <w:r w:rsidRPr="00CF67C1">
        <w:t xml:space="preserve">.  </w:t>
      </w:r>
    </w:p>
  </w:footnote>
  <w:footnote w:id="64">
    <w:p w:rsidR="00237A52" w:rsidRDefault="00237A52" w:rsidP="002556B4">
      <w:pPr>
        <w:pStyle w:val="FootnoteText"/>
      </w:pPr>
      <w:r>
        <w:rPr>
          <w:rStyle w:val="FootnoteReference"/>
        </w:rPr>
        <w:footnoteRef/>
      </w:r>
      <w:r>
        <w:t xml:space="preserve"> Maude, “Beachcombers and Castaways” 258-262, 275, 278.</w:t>
      </w:r>
    </w:p>
  </w:footnote>
  <w:footnote w:id="65">
    <w:p w:rsidR="00237A52" w:rsidRDefault="00237A52" w:rsidP="002556B4">
      <w:pPr>
        <w:pStyle w:val="FootnoteText"/>
      </w:pPr>
      <w:r>
        <w:rPr>
          <w:rStyle w:val="FootnoteReference"/>
        </w:rPr>
        <w:footnoteRef/>
      </w:r>
      <w:r>
        <w:t xml:space="preserve"> Maude, “Beachcombers and Castaways” 265-6.</w:t>
      </w:r>
    </w:p>
  </w:footnote>
  <w:footnote w:id="66">
    <w:p w:rsidR="00237A52" w:rsidRDefault="00237A52" w:rsidP="002556B4">
      <w:r>
        <w:rPr>
          <w:rStyle w:val="FootnoteReference"/>
        </w:rPr>
        <w:footnoteRef/>
      </w:r>
      <w:r>
        <w:t xml:space="preserve"> Samuel</w:t>
      </w:r>
      <w:r w:rsidRPr="004F5FF6">
        <w:t xml:space="preserve"> </w:t>
      </w:r>
      <w:r>
        <w:t xml:space="preserve">Patterson, </w:t>
      </w:r>
      <w:r>
        <w:rPr>
          <w:i/>
        </w:rPr>
        <w:t>Narrative of the Adventures and Sufferings of Samuel Patterson</w:t>
      </w:r>
      <w:r>
        <w:t xml:space="preserve"> (Fairfield, WA: Ye Galleon Press, 1967) ii.</w:t>
      </w:r>
    </w:p>
  </w:footnote>
  <w:footnote w:id="67">
    <w:p w:rsidR="00237A52" w:rsidRDefault="00237A52" w:rsidP="002556B4">
      <w:pPr>
        <w:pStyle w:val="FootnoteText"/>
      </w:pPr>
      <w:r>
        <w:rPr>
          <w:rStyle w:val="FootnoteReference"/>
        </w:rPr>
        <w:footnoteRef/>
      </w:r>
      <w:r>
        <w:t xml:space="preserve"> Campbell, 27.</w:t>
      </w:r>
    </w:p>
  </w:footnote>
  <w:footnote w:id="68">
    <w:p w:rsidR="00237A52" w:rsidRDefault="00237A52" w:rsidP="002556B4">
      <w:pPr>
        <w:pStyle w:val="FootnoteText"/>
      </w:pPr>
      <w:r>
        <w:rPr>
          <w:rStyle w:val="FootnoteReference"/>
        </w:rPr>
        <w:footnoteRef/>
      </w:r>
      <w:r>
        <w:t xml:space="preserve"> Ibid.</w:t>
      </w:r>
    </w:p>
  </w:footnote>
  <w:footnote w:id="69">
    <w:p w:rsidR="00237A52" w:rsidRDefault="00237A52" w:rsidP="002556B4">
      <w:pPr>
        <w:pStyle w:val="FootnoteText"/>
      </w:pPr>
      <w:r>
        <w:rPr>
          <w:rStyle w:val="FootnoteReference"/>
        </w:rPr>
        <w:footnoteRef/>
      </w:r>
      <w:r>
        <w:t xml:space="preserve"> Patterson, ii.</w:t>
      </w:r>
    </w:p>
  </w:footnote>
  <w:footnote w:id="70">
    <w:p w:rsidR="00237A52" w:rsidRDefault="00237A52" w:rsidP="002556B4">
      <w:pPr>
        <w:pStyle w:val="FootnoteText"/>
      </w:pPr>
      <w:r>
        <w:rPr>
          <w:rStyle w:val="FootnoteReference"/>
        </w:rPr>
        <w:footnoteRef/>
      </w:r>
      <w:r>
        <w:t xml:space="preserve"> Dening, </w:t>
      </w:r>
      <w:r>
        <w:rPr>
          <w:i/>
        </w:rPr>
        <w:t>Islands and Beaches,</w:t>
      </w:r>
      <w:r>
        <w:t xml:space="preserve"> 132, 147, Campbell, 39.</w:t>
      </w:r>
    </w:p>
  </w:footnote>
  <w:footnote w:id="71">
    <w:p w:rsidR="00237A52" w:rsidRDefault="00237A52" w:rsidP="002556B4">
      <w:pPr>
        <w:pStyle w:val="FootnoteText"/>
      </w:pPr>
      <w:r>
        <w:rPr>
          <w:rStyle w:val="FootnoteReference"/>
        </w:rPr>
        <w:footnoteRef/>
      </w:r>
      <w:r>
        <w:t xml:space="preserve"> Dening, </w:t>
      </w:r>
      <w:r>
        <w:rPr>
          <w:i/>
        </w:rPr>
        <w:t>Islands and Beaches</w:t>
      </w:r>
      <w:r>
        <w:t xml:space="preserve"> 146-7.</w:t>
      </w:r>
    </w:p>
  </w:footnote>
  <w:footnote w:id="72">
    <w:p w:rsidR="00237A52" w:rsidRDefault="00237A52" w:rsidP="002556B4">
      <w:r>
        <w:rPr>
          <w:rStyle w:val="FootnoteReference"/>
        </w:rPr>
        <w:footnoteRef/>
      </w:r>
      <w:r>
        <w:t xml:space="preserve"> </w:t>
      </w:r>
      <w:r w:rsidRPr="00CF67C1">
        <w:t>John</w:t>
      </w:r>
      <w:r w:rsidRPr="004F5FF6">
        <w:t xml:space="preserve"> </w:t>
      </w:r>
      <w:r w:rsidRPr="00CF67C1">
        <w:t xml:space="preserve">Coulter,  </w:t>
      </w:r>
      <w:r>
        <w:rPr>
          <w:i/>
        </w:rPr>
        <w:t>Adventures in the Pacific</w:t>
      </w:r>
      <w:r w:rsidRPr="00CF67C1">
        <w:rPr>
          <w:i/>
        </w:rPr>
        <w:t xml:space="preserve"> </w:t>
      </w:r>
      <w:r>
        <w:t>(</w:t>
      </w:r>
      <w:r w:rsidRPr="00CF67C1">
        <w:t>Dublin:</w:t>
      </w:r>
      <w:r>
        <w:t xml:space="preserve"> William Curry, Jun. and Co.</w:t>
      </w:r>
      <w:r w:rsidRPr="00CF67C1">
        <w:t>, 1845</w:t>
      </w:r>
      <w:r>
        <w:t>), 177.</w:t>
      </w:r>
    </w:p>
  </w:footnote>
  <w:footnote w:id="73">
    <w:p w:rsidR="00237A52" w:rsidRDefault="00237A52" w:rsidP="002556B4">
      <w:pPr>
        <w:pStyle w:val="FootnoteText"/>
      </w:pPr>
      <w:r>
        <w:rPr>
          <w:rStyle w:val="FootnoteReference"/>
        </w:rPr>
        <w:footnoteRef/>
      </w:r>
      <w:r>
        <w:t xml:space="preserve"> Campbell, 41.</w:t>
      </w:r>
    </w:p>
  </w:footnote>
  <w:footnote w:id="74">
    <w:p w:rsidR="00237A52" w:rsidRDefault="00237A52" w:rsidP="002556B4">
      <w:pPr>
        <w:pStyle w:val="FootnoteText"/>
      </w:pPr>
      <w:r>
        <w:rPr>
          <w:rStyle w:val="FootnoteReference"/>
        </w:rPr>
        <w:footnoteRef/>
      </w:r>
      <w:r>
        <w:t xml:space="preserve"> Ibid., 51.</w:t>
      </w:r>
    </w:p>
  </w:footnote>
  <w:footnote w:id="75">
    <w:p w:rsidR="00237A52" w:rsidRDefault="00237A52" w:rsidP="002556B4">
      <w:pPr>
        <w:pStyle w:val="FootnoteText"/>
      </w:pPr>
      <w:r>
        <w:rPr>
          <w:rStyle w:val="FootnoteReference"/>
        </w:rPr>
        <w:footnoteRef/>
      </w:r>
      <w:r>
        <w:t xml:space="preserve"> Coulter, 175-6, 187, 197, 227.</w:t>
      </w:r>
    </w:p>
  </w:footnote>
  <w:footnote w:id="76">
    <w:p w:rsidR="00237A52" w:rsidRDefault="00237A52" w:rsidP="002556B4">
      <w:pPr>
        <w:pStyle w:val="FootnoteText"/>
      </w:pPr>
      <w:r>
        <w:rPr>
          <w:rStyle w:val="FootnoteReference"/>
        </w:rPr>
        <w:footnoteRef/>
      </w:r>
      <w:r>
        <w:t xml:space="preserve"> Campbell, 37. </w:t>
      </w:r>
    </w:p>
  </w:footnote>
  <w:footnote w:id="77">
    <w:p w:rsidR="00237A52" w:rsidRDefault="00237A52" w:rsidP="002556B4">
      <w:r>
        <w:rPr>
          <w:rStyle w:val="FootnoteReference"/>
        </w:rPr>
        <w:footnoteRef/>
      </w:r>
      <w:r>
        <w:t xml:space="preserve"> </w:t>
      </w:r>
      <w:r>
        <w:rPr>
          <w:i/>
        </w:rPr>
        <w:t>The Marquesan Journal of Edward Robarts 1797-1824</w:t>
      </w:r>
      <w:r>
        <w:t xml:space="preserve"> ed. Greg Dening  (Honolulu: University of Hawaii Press, 1974), 19, 56, 61, 78-9.</w:t>
      </w:r>
    </w:p>
  </w:footnote>
  <w:footnote w:id="78">
    <w:p w:rsidR="00237A52" w:rsidRDefault="00237A52" w:rsidP="002556B4">
      <w:pPr>
        <w:pStyle w:val="FootnoteText"/>
      </w:pPr>
      <w:r>
        <w:rPr>
          <w:rStyle w:val="FootnoteReference"/>
        </w:rPr>
        <w:footnoteRef/>
      </w:r>
      <w:r>
        <w:t xml:space="preserve"> Patterson, 88.</w:t>
      </w:r>
    </w:p>
  </w:footnote>
  <w:footnote w:id="79">
    <w:p w:rsidR="00237A52" w:rsidRDefault="00237A52" w:rsidP="002556B4">
      <w:pPr>
        <w:pStyle w:val="FootnoteText"/>
      </w:pPr>
      <w:r>
        <w:rPr>
          <w:rStyle w:val="FootnoteReference"/>
        </w:rPr>
        <w:footnoteRef/>
      </w:r>
      <w:r>
        <w:t xml:space="preserve"> Lockerby, 44-45.</w:t>
      </w:r>
    </w:p>
  </w:footnote>
  <w:footnote w:id="80">
    <w:p w:rsidR="00CB6DE8" w:rsidRDefault="00CB6DE8" w:rsidP="00CB6DE8">
      <w:r>
        <w:rPr>
          <w:rStyle w:val="FootnoteReference"/>
        </w:rPr>
        <w:footnoteRef/>
      </w:r>
      <w:r>
        <w:t xml:space="preserve"> Abraham</w:t>
      </w:r>
      <w:r w:rsidRPr="00282F51">
        <w:t xml:space="preserve"> </w:t>
      </w:r>
      <w:r>
        <w:t xml:space="preserve">Fornander, </w:t>
      </w:r>
      <w:r>
        <w:rPr>
          <w:i/>
        </w:rPr>
        <w:t xml:space="preserve"> An Account of the Polynesian Race, Its Origin and Migrations, and the Ancient History of the Hawaiian People to the times of Kamehameha I</w:t>
      </w:r>
      <w:r>
        <w:t xml:space="preserve"> (Rutland, Vermont: Charles E. Tuttle Company, Inc., 1969),  Vol 2, 5.</w:t>
      </w:r>
    </w:p>
  </w:footnote>
  <w:footnote w:id="81">
    <w:p w:rsidR="00237A52" w:rsidRDefault="00237A52" w:rsidP="005C4476">
      <w:pPr>
        <w:pStyle w:val="FootnoteText"/>
      </w:pPr>
      <w:r>
        <w:rPr>
          <w:rStyle w:val="FootnoteReference"/>
        </w:rPr>
        <w:footnoteRef/>
      </w:r>
      <w:r>
        <w:t xml:space="preserve"> Richard A. Sherrin and J. H. Wallace, </w:t>
      </w:r>
      <w:r>
        <w:rPr>
          <w:i/>
        </w:rPr>
        <w:t xml:space="preserve">Early History of New Zealand </w:t>
      </w:r>
      <w:r>
        <w:t>ed. Thomson W. Leys (Auckland, New Zealand: H. Brett, Printer and Publisher, 1890), preface, 178-9, 183, 352.</w:t>
      </w:r>
    </w:p>
  </w:footnote>
  <w:footnote w:id="82">
    <w:p w:rsidR="00237A52" w:rsidRDefault="00237A52" w:rsidP="005C4476">
      <w:r>
        <w:rPr>
          <w:rStyle w:val="FootnoteReference"/>
        </w:rPr>
        <w:footnoteRef/>
      </w:r>
      <w:r>
        <w:t xml:space="preserve"> Arthur S. Thomson, </w:t>
      </w:r>
      <w:r>
        <w:rPr>
          <w:i/>
        </w:rPr>
        <w:t>The Story of New Zealand: Past and Present – Savage and Civilized</w:t>
      </w:r>
      <w:r>
        <w:t xml:space="preserve"> (London: John Murray, Albemarle Street, 1859), iii-iv.</w:t>
      </w:r>
    </w:p>
  </w:footnote>
  <w:footnote w:id="83">
    <w:p w:rsidR="00237A52" w:rsidRDefault="00237A52" w:rsidP="005C4476">
      <w:pPr>
        <w:pStyle w:val="FootnoteText"/>
      </w:pPr>
      <w:r>
        <w:rPr>
          <w:rStyle w:val="FootnoteReference"/>
        </w:rPr>
        <w:footnoteRef/>
      </w:r>
      <w:r>
        <w:t xml:space="preserve"> Ibid., 81, 83, 85-7.</w:t>
      </w:r>
    </w:p>
  </w:footnote>
  <w:footnote w:id="84">
    <w:p w:rsidR="00237A52" w:rsidRDefault="00237A52" w:rsidP="005C4476">
      <w:pPr>
        <w:pStyle w:val="FootnoteText"/>
      </w:pPr>
      <w:r>
        <w:rPr>
          <w:rStyle w:val="FootnoteReference"/>
        </w:rPr>
        <w:footnoteRef/>
      </w:r>
      <w:r>
        <w:t xml:space="preserve"> Thomson, iv.</w:t>
      </w:r>
    </w:p>
  </w:footnote>
  <w:footnote w:id="85">
    <w:p w:rsidR="00237A52" w:rsidRDefault="00237A52" w:rsidP="005C4476">
      <w:r>
        <w:rPr>
          <w:rStyle w:val="FootnoteReference"/>
        </w:rPr>
        <w:footnoteRef/>
      </w:r>
      <w:r>
        <w:t xml:space="preserve"> George William</w:t>
      </w:r>
      <w:r w:rsidRPr="00F11586">
        <w:t xml:space="preserve"> </w:t>
      </w:r>
      <w:r>
        <w:t xml:space="preserve">Rusden, </w:t>
      </w:r>
      <w:r>
        <w:rPr>
          <w:i/>
        </w:rPr>
        <w:t>History of New Zealand</w:t>
      </w:r>
      <w:r>
        <w:t xml:space="preserve"> (London: Chapman and Hall, 1883), v.</w:t>
      </w:r>
    </w:p>
  </w:footnote>
  <w:footnote w:id="86">
    <w:p w:rsidR="00237A52" w:rsidRDefault="00237A52" w:rsidP="005C4476">
      <w:pPr>
        <w:pStyle w:val="FootnoteText"/>
      </w:pPr>
      <w:r>
        <w:rPr>
          <w:rStyle w:val="FootnoteReference"/>
        </w:rPr>
        <w:footnoteRef/>
      </w:r>
      <w:r>
        <w:t xml:space="preserve"> A Pakeha Maori was a white person who had willingly integrated into a Maori community to the point of adopting some local customs and rejecting certain aspects of the Western mentality of society.  </w:t>
      </w:r>
    </w:p>
  </w:footnote>
  <w:footnote w:id="87">
    <w:p w:rsidR="00237A52" w:rsidRDefault="00237A52" w:rsidP="005C4476">
      <w:r>
        <w:rPr>
          <w:rStyle w:val="FootnoteReference"/>
        </w:rPr>
        <w:footnoteRef/>
      </w:r>
      <w:r>
        <w:t xml:space="preserve"> </w:t>
      </w:r>
      <w:r w:rsidRPr="00CF67C1">
        <w:t>John Alexander</w:t>
      </w:r>
      <w:r w:rsidRPr="00F11586">
        <w:t xml:space="preserve"> </w:t>
      </w:r>
      <w:r w:rsidRPr="00CF67C1">
        <w:t xml:space="preserve">Wilson, </w:t>
      </w:r>
      <w:r w:rsidRPr="00CF67C1">
        <w:rPr>
          <w:i/>
        </w:rPr>
        <w:t>The Story of Te Waharoa…Together with Sketches of</w:t>
      </w:r>
      <w:r>
        <w:rPr>
          <w:i/>
        </w:rPr>
        <w:t xml:space="preserve"> Ancient Maori Life and History</w:t>
      </w:r>
      <w:r w:rsidRPr="00CF67C1">
        <w:t xml:space="preserve"> </w:t>
      </w:r>
      <w:r>
        <w:t>(</w:t>
      </w:r>
      <w:r w:rsidRPr="00CF67C1">
        <w:t>Christchurch, Wellington and Dunedin, N.Z. Melbourne and London: Whitcombe and Tombs Limited</w:t>
      </w:r>
      <w:r>
        <w:t>,</w:t>
      </w:r>
      <w:r w:rsidRPr="00CF67C1">
        <w:t xml:space="preserve"> 1866</w:t>
      </w:r>
      <w:r>
        <w:t>),</w:t>
      </w:r>
      <w:r w:rsidRPr="00CF67C1">
        <w:t xml:space="preserve">  </w:t>
      </w:r>
      <w:r>
        <w:t>48, 90.</w:t>
      </w:r>
    </w:p>
  </w:footnote>
  <w:footnote w:id="88">
    <w:p w:rsidR="00237A52" w:rsidRDefault="00237A52" w:rsidP="005C4476">
      <w:pPr>
        <w:pStyle w:val="FootnoteText"/>
      </w:pPr>
      <w:r>
        <w:rPr>
          <w:rStyle w:val="FootnoteReference"/>
        </w:rPr>
        <w:footnoteRef/>
      </w:r>
      <w:r>
        <w:t xml:space="preserve"> Fornander, Introduction to the new edition ix-xi.</w:t>
      </w:r>
    </w:p>
  </w:footnote>
  <w:footnote w:id="89">
    <w:p w:rsidR="00237A52" w:rsidRDefault="00237A52" w:rsidP="005C4476">
      <w:pPr>
        <w:pStyle w:val="FootnoteText"/>
      </w:pPr>
      <w:r>
        <w:rPr>
          <w:rStyle w:val="FootnoteReference"/>
        </w:rPr>
        <w:footnoteRef/>
      </w:r>
      <w:r>
        <w:t xml:space="preserve"> Fornander, vol. 2, 5, 111, 123.</w:t>
      </w:r>
    </w:p>
  </w:footnote>
  <w:footnote w:id="90">
    <w:p w:rsidR="00237A52" w:rsidRDefault="00237A52" w:rsidP="005C4476">
      <w:pPr>
        <w:pStyle w:val="FootnoteText"/>
      </w:pPr>
      <w:r>
        <w:rPr>
          <w:rStyle w:val="FootnoteReference"/>
        </w:rPr>
        <w:footnoteRef/>
      </w:r>
      <w:r>
        <w:t xml:space="preserve"> Fornander, vol. 2, 76.</w:t>
      </w:r>
    </w:p>
  </w:footnote>
  <w:footnote w:id="91">
    <w:p w:rsidR="00237A52" w:rsidRDefault="00237A52" w:rsidP="005C4476">
      <w:pPr>
        <w:pStyle w:val="FootnoteText"/>
      </w:pPr>
      <w:r>
        <w:rPr>
          <w:rStyle w:val="FootnoteReference"/>
        </w:rPr>
        <w:footnoteRef/>
      </w:r>
      <w:r>
        <w:t xml:space="preserve"> Howells, 14, 16.</w:t>
      </w:r>
    </w:p>
  </w:footnote>
  <w:footnote w:id="92">
    <w:p w:rsidR="00237A52" w:rsidRDefault="00237A52" w:rsidP="00217B50">
      <w:pPr>
        <w:pStyle w:val="FootnoteText"/>
      </w:pPr>
      <w:r>
        <w:rPr>
          <w:rStyle w:val="FootnoteReference"/>
        </w:rPr>
        <w:footnoteRef/>
      </w:r>
      <w:r>
        <w:t xml:space="preserve"> Howells, 13.</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3A26E5"/>
    <w:rsid w:val="00012C9C"/>
    <w:rsid w:val="00114A23"/>
    <w:rsid w:val="001C0B0A"/>
    <w:rsid w:val="00217B50"/>
    <w:rsid w:val="00237A52"/>
    <w:rsid w:val="00244999"/>
    <w:rsid w:val="002556B4"/>
    <w:rsid w:val="002A07AF"/>
    <w:rsid w:val="003741F5"/>
    <w:rsid w:val="003A26E5"/>
    <w:rsid w:val="003A5C6F"/>
    <w:rsid w:val="005C4476"/>
    <w:rsid w:val="005E2D47"/>
    <w:rsid w:val="006C45BE"/>
    <w:rsid w:val="006D0AB6"/>
    <w:rsid w:val="007F4361"/>
    <w:rsid w:val="008320EE"/>
    <w:rsid w:val="00931717"/>
    <w:rsid w:val="009569A9"/>
    <w:rsid w:val="009A5AFE"/>
    <w:rsid w:val="00B2649B"/>
    <w:rsid w:val="00B37D9D"/>
    <w:rsid w:val="00BF4584"/>
    <w:rsid w:val="00C90C0A"/>
    <w:rsid w:val="00CB6DE8"/>
    <w:rsid w:val="00CE02DA"/>
    <w:rsid w:val="00DB6BC1"/>
    <w:rsid w:val="00E24890"/>
    <w:rsid w:val="00E343A6"/>
    <w:rsid w:val="00E51C7A"/>
    <w:rsid w:val="00EA0574"/>
    <w:rsid w:val="00EC0C1D"/>
    <w:rsid w:val="00F301E0"/>
    <w:rsid w:val="00F74488"/>
  </w:rsids>
  <m:mathPr>
    <m:mathFont m:val="Cambria Math"/>
    <m:brkBin m:val="before"/>
    <m:brkBinSub m:val="--"/>
    <m:smallFrac m:val="off"/>
    <m:dispDef m:val="off"/>
    <m:lMargin m:val="0"/>
    <m:rMargin m:val="0"/>
    <m:defJc m:val="centerGroup"/>
    <m:wrapRight/>
    <m:intLim m:val="subSup"/>
    <m:naryLim m:val="subSup"/>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07A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2A07AF"/>
  </w:style>
  <w:style w:type="character" w:customStyle="1" w:styleId="EndnoteTextChar">
    <w:name w:val="Endnote Text Char"/>
    <w:basedOn w:val="DefaultParagraphFont"/>
    <w:link w:val="EndnoteText"/>
    <w:uiPriority w:val="99"/>
    <w:rsid w:val="002A07AF"/>
    <w:rPr>
      <w:sz w:val="24"/>
      <w:szCs w:val="24"/>
    </w:rPr>
  </w:style>
  <w:style w:type="paragraph" w:styleId="FootnoteText">
    <w:name w:val="footnote text"/>
    <w:basedOn w:val="Normal"/>
    <w:link w:val="FootnoteTextChar"/>
    <w:uiPriority w:val="99"/>
    <w:semiHidden/>
    <w:unhideWhenUsed/>
    <w:rsid w:val="002A07AF"/>
  </w:style>
  <w:style w:type="character" w:customStyle="1" w:styleId="FootnoteTextChar">
    <w:name w:val="Footnote Text Char"/>
    <w:basedOn w:val="DefaultParagraphFont"/>
    <w:link w:val="FootnoteText"/>
    <w:uiPriority w:val="99"/>
    <w:semiHidden/>
    <w:rsid w:val="002A07AF"/>
    <w:rPr>
      <w:sz w:val="24"/>
      <w:szCs w:val="24"/>
    </w:rPr>
  </w:style>
  <w:style w:type="character" w:styleId="FootnoteReference">
    <w:name w:val="footnote reference"/>
    <w:basedOn w:val="DefaultParagraphFont"/>
    <w:uiPriority w:val="99"/>
    <w:semiHidden/>
    <w:unhideWhenUsed/>
    <w:rsid w:val="002A07AF"/>
    <w:rPr>
      <w:vertAlign w:val="superscript"/>
    </w:rPr>
  </w:style>
  <w:style w:type="paragraph" w:styleId="Footer">
    <w:name w:val="footer"/>
    <w:basedOn w:val="Normal"/>
    <w:link w:val="FooterChar"/>
    <w:uiPriority w:val="99"/>
    <w:rsid w:val="002A07AF"/>
    <w:pPr>
      <w:tabs>
        <w:tab w:val="center" w:pos="4680"/>
        <w:tab w:val="right" w:pos="9360"/>
      </w:tabs>
    </w:pPr>
  </w:style>
  <w:style w:type="character" w:customStyle="1" w:styleId="FooterChar">
    <w:name w:val="Footer Char"/>
    <w:basedOn w:val="DefaultParagraphFont"/>
    <w:link w:val="Footer"/>
    <w:uiPriority w:val="99"/>
    <w:rsid w:val="002A07AF"/>
    <w:rPr>
      <w:sz w:val="24"/>
      <w:szCs w:val="24"/>
    </w:rPr>
  </w:style>
  <w:style w:type="character" w:customStyle="1" w:styleId="HeaderChar">
    <w:name w:val="Header Char"/>
    <w:basedOn w:val="DefaultParagraphFont"/>
    <w:link w:val="Header"/>
    <w:rsid w:val="00B37D9D"/>
    <w:rPr>
      <w:sz w:val="24"/>
      <w:szCs w:val="24"/>
    </w:rPr>
  </w:style>
  <w:style w:type="paragraph" w:styleId="Header">
    <w:name w:val="header"/>
    <w:basedOn w:val="Normal"/>
    <w:link w:val="HeaderChar"/>
    <w:unhideWhenUsed/>
    <w:rsid w:val="00B37D9D"/>
    <w:pPr>
      <w:tabs>
        <w:tab w:val="center" w:pos="4320"/>
        <w:tab w:val="right" w:pos="8640"/>
      </w:tabs>
    </w:pPr>
  </w:style>
  <w:style w:type="character" w:customStyle="1" w:styleId="BalloonTextChar">
    <w:name w:val="Balloon Text Char"/>
    <w:basedOn w:val="DefaultParagraphFont"/>
    <w:link w:val="BalloonText"/>
    <w:uiPriority w:val="99"/>
    <w:semiHidden/>
    <w:rsid w:val="00B37D9D"/>
    <w:rPr>
      <w:rFonts w:ascii="Lucida Grande" w:hAnsi="Lucida Grande"/>
      <w:sz w:val="18"/>
      <w:szCs w:val="18"/>
    </w:rPr>
  </w:style>
  <w:style w:type="paragraph" w:styleId="BalloonText">
    <w:name w:val="Balloon Text"/>
    <w:basedOn w:val="Normal"/>
    <w:link w:val="BalloonTextChar"/>
    <w:uiPriority w:val="99"/>
    <w:semiHidden/>
    <w:unhideWhenUsed/>
    <w:rsid w:val="00B37D9D"/>
    <w:rPr>
      <w:rFonts w:ascii="Lucida Grande" w:hAnsi="Lucida Grande"/>
      <w:sz w:val="18"/>
      <w:szCs w:val="18"/>
    </w:rPr>
  </w:style>
  <w:style w:type="character" w:styleId="Strong">
    <w:name w:val="Strong"/>
    <w:basedOn w:val="DefaultParagraphFont"/>
    <w:uiPriority w:val="22"/>
    <w:qFormat/>
    <w:rsid w:val="006D0AB6"/>
    <w:rPr>
      <w:b/>
      <w:bCs/>
    </w:rPr>
  </w:style>
  <w:style w:type="character" w:styleId="EndnoteReference">
    <w:name w:val="endnote reference"/>
    <w:basedOn w:val="DefaultParagraphFont"/>
    <w:uiPriority w:val="99"/>
    <w:semiHidden/>
    <w:unhideWhenUsed/>
    <w:rsid w:val="006D0AB6"/>
    <w:rPr>
      <w:vertAlign w:val="superscript"/>
    </w:rPr>
  </w:style>
  <w:style w:type="character" w:styleId="PageNumber">
    <w:name w:val="page number"/>
    <w:basedOn w:val="DefaultParagraphFont"/>
    <w:unhideWhenUsed/>
    <w:rsid w:val="006D0AB6"/>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15442</Words>
  <Characters>88020</Characters>
  <Application>Microsoft Office Word</Application>
  <DocSecurity>4</DocSecurity>
  <Lines>733</Lines>
  <Paragraphs>206</Paragraphs>
  <ScaleCrop>false</ScaleCrop>
  <Company>UW-Madison</Company>
  <LinksUpToDate>false</LinksUpToDate>
  <CharactersWithSpaces>103256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Nikita Ernst</dc:creator>
  <cp:lastModifiedBy>Amy Phillips</cp:lastModifiedBy>
  <cp:revision>2</cp:revision>
  <dcterms:created xsi:type="dcterms:W3CDTF">2010-05-17T18:31:00Z</dcterms:created>
  <dcterms:modified xsi:type="dcterms:W3CDTF">2010-05-17T18:31:00Z</dcterms:modified>
</cp:coreProperties>
</file>