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glossary/settings.xml" ContentType="application/vnd.openxmlformats-officedocument.wordprocessingml.settings+xml"/>
  <Override PartName="/word/glossary/document.xml" ContentType="application/vnd.openxmlformats-officedocument.wordprocessingml.document.glossary+xml"/>
  <Override PartName="/word/glossary/styles.xml" ContentType="application/vnd.openxmlformats-officedocument.wordprocessingml.styles+xml"/>
  <Override PartName="/word/fontTable.xml" ContentType="application/vnd.openxmlformats-officedocument.wordprocessingml.fontTable+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customXml/itemProps2.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05FF8ED" w14:textId="1DDF431D" w:rsidR="00D36ADB" w:rsidRDefault="002614DC">
      <w:pPr>
        <w:pStyle w:val="Title"/>
      </w:pPr>
      <w:sdt>
        <w:sdtPr>
          <w:alias w:val="Title"/>
          <w:tag w:val=""/>
          <w:id w:val="726351117"/>
          <w:placeholder>
            <w:docPart w:val="AE55382DAE3A8F43A0DBF27E12F1F3A3"/>
          </w:placeholder>
          <w:dataBinding w:prefixMappings="xmlns:ns0='http://purl.org/dc/elements/1.1/' xmlns:ns1='http://schemas.openxmlformats.org/package/2006/metadata/core-properties' " w:xpath="/ns1:coreProperties[1]/ns0:title[1]" w:storeItemID="{6C3C8BC8-F283-45AE-878A-BAB7291924A1}"/>
          <w15:appearance w15:val="hidden"/>
          <w:text w:multiLine="1"/>
        </w:sdtPr>
        <w:sdtEndPr/>
        <w:sdtContent>
          <w:r w:rsidR="00E3296A">
            <w:t>Venerations at the Gates of the Past: Greek Hero Cults at Mycenaean Tombs</w:t>
          </w:r>
        </w:sdtContent>
      </w:sdt>
    </w:p>
    <w:p w14:paraId="3CDD6694" w14:textId="0533EFBC" w:rsidR="00D36ADB" w:rsidRDefault="00FA797F">
      <w:pPr>
        <w:pStyle w:val="Title2"/>
      </w:pPr>
      <w:r>
        <w:t>Justin Gleesing</w:t>
      </w:r>
    </w:p>
    <w:p w14:paraId="14B50460" w14:textId="19200869" w:rsidR="00D36ADB" w:rsidRPr="00AE7C08" w:rsidRDefault="00FA797F">
      <w:pPr>
        <w:pStyle w:val="Title2"/>
        <w:rPr>
          <w:color w:val="000000" w:themeColor="text1"/>
        </w:rPr>
      </w:pPr>
      <w:r w:rsidRPr="00AE7C08">
        <w:rPr>
          <w:color w:val="000000" w:themeColor="text1"/>
        </w:rPr>
        <w:t>University of Wisconsin - Milwaukee</w:t>
      </w:r>
    </w:p>
    <w:p w14:paraId="5B57CFB8" w14:textId="36F4AE8F" w:rsidR="00D36ADB" w:rsidRPr="00AE7C08" w:rsidRDefault="00D36ADB">
      <w:pPr>
        <w:rPr>
          <w:color w:val="000000" w:themeColor="text1"/>
        </w:rPr>
      </w:pPr>
    </w:p>
    <w:p w14:paraId="52C8B111" w14:textId="77777777" w:rsidR="00D36ADB" w:rsidRPr="00AE7C08" w:rsidRDefault="00141796">
      <w:pPr>
        <w:rPr>
          <w:color w:val="000000" w:themeColor="text1"/>
        </w:rPr>
      </w:pPr>
      <w:r w:rsidRPr="00AE7C08">
        <w:rPr>
          <w:color w:val="000000" w:themeColor="text1"/>
        </w:rPr>
        <w:br w:type="page"/>
      </w:r>
    </w:p>
    <w:p w14:paraId="45891D63" w14:textId="77777777" w:rsidR="00D36ADB" w:rsidRPr="00AE7C08" w:rsidRDefault="00141796">
      <w:pPr>
        <w:pStyle w:val="SectionTitle"/>
        <w:rPr>
          <w:color w:val="000000" w:themeColor="text1"/>
        </w:rPr>
      </w:pPr>
      <w:bookmarkStart w:id="0" w:name="_Toc68091137"/>
      <w:r w:rsidRPr="00AE7C08">
        <w:rPr>
          <w:color w:val="000000" w:themeColor="text1"/>
        </w:rPr>
        <w:lastRenderedPageBreak/>
        <w:t>Abstract</w:t>
      </w:r>
      <w:bookmarkEnd w:id="0"/>
    </w:p>
    <w:p w14:paraId="58CD30A1" w14:textId="587602F8" w:rsidR="00FA797F" w:rsidRPr="00AE7C08" w:rsidRDefault="00FA797F">
      <w:pPr>
        <w:rPr>
          <w:color w:val="000000" w:themeColor="text1"/>
        </w:rPr>
      </w:pPr>
      <w:r w:rsidRPr="00AE7C08">
        <w:rPr>
          <w:color w:val="000000" w:themeColor="text1"/>
        </w:rPr>
        <w:t xml:space="preserve">This paper aims to draw a religious connection between the Myceneans of the collapsed bronze age and the early Iron </w:t>
      </w:r>
      <w:r w:rsidR="00DC11B9">
        <w:rPr>
          <w:color w:val="000000" w:themeColor="text1"/>
        </w:rPr>
        <w:t>A</w:t>
      </w:r>
      <w:r w:rsidRPr="00AE7C08">
        <w:rPr>
          <w:color w:val="000000" w:themeColor="text1"/>
        </w:rPr>
        <w:t xml:space="preserve">ge Greek culture. Establishing a relationship between these two provides the ability for researchers to better understand how religion adapts in a time of crisis. The particular focus of this research will involve speculation into two current theories on why early Iron Age Greeks developed hero cults surrounding old Mycenaean tombs, one of which states that the hero cults surrounding the Mycenaean tombs were a direct result of the influence of Homer’s epics about an age of heroes long forgotten. The other theory views this as a cultural adaptation of previous Mycenaean ancestral practices. Through the analyzing of archaeological material found at these Mycenean tomb sites, it is evident at some of these tombs that there were hero cults active before the influence of Homer’s epics. There is also evidence of ancestral practices in early Iron Age Greece that do not disappear with the emergence of these Hero cults, indicating there may not be a relationship between the two. It is far more likely that these Hero cults were present after the discovering of these elaborate Mycenaean tombs and that activity increased with the influence of Homer’s epics spreading throughout the mainland. While culture as a whole is multifaceted, we can track the development of key aspects of religion to further our understanding of how past and future cultures adapt to times of crisis. </w:t>
      </w:r>
    </w:p>
    <w:p w14:paraId="0587510C" w14:textId="5F9F1349" w:rsidR="00D36ADB" w:rsidRPr="00AE7C08" w:rsidRDefault="00141796">
      <w:pPr>
        <w:rPr>
          <w:color w:val="000000" w:themeColor="text1"/>
        </w:rPr>
      </w:pPr>
      <w:r w:rsidRPr="00AE7C08">
        <w:rPr>
          <w:rStyle w:val="Emphasis"/>
          <w:color w:val="000000" w:themeColor="text1"/>
        </w:rPr>
        <w:t>Keywords</w:t>
      </w:r>
      <w:r w:rsidRPr="00AE7C08">
        <w:rPr>
          <w:color w:val="000000" w:themeColor="text1"/>
        </w:rPr>
        <w:t xml:space="preserve">:  </w:t>
      </w:r>
      <w:r w:rsidR="00FA797F" w:rsidRPr="00AE7C08">
        <w:rPr>
          <w:color w:val="000000" w:themeColor="text1"/>
        </w:rPr>
        <w:t>Mycenaean Tombs, Homer’s Epics, Hero Cults</w:t>
      </w:r>
    </w:p>
    <w:bookmarkStart w:id="1" w:name="_Toc68091138"/>
    <w:p w14:paraId="333CEFD5" w14:textId="4C7630B9" w:rsidR="00D36ADB" w:rsidRPr="00AE7C08" w:rsidRDefault="002614DC">
      <w:pPr>
        <w:pStyle w:val="SectionTitle"/>
        <w:rPr>
          <w:color w:val="000000" w:themeColor="text1"/>
        </w:rPr>
      </w:pPr>
      <w:sdt>
        <w:sdtPr>
          <w:rPr>
            <w:b/>
            <w:bCs/>
            <w:color w:val="000000" w:themeColor="text1"/>
          </w:rPr>
          <w:alias w:val="Title"/>
          <w:tag w:val=""/>
          <w:id w:val="-1756435886"/>
          <w:placeholder>
            <w:docPart w:val="CE1536522128EE4BB7C1F3C03963FED1"/>
          </w:placeholder>
          <w:dataBinding w:prefixMappings="xmlns:ns0='http://purl.org/dc/elements/1.1/' xmlns:ns1='http://schemas.openxmlformats.org/package/2006/metadata/core-properties' " w:xpath="/ns1:coreProperties[1]/ns0:title[1]" w:storeItemID="{6C3C8BC8-F283-45AE-878A-BAB7291924A1}"/>
          <w15:appearance w15:val="hidden"/>
          <w:text w:multiLine="1"/>
        </w:sdtPr>
        <w:sdtEndPr/>
        <w:sdtContent>
          <w:r w:rsidR="00E3296A" w:rsidRPr="00402330">
            <w:rPr>
              <w:b/>
              <w:bCs/>
              <w:color w:val="000000" w:themeColor="text1"/>
            </w:rPr>
            <w:t>Venerations at the Gates of the Past: Greek Hero Cults at Mycenaean Tombs</w:t>
          </w:r>
        </w:sdtContent>
      </w:sdt>
      <w:bookmarkEnd w:id="1"/>
    </w:p>
    <w:p w14:paraId="21C4E653" w14:textId="7E3CE6B5" w:rsidR="00526374" w:rsidRPr="00AE7C08" w:rsidRDefault="00CD15E4">
      <w:pPr>
        <w:rPr>
          <w:color w:val="000000" w:themeColor="text1"/>
        </w:rPr>
      </w:pPr>
      <w:r w:rsidRPr="00AE7C08">
        <w:rPr>
          <w:color w:val="000000" w:themeColor="text1"/>
        </w:rPr>
        <w:t xml:space="preserve">The Greeks of the early Iron age lived in the shadow of a once great people known as the Mycenaeans. The Greeks thought these people belonged to a forgotten age of heroes that inspired the works of Homer and Hesiod. According to the early Iron age Greeks, they were worthy of worship as heroes. This worship was in the form of hero cults. </w:t>
      </w:r>
      <w:r w:rsidR="00526374" w:rsidRPr="00AE7C08">
        <w:rPr>
          <w:color w:val="000000" w:themeColor="text1"/>
        </w:rPr>
        <w:t>By looking at who these Mycenaeans were, the age they belonged to, the epics that were inspired by them, ancestor practices, and how burial practices changed in Greece</w:t>
      </w:r>
      <w:r w:rsidR="007006AA" w:rsidRPr="00AE7C08">
        <w:rPr>
          <w:color w:val="000000" w:themeColor="text1"/>
        </w:rPr>
        <w:t>,</w:t>
      </w:r>
      <w:r w:rsidR="00526374" w:rsidRPr="00AE7C08">
        <w:rPr>
          <w:color w:val="000000" w:themeColor="text1"/>
        </w:rPr>
        <w:t xml:space="preserve"> we can begin to paint a picture of why these early Iron age Greeks developed hero cults around Mycenaean tombs. By analyzing the causes of veneration at these tombs we can identify how everyday people deal</w:t>
      </w:r>
      <w:r w:rsidR="007006AA" w:rsidRPr="00AE7C08">
        <w:rPr>
          <w:color w:val="000000" w:themeColor="text1"/>
        </w:rPr>
        <w:t>t</w:t>
      </w:r>
      <w:r w:rsidR="00526374" w:rsidRPr="00AE7C08">
        <w:rPr>
          <w:color w:val="000000" w:themeColor="text1"/>
        </w:rPr>
        <w:t xml:space="preserve"> with the shadow of uncertainty through the worship at tombs of the past. </w:t>
      </w:r>
    </w:p>
    <w:p w14:paraId="282F0A87" w14:textId="45542C8F" w:rsidR="00D36ADB" w:rsidRPr="00AE7C08" w:rsidRDefault="00FA797F">
      <w:pPr>
        <w:pStyle w:val="Heading1"/>
        <w:rPr>
          <w:color w:val="000000" w:themeColor="text1"/>
        </w:rPr>
      </w:pPr>
      <w:bookmarkStart w:id="2" w:name="_Toc68091139"/>
      <w:r w:rsidRPr="00AE7C08">
        <w:rPr>
          <w:color w:val="000000" w:themeColor="text1"/>
        </w:rPr>
        <w:t>Mycenaeans of the Late Bronze Age</w:t>
      </w:r>
      <w:bookmarkEnd w:id="2"/>
    </w:p>
    <w:p w14:paraId="2FB393E4" w14:textId="6C28E9B4" w:rsidR="00D36ADB" w:rsidRPr="00AE7C08" w:rsidRDefault="00D96888">
      <w:pPr>
        <w:rPr>
          <w:color w:val="000000" w:themeColor="text1"/>
        </w:rPr>
      </w:pPr>
      <w:r w:rsidRPr="00AE7C08">
        <w:rPr>
          <w:color w:val="000000" w:themeColor="text1"/>
        </w:rPr>
        <w:t>In order to have a complete understanding of why Early Iron age Greeks began Hero Cults at old Mycenaean tombs, then we must first look at the period in which the Mycenaean culture dominated mainland Greece. Archaeologist</w:t>
      </w:r>
      <w:r w:rsidR="00141796" w:rsidRPr="00AE7C08">
        <w:rPr>
          <w:color w:val="000000" w:themeColor="text1"/>
        </w:rPr>
        <w:t>s</w:t>
      </w:r>
      <w:r w:rsidRPr="00AE7C08">
        <w:rPr>
          <w:color w:val="000000" w:themeColor="text1"/>
        </w:rPr>
        <w:t xml:space="preserve"> have come to know this period as the Bronze age. This was an age where cultures surrounding the Mediterranean were engaged in a globalization of trade </w:t>
      </w:r>
      <w:r w:rsidR="00CE3E0F" w:rsidRPr="00AE7C08">
        <w:rPr>
          <w:color w:val="000000" w:themeColor="text1"/>
        </w:rPr>
        <w:t xml:space="preserve">between the great powers. It became a golden age of interactions between the Egyptians, Hittites, Kassites, Mitanni, and finally the Minoans/Mycenaeans (Cline, 2021). This interaction between multiple different civilizations brought heavy Near Eastern influences towards the Mycenaeans. </w:t>
      </w:r>
    </w:p>
    <w:p w14:paraId="67D5D8A1" w14:textId="1B4A260D" w:rsidR="00DD5CA2" w:rsidRPr="00AE7C08" w:rsidRDefault="00CE3E0F">
      <w:pPr>
        <w:rPr>
          <w:color w:val="000000" w:themeColor="text1"/>
        </w:rPr>
      </w:pPr>
      <w:r w:rsidRPr="00AE7C08">
        <w:rPr>
          <w:color w:val="000000" w:themeColor="text1"/>
        </w:rPr>
        <w:t>This influence from the Near East can be seen in the construction techniques used by the Mycenaeans</w:t>
      </w:r>
      <w:r w:rsidR="004728CA" w:rsidRPr="00AE7C08">
        <w:rPr>
          <w:color w:val="000000" w:themeColor="text1"/>
        </w:rPr>
        <w:t>.</w:t>
      </w:r>
      <w:r w:rsidRPr="00AE7C08">
        <w:rPr>
          <w:color w:val="000000" w:themeColor="text1"/>
        </w:rPr>
        <w:t xml:space="preserve"> </w:t>
      </w:r>
      <w:r w:rsidR="004728CA" w:rsidRPr="00AE7C08">
        <w:rPr>
          <w:color w:val="000000" w:themeColor="text1"/>
        </w:rPr>
        <w:t>F</w:t>
      </w:r>
      <w:r w:rsidRPr="00AE7C08">
        <w:rPr>
          <w:color w:val="000000" w:themeColor="text1"/>
        </w:rPr>
        <w:t>or</w:t>
      </w:r>
      <w:r w:rsidR="004728CA" w:rsidRPr="00AE7C08">
        <w:rPr>
          <w:color w:val="000000" w:themeColor="text1"/>
        </w:rPr>
        <w:t xml:space="preserve"> example,</w:t>
      </w:r>
      <w:r w:rsidRPr="00AE7C08">
        <w:rPr>
          <w:color w:val="000000" w:themeColor="text1"/>
        </w:rPr>
        <w:t xml:space="preserve"> </w:t>
      </w:r>
      <w:r w:rsidR="004728CA" w:rsidRPr="00AE7C08">
        <w:rPr>
          <w:color w:val="000000" w:themeColor="text1"/>
        </w:rPr>
        <w:t>for their walls, t</w:t>
      </w:r>
      <w:r w:rsidRPr="00AE7C08">
        <w:rPr>
          <w:color w:val="000000" w:themeColor="text1"/>
        </w:rPr>
        <w:t>hey deployed a techn</w:t>
      </w:r>
      <w:r w:rsidR="00DD5CA2" w:rsidRPr="00AE7C08">
        <w:rPr>
          <w:color w:val="000000" w:themeColor="text1"/>
        </w:rPr>
        <w:t xml:space="preserve">ique known as Cyclopean masonry, which uses </w:t>
      </w:r>
      <w:r w:rsidR="007006AA" w:rsidRPr="00AE7C08">
        <w:rPr>
          <w:color w:val="000000" w:themeColor="text1"/>
        </w:rPr>
        <w:t>expansive</w:t>
      </w:r>
      <w:r w:rsidR="00DD5CA2" w:rsidRPr="00AE7C08">
        <w:rPr>
          <w:color w:val="000000" w:themeColor="text1"/>
        </w:rPr>
        <w:t xml:space="preserve"> limestone boulders to build walls</w:t>
      </w:r>
      <w:r w:rsidR="004728CA" w:rsidRPr="00AE7C08">
        <w:rPr>
          <w:color w:val="000000" w:themeColor="text1"/>
        </w:rPr>
        <w:t xml:space="preserve"> (Barringer, 2016).</w:t>
      </w:r>
      <w:r w:rsidR="00DD5CA2" w:rsidRPr="00AE7C08">
        <w:rPr>
          <w:color w:val="000000" w:themeColor="text1"/>
        </w:rPr>
        <w:t xml:space="preserve"> This use of </w:t>
      </w:r>
      <w:r w:rsidR="007006AA" w:rsidRPr="00AE7C08">
        <w:rPr>
          <w:color w:val="000000" w:themeColor="text1"/>
        </w:rPr>
        <w:t>large</w:t>
      </w:r>
      <w:r w:rsidR="00DD5CA2" w:rsidRPr="00AE7C08">
        <w:rPr>
          <w:color w:val="000000" w:themeColor="text1"/>
        </w:rPr>
        <w:t xml:space="preserve"> limestone boulders seems to be a direct influence from the Ancient Egyptians who have </w:t>
      </w:r>
      <w:r w:rsidR="00DD5CA2" w:rsidRPr="00AE7C08">
        <w:rPr>
          <w:color w:val="000000" w:themeColor="text1"/>
        </w:rPr>
        <w:lastRenderedPageBreak/>
        <w:t>been using this technique long before the Mycenaeans</w:t>
      </w:r>
      <w:r w:rsidR="004728CA" w:rsidRPr="00AE7C08">
        <w:rPr>
          <w:color w:val="000000" w:themeColor="text1"/>
        </w:rPr>
        <w:t xml:space="preserve"> (Barringer, 2016).</w:t>
      </w:r>
      <w:r w:rsidR="00DD5CA2" w:rsidRPr="00AE7C08">
        <w:rPr>
          <w:color w:val="000000" w:themeColor="text1"/>
        </w:rPr>
        <w:t xml:space="preserve"> Many later Greeks thought these structures</w:t>
      </w:r>
      <w:r w:rsidR="004728CA" w:rsidRPr="00AE7C08">
        <w:rPr>
          <w:color w:val="000000" w:themeColor="text1"/>
        </w:rPr>
        <w:t xml:space="preserve"> could only</w:t>
      </w:r>
      <w:r w:rsidR="00DD5CA2" w:rsidRPr="00AE7C08">
        <w:rPr>
          <w:color w:val="000000" w:themeColor="text1"/>
        </w:rPr>
        <w:t xml:space="preserve"> have been built by cyclopes (Barringer, 2016).</w:t>
      </w:r>
      <w:r w:rsidR="004728CA" w:rsidRPr="00AE7C08">
        <w:rPr>
          <w:color w:val="000000" w:themeColor="text1"/>
        </w:rPr>
        <w:t xml:space="preserve"> This shows us</w:t>
      </w:r>
      <w:r w:rsidR="00DD5CA2" w:rsidRPr="00AE7C08">
        <w:rPr>
          <w:color w:val="000000" w:themeColor="text1"/>
        </w:rPr>
        <w:t xml:space="preserve"> that the very walls of the Mycenaeans impressed the Greeks to the</w:t>
      </w:r>
      <w:r w:rsidR="004728CA" w:rsidRPr="00AE7C08">
        <w:rPr>
          <w:color w:val="000000" w:themeColor="text1"/>
        </w:rPr>
        <w:t xml:space="preserve"> extent they thought</w:t>
      </w:r>
      <w:r w:rsidR="00DD5CA2" w:rsidRPr="00AE7C08">
        <w:rPr>
          <w:color w:val="000000" w:themeColor="text1"/>
        </w:rPr>
        <w:t xml:space="preserve"> it came from a mythical time. </w:t>
      </w:r>
      <w:r w:rsidRPr="00AE7C08">
        <w:rPr>
          <w:color w:val="000000" w:themeColor="text1"/>
        </w:rPr>
        <w:t xml:space="preserve"> </w:t>
      </w:r>
      <w:r w:rsidR="00DD5CA2" w:rsidRPr="00AE7C08">
        <w:rPr>
          <w:color w:val="000000" w:themeColor="text1"/>
        </w:rPr>
        <w:t>This philosophy of a grand style of architecture didn’t stop at their walls</w:t>
      </w:r>
      <w:r w:rsidR="004728CA" w:rsidRPr="00AE7C08">
        <w:rPr>
          <w:color w:val="000000" w:themeColor="text1"/>
        </w:rPr>
        <w:t xml:space="preserve"> but </w:t>
      </w:r>
      <w:r w:rsidR="00DD5CA2" w:rsidRPr="00AE7C08">
        <w:rPr>
          <w:color w:val="000000" w:themeColor="text1"/>
        </w:rPr>
        <w:t xml:space="preserve">it is also evident in their burial practices. </w:t>
      </w:r>
    </w:p>
    <w:p w14:paraId="66B9EE88" w14:textId="035E8F96" w:rsidR="00DD5CA2" w:rsidRPr="00AE7C08" w:rsidRDefault="00DD5CA2">
      <w:pPr>
        <w:rPr>
          <w:color w:val="000000" w:themeColor="text1"/>
        </w:rPr>
      </w:pPr>
      <w:r w:rsidRPr="00AE7C08">
        <w:rPr>
          <w:color w:val="000000" w:themeColor="text1"/>
        </w:rPr>
        <w:t xml:space="preserve">Mycenaeans deployed a style of </w:t>
      </w:r>
      <w:r w:rsidR="004B432E" w:rsidRPr="00AE7C08">
        <w:rPr>
          <w:color w:val="000000" w:themeColor="text1"/>
        </w:rPr>
        <w:t>chamber burials</w:t>
      </w:r>
      <w:r w:rsidRPr="00AE7C08">
        <w:rPr>
          <w:color w:val="000000" w:themeColor="text1"/>
        </w:rPr>
        <w:t xml:space="preserve"> that is called a </w:t>
      </w:r>
      <w:r w:rsidRPr="00AE7C08">
        <w:rPr>
          <w:i/>
          <w:iCs/>
          <w:color w:val="000000" w:themeColor="text1"/>
        </w:rPr>
        <w:t>tholo</w:t>
      </w:r>
      <w:r w:rsidR="004748BC" w:rsidRPr="00AE7C08">
        <w:rPr>
          <w:i/>
          <w:iCs/>
          <w:color w:val="000000" w:themeColor="text1"/>
        </w:rPr>
        <w:t>s</w:t>
      </w:r>
      <w:r w:rsidRPr="00AE7C08">
        <w:rPr>
          <w:color w:val="000000" w:themeColor="text1"/>
        </w:rPr>
        <w:t xml:space="preserve">, or a beehive </w:t>
      </w:r>
      <w:r w:rsidR="00141796" w:rsidRPr="00AE7C08">
        <w:rPr>
          <w:color w:val="000000" w:themeColor="text1"/>
        </w:rPr>
        <w:t>grave</w:t>
      </w:r>
      <w:r w:rsidRPr="00AE7C08">
        <w:rPr>
          <w:color w:val="000000" w:themeColor="text1"/>
        </w:rPr>
        <w:t>. This was a burial practice where multiple people were buried in the same structure</w:t>
      </w:r>
      <w:r w:rsidR="004B432E" w:rsidRPr="00AE7C08">
        <w:rPr>
          <w:color w:val="000000" w:themeColor="text1"/>
        </w:rPr>
        <w:t xml:space="preserve"> </w:t>
      </w:r>
      <w:r w:rsidR="004728CA" w:rsidRPr="00AE7C08">
        <w:rPr>
          <w:color w:val="000000" w:themeColor="text1"/>
        </w:rPr>
        <w:t xml:space="preserve">(Barringer, 2016). </w:t>
      </w:r>
      <w:r w:rsidR="004B432E" w:rsidRPr="00AE7C08">
        <w:rPr>
          <w:color w:val="000000" w:themeColor="text1"/>
        </w:rPr>
        <w:t xml:space="preserve">A grand example of this </w:t>
      </w:r>
      <w:r w:rsidR="00B639AD" w:rsidRPr="00AE7C08">
        <w:rPr>
          <w:color w:val="000000" w:themeColor="text1"/>
        </w:rPr>
        <w:t>tholoi style burial</w:t>
      </w:r>
      <w:r w:rsidR="004B432E" w:rsidRPr="00AE7C08">
        <w:rPr>
          <w:color w:val="000000" w:themeColor="text1"/>
        </w:rPr>
        <w:t xml:space="preserve"> is found at Mycenae and is known as the “Treasury of Atreus” (Barringer, 2016). This burial at Mycenae is cut into a hill side and </w:t>
      </w:r>
      <w:r w:rsidR="004728CA" w:rsidRPr="00AE7C08">
        <w:rPr>
          <w:color w:val="000000" w:themeColor="text1"/>
        </w:rPr>
        <w:t xml:space="preserve">utilized the landscape to </w:t>
      </w:r>
      <w:r w:rsidR="004B432E" w:rsidRPr="00AE7C08">
        <w:rPr>
          <w:color w:val="000000" w:themeColor="text1"/>
        </w:rPr>
        <w:t>create a massive door structure</w:t>
      </w:r>
      <w:r w:rsidR="007006AA" w:rsidRPr="00AE7C08">
        <w:rPr>
          <w:color w:val="000000" w:themeColor="text1"/>
        </w:rPr>
        <w:t xml:space="preserve"> </w:t>
      </w:r>
      <w:r w:rsidR="004B432E" w:rsidRPr="00AE7C08">
        <w:rPr>
          <w:color w:val="000000" w:themeColor="text1"/>
        </w:rPr>
        <w:t>(Barringer, 2016). The “Treasury of Atreus” is an extravagant example of a tholoi. There are many more chamber burials that aim to replicate this structure but on a smaller scale (Barringer, 2016). Comparing this grand tholo</w:t>
      </w:r>
      <w:r w:rsidR="00B639AD" w:rsidRPr="00AE7C08">
        <w:rPr>
          <w:color w:val="000000" w:themeColor="text1"/>
        </w:rPr>
        <w:t xml:space="preserve">s </w:t>
      </w:r>
      <w:r w:rsidR="004B432E" w:rsidRPr="00AE7C08">
        <w:rPr>
          <w:color w:val="000000" w:themeColor="text1"/>
        </w:rPr>
        <w:t xml:space="preserve">at Mycenae with other chamber burials of the contemporary time a pattern emerges that demonstrates to us the social hierarchy that was part of the Mycenaean culture. </w:t>
      </w:r>
      <w:r w:rsidR="00B639AD" w:rsidRPr="00AE7C08">
        <w:rPr>
          <w:color w:val="000000" w:themeColor="text1"/>
        </w:rPr>
        <w:t xml:space="preserve">The Bronze Age was a golden age for the Mycenaeans who along with the Egyptians, Hittites, </w:t>
      </w:r>
      <w:proofErr w:type="spellStart"/>
      <w:r w:rsidR="00B639AD" w:rsidRPr="00AE7C08">
        <w:rPr>
          <w:color w:val="000000" w:themeColor="text1"/>
        </w:rPr>
        <w:t>Matanni</w:t>
      </w:r>
      <w:proofErr w:type="spellEnd"/>
      <w:r w:rsidR="00B639AD" w:rsidRPr="00AE7C08">
        <w:rPr>
          <w:color w:val="000000" w:themeColor="text1"/>
        </w:rPr>
        <w:t xml:space="preserve">, and Kassites were engaged in a globalized Mediterranean world that was destined to collapse. </w:t>
      </w:r>
    </w:p>
    <w:p w14:paraId="299DFE03" w14:textId="5DB71F65" w:rsidR="00DD5CA2" w:rsidRPr="00AE7C08" w:rsidRDefault="00B639AD">
      <w:pPr>
        <w:rPr>
          <w:color w:val="000000" w:themeColor="text1"/>
        </w:rPr>
      </w:pPr>
      <w:r w:rsidRPr="00AE7C08">
        <w:rPr>
          <w:color w:val="000000" w:themeColor="text1"/>
        </w:rPr>
        <w:t>The exact cause of the</w:t>
      </w:r>
      <w:r w:rsidR="004728CA" w:rsidRPr="00AE7C08">
        <w:rPr>
          <w:color w:val="000000" w:themeColor="text1"/>
        </w:rPr>
        <w:t xml:space="preserve"> collapse of the</w:t>
      </w:r>
      <w:r w:rsidRPr="00AE7C08">
        <w:rPr>
          <w:color w:val="000000" w:themeColor="text1"/>
        </w:rPr>
        <w:t xml:space="preserve"> Bronze age is a question that is still heavily debated among scholars today. Although we do not have concrete answers to what caused this fall of a globalized system, the effects of the </w:t>
      </w:r>
      <w:r w:rsidR="004728CA" w:rsidRPr="00AE7C08">
        <w:rPr>
          <w:color w:val="000000" w:themeColor="text1"/>
        </w:rPr>
        <w:t>decline</w:t>
      </w:r>
      <w:r w:rsidRPr="00AE7C08">
        <w:rPr>
          <w:color w:val="000000" w:themeColor="text1"/>
        </w:rPr>
        <w:t xml:space="preserve"> </w:t>
      </w:r>
      <w:r w:rsidR="004728CA" w:rsidRPr="00AE7C08">
        <w:rPr>
          <w:color w:val="000000" w:themeColor="text1"/>
        </w:rPr>
        <w:t>in</w:t>
      </w:r>
      <w:r w:rsidR="00B66EE6" w:rsidRPr="00AE7C08">
        <w:rPr>
          <w:color w:val="000000" w:themeColor="text1"/>
        </w:rPr>
        <w:t xml:space="preserve"> the Mycenaean</w:t>
      </w:r>
      <w:r w:rsidR="004728CA" w:rsidRPr="00AE7C08">
        <w:rPr>
          <w:color w:val="000000" w:themeColor="text1"/>
        </w:rPr>
        <w:t xml:space="preserve"> communities</w:t>
      </w:r>
      <w:r w:rsidR="00B66EE6" w:rsidRPr="00AE7C08">
        <w:rPr>
          <w:color w:val="000000" w:themeColor="text1"/>
        </w:rPr>
        <w:t xml:space="preserve"> are</w:t>
      </w:r>
      <w:r w:rsidRPr="00AE7C08">
        <w:rPr>
          <w:color w:val="000000" w:themeColor="text1"/>
        </w:rPr>
        <w:t xml:space="preserve"> evident in the archaeological record. </w:t>
      </w:r>
      <w:r w:rsidR="00B66EE6" w:rsidRPr="00AE7C08">
        <w:rPr>
          <w:color w:val="000000" w:themeColor="text1"/>
        </w:rPr>
        <w:t xml:space="preserve">The collapse led to populations of the Mycenaeans to leave their homes behind. The social order of the Mycenaeans collapsed, as evident by the lack of record keeping and </w:t>
      </w:r>
      <w:r w:rsidR="00B353E3" w:rsidRPr="00AE7C08">
        <w:rPr>
          <w:color w:val="000000" w:themeColor="text1"/>
        </w:rPr>
        <w:t>the loss of literacy</w:t>
      </w:r>
      <w:r w:rsidR="007006AA" w:rsidRPr="00AE7C08">
        <w:rPr>
          <w:color w:val="000000" w:themeColor="text1"/>
        </w:rPr>
        <w:t xml:space="preserve"> </w:t>
      </w:r>
      <w:r w:rsidR="00B353E3" w:rsidRPr="00AE7C08">
        <w:rPr>
          <w:color w:val="000000" w:themeColor="text1"/>
        </w:rPr>
        <w:t xml:space="preserve">(Cline, 2021). Due to this rapid change in the cultures of the area, burial practices changed. The elaborate tholos and chamber burials were quickly replaced with </w:t>
      </w:r>
      <w:r w:rsidR="00B353E3" w:rsidRPr="00AE7C08">
        <w:rPr>
          <w:color w:val="000000" w:themeColor="text1"/>
        </w:rPr>
        <w:lastRenderedPageBreak/>
        <w:t xml:space="preserve">individual tombs and cist graves. Cremation also became a normal practice as opposed to inhumation (Barringer, 2016). This collapse set the stage for early Iron age Greek cultures to take root.  </w:t>
      </w:r>
    </w:p>
    <w:p w14:paraId="173D6A2C" w14:textId="067AD018" w:rsidR="00D36ADB" w:rsidRPr="00AE7C08" w:rsidRDefault="005F3F27" w:rsidP="005F3F27">
      <w:pPr>
        <w:pStyle w:val="Heading2"/>
        <w:jc w:val="center"/>
        <w:rPr>
          <w:color w:val="000000" w:themeColor="text1"/>
        </w:rPr>
      </w:pPr>
      <w:bookmarkStart w:id="3" w:name="_Toc68091140"/>
      <w:r w:rsidRPr="00AE7C08">
        <w:rPr>
          <w:color w:val="000000" w:themeColor="text1"/>
        </w:rPr>
        <w:t>Hero Cults</w:t>
      </w:r>
      <w:bookmarkEnd w:id="3"/>
    </w:p>
    <w:p w14:paraId="4EE26D09" w14:textId="2F77BA21" w:rsidR="005F3F27" w:rsidRPr="00AE7C08" w:rsidRDefault="005F3F27" w:rsidP="005F3F27">
      <w:pPr>
        <w:rPr>
          <w:color w:val="000000" w:themeColor="text1"/>
        </w:rPr>
      </w:pPr>
      <w:r w:rsidRPr="00AE7C08">
        <w:rPr>
          <w:color w:val="000000" w:themeColor="text1"/>
        </w:rPr>
        <w:t>The 8</w:t>
      </w:r>
      <w:r w:rsidRPr="00AE7C08">
        <w:rPr>
          <w:color w:val="000000" w:themeColor="text1"/>
          <w:vertAlign w:val="superscript"/>
        </w:rPr>
        <w:t>th</w:t>
      </w:r>
      <w:r w:rsidRPr="00AE7C08">
        <w:rPr>
          <w:color w:val="000000" w:themeColor="text1"/>
        </w:rPr>
        <w:t xml:space="preserve"> century</w:t>
      </w:r>
      <w:r w:rsidR="005175FA" w:rsidRPr="00AE7C08">
        <w:rPr>
          <w:color w:val="000000" w:themeColor="text1"/>
        </w:rPr>
        <w:t xml:space="preserve"> BC</w:t>
      </w:r>
      <w:r w:rsidRPr="00AE7C08">
        <w:rPr>
          <w:color w:val="000000" w:themeColor="text1"/>
        </w:rPr>
        <w:t xml:space="preserve"> was a time of crisis and change for many </w:t>
      </w:r>
      <w:r w:rsidR="00AE7C08" w:rsidRPr="00AE7C08">
        <w:rPr>
          <w:color w:val="000000" w:themeColor="text1"/>
        </w:rPr>
        <w:t>in</w:t>
      </w:r>
      <w:r w:rsidRPr="00AE7C08">
        <w:rPr>
          <w:color w:val="000000" w:themeColor="text1"/>
        </w:rPr>
        <w:t xml:space="preserve"> mainland Greece</w:t>
      </w:r>
      <w:r w:rsidR="0016029E">
        <w:rPr>
          <w:color w:val="000000" w:themeColor="text1"/>
        </w:rPr>
        <w:t xml:space="preserve"> (</w:t>
      </w:r>
      <w:proofErr w:type="spellStart"/>
      <w:r w:rsidR="0016029E">
        <w:rPr>
          <w:color w:val="000000" w:themeColor="text1"/>
        </w:rPr>
        <w:t>Antonaccio</w:t>
      </w:r>
      <w:proofErr w:type="spellEnd"/>
      <w:r w:rsidR="0016029E">
        <w:rPr>
          <w:color w:val="000000" w:themeColor="text1"/>
        </w:rPr>
        <w:t>, 1994).</w:t>
      </w:r>
      <w:r w:rsidRPr="00AE7C08">
        <w:rPr>
          <w:color w:val="000000" w:themeColor="text1"/>
        </w:rPr>
        <w:t xml:space="preserve"> It was</w:t>
      </w:r>
      <w:r w:rsidR="004728CA" w:rsidRPr="00AE7C08">
        <w:rPr>
          <w:color w:val="000000" w:themeColor="text1"/>
        </w:rPr>
        <w:t xml:space="preserve"> in</w:t>
      </w:r>
      <w:r w:rsidRPr="00AE7C08">
        <w:rPr>
          <w:color w:val="000000" w:themeColor="text1"/>
        </w:rPr>
        <w:t xml:space="preserve"> this time frame that we can identify the peak of activity of Hero cult worship at Mycenaean tombs</w:t>
      </w:r>
      <w:r w:rsidR="004748BC" w:rsidRPr="00AE7C08">
        <w:rPr>
          <w:color w:val="000000" w:themeColor="text1"/>
        </w:rPr>
        <w:t xml:space="preserve"> (</w:t>
      </w:r>
      <w:proofErr w:type="spellStart"/>
      <w:r w:rsidR="004748BC" w:rsidRPr="00AE7C08">
        <w:rPr>
          <w:color w:val="000000" w:themeColor="text1"/>
        </w:rPr>
        <w:t>Antonaccio</w:t>
      </w:r>
      <w:proofErr w:type="spellEnd"/>
      <w:r w:rsidR="004748BC" w:rsidRPr="00AE7C08">
        <w:rPr>
          <w:color w:val="000000" w:themeColor="text1"/>
        </w:rPr>
        <w:t>, 1994).</w:t>
      </w:r>
      <w:r w:rsidRPr="00AE7C08">
        <w:rPr>
          <w:color w:val="000000" w:themeColor="text1"/>
        </w:rPr>
        <w:t xml:space="preserve"> </w:t>
      </w:r>
      <w:r w:rsidR="00CC2230" w:rsidRPr="00AE7C08">
        <w:rPr>
          <w:color w:val="000000" w:themeColor="text1"/>
        </w:rPr>
        <w:t xml:space="preserve">When trying to identify Hero cult activity, archaeologists have to be careful to differentiate between offerings left after </w:t>
      </w:r>
      <w:r w:rsidR="004728CA" w:rsidRPr="00AE7C08">
        <w:rPr>
          <w:color w:val="000000" w:themeColor="text1"/>
        </w:rPr>
        <w:t>a</w:t>
      </w:r>
      <w:r w:rsidR="00CC2230" w:rsidRPr="00AE7C08">
        <w:rPr>
          <w:color w:val="000000" w:themeColor="text1"/>
        </w:rPr>
        <w:t xml:space="preserve"> recent passing</w:t>
      </w:r>
      <w:r w:rsidR="00B16EB2" w:rsidRPr="00AE7C08">
        <w:rPr>
          <w:color w:val="000000" w:themeColor="text1"/>
        </w:rPr>
        <w:t>,</w:t>
      </w:r>
      <w:r w:rsidR="00CC2230" w:rsidRPr="00AE7C08">
        <w:rPr>
          <w:color w:val="000000" w:themeColor="text1"/>
        </w:rPr>
        <w:t xml:space="preserve"> and offerings left for “Hero cult worship”.  </w:t>
      </w:r>
      <w:r w:rsidR="005175FA" w:rsidRPr="00AE7C08">
        <w:rPr>
          <w:color w:val="000000" w:themeColor="text1"/>
        </w:rPr>
        <w:t>Archaeologist</w:t>
      </w:r>
      <w:r w:rsidR="00AE7C08" w:rsidRPr="00AE7C08">
        <w:rPr>
          <w:color w:val="000000" w:themeColor="text1"/>
        </w:rPr>
        <w:t>s</w:t>
      </w:r>
      <w:r w:rsidRPr="00AE7C08">
        <w:rPr>
          <w:color w:val="000000" w:themeColor="text1"/>
        </w:rPr>
        <w:t xml:space="preserve"> are able to identify these activities within the Mycenaean tombs by finding votive </w:t>
      </w:r>
      <w:r w:rsidR="005175FA" w:rsidRPr="00AE7C08">
        <w:rPr>
          <w:color w:val="000000" w:themeColor="text1"/>
        </w:rPr>
        <w:t>offerings</w:t>
      </w:r>
      <w:r w:rsidRPr="00AE7C08">
        <w:rPr>
          <w:color w:val="000000" w:themeColor="text1"/>
        </w:rPr>
        <w:t xml:space="preserve"> that date to a time later than </w:t>
      </w:r>
      <w:r w:rsidR="005175FA" w:rsidRPr="00AE7C08">
        <w:rPr>
          <w:color w:val="000000" w:themeColor="text1"/>
        </w:rPr>
        <w:t>the construction of the tomb. These offerings are often in the form of pottery and can be dated by examining the stylist patterns present on the vase. For example, there are certain motifs and patterns of vases that become popular during the 8</w:t>
      </w:r>
      <w:r w:rsidR="005175FA" w:rsidRPr="00AE7C08">
        <w:rPr>
          <w:color w:val="000000" w:themeColor="text1"/>
          <w:vertAlign w:val="superscript"/>
        </w:rPr>
        <w:t>th</w:t>
      </w:r>
      <w:r w:rsidR="005175FA" w:rsidRPr="00AE7C08">
        <w:rPr>
          <w:color w:val="000000" w:themeColor="text1"/>
        </w:rPr>
        <w:t xml:space="preserve"> century BC, often </w:t>
      </w:r>
      <w:r w:rsidR="004748BC" w:rsidRPr="00AE7C08">
        <w:rPr>
          <w:color w:val="000000" w:themeColor="text1"/>
        </w:rPr>
        <w:t>referred to as</w:t>
      </w:r>
      <w:r w:rsidR="005175FA" w:rsidRPr="00AE7C08">
        <w:rPr>
          <w:color w:val="000000" w:themeColor="text1"/>
        </w:rPr>
        <w:t xml:space="preserve"> the Geometric period. Archaeologist</w:t>
      </w:r>
      <w:r w:rsidR="00AE7C08" w:rsidRPr="00AE7C08">
        <w:rPr>
          <w:color w:val="000000" w:themeColor="text1"/>
        </w:rPr>
        <w:t>s</w:t>
      </w:r>
      <w:r w:rsidR="005175FA" w:rsidRPr="00AE7C08">
        <w:rPr>
          <w:color w:val="000000" w:themeColor="text1"/>
        </w:rPr>
        <w:t xml:space="preserve"> have found geometric style vases in all nine of the tholoi at Mycenae</w:t>
      </w:r>
      <w:r w:rsidR="004748BC" w:rsidRPr="00AE7C08">
        <w:rPr>
          <w:color w:val="000000" w:themeColor="text1"/>
        </w:rPr>
        <w:t xml:space="preserve"> (Coldstream, 1976). </w:t>
      </w:r>
      <w:r w:rsidR="005175FA" w:rsidRPr="00AE7C08">
        <w:rPr>
          <w:color w:val="000000" w:themeColor="text1"/>
        </w:rPr>
        <w:t>With this evidence we could conclude that there were votive offerings being made at these Mycenaean tombs long after</w:t>
      </w:r>
      <w:r w:rsidR="004748BC" w:rsidRPr="00AE7C08">
        <w:rPr>
          <w:color w:val="000000" w:themeColor="text1"/>
        </w:rPr>
        <w:t xml:space="preserve"> </w:t>
      </w:r>
      <w:r w:rsidR="00AE7C08" w:rsidRPr="00AE7C08">
        <w:rPr>
          <w:color w:val="000000" w:themeColor="text1"/>
        </w:rPr>
        <w:t xml:space="preserve">inhumation.  </w:t>
      </w:r>
    </w:p>
    <w:p w14:paraId="41E13AD9" w14:textId="553C3E7B" w:rsidR="00241A66" w:rsidRPr="00AE7C08" w:rsidRDefault="006E5F3B" w:rsidP="009643B8">
      <w:pPr>
        <w:rPr>
          <w:color w:val="000000" w:themeColor="text1"/>
        </w:rPr>
      </w:pPr>
      <w:r w:rsidRPr="00AE7C08">
        <w:rPr>
          <w:color w:val="000000" w:themeColor="text1"/>
        </w:rPr>
        <w:t xml:space="preserve">There are a few different types of cult activity that can fall under the umbrella of a hero cult. The first kind is the formation of a cult over a tomb of a recently deceased individual. This is often involving an individual that becomes a local hero to the surrounding population. Another form of hero cult is when they are worshipping named individual heroes, often ones that come from stories </w:t>
      </w:r>
      <w:r w:rsidR="00523560" w:rsidRPr="00AE7C08">
        <w:rPr>
          <w:color w:val="000000" w:themeColor="text1"/>
        </w:rPr>
        <w:t xml:space="preserve">like the Iliad and Odyssey. Adding on to this, there are a few other named hero cults that do not come from the epics. The last form of hero cult and the one we are concerned with is the hero cults that form around these Bronze age tombs (Whitley, 1994). </w:t>
      </w:r>
    </w:p>
    <w:p w14:paraId="32FB5409" w14:textId="3ABB6388" w:rsidR="004748BC" w:rsidRPr="00AE7C08" w:rsidRDefault="00176C53" w:rsidP="00176C53">
      <w:pPr>
        <w:jc w:val="center"/>
        <w:rPr>
          <w:b/>
          <w:bCs/>
          <w:color w:val="000000" w:themeColor="text1"/>
        </w:rPr>
      </w:pPr>
      <w:r w:rsidRPr="00AE7C08">
        <w:rPr>
          <w:b/>
          <w:bCs/>
          <w:color w:val="000000" w:themeColor="text1"/>
        </w:rPr>
        <w:lastRenderedPageBreak/>
        <w:t>Influence from the Epics</w:t>
      </w:r>
      <w:r w:rsidR="007006AA" w:rsidRPr="00AE7C08">
        <w:rPr>
          <w:b/>
          <w:bCs/>
          <w:color w:val="000000" w:themeColor="text1"/>
        </w:rPr>
        <w:t xml:space="preserve"> </w:t>
      </w:r>
    </w:p>
    <w:p w14:paraId="048B3085" w14:textId="3F225583" w:rsidR="009874E8" w:rsidRPr="00AE7C08" w:rsidRDefault="009874E8" w:rsidP="00384F8D">
      <w:pPr>
        <w:rPr>
          <w:color w:val="000000" w:themeColor="text1"/>
        </w:rPr>
      </w:pPr>
      <w:r w:rsidRPr="00AE7C08">
        <w:rPr>
          <w:color w:val="000000" w:themeColor="text1"/>
        </w:rPr>
        <w:t>There’s a scene in Homer’s famous epic, the Iliad, where Hector is depicted lifting a boulder that would take more than two men as they are now to carry, but since Hector is from this age of heroes, he picks it up with eas</w:t>
      </w:r>
      <w:r w:rsidR="00C6626F" w:rsidRPr="00AE7C08">
        <w:rPr>
          <w:color w:val="000000" w:themeColor="text1"/>
        </w:rPr>
        <w:t>e</w:t>
      </w:r>
      <w:r w:rsidRPr="00AE7C08">
        <w:rPr>
          <w:color w:val="000000" w:themeColor="text1"/>
        </w:rPr>
        <w:t xml:space="preserve"> (Homer, 12. 466-473). This scene demonstrates how the Greeks viewed the past. They thought of it as a time where the world was full of heroes and people were better than they are now</w:t>
      </w:r>
      <w:r w:rsidR="00AE7C08" w:rsidRPr="00AE7C08">
        <w:rPr>
          <w:color w:val="000000" w:themeColor="text1"/>
        </w:rPr>
        <w:t xml:space="preserve">; </w:t>
      </w:r>
      <w:r w:rsidRPr="00AE7C08">
        <w:rPr>
          <w:color w:val="000000" w:themeColor="text1"/>
        </w:rPr>
        <w:t>it was a time worth their worship. It was proposed by many early scholars that these epics by Homer directly caused the activities of Hero worship at the Mycenaean tombs. In fact, the activity of the hero cults began to speak at the same time that Homer’s epics were circulating throughout mainland Greece (Coldstream, 1976). It was thought that these Early Iron age Greeks look</w:t>
      </w:r>
      <w:r w:rsidR="00C6626F" w:rsidRPr="00AE7C08">
        <w:rPr>
          <w:color w:val="000000" w:themeColor="text1"/>
        </w:rPr>
        <w:t>ed</w:t>
      </w:r>
      <w:r w:rsidRPr="00AE7C08">
        <w:rPr>
          <w:color w:val="000000" w:themeColor="text1"/>
        </w:rPr>
        <w:t xml:space="preserve"> at these tombs as belonging to the very heroes that were in Homer’s epics. </w:t>
      </w:r>
    </w:p>
    <w:p w14:paraId="004F4782" w14:textId="37212296" w:rsidR="00472904" w:rsidRPr="00AE7C08" w:rsidRDefault="009874E8" w:rsidP="00384F8D">
      <w:pPr>
        <w:rPr>
          <w:color w:val="000000" w:themeColor="text1"/>
        </w:rPr>
      </w:pPr>
      <w:r w:rsidRPr="00AE7C08">
        <w:rPr>
          <w:color w:val="000000" w:themeColor="text1"/>
        </w:rPr>
        <w:t xml:space="preserve">This belief in a better past is also reflected in the work of the Greek poet Hesiod, </w:t>
      </w:r>
      <w:r w:rsidR="00D50CEC" w:rsidRPr="00AE7C08">
        <w:rPr>
          <w:color w:val="000000" w:themeColor="text1"/>
        </w:rPr>
        <w:t>who</w:t>
      </w:r>
      <w:r w:rsidRPr="00AE7C08">
        <w:rPr>
          <w:color w:val="000000" w:themeColor="text1"/>
        </w:rPr>
        <w:t xml:space="preserve"> was active around the same time as Homer. Within his work, </w:t>
      </w:r>
      <w:r w:rsidRPr="00AE7C08">
        <w:rPr>
          <w:i/>
          <w:iCs/>
          <w:color w:val="000000" w:themeColor="text1"/>
        </w:rPr>
        <w:t>Works and Days</w:t>
      </w:r>
      <w:r w:rsidRPr="00AE7C08">
        <w:rPr>
          <w:color w:val="000000" w:themeColor="text1"/>
        </w:rPr>
        <w:t xml:space="preserve">, he discusses five different ages. </w:t>
      </w:r>
      <w:r w:rsidR="00D50CEC" w:rsidRPr="00AE7C08">
        <w:rPr>
          <w:color w:val="000000" w:themeColor="text1"/>
        </w:rPr>
        <w:t>Each</w:t>
      </w:r>
      <w:r w:rsidR="007006AA" w:rsidRPr="00AE7C08">
        <w:rPr>
          <w:color w:val="000000" w:themeColor="text1"/>
        </w:rPr>
        <w:t xml:space="preserve"> age is</w:t>
      </w:r>
      <w:r w:rsidR="00D50CEC" w:rsidRPr="00AE7C08">
        <w:rPr>
          <w:color w:val="000000" w:themeColor="text1"/>
        </w:rPr>
        <w:t xml:space="preserve"> represented by a metal that decreases in rarity as the ages go on, starting with gold and ending in iron. As the metal decrease in rarity so does the greatness of the age. The iron age is the age in which Hesiod says he belongs. He expresses discomfort with being a part of this age. </w:t>
      </w:r>
      <w:r w:rsidR="00C6626F" w:rsidRPr="00AE7C08">
        <w:rPr>
          <w:color w:val="000000" w:themeColor="text1"/>
        </w:rPr>
        <w:t xml:space="preserve">He wrote </w:t>
      </w:r>
      <w:r w:rsidR="00D50CEC" w:rsidRPr="00AE7C08">
        <w:rPr>
          <w:color w:val="000000" w:themeColor="text1"/>
        </w:rPr>
        <w:t>“</w:t>
      </w:r>
      <w:r w:rsidR="00C6626F" w:rsidRPr="00AE7C08">
        <w:rPr>
          <w:color w:val="000000" w:themeColor="text1"/>
        </w:rPr>
        <w:t>W</w:t>
      </w:r>
      <w:r w:rsidR="00D50CEC" w:rsidRPr="00AE7C08">
        <w:rPr>
          <w:color w:val="000000" w:themeColor="text1"/>
        </w:rPr>
        <w:t>ish I had died before or been born after, this is the Iron Age” (Hesiod, 203-204).  Before this generation of iron, he states that the generation before was the divine race of heroes (Hesiod, 180-200). Th</w:t>
      </w:r>
      <w:r w:rsidR="00C6626F" w:rsidRPr="00AE7C08">
        <w:rPr>
          <w:color w:val="000000" w:themeColor="text1"/>
        </w:rPr>
        <w:t>is is the</w:t>
      </w:r>
      <w:r w:rsidR="00D50CEC" w:rsidRPr="00AE7C08">
        <w:rPr>
          <w:color w:val="000000" w:themeColor="text1"/>
        </w:rPr>
        <w:t xml:space="preserve"> only age that contradicts the pattern of metals and also reverses the pattern of a declining age. </w:t>
      </w:r>
    </w:p>
    <w:p w14:paraId="568A3175" w14:textId="7FA55E6B" w:rsidR="00B437C2" w:rsidRPr="00AE7C08" w:rsidRDefault="00472904" w:rsidP="00384F8D">
      <w:pPr>
        <w:rPr>
          <w:color w:val="000000" w:themeColor="text1"/>
        </w:rPr>
      </w:pPr>
      <w:r w:rsidRPr="00AE7C08">
        <w:rPr>
          <w:color w:val="000000" w:themeColor="text1"/>
        </w:rPr>
        <w:t xml:space="preserve">If these epics were what inspired the ancient Greeks to begin worshipping at these Mycenaean tombs, then names attributed to the votive offerings would be expected to be found. However, as of </w:t>
      </w:r>
      <w:r w:rsidR="00C6626F" w:rsidRPr="00AE7C08">
        <w:rPr>
          <w:color w:val="000000" w:themeColor="text1"/>
        </w:rPr>
        <w:t>now</w:t>
      </w:r>
      <w:r w:rsidRPr="00AE7C08">
        <w:rPr>
          <w:color w:val="000000" w:themeColor="text1"/>
        </w:rPr>
        <w:t xml:space="preserve"> the only name associated with the votive offerings that have been found was </w:t>
      </w:r>
      <w:r w:rsidR="000827BD" w:rsidRPr="00AE7C08">
        <w:rPr>
          <w:color w:val="000000" w:themeColor="text1"/>
        </w:rPr>
        <w:lastRenderedPageBreak/>
        <w:t xml:space="preserve">from the Grave Circle A at Mycenae and it mentions “the hero” (Whitley, 1994). Another problem occurs when comparing the grave practices found in the </w:t>
      </w:r>
      <w:r w:rsidR="000827BD" w:rsidRPr="00AE7C08">
        <w:rPr>
          <w:i/>
          <w:iCs/>
          <w:color w:val="000000" w:themeColor="text1"/>
        </w:rPr>
        <w:t xml:space="preserve">Iliad </w:t>
      </w:r>
      <w:r w:rsidR="000827BD" w:rsidRPr="00AE7C08">
        <w:rPr>
          <w:color w:val="000000" w:themeColor="text1"/>
        </w:rPr>
        <w:t xml:space="preserve">and the burial practices of the Mycenaeans. Within the </w:t>
      </w:r>
      <w:r w:rsidR="000827BD" w:rsidRPr="00AE7C08">
        <w:rPr>
          <w:i/>
          <w:iCs/>
          <w:color w:val="000000" w:themeColor="text1"/>
        </w:rPr>
        <w:t xml:space="preserve">Iliad, </w:t>
      </w:r>
      <w:r w:rsidR="000827BD" w:rsidRPr="00AE7C08">
        <w:rPr>
          <w:color w:val="000000" w:themeColor="text1"/>
        </w:rPr>
        <w:t>cremation is the burial practice</w:t>
      </w:r>
      <w:r w:rsidR="007006AA" w:rsidRPr="00AE7C08">
        <w:rPr>
          <w:color w:val="000000" w:themeColor="text1"/>
        </w:rPr>
        <w:t xml:space="preserve"> most reference, while inhumation is the most common practice found at the Mycenaean sites</w:t>
      </w:r>
      <w:r w:rsidR="000827BD" w:rsidRPr="00AE7C08">
        <w:rPr>
          <w:color w:val="000000" w:themeColor="text1"/>
        </w:rPr>
        <w:t xml:space="preserve"> (Snodgrass, 2009). It seems unlikely that the Greeks would think these are the tombs of the heroes of </w:t>
      </w:r>
      <w:r w:rsidR="000827BD" w:rsidRPr="00AE7C08">
        <w:rPr>
          <w:i/>
          <w:iCs/>
          <w:color w:val="000000" w:themeColor="text1"/>
        </w:rPr>
        <w:t xml:space="preserve">Iliad </w:t>
      </w:r>
      <w:r w:rsidR="000827BD" w:rsidRPr="00AE7C08">
        <w:rPr>
          <w:color w:val="000000" w:themeColor="text1"/>
        </w:rPr>
        <w:t xml:space="preserve">if the burial practice doesn’t match between the source and the burial found. </w:t>
      </w:r>
      <w:r w:rsidR="00B437C2" w:rsidRPr="00AE7C08">
        <w:rPr>
          <w:color w:val="000000" w:themeColor="text1"/>
        </w:rPr>
        <w:t>Lastly, there is evidence of two hero cults that were established before Homer’s epics circulated throughout mainland Greece. The first was Erechitheus, who was worshipped in Athena’s temple</w:t>
      </w:r>
      <w:r w:rsidR="007006AA" w:rsidRPr="00AE7C08">
        <w:rPr>
          <w:color w:val="000000" w:themeColor="text1"/>
        </w:rPr>
        <w:t>,</w:t>
      </w:r>
      <w:r w:rsidR="00B437C2" w:rsidRPr="00AE7C08">
        <w:rPr>
          <w:color w:val="000000" w:themeColor="text1"/>
        </w:rPr>
        <w:t xml:space="preserve"> and the other one was Akademos, who was the founder of Athens (Coldstream, 1976). With all of this evidence, it seems clear that the hero cults were developed independent of the epics of Homer. </w:t>
      </w:r>
    </w:p>
    <w:p w14:paraId="4F867332" w14:textId="75998ACF" w:rsidR="009643B8" w:rsidRPr="00AE7C08" w:rsidRDefault="00472904" w:rsidP="009643B8">
      <w:pPr>
        <w:rPr>
          <w:rStyle w:val="Heading4Char"/>
          <w:rFonts w:asciiTheme="minorHAnsi" w:eastAsiaTheme="minorEastAsia" w:hAnsiTheme="minorHAnsi" w:cstheme="minorBidi"/>
          <w:b w:val="0"/>
          <w:bCs w:val="0"/>
          <w:i w:val="0"/>
          <w:iCs w:val="0"/>
          <w:color w:val="000000" w:themeColor="text1"/>
        </w:rPr>
      </w:pPr>
      <w:r w:rsidRPr="00AE7C08">
        <w:rPr>
          <w:color w:val="000000" w:themeColor="text1"/>
        </w:rPr>
        <w:t>Perhaps instead of these epics influencing the Greeks to begin worshipping at these Mycenaean tombs, the epics themselves were influenced by the way the Greeks already saw the past. Stories are often reflections of how a society views themselves in relation to the rest of the world. This world view of living in an age after a time of heroes seemed to be a fundamental view of the Greeks</w:t>
      </w:r>
      <w:r w:rsidR="000827BD" w:rsidRPr="00AE7C08">
        <w:rPr>
          <w:color w:val="000000" w:themeColor="text1"/>
        </w:rPr>
        <w:t xml:space="preserve">. </w:t>
      </w:r>
      <w:r w:rsidR="004728CA" w:rsidRPr="00AE7C08">
        <w:rPr>
          <w:color w:val="000000" w:themeColor="text1"/>
        </w:rPr>
        <w:t xml:space="preserve">During </w:t>
      </w:r>
      <w:r w:rsidR="00C6626F" w:rsidRPr="00AE7C08">
        <w:rPr>
          <w:color w:val="000000" w:themeColor="text1"/>
        </w:rPr>
        <w:t xml:space="preserve">these </w:t>
      </w:r>
      <w:r w:rsidR="004728CA" w:rsidRPr="00AE7C08">
        <w:rPr>
          <w:color w:val="000000" w:themeColor="text1"/>
        </w:rPr>
        <w:t xml:space="preserve">times of political trouble and unease people tend to turn to the heroes of their past. </w:t>
      </w:r>
    </w:p>
    <w:p w14:paraId="32086422" w14:textId="329D16F5" w:rsidR="00C6626F" w:rsidRPr="00AE7C08" w:rsidRDefault="00C6626F" w:rsidP="00C6626F">
      <w:pPr>
        <w:jc w:val="center"/>
        <w:rPr>
          <w:rStyle w:val="Heading4Char"/>
          <w:i w:val="0"/>
          <w:iCs w:val="0"/>
          <w:color w:val="000000" w:themeColor="text1"/>
        </w:rPr>
      </w:pPr>
      <w:r w:rsidRPr="00AE7C08">
        <w:rPr>
          <w:rStyle w:val="Heading4Char"/>
          <w:i w:val="0"/>
          <w:iCs w:val="0"/>
          <w:color w:val="000000" w:themeColor="text1"/>
        </w:rPr>
        <w:t>Mycenaean Ancestral Practices</w:t>
      </w:r>
    </w:p>
    <w:p w14:paraId="755CAA42" w14:textId="4B0D532B" w:rsidR="00E820D0" w:rsidRPr="00AE7C08" w:rsidRDefault="00E820D0">
      <w:pPr>
        <w:rPr>
          <w:rStyle w:val="Heading4Char"/>
          <w:b w:val="0"/>
          <w:bCs w:val="0"/>
          <w:i w:val="0"/>
          <w:iCs w:val="0"/>
          <w:color w:val="000000" w:themeColor="text1"/>
        </w:rPr>
      </w:pPr>
      <w:r w:rsidRPr="00AE7C08">
        <w:rPr>
          <w:rStyle w:val="Heading4Char"/>
          <w:b w:val="0"/>
          <w:bCs w:val="0"/>
          <w:i w:val="0"/>
          <w:iCs w:val="0"/>
          <w:color w:val="000000" w:themeColor="text1"/>
        </w:rPr>
        <w:t xml:space="preserve">It has been suggested that hero cults were an evolution of </w:t>
      </w:r>
      <w:r w:rsidR="00A76662" w:rsidRPr="00AE7C08">
        <w:rPr>
          <w:rStyle w:val="Heading4Char"/>
          <w:b w:val="0"/>
          <w:bCs w:val="0"/>
          <w:i w:val="0"/>
          <w:iCs w:val="0"/>
          <w:color w:val="000000" w:themeColor="text1"/>
        </w:rPr>
        <w:t>ancestorial practices</w:t>
      </w:r>
      <w:r w:rsidRPr="00AE7C08">
        <w:rPr>
          <w:rStyle w:val="Heading4Char"/>
          <w:b w:val="0"/>
          <w:bCs w:val="0"/>
          <w:i w:val="0"/>
          <w:iCs w:val="0"/>
          <w:color w:val="000000" w:themeColor="text1"/>
        </w:rPr>
        <w:t xml:space="preserve">. </w:t>
      </w:r>
      <w:r w:rsidR="002169BA" w:rsidRPr="00AE7C08">
        <w:rPr>
          <w:rStyle w:val="Heading4Char"/>
          <w:b w:val="0"/>
          <w:bCs w:val="0"/>
          <w:i w:val="0"/>
          <w:iCs w:val="0"/>
          <w:color w:val="000000" w:themeColor="text1"/>
        </w:rPr>
        <w:t>This would be where an ancestor of a family becomes a local hero to a community</w:t>
      </w:r>
      <w:r w:rsidR="00A76662" w:rsidRPr="00AE7C08">
        <w:rPr>
          <w:rStyle w:val="Heading4Char"/>
          <w:b w:val="0"/>
          <w:bCs w:val="0"/>
          <w:i w:val="0"/>
          <w:iCs w:val="0"/>
          <w:color w:val="000000" w:themeColor="text1"/>
        </w:rPr>
        <w:t>, and therefore is worshiped by the community</w:t>
      </w:r>
      <w:r w:rsidR="002169BA" w:rsidRPr="00AE7C08">
        <w:rPr>
          <w:rStyle w:val="Heading4Char"/>
          <w:b w:val="0"/>
          <w:bCs w:val="0"/>
          <w:i w:val="0"/>
          <w:iCs w:val="0"/>
          <w:color w:val="000000" w:themeColor="text1"/>
        </w:rPr>
        <w:t xml:space="preserve">. </w:t>
      </w:r>
      <w:r w:rsidR="00A76662" w:rsidRPr="00AE7C08">
        <w:rPr>
          <w:rStyle w:val="Heading4Char"/>
          <w:b w:val="0"/>
          <w:bCs w:val="0"/>
          <w:i w:val="0"/>
          <w:iCs w:val="0"/>
          <w:color w:val="000000" w:themeColor="text1"/>
        </w:rPr>
        <w:t>If this were the case, there would have to be continual worship at these tombs from the Bronze age to the early Iron age. Both Mycenaean and early iron age Greeks engagement with dead ancestors only seems to extend to the third generation. After that</w:t>
      </w:r>
      <w:r w:rsidR="007006AA" w:rsidRPr="00AE7C08">
        <w:rPr>
          <w:rStyle w:val="Heading4Char"/>
          <w:b w:val="0"/>
          <w:bCs w:val="0"/>
          <w:i w:val="0"/>
          <w:iCs w:val="0"/>
          <w:color w:val="000000" w:themeColor="text1"/>
        </w:rPr>
        <w:t>,</w:t>
      </w:r>
      <w:r w:rsidR="00A76662" w:rsidRPr="00AE7C08">
        <w:rPr>
          <w:rStyle w:val="Heading4Char"/>
          <w:b w:val="0"/>
          <w:bCs w:val="0"/>
          <w:i w:val="0"/>
          <w:iCs w:val="0"/>
          <w:color w:val="000000" w:themeColor="text1"/>
        </w:rPr>
        <w:t xml:space="preserve"> establishing a link beyond that was only used by some families to show relation to heroes of the </w:t>
      </w:r>
      <w:r w:rsidR="00A76662" w:rsidRPr="00AE7C08">
        <w:rPr>
          <w:rStyle w:val="Heading4Char"/>
          <w:b w:val="0"/>
          <w:bCs w:val="0"/>
          <w:i w:val="0"/>
          <w:iCs w:val="0"/>
          <w:color w:val="000000" w:themeColor="text1"/>
        </w:rPr>
        <w:lastRenderedPageBreak/>
        <w:t>past (</w:t>
      </w:r>
      <w:proofErr w:type="spellStart"/>
      <w:r w:rsidR="00A76662" w:rsidRPr="00AE7C08">
        <w:rPr>
          <w:rStyle w:val="Heading4Char"/>
          <w:b w:val="0"/>
          <w:bCs w:val="0"/>
          <w:i w:val="0"/>
          <w:iCs w:val="0"/>
          <w:color w:val="000000" w:themeColor="text1"/>
        </w:rPr>
        <w:t>Antonaccio</w:t>
      </w:r>
      <w:proofErr w:type="spellEnd"/>
      <w:r w:rsidR="00A76662" w:rsidRPr="00AE7C08">
        <w:rPr>
          <w:rStyle w:val="Heading4Char"/>
          <w:b w:val="0"/>
          <w:bCs w:val="0"/>
          <w:i w:val="0"/>
          <w:iCs w:val="0"/>
          <w:color w:val="000000" w:themeColor="text1"/>
        </w:rPr>
        <w:t xml:space="preserve">, 1994). </w:t>
      </w:r>
      <w:r w:rsidR="00681596" w:rsidRPr="00AE7C08">
        <w:rPr>
          <w:rStyle w:val="Heading4Char"/>
          <w:b w:val="0"/>
          <w:bCs w:val="0"/>
          <w:i w:val="0"/>
          <w:iCs w:val="0"/>
          <w:color w:val="000000" w:themeColor="text1"/>
        </w:rPr>
        <w:t>Through the early Iron age, memories of individuals seem not to extend past their father’s father (</w:t>
      </w:r>
      <w:proofErr w:type="spellStart"/>
      <w:r w:rsidR="00681596" w:rsidRPr="00AE7C08">
        <w:rPr>
          <w:rStyle w:val="Heading4Char"/>
          <w:b w:val="0"/>
          <w:bCs w:val="0"/>
          <w:i w:val="0"/>
          <w:iCs w:val="0"/>
          <w:color w:val="000000" w:themeColor="text1"/>
        </w:rPr>
        <w:t>Antonaccio</w:t>
      </w:r>
      <w:proofErr w:type="spellEnd"/>
      <w:r w:rsidR="00681596" w:rsidRPr="00AE7C08">
        <w:rPr>
          <w:rStyle w:val="Heading4Char"/>
          <w:b w:val="0"/>
          <w:bCs w:val="0"/>
          <w:i w:val="0"/>
          <w:iCs w:val="0"/>
          <w:color w:val="000000" w:themeColor="text1"/>
        </w:rPr>
        <w:t xml:space="preserve">, 1994). There has yet to be a discovery pointing towards a veneration of a hero unbroken through the generations. Since there has been no evidence of continue veneration at a burial from the Bronze age to the early Iron age, it is unlikely that ancestor worship was the cause of hero cults. </w:t>
      </w:r>
    </w:p>
    <w:p w14:paraId="4688ED49" w14:textId="4923B881" w:rsidR="00771259" w:rsidRPr="00AE7C08" w:rsidRDefault="00D159CD" w:rsidP="00771259">
      <w:pPr>
        <w:jc w:val="center"/>
        <w:rPr>
          <w:rStyle w:val="Heading5Char"/>
          <w:b/>
          <w:bCs/>
          <w:i w:val="0"/>
          <w:iCs w:val="0"/>
          <w:color w:val="000000" w:themeColor="text1"/>
        </w:rPr>
      </w:pPr>
      <w:r w:rsidRPr="00AE7C08">
        <w:rPr>
          <w:rStyle w:val="Heading5Char"/>
          <w:b/>
          <w:bCs/>
          <w:i w:val="0"/>
          <w:iCs w:val="0"/>
          <w:color w:val="000000" w:themeColor="text1"/>
        </w:rPr>
        <w:t>Burial Types</w:t>
      </w:r>
    </w:p>
    <w:p w14:paraId="1E1A2EED" w14:textId="0CD04803" w:rsidR="00D36ADB" w:rsidRPr="00AE7C08" w:rsidRDefault="00141796">
      <w:pPr>
        <w:rPr>
          <w:color w:val="000000" w:themeColor="text1"/>
        </w:rPr>
      </w:pPr>
      <w:r w:rsidRPr="00AE7C08">
        <w:rPr>
          <w:rStyle w:val="Heading5Char"/>
          <w:color w:val="000000" w:themeColor="text1"/>
        </w:rPr>
        <w:t xml:space="preserve"> </w:t>
      </w:r>
      <w:r w:rsidR="00241A66" w:rsidRPr="00AE7C08">
        <w:rPr>
          <w:color w:val="000000" w:themeColor="text1"/>
        </w:rPr>
        <w:t>When looking where Iron age worship happened at Mycenaean tombs, a pattern begins to emerge. Of course, the expected is present. There are plenty of examples of Hero cults at Mycenaean tombs in places that were strongholds of the Mycenaean culture</w:t>
      </w:r>
      <w:r w:rsidR="007006AA" w:rsidRPr="00AE7C08">
        <w:rPr>
          <w:color w:val="000000" w:themeColor="text1"/>
        </w:rPr>
        <w:t>, such as</w:t>
      </w:r>
      <w:r w:rsidR="00241A66" w:rsidRPr="00AE7C08">
        <w:rPr>
          <w:color w:val="000000" w:themeColor="text1"/>
        </w:rPr>
        <w:t xml:space="preserve"> Argolid, Messenia, Boiotia, and Attica (Coldstream, 1976). The more interesting pattern emerges when we compare central Greece and </w:t>
      </w:r>
      <w:r w:rsidR="00AC2FE8" w:rsidRPr="00AE7C08">
        <w:rPr>
          <w:color w:val="000000" w:themeColor="text1"/>
        </w:rPr>
        <w:t>outlying parts of Greece. There have been significantly more geometric votive offerings found at Mycenaean tombs in central Greece than in the outlying parts of Greece (Coldstream, 1976). In order for archaeologist to understand this, the burial practices</w:t>
      </w:r>
      <w:r w:rsidR="007006AA" w:rsidRPr="00AE7C08">
        <w:rPr>
          <w:color w:val="000000" w:themeColor="text1"/>
        </w:rPr>
        <w:t xml:space="preserve"> for</w:t>
      </w:r>
      <w:r w:rsidR="00AC2FE8" w:rsidRPr="00AE7C08">
        <w:rPr>
          <w:color w:val="000000" w:themeColor="text1"/>
        </w:rPr>
        <w:t xml:space="preserve"> each region must be compared.  </w:t>
      </w:r>
    </w:p>
    <w:p w14:paraId="794E0068" w14:textId="3635DA88" w:rsidR="00D159CD" w:rsidRPr="00AE7C08" w:rsidRDefault="00AC2FE8">
      <w:pPr>
        <w:rPr>
          <w:color w:val="000000" w:themeColor="text1"/>
        </w:rPr>
      </w:pPr>
      <w:r w:rsidRPr="00AE7C08">
        <w:rPr>
          <w:color w:val="000000" w:themeColor="text1"/>
        </w:rPr>
        <w:t xml:space="preserve">Burial practices in central Greece changed dramatically during the end of the Bronze age. There were major shifts from chamber tombs to </w:t>
      </w:r>
      <w:r w:rsidR="00D159CD" w:rsidRPr="00AE7C08">
        <w:rPr>
          <w:color w:val="000000" w:themeColor="text1"/>
        </w:rPr>
        <w:t>individual cist burials. A shift from inhumation towards cremation is also visible within the archaeological record (Coldstream, 1976). This is in direct contrast to the outlying parts of Greece where the practice of tholos tombs and chamber tombs remained the standard for later into the early Iron age period. (Coldstream, 1976). The slowness in transition of burial types compared to that of the speed of switching burial types in central Greece is important</w:t>
      </w:r>
      <w:r w:rsidR="007006AA" w:rsidRPr="00AE7C08">
        <w:rPr>
          <w:color w:val="000000" w:themeColor="text1"/>
        </w:rPr>
        <w:t xml:space="preserve"> to note. </w:t>
      </w:r>
    </w:p>
    <w:p w14:paraId="51D7AA52" w14:textId="17B727B5" w:rsidR="00D159CD" w:rsidRPr="00AE7C08" w:rsidRDefault="00D159CD">
      <w:pPr>
        <w:rPr>
          <w:color w:val="000000" w:themeColor="text1"/>
        </w:rPr>
      </w:pPr>
      <w:r w:rsidRPr="00AE7C08">
        <w:rPr>
          <w:color w:val="000000" w:themeColor="text1"/>
        </w:rPr>
        <w:t xml:space="preserve">By comparing these two areas of Greece, we begin to see a pattern that tells us that places where burial practices became incredibly different from those of the past were more likely to </w:t>
      </w:r>
      <w:r w:rsidRPr="00AE7C08">
        <w:rPr>
          <w:color w:val="000000" w:themeColor="text1"/>
        </w:rPr>
        <w:lastRenderedPageBreak/>
        <w:t xml:space="preserve">establish hero cults at these old tombs. It </w:t>
      </w:r>
      <w:r w:rsidR="007006AA" w:rsidRPr="00AE7C08">
        <w:rPr>
          <w:color w:val="000000" w:themeColor="text1"/>
        </w:rPr>
        <w:t xml:space="preserve">is </w:t>
      </w:r>
      <w:r w:rsidRPr="00AE7C08">
        <w:rPr>
          <w:color w:val="000000" w:themeColor="text1"/>
        </w:rPr>
        <w:t xml:space="preserve">clear that those places that were practicing similar burial styles to the Mycenaeans didn’t get the same inspiration to begin worshipping at these tombs (Coldstream, 1976). Places that found these tombs elaborate and different felt that these places deserved worship. The sheer </w:t>
      </w:r>
      <w:r w:rsidR="00CD15E4" w:rsidRPr="00AE7C08">
        <w:rPr>
          <w:color w:val="000000" w:themeColor="text1"/>
        </w:rPr>
        <w:t xml:space="preserve">scale of Mycenaean architecture inspired these people of central Greece to begin venerating them. </w:t>
      </w:r>
      <w:r w:rsidRPr="00AE7C08">
        <w:rPr>
          <w:color w:val="000000" w:themeColor="text1"/>
        </w:rPr>
        <w:t xml:space="preserve"> </w:t>
      </w:r>
      <w:r w:rsidR="00CD15E4" w:rsidRPr="00AE7C08">
        <w:rPr>
          <w:color w:val="000000" w:themeColor="text1"/>
        </w:rPr>
        <w:t xml:space="preserve">From this difference in rate of establishments of hero cults, it is clear that the people who began worshipping these tombs felt that they belonged to a time better than their own. </w:t>
      </w:r>
    </w:p>
    <w:p w14:paraId="42235745" w14:textId="1A5F8C4F" w:rsidR="00526374" w:rsidRPr="00AE7C08" w:rsidRDefault="00526374" w:rsidP="00526374">
      <w:pPr>
        <w:jc w:val="center"/>
        <w:rPr>
          <w:b/>
          <w:bCs/>
          <w:color w:val="000000" w:themeColor="text1"/>
        </w:rPr>
      </w:pPr>
      <w:r w:rsidRPr="00AE7C08">
        <w:rPr>
          <w:b/>
          <w:bCs/>
          <w:color w:val="000000" w:themeColor="text1"/>
        </w:rPr>
        <w:t>Conclusion</w:t>
      </w:r>
    </w:p>
    <w:p w14:paraId="5E967DDA" w14:textId="4FDDA939" w:rsidR="00526374" w:rsidRPr="00AE7C08" w:rsidRDefault="00526374" w:rsidP="00526374">
      <w:pPr>
        <w:rPr>
          <w:color w:val="000000" w:themeColor="text1"/>
        </w:rPr>
      </w:pPr>
      <w:r w:rsidRPr="00AE7C08">
        <w:rPr>
          <w:color w:val="000000" w:themeColor="text1"/>
        </w:rPr>
        <w:t xml:space="preserve">It is clear that the Greeks of the early Iron age lived in a world of uncertainty. They lived in a long shadow of a great civilization known as the Mycenaeans. They were reminded of this past by being surrounded by the Mycenaeans massive walls and tombs. </w:t>
      </w:r>
      <w:r w:rsidR="009643B8" w:rsidRPr="00AE7C08">
        <w:rPr>
          <w:color w:val="000000" w:themeColor="text1"/>
        </w:rPr>
        <w:t>It is clear through the analysis of hero cults and the epics that the Greeks saw this past civilization as an age of heroes that was worthy of worship. By concluding this look into the hero cults of the ancient Greeks it is clear that in times of uncertainty people long for an epic past, where life was full of heroes and greater virtues.</w:t>
      </w:r>
    </w:p>
    <w:p w14:paraId="551CC359" w14:textId="3FC81157" w:rsidR="00AC2FE8" w:rsidRPr="00AE7C08" w:rsidRDefault="00D159CD">
      <w:pPr>
        <w:rPr>
          <w:color w:val="000000" w:themeColor="text1"/>
        </w:rPr>
      </w:pPr>
      <w:r w:rsidRPr="00AE7C08">
        <w:rPr>
          <w:color w:val="000000" w:themeColor="text1"/>
        </w:rPr>
        <w:t xml:space="preserve"> </w:t>
      </w:r>
    </w:p>
    <w:bookmarkStart w:id="4" w:name="_Toc68091141" w:displacedByCustomXml="next"/>
    <w:sdt>
      <w:sdtPr>
        <w:rPr>
          <w:rFonts w:asciiTheme="minorHAnsi" w:eastAsiaTheme="minorEastAsia" w:hAnsiTheme="minorHAnsi" w:cstheme="minorBidi"/>
        </w:rPr>
        <w:id w:val="-573587230"/>
        <w:bibliography/>
      </w:sdtPr>
      <w:sdtEndPr/>
      <w:sdtContent>
        <w:p w14:paraId="6D86FC2F" w14:textId="77777777" w:rsidR="00D36ADB" w:rsidRDefault="00141796">
          <w:pPr>
            <w:pStyle w:val="SectionTitle"/>
          </w:pPr>
          <w:r>
            <w:t>References</w:t>
          </w:r>
          <w:bookmarkEnd w:id="4"/>
        </w:p>
        <w:p w14:paraId="1639BA88" w14:textId="77777777" w:rsidR="00FA797F" w:rsidRPr="0005743E" w:rsidRDefault="00FA797F" w:rsidP="00FA797F">
          <w:pPr>
            <w:pStyle w:val="NormalWeb"/>
            <w:ind w:left="567" w:hanging="567"/>
            <w:rPr>
              <w:color w:val="000000"/>
            </w:rPr>
          </w:pPr>
          <w:proofErr w:type="spellStart"/>
          <w:r>
            <w:rPr>
              <w:color w:val="000000"/>
            </w:rPr>
            <w:t>Antonaccio</w:t>
          </w:r>
          <w:proofErr w:type="spellEnd"/>
          <w:r>
            <w:rPr>
              <w:color w:val="000000"/>
            </w:rPr>
            <w:t>, C. M. (1994). Contesting the Past: Hero Cult, Tomb cult, and epic in Early Greece.</w:t>
          </w:r>
          <w:r>
            <w:rPr>
              <w:rStyle w:val="apple-converted-space"/>
              <w:color w:val="000000"/>
            </w:rPr>
            <w:t> </w:t>
          </w:r>
          <w:r>
            <w:rPr>
              <w:i/>
              <w:iCs/>
              <w:color w:val="000000"/>
            </w:rPr>
            <w:t>American Journal of Archaeology,</w:t>
          </w:r>
          <w:r>
            <w:rPr>
              <w:rStyle w:val="apple-converted-space"/>
              <w:color w:val="000000"/>
            </w:rPr>
            <w:t> </w:t>
          </w:r>
          <w:r>
            <w:rPr>
              <w:i/>
              <w:iCs/>
              <w:color w:val="000000"/>
            </w:rPr>
            <w:t>98</w:t>
          </w:r>
          <w:r>
            <w:rPr>
              <w:color w:val="000000"/>
            </w:rPr>
            <w:t>(3), 389. doi:10.2307/506436</w:t>
          </w:r>
        </w:p>
        <w:p w14:paraId="3FB5A84E" w14:textId="77777777" w:rsidR="00FA797F" w:rsidRDefault="00FA797F" w:rsidP="00FA797F">
          <w:pPr>
            <w:pStyle w:val="NormalWeb"/>
            <w:ind w:left="567" w:hanging="567"/>
            <w:rPr>
              <w:color w:val="000000"/>
            </w:rPr>
          </w:pPr>
          <w:r>
            <w:rPr>
              <w:color w:val="000000"/>
            </w:rPr>
            <w:t>Barringer, J. M. (2016).</w:t>
          </w:r>
          <w:r>
            <w:rPr>
              <w:rStyle w:val="apple-converted-space"/>
              <w:color w:val="000000"/>
            </w:rPr>
            <w:t> </w:t>
          </w:r>
          <w:r>
            <w:rPr>
              <w:i/>
              <w:iCs/>
              <w:color w:val="000000"/>
            </w:rPr>
            <w:t>The art and archaeology of ancient Greece</w:t>
          </w:r>
          <w:r>
            <w:rPr>
              <w:color w:val="000000"/>
            </w:rPr>
            <w:t>. Cambridge: Cambridge University Press.</w:t>
          </w:r>
        </w:p>
        <w:p w14:paraId="37069B51" w14:textId="77777777" w:rsidR="00FA797F" w:rsidRDefault="00FA797F" w:rsidP="00FA797F">
          <w:pPr>
            <w:pStyle w:val="NormalWeb"/>
            <w:ind w:left="567" w:hanging="567"/>
            <w:rPr>
              <w:color w:val="000000"/>
            </w:rPr>
          </w:pPr>
          <w:r>
            <w:rPr>
              <w:color w:val="000000"/>
            </w:rPr>
            <w:t>Cline, E. H. (2021).</w:t>
          </w:r>
          <w:r>
            <w:rPr>
              <w:rStyle w:val="apple-converted-space"/>
              <w:color w:val="000000"/>
            </w:rPr>
            <w:t> </w:t>
          </w:r>
          <w:r>
            <w:rPr>
              <w:i/>
              <w:iCs/>
              <w:color w:val="000000"/>
            </w:rPr>
            <w:t>1177 B.C.: The year civilization collapsed</w:t>
          </w:r>
          <w:r>
            <w:rPr>
              <w:color w:val="000000"/>
            </w:rPr>
            <w:t>. Princeton, NJ: Princeton University Press.</w:t>
          </w:r>
        </w:p>
        <w:p w14:paraId="13814A3F" w14:textId="77777777" w:rsidR="00FA797F" w:rsidRDefault="00FA797F" w:rsidP="00FA797F">
          <w:pPr>
            <w:pStyle w:val="NormalWeb"/>
            <w:ind w:left="567" w:hanging="567"/>
            <w:rPr>
              <w:color w:val="000000"/>
            </w:rPr>
          </w:pPr>
          <w:r>
            <w:rPr>
              <w:color w:val="000000"/>
            </w:rPr>
            <w:t>Coldstream, J. N. (1976). Hero-cults in the Age of Homer.</w:t>
          </w:r>
          <w:r>
            <w:rPr>
              <w:rStyle w:val="apple-converted-space"/>
              <w:color w:val="000000"/>
            </w:rPr>
            <w:t> </w:t>
          </w:r>
          <w:r>
            <w:rPr>
              <w:i/>
              <w:iCs/>
              <w:color w:val="000000"/>
            </w:rPr>
            <w:t>The Journal of Hellenic Studies,</w:t>
          </w:r>
          <w:r>
            <w:rPr>
              <w:rStyle w:val="apple-converted-space"/>
              <w:color w:val="000000"/>
            </w:rPr>
            <w:t> </w:t>
          </w:r>
          <w:r>
            <w:rPr>
              <w:i/>
              <w:iCs/>
              <w:color w:val="000000"/>
            </w:rPr>
            <w:t>96</w:t>
          </w:r>
          <w:r>
            <w:rPr>
              <w:color w:val="000000"/>
            </w:rPr>
            <w:t>, 8-17. doi:10.2307/631220</w:t>
          </w:r>
        </w:p>
        <w:p w14:paraId="620A01DD" w14:textId="77777777" w:rsidR="00FA797F" w:rsidRDefault="00FA797F" w:rsidP="00FA797F">
          <w:pPr>
            <w:pStyle w:val="NormalWeb"/>
            <w:ind w:left="567" w:hanging="567"/>
            <w:rPr>
              <w:color w:val="000000"/>
            </w:rPr>
          </w:pPr>
          <w:proofErr w:type="spellStart"/>
          <w:r>
            <w:rPr>
              <w:color w:val="000000"/>
            </w:rPr>
            <w:t>Hesiodus</w:t>
          </w:r>
          <w:proofErr w:type="spellEnd"/>
          <w:r>
            <w:rPr>
              <w:color w:val="000000"/>
            </w:rPr>
            <w:t>, Lamberton, R., &amp; Lombardo, S. (1993).</w:t>
          </w:r>
          <w:r>
            <w:rPr>
              <w:rStyle w:val="apple-converted-space"/>
              <w:color w:val="000000"/>
            </w:rPr>
            <w:t> </w:t>
          </w:r>
          <w:r>
            <w:rPr>
              <w:i/>
              <w:iCs/>
              <w:color w:val="000000"/>
            </w:rPr>
            <w:t>Works and Days and Theogony</w:t>
          </w:r>
          <w:r>
            <w:rPr>
              <w:color w:val="000000"/>
            </w:rPr>
            <w:t>. Indianapolis, IN: Hackett Publishing.</w:t>
          </w:r>
        </w:p>
        <w:p w14:paraId="34F67738" w14:textId="77777777" w:rsidR="00FA797F" w:rsidRDefault="00FA797F" w:rsidP="00FA797F">
          <w:pPr>
            <w:pStyle w:val="NormalWeb"/>
            <w:ind w:left="567" w:hanging="567"/>
            <w:rPr>
              <w:color w:val="000000"/>
            </w:rPr>
          </w:pPr>
          <w:r>
            <w:rPr>
              <w:color w:val="000000"/>
            </w:rPr>
            <w:t>Murnaghan, S., &amp; Lombardo, S. (1997).</w:t>
          </w:r>
          <w:r>
            <w:rPr>
              <w:rStyle w:val="apple-converted-space"/>
              <w:color w:val="000000"/>
            </w:rPr>
            <w:t> </w:t>
          </w:r>
          <w:r>
            <w:rPr>
              <w:i/>
              <w:iCs/>
              <w:color w:val="000000"/>
            </w:rPr>
            <w:t>Iliad</w:t>
          </w:r>
          <w:r>
            <w:rPr>
              <w:color w:val="000000"/>
            </w:rPr>
            <w:t>. Indianapolis, IN: Hackett Publishing Co.</w:t>
          </w:r>
        </w:p>
        <w:p w14:paraId="6E486373" w14:textId="77777777" w:rsidR="00FA797F" w:rsidRDefault="00FA797F" w:rsidP="00FA797F">
          <w:pPr>
            <w:pStyle w:val="NormalWeb"/>
            <w:ind w:left="567" w:hanging="567"/>
            <w:rPr>
              <w:color w:val="000000"/>
            </w:rPr>
          </w:pPr>
          <w:r>
            <w:rPr>
              <w:color w:val="000000"/>
            </w:rPr>
            <w:t>Snodgrass, A. (2009). The Archaeology of the Hero. In 1281179897 945148630 R. Buxton (Ed.),</w:t>
          </w:r>
          <w:r>
            <w:rPr>
              <w:rStyle w:val="apple-converted-space"/>
              <w:color w:val="000000"/>
            </w:rPr>
            <w:t> </w:t>
          </w:r>
          <w:r>
            <w:rPr>
              <w:i/>
              <w:iCs/>
              <w:color w:val="000000"/>
            </w:rPr>
            <w:t>Oxford readings in Greek religion</w:t>
          </w:r>
          <w:r>
            <w:rPr>
              <w:rStyle w:val="apple-converted-space"/>
              <w:color w:val="000000"/>
            </w:rPr>
            <w:t> </w:t>
          </w:r>
          <w:r>
            <w:rPr>
              <w:color w:val="000000"/>
            </w:rPr>
            <w:t>(pp. 181-190). New York, NY: Oxford University Press.</w:t>
          </w:r>
        </w:p>
        <w:p w14:paraId="6A1C3740" w14:textId="77777777" w:rsidR="00FA797F" w:rsidRDefault="00FA797F" w:rsidP="00FA797F">
          <w:pPr>
            <w:pStyle w:val="NormalWeb"/>
            <w:ind w:left="567" w:hanging="567"/>
            <w:rPr>
              <w:color w:val="000000"/>
            </w:rPr>
          </w:pPr>
          <w:r>
            <w:rPr>
              <w:color w:val="000000"/>
            </w:rPr>
            <w:t>Whitley, J. (1994). The monuments that stood before Marathon: TOMB cult and hero cult in Archaic Attica.</w:t>
          </w:r>
          <w:r>
            <w:rPr>
              <w:rStyle w:val="apple-converted-space"/>
              <w:color w:val="000000"/>
            </w:rPr>
            <w:t> </w:t>
          </w:r>
          <w:r>
            <w:rPr>
              <w:i/>
              <w:iCs/>
              <w:color w:val="000000"/>
            </w:rPr>
            <w:t>American Journal of Archaeology,</w:t>
          </w:r>
          <w:r>
            <w:rPr>
              <w:rStyle w:val="apple-converted-space"/>
              <w:color w:val="000000"/>
            </w:rPr>
            <w:t> </w:t>
          </w:r>
          <w:r>
            <w:rPr>
              <w:i/>
              <w:iCs/>
              <w:color w:val="000000"/>
            </w:rPr>
            <w:t>98</w:t>
          </w:r>
          <w:r>
            <w:rPr>
              <w:color w:val="000000"/>
            </w:rPr>
            <w:t>(2), 213. doi:10.2307/506636</w:t>
          </w:r>
        </w:p>
        <w:p w14:paraId="5780717C" w14:textId="77777777" w:rsidR="00FA797F" w:rsidRDefault="00FA797F" w:rsidP="00FA797F">
          <w:pPr>
            <w:pStyle w:val="NormalWeb"/>
            <w:spacing w:line="360" w:lineRule="auto"/>
            <w:ind w:left="567" w:hanging="567"/>
            <w:rPr>
              <w:color w:val="000000"/>
            </w:rPr>
          </w:pPr>
        </w:p>
        <w:p w14:paraId="117A450D" w14:textId="448538DF" w:rsidR="00D36ADB" w:rsidRDefault="002614DC" w:rsidP="00FA797F">
          <w:pPr>
            <w:pStyle w:val="Bibliography"/>
          </w:pPr>
        </w:p>
      </w:sdtContent>
    </w:sdt>
    <w:p w14:paraId="68596F90" w14:textId="29D165F5" w:rsidR="00D36ADB" w:rsidRDefault="00D36ADB">
      <w:pPr>
        <w:pStyle w:val="NoSpacing"/>
      </w:pPr>
    </w:p>
    <w:p w14:paraId="5D6C34CA" w14:textId="6141425E" w:rsidR="00D36ADB" w:rsidRDefault="00D36ADB">
      <w:pPr>
        <w:pStyle w:val="TableFigure"/>
      </w:pPr>
    </w:p>
    <w:sectPr w:rsidR="00D36ADB">
      <w:headerReference w:type="default" r:id="rId9"/>
      <w:headerReference w:type="first" r:id="rId10"/>
      <w:footnotePr>
        <w:pos w:val="beneathText"/>
      </w:footnotePr>
      <w:pgSz w:w="12240" w:h="15840" w:code="1"/>
      <w:pgMar w:top="1440" w:right="1440" w:bottom="1440" w:left="1440" w:header="720" w:footer="720" w:gutter="0"/>
      <w:cols w:space="720"/>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F0123AB" w14:textId="77777777" w:rsidR="002614DC" w:rsidRDefault="002614DC">
      <w:pPr>
        <w:spacing w:line="240" w:lineRule="auto"/>
      </w:pPr>
      <w:r>
        <w:separator/>
      </w:r>
    </w:p>
  </w:endnote>
  <w:endnote w:type="continuationSeparator" w:id="0">
    <w:p w14:paraId="07399D6F" w14:textId="77777777" w:rsidR="002614DC" w:rsidRDefault="002614D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imHei">
    <w:altName w:val="黑体"/>
    <w:panose1 w:val="02010609060101010101"/>
    <w:charset w:val="86"/>
    <w:family w:val="modern"/>
    <w:pitch w:val="fixed"/>
    <w:sig w:usb0="800002BF" w:usb1="38CF7CFA" w:usb2="00000016" w:usb3="00000000" w:csb0="0004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10002FF" w:usb1="4000FCFF" w:usb2="00000009"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DF206AB" w14:textId="77777777" w:rsidR="002614DC" w:rsidRDefault="002614DC">
      <w:pPr>
        <w:spacing w:line="240" w:lineRule="auto"/>
      </w:pPr>
      <w:r>
        <w:separator/>
      </w:r>
    </w:p>
  </w:footnote>
  <w:footnote w:type="continuationSeparator" w:id="0">
    <w:p w14:paraId="3F983500" w14:textId="77777777" w:rsidR="002614DC" w:rsidRDefault="002614D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5AF8672" w14:textId="220C25F4" w:rsidR="00141796" w:rsidRDefault="002614DC">
    <w:pPr>
      <w:pStyle w:val="Header"/>
    </w:pPr>
    <w:sdt>
      <w:sdtPr>
        <w:rPr>
          <w:rStyle w:val="Strong"/>
        </w:rPr>
        <w:alias w:val="Running head"/>
        <w:tag w:val=""/>
        <w:id w:val="1072628492"/>
        <w:dataBinding w:prefixMappings="xmlns:ns0='http://schemas.microsoft.com/office/2006/coverPageProps' " w:xpath="/ns0:CoverPageProperties[1]/ns0:Abstract[1]" w:storeItemID="{55AF091B-3C7A-41E3-B477-F2FDAA23CFDA}"/>
        <w15:appearance w15:val="hidden"/>
        <w:text/>
      </w:sdtPr>
      <w:sdtEndPr>
        <w:rPr>
          <w:rStyle w:val="DefaultParagraphFont"/>
          <w:caps w:val="0"/>
        </w:rPr>
      </w:sdtEndPr>
      <w:sdtContent>
        <w:r w:rsidR="00771259">
          <w:rPr>
            <w:rStyle w:val="Strong"/>
          </w:rPr>
          <w:t>Venerations at the gates of the past</w:t>
        </w:r>
      </w:sdtContent>
    </w:sdt>
    <w:r w:rsidR="00141796">
      <w:rPr>
        <w:rStyle w:val="Strong"/>
      </w:rPr>
      <w:t xml:space="preserve"> </w:t>
    </w:r>
    <w:r w:rsidR="00141796">
      <w:rPr>
        <w:rStyle w:val="Strong"/>
      </w:rPr>
      <w:ptab w:relativeTo="margin" w:alignment="right" w:leader="none"/>
    </w:r>
    <w:r w:rsidR="00141796">
      <w:rPr>
        <w:rStyle w:val="Strong"/>
      </w:rPr>
      <w:fldChar w:fldCharType="begin"/>
    </w:r>
    <w:r w:rsidR="00141796">
      <w:rPr>
        <w:rStyle w:val="Strong"/>
      </w:rPr>
      <w:instrText xml:space="preserve"> PAGE   \* MERGEFORMAT </w:instrText>
    </w:r>
    <w:r w:rsidR="00141796">
      <w:rPr>
        <w:rStyle w:val="Strong"/>
      </w:rPr>
      <w:fldChar w:fldCharType="separate"/>
    </w:r>
    <w:r w:rsidR="002774A9">
      <w:rPr>
        <w:rStyle w:val="Strong"/>
        <w:noProof/>
      </w:rPr>
      <w:t>10</w:t>
    </w:r>
    <w:r w:rsidR="00141796">
      <w:rPr>
        <w:rStyle w:val="Strong"/>
        <w:noProof/>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A1931D" w14:textId="65FBCCB5" w:rsidR="00141796" w:rsidRDefault="00141796">
    <w:pPr>
      <w:pStyle w:val="Header"/>
      <w:rPr>
        <w:rStyle w:val="Strong"/>
      </w:rPr>
    </w:pPr>
    <w:r>
      <w:t>Veneration at the Gates of the Past</w:t>
    </w:r>
    <w:r>
      <w:rPr>
        <w:rStyle w:val="Strong"/>
      </w:rPr>
      <w:t xml:space="preserve"> </w:t>
    </w:r>
    <w:r>
      <w:rPr>
        <w:rStyle w:val="Strong"/>
      </w:rPr>
      <w:ptab w:relativeTo="margin" w:alignment="right" w:leader="none"/>
    </w:r>
    <w:r>
      <w:rPr>
        <w:rStyle w:val="Strong"/>
      </w:rPr>
      <w:fldChar w:fldCharType="begin"/>
    </w:r>
    <w:r>
      <w:rPr>
        <w:rStyle w:val="Strong"/>
      </w:rPr>
      <w:instrText xml:space="preserve"> PAGE   \* MERGEFORMAT </w:instrText>
    </w:r>
    <w:r>
      <w:rPr>
        <w:rStyle w:val="Strong"/>
      </w:rPr>
      <w:fldChar w:fldCharType="separate"/>
    </w:r>
    <w:r w:rsidR="00AA0D4C">
      <w:rPr>
        <w:rStyle w:val="Strong"/>
        <w:noProof/>
      </w:rPr>
      <w:t>1</w:t>
    </w:r>
    <w:r>
      <w:rPr>
        <w:rStyle w:val="Strong"/>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6ED08D94"/>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3D5203EE"/>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9984C7A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94D2CA36"/>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17BCEBA6"/>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7D386FF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73A80FE"/>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0AB08068"/>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D6E00290"/>
    <w:lvl w:ilvl="0">
      <w:start w:val="1"/>
      <w:numFmt w:val="decimal"/>
      <w:pStyle w:val="ListNumber"/>
      <w:lvlText w:val="%1."/>
      <w:lvlJc w:val="left"/>
      <w:pPr>
        <w:tabs>
          <w:tab w:val="num" w:pos="1080"/>
        </w:tabs>
        <w:ind w:left="1080" w:hanging="360"/>
      </w:pPr>
      <w:rPr>
        <w:rFonts w:hint="default"/>
      </w:rPr>
    </w:lvl>
  </w:abstractNum>
  <w:abstractNum w:abstractNumId="9" w15:restartNumberingAfterBreak="0">
    <w:nsid w:val="FFFFFF89"/>
    <w:multiLevelType w:val="singleLevel"/>
    <w:tmpl w:val="D6FC344C"/>
    <w:lvl w:ilvl="0">
      <w:start w:val="1"/>
      <w:numFmt w:val="bullet"/>
      <w:pStyle w:val="ListBullet"/>
      <w:lvlText w:val=""/>
      <w:lvlJc w:val="left"/>
      <w:pPr>
        <w:tabs>
          <w:tab w:val="num" w:pos="1080"/>
        </w:tabs>
        <w:ind w:left="108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9"/>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2"/>
  <w:proofState w:spelling="clean" w:grammar="clean"/>
  <w:attachedTemplate r:id="rId1"/>
  <w:defaultTabStop w:val="720"/>
  <w:characterSpacingControl w:val="doNotCompress"/>
  <w:hdrShapeDefaults>
    <o:shapedefaults v:ext="edit" spidmax="2049"/>
  </w:hdrShapeDefaults>
  <w:footnotePr>
    <w:pos w:val="beneathText"/>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797F"/>
    <w:rsid w:val="000827BD"/>
    <w:rsid w:val="000A34BC"/>
    <w:rsid w:val="00141796"/>
    <w:rsid w:val="0016029E"/>
    <w:rsid w:val="00176C53"/>
    <w:rsid w:val="002169BA"/>
    <w:rsid w:val="00241A66"/>
    <w:rsid w:val="002614DC"/>
    <w:rsid w:val="002774A9"/>
    <w:rsid w:val="002B0DCB"/>
    <w:rsid w:val="00347504"/>
    <w:rsid w:val="00363D01"/>
    <w:rsid w:val="00384F8D"/>
    <w:rsid w:val="00402330"/>
    <w:rsid w:val="004728CA"/>
    <w:rsid w:val="00472904"/>
    <w:rsid w:val="004748BC"/>
    <w:rsid w:val="004B432E"/>
    <w:rsid w:val="005175FA"/>
    <w:rsid w:val="00523560"/>
    <w:rsid w:val="00526374"/>
    <w:rsid w:val="00545C25"/>
    <w:rsid w:val="005F3F27"/>
    <w:rsid w:val="00681596"/>
    <w:rsid w:val="006B5590"/>
    <w:rsid w:val="006E5F3B"/>
    <w:rsid w:val="007006AA"/>
    <w:rsid w:val="00771259"/>
    <w:rsid w:val="00837F4F"/>
    <w:rsid w:val="00852EA7"/>
    <w:rsid w:val="009643B8"/>
    <w:rsid w:val="009874E8"/>
    <w:rsid w:val="00987631"/>
    <w:rsid w:val="009D1C78"/>
    <w:rsid w:val="00A7286B"/>
    <w:rsid w:val="00A76662"/>
    <w:rsid w:val="00AA0D4C"/>
    <w:rsid w:val="00AC2FE8"/>
    <w:rsid w:val="00AE7C08"/>
    <w:rsid w:val="00B16EB2"/>
    <w:rsid w:val="00B330AC"/>
    <w:rsid w:val="00B353E3"/>
    <w:rsid w:val="00B437C2"/>
    <w:rsid w:val="00B44F8E"/>
    <w:rsid w:val="00B639AD"/>
    <w:rsid w:val="00B66EE6"/>
    <w:rsid w:val="00C6626F"/>
    <w:rsid w:val="00CC2230"/>
    <w:rsid w:val="00CD15E4"/>
    <w:rsid w:val="00CD472E"/>
    <w:rsid w:val="00CE3E0F"/>
    <w:rsid w:val="00D159CD"/>
    <w:rsid w:val="00D36ADB"/>
    <w:rsid w:val="00D50CEC"/>
    <w:rsid w:val="00D608A3"/>
    <w:rsid w:val="00D84843"/>
    <w:rsid w:val="00D96888"/>
    <w:rsid w:val="00DC0AAD"/>
    <w:rsid w:val="00DC11B9"/>
    <w:rsid w:val="00DD5CA2"/>
    <w:rsid w:val="00DE3594"/>
    <w:rsid w:val="00E01755"/>
    <w:rsid w:val="00E3296A"/>
    <w:rsid w:val="00E80626"/>
    <w:rsid w:val="00E820D0"/>
    <w:rsid w:val="00EC0D6A"/>
    <w:rsid w:val="00F51194"/>
    <w:rsid w:val="00FA79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8B5AD7"/>
  <w15:chartTrackingRefBased/>
  <w15:docId w15:val="{B575C32B-DE96-2040-9C65-6F8FA0B3A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ja-JP" w:bidi="ar-SA"/>
      </w:rPr>
    </w:rPrDefault>
    <w:pPrDefault>
      <w:pPr>
        <w:spacing w:line="480" w:lineRule="auto"/>
        <w:ind w:firstLine="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3" w:unhideWhenUsed="1" w:qFormat="1"/>
    <w:lsdException w:name="heading 3" w:semiHidden="1" w:uiPriority="3" w:unhideWhenUsed="1" w:qFormat="1"/>
    <w:lsdException w:name="heading 4" w:semiHidden="1" w:uiPriority="3" w:unhideWhenUsed="1" w:qFormat="1"/>
    <w:lsdException w:name="heading 5" w:semiHidden="1" w:uiPriority="3" w:unhideWhenUsed="1"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8"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Pr>
      <w:kern w:val="24"/>
    </w:rPr>
  </w:style>
  <w:style w:type="paragraph" w:styleId="Heading1">
    <w:name w:val="heading 1"/>
    <w:basedOn w:val="Normal"/>
    <w:next w:val="Normal"/>
    <w:link w:val="Heading1Char"/>
    <w:uiPriority w:val="4"/>
    <w:qFormat/>
    <w:pPr>
      <w:keepNext/>
      <w:keepLines/>
      <w:ind w:firstLine="0"/>
      <w:jc w:val="center"/>
      <w:outlineLvl w:val="0"/>
    </w:pPr>
    <w:rPr>
      <w:rFonts w:asciiTheme="majorHAnsi" w:eastAsiaTheme="majorEastAsia" w:hAnsiTheme="majorHAnsi" w:cstheme="majorBidi"/>
      <w:b/>
      <w:bCs/>
    </w:rPr>
  </w:style>
  <w:style w:type="paragraph" w:styleId="Heading2">
    <w:name w:val="heading 2"/>
    <w:basedOn w:val="Normal"/>
    <w:next w:val="Normal"/>
    <w:link w:val="Heading2Char"/>
    <w:uiPriority w:val="4"/>
    <w:unhideWhenUsed/>
    <w:qFormat/>
    <w:pPr>
      <w:keepNext/>
      <w:keepLines/>
      <w:ind w:firstLine="0"/>
      <w:outlineLvl w:val="1"/>
    </w:pPr>
    <w:rPr>
      <w:rFonts w:asciiTheme="majorHAnsi" w:eastAsiaTheme="majorEastAsia" w:hAnsiTheme="majorHAnsi" w:cstheme="majorBidi"/>
      <w:b/>
      <w:bCs/>
    </w:rPr>
  </w:style>
  <w:style w:type="paragraph" w:styleId="Heading3">
    <w:name w:val="heading 3"/>
    <w:basedOn w:val="Normal"/>
    <w:next w:val="Normal"/>
    <w:link w:val="Heading3Char"/>
    <w:uiPriority w:val="4"/>
    <w:unhideWhenUsed/>
    <w:qFormat/>
    <w:pPr>
      <w:keepNext/>
      <w:keepLines/>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4"/>
    <w:unhideWhenUsed/>
    <w:qFormat/>
    <w:pPr>
      <w:keepNext/>
      <w:keepLines/>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4"/>
    <w:unhideWhenUsed/>
    <w:qFormat/>
    <w:pPr>
      <w:keepNext/>
      <w:keepLines/>
      <w:outlineLvl w:val="4"/>
    </w:pPr>
    <w:rPr>
      <w:rFonts w:asciiTheme="majorHAnsi" w:eastAsiaTheme="majorEastAsia" w:hAnsiTheme="majorHAnsi" w:cstheme="majorBidi"/>
      <w:i/>
      <w:iCs/>
    </w:rPr>
  </w:style>
  <w:style w:type="paragraph" w:styleId="Heading6">
    <w:name w:val="heading 6"/>
    <w:basedOn w:val="Normal"/>
    <w:next w:val="Normal"/>
    <w:link w:val="Heading6Char"/>
    <w:uiPriority w:val="9"/>
    <w:semiHidden/>
    <w:qFormat/>
    <w:pPr>
      <w:keepNext/>
      <w:keepLines/>
      <w:spacing w:before="40"/>
      <w:ind w:firstLine="0"/>
      <w:outlineLvl w:val="5"/>
    </w:pPr>
    <w:rPr>
      <w:rFonts w:asciiTheme="majorHAnsi" w:eastAsiaTheme="majorEastAsia" w:hAnsiTheme="majorHAnsi" w:cstheme="majorBidi"/>
      <w:color w:val="6E6E6E" w:themeColor="accent1" w:themeShade="7F"/>
    </w:rPr>
  </w:style>
  <w:style w:type="paragraph" w:styleId="Heading7">
    <w:name w:val="heading 7"/>
    <w:basedOn w:val="Normal"/>
    <w:next w:val="Normal"/>
    <w:link w:val="Heading7Char"/>
    <w:uiPriority w:val="9"/>
    <w:semiHidden/>
    <w:qFormat/>
    <w:pPr>
      <w:keepNext/>
      <w:keepLines/>
      <w:spacing w:before="40"/>
      <w:ind w:firstLine="0"/>
      <w:outlineLvl w:val="6"/>
    </w:pPr>
    <w:rPr>
      <w:rFonts w:asciiTheme="majorHAnsi" w:eastAsiaTheme="majorEastAsia" w:hAnsiTheme="majorHAnsi" w:cstheme="majorBidi"/>
      <w:i/>
      <w:iCs/>
      <w:color w:val="6E6E6E" w:themeColor="accent1" w:themeShade="7F"/>
    </w:rPr>
  </w:style>
  <w:style w:type="paragraph" w:styleId="Heading8">
    <w:name w:val="heading 8"/>
    <w:basedOn w:val="Normal"/>
    <w:next w:val="Normal"/>
    <w:link w:val="Heading8Char"/>
    <w:uiPriority w:val="9"/>
    <w:semiHidden/>
    <w:qFormat/>
    <w:pPr>
      <w:keepNext/>
      <w:keepLines/>
      <w:spacing w:before="40"/>
      <w:ind w:firstLine="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qFormat/>
    <w:pPr>
      <w:keepNext/>
      <w:keepLines/>
      <w:spacing w:before="40"/>
      <w:ind w:firstLine="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ectionTitle">
    <w:name w:val="Section Title"/>
    <w:basedOn w:val="Normal"/>
    <w:next w:val="Normal"/>
    <w:uiPriority w:val="2"/>
    <w:qFormat/>
    <w:pPr>
      <w:pageBreakBefore/>
      <w:ind w:firstLine="0"/>
      <w:jc w:val="center"/>
      <w:outlineLvl w:val="0"/>
    </w:pPr>
    <w:rPr>
      <w:rFonts w:asciiTheme="majorHAnsi" w:eastAsiaTheme="majorEastAsia" w:hAnsiTheme="majorHAnsi" w:cstheme="majorBidi"/>
    </w:rPr>
  </w:style>
  <w:style w:type="paragraph" w:styleId="Header">
    <w:name w:val="header"/>
    <w:basedOn w:val="Normal"/>
    <w:link w:val="HeaderChar"/>
    <w:uiPriority w:val="99"/>
    <w:unhideWhenUsed/>
    <w:qFormat/>
    <w:pPr>
      <w:spacing w:line="240" w:lineRule="auto"/>
      <w:ind w:firstLine="0"/>
    </w:pPr>
  </w:style>
  <w:style w:type="character" w:customStyle="1" w:styleId="HeaderChar">
    <w:name w:val="Header Char"/>
    <w:basedOn w:val="DefaultParagraphFont"/>
    <w:link w:val="Header"/>
    <w:uiPriority w:val="99"/>
    <w:rPr>
      <w:kern w:val="24"/>
    </w:rPr>
  </w:style>
  <w:style w:type="character" w:styleId="Strong">
    <w:name w:val="Strong"/>
    <w:basedOn w:val="DefaultParagraphFont"/>
    <w:uiPriority w:val="22"/>
    <w:unhideWhenUsed/>
    <w:qFormat/>
    <w:rPr>
      <w:b w:val="0"/>
      <w:bCs w:val="0"/>
      <w:caps/>
      <w:smallCaps w:val="0"/>
    </w:rPr>
  </w:style>
  <w:style w:type="character" w:styleId="PlaceholderText">
    <w:name w:val="Placeholder Text"/>
    <w:basedOn w:val="DefaultParagraphFont"/>
    <w:uiPriority w:val="99"/>
    <w:semiHidden/>
    <w:rPr>
      <w:color w:val="808080"/>
    </w:rPr>
  </w:style>
  <w:style w:type="paragraph" w:styleId="NoSpacing">
    <w:name w:val="No Spacing"/>
    <w:aliases w:val="No Indent"/>
    <w:uiPriority w:val="3"/>
    <w:qFormat/>
    <w:pPr>
      <w:ind w:firstLine="0"/>
    </w:pPr>
  </w:style>
  <w:style w:type="character" w:customStyle="1" w:styleId="Heading1Char">
    <w:name w:val="Heading 1 Char"/>
    <w:basedOn w:val="DefaultParagraphFont"/>
    <w:link w:val="Heading1"/>
    <w:uiPriority w:val="4"/>
    <w:rPr>
      <w:rFonts w:asciiTheme="majorHAnsi" w:eastAsiaTheme="majorEastAsia" w:hAnsiTheme="majorHAnsi" w:cstheme="majorBidi"/>
      <w:b/>
      <w:bCs/>
      <w:kern w:val="24"/>
    </w:rPr>
  </w:style>
  <w:style w:type="character" w:customStyle="1" w:styleId="Heading2Char">
    <w:name w:val="Heading 2 Char"/>
    <w:basedOn w:val="DefaultParagraphFont"/>
    <w:link w:val="Heading2"/>
    <w:uiPriority w:val="4"/>
    <w:rPr>
      <w:rFonts w:asciiTheme="majorHAnsi" w:eastAsiaTheme="majorEastAsia" w:hAnsiTheme="majorHAnsi" w:cstheme="majorBidi"/>
      <w:b/>
      <w:bCs/>
      <w:kern w:val="24"/>
    </w:rPr>
  </w:style>
  <w:style w:type="paragraph" w:styleId="Title">
    <w:name w:val="Title"/>
    <w:basedOn w:val="Normal"/>
    <w:next w:val="Normal"/>
    <w:link w:val="TitleChar"/>
    <w:uiPriority w:val="1"/>
    <w:qFormat/>
    <w:pPr>
      <w:spacing w:before="2400"/>
      <w:ind w:firstLine="0"/>
      <w:contextualSpacing/>
      <w:jc w:val="center"/>
    </w:pPr>
    <w:rPr>
      <w:rFonts w:asciiTheme="majorHAnsi" w:eastAsiaTheme="majorEastAsia" w:hAnsiTheme="majorHAnsi" w:cstheme="majorBidi"/>
    </w:rPr>
  </w:style>
  <w:style w:type="character" w:customStyle="1" w:styleId="TitleChar">
    <w:name w:val="Title Char"/>
    <w:basedOn w:val="DefaultParagraphFont"/>
    <w:link w:val="Title"/>
    <w:uiPriority w:val="1"/>
    <w:rPr>
      <w:rFonts w:asciiTheme="majorHAnsi" w:eastAsiaTheme="majorEastAsia" w:hAnsiTheme="majorHAnsi" w:cstheme="majorBidi"/>
      <w:kern w:val="24"/>
    </w:rPr>
  </w:style>
  <w:style w:type="character" w:styleId="Emphasis">
    <w:name w:val="Emphasis"/>
    <w:basedOn w:val="DefaultParagraphFont"/>
    <w:uiPriority w:val="20"/>
    <w:unhideWhenUsed/>
    <w:qFormat/>
    <w:rPr>
      <w:i/>
      <w:iCs/>
    </w:rPr>
  </w:style>
  <w:style w:type="character" w:customStyle="1" w:styleId="Heading3Char">
    <w:name w:val="Heading 3 Char"/>
    <w:basedOn w:val="DefaultParagraphFont"/>
    <w:link w:val="Heading3"/>
    <w:uiPriority w:val="4"/>
    <w:rPr>
      <w:rFonts w:asciiTheme="majorHAnsi" w:eastAsiaTheme="majorEastAsia" w:hAnsiTheme="majorHAnsi" w:cstheme="majorBidi"/>
      <w:b/>
      <w:bCs/>
      <w:kern w:val="24"/>
    </w:rPr>
  </w:style>
  <w:style w:type="character" w:customStyle="1" w:styleId="Heading4Char">
    <w:name w:val="Heading 4 Char"/>
    <w:basedOn w:val="DefaultParagraphFont"/>
    <w:link w:val="Heading4"/>
    <w:uiPriority w:val="4"/>
    <w:rPr>
      <w:rFonts w:asciiTheme="majorHAnsi" w:eastAsiaTheme="majorEastAsia" w:hAnsiTheme="majorHAnsi" w:cstheme="majorBidi"/>
      <w:b/>
      <w:bCs/>
      <w:i/>
      <w:iCs/>
      <w:kern w:val="24"/>
    </w:rPr>
  </w:style>
  <w:style w:type="character" w:customStyle="1" w:styleId="Heading5Char">
    <w:name w:val="Heading 5 Char"/>
    <w:basedOn w:val="DefaultParagraphFont"/>
    <w:link w:val="Heading5"/>
    <w:uiPriority w:val="4"/>
    <w:rPr>
      <w:rFonts w:asciiTheme="majorHAnsi" w:eastAsiaTheme="majorEastAsia" w:hAnsiTheme="majorHAnsi" w:cstheme="majorBidi"/>
      <w:i/>
      <w:iCs/>
      <w:kern w:val="24"/>
    </w:rPr>
  </w:style>
  <w:style w:type="paragraph" w:styleId="BalloonText">
    <w:name w:val="Balloon Text"/>
    <w:basedOn w:val="Normal"/>
    <w:link w:val="BalloonTextChar"/>
    <w:uiPriority w:val="99"/>
    <w:semiHidden/>
    <w:unhideWhenUsed/>
    <w:pPr>
      <w:spacing w:line="240" w:lineRule="auto"/>
      <w:ind w:firstLine="0"/>
    </w:pPr>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hAnsi="Segoe UI" w:cs="Segoe UI"/>
      <w:kern w:val="24"/>
      <w:sz w:val="18"/>
      <w:szCs w:val="18"/>
    </w:rPr>
  </w:style>
  <w:style w:type="paragraph" w:styleId="Bibliography">
    <w:name w:val="Bibliography"/>
    <w:basedOn w:val="Normal"/>
    <w:next w:val="Normal"/>
    <w:uiPriority w:val="37"/>
    <w:unhideWhenUsed/>
    <w:qFormat/>
    <w:pPr>
      <w:ind w:left="720" w:hanging="720"/>
    </w:pPr>
  </w:style>
  <w:style w:type="paragraph" w:styleId="BlockText">
    <w:name w:val="Block Text"/>
    <w:basedOn w:val="Normal"/>
    <w:uiPriority w:val="99"/>
    <w:semiHidden/>
    <w:unhideWhenUsed/>
    <w:pPr>
      <w:pBdr>
        <w:top w:val="single" w:sz="2" w:space="10" w:color="DDDDDD" w:themeColor="accent1" w:shadow="1"/>
        <w:left w:val="single" w:sz="2" w:space="10" w:color="DDDDDD" w:themeColor="accent1" w:shadow="1"/>
        <w:bottom w:val="single" w:sz="2" w:space="10" w:color="DDDDDD" w:themeColor="accent1" w:shadow="1"/>
        <w:right w:val="single" w:sz="2" w:space="10" w:color="DDDDDD" w:themeColor="accent1" w:shadow="1"/>
      </w:pBdr>
      <w:ind w:left="1152" w:right="1152" w:firstLine="0"/>
    </w:pPr>
    <w:rPr>
      <w:i/>
      <w:iCs/>
      <w:color w:val="DDDDDD" w:themeColor="accent1"/>
    </w:rPr>
  </w:style>
  <w:style w:type="paragraph" w:styleId="BodyText">
    <w:name w:val="Body Text"/>
    <w:basedOn w:val="Normal"/>
    <w:link w:val="BodyTextChar"/>
    <w:uiPriority w:val="99"/>
    <w:semiHidden/>
    <w:unhideWhenUsed/>
    <w:pPr>
      <w:spacing w:after="120"/>
      <w:ind w:firstLine="0"/>
    </w:pPr>
  </w:style>
  <w:style w:type="character" w:customStyle="1" w:styleId="BodyTextChar">
    <w:name w:val="Body Text Char"/>
    <w:basedOn w:val="DefaultParagraphFont"/>
    <w:link w:val="BodyText"/>
    <w:uiPriority w:val="99"/>
    <w:semiHidden/>
    <w:rPr>
      <w:kern w:val="24"/>
    </w:rPr>
  </w:style>
  <w:style w:type="paragraph" w:styleId="BodyText2">
    <w:name w:val="Body Text 2"/>
    <w:basedOn w:val="Normal"/>
    <w:link w:val="BodyText2Char"/>
    <w:uiPriority w:val="99"/>
    <w:semiHidden/>
    <w:unhideWhenUsed/>
    <w:pPr>
      <w:spacing w:after="120"/>
      <w:ind w:firstLine="0"/>
    </w:pPr>
  </w:style>
  <w:style w:type="character" w:customStyle="1" w:styleId="BodyText2Char">
    <w:name w:val="Body Text 2 Char"/>
    <w:basedOn w:val="DefaultParagraphFont"/>
    <w:link w:val="BodyText2"/>
    <w:uiPriority w:val="99"/>
    <w:semiHidden/>
    <w:rPr>
      <w:kern w:val="24"/>
    </w:rPr>
  </w:style>
  <w:style w:type="paragraph" w:styleId="BodyText3">
    <w:name w:val="Body Text 3"/>
    <w:basedOn w:val="Normal"/>
    <w:link w:val="BodyText3Char"/>
    <w:uiPriority w:val="99"/>
    <w:semiHidden/>
    <w:unhideWhenUsed/>
    <w:pPr>
      <w:spacing w:after="120"/>
      <w:ind w:firstLine="0"/>
    </w:pPr>
    <w:rPr>
      <w:sz w:val="16"/>
      <w:szCs w:val="16"/>
    </w:rPr>
  </w:style>
  <w:style w:type="character" w:customStyle="1" w:styleId="BodyText3Char">
    <w:name w:val="Body Text 3 Char"/>
    <w:basedOn w:val="DefaultParagraphFont"/>
    <w:link w:val="BodyText3"/>
    <w:uiPriority w:val="99"/>
    <w:semiHidden/>
    <w:rPr>
      <w:kern w:val="24"/>
      <w:sz w:val="16"/>
      <w:szCs w:val="16"/>
    </w:rPr>
  </w:style>
  <w:style w:type="paragraph" w:styleId="BodyTextFirstIndent">
    <w:name w:val="Body Text First Indent"/>
    <w:basedOn w:val="BodyText"/>
    <w:link w:val="BodyTextFirstIndentChar"/>
    <w:uiPriority w:val="99"/>
    <w:semiHidden/>
    <w:unhideWhenUsed/>
    <w:pPr>
      <w:spacing w:after="0"/>
    </w:pPr>
  </w:style>
  <w:style w:type="character" w:customStyle="1" w:styleId="BodyTextFirstIndentChar">
    <w:name w:val="Body Text First Indent Char"/>
    <w:basedOn w:val="BodyTextChar"/>
    <w:link w:val="BodyTextFirstIndent"/>
    <w:uiPriority w:val="99"/>
    <w:semiHidden/>
    <w:rPr>
      <w:kern w:val="24"/>
    </w:rPr>
  </w:style>
  <w:style w:type="paragraph" w:styleId="BodyTextIndent">
    <w:name w:val="Body Text Indent"/>
    <w:basedOn w:val="Normal"/>
    <w:link w:val="BodyTextIndentChar"/>
    <w:uiPriority w:val="99"/>
    <w:semiHidden/>
    <w:unhideWhenUsed/>
    <w:pPr>
      <w:spacing w:after="120"/>
      <w:ind w:left="360" w:firstLine="0"/>
    </w:pPr>
  </w:style>
  <w:style w:type="character" w:customStyle="1" w:styleId="BodyTextIndentChar">
    <w:name w:val="Body Text Indent Char"/>
    <w:basedOn w:val="DefaultParagraphFont"/>
    <w:link w:val="BodyTextIndent"/>
    <w:uiPriority w:val="99"/>
    <w:semiHidden/>
    <w:rPr>
      <w:kern w:val="24"/>
    </w:rPr>
  </w:style>
  <w:style w:type="paragraph" w:styleId="BodyTextFirstIndent2">
    <w:name w:val="Body Text First Indent 2"/>
    <w:basedOn w:val="BodyTextIndent"/>
    <w:link w:val="BodyTextFirstIndent2Char"/>
    <w:uiPriority w:val="99"/>
    <w:semiHidden/>
    <w:unhideWhenUsed/>
    <w:pPr>
      <w:spacing w:after="0"/>
    </w:pPr>
  </w:style>
  <w:style w:type="character" w:customStyle="1" w:styleId="BodyTextFirstIndent2Char">
    <w:name w:val="Body Text First Indent 2 Char"/>
    <w:basedOn w:val="BodyTextIndentChar"/>
    <w:link w:val="BodyTextFirstIndent2"/>
    <w:uiPriority w:val="99"/>
    <w:semiHidden/>
    <w:rPr>
      <w:kern w:val="24"/>
    </w:rPr>
  </w:style>
  <w:style w:type="paragraph" w:styleId="BodyTextIndent2">
    <w:name w:val="Body Text Indent 2"/>
    <w:basedOn w:val="Normal"/>
    <w:link w:val="BodyTextIndent2Char"/>
    <w:uiPriority w:val="99"/>
    <w:semiHidden/>
    <w:unhideWhenUsed/>
    <w:pPr>
      <w:spacing w:after="120"/>
      <w:ind w:left="360" w:firstLine="0"/>
    </w:pPr>
  </w:style>
  <w:style w:type="character" w:customStyle="1" w:styleId="BodyTextIndent2Char">
    <w:name w:val="Body Text Indent 2 Char"/>
    <w:basedOn w:val="DefaultParagraphFont"/>
    <w:link w:val="BodyTextIndent2"/>
    <w:uiPriority w:val="99"/>
    <w:semiHidden/>
    <w:rPr>
      <w:kern w:val="24"/>
    </w:rPr>
  </w:style>
  <w:style w:type="paragraph" w:styleId="BodyTextIndent3">
    <w:name w:val="Body Text Indent 3"/>
    <w:basedOn w:val="Normal"/>
    <w:link w:val="BodyTextIndent3Char"/>
    <w:uiPriority w:val="99"/>
    <w:semiHidden/>
    <w:unhideWhenUsed/>
    <w:pPr>
      <w:spacing w:after="120"/>
      <w:ind w:left="360" w:firstLine="0"/>
    </w:pPr>
    <w:rPr>
      <w:sz w:val="16"/>
      <w:szCs w:val="16"/>
    </w:rPr>
  </w:style>
  <w:style w:type="character" w:customStyle="1" w:styleId="BodyTextIndent3Char">
    <w:name w:val="Body Text Indent 3 Char"/>
    <w:basedOn w:val="DefaultParagraphFont"/>
    <w:link w:val="BodyTextIndent3"/>
    <w:uiPriority w:val="99"/>
    <w:semiHidden/>
    <w:rPr>
      <w:kern w:val="24"/>
      <w:sz w:val="16"/>
      <w:szCs w:val="16"/>
    </w:rPr>
  </w:style>
  <w:style w:type="paragraph" w:styleId="Caption">
    <w:name w:val="caption"/>
    <w:basedOn w:val="Normal"/>
    <w:next w:val="Normal"/>
    <w:uiPriority w:val="35"/>
    <w:semiHidden/>
    <w:unhideWhenUsed/>
    <w:qFormat/>
    <w:pPr>
      <w:spacing w:after="200" w:line="240" w:lineRule="auto"/>
      <w:ind w:firstLine="0"/>
    </w:pPr>
    <w:rPr>
      <w:i/>
      <w:iCs/>
      <w:color w:val="000000" w:themeColor="text2"/>
      <w:sz w:val="18"/>
      <w:szCs w:val="18"/>
    </w:rPr>
  </w:style>
  <w:style w:type="paragraph" w:styleId="Closing">
    <w:name w:val="Closing"/>
    <w:basedOn w:val="Normal"/>
    <w:link w:val="ClosingChar"/>
    <w:uiPriority w:val="99"/>
    <w:semiHidden/>
    <w:unhideWhenUsed/>
    <w:pPr>
      <w:spacing w:line="240" w:lineRule="auto"/>
      <w:ind w:left="4320" w:firstLine="0"/>
    </w:pPr>
  </w:style>
  <w:style w:type="character" w:customStyle="1" w:styleId="ClosingChar">
    <w:name w:val="Closing Char"/>
    <w:basedOn w:val="DefaultParagraphFont"/>
    <w:link w:val="Closing"/>
    <w:uiPriority w:val="99"/>
    <w:semiHidden/>
    <w:rPr>
      <w:kern w:val="24"/>
    </w:rPr>
  </w:style>
  <w:style w:type="paragraph" w:styleId="CommentText">
    <w:name w:val="annotation text"/>
    <w:basedOn w:val="Normal"/>
    <w:link w:val="CommentTextChar"/>
    <w:uiPriority w:val="99"/>
    <w:semiHidden/>
    <w:unhideWhenUsed/>
    <w:pPr>
      <w:spacing w:line="240" w:lineRule="auto"/>
      <w:ind w:firstLine="0"/>
    </w:pPr>
    <w:rPr>
      <w:sz w:val="20"/>
      <w:szCs w:val="20"/>
    </w:rPr>
  </w:style>
  <w:style w:type="character" w:customStyle="1" w:styleId="CommentTextChar">
    <w:name w:val="Comment Text Char"/>
    <w:basedOn w:val="DefaultParagraphFont"/>
    <w:link w:val="CommentText"/>
    <w:uiPriority w:val="99"/>
    <w:semiHidden/>
    <w:rPr>
      <w:kern w:val="24"/>
      <w:sz w:val="20"/>
      <w:szCs w:val="20"/>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kern w:val="24"/>
      <w:sz w:val="20"/>
      <w:szCs w:val="20"/>
    </w:rPr>
  </w:style>
  <w:style w:type="paragraph" w:styleId="Date">
    <w:name w:val="Date"/>
    <w:basedOn w:val="Normal"/>
    <w:next w:val="Normal"/>
    <w:link w:val="DateChar"/>
    <w:uiPriority w:val="99"/>
    <w:semiHidden/>
    <w:unhideWhenUsed/>
    <w:pPr>
      <w:ind w:firstLine="0"/>
    </w:pPr>
  </w:style>
  <w:style w:type="character" w:customStyle="1" w:styleId="DateChar">
    <w:name w:val="Date Char"/>
    <w:basedOn w:val="DefaultParagraphFont"/>
    <w:link w:val="Date"/>
    <w:uiPriority w:val="99"/>
    <w:semiHidden/>
    <w:rPr>
      <w:kern w:val="24"/>
    </w:rPr>
  </w:style>
  <w:style w:type="paragraph" w:styleId="DocumentMap">
    <w:name w:val="Document Map"/>
    <w:basedOn w:val="Normal"/>
    <w:link w:val="DocumentMapChar"/>
    <w:uiPriority w:val="99"/>
    <w:semiHidden/>
    <w:unhideWhenUsed/>
    <w:pPr>
      <w:spacing w:line="240" w:lineRule="auto"/>
      <w:ind w:firstLine="0"/>
    </w:pPr>
    <w:rPr>
      <w:rFonts w:ascii="Segoe UI" w:hAnsi="Segoe UI" w:cs="Segoe UI"/>
      <w:sz w:val="16"/>
      <w:szCs w:val="16"/>
    </w:rPr>
  </w:style>
  <w:style w:type="character" w:customStyle="1" w:styleId="DocumentMapChar">
    <w:name w:val="Document Map Char"/>
    <w:basedOn w:val="DefaultParagraphFont"/>
    <w:link w:val="DocumentMap"/>
    <w:uiPriority w:val="99"/>
    <w:semiHidden/>
    <w:rPr>
      <w:rFonts w:ascii="Segoe UI" w:hAnsi="Segoe UI" w:cs="Segoe UI"/>
      <w:kern w:val="24"/>
      <w:sz w:val="16"/>
      <w:szCs w:val="16"/>
    </w:rPr>
  </w:style>
  <w:style w:type="paragraph" w:styleId="E-mailSignature">
    <w:name w:val="E-mail Signature"/>
    <w:basedOn w:val="Normal"/>
    <w:link w:val="E-mailSignatureChar"/>
    <w:uiPriority w:val="99"/>
    <w:semiHidden/>
    <w:unhideWhenUsed/>
    <w:pPr>
      <w:spacing w:line="240" w:lineRule="auto"/>
      <w:ind w:firstLine="0"/>
    </w:pPr>
  </w:style>
  <w:style w:type="character" w:customStyle="1" w:styleId="E-mailSignatureChar">
    <w:name w:val="E-mail Signature Char"/>
    <w:basedOn w:val="DefaultParagraphFont"/>
    <w:link w:val="E-mailSignature"/>
    <w:uiPriority w:val="99"/>
    <w:semiHidden/>
    <w:rPr>
      <w:kern w:val="24"/>
    </w:rPr>
  </w:style>
  <w:style w:type="paragraph" w:styleId="FootnoteText">
    <w:name w:val="footnote text"/>
    <w:basedOn w:val="Normal"/>
    <w:link w:val="FootnoteTextChar"/>
    <w:uiPriority w:val="99"/>
    <w:semiHidden/>
    <w:unhideWhenUsed/>
    <w:pPr>
      <w:spacing w:line="240" w:lineRule="auto"/>
    </w:pPr>
    <w:rPr>
      <w:sz w:val="20"/>
      <w:szCs w:val="20"/>
    </w:rPr>
  </w:style>
  <w:style w:type="character" w:customStyle="1" w:styleId="FootnoteTextChar">
    <w:name w:val="Footnote Text Char"/>
    <w:basedOn w:val="DefaultParagraphFont"/>
    <w:link w:val="FootnoteText"/>
    <w:uiPriority w:val="99"/>
    <w:semiHidden/>
    <w:rPr>
      <w:kern w:val="24"/>
      <w:sz w:val="20"/>
      <w:szCs w:val="20"/>
    </w:rPr>
  </w:style>
  <w:style w:type="paragraph" w:styleId="EnvelopeAddress">
    <w:name w:val="envelope address"/>
    <w:basedOn w:val="Normal"/>
    <w:uiPriority w:val="99"/>
    <w:semiHidden/>
    <w:unhideWhenUsed/>
    <w:pPr>
      <w:framePr w:w="7920" w:h="1980" w:hRule="exact" w:hSpace="180" w:wrap="auto" w:hAnchor="page" w:xAlign="center" w:yAlign="bottom"/>
      <w:spacing w:line="240" w:lineRule="auto"/>
      <w:ind w:left="2880" w:firstLine="0"/>
    </w:pPr>
    <w:rPr>
      <w:rFonts w:asciiTheme="majorHAnsi" w:eastAsiaTheme="majorEastAsia" w:hAnsiTheme="majorHAnsi" w:cstheme="majorBidi"/>
    </w:rPr>
  </w:style>
  <w:style w:type="paragraph" w:styleId="EnvelopeReturn">
    <w:name w:val="envelope return"/>
    <w:basedOn w:val="Normal"/>
    <w:uiPriority w:val="99"/>
    <w:semiHidden/>
    <w:unhideWhenUsed/>
    <w:pPr>
      <w:spacing w:line="240" w:lineRule="auto"/>
      <w:ind w:firstLine="0"/>
    </w:pPr>
    <w:rPr>
      <w:rFonts w:asciiTheme="majorHAnsi" w:eastAsiaTheme="majorEastAsia" w:hAnsiTheme="majorHAnsi" w:cstheme="majorBidi"/>
      <w:sz w:val="20"/>
      <w:szCs w:val="20"/>
    </w:rPr>
  </w:style>
  <w:style w:type="paragraph" w:styleId="Footer">
    <w:name w:val="footer"/>
    <w:basedOn w:val="Normal"/>
    <w:link w:val="FooterChar"/>
    <w:uiPriority w:val="99"/>
    <w:unhideWhenUsed/>
    <w:pPr>
      <w:tabs>
        <w:tab w:val="center" w:pos="4680"/>
        <w:tab w:val="right" w:pos="9360"/>
      </w:tabs>
      <w:spacing w:line="240" w:lineRule="auto"/>
      <w:ind w:firstLine="0"/>
    </w:pPr>
  </w:style>
  <w:style w:type="character" w:customStyle="1" w:styleId="FooterChar">
    <w:name w:val="Footer Char"/>
    <w:basedOn w:val="DefaultParagraphFont"/>
    <w:link w:val="Footer"/>
    <w:uiPriority w:val="99"/>
    <w:rPr>
      <w:kern w:val="24"/>
    </w:rPr>
  </w:style>
  <w:style w:type="table" w:styleId="TableGrid">
    <w:name w:val="Table Grid"/>
    <w:basedOn w:val="TableNormal"/>
    <w:uiPriority w:val="3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6Char">
    <w:name w:val="Heading 6 Char"/>
    <w:basedOn w:val="DefaultParagraphFont"/>
    <w:link w:val="Heading6"/>
    <w:uiPriority w:val="9"/>
    <w:semiHidden/>
    <w:rPr>
      <w:rFonts w:asciiTheme="majorHAnsi" w:eastAsiaTheme="majorEastAsia" w:hAnsiTheme="majorHAnsi" w:cstheme="majorBidi"/>
      <w:color w:val="6E6E6E" w:themeColor="accent1" w:themeShade="7F"/>
      <w:kern w:val="24"/>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6E6E6E" w:themeColor="accent1" w:themeShade="7F"/>
      <w:kern w:val="24"/>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272727" w:themeColor="text1" w:themeTint="D8"/>
      <w:kern w:val="24"/>
      <w:sz w:val="21"/>
      <w:szCs w:val="21"/>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272727" w:themeColor="text1" w:themeTint="D8"/>
      <w:kern w:val="24"/>
      <w:sz w:val="21"/>
      <w:szCs w:val="21"/>
    </w:rPr>
  </w:style>
  <w:style w:type="paragraph" w:styleId="HTMLAddress">
    <w:name w:val="HTML Address"/>
    <w:basedOn w:val="Normal"/>
    <w:link w:val="HTMLAddressChar"/>
    <w:uiPriority w:val="99"/>
    <w:semiHidden/>
    <w:unhideWhenUsed/>
    <w:pPr>
      <w:spacing w:line="240" w:lineRule="auto"/>
      <w:ind w:firstLine="0"/>
    </w:pPr>
    <w:rPr>
      <w:i/>
      <w:iCs/>
    </w:rPr>
  </w:style>
  <w:style w:type="character" w:customStyle="1" w:styleId="HTMLAddressChar">
    <w:name w:val="HTML Address Char"/>
    <w:basedOn w:val="DefaultParagraphFont"/>
    <w:link w:val="HTMLAddress"/>
    <w:uiPriority w:val="99"/>
    <w:semiHidden/>
    <w:rPr>
      <w:i/>
      <w:iCs/>
      <w:kern w:val="24"/>
    </w:rPr>
  </w:style>
  <w:style w:type="paragraph" w:styleId="HTMLPreformatted">
    <w:name w:val="HTML Preformatted"/>
    <w:basedOn w:val="Normal"/>
    <w:link w:val="HTMLPreformattedChar"/>
    <w:uiPriority w:val="99"/>
    <w:semiHidden/>
    <w:unhideWhenUsed/>
    <w:pPr>
      <w:spacing w:line="240" w:lineRule="auto"/>
      <w:ind w:firstLine="0"/>
    </w:pPr>
    <w:rPr>
      <w:rFonts w:ascii="Consolas" w:hAnsi="Consolas" w:cs="Consolas"/>
      <w:sz w:val="20"/>
      <w:szCs w:val="20"/>
    </w:rPr>
  </w:style>
  <w:style w:type="character" w:customStyle="1" w:styleId="HTMLPreformattedChar">
    <w:name w:val="HTML Preformatted Char"/>
    <w:basedOn w:val="DefaultParagraphFont"/>
    <w:link w:val="HTMLPreformatted"/>
    <w:uiPriority w:val="99"/>
    <w:semiHidden/>
    <w:rPr>
      <w:rFonts w:ascii="Consolas" w:hAnsi="Consolas" w:cs="Consolas"/>
      <w:kern w:val="24"/>
      <w:sz w:val="20"/>
      <w:szCs w:val="20"/>
    </w:rPr>
  </w:style>
  <w:style w:type="paragraph" w:styleId="Index1">
    <w:name w:val="index 1"/>
    <w:basedOn w:val="Normal"/>
    <w:next w:val="Normal"/>
    <w:autoRedefine/>
    <w:uiPriority w:val="99"/>
    <w:semiHidden/>
    <w:unhideWhenUsed/>
    <w:pPr>
      <w:spacing w:line="240" w:lineRule="auto"/>
      <w:ind w:left="240" w:firstLine="0"/>
    </w:pPr>
  </w:style>
  <w:style w:type="paragraph" w:styleId="Index2">
    <w:name w:val="index 2"/>
    <w:basedOn w:val="Normal"/>
    <w:next w:val="Normal"/>
    <w:autoRedefine/>
    <w:uiPriority w:val="99"/>
    <w:semiHidden/>
    <w:unhideWhenUsed/>
    <w:pPr>
      <w:spacing w:line="240" w:lineRule="auto"/>
      <w:ind w:left="480" w:firstLine="0"/>
    </w:pPr>
  </w:style>
  <w:style w:type="paragraph" w:styleId="Index3">
    <w:name w:val="index 3"/>
    <w:basedOn w:val="Normal"/>
    <w:next w:val="Normal"/>
    <w:autoRedefine/>
    <w:uiPriority w:val="99"/>
    <w:semiHidden/>
    <w:unhideWhenUsed/>
    <w:pPr>
      <w:spacing w:line="240" w:lineRule="auto"/>
      <w:ind w:left="720" w:firstLine="0"/>
    </w:pPr>
  </w:style>
  <w:style w:type="paragraph" w:styleId="Index4">
    <w:name w:val="index 4"/>
    <w:basedOn w:val="Normal"/>
    <w:next w:val="Normal"/>
    <w:autoRedefine/>
    <w:uiPriority w:val="99"/>
    <w:semiHidden/>
    <w:unhideWhenUsed/>
    <w:pPr>
      <w:spacing w:line="240" w:lineRule="auto"/>
      <w:ind w:left="960" w:firstLine="0"/>
    </w:pPr>
  </w:style>
  <w:style w:type="paragraph" w:styleId="Index5">
    <w:name w:val="index 5"/>
    <w:basedOn w:val="Normal"/>
    <w:next w:val="Normal"/>
    <w:autoRedefine/>
    <w:uiPriority w:val="99"/>
    <w:semiHidden/>
    <w:unhideWhenUsed/>
    <w:pPr>
      <w:spacing w:line="240" w:lineRule="auto"/>
      <w:ind w:left="1200" w:firstLine="0"/>
    </w:pPr>
  </w:style>
  <w:style w:type="paragraph" w:styleId="Index6">
    <w:name w:val="index 6"/>
    <w:basedOn w:val="Normal"/>
    <w:next w:val="Normal"/>
    <w:autoRedefine/>
    <w:uiPriority w:val="99"/>
    <w:semiHidden/>
    <w:unhideWhenUsed/>
    <w:pPr>
      <w:spacing w:line="240" w:lineRule="auto"/>
      <w:ind w:left="1440" w:firstLine="0"/>
    </w:pPr>
  </w:style>
  <w:style w:type="paragraph" w:styleId="Index7">
    <w:name w:val="index 7"/>
    <w:basedOn w:val="Normal"/>
    <w:next w:val="Normal"/>
    <w:autoRedefine/>
    <w:uiPriority w:val="99"/>
    <w:semiHidden/>
    <w:unhideWhenUsed/>
    <w:pPr>
      <w:spacing w:line="240" w:lineRule="auto"/>
      <w:ind w:left="1680" w:firstLine="0"/>
    </w:pPr>
  </w:style>
  <w:style w:type="paragraph" w:styleId="Index8">
    <w:name w:val="index 8"/>
    <w:basedOn w:val="Normal"/>
    <w:next w:val="Normal"/>
    <w:autoRedefine/>
    <w:uiPriority w:val="99"/>
    <w:semiHidden/>
    <w:unhideWhenUsed/>
    <w:pPr>
      <w:spacing w:line="240" w:lineRule="auto"/>
      <w:ind w:left="1920" w:firstLine="0"/>
    </w:pPr>
  </w:style>
  <w:style w:type="paragraph" w:styleId="Index9">
    <w:name w:val="index 9"/>
    <w:basedOn w:val="Normal"/>
    <w:next w:val="Normal"/>
    <w:autoRedefine/>
    <w:uiPriority w:val="99"/>
    <w:semiHidden/>
    <w:unhideWhenUsed/>
    <w:pPr>
      <w:spacing w:line="240" w:lineRule="auto"/>
      <w:ind w:left="2160" w:firstLine="0"/>
    </w:pPr>
  </w:style>
  <w:style w:type="paragraph" w:styleId="IndexHeading">
    <w:name w:val="index heading"/>
    <w:basedOn w:val="Normal"/>
    <w:next w:val="Index1"/>
    <w:uiPriority w:val="99"/>
    <w:semiHidden/>
    <w:unhideWhenUsed/>
    <w:pPr>
      <w:ind w:firstLine="0"/>
    </w:pPr>
    <w:rPr>
      <w:rFonts w:asciiTheme="majorHAnsi" w:eastAsiaTheme="majorEastAsia" w:hAnsiTheme="majorHAnsi" w:cstheme="majorBidi"/>
      <w:b/>
      <w:bCs/>
    </w:rPr>
  </w:style>
  <w:style w:type="paragraph" w:styleId="IntenseQuote">
    <w:name w:val="Intense Quote"/>
    <w:basedOn w:val="Normal"/>
    <w:next w:val="Normal"/>
    <w:link w:val="IntenseQuoteChar"/>
    <w:uiPriority w:val="30"/>
    <w:semiHidden/>
    <w:unhideWhenUsed/>
    <w:qFormat/>
    <w:pPr>
      <w:pBdr>
        <w:top w:val="single" w:sz="4" w:space="10" w:color="DDDDDD" w:themeColor="accent1"/>
        <w:bottom w:val="single" w:sz="4" w:space="10" w:color="DDDDDD" w:themeColor="accent1"/>
      </w:pBdr>
      <w:spacing w:before="360" w:after="360"/>
      <w:ind w:left="864" w:right="864" w:firstLine="0"/>
      <w:jc w:val="center"/>
    </w:pPr>
    <w:rPr>
      <w:i/>
      <w:iCs/>
      <w:color w:val="DDDDDD" w:themeColor="accent1"/>
    </w:rPr>
  </w:style>
  <w:style w:type="character" w:customStyle="1" w:styleId="IntenseQuoteChar">
    <w:name w:val="Intense Quote Char"/>
    <w:basedOn w:val="DefaultParagraphFont"/>
    <w:link w:val="IntenseQuote"/>
    <w:uiPriority w:val="30"/>
    <w:semiHidden/>
    <w:rPr>
      <w:i/>
      <w:iCs/>
      <w:color w:val="DDDDDD" w:themeColor="accent1"/>
      <w:kern w:val="24"/>
    </w:rPr>
  </w:style>
  <w:style w:type="paragraph" w:styleId="List">
    <w:name w:val="List"/>
    <w:basedOn w:val="Normal"/>
    <w:uiPriority w:val="99"/>
    <w:semiHidden/>
    <w:unhideWhenUsed/>
    <w:pPr>
      <w:ind w:left="360" w:firstLine="0"/>
      <w:contextualSpacing/>
    </w:pPr>
  </w:style>
  <w:style w:type="paragraph" w:styleId="List2">
    <w:name w:val="List 2"/>
    <w:basedOn w:val="Normal"/>
    <w:uiPriority w:val="99"/>
    <w:semiHidden/>
    <w:unhideWhenUsed/>
    <w:pPr>
      <w:ind w:left="720" w:firstLine="0"/>
      <w:contextualSpacing/>
    </w:pPr>
  </w:style>
  <w:style w:type="paragraph" w:styleId="List3">
    <w:name w:val="List 3"/>
    <w:basedOn w:val="Normal"/>
    <w:uiPriority w:val="99"/>
    <w:semiHidden/>
    <w:unhideWhenUsed/>
    <w:pPr>
      <w:ind w:left="1080" w:firstLine="0"/>
      <w:contextualSpacing/>
    </w:pPr>
  </w:style>
  <w:style w:type="paragraph" w:styleId="List4">
    <w:name w:val="List 4"/>
    <w:basedOn w:val="Normal"/>
    <w:uiPriority w:val="99"/>
    <w:semiHidden/>
    <w:unhideWhenUsed/>
    <w:pPr>
      <w:ind w:left="1440" w:firstLine="0"/>
      <w:contextualSpacing/>
    </w:pPr>
  </w:style>
  <w:style w:type="paragraph" w:styleId="List5">
    <w:name w:val="List 5"/>
    <w:basedOn w:val="Normal"/>
    <w:uiPriority w:val="99"/>
    <w:semiHidden/>
    <w:unhideWhenUsed/>
    <w:pPr>
      <w:ind w:left="1800" w:firstLine="0"/>
      <w:contextualSpacing/>
    </w:pPr>
  </w:style>
  <w:style w:type="paragraph" w:styleId="ListBullet">
    <w:name w:val="List Bullet"/>
    <w:basedOn w:val="Normal"/>
    <w:uiPriority w:val="9"/>
    <w:unhideWhenUsed/>
    <w:qFormat/>
    <w:pPr>
      <w:numPr>
        <w:numId w:val="1"/>
      </w:numPr>
      <w:contextualSpacing/>
    </w:pPr>
  </w:style>
  <w:style w:type="paragraph" w:styleId="ListBullet2">
    <w:name w:val="List Bullet 2"/>
    <w:basedOn w:val="Normal"/>
    <w:uiPriority w:val="99"/>
    <w:semiHidden/>
    <w:unhideWhenUsed/>
    <w:pPr>
      <w:numPr>
        <w:numId w:val="2"/>
      </w:numPr>
      <w:ind w:firstLine="0"/>
      <w:contextualSpacing/>
    </w:pPr>
  </w:style>
  <w:style w:type="paragraph" w:styleId="ListBullet3">
    <w:name w:val="List Bullet 3"/>
    <w:basedOn w:val="Normal"/>
    <w:uiPriority w:val="99"/>
    <w:semiHidden/>
    <w:unhideWhenUsed/>
    <w:pPr>
      <w:numPr>
        <w:numId w:val="3"/>
      </w:numPr>
      <w:ind w:firstLine="0"/>
      <w:contextualSpacing/>
    </w:pPr>
  </w:style>
  <w:style w:type="paragraph" w:styleId="ListBullet4">
    <w:name w:val="List Bullet 4"/>
    <w:basedOn w:val="Normal"/>
    <w:uiPriority w:val="99"/>
    <w:semiHidden/>
    <w:unhideWhenUsed/>
    <w:pPr>
      <w:numPr>
        <w:numId w:val="4"/>
      </w:numPr>
      <w:ind w:firstLine="0"/>
      <w:contextualSpacing/>
    </w:pPr>
  </w:style>
  <w:style w:type="paragraph" w:styleId="ListBullet5">
    <w:name w:val="List Bullet 5"/>
    <w:basedOn w:val="Normal"/>
    <w:uiPriority w:val="99"/>
    <w:semiHidden/>
    <w:unhideWhenUsed/>
    <w:pPr>
      <w:numPr>
        <w:numId w:val="5"/>
      </w:numPr>
      <w:ind w:firstLine="0"/>
      <w:contextualSpacing/>
    </w:pPr>
  </w:style>
  <w:style w:type="paragraph" w:styleId="ListContinue">
    <w:name w:val="List Continue"/>
    <w:basedOn w:val="Normal"/>
    <w:uiPriority w:val="99"/>
    <w:semiHidden/>
    <w:unhideWhenUsed/>
    <w:pPr>
      <w:spacing w:after="120"/>
      <w:ind w:left="360" w:firstLine="0"/>
      <w:contextualSpacing/>
    </w:pPr>
  </w:style>
  <w:style w:type="paragraph" w:styleId="ListContinue2">
    <w:name w:val="List Continue 2"/>
    <w:basedOn w:val="Normal"/>
    <w:uiPriority w:val="99"/>
    <w:semiHidden/>
    <w:unhideWhenUsed/>
    <w:pPr>
      <w:spacing w:after="120"/>
      <w:ind w:left="720" w:firstLine="0"/>
      <w:contextualSpacing/>
    </w:pPr>
  </w:style>
  <w:style w:type="paragraph" w:styleId="ListContinue3">
    <w:name w:val="List Continue 3"/>
    <w:basedOn w:val="Normal"/>
    <w:uiPriority w:val="99"/>
    <w:semiHidden/>
    <w:unhideWhenUsed/>
    <w:pPr>
      <w:spacing w:after="120"/>
      <w:ind w:left="1080" w:firstLine="0"/>
      <w:contextualSpacing/>
    </w:pPr>
  </w:style>
  <w:style w:type="paragraph" w:styleId="ListContinue4">
    <w:name w:val="List Continue 4"/>
    <w:basedOn w:val="Normal"/>
    <w:uiPriority w:val="99"/>
    <w:semiHidden/>
    <w:unhideWhenUsed/>
    <w:pPr>
      <w:spacing w:after="120"/>
      <w:ind w:left="1440" w:firstLine="0"/>
      <w:contextualSpacing/>
    </w:pPr>
  </w:style>
  <w:style w:type="paragraph" w:styleId="ListContinue5">
    <w:name w:val="List Continue 5"/>
    <w:basedOn w:val="Normal"/>
    <w:uiPriority w:val="99"/>
    <w:semiHidden/>
    <w:unhideWhenUsed/>
    <w:pPr>
      <w:spacing w:after="120"/>
      <w:ind w:left="1800" w:firstLine="0"/>
      <w:contextualSpacing/>
    </w:pPr>
  </w:style>
  <w:style w:type="paragraph" w:styleId="ListNumber">
    <w:name w:val="List Number"/>
    <w:basedOn w:val="Normal"/>
    <w:uiPriority w:val="9"/>
    <w:unhideWhenUsed/>
    <w:qFormat/>
    <w:pPr>
      <w:numPr>
        <w:numId w:val="6"/>
      </w:numPr>
      <w:contextualSpacing/>
    </w:pPr>
  </w:style>
  <w:style w:type="paragraph" w:styleId="ListNumber2">
    <w:name w:val="List Number 2"/>
    <w:basedOn w:val="Normal"/>
    <w:uiPriority w:val="99"/>
    <w:semiHidden/>
    <w:unhideWhenUsed/>
    <w:pPr>
      <w:numPr>
        <w:numId w:val="7"/>
      </w:numPr>
      <w:ind w:firstLine="0"/>
      <w:contextualSpacing/>
    </w:pPr>
  </w:style>
  <w:style w:type="paragraph" w:styleId="ListNumber3">
    <w:name w:val="List Number 3"/>
    <w:basedOn w:val="Normal"/>
    <w:uiPriority w:val="99"/>
    <w:semiHidden/>
    <w:unhideWhenUsed/>
    <w:pPr>
      <w:numPr>
        <w:numId w:val="8"/>
      </w:numPr>
      <w:ind w:firstLine="0"/>
      <w:contextualSpacing/>
    </w:pPr>
  </w:style>
  <w:style w:type="paragraph" w:styleId="ListNumber4">
    <w:name w:val="List Number 4"/>
    <w:basedOn w:val="Normal"/>
    <w:uiPriority w:val="99"/>
    <w:semiHidden/>
    <w:unhideWhenUsed/>
    <w:pPr>
      <w:numPr>
        <w:numId w:val="9"/>
      </w:numPr>
      <w:ind w:firstLine="0"/>
      <w:contextualSpacing/>
    </w:pPr>
  </w:style>
  <w:style w:type="paragraph" w:styleId="ListNumber5">
    <w:name w:val="List Number 5"/>
    <w:basedOn w:val="Normal"/>
    <w:uiPriority w:val="99"/>
    <w:semiHidden/>
    <w:unhideWhenUsed/>
    <w:pPr>
      <w:numPr>
        <w:numId w:val="10"/>
      </w:numPr>
      <w:ind w:firstLine="0"/>
      <w:contextualSpacing/>
    </w:pPr>
  </w:style>
  <w:style w:type="paragraph" w:styleId="ListParagraph">
    <w:name w:val="List Paragraph"/>
    <w:basedOn w:val="Normal"/>
    <w:uiPriority w:val="34"/>
    <w:semiHidden/>
    <w:unhideWhenUsed/>
    <w:qFormat/>
    <w:pPr>
      <w:ind w:left="720" w:firstLine="0"/>
      <w:contextualSpacing/>
    </w:pPr>
  </w:style>
  <w:style w:type="paragraph" w:styleId="MacroText">
    <w:name w:val="macro"/>
    <w:link w:val="MacroTextChar"/>
    <w:uiPriority w:val="99"/>
    <w:semiHidden/>
    <w:unhideWhenUsed/>
    <w:pPr>
      <w:tabs>
        <w:tab w:val="left" w:pos="480"/>
        <w:tab w:val="left" w:pos="960"/>
        <w:tab w:val="left" w:pos="1440"/>
        <w:tab w:val="left" w:pos="1920"/>
        <w:tab w:val="left" w:pos="2400"/>
        <w:tab w:val="left" w:pos="2880"/>
        <w:tab w:val="left" w:pos="3360"/>
        <w:tab w:val="left" w:pos="3840"/>
        <w:tab w:val="left" w:pos="4320"/>
      </w:tabs>
      <w:ind w:firstLine="0"/>
    </w:pPr>
    <w:rPr>
      <w:rFonts w:ascii="Consolas" w:hAnsi="Consolas" w:cs="Consolas"/>
      <w:kern w:val="24"/>
      <w:sz w:val="20"/>
      <w:szCs w:val="20"/>
    </w:rPr>
  </w:style>
  <w:style w:type="character" w:customStyle="1" w:styleId="MacroTextChar">
    <w:name w:val="Macro Text Char"/>
    <w:basedOn w:val="DefaultParagraphFont"/>
    <w:link w:val="MacroText"/>
    <w:uiPriority w:val="99"/>
    <w:semiHidden/>
    <w:rPr>
      <w:rFonts w:ascii="Consolas" w:hAnsi="Consolas" w:cs="Consolas"/>
      <w:kern w:val="24"/>
      <w:sz w:val="20"/>
      <w:szCs w:val="20"/>
    </w:rPr>
  </w:style>
  <w:style w:type="paragraph" w:styleId="MessageHeader">
    <w:name w:val="Message Header"/>
    <w:basedOn w:val="Normal"/>
    <w:link w:val="MessageHeaderChar"/>
    <w:uiPriority w:val="99"/>
    <w:semiHidden/>
    <w:unhideWhenUsed/>
    <w:pPr>
      <w:pBdr>
        <w:top w:val="single" w:sz="6" w:space="1" w:color="auto"/>
        <w:left w:val="single" w:sz="6" w:space="1" w:color="auto"/>
        <w:bottom w:val="single" w:sz="6" w:space="1" w:color="auto"/>
        <w:right w:val="single" w:sz="6" w:space="1" w:color="auto"/>
      </w:pBdr>
      <w:shd w:val="pct20" w:color="auto" w:fill="auto"/>
      <w:spacing w:line="240" w:lineRule="auto"/>
      <w:ind w:left="1080" w:firstLine="0"/>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Pr>
      <w:rFonts w:asciiTheme="majorHAnsi" w:eastAsiaTheme="majorEastAsia" w:hAnsiTheme="majorHAnsi" w:cstheme="majorBidi"/>
      <w:kern w:val="24"/>
      <w:shd w:val="pct20" w:color="auto" w:fill="auto"/>
    </w:rPr>
  </w:style>
  <w:style w:type="paragraph" w:styleId="NormalWeb">
    <w:name w:val="Normal (Web)"/>
    <w:basedOn w:val="Normal"/>
    <w:uiPriority w:val="99"/>
    <w:unhideWhenUsed/>
    <w:pPr>
      <w:ind w:firstLine="0"/>
    </w:pPr>
    <w:rPr>
      <w:rFonts w:ascii="Times New Roman" w:hAnsi="Times New Roman" w:cs="Times New Roman"/>
    </w:rPr>
  </w:style>
  <w:style w:type="paragraph" w:styleId="NormalIndent">
    <w:name w:val="Normal Indent"/>
    <w:basedOn w:val="Normal"/>
    <w:uiPriority w:val="99"/>
    <w:semiHidden/>
    <w:unhideWhenUsed/>
    <w:pPr>
      <w:ind w:left="720" w:firstLine="0"/>
    </w:pPr>
  </w:style>
  <w:style w:type="paragraph" w:styleId="NoteHeading">
    <w:name w:val="Note Heading"/>
    <w:basedOn w:val="Normal"/>
    <w:next w:val="Normal"/>
    <w:link w:val="NoteHeadingChar"/>
    <w:uiPriority w:val="99"/>
    <w:semiHidden/>
    <w:unhideWhenUsed/>
    <w:pPr>
      <w:spacing w:line="240" w:lineRule="auto"/>
      <w:ind w:firstLine="0"/>
    </w:pPr>
  </w:style>
  <w:style w:type="character" w:customStyle="1" w:styleId="NoteHeadingChar">
    <w:name w:val="Note Heading Char"/>
    <w:basedOn w:val="DefaultParagraphFont"/>
    <w:link w:val="NoteHeading"/>
    <w:uiPriority w:val="99"/>
    <w:semiHidden/>
    <w:rPr>
      <w:kern w:val="24"/>
    </w:rPr>
  </w:style>
  <w:style w:type="paragraph" w:styleId="PlainText">
    <w:name w:val="Plain Text"/>
    <w:basedOn w:val="Normal"/>
    <w:link w:val="PlainTextChar"/>
    <w:uiPriority w:val="99"/>
    <w:semiHidden/>
    <w:unhideWhenUsed/>
    <w:pPr>
      <w:spacing w:line="240" w:lineRule="auto"/>
      <w:ind w:firstLine="0"/>
    </w:pPr>
    <w:rPr>
      <w:rFonts w:ascii="Consolas" w:hAnsi="Consolas" w:cs="Consolas"/>
      <w:sz w:val="21"/>
      <w:szCs w:val="21"/>
    </w:rPr>
  </w:style>
  <w:style w:type="character" w:customStyle="1" w:styleId="PlainTextChar">
    <w:name w:val="Plain Text Char"/>
    <w:basedOn w:val="DefaultParagraphFont"/>
    <w:link w:val="PlainText"/>
    <w:uiPriority w:val="99"/>
    <w:semiHidden/>
    <w:rPr>
      <w:rFonts w:ascii="Consolas" w:hAnsi="Consolas" w:cs="Consolas"/>
      <w:kern w:val="24"/>
      <w:sz w:val="21"/>
      <w:szCs w:val="21"/>
    </w:rPr>
  </w:style>
  <w:style w:type="paragraph" w:styleId="Quote">
    <w:name w:val="Quote"/>
    <w:basedOn w:val="Normal"/>
    <w:next w:val="Normal"/>
    <w:link w:val="QuoteChar"/>
    <w:uiPriority w:val="29"/>
    <w:semiHidden/>
    <w:unhideWhenUsed/>
    <w:qFormat/>
    <w:pPr>
      <w:spacing w:before="200" w:after="160"/>
      <w:ind w:left="864" w:right="864" w:firstLine="0"/>
      <w:jc w:val="center"/>
    </w:pPr>
    <w:rPr>
      <w:i/>
      <w:iCs/>
      <w:color w:val="404040" w:themeColor="text1" w:themeTint="BF"/>
    </w:rPr>
  </w:style>
  <w:style w:type="character" w:customStyle="1" w:styleId="QuoteChar">
    <w:name w:val="Quote Char"/>
    <w:basedOn w:val="DefaultParagraphFont"/>
    <w:link w:val="Quote"/>
    <w:uiPriority w:val="29"/>
    <w:semiHidden/>
    <w:rPr>
      <w:i/>
      <w:iCs/>
      <w:color w:val="404040" w:themeColor="text1" w:themeTint="BF"/>
      <w:kern w:val="24"/>
    </w:rPr>
  </w:style>
  <w:style w:type="paragraph" w:styleId="Salutation">
    <w:name w:val="Salutation"/>
    <w:basedOn w:val="Normal"/>
    <w:next w:val="Normal"/>
    <w:link w:val="SalutationChar"/>
    <w:uiPriority w:val="99"/>
    <w:semiHidden/>
    <w:unhideWhenUsed/>
    <w:pPr>
      <w:ind w:firstLine="0"/>
    </w:pPr>
  </w:style>
  <w:style w:type="character" w:customStyle="1" w:styleId="SalutationChar">
    <w:name w:val="Salutation Char"/>
    <w:basedOn w:val="DefaultParagraphFont"/>
    <w:link w:val="Salutation"/>
    <w:uiPriority w:val="99"/>
    <w:semiHidden/>
    <w:rPr>
      <w:kern w:val="24"/>
    </w:rPr>
  </w:style>
  <w:style w:type="paragraph" w:styleId="Signature">
    <w:name w:val="Signature"/>
    <w:basedOn w:val="Normal"/>
    <w:link w:val="SignatureChar"/>
    <w:uiPriority w:val="99"/>
    <w:semiHidden/>
    <w:unhideWhenUsed/>
    <w:pPr>
      <w:spacing w:line="240" w:lineRule="auto"/>
      <w:ind w:left="4320" w:firstLine="0"/>
    </w:pPr>
  </w:style>
  <w:style w:type="character" w:customStyle="1" w:styleId="SignatureChar">
    <w:name w:val="Signature Char"/>
    <w:basedOn w:val="DefaultParagraphFont"/>
    <w:link w:val="Signature"/>
    <w:uiPriority w:val="99"/>
    <w:semiHidden/>
    <w:rPr>
      <w:kern w:val="24"/>
    </w:rPr>
  </w:style>
  <w:style w:type="paragraph" w:customStyle="1" w:styleId="Title2">
    <w:name w:val="Title 2"/>
    <w:basedOn w:val="Normal"/>
    <w:uiPriority w:val="1"/>
    <w:qFormat/>
    <w:pPr>
      <w:ind w:firstLine="0"/>
      <w:jc w:val="center"/>
    </w:pPr>
  </w:style>
  <w:style w:type="paragraph" w:styleId="TableofAuthorities">
    <w:name w:val="table of authorities"/>
    <w:basedOn w:val="Normal"/>
    <w:next w:val="Normal"/>
    <w:uiPriority w:val="99"/>
    <w:semiHidden/>
    <w:unhideWhenUsed/>
    <w:pPr>
      <w:ind w:left="240" w:firstLine="0"/>
    </w:pPr>
  </w:style>
  <w:style w:type="paragraph" w:styleId="TableofFigures">
    <w:name w:val="table of figures"/>
    <w:basedOn w:val="Normal"/>
    <w:next w:val="Normal"/>
    <w:uiPriority w:val="99"/>
    <w:semiHidden/>
    <w:unhideWhenUsed/>
    <w:pPr>
      <w:ind w:firstLine="0"/>
    </w:pPr>
  </w:style>
  <w:style w:type="paragraph" w:styleId="TOAHeading">
    <w:name w:val="toa heading"/>
    <w:basedOn w:val="Normal"/>
    <w:next w:val="Normal"/>
    <w:uiPriority w:val="99"/>
    <w:semiHidden/>
    <w:unhideWhenUsed/>
    <w:pPr>
      <w:spacing w:before="120"/>
      <w:ind w:firstLine="0"/>
    </w:pPr>
    <w:rPr>
      <w:rFonts w:asciiTheme="majorHAnsi" w:eastAsiaTheme="majorEastAsia" w:hAnsiTheme="majorHAnsi" w:cstheme="majorBidi"/>
      <w:b/>
      <w:bCs/>
    </w:rPr>
  </w:style>
  <w:style w:type="paragraph" w:styleId="TOC4">
    <w:name w:val="toc 4"/>
    <w:basedOn w:val="Normal"/>
    <w:next w:val="Normal"/>
    <w:autoRedefine/>
    <w:uiPriority w:val="39"/>
    <w:semiHidden/>
    <w:unhideWhenUsed/>
    <w:pPr>
      <w:spacing w:after="100"/>
      <w:ind w:left="720" w:firstLine="0"/>
    </w:pPr>
  </w:style>
  <w:style w:type="paragraph" w:styleId="TOC5">
    <w:name w:val="toc 5"/>
    <w:basedOn w:val="Normal"/>
    <w:next w:val="Normal"/>
    <w:autoRedefine/>
    <w:uiPriority w:val="39"/>
    <w:semiHidden/>
    <w:unhideWhenUsed/>
    <w:pPr>
      <w:spacing w:after="100"/>
      <w:ind w:left="960" w:firstLine="0"/>
    </w:pPr>
  </w:style>
  <w:style w:type="paragraph" w:styleId="TOC6">
    <w:name w:val="toc 6"/>
    <w:basedOn w:val="Normal"/>
    <w:next w:val="Normal"/>
    <w:autoRedefine/>
    <w:uiPriority w:val="39"/>
    <w:semiHidden/>
    <w:unhideWhenUsed/>
    <w:pPr>
      <w:spacing w:after="100"/>
      <w:ind w:left="1200" w:firstLine="0"/>
    </w:pPr>
  </w:style>
  <w:style w:type="paragraph" w:styleId="TOC7">
    <w:name w:val="toc 7"/>
    <w:basedOn w:val="Normal"/>
    <w:next w:val="Normal"/>
    <w:autoRedefine/>
    <w:uiPriority w:val="39"/>
    <w:semiHidden/>
    <w:unhideWhenUsed/>
    <w:pPr>
      <w:spacing w:after="100"/>
      <w:ind w:left="1440" w:firstLine="0"/>
    </w:pPr>
  </w:style>
  <w:style w:type="paragraph" w:styleId="TOC8">
    <w:name w:val="toc 8"/>
    <w:basedOn w:val="Normal"/>
    <w:next w:val="Normal"/>
    <w:autoRedefine/>
    <w:uiPriority w:val="39"/>
    <w:semiHidden/>
    <w:unhideWhenUsed/>
    <w:pPr>
      <w:spacing w:after="100"/>
      <w:ind w:left="1680" w:firstLine="0"/>
    </w:pPr>
  </w:style>
  <w:style w:type="paragraph" w:styleId="TOC9">
    <w:name w:val="toc 9"/>
    <w:basedOn w:val="Normal"/>
    <w:next w:val="Normal"/>
    <w:autoRedefine/>
    <w:uiPriority w:val="39"/>
    <w:semiHidden/>
    <w:unhideWhenUsed/>
    <w:pPr>
      <w:spacing w:after="100"/>
      <w:ind w:left="1920" w:firstLine="0"/>
    </w:pPr>
  </w:style>
  <w:style w:type="character" w:styleId="EndnoteReference">
    <w:name w:val="endnote reference"/>
    <w:basedOn w:val="DefaultParagraphFont"/>
    <w:uiPriority w:val="99"/>
    <w:semiHidden/>
    <w:unhideWhenUsed/>
    <w:rPr>
      <w:vertAlign w:val="superscript"/>
    </w:rPr>
  </w:style>
  <w:style w:type="character" w:styleId="FootnoteReference">
    <w:name w:val="footnote reference"/>
    <w:basedOn w:val="DefaultParagraphFont"/>
    <w:uiPriority w:val="99"/>
    <w:unhideWhenUsed/>
    <w:qFormat/>
    <w:rPr>
      <w:vertAlign w:val="superscript"/>
    </w:rPr>
  </w:style>
  <w:style w:type="table" w:customStyle="1" w:styleId="APAReport">
    <w:name w:val="APA Report"/>
    <w:basedOn w:val="TableNormal"/>
    <w:uiPriority w:val="99"/>
    <w:pPr>
      <w:spacing w:line="240" w:lineRule="auto"/>
      <w:ind w:firstLine="0"/>
    </w:pPr>
    <w:tblPr>
      <w:tblBorders>
        <w:top w:val="single" w:sz="12" w:space="0" w:color="auto"/>
        <w:bottom w:val="single" w:sz="12" w:space="0" w:color="auto"/>
      </w:tblBorders>
    </w:tblPr>
    <w:tblStylePr w:type="firstRow">
      <w:tblPr/>
      <w:tcPr>
        <w:tcBorders>
          <w:top w:val="single" w:sz="12" w:space="0" w:color="auto"/>
          <w:left w:val="nil"/>
          <w:bottom w:val="single" w:sz="12" w:space="0" w:color="auto"/>
          <w:right w:val="nil"/>
          <w:insideH w:val="nil"/>
          <w:insideV w:val="nil"/>
          <w:tl2br w:val="nil"/>
          <w:tr2bl w:val="nil"/>
        </w:tcBorders>
      </w:tcPr>
    </w:tblStylePr>
  </w:style>
  <w:style w:type="paragraph" w:customStyle="1" w:styleId="TableFigure">
    <w:name w:val="Table/Figure"/>
    <w:basedOn w:val="Normal"/>
    <w:uiPriority w:val="4"/>
    <w:qFormat/>
    <w:pPr>
      <w:spacing w:before="240"/>
      <w:ind w:firstLine="0"/>
      <w:contextualSpacing/>
    </w:pPr>
  </w:style>
  <w:style w:type="paragraph" w:styleId="TOCHeading">
    <w:name w:val="TOC Heading"/>
    <w:basedOn w:val="Heading1"/>
    <w:next w:val="Normal"/>
    <w:uiPriority w:val="38"/>
    <w:unhideWhenUsed/>
    <w:qFormat/>
    <w:pPr>
      <w:keepNext w:val="0"/>
      <w:keepLines w:val="0"/>
      <w:pageBreakBefore/>
      <w:outlineLvl w:val="9"/>
    </w:pPr>
    <w:rPr>
      <w:b w:val="0"/>
      <w:bCs w:val="0"/>
      <w:kern w:val="0"/>
      <w:szCs w:val="32"/>
      <w:lang w:eastAsia="en-US"/>
    </w:rPr>
  </w:style>
  <w:style w:type="paragraph" w:styleId="TOC1">
    <w:name w:val="toc 1"/>
    <w:basedOn w:val="Normal"/>
    <w:next w:val="Normal"/>
    <w:autoRedefine/>
    <w:uiPriority w:val="39"/>
    <w:unhideWhenUsed/>
    <w:pPr>
      <w:spacing w:after="100"/>
    </w:pPr>
  </w:style>
  <w:style w:type="paragraph" w:styleId="TOC2">
    <w:name w:val="toc 2"/>
    <w:basedOn w:val="Normal"/>
    <w:next w:val="Normal"/>
    <w:autoRedefine/>
    <w:uiPriority w:val="39"/>
    <w:unhideWhenUsed/>
    <w:pPr>
      <w:spacing w:after="100"/>
      <w:ind w:left="240"/>
    </w:pPr>
  </w:style>
  <w:style w:type="paragraph" w:styleId="TOC3">
    <w:name w:val="toc 3"/>
    <w:basedOn w:val="Normal"/>
    <w:next w:val="Normal"/>
    <w:autoRedefine/>
    <w:uiPriority w:val="39"/>
    <w:unhideWhenUsed/>
    <w:pPr>
      <w:spacing w:after="100"/>
      <w:ind w:left="480"/>
    </w:pPr>
  </w:style>
  <w:style w:type="character" w:styleId="Hyperlink">
    <w:name w:val="Hyperlink"/>
    <w:basedOn w:val="DefaultParagraphFont"/>
    <w:uiPriority w:val="99"/>
    <w:unhideWhenUsed/>
    <w:rPr>
      <w:color w:val="5F5F5F" w:themeColor="hyperlink"/>
      <w:u w:val="single"/>
    </w:rPr>
  </w:style>
  <w:style w:type="character" w:customStyle="1" w:styleId="apple-converted-space">
    <w:name w:val="apple-converted-space"/>
    <w:basedOn w:val="DefaultParagraphFont"/>
    <w:rsid w:val="00FA797F"/>
  </w:style>
  <w:style w:type="character" w:styleId="CommentReference">
    <w:name w:val="annotation reference"/>
    <w:basedOn w:val="DefaultParagraphFont"/>
    <w:uiPriority w:val="99"/>
    <w:semiHidden/>
    <w:unhideWhenUsed/>
    <w:rsid w:val="00141796"/>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0095204">
      <w:bodyDiv w:val="1"/>
      <w:marLeft w:val="0"/>
      <w:marRight w:val="0"/>
      <w:marTop w:val="0"/>
      <w:marBottom w:val="0"/>
      <w:divBdr>
        <w:top w:val="none" w:sz="0" w:space="0" w:color="auto"/>
        <w:left w:val="none" w:sz="0" w:space="0" w:color="auto"/>
        <w:bottom w:val="none" w:sz="0" w:space="0" w:color="auto"/>
        <w:right w:val="none" w:sz="0" w:space="0" w:color="auto"/>
      </w:divBdr>
    </w:div>
    <w:div w:id="142432652">
      <w:bodyDiv w:val="1"/>
      <w:marLeft w:val="0"/>
      <w:marRight w:val="0"/>
      <w:marTop w:val="0"/>
      <w:marBottom w:val="0"/>
      <w:divBdr>
        <w:top w:val="none" w:sz="0" w:space="0" w:color="auto"/>
        <w:left w:val="none" w:sz="0" w:space="0" w:color="auto"/>
        <w:bottom w:val="none" w:sz="0" w:space="0" w:color="auto"/>
        <w:right w:val="none" w:sz="0" w:space="0" w:color="auto"/>
      </w:divBdr>
    </w:div>
    <w:div w:id="148134600">
      <w:bodyDiv w:val="1"/>
      <w:marLeft w:val="0"/>
      <w:marRight w:val="0"/>
      <w:marTop w:val="0"/>
      <w:marBottom w:val="0"/>
      <w:divBdr>
        <w:top w:val="none" w:sz="0" w:space="0" w:color="auto"/>
        <w:left w:val="none" w:sz="0" w:space="0" w:color="auto"/>
        <w:bottom w:val="none" w:sz="0" w:space="0" w:color="auto"/>
        <w:right w:val="none" w:sz="0" w:space="0" w:color="auto"/>
      </w:divBdr>
    </w:div>
    <w:div w:id="251596066">
      <w:bodyDiv w:val="1"/>
      <w:marLeft w:val="0"/>
      <w:marRight w:val="0"/>
      <w:marTop w:val="0"/>
      <w:marBottom w:val="0"/>
      <w:divBdr>
        <w:top w:val="none" w:sz="0" w:space="0" w:color="auto"/>
        <w:left w:val="none" w:sz="0" w:space="0" w:color="auto"/>
        <w:bottom w:val="none" w:sz="0" w:space="0" w:color="auto"/>
        <w:right w:val="none" w:sz="0" w:space="0" w:color="auto"/>
      </w:divBdr>
    </w:div>
    <w:div w:id="314185887">
      <w:bodyDiv w:val="1"/>
      <w:marLeft w:val="0"/>
      <w:marRight w:val="0"/>
      <w:marTop w:val="0"/>
      <w:marBottom w:val="0"/>
      <w:divBdr>
        <w:top w:val="none" w:sz="0" w:space="0" w:color="auto"/>
        <w:left w:val="none" w:sz="0" w:space="0" w:color="auto"/>
        <w:bottom w:val="none" w:sz="0" w:space="0" w:color="auto"/>
        <w:right w:val="none" w:sz="0" w:space="0" w:color="auto"/>
      </w:divBdr>
    </w:div>
    <w:div w:id="367292930">
      <w:bodyDiv w:val="1"/>
      <w:marLeft w:val="0"/>
      <w:marRight w:val="0"/>
      <w:marTop w:val="0"/>
      <w:marBottom w:val="0"/>
      <w:divBdr>
        <w:top w:val="none" w:sz="0" w:space="0" w:color="auto"/>
        <w:left w:val="none" w:sz="0" w:space="0" w:color="auto"/>
        <w:bottom w:val="none" w:sz="0" w:space="0" w:color="auto"/>
        <w:right w:val="none" w:sz="0" w:space="0" w:color="auto"/>
      </w:divBdr>
    </w:div>
    <w:div w:id="456607757">
      <w:bodyDiv w:val="1"/>
      <w:marLeft w:val="0"/>
      <w:marRight w:val="0"/>
      <w:marTop w:val="0"/>
      <w:marBottom w:val="0"/>
      <w:divBdr>
        <w:top w:val="none" w:sz="0" w:space="0" w:color="auto"/>
        <w:left w:val="none" w:sz="0" w:space="0" w:color="auto"/>
        <w:bottom w:val="none" w:sz="0" w:space="0" w:color="auto"/>
        <w:right w:val="none" w:sz="0" w:space="0" w:color="auto"/>
      </w:divBdr>
    </w:div>
    <w:div w:id="656690609">
      <w:bodyDiv w:val="1"/>
      <w:marLeft w:val="0"/>
      <w:marRight w:val="0"/>
      <w:marTop w:val="0"/>
      <w:marBottom w:val="0"/>
      <w:divBdr>
        <w:top w:val="none" w:sz="0" w:space="0" w:color="auto"/>
        <w:left w:val="none" w:sz="0" w:space="0" w:color="auto"/>
        <w:bottom w:val="none" w:sz="0" w:space="0" w:color="auto"/>
        <w:right w:val="none" w:sz="0" w:space="0" w:color="auto"/>
      </w:divBdr>
    </w:div>
    <w:div w:id="668825515">
      <w:bodyDiv w:val="1"/>
      <w:marLeft w:val="0"/>
      <w:marRight w:val="0"/>
      <w:marTop w:val="0"/>
      <w:marBottom w:val="0"/>
      <w:divBdr>
        <w:top w:val="none" w:sz="0" w:space="0" w:color="auto"/>
        <w:left w:val="none" w:sz="0" w:space="0" w:color="auto"/>
        <w:bottom w:val="none" w:sz="0" w:space="0" w:color="auto"/>
        <w:right w:val="none" w:sz="0" w:space="0" w:color="auto"/>
      </w:divBdr>
    </w:div>
    <w:div w:id="682901687">
      <w:bodyDiv w:val="1"/>
      <w:marLeft w:val="0"/>
      <w:marRight w:val="0"/>
      <w:marTop w:val="0"/>
      <w:marBottom w:val="0"/>
      <w:divBdr>
        <w:top w:val="none" w:sz="0" w:space="0" w:color="auto"/>
        <w:left w:val="none" w:sz="0" w:space="0" w:color="auto"/>
        <w:bottom w:val="none" w:sz="0" w:space="0" w:color="auto"/>
        <w:right w:val="none" w:sz="0" w:space="0" w:color="auto"/>
      </w:divBdr>
    </w:div>
    <w:div w:id="1028602194">
      <w:bodyDiv w:val="1"/>
      <w:marLeft w:val="0"/>
      <w:marRight w:val="0"/>
      <w:marTop w:val="0"/>
      <w:marBottom w:val="0"/>
      <w:divBdr>
        <w:top w:val="none" w:sz="0" w:space="0" w:color="auto"/>
        <w:left w:val="none" w:sz="0" w:space="0" w:color="auto"/>
        <w:bottom w:val="none" w:sz="0" w:space="0" w:color="auto"/>
        <w:right w:val="none" w:sz="0" w:space="0" w:color="auto"/>
      </w:divBdr>
    </w:div>
    <w:div w:id="1182473480">
      <w:bodyDiv w:val="1"/>
      <w:marLeft w:val="0"/>
      <w:marRight w:val="0"/>
      <w:marTop w:val="0"/>
      <w:marBottom w:val="0"/>
      <w:divBdr>
        <w:top w:val="none" w:sz="0" w:space="0" w:color="auto"/>
        <w:left w:val="none" w:sz="0" w:space="0" w:color="auto"/>
        <w:bottom w:val="none" w:sz="0" w:space="0" w:color="auto"/>
        <w:right w:val="none" w:sz="0" w:space="0" w:color="auto"/>
      </w:divBdr>
    </w:div>
    <w:div w:id="1282223524">
      <w:bodyDiv w:val="1"/>
      <w:marLeft w:val="0"/>
      <w:marRight w:val="0"/>
      <w:marTop w:val="0"/>
      <w:marBottom w:val="0"/>
      <w:divBdr>
        <w:top w:val="none" w:sz="0" w:space="0" w:color="auto"/>
        <w:left w:val="none" w:sz="0" w:space="0" w:color="auto"/>
        <w:bottom w:val="none" w:sz="0" w:space="0" w:color="auto"/>
        <w:right w:val="none" w:sz="0" w:space="0" w:color="auto"/>
      </w:divBdr>
    </w:div>
    <w:div w:id="1413426753">
      <w:bodyDiv w:val="1"/>
      <w:marLeft w:val="0"/>
      <w:marRight w:val="0"/>
      <w:marTop w:val="0"/>
      <w:marBottom w:val="0"/>
      <w:divBdr>
        <w:top w:val="none" w:sz="0" w:space="0" w:color="auto"/>
        <w:left w:val="none" w:sz="0" w:space="0" w:color="auto"/>
        <w:bottom w:val="none" w:sz="0" w:space="0" w:color="auto"/>
        <w:right w:val="none" w:sz="0" w:space="0" w:color="auto"/>
      </w:divBdr>
    </w:div>
    <w:div w:id="1469972724">
      <w:bodyDiv w:val="1"/>
      <w:marLeft w:val="0"/>
      <w:marRight w:val="0"/>
      <w:marTop w:val="0"/>
      <w:marBottom w:val="0"/>
      <w:divBdr>
        <w:top w:val="none" w:sz="0" w:space="0" w:color="auto"/>
        <w:left w:val="none" w:sz="0" w:space="0" w:color="auto"/>
        <w:bottom w:val="none" w:sz="0" w:space="0" w:color="auto"/>
        <w:right w:val="none" w:sz="0" w:space="0" w:color="auto"/>
      </w:divBdr>
    </w:div>
    <w:div w:id="1509562149">
      <w:bodyDiv w:val="1"/>
      <w:marLeft w:val="0"/>
      <w:marRight w:val="0"/>
      <w:marTop w:val="0"/>
      <w:marBottom w:val="0"/>
      <w:divBdr>
        <w:top w:val="none" w:sz="0" w:space="0" w:color="auto"/>
        <w:left w:val="none" w:sz="0" w:space="0" w:color="auto"/>
        <w:bottom w:val="none" w:sz="0" w:space="0" w:color="auto"/>
        <w:right w:val="none" w:sz="0" w:space="0" w:color="auto"/>
      </w:divBdr>
    </w:div>
    <w:div w:id="1545367181">
      <w:bodyDiv w:val="1"/>
      <w:marLeft w:val="0"/>
      <w:marRight w:val="0"/>
      <w:marTop w:val="0"/>
      <w:marBottom w:val="0"/>
      <w:divBdr>
        <w:top w:val="none" w:sz="0" w:space="0" w:color="auto"/>
        <w:left w:val="none" w:sz="0" w:space="0" w:color="auto"/>
        <w:bottom w:val="none" w:sz="0" w:space="0" w:color="auto"/>
        <w:right w:val="none" w:sz="0" w:space="0" w:color="auto"/>
      </w:divBdr>
    </w:div>
    <w:div w:id="1555004455">
      <w:bodyDiv w:val="1"/>
      <w:marLeft w:val="0"/>
      <w:marRight w:val="0"/>
      <w:marTop w:val="0"/>
      <w:marBottom w:val="0"/>
      <w:divBdr>
        <w:top w:val="none" w:sz="0" w:space="0" w:color="auto"/>
        <w:left w:val="none" w:sz="0" w:space="0" w:color="auto"/>
        <w:bottom w:val="none" w:sz="0" w:space="0" w:color="auto"/>
        <w:right w:val="none" w:sz="0" w:space="0" w:color="auto"/>
      </w:divBdr>
    </w:div>
    <w:div w:id="1754813541">
      <w:bodyDiv w:val="1"/>
      <w:marLeft w:val="0"/>
      <w:marRight w:val="0"/>
      <w:marTop w:val="0"/>
      <w:marBottom w:val="0"/>
      <w:divBdr>
        <w:top w:val="none" w:sz="0" w:space="0" w:color="auto"/>
        <w:left w:val="none" w:sz="0" w:space="0" w:color="auto"/>
        <w:bottom w:val="none" w:sz="0" w:space="0" w:color="auto"/>
        <w:right w:val="none" w:sz="0" w:space="0" w:color="auto"/>
      </w:divBdr>
    </w:div>
    <w:div w:id="1788350731">
      <w:bodyDiv w:val="1"/>
      <w:marLeft w:val="0"/>
      <w:marRight w:val="0"/>
      <w:marTop w:val="0"/>
      <w:marBottom w:val="0"/>
      <w:divBdr>
        <w:top w:val="none" w:sz="0" w:space="0" w:color="auto"/>
        <w:left w:val="none" w:sz="0" w:space="0" w:color="auto"/>
        <w:bottom w:val="none" w:sz="0" w:space="0" w:color="auto"/>
        <w:right w:val="none" w:sz="0" w:space="0" w:color="auto"/>
      </w:divBdr>
    </w:div>
    <w:div w:id="1815483485">
      <w:bodyDiv w:val="1"/>
      <w:marLeft w:val="0"/>
      <w:marRight w:val="0"/>
      <w:marTop w:val="0"/>
      <w:marBottom w:val="0"/>
      <w:divBdr>
        <w:top w:val="none" w:sz="0" w:space="0" w:color="auto"/>
        <w:left w:val="none" w:sz="0" w:space="0" w:color="auto"/>
        <w:bottom w:val="none" w:sz="0" w:space="0" w:color="auto"/>
        <w:right w:val="none" w:sz="0" w:space="0" w:color="auto"/>
      </w:divBdr>
    </w:div>
    <w:div w:id="1980915583">
      <w:bodyDiv w:val="1"/>
      <w:marLeft w:val="0"/>
      <w:marRight w:val="0"/>
      <w:marTop w:val="0"/>
      <w:marBottom w:val="0"/>
      <w:divBdr>
        <w:top w:val="none" w:sz="0" w:space="0" w:color="auto"/>
        <w:left w:val="none" w:sz="0" w:space="0" w:color="auto"/>
        <w:bottom w:val="none" w:sz="0" w:space="0" w:color="auto"/>
        <w:right w:val="none" w:sz="0" w:space="0" w:color="auto"/>
      </w:divBdr>
    </w:div>
    <w:div w:id="2000618975">
      <w:bodyDiv w:val="1"/>
      <w:marLeft w:val="0"/>
      <w:marRight w:val="0"/>
      <w:marTop w:val="0"/>
      <w:marBottom w:val="0"/>
      <w:divBdr>
        <w:top w:val="none" w:sz="0" w:space="0" w:color="auto"/>
        <w:left w:val="none" w:sz="0" w:space="0" w:color="auto"/>
        <w:bottom w:val="none" w:sz="0" w:space="0" w:color="auto"/>
        <w:right w:val="none" w:sz="0" w:space="0" w:color="auto"/>
      </w:divBdr>
    </w:div>
    <w:div w:id="2093507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customXml" Target="../customXml/item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customXml" Target="../customXml/item4.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customXml" Target="../customXml/item3.xm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justingleesing/Library/Containers/com.microsoft.Word/Data/Library/Application%20Support/Microsoft/Office/16.0/DTS/Search/%7bB4466F66-BC55-F44C-B504-B14558E0D93E%7dtf10002091.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AE55382DAE3A8F43A0DBF27E12F1F3A3"/>
        <w:category>
          <w:name w:val="General"/>
          <w:gallery w:val="placeholder"/>
        </w:category>
        <w:types>
          <w:type w:val="bbPlcHdr"/>
        </w:types>
        <w:behaviors>
          <w:behavior w:val="content"/>
        </w:behaviors>
        <w:guid w:val="{97C35E0B-D83B-294E-B239-1C53509BB1A8}"/>
      </w:docPartPr>
      <w:docPartBody>
        <w:p w:rsidR="006312BD" w:rsidRDefault="003A6B33">
          <w:pPr>
            <w:pStyle w:val="AE55382DAE3A8F43A0DBF27E12F1F3A3"/>
          </w:pPr>
          <w:r>
            <w:t>[Title Here, up to 12 Words, on One to Two Lines]</w:t>
          </w:r>
        </w:p>
      </w:docPartBody>
    </w:docPart>
    <w:docPart>
      <w:docPartPr>
        <w:name w:val="CE1536522128EE4BB7C1F3C03963FED1"/>
        <w:category>
          <w:name w:val="General"/>
          <w:gallery w:val="placeholder"/>
        </w:category>
        <w:types>
          <w:type w:val="bbPlcHdr"/>
        </w:types>
        <w:behaviors>
          <w:behavior w:val="content"/>
        </w:behaviors>
        <w:guid w:val="{904EB6E8-659A-C943-855E-06A350081EC9}"/>
      </w:docPartPr>
      <w:docPartBody>
        <w:p w:rsidR="006312BD" w:rsidRDefault="003A6B33">
          <w:pPr>
            <w:pStyle w:val="CE1536522128EE4BB7C1F3C03963FED1"/>
          </w:pPr>
          <w:r>
            <w:t>[Title Here, up to 12 Words, on One to Two Lines]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imHei">
    <w:altName w:val="黑体"/>
    <w:panose1 w:val="02010609060101010101"/>
    <w:charset w:val="86"/>
    <w:family w:val="modern"/>
    <w:pitch w:val="fixed"/>
    <w:sig w:usb0="800002BF" w:usb1="38CF7CFA" w:usb2="00000016" w:usb3="00000000" w:csb0="0004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6B33"/>
    <w:rsid w:val="003A6B33"/>
    <w:rsid w:val="005828EC"/>
    <w:rsid w:val="006312BD"/>
    <w:rsid w:val="008E60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4" w:unhideWhenUsed="1" w:qFormat="1"/>
    <w:lsdException w:name="heading 4" w:semiHidden="1" w:uiPriority="4" w:unhideWhenUsed="1" w:qFormat="1"/>
    <w:lsdException w:name="heading 5" w:semiHidden="1" w:uiPriority="4"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3">
    <w:name w:val="heading 3"/>
    <w:basedOn w:val="Normal"/>
    <w:next w:val="Normal"/>
    <w:link w:val="Heading3Char"/>
    <w:uiPriority w:val="4"/>
    <w:unhideWhenUsed/>
    <w:qFormat/>
    <w:pPr>
      <w:keepNext/>
      <w:keepLines/>
      <w:spacing w:line="480" w:lineRule="auto"/>
      <w:ind w:firstLine="720"/>
      <w:outlineLvl w:val="2"/>
    </w:pPr>
    <w:rPr>
      <w:rFonts w:asciiTheme="majorHAnsi" w:eastAsiaTheme="majorEastAsia" w:hAnsiTheme="majorHAnsi" w:cstheme="majorBidi"/>
      <w:b/>
      <w:bCs/>
      <w:kern w:val="24"/>
      <w:lang w:eastAsia="ja-JP"/>
    </w:rPr>
  </w:style>
  <w:style w:type="paragraph" w:styleId="Heading4">
    <w:name w:val="heading 4"/>
    <w:basedOn w:val="Normal"/>
    <w:next w:val="Normal"/>
    <w:link w:val="Heading4Char"/>
    <w:uiPriority w:val="4"/>
    <w:unhideWhenUsed/>
    <w:qFormat/>
    <w:pPr>
      <w:keepNext/>
      <w:keepLines/>
      <w:spacing w:line="480" w:lineRule="auto"/>
      <w:ind w:firstLine="720"/>
      <w:outlineLvl w:val="3"/>
    </w:pPr>
    <w:rPr>
      <w:rFonts w:asciiTheme="majorHAnsi" w:eastAsiaTheme="majorEastAsia" w:hAnsiTheme="majorHAnsi" w:cstheme="majorBidi"/>
      <w:b/>
      <w:bCs/>
      <w:i/>
      <w:iCs/>
      <w:kern w:val="24"/>
      <w:lang w:eastAsia="ja-JP"/>
    </w:rPr>
  </w:style>
  <w:style w:type="paragraph" w:styleId="Heading5">
    <w:name w:val="heading 5"/>
    <w:basedOn w:val="Normal"/>
    <w:next w:val="Normal"/>
    <w:link w:val="Heading5Char"/>
    <w:uiPriority w:val="4"/>
    <w:unhideWhenUsed/>
    <w:qFormat/>
    <w:pPr>
      <w:keepNext/>
      <w:keepLines/>
      <w:spacing w:line="480" w:lineRule="auto"/>
      <w:ind w:firstLine="720"/>
      <w:outlineLvl w:val="4"/>
    </w:pPr>
    <w:rPr>
      <w:rFonts w:asciiTheme="majorHAnsi" w:eastAsiaTheme="majorEastAsia" w:hAnsiTheme="majorHAnsi" w:cstheme="majorBidi"/>
      <w:i/>
      <w:iCs/>
      <w:kern w:val="24"/>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E55382DAE3A8F43A0DBF27E12F1F3A3">
    <w:name w:val="AE55382DAE3A8F43A0DBF27E12F1F3A3"/>
  </w:style>
  <w:style w:type="character" w:styleId="Emphasis">
    <w:name w:val="Emphasis"/>
    <w:basedOn w:val="DefaultParagraphFont"/>
    <w:uiPriority w:val="20"/>
    <w:unhideWhenUsed/>
    <w:qFormat/>
    <w:rPr>
      <w:i/>
      <w:iCs/>
    </w:rPr>
  </w:style>
  <w:style w:type="paragraph" w:customStyle="1" w:styleId="CE1536522128EE4BB7C1F3C03963FED1">
    <w:name w:val="CE1536522128EE4BB7C1F3C03963FED1"/>
  </w:style>
  <w:style w:type="character" w:customStyle="1" w:styleId="Heading3Char">
    <w:name w:val="Heading 3 Char"/>
    <w:basedOn w:val="DefaultParagraphFont"/>
    <w:link w:val="Heading3"/>
    <w:uiPriority w:val="4"/>
    <w:rPr>
      <w:rFonts w:asciiTheme="majorHAnsi" w:eastAsiaTheme="majorEastAsia" w:hAnsiTheme="majorHAnsi" w:cstheme="majorBidi"/>
      <w:b/>
      <w:bCs/>
      <w:kern w:val="24"/>
      <w:lang w:eastAsia="ja-JP"/>
    </w:rPr>
  </w:style>
  <w:style w:type="character" w:customStyle="1" w:styleId="Heading4Char">
    <w:name w:val="Heading 4 Char"/>
    <w:basedOn w:val="DefaultParagraphFont"/>
    <w:link w:val="Heading4"/>
    <w:uiPriority w:val="4"/>
    <w:rPr>
      <w:rFonts w:asciiTheme="majorHAnsi" w:eastAsiaTheme="majorEastAsia" w:hAnsiTheme="majorHAnsi" w:cstheme="majorBidi"/>
      <w:b/>
      <w:bCs/>
      <w:i/>
      <w:iCs/>
      <w:kern w:val="24"/>
      <w:lang w:eastAsia="ja-JP"/>
    </w:rPr>
  </w:style>
  <w:style w:type="character" w:customStyle="1" w:styleId="Heading5Char">
    <w:name w:val="Heading 5 Char"/>
    <w:basedOn w:val="DefaultParagraphFont"/>
    <w:link w:val="Heading5"/>
    <w:uiPriority w:val="4"/>
    <w:rPr>
      <w:rFonts w:asciiTheme="majorHAnsi" w:eastAsiaTheme="majorEastAsia" w:hAnsiTheme="majorHAnsi" w:cstheme="majorBidi"/>
      <w:i/>
      <w:iCs/>
      <w:kern w:val="24"/>
      <w:lang w:eastAsia="ja-JP"/>
    </w:rPr>
  </w:style>
  <w:style w:type="paragraph" w:styleId="Bibliography">
    <w:name w:val="Bibliography"/>
    <w:basedOn w:val="Normal"/>
    <w:next w:val="Normal"/>
    <w:uiPriority w:val="37"/>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Times New Roman">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Venerations at the gates of the past</Abstract>
  <CompanyAddress/>
  <CompanyPhone/>
  <CompanyFax/>
  <CompanyEmail/>
</CoverPageProperties>
</file>

<file path=customXml/item2.xml><?xml version="1.0" encoding="utf-8"?>
<b:Sources xmlns:b="http://schemas.openxmlformats.org/officeDocument/2006/bibliography" SelectedStyle="\APASixthEditionOfficeOnline.xsl" StyleName="APA" Version="6">
  <b:Source>
    <b:Tag>Article</b:Tag>
    <b:SourceType>JournalArticle</b:SourceType>
    <b:Guid>{A9826F97-9AB6-4323-9880-F46D9FA5FDF4}</b:Guid>
    <b:Title>Article Title</b:Title>
    <b:Year>Year</b:Year>
    <b:JournalName>Journal Title</b:JournalName>
    <b:Pages>Pages From - To</b:Pages>
    <b:Author>
      <b:Author>
        <b:NameList>
          <b:Person>
            <b:Last>Last Name</b:Last>
            <b:First>First,</b:First>
            <b:Middle>Middle</b:Middle>
          </b:Person>
        </b:NameList>
      </b:Author>
    </b:Author>
    <b:RefOrder>1</b:RefOrder>
  </b:Source>
  <b:Source>
    <b:Tag>Last</b:Tag>
    <b:SourceType>Book</b:SourceType>
    <b:Guid>{60AAA012-579D-4CB3-B717-40E27E8995F9}</b:Guid>
    <b:Title>Book Title</b:Title>
    <b:Year>Year</b:Year>
    <b:City>City Name</b:City>
    <b:Publisher>Publisher Name</b:Publisher>
    <b:Author>
      <b:Author>
        <b:NameList>
          <b:Person>
            <b:Last>Last Name</b:Last>
            <b:First>First,</b:First>
            <b:Middle>Middle</b:Middle>
          </b:Person>
        </b:NameList>
      </b:Author>
    </b:Author>
    <b:RefOrder>2</b:RefOrder>
  </b:Source>
</b:Sources>
</file>

<file path=customXml/item3.xml><?xml version="1.0" encoding="utf-8"?>
<ct:contentTypeSchema xmlns:ct="http://schemas.microsoft.com/office/2006/metadata/contentType" xmlns:ma="http://schemas.microsoft.com/office/2006/metadata/properties/metaAttributes" ct:_="" ma:_="" ma:contentTypeName="Document" ma:contentTypeID="0x01010019D0147AC04D5345B3D921C02A03D945" ma:contentTypeVersion="8" ma:contentTypeDescription="Create a new document." ma:contentTypeScope="" ma:versionID="5ccc37486c7a64d7cdc51ddcc7a367f4">
  <xsd:schema xmlns:xsd="http://www.w3.org/2001/XMLSchema" xmlns:xs="http://www.w3.org/2001/XMLSchema" xmlns:p="http://schemas.microsoft.com/office/2006/metadata/properties" xmlns:ns2="985b8814-7066-41d7-b0fd-25e5dd8c8148" xmlns:ns3="32dc513f-55ff-44af-9811-1bed433c4eb5" targetNamespace="http://schemas.microsoft.com/office/2006/metadata/properties" ma:root="true" ma:fieldsID="47329e9e31e5fd0daa8aa64182638f3e" ns2:_="" ns3:_="">
    <xsd:import namespace="985b8814-7066-41d7-b0fd-25e5dd8c8148"/>
    <xsd:import namespace="32dc513f-55ff-44af-9811-1bed433c4eb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5b8814-7066-41d7-b0fd-25e5dd8c814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2dc513f-55ff-44af-9811-1bed433c4eb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7F70689-9D44-B549-893B-641E32192E6B}">
  <ds:schemaRefs>
    <ds:schemaRef ds:uri="http://schemas.openxmlformats.org/officeDocument/2006/bibliography"/>
  </ds:schemaRefs>
</ds:datastoreItem>
</file>

<file path=customXml/itemProps3.xml><?xml version="1.0" encoding="utf-8"?>
<ds:datastoreItem xmlns:ds="http://schemas.openxmlformats.org/officeDocument/2006/customXml" ds:itemID="{0F9AE6CC-6FBF-47EF-85A6-202033B0F1B7}"/>
</file>

<file path=customXml/itemProps4.xml><?xml version="1.0" encoding="utf-8"?>
<ds:datastoreItem xmlns:ds="http://schemas.openxmlformats.org/officeDocument/2006/customXml" ds:itemID="{302DF3E6-1C71-46EC-899E-89BF44D737AE}"/>
</file>

<file path=customXml/itemProps5.xml><?xml version="1.0" encoding="utf-8"?>
<ds:datastoreItem xmlns:ds="http://schemas.openxmlformats.org/officeDocument/2006/customXml" ds:itemID="{A54F84AD-E3C8-4852-BE36-876AFE39B501}"/>
</file>

<file path=docProps/app.xml><?xml version="1.0" encoding="utf-8"?>
<Properties xmlns="http://schemas.openxmlformats.org/officeDocument/2006/extended-properties" xmlns:vt="http://schemas.openxmlformats.org/officeDocument/2006/docPropsVTypes">
  <Template>APA Style Paper.dotx</Template>
  <TotalTime>1230</TotalTime>
  <Pages>10</Pages>
  <Words>2363</Words>
  <Characters>13470</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Venerations at the Gates of the Past: Greek Hero Cults at Mycenaean Tombs</vt:lpstr>
    </vt:vector>
  </TitlesOfParts>
  <Company/>
  <LinksUpToDate>false</LinksUpToDate>
  <CharactersWithSpaces>15802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Venerations at the Gates of the Past: Greek Hero Cults at Mycenaean Tombs</dc:title>
  <dc:subject/>
  <dc:creator>Microsoft Office User</dc:creator>
  <cp:keywords/>
  <dc:description/>
  <cp:lastModifiedBy>Justin T Gleesing</cp:lastModifiedBy>
  <cp:revision>4</cp:revision>
  <dcterms:created xsi:type="dcterms:W3CDTF">2021-04-05T20:57:00Z</dcterms:created>
  <dcterms:modified xsi:type="dcterms:W3CDTF">2021-04-06T23:13:00Z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ssetID">
    <vt:lpwstr>TF10002067</vt:lpwstr>
  </property>
  <property fmtid="{D5CDD505-2E9C-101B-9397-08002B2CF9AE}" pid="3" name="ContentTypeId">
    <vt:lpwstr>0x01010019D0147AC04D5345B3D921C02A03D945</vt:lpwstr>
  </property>
</Properties>
</file>