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2B23930" w14:textId="77777777" w:rsidR="00AD004A" w:rsidRDefault="00AD004A" w:rsidP="00AD004A">
      <w:pPr>
        <w:spacing w:line="480" w:lineRule="auto"/>
        <w:rPr>
          <w:rFonts w:ascii="Times New Roman" w:hAnsi="Times New Roman" w:cs="Times New Roman"/>
          <w:b/>
          <w:sz w:val="24"/>
          <w:szCs w:val="24"/>
        </w:rPr>
      </w:pPr>
      <w:bookmarkStart w:id="0" w:name="_GoBack"/>
      <w:bookmarkEnd w:id="0"/>
    </w:p>
    <w:p w14:paraId="5A48A740" w14:textId="77777777" w:rsidR="00AD004A" w:rsidRPr="00160B10" w:rsidRDefault="00AD004A" w:rsidP="00AD004A">
      <w:pPr>
        <w:spacing w:line="240" w:lineRule="auto"/>
        <w:rPr>
          <w:rFonts w:ascii="Times New Roman" w:hAnsi="Times New Roman" w:cs="Times New Roman"/>
          <w:sz w:val="24"/>
          <w:szCs w:val="24"/>
        </w:rPr>
      </w:pPr>
    </w:p>
    <w:p w14:paraId="304520A9" w14:textId="77777777" w:rsidR="00AD004A" w:rsidRPr="00160B10" w:rsidRDefault="00AD004A" w:rsidP="00AD004A">
      <w:pPr>
        <w:spacing w:line="240" w:lineRule="auto"/>
        <w:rPr>
          <w:rFonts w:ascii="Times New Roman" w:hAnsi="Times New Roman" w:cs="Times New Roman"/>
          <w:sz w:val="24"/>
          <w:szCs w:val="24"/>
        </w:rPr>
      </w:pPr>
    </w:p>
    <w:p w14:paraId="6702C823" w14:textId="77777777" w:rsidR="00AD004A" w:rsidRPr="00160B10" w:rsidRDefault="00AD004A" w:rsidP="00AD004A">
      <w:pPr>
        <w:spacing w:line="240" w:lineRule="auto"/>
        <w:jc w:val="center"/>
        <w:rPr>
          <w:rFonts w:ascii="Times New Roman" w:hAnsi="Times New Roman" w:cs="Times New Roman"/>
          <w:sz w:val="24"/>
          <w:szCs w:val="24"/>
        </w:rPr>
      </w:pPr>
      <w:r w:rsidRPr="00160B10">
        <w:rPr>
          <w:rFonts w:ascii="Times New Roman" w:hAnsi="Times New Roman" w:cs="Times New Roman"/>
          <w:sz w:val="24"/>
          <w:szCs w:val="24"/>
        </w:rPr>
        <w:t>DEPARTMENT OF HISTORY</w:t>
      </w:r>
    </w:p>
    <w:p w14:paraId="70C4D143" w14:textId="77777777" w:rsidR="00AD004A" w:rsidRPr="00160B10" w:rsidRDefault="00AD004A" w:rsidP="00AD004A">
      <w:pPr>
        <w:spacing w:line="240" w:lineRule="auto"/>
        <w:jc w:val="center"/>
        <w:rPr>
          <w:rFonts w:ascii="Times New Roman" w:hAnsi="Times New Roman" w:cs="Times New Roman"/>
          <w:sz w:val="24"/>
          <w:szCs w:val="24"/>
        </w:rPr>
      </w:pPr>
      <w:r w:rsidRPr="00160B10">
        <w:rPr>
          <w:rFonts w:ascii="Times New Roman" w:hAnsi="Times New Roman" w:cs="Times New Roman"/>
          <w:sz w:val="24"/>
          <w:szCs w:val="24"/>
        </w:rPr>
        <w:t>UNIVERSITY OF WISCONSIN - EAU CLAIRE</w:t>
      </w:r>
    </w:p>
    <w:p w14:paraId="499CDC6B" w14:textId="77777777" w:rsidR="00AD004A" w:rsidRPr="00160B10" w:rsidRDefault="00AD004A" w:rsidP="00AD004A">
      <w:pPr>
        <w:spacing w:line="240" w:lineRule="auto"/>
        <w:jc w:val="center"/>
        <w:rPr>
          <w:rFonts w:ascii="Times New Roman" w:hAnsi="Times New Roman" w:cs="Times New Roman"/>
          <w:sz w:val="24"/>
          <w:szCs w:val="24"/>
        </w:rPr>
      </w:pPr>
    </w:p>
    <w:p w14:paraId="21C0D010" w14:textId="77777777" w:rsidR="00AD004A" w:rsidRPr="00160B10" w:rsidRDefault="00AD004A" w:rsidP="00AD004A">
      <w:pPr>
        <w:spacing w:line="240" w:lineRule="auto"/>
        <w:jc w:val="center"/>
        <w:rPr>
          <w:rFonts w:ascii="Times New Roman" w:hAnsi="Times New Roman" w:cs="Times New Roman"/>
          <w:sz w:val="24"/>
          <w:szCs w:val="24"/>
        </w:rPr>
      </w:pPr>
    </w:p>
    <w:p w14:paraId="6FD419B3" w14:textId="09B3ED60" w:rsidR="00AD004A" w:rsidRPr="00160B10" w:rsidRDefault="0095452D" w:rsidP="00AD004A">
      <w:pPr>
        <w:spacing w:line="240" w:lineRule="auto"/>
        <w:jc w:val="center"/>
        <w:rPr>
          <w:rFonts w:ascii="Times New Roman" w:hAnsi="Times New Roman" w:cs="Times New Roman"/>
          <w:sz w:val="24"/>
          <w:szCs w:val="24"/>
        </w:rPr>
      </w:pPr>
      <w:r>
        <w:rPr>
          <w:rFonts w:ascii="Times New Roman" w:hAnsi="Times New Roman" w:cs="Times New Roman"/>
          <w:sz w:val="24"/>
          <w:szCs w:val="24"/>
        </w:rPr>
        <w:t>‘</w:t>
      </w:r>
      <w:r w:rsidR="00C160AB">
        <w:rPr>
          <w:rFonts w:ascii="Times New Roman" w:hAnsi="Times New Roman" w:cs="Times New Roman"/>
          <w:sz w:val="24"/>
          <w:szCs w:val="24"/>
        </w:rPr>
        <w:t>If you don’t do this, you’ll die with them</w:t>
      </w:r>
      <w:r>
        <w:rPr>
          <w:rFonts w:ascii="Times New Roman" w:hAnsi="Times New Roman" w:cs="Times New Roman"/>
          <w:sz w:val="24"/>
          <w:szCs w:val="24"/>
        </w:rPr>
        <w:t>’:</w:t>
      </w:r>
      <w:r w:rsidR="00C160AB">
        <w:rPr>
          <w:rFonts w:ascii="Times New Roman" w:hAnsi="Times New Roman" w:cs="Times New Roman"/>
          <w:sz w:val="24"/>
          <w:szCs w:val="24"/>
        </w:rPr>
        <w:t xml:space="preserve"> Women Perpetrators in the Rwandan Genocide</w:t>
      </w:r>
    </w:p>
    <w:p w14:paraId="36EAEB14" w14:textId="77777777" w:rsidR="00AD004A" w:rsidRDefault="00AD004A" w:rsidP="00AD004A">
      <w:pPr>
        <w:spacing w:line="240" w:lineRule="auto"/>
        <w:jc w:val="center"/>
        <w:rPr>
          <w:rFonts w:ascii="Times New Roman" w:hAnsi="Times New Roman" w:cs="Times New Roman"/>
          <w:sz w:val="24"/>
          <w:szCs w:val="24"/>
        </w:rPr>
      </w:pPr>
    </w:p>
    <w:p w14:paraId="3BB40A2F" w14:textId="77777777" w:rsidR="00C160AB" w:rsidRPr="00160B10" w:rsidRDefault="00C160AB" w:rsidP="00AD004A">
      <w:pPr>
        <w:spacing w:line="240" w:lineRule="auto"/>
        <w:jc w:val="center"/>
        <w:rPr>
          <w:rFonts w:ascii="Times New Roman" w:hAnsi="Times New Roman" w:cs="Times New Roman"/>
          <w:sz w:val="24"/>
          <w:szCs w:val="24"/>
        </w:rPr>
      </w:pPr>
    </w:p>
    <w:p w14:paraId="6D492C43" w14:textId="77777777" w:rsidR="00AD004A" w:rsidRPr="00160B10" w:rsidRDefault="00AD004A" w:rsidP="00AD004A">
      <w:pPr>
        <w:spacing w:line="240" w:lineRule="auto"/>
        <w:jc w:val="center"/>
        <w:rPr>
          <w:rFonts w:ascii="Times New Roman" w:hAnsi="Times New Roman" w:cs="Times New Roman"/>
          <w:sz w:val="24"/>
          <w:szCs w:val="24"/>
        </w:rPr>
      </w:pPr>
      <w:r w:rsidRPr="00160B10">
        <w:rPr>
          <w:rFonts w:ascii="Times New Roman" w:hAnsi="Times New Roman" w:cs="Times New Roman"/>
          <w:sz w:val="24"/>
          <w:szCs w:val="24"/>
        </w:rPr>
        <w:t>History 489: RESEARCH SEMINAR</w:t>
      </w:r>
    </w:p>
    <w:p w14:paraId="2B3409EA" w14:textId="77777777" w:rsidR="00AD004A" w:rsidRPr="00160B10" w:rsidRDefault="00AD004A" w:rsidP="00AD004A">
      <w:pPr>
        <w:spacing w:line="240" w:lineRule="auto"/>
        <w:jc w:val="center"/>
        <w:rPr>
          <w:rFonts w:ascii="Times New Roman" w:hAnsi="Times New Roman" w:cs="Times New Roman"/>
          <w:sz w:val="24"/>
          <w:szCs w:val="24"/>
        </w:rPr>
      </w:pPr>
      <w:r w:rsidRPr="00160B10">
        <w:rPr>
          <w:rFonts w:ascii="Times New Roman" w:hAnsi="Times New Roman" w:cs="Times New Roman"/>
          <w:sz w:val="24"/>
          <w:szCs w:val="24"/>
        </w:rPr>
        <w:t>PROFESSOR: DR. LOUISA RICE</w:t>
      </w:r>
    </w:p>
    <w:p w14:paraId="066D2E5A" w14:textId="77777777" w:rsidR="00AD004A" w:rsidRPr="00160B10" w:rsidRDefault="00AD004A" w:rsidP="00AD004A">
      <w:pPr>
        <w:spacing w:line="240" w:lineRule="auto"/>
        <w:jc w:val="center"/>
        <w:rPr>
          <w:rFonts w:ascii="Times New Roman" w:hAnsi="Times New Roman" w:cs="Times New Roman"/>
          <w:sz w:val="24"/>
          <w:szCs w:val="24"/>
        </w:rPr>
      </w:pPr>
      <w:r w:rsidRPr="00160B10">
        <w:rPr>
          <w:rFonts w:ascii="Times New Roman" w:hAnsi="Times New Roman" w:cs="Times New Roman"/>
          <w:sz w:val="24"/>
          <w:szCs w:val="24"/>
        </w:rPr>
        <w:t>COOPERATING PROFESSOR: DR. KATE LANG</w:t>
      </w:r>
    </w:p>
    <w:p w14:paraId="2597EC18" w14:textId="77777777" w:rsidR="00AD004A" w:rsidRPr="00160B10" w:rsidRDefault="00AD004A" w:rsidP="00AD004A">
      <w:pPr>
        <w:spacing w:line="240" w:lineRule="auto"/>
        <w:jc w:val="center"/>
        <w:rPr>
          <w:rFonts w:ascii="Times New Roman" w:hAnsi="Times New Roman" w:cs="Times New Roman"/>
          <w:sz w:val="24"/>
          <w:szCs w:val="24"/>
        </w:rPr>
      </w:pPr>
      <w:r w:rsidRPr="00160B10">
        <w:rPr>
          <w:rFonts w:ascii="Times New Roman" w:hAnsi="Times New Roman" w:cs="Times New Roman"/>
          <w:sz w:val="24"/>
          <w:szCs w:val="24"/>
        </w:rPr>
        <w:t>MOLLY SARLES</w:t>
      </w:r>
    </w:p>
    <w:p w14:paraId="50490D70" w14:textId="77777777" w:rsidR="00AD004A" w:rsidRPr="00160B10" w:rsidRDefault="00AD004A" w:rsidP="00AD004A">
      <w:pPr>
        <w:spacing w:line="240" w:lineRule="auto"/>
        <w:jc w:val="center"/>
        <w:rPr>
          <w:rFonts w:ascii="Times New Roman" w:hAnsi="Times New Roman" w:cs="Times New Roman"/>
          <w:sz w:val="24"/>
          <w:szCs w:val="24"/>
        </w:rPr>
      </w:pPr>
      <w:r w:rsidRPr="00160B10">
        <w:rPr>
          <w:rFonts w:ascii="Times New Roman" w:hAnsi="Times New Roman" w:cs="Times New Roman"/>
          <w:sz w:val="24"/>
          <w:szCs w:val="24"/>
        </w:rPr>
        <w:t>FALL 2012</w:t>
      </w:r>
    </w:p>
    <w:p w14:paraId="1D956EC9" w14:textId="77777777" w:rsidR="00AD004A" w:rsidRPr="00160B10" w:rsidRDefault="00AD004A" w:rsidP="00AD004A">
      <w:pPr>
        <w:spacing w:line="240" w:lineRule="auto"/>
        <w:jc w:val="center"/>
        <w:rPr>
          <w:rFonts w:ascii="Times New Roman" w:hAnsi="Times New Roman" w:cs="Times New Roman"/>
          <w:sz w:val="24"/>
          <w:szCs w:val="24"/>
        </w:rPr>
      </w:pPr>
    </w:p>
    <w:p w14:paraId="08C7DA7B" w14:textId="77777777" w:rsidR="00AD004A" w:rsidRPr="00160B10" w:rsidRDefault="00AD004A" w:rsidP="00AD004A">
      <w:pPr>
        <w:spacing w:line="240" w:lineRule="auto"/>
        <w:jc w:val="center"/>
        <w:rPr>
          <w:rFonts w:ascii="Times New Roman" w:hAnsi="Times New Roman" w:cs="Times New Roman"/>
          <w:sz w:val="24"/>
          <w:szCs w:val="24"/>
        </w:rPr>
      </w:pPr>
    </w:p>
    <w:p w14:paraId="761562C4" w14:textId="77777777" w:rsidR="00AD004A" w:rsidRPr="00160B10" w:rsidRDefault="00AD004A" w:rsidP="00AD004A">
      <w:pPr>
        <w:spacing w:line="240" w:lineRule="auto"/>
        <w:jc w:val="center"/>
        <w:rPr>
          <w:rFonts w:ascii="Times New Roman" w:hAnsi="Times New Roman" w:cs="Times New Roman"/>
          <w:sz w:val="24"/>
          <w:szCs w:val="24"/>
        </w:rPr>
      </w:pPr>
    </w:p>
    <w:p w14:paraId="2D7B0159" w14:textId="77777777" w:rsidR="00AD004A" w:rsidRPr="00160B10" w:rsidRDefault="00AD004A" w:rsidP="00AD004A">
      <w:pPr>
        <w:spacing w:line="240" w:lineRule="auto"/>
        <w:jc w:val="center"/>
        <w:rPr>
          <w:rFonts w:ascii="Times New Roman" w:hAnsi="Times New Roman" w:cs="Times New Roman"/>
          <w:sz w:val="24"/>
          <w:szCs w:val="24"/>
        </w:rPr>
      </w:pPr>
    </w:p>
    <w:p w14:paraId="62EF8ED1" w14:textId="77777777" w:rsidR="00AD004A" w:rsidRPr="00160B10" w:rsidRDefault="00AD004A" w:rsidP="00AD004A">
      <w:pPr>
        <w:spacing w:line="240" w:lineRule="auto"/>
        <w:jc w:val="center"/>
        <w:rPr>
          <w:rFonts w:ascii="Times New Roman" w:hAnsi="Times New Roman" w:cs="Times New Roman"/>
          <w:sz w:val="24"/>
          <w:szCs w:val="24"/>
        </w:rPr>
      </w:pPr>
    </w:p>
    <w:p w14:paraId="1B46DFD0" w14:textId="77777777" w:rsidR="00AD004A" w:rsidRPr="00160B10" w:rsidRDefault="00AD004A" w:rsidP="00AD004A">
      <w:pPr>
        <w:spacing w:line="240" w:lineRule="auto"/>
        <w:jc w:val="center"/>
        <w:rPr>
          <w:rFonts w:ascii="Times New Roman" w:hAnsi="Times New Roman" w:cs="Times New Roman"/>
          <w:sz w:val="24"/>
          <w:szCs w:val="24"/>
        </w:rPr>
      </w:pPr>
    </w:p>
    <w:p w14:paraId="0904FA05" w14:textId="77777777" w:rsidR="00AD004A" w:rsidRPr="00160B10" w:rsidRDefault="00AD004A" w:rsidP="00AD004A">
      <w:pPr>
        <w:spacing w:line="240" w:lineRule="auto"/>
        <w:jc w:val="center"/>
        <w:rPr>
          <w:rFonts w:ascii="Times New Roman" w:hAnsi="Times New Roman" w:cs="Times New Roman"/>
          <w:sz w:val="24"/>
          <w:szCs w:val="24"/>
        </w:rPr>
      </w:pPr>
    </w:p>
    <w:p w14:paraId="1EF841EC" w14:textId="77777777" w:rsidR="00AD004A" w:rsidRDefault="00AD004A" w:rsidP="00AD004A">
      <w:pPr>
        <w:spacing w:line="240" w:lineRule="auto"/>
        <w:jc w:val="center"/>
        <w:rPr>
          <w:rFonts w:ascii="Times New Roman" w:hAnsi="Times New Roman" w:cs="Times New Roman"/>
          <w:sz w:val="24"/>
          <w:szCs w:val="24"/>
        </w:rPr>
      </w:pPr>
      <w:r w:rsidRPr="00160B10">
        <w:rPr>
          <w:rFonts w:ascii="Times New Roman" w:hAnsi="Times New Roman" w:cs="Times New Roman"/>
          <w:sz w:val="24"/>
          <w:szCs w:val="24"/>
        </w:rPr>
        <w:t xml:space="preserve">Copyright for this work is owned by the author. This digital version is published by McIntyre Library, University of Wisconsin Eau Claire with the consent of the author. </w:t>
      </w:r>
    </w:p>
    <w:p w14:paraId="1AC8880A" w14:textId="77777777" w:rsidR="00914F62" w:rsidRDefault="00914F62" w:rsidP="00AD004A">
      <w:pPr>
        <w:spacing w:line="480" w:lineRule="auto"/>
        <w:jc w:val="center"/>
        <w:rPr>
          <w:rFonts w:ascii="Times New Roman" w:hAnsi="Times New Roman" w:cs="Times New Roman"/>
          <w:sz w:val="24"/>
          <w:szCs w:val="24"/>
        </w:rPr>
      </w:pPr>
    </w:p>
    <w:p w14:paraId="01FFAD57" w14:textId="77777777" w:rsidR="00914F62" w:rsidRDefault="00914F62" w:rsidP="00AD004A">
      <w:pPr>
        <w:spacing w:line="480" w:lineRule="auto"/>
        <w:jc w:val="center"/>
        <w:rPr>
          <w:rFonts w:ascii="Times New Roman" w:hAnsi="Times New Roman" w:cs="Times New Roman"/>
          <w:sz w:val="24"/>
          <w:szCs w:val="24"/>
        </w:rPr>
      </w:pPr>
    </w:p>
    <w:p w14:paraId="3505C5BD" w14:textId="77777777" w:rsidR="00AD004A" w:rsidRDefault="00AD004A" w:rsidP="00AD004A">
      <w:pPr>
        <w:spacing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Table of Contents</w:t>
      </w:r>
    </w:p>
    <w:p w14:paraId="397FB6AE" w14:textId="3E1849F0" w:rsidR="00AD004A" w:rsidRDefault="00AD004A" w:rsidP="00AD004A">
      <w:pPr>
        <w:spacing w:line="480" w:lineRule="auto"/>
        <w:rPr>
          <w:rFonts w:ascii="Times New Roman" w:hAnsi="Times New Roman" w:cs="Times New Roman"/>
          <w:sz w:val="24"/>
          <w:szCs w:val="24"/>
        </w:rPr>
        <w:sectPr w:rsidR="00AD004A" w:rsidSect="00CD55B0">
          <w:footerReference w:type="even" r:id="rId8"/>
          <w:footerReference w:type="default" r:id="rId9"/>
          <w:pgSz w:w="12240" w:h="15840"/>
          <w:pgMar w:top="1440" w:right="1440" w:bottom="1440" w:left="1440" w:header="720" w:footer="720" w:gutter="0"/>
          <w:pgNumType w:fmt="lowerRoman" w:start="1"/>
          <w:cols w:space="720"/>
          <w:docGrid w:linePitch="360"/>
        </w:sectPr>
      </w:pPr>
      <w:r>
        <w:rPr>
          <w:rFonts w:ascii="Times New Roman" w:hAnsi="Times New Roman" w:cs="Times New Roman"/>
          <w:sz w:val="24"/>
          <w:szCs w:val="24"/>
        </w:rPr>
        <w:t>ABSTRACT</w:t>
      </w:r>
      <w:proofErr w:type="gramStart"/>
      <w:r>
        <w:rPr>
          <w:rFonts w:ascii="Times New Roman" w:hAnsi="Times New Roman" w:cs="Times New Roman"/>
          <w:sz w:val="24"/>
          <w:szCs w:val="24"/>
        </w:rPr>
        <w:t>…………………………………………………………………………</w:t>
      </w:r>
      <w:r w:rsidR="002773A5">
        <w:rPr>
          <w:rFonts w:ascii="Times New Roman" w:hAnsi="Times New Roman" w:cs="Times New Roman"/>
          <w:sz w:val="24"/>
          <w:szCs w:val="24"/>
        </w:rPr>
        <w:t>.</w:t>
      </w:r>
      <w:r w:rsidR="001D001A">
        <w:rPr>
          <w:rFonts w:ascii="Times New Roman" w:hAnsi="Times New Roman" w:cs="Times New Roman"/>
          <w:sz w:val="24"/>
          <w:szCs w:val="24"/>
        </w:rPr>
        <w:t>…...</w:t>
      </w:r>
      <w:r>
        <w:rPr>
          <w:rFonts w:ascii="Times New Roman" w:hAnsi="Times New Roman" w:cs="Times New Roman"/>
          <w:sz w:val="24"/>
          <w:szCs w:val="24"/>
        </w:rPr>
        <w:t>……</w:t>
      </w:r>
      <w:proofErr w:type="gramEnd"/>
      <w:r>
        <w:rPr>
          <w:rFonts w:ascii="Times New Roman" w:hAnsi="Times New Roman" w:cs="Times New Roman"/>
          <w:sz w:val="24"/>
          <w:szCs w:val="24"/>
        </w:rPr>
        <w:t>..iii</w:t>
      </w:r>
    </w:p>
    <w:p w14:paraId="739014F0" w14:textId="497FBCB9" w:rsidR="00AD004A" w:rsidRDefault="00AD004A" w:rsidP="00AD004A">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INTRODUC</w:t>
      </w:r>
      <w:r w:rsidR="001D001A">
        <w:rPr>
          <w:rFonts w:ascii="Times New Roman" w:hAnsi="Times New Roman" w:cs="Times New Roman"/>
          <w:sz w:val="24"/>
          <w:szCs w:val="24"/>
        </w:rPr>
        <w:t>TION……………………………………………………………………</w:t>
      </w:r>
      <w:r w:rsidR="0095452D">
        <w:rPr>
          <w:rFonts w:ascii="Times New Roman" w:hAnsi="Times New Roman" w:cs="Times New Roman"/>
          <w:sz w:val="24"/>
          <w:szCs w:val="24"/>
        </w:rPr>
        <w:t>.</w:t>
      </w:r>
      <w:r w:rsidR="001D001A">
        <w:rPr>
          <w:rFonts w:ascii="Times New Roman" w:hAnsi="Times New Roman" w:cs="Times New Roman"/>
          <w:sz w:val="24"/>
          <w:szCs w:val="24"/>
        </w:rPr>
        <w:t>….</w:t>
      </w:r>
      <w:r>
        <w:rPr>
          <w:rFonts w:ascii="Times New Roman" w:hAnsi="Times New Roman" w:cs="Times New Roman"/>
          <w:sz w:val="24"/>
          <w:szCs w:val="24"/>
        </w:rPr>
        <w:t>……...1</w:t>
      </w:r>
    </w:p>
    <w:p w14:paraId="79803252" w14:textId="6AD6B236" w:rsidR="00AD004A" w:rsidRDefault="00925C8D" w:rsidP="00AD004A">
      <w:pPr>
        <w:spacing w:line="480" w:lineRule="auto"/>
        <w:rPr>
          <w:rFonts w:ascii="Times New Roman" w:hAnsi="Times New Roman" w:cs="Times New Roman"/>
          <w:sz w:val="24"/>
          <w:szCs w:val="24"/>
        </w:rPr>
      </w:pPr>
      <w:r>
        <w:rPr>
          <w:rFonts w:ascii="Times New Roman" w:hAnsi="Times New Roman" w:cs="Times New Roman"/>
          <w:sz w:val="24"/>
          <w:szCs w:val="24"/>
        </w:rPr>
        <w:t>HISTORIO</w:t>
      </w:r>
      <w:r w:rsidR="00AD004A">
        <w:rPr>
          <w:rFonts w:ascii="Times New Roman" w:hAnsi="Times New Roman" w:cs="Times New Roman"/>
          <w:sz w:val="24"/>
          <w:szCs w:val="24"/>
        </w:rPr>
        <w:t>GRAPHY</w:t>
      </w:r>
      <w:r w:rsidR="001D001A">
        <w:rPr>
          <w:rFonts w:ascii="Times New Roman" w:hAnsi="Times New Roman" w:cs="Times New Roman"/>
          <w:sz w:val="24"/>
          <w:szCs w:val="24"/>
        </w:rPr>
        <w:t>…………………………………………………………</w:t>
      </w:r>
      <w:r w:rsidR="0078714E">
        <w:rPr>
          <w:rFonts w:ascii="Times New Roman" w:hAnsi="Times New Roman" w:cs="Times New Roman"/>
          <w:sz w:val="24"/>
          <w:szCs w:val="24"/>
        </w:rPr>
        <w:t>……</w:t>
      </w:r>
      <w:r w:rsidR="0095452D">
        <w:rPr>
          <w:rFonts w:ascii="Times New Roman" w:hAnsi="Times New Roman" w:cs="Times New Roman"/>
          <w:sz w:val="24"/>
          <w:szCs w:val="24"/>
        </w:rPr>
        <w:t>.</w:t>
      </w:r>
      <w:r w:rsidR="0078714E">
        <w:rPr>
          <w:rFonts w:ascii="Times New Roman" w:hAnsi="Times New Roman" w:cs="Times New Roman"/>
          <w:sz w:val="24"/>
          <w:szCs w:val="24"/>
        </w:rPr>
        <w:t>…</w:t>
      </w:r>
      <w:r w:rsidR="001D001A">
        <w:rPr>
          <w:rFonts w:ascii="Times New Roman" w:hAnsi="Times New Roman" w:cs="Times New Roman"/>
          <w:sz w:val="24"/>
          <w:szCs w:val="24"/>
        </w:rPr>
        <w:t>.</w:t>
      </w:r>
      <w:r w:rsidR="0078714E">
        <w:rPr>
          <w:rFonts w:ascii="Times New Roman" w:hAnsi="Times New Roman" w:cs="Times New Roman"/>
          <w:sz w:val="24"/>
          <w:szCs w:val="24"/>
        </w:rPr>
        <w:t>………..6</w:t>
      </w:r>
    </w:p>
    <w:p w14:paraId="46176CCC" w14:textId="0A0E8A27" w:rsidR="00AD004A" w:rsidRDefault="00AD004A" w:rsidP="00AD004A">
      <w:pPr>
        <w:spacing w:line="480" w:lineRule="auto"/>
        <w:rPr>
          <w:rFonts w:ascii="Times New Roman" w:hAnsi="Times New Roman" w:cs="Times New Roman"/>
          <w:sz w:val="24"/>
          <w:szCs w:val="24"/>
        </w:rPr>
      </w:pPr>
      <w:r>
        <w:rPr>
          <w:rFonts w:ascii="Times New Roman" w:hAnsi="Times New Roman" w:cs="Times New Roman"/>
          <w:sz w:val="24"/>
          <w:szCs w:val="24"/>
        </w:rPr>
        <w:t>THE PERFECT STORM: H</w:t>
      </w:r>
      <w:r w:rsidR="0095452D">
        <w:rPr>
          <w:rFonts w:ascii="Times New Roman" w:hAnsi="Times New Roman" w:cs="Times New Roman"/>
          <w:sz w:val="24"/>
          <w:szCs w:val="24"/>
        </w:rPr>
        <w:t>UTU POWA…………………………………….………...</w:t>
      </w:r>
      <w:r w:rsidR="001D001A">
        <w:rPr>
          <w:rFonts w:ascii="Times New Roman" w:hAnsi="Times New Roman" w:cs="Times New Roman"/>
          <w:sz w:val="24"/>
          <w:szCs w:val="24"/>
        </w:rPr>
        <w:t>.….</w:t>
      </w:r>
      <w:r w:rsidR="0078714E">
        <w:rPr>
          <w:rFonts w:ascii="Times New Roman" w:hAnsi="Times New Roman" w:cs="Times New Roman"/>
          <w:sz w:val="24"/>
          <w:szCs w:val="24"/>
        </w:rPr>
        <w:t>….14</w:t>
      </w:r>
    </w:p>
    <w:p w14:paraId="0BB5B570" w14:textId="1E1AED4E" w:rsidR="00AD004A" w:rsidRDefault="00AD004A" w:rsidP="00AD004A">
      <w:pPr>
        <w:spacing w:line="480" w:lineRule="auto"/>
        <w:rPr>
          <w:rFonts w:ascii="Times New Roman" w:hAnsi="Times New Roman" w:cs="Times New Roman"/>
          <w:sz w:val="24"/>
          <w:szCs w:val="24"/>
        </w:rPr>
      </w:pPr>
      <w:r>
        <w:rPr>
          <w:rFonts w:ascii="Times New Roman" w:hAnsi="Times New Roman" w:cs="Times New Roman"/>
          <w:sz w:val="24"/>
          <w:szCs w:val="24"/>
        </w:rPr>
        <w:t>TRADITIONAL GENDER ROL</w:t>
      </w:r>
      <w:r w:rsidR="0095452D">
        <w:rPr>
          <w:rFonts w:ascii="Times New Roman" w:hAnsi="Times New Roman" w:cs="Times New Roman"/>
          <w:sz w:val="24"/>
          <w:szCs w:val="24"/>
        </w:rPr>
        <w:t>ES IN RWANDA</w:t>
      </w:r>
      <w:proofErr w:type="gramStart"/>
      <w:r w:rsidR="0095452D">
        <w:rPr>
          <w:rFonts w:ascii="Times New Roman" w:hAnsi="Times New Roman" w:cs="Times New Roman"/>
          <w:sz w:val="24"/>
          <w:szCs w:val="24"/>
        </w:rPr>
        <w:t>………………………….....</w:t>
      </w:r>
      <w:r w:rsidR="001D001A">
        <w:rPr>
          <w:rFonts w:ascii="Times New Roman" w:hAnsi="Times New Roman" w:cs="Times New Roman"/>
          <w:sz w:val="24"/>
          <w:szCs w:val="24"/>
        </w:rPr>
        <w:t>……..</w:t>
      </w:r>
      <w:r w:rsidR="00390531">
        <w:rPr>
          <w:rFonts w:ascii="Times New Roman" w:hAnsi="Times New Roman" w:cs="Times New Roman"/>
          <w:sz w:val="24"/>
          <w:szCs w:val="24"/>
        </w:rPr>
        <w:t>……….</w:t>
      </w:r>
      <w:proofErr w:type="gramEnd"/>
      <w:r w:rsidR="00390531">
        <w:rPr>
          <w:rFonts w:ascii="Times New Roman" w:hAnsi="Times New Roman" w:cs="Times New Roman"/>
          <w:sz w:val="24"/>
          <w:szCs w:val="24"/>
        </w:rPr>
        <w:t>16</w:t>
      </w:r>
    </w:p>
    <w:p w14:paraId="15861E03" w14:textId="5C0099D8" w:rsidR="00AB697C" w:rsidRDefault="00AB697C" w:rsidP="00AD004A">
      <w:pPr>
        <w:spacing w:line="480" w:lineRule="auto"/>
        <w:rPr>
          <w:rFonts w:ascii="Times New Roman" w:hAnsi="Times New Roman" w:cs="Times New Roman"/>
          <w:sz w:val="24"/>
          <w:szCs w:val="24"/>
        </w:rPr>
      </w:pPr>
      <w:r>
        <w:rPr>
          <w:rFonts w:ascii="Times New Roman" w:hAnsi="Times New Roman" w:cs="Times New Roman"/>
          <w:sz w:val="24"/>
          <w:szCs w:val="24"/>
        </w:rPr>
        <w:t>WOMEN PER</w:t>
      </w:r>
      <w:r w:rsidR="001D001A">
        <w:rPr>
          <w:rFonts w:ascii="Times New Roman" w:hAnsi="Times New Roman" w:cs="Times New Roman"/>
          <w:sz w:val="24"/>
          <w:szCs w:val="24"/>
        </w:rPr>
        <w:t>PETRATORS……………………………………………………</w:t>
      </w:r>
      <w:r w:rsidR="0095452D">
        <w:rPr>
          <w:rFonts w:ascii="Times New Roman" w:hAnsi="Times New Roman" w:cs="Times New Roman"/>
          <w:sz w:val="24"/>
          <w:szCs w:val="24"/>
        </w:rPr>
        <w:t>.</w:t>
      </w:r>
      <w:r w:rsidR="001D001A">
        <w:rPr>
          <w:rFonts w:ascii="Times New Roman" w:hAnsi="Times New Roman" w:cs="Times New Roman"/>
          <w:sz w:val="24"/>
          <w:szCs w:val="24"/>
        </w:rPr>
        <w:t>…….</w:t>
      </w:r>
      <w:r>
        <w:rPr>
          <w:rFonts w:ascii="Times New Roman" w:hAnsi="Times New Roman" w:cs="Times New Roman"/>
          <w:sz w:val="24"/>
          <w:szCs w:val="24"/>
        </w:rPr>
        <w:t>……</w:t>
      </w:r>
      <w:r w:rsidR="00EA5144">
        <w:rPr>
          <w:rFonts w:ascii="Times New Roman" w:hAnsi="Times New Roman" w:cs="Times New Roman"/>
          <w:sz w:val="24"/>
          <w:szCs w:val="24"/>
        </w:rPr>
        <w:t>.</w:t>
      </w:r>
      <w:r w:rsidR="00390531">
        <w:rPr>
          <w:rFonts w:ascii="Times New Roman" w:hAnsi="Times New Roman" w:cs="Times New Roman"/>
          <w:sz w:val="24"/>
          <w:szCs w:val="24"/>
        </w:rPr>
        <w:t>…20</w:t>
      </w:r>
    </w:p>
    <w:p w14:paraId="612C8704" w14:textId="49B91251" w:rsidR="00EA5144" w:rsidRDefault="00EA5144" w:rsidP="00EA5144">
      <w:pPr>
        <w:spacing w:line="240" w:lineRule="auto"/>
        <w:rPr>
          <w:rFonts w:ascii="Times New Roman" w:hAnsi="Times New Roman" w:cs="Times New Roman"/>
          <w:sz w:val="24"/>
          <w:szCs w:val="24"/>
        </w:rPr>
      </w:pPr>
      <w:r>
        <w:rPr>
          <w:rFonts w:ascii="Times New Roman" w:hAnsi="Times New Roman" w:cs="Times New Roman"/>
          <w:sz w:val="24"/>
          <w:szCs w:val="24"/>
        </w:rPr>
        <w:tab/>
        <w:t>Category I Women Perpe</w:t>
      </w:r>
      <w:r w:rsidR="001D001A">
        <w:rPr>
          <w:rFonts w:ascii="Times New Roman" w:hAnsi="Times New Roman" w:cs="Times New Roman"/>
          <w:sz w:val="24"/>
          <w:szCs w:val="24"/>
        </w:rPr>
        <w:t>trators………………………………………………</w:t>
      </w:r>
      <w:r w:rsidR="0095452D">
        <w:rPr>
          <w:rFonts w:ascii="Times New Roman" w:hAnsi="Times New Roman" w:cs="Times New Roman"/>
          <w:sz w:val="24"/>
          <w:szCs w:val="24"/>
        </w:rPr>
        <w:t>.</w:t>
      </w:r>
      <w:r w:rsidR="001D001A">
        <w:rPr>
          <w:rFonts w:ascii="Times New Roman" w:hAnsi="Times New Roman" w:cs="Times New Roman"/>
          <w:sz w:val="24"/>
          <w:szCs w:val="24"/>
        </w:rPr>
        <w:t>…..</w:t>
      </w:r>
      <w:r w:rsidR="00390531">
        <w:rPr>
          <w:rFonts w:ascii="Times New Roman" w:hAnsi="Times New Roman" w:cs="Times New Roman"/>
          <w:sz w:val="24"/>
          <w:szCs w:val="24"/>
        </w:rPr>
        <w:t>……24</w:t>
      </w:r>
    </w:p>
    <w:p w14:paraId="1D0D2F06" w14:textId="4218EE05" w:rsidR="00EA5144" w:rsidRDefault="00EA5144" w:rsidP="00EA5144">
      <w:pPr>
        <w:spacing w:line="240" w:lineRule="auto"/>
        <w:rPr>
          <w:rFonts w:ascii="Times New Roman" w:hAnsi="Times New Roman" w:cs="Times New Roman"/>
          <w:sz w:val="24"/>
          <w:szCs w:val="24"/>
        </w:rPr>
      </w:pPr>
      <w:r>
        <w:rPr>
          <w:rFonts w:ascii="Times New Roman" w:hAnsi="Times New Roman" w:cs="Times New Roman"/>
          <w:sz w:val="24"/>
          <w:szCs w:val="24"/>
        </w:rPr>
        <w:tab/>
        <w:t>Category II Women Perpet</w:t>
      </w:r>
      <w:r w:rsidR="001D001A">
        <w:rPr>
          <w:rFonts w:ascii="Times New Roman" w:hAnsi="Times New Roman" w:cs="Times New Roman"/>
          <w:sz w:val="24"/>
          <w:szCs w:val="24"/>
        </w:rPr>
        <w:t>rators</w:t>
      </w:r>
      <w:proofErr w:type="gramStart"/>
      <w:r w:rsidR="001D001A">
        <w:rPr>
          <w:rFonts w:ascii="Times New Roman" w:hAnsi="Times New Roman" w:cs="Times New Roman"/>
          <w:sz w:val="24"/>
          <w:szCs w:val="24"/>
        </w:rPr>
        <w:t>………………………………….………</w:t>
      </w:r>
      <w:r w:rsidR="0095452D">
        <w:rPr>
          <w:rFonts w:ascii="Times New Roman" w:hAnsi="Times New Roman" w:cs="Times New Roman"/>
          <w:sz w:val="24"/>
          <w:szCs w:val="24"/>
        </w:rPr>
        <w:t>.</w:t>
      </w:r>
      <w:r w:rsidR="001D001A">
        <w:rPr>
          <w:rFonts w:ascii="Times New Roman" w:hAnsi="Times New Roman" w:cs="Times New Roman"/>
          <w:sz w:val="24"/>
          <w:szCs w:val="24"/>
        </w:rPr>
        <w:t>……....</w:t>
      </w:r>
      <w:r w:rsidR="00390531">
        <w:rPr>
          <w:rFonts w:ascii="Times New Roman" w:hAnsi="Times New Roman" w:cs="Times New Roman"/>
          <w:sz w:val="24"/>
          <w:szCs w:val="24"/>
        </w:rPr>
        <w:t>…...</w:t>
      </w:r>
      <w:proofErr w:type="gramEnd"/>
      <w:r w:rsidR="00390531">
        <w:rPr>
          <w:rFonts w:ascii="Times New Roman" w:hAnsi="Times New Roman" w:cs="Times New Roman"/>
          <w:sz w:val="24"/>
          <w:szCs w:val="24"/>
        </w:rPr>
        <w:t>29</w:t>
      </w:r>
    </w:p>
    <w:p w14:paraId="5FA9F149" w14:textId="5170192C" w:rsidR="00EA5144" w:rsidRDefault="00EA5144" w:rsidP="00EA5144">
      <w:pPr>
        <w:spacing w:line="480" w:lineRule="auto"/>
        <w:rPr>
          <w:rFonts w:ascii="Times New Roman" w:hAnsi="Times New Roman" w:cs="Times New Roman"/>
          <w:sz w:val="24"/>
          <w:szCs w:val="24"/>
        </w:rPr>
      </w:pPr>
      <w:r>
        <w:rPr>
          <w:rFonts w:ascii="Times New Roman" w:hAnsi="Times New Roman" w:cs="Times New Roman"/>
          <w:sz w:val="24"/>
          <w:szCs w:val="24"/>
        </w:rPr>
        <w:tab/>
        <w:t>Category III Women Perpe</w:t>
      </w:r>
      <w:r w:rsidR="001D001A">
        <w:rPr>
          <w:rFonts w:ascii="Times New Roman" w:hAnsi="Times New Roman" w:cs="Times New Roman"/>
          <w:sz w:val="24"/>
          <w:szCs w:val="24"/>
        </w:rPr>
        <w:t>trators</w:t>
      </w:r>
      <w:proofErr w:type="gramStart"/>
      <w:r w:rsidR="001D001A">
        <w:rPr>
          <w:rFonts w:ascii="Times New Roman" w:hAnsi="Times New Roman" w:cs="Times New Roman"/>
          <w:sz w:val="24"/>
          <w:szCs w:val="24"/>
        </w:rPr>
        <w:t>……………………………………</w:t>
      </w:r>
      <w:r w:rsidR="0095452D">
        <w:rPr>
          <w:rFonts w:ascii="Times New Roman" w:hAnsi="Times New Roman" w:cs="Times New Roman"/>
          <w:sz w:val="24"/>
          <w:szCs w:val="24"/>
        </w:rPr>
        <w:t>.</w:t>
      </w:r>
      <w:r w:rsidR="001D001A">
        <w:rPr>
          <w:rFonts w:ascii="Times New Roman" w:hAnsi="Times New Roman" w:cs="Times New Roman"/>
          <w:sz w:val="24"/>
          <w:szCs w:val="24"/>
        </w:rPr>
        <w:t>….………....</w:t>
      </w:r>
      <w:r w:rsidR="00390531">
        <w:rPr>
          <w:rFonts w:ascii="Times New Roman" w:hAnsi="Times New Roman" w:cs="Times New Roman"/>
          <w:sz w:val="24"/>
          <w:szCs w:val="24"/>
        </w:rPr>
        <w:t>…</w:t>
      </w:r>
      <w:proofErr w:type="gramEnd"/>
      <w:r w:rsidR="00390531">
        <w:rPr>
          <w:rFonts w:ascii="Times New Roman" w:hAnsi="Times New Roman" w:cs="Times New Roman"/>
          <w:sz w:val="24"/>
          <w:szCs w:val="24"/>
        </w:rPr>
        <w:t>..34</w:t>
      </w:r>
    </w:p>
    <w:p w14:paraId="3B4345FD" w14:textId="3E106345" w:rsidR="00AD004A" w:rsidRDefault="006D62F5" w:rsidP="006D62F5">
      <w:pPr>
        <w:spacing w:line="240" w:lineRule="auto"/>
        <w:rPr>
          <w:rFonts w:ascii="Times New Roman" w:hAnsi="Times New Roman" w:cs="Times New Roman"/>
          <w:sz w:val="24"/>
          <w:szCs w:val="24"/>
        </w:rPr>
      </w:pPr>
      <w:r w:rsidRPr="006D62F5">
        <w:rPr>
          <w:rFonts w:ascii="Times New Roman" w:hAnsi="Times New Roman" w:cs="Times New Roman"/>
          <w:sz w:val="24"/>
          <w:szCs w:val="24"/>
        </w:rPr>
        <w:t>WHY DID THEY COMMIT THE CRIMES: Motivations of Genocid</w:t>
      </w:r>
      <w:r w:rsidR="001D001A">
        <w:rPr>
          <w:rFonts w:ascii="Times New Roman" w:hAnsi="Times New Roman" w:cs="Times New Roman"/>
          <w:sz w:val="24"/>
          <w:szCs w:val="24"/>
        </w:rPr>
        <w:t>e</w:t>
      </w:r>
      <w:proofErr w:type="gramStart"/>
      <w:r w:rsidR="001D001A">
        <w:rPr>
          <w:rFonts w:ascii="Times New Roman" w:hAnsi="Times New Roman" w:cs="Times New Roman"/>
          <w:sz w:val="24"/>
          <w:szCs w:val="24"/>
        </w:rPr>
        <w:t>……</w:t>
      </w:r>
      <w:r w:rsidR="0095452D">
        <w:rPr>
          <w:rFonts w:ascii="Times New Roman" w:hAnsi="Times New Roman" w:cs="Times New Roman"/>
          <w:sz w:val="24"/>
          <w:szCs w:val="24"/>
        </w:rPr>
        <w:t>.</w:t>
      </w:r>
      <w:r w:rsidR="001D001A">
        <w:rPr>
          <w:rFonts w:ascii="Times New Roman" w:hAnsi="Times New Roman" w:cs="Times New Roman"/>
          <w:sz w:val="24"/>
          <w:szCs w:val="24"/>
        </w:rPr>
        <w:t>..….…</w:t>
      </w:r>
      <w:r w:rsidR="0095452D">
        <w:rPr>
          <w:rFonts w:ascii="Times New Roman" w:hAnsi="Times New Roman" w:cs="Times New Roman"/>
          <w:sz w:val="24"/>
          <w:szCs w:val="24"/>
        </w:rPr>
        <w:t>...</w:t>
      </w:r>
      <w:r w:rsidR="001D001A">
        <w:rPr>
          <w:rFonts w:ascii="Times New Roman" w:hAnsi="Times New Roman" w:cs="Times New Roman"/>
          <w:sz w:val="24"/>
          <w:szCs w:val="24"/>
        </w:rPr>
        <w:t>.…</w:t>
      </w:r>
      <w:r>
        <w:rPr>
          <w:rFonts w:ascii="Times New Roman" w:hAnsi="Times New Roman" w:cs="Times New Roman"/>
          <w:sz w:val="24"/>
          <w:szCs w:val="24"/>
        </w:rPr>
        <w:t>…....</w:t>
      </w:r>
      <w:proofErr w:type="gramEnd"/>
      <w:r>
        <w:rPr>
          <w:rFonts w:ascii="Times New Roman" w:hAnsi="Times New Roman" w:cs="Times New Roman"/>
          <w:sz w:val="24"/>
          <w:szCs w:val="24"/>
        </w:rPr>
        <w:t>3</w:t>
      </w:r>
      <w:r w:rsidR="003C7AF8">
        <w:rPr>
          <w:rFonts w:ascii="Times New Roman" w:hAnsi="Times New Roman" w:cs="Times New Roman"/>
          <w:sz w:val="24"/>
          <w:szCs w:val="24"/>
        </w:rPr>
        <w:t>7</w:t>
      </w:r>
    </w:p>
    <w:p w14:paraId="519108EA" w14:textId="2DA667E5" w:rsidR="00E66239" w:rsidRDefault="00E66239" w:rsidP="006D62F5">
      <w:pPr>
        <w:spacing w:line="240" w:lineRule="auto"/>
        <w:rPr>
          <w:rFonts w:ascii="Times New Roman" w:hAnsi="Times New Roman" w:cs="Times New Roman"/>
          <w:sz w:val="24"/>
          <w:szCs w:val="24"/>
        </w:rPr>
      </w:pPr>
      <w:r>
        <w:rPr>
          <w:rFonts w:ascii="Times New Roman" w:hAnsi="Times New Roman" w:cs="Times New Roman"/>
          <w:sz w:val="24"/>
          <w:szCs w:val="24"/>
        </w:rPr>
        <w:tab/>
      </w:r>
      <w:r w:rsidRPr="00E66239">
        <w:rPr>
          <w:rFonts w:ascii="Times New Roman" w:hAnsi="Times New Roman" w:cs="Times New Roman"/>
          <w:sz w:val="24"/>
          <w:szCs w:val="24"/>
        </w:rPr>
        <w:t>Lack of Power in the Home and in the Society……</w:t>
      </w:r>
      <w:r w:rsidR="003C7AF8">
        <w:rPr>
          <w:rFonts w:ascii="Times New Roman" w:hAnsi="Times New Roman" w:cs="Times New Roman"/>
          <w:sz w:val="24"/>
          <w:szCs w:val="24"/>
        </w:rPr>
        <w:t>……………………</w:t>
      </w:r>
      <w:r w:rsidR="0095452D">
        <w:rPr>
          <w:rFonts w:ascii="Times New Roman" w:hAnsi="Times New Roman" w:cs="Times New Roman"/>
          <w:sz w:val="24"/>
          <w:szCs w:val="24"/>
        </w:rPr>
        <w:t>.</w:t>
      </w:r>
      <w:r w:rsidR="003C7AF8">
        <w:rPr>
          <w:rFonts w:ascii="Times New Roman" w:hAnsi="Times New Roman" w:cs="Times New Roman"/>
          <w:sz w:val="24"/>
          <w:szCs w:val="24"/>
        </w:rPr>
        <w:t>…</w:t>
      </w:r>
      <w:r w:rsidR="001D001A">
        <w:rPr>
          <w:rFonts w:ascii="Times New Roman" w:hAnsi="Times New Roman" w:cs="Times New Roman"/>
          <w:sz w:val="24"/>
          <w:szCs w:val="24"/>
        </w:rPr>
        <w:t>….…</w:t>
      </w:r>
      <w:r w:rsidR="003C7AF8">
        <w:rPr>
          <w:rFonts w:ascii="Times New Roman" w:hAnsi="Times New Roman" w:cs="Times New Roman"/>
          <w:sz w:val="24"/>
          <w:szCs w:val="24"/>
        </w:rPr>
        <w:t>…….38</w:t>
      </w:r>
    </w:p>
    <w:p w14:paraId="2871DDBD" w14:textId="15BD176D" w:rsidR="00E66239" w:rsidRPr="00E66239" w:rsidRDefault="00E66239" w:rsidP="00E66239">
      <w:pPr>
        <w:spacing w:line="240" w:lineRule="auto"/>
        <w:rPr>
          <w:rFonts w:ascii="Times New Roman" w:hAnsi="Times New Roman" w:cs="Times New Roman"/>
          <w:sz w:val="24"/>
          <w:szCs w:val="24"/>
        </w:rPr>
      </w:pPr>
      <w:r>
        <w:rPr>
          <w:rFonts w:ascii="Times New Roman" w:hAnsi="Times New Roman" w:cs="Times New Roman"/>
          <w:sz w:val="24"/>
          <w:szCs w:val="24"/>
        </w:rPr>
        <w:tab/>
      </w:r>
      <w:r w:rsidRPr="00E66239">
        <w:rPr>
          <w:rFonts w:ascii="Times New Roman" w:hAnsi="Times New Roman" w:cs="Times New Roman"/>
          <w:sz w:val="24"/>
          <w:szCs w:val="24"/>
        </w:rPr>
        <w:t>A Gender Influenced and Co</w:t>
      </w:r>
      <w:r w:rsidR="001D001A">
        <w:rPr>
          <w:rFonts w:ascii="Times New Roman" w:hAnsi="Times New Roman" w:cs="Times New Roman"/>
          <w:sz w:val="24"/>
          <w:szCs w:val="24"/>
        </w:rPr>
        <w:t>nditioned</w:t>
      </w:r>
      <w:proofErr w:type="gramStart"/>
      <w:r w:rsidR="001D001A">
        <w:rPr>
          <w:rFonts w:ascii="Times New Roman" w:hAnsi="Times New Roman" w:cs="Times New Roman"/>
          <w:sz w:val="24"/>
          <w:szCs w:val="24"/>
        </w:rPr>
        <w:t>……………………………………....</w:t>
      </w:r>
      <w:r w:rsidR="003C7AF8">
        <w:rPr>
          <w:rFonts w:ascii="Times New Roman" w:hAnsi="Times New Roman" w:cs="Times New Roman"/>
          <w:sz w:val="24"/>
          <w:szCs w:val="24"/>
        </w:rPr>
        <w:t>…</w:t>
      </w:r>
      <w:r w:rsidR="0095452D">
        <w:rPr>
          <w:rFonts w:ascii="Times New Roman" w:hAnsi="Times New Roman" w:cs="Times New Roman"/>
          <w:sz w:val="24"/>
          <w:szCs w:val="24"/>
        </w:rPr>
        <w:t>.</w:t>
      </w:r>
      <w:r w:rsidR="003C7AF8">
        <w:rPr>
          <w:rFonts w:ascii="Times New Roman" w:hAnsi="Times New Roman" w:cs="Times New Roman"/>
          <w:sz w:val="24"/>
          <w:szCs w:val="24"/>
        </w:rPr>
        <w:t>…</w:t>
      </w:r>
      <w:r w:rsidR="001D001A">
        <w:rPr>
          <w:rFonts w:ascii="Times New Roman" w:hAnsi="Times New Roman" w:cs="Times New Roman"/>
          <w:sz w:val="24"/>
          <w:szCs w:val="24"/>
        </w:rPr>
        <w:t>.</w:t>
      </w:r>
      <w:r w:rsidR="003C7AF8">
        <w:rPr>
          <w:rFonts w:ascii="Times New Roman" w:hAnsi="Times New Roman" w:cs="Times New Roman"/>
          <w:sz w:val="24"/>
          <w:szCs w:val="24"/>
        </w:rPr>
        <w:t>…</w:t>
      </w:r>
      <w:proofErr w:type="gramEnd"/>
      <w:r w:rsidR="003C7AF8">
        <w:rPr>
          <w:rFonts w:ascii="Times New Roman" w:hAnsi="Times New Roman" w:cs="Times New Roman"/>
          <w:sz w:val="24"/>
          <w:szCs w:val="24"/>
        </w:rPr>
        <w:t>..42</w:t>
      </w:r>
    </w:p>
    <w:p w14:paraId="434B69B1" w14:textId="12385D68" w:rsidR="00E66239" w:rsidRDefault="00E66239" w:rsidP="00993646">
      <w:pPr>
        <w:spacing w:line="480" w:lineRule="auto"/>
        <w:rPr>
          <w:rFonts w:ascii="Times New Roman" w:hAnsi="Times New Roman" w:cs="Times New Roman"/>
          <w:sz w:val="24"/>
          <w:szCs w:val="24"/>
        </w:rPr>
      </w:pPr>
      <w:r w:rsidRPr="00E66239">
        <w:rPr>
          <w:rFonts w:ascii="Times New Roman" w:hAnsi="Times New Roman" w:cs="Times New Roman"/>
          <w:sz w:val="24"/>
          <w:szCs w:val="24"/>
        </w:rPr>
        <w:tab/>
        <w:t>Defying Gender Roles: Greed</w:t>
      </w:r>
      <w:r w:rsidR="00F5332C">
        <w:rPr>
          <w:rFonts w:ascii="Times New Roman" w:hAnsi="Times New Roman" w:cs="Times New Roman"/>
          <w:sz w:val="24"/>
          <w:szCs w:val="24"/>
        </w:rPr>
        <w:t>……………………………………</w:t>
      </w:r>
      <w:r w:rsidR="001D001A">
        <w:rPr>
          <w:rFonts w:ascii="Times New Roman" w:hAnsi="Times New Roman" w:cs="Times New Roman"/>
          <w:sz w:val="24"/>
          <w:szCs w:val="24"/>
        </w:rPr>
        <w:t>……………</w:t>
      </w:r>
      <w:r w:rsidR="0095452D">
        <w:rPr>
          <w:rFonts w:ascii="Times New Roman" w:hAnsi="Times New Roman" w:cs="Times New Roman"/>
          <w:sz w:val="24"/>
          <w:szCs w:val="24"/>
        </w:rPr>
        <w:t>.</w:t>
      </w:r>
      <w:r w:rsidR="001D001A">
        <w:rPr>
          <w:rFonts w:ascii="Times New Roman" w:hAnsi="Times New Roman" w:cs="Times New Roman"/>
          <w:sz w:val="24"/>
          <w:szCs w:val="24"/>
        </w:rPr>
        <w:t>....</w:t>
      </w:r>
      <w:r w:rsidR="005D4941">
        <w:rPr>
          <w:rFonts w:ascii="Times New Roman" w:hAnsi="Times New Roman" w:cs="Times New Roman"/>
          <w:sz w:val="24"/>
          <w:szCs w:val="24"/>
        </w:rPr>
        <w:t>……45</w:t>
      </w:r>
    </w:p>
    <w:p w14:paraId="01170E5C" w14:textId="17642A16" w:rsidR="00993646" w:rsidRPr="00E66239" w:rsidRDefault="00993646" w:rsidP="00993646">
      <w:pPr>
        <w:spacing w:line="480" w:lineRule="auto"/>
        <w:rPr>
          <w:rFonts w:ascii="Times New Roman" w:hAnsi="Times New Roman" w:cs="Times New Roman"/>
          <w:sz w:val="24"/>
          <w:szCs w:val="24"/>
        </w:rPr>
      </w:pPr>
      <w:r w:rsidRPr="00993646">
        <w:rPr>
          <w:rFonts w:ascii="Times New Roman" w:hAnsi="Times New Roman" w:cs="Times New Roman"/>
          <w:sz w:val="24"/>
          <w:szCs w:val="24"/>
        </w:rPr>
        <w:t>CONNECTING</w:t>
      </w:r>
      <w:r>
        <w:rPr>
          <w:rFonts w:ascii="Times New Roman" w:hAnsi="Times New Roman" w:cs="Times New Roman"/>
          <w:sz w:val="24"/>
          <w:szCs w:val="24"/>
        </w:rPr>
        <w:t xml:space="preserve"> THE MOTIVES AND</w:t>
      </w:r>
      <w:r w:rsidR="003C7AF8">
        <w:rPr>
          <w:rFonts w:ascii="Times New Roman" w:hAnsi="Times New Roman" w:cs="Times New Roman"/>
          <w:sz w:val="24"/>
          <w:szCs w:val="24"/>
        </w:rPr>
        <w:t xml:space="preserve"> UNDERSTANDING OF GENDER ROLES…..</w:t>
      </w:r>
      <w:proofErr w:type="gramStart"/>
      <w:r w:rsidR="003C7AF8">
        <w:rPr>
          <w:rFonts w:ascii="Times New Roman" w:hAnsi="Times New Roman" w:cs="Times New Roman"/>
          <w:sz w:val="24"/>
          <w:szCs w:val="24"/>
        </w:rPr>
        <w:t>…</w:t>
      </w:r>
      <w:r w:rsidR="0095452D">
        <w:rPr>
          <w:rFonts w:ascii="Times New Roman" w:hAnsi="Times New Roman" w:cs="Times New Roman"/>
          <w:sz w:val="24"/>
          <w:szCs w:val="24"/>
        </w:rPr>
        <w:t>..</w:t>
      </w:r>
      <w:r w:rsidR="003C7AF8">
        <w:rPr>
          <w:rFonts w:ascii="Times New Roman" w:hAnsi="Times New Roman" w:cs="Times New Roman"/>
          <w:sz w:val="24"/>
          <w:szCs w:val="24"/>
        </w:rPr>
        <w:t>..</w:t>
      </w:r>
      <w:proofErr w:type="gramEnd"/>
      <w:r w:rsidR="003C7AF8">
        <w:rPr>
          <w:rFonts w:ascii="Times New Roman" w:hAnsi="Times New Roman" w:cs="Times New Roman"/>
          <w:sz w:val="24"/>
          <w:szCs w:val="24"/>
        </w:rPr>
        <w:t>47</w:t>
      </w:r>
    </w:p>
    <w:p w14:paraId="1EE0BFD9" w14:textId="78AF5685" w:rsidR="00AD004A" w:rsidRDefault="003C7AF8" w:rsidP="00993646">
      <w:pPr>
        <w:spacing w:line="480" w:lineRule="auto"/>
        <w:rPr>
          <w:rFonts w:ascii="Times New Roman" w:hAnsi="Times New Roman" w:cs="Times New Roman"/>
          <w:sz w:val="24"/>
          <w:szCs w:val="24"/>
        </w:rPr>
      </w:pPr>
      <w:r w:rsidRPr="003C7AF8">
        <w:rPr>
          <w:rFonts w:ascii="Times New Roman" w:hAnsi="Times New Roman" w:cs="Times New Roman"/>
          <w:sz w:val="24"/>
          <w:szCs w:val="24"/>
        </w:rPr>
        <w:t>OUTCOMES OF THE GENOCIDE: WOMEN AFTER THE GENOCIDE</w:t>
      </w:r>
      <w:r>
        <w:rPr>
          <w:rFonts w:ascii="Times New Roman" w:hAnsi="Times New Roman" w:cs="Times New Roman"/>
          <w:sz w:val="24"/>
          <w:szCs w:val="24"/>
        </w:rPr>
        <w:t>………….…</w:t>
      </w:r>
      <w:r w:rsidR="0095452D">
        <w:rPr>
          <w:rFonts w:ascii="Times New Roman" w:hAnsi="Times New Roman" w:cs="Times New Roman"/>
          <w:sz w:val="24"/>
          <w:szCs w:val="24"/>
        </w:rPr>
        <w:t>.</w:t>
      </w:r>
      <w:r>
        <w:rPr>
          <w:rFonts w:ascii="Times New Roman" w:hAnsi="Times New Roman" w:cs="Times New Roman"/>
          <w:sz w:val="24"/>
          <w:szCs w:val="24"/>
        </w:rPr>
        <w:t>…...48</w:t>
      </w:r>
    </w:p>
    <w:p w14:paraId="58DBFAC7" w14:textId="799725EC" w:rsidR="00AD004A" w:rsidRDefault="00AD004A" w:rsidP="00AD004A">
      <w:pPr>
        <w:spacing w:line="480" w:lineRule="auto"/>
        <w:rPr>
          <w:rFonts w:ascii="Times New Roman" w:hAnsi="Times New Roman" w:cs="Times New Roman"/>
          <w:sz w:val="24"/>
          <w:szCs w:val="24"/>
        </w:rPr>
      </w:pPr>
      <w:r>
        <w:rPr>
          <w:rFonts w:ascii="Times New Roman" w:hAnsi="Times New Roman" w:cs="Times New Roman"/>
          <w:sz w:val="24"/>
          <w:szCs w:val="24"/>
        </w:rPr>
        <w:t>APPENDIX</w:t>
      </w:r>
      <w:proofErr w:type="gramStart"/>
      <w:r w:rsidR="00DB634C">
        <w:rPr>
          <w:rFonts w:ascii="Times New Roman" w:hAnsi="Times New Roman" w:cs="Times New Roman"/>
          <w:sz w:val="24"/>
          <w:szCs w:val="24"/>
        </w:rPr>
        <w:t>………………</w:t>
      </w:r>
      <w:r w:rsidR="001D001A">
        <w:rPr>
          <w:rFonts w:ascii="Times New Roman" w:hAnsi="Times New Roman" w:cs="Times New Roman"/>
          <w:sz w:val="24"/>
          <w:szCs w:val="24"/>
        </w:rPr>
        <w:t>……………………………………………………………..</w:t>
      </w:r>
      <w:r w:rsidR="0095452D">
        <w:rPr>
          <w:rFonts w:ascii="Times New Roman" w:hAnsi="Times New Roman" w:cs="Times New Roman"/>
          <w:sz w:val="24"/>
          <w:szCs w:val="24"/>
        </w:rPr>
        <w:t>.</w:t>
      </w:r>
      <w:r w:rsidR="001D001A">
        <w:rPr>
          <w:rFonts w:ascii="Times New Roman" w:hAnsi="Times New Roman" w:cs="Times New Roman"/>
          <w:sz w:val="24"/>
          <w:szCs w:val="24"/>
        </w:rPr>
        <w:t>…</w:t>
      </w:r>
      <w:r w:rsidR="003C7AF8">
        <w:rPr>
          <w:rFonts w:ascii="Times New Roman" w:hAnsi="Times New Roman" w:cs="Times New Roman"/>
          <w:sz w:val="24"/>
          <w:szCs w:val="24"/>
        </w:rPr>
        <w:t>…</w:t>
      </w:r>
      <w:proofErr w:type="gramEnd"/>
      <w:r w:rsidR="003C7AF8">
        <w:rPr>
          <w:rFonts w:ascii="Times New Roman" w:hAnsi="Times New Roman" w:cs="Times New Roman"/>
          <w:sz w:val="24"/>
          <w:szCs w:val="24"/>
        </w:rPr>
        <w:t>..53</w:t>
      </w:r>
    </w:p>
    <w:p w14:paraId="4CB3B06B" w14:textId="6F206B16" w:rsidR="006D62F5" w:rsidRDefault="00AD004A" w:rsidP="00AD004A">
      <w:pPr>
        <w:spacing w:line="480" w:lineRule="auto"/>
        <w:rPr>
          <w:rFonts w:ascii="Times New Roman" w:hAnsi="Times New Roman" w:cs="Times New Roman"/>
          <w:sz w:val="24"/>
          <w:szCs w:val="24"/>
        </w:rPr>
      </w:pPr>
      <w:r>
        <w:rPr>
          <w:rFonts w:ascii="Times New Roman" w:hAnsi="Times New Roman" w:cs="Times New Roman"/>
          <w:sz w:val="24"/>
          <w:szCs w:val="24"/>
        </w:rPr>
        <w:t>BIBLIOGRAPH</w:t>
      </w:r>
      <w:r w:rsidR="00E66239">
        <w:rPr>
          <w:rFonts w:ascii="Times New Roman" w:hAnsi="Times New Roman" w:cs="Times New Roman"/>
          <w:sz w:val="24"/>
          <w:szCs w:val="24"/>
        </w:rPr>
        <w:t>Y</w:t>
      </w:r>
      <w:r w:rsidR="00DB634C">
        <w:rPr>
          <w:rFonts w:ascii="Times New Roman" w:hAnsi="Times New Roman" w:cs="Times New Roman"/>
          <w:sz w:val="24"/>
          <w:szCs w:val="24"/>
        </w:rPr>
        <w:t>……</w:t>
      </w:r>
      <w:r w:rsidR="001D001A">
        <w:rPr>
          <w:rFonts w:ascii="Times New Roman" w:hAnsi="Times New Roman" w:cs="Times New Roman"/>
          <w:sz w:val="24"/>
          <w:szCs w:val="24"/>
        </w:rPr>
        <w:t>…………………………………………………………………</w:t>
      </w:r>
      <w:r w:rsidR="0095452D">
        <w:rPr>
          <w:rFonts w:ascii="Times New Roman" w:hAnsi="Times New Roman" w:cs="Times New Roman"/>
          <w:sz w:val="24"/>
          <w:szCs w:val="24"/>
        </w:rPr>
        <w:t>.</w:t>
      </w:r>
      <w:r w:rsidR="003C7AF8">
        <w:rPr>
          <w:rFonts w:ascii="Times New Roman" w:hAnsi="Times New Roman" w:cs="Times New Roman"/>
          <w:sz w:val="24"/>
          <w:szCs w:val="24"/>
        </w:rPr>
        <w:t>……..54</w:t>
      </w:r>
    </w:p>
    <w:p w14:paraId="3445FB21" w14:textId="77777777" w:rsidR="003C7AF8" w:rsidRDefault="003C7AF8" w:rsidP="00AD004A">
      <w:pPr>
        <w:spacing w:line="480" w:lineRule="auto"/>
        <w:rPr>
          <w:rFonts w:ascii="Times New Roman" w:hAnsi="Times New Roman" w:cs="Times New Roman"/>
          <w:b/>
          <w:sz w:val="24"/>
          <w:szCs w:val="24"/>
          <w:u w:val="single"/>
        </w:rPr>
      </w:pPr>
    </w:p>
    <w:p w14:paraId="235ED616" w14:textId="77777777" w:rsidR="00AD004A" w:rsidRPr="00D77719" w:rsidRDefault="00AD004A" w:rsidP="00AD004A">
      <w:pPr>
        <w:spacing w:line="480" w:lineRule="auto"/>
        <w:rPr>
          <w:rFonts w:ascii="Times New Roman" w:hAnsi="Times New Roman" w:cs="Times New Roman"/>
          <w:sz w:val="24"/>
          <w:szCs w:val="24"/>
          <w:u w:val="single"/>
        </w:rPr>
      </w:pPr>
      <w:r w:rsidRPr="00D77719">
        <w:rPr>
          <w:rFonts w:ascii="Times New Roman" w:hAnsi="Times New Roman" w:cs="Times New Roman"/>
          <w:b/>
          <w:sz w:val="24"/>
          <w:szCs w:val="24"/>
          <w:u w:val="single"/>
        </w:rPr>
        <w:lastRenderedPageBreak/>
        <w:t>ABSTRACT:</w:t>
      </w:r>
    </w:p>
    <w:p w14:paraId="0847C94F" w14:textId="495503ED" w:rsidR="00AC3962" w:rsidRDefault="00AD004A" w:rsidP="00AD004A">
      <w:pPr>
        <w:spacing w:line="480" w:lineRule="auto"/>
        <w:rPr>
          <w:rFonts w:ascii="Times New Roman" w:hAnsi="Times New Roman" w:cs="Times New Roman"/>
          <w:sz w:val="24"/>
          <w:szCs w:val="24"/>
        </w:rPr>
        <w:sectPr w:rsidR="00AC3962" w:rsidSect="00E66239">
          <w:footerReference w:type="even" r:id="rId10"/>
          <w:footerReference w:type="default" r:id="rId11"/>
          <w:type w:val="continuous"/>
          <w:pgSz w:w="12240" w:h="15840"/>
          <w:pgMar w:top="1440" w:right="1440" w:bottom="1440" w:left="1440" w:header="720" w:footer="720" w:gutter="0"/>
          <w:pgNumType w:fmt="lowerRoman" w:start="2"/>
          <w:cols w:space="720"/>
          <w:docGrid w:linePitch="360"/>
        </w:sectPr>
      </w:pPr>
      <w:r w:rsidRPr="000D76F3">
        <w:rPr>
          <w:rFonts w:ascii="Times New Roman" w:hAnsi="Times New Roman" w:cs="Times New Roman"/>
          <w:sz w:val="24"/>
          <w:szCs w:val="24"/>
        </w:rPr>
        <w:tab/>
        <w:t>In April of 1994, a small African country, Rwanda, would experience a horrific genocide that wipe</w:t>
      </w:r>
      <w:r w:rsidR="00634B2E">
        <w:rPr>
          <w:rFonts w:ascii="Times New Roman" w:hAnsi="Times New Roman" w:cs="Times New Roman"/>
          <w:sz w:val="24"/>
          <w:szCs w:val="24"/>
        </w:rPr>
        <w:t>d</w:t>
      </w:r>
      <w:r w:rsidRPr="000D76F3">
        <w:rPr>
          <w:rFonts w:ascii="Times New Roman" w:hAnsi="Times New Roman" w:cs="Times New Roman"/>
          <w:sz w:val="24"/>
          <w:szCs w:val="24"/>
        </w:rPr>
        <w:t xml:space="preserve"> out nearly one million people in one hundred days. This </w:t>
      </w:r>
      <w:r>
        <w:rPr>
          <w:rFonts w:ascii="Times New Roman" w:hAnsi="Times New Roman" w:cs="Times New Roman"/>
          <w:sz w:val="24"/>
          <w:szCs w:val="24"/>
        </w:rPr>
        <w:t>racial</w:t>
      </w:r>
      <w:r w:rsidRPr="000D76F3">
        <w:rPr>
          <w:rFonts w:ascii="Times New Roman" w:hAnsi="Times New Roman" w:cs="Times New Roman"/>
          <w:sz w:val="24"/>
          <w:szCs w:val="24"/>
        </w:rPr>
        <w:t xml:space="preserve"> struggle between the Hutu and Tutsi people rooted in the Belgian colonization of Rwanda </w:t>
      </w:r>
      <w:r w:rsidR="00634B2E">
        <w:rPr>
          <w:rFonts w:ascii="Times New Roman" w:hAnsi="Times New Roman" w:cs="Times New Roman"/>
          <w:sz w:val="24"/>
          <w:szCs w:val="24"/>
        </w:rPr>
        <w:t>drew</w:t>
      </w:r>
      <w:r w:rsidRPr="000D76F3">
        <w:rPr>
          <w:rFonts w:ascii="Times New Roman" w:hAnsi="Times New Roman" w:cs="Times New Roman"/>
          <w:sz w:val="24"/>
          <w:szCs w:val="24"/>
        </w:rPr>
        <w:t xml:space="preserve"> the attention of the entire world as the violence unfolded. When the genocide ended, people reported on the brutality of the events that took place and the inhumanity of the killers. The perpetrators of the genocide were almost always seen as men or young teen boys. However, few people discussed the women that were involved in the genocide, and nearly three thousand of</w:t>
      </w:r>
      <w:r w:rsidR="00634B2E">
        <w:rPr>
          <w:rFonts w:ascii="Times New Roman" w:hAnsi="Times New Roman" w:cs="Times New Roman"/>
          <w:sz w:val="24"/>
          <w:szCs w:val="24"/>
        </w:rPr>
        <w:t xml:space="preserve"> the perpetrators were Rwandan w</w:t>
      </w:r>
      <w:r w:rsidRPr="000D76F3">
        <w:rPr>
          <w:rFonts w:ascii="Times New Roman" w:hAnsi="Times New Roman" w:cs="Times New Roman"/>
          <w:sz w:val="24"/>
          <w:szCs w:val="24"/>
        </w:rPr>
        <w:t>omen</w:t>
      </w:r>
      <w:r>
        <w:rPr>
          <w:rFonts w:ascii="Times New Roman" w:hAnsi="Times New Roman" w:cs="Times New Roman"/>
          <w:sz w:val="24"/>
          <w:szCs w:val="24"/>
        </w:rPr>
        <w:t>.</w:t>
      </w:r>
      <w:r w:rsidR="00AC3962" w:rsidRPr="000D76F3">
        <w:rPr>
          <w:rStyle w:val="FootnoteReference"/>
          <w:rFonts w:ascii="Times New Roman" w:hAnsi="Times New Roman" w:cs="Times New Roman"/>
          <w:sz w:val="24"/>
          <w:szCs w:val="24"/>
        </w:rPr>
        <w:footnoteReference w:id="1"/>
      </w:r>
      <w:r w:rsidR="00AC3962" w:rsidRPr="000D76F3">
        <w:rPr>
          <w:rFonts w:ascii="Times New Roman" w:hAnsi="Times New Roman" w:cs="Times New Roman"/>
          <w:sz w:val="24"/>
          <w:szCs w:val="24"/>
        </w:rPr>
        <w:t xml:space="preserve"> Through interviews of the women perpetrators that occurred after the genocide, historians started to piece together more information about the women perpetrators; however, there were many more angles to examine. Did the women participate in the genocide because they had deep connections with their Hutu identities or were they compelled to participate because of others?</w:t>
      </w:r>
      <w:r w:rsidR="00AC3962">
        <w:rPr>
          <w:rFonts w:ascii="Times New Roman" w:hAnsi="Times New Roman" w:cs="Times New Roman"/>
          <w:sz w:val="24"/>
          <w:szCs w:val="24"/>
        </w:rPr>
        <w:t xml:space="preserve"> </w:t>
      </w:r>
      <w:r w:rsidR="00AC3962" w:rsidRPr="000D76F3">
        <w:rPr>
          <w:rFonts w:ascii="Times New Roman" w:hAnsi="Times New Roman" w:cs="Times New Roman"/>
          <w:sz w:val="24"/>
          <w:szCs w:val="24"/>
        </w:rPr>
        <w:t xml:space="preserve">By sifting through interviews, </w:t>
      </w:r>
      <w:r w:rsidR="00F47ACF">
        <w:rPr>
          <w:rFonts w:ascii="Times New Roman" w:hAnsi="Times New Roman" w:cs="Times New Roman"/>
          <w:sz w:val="24"/>
          <w:szCs w:val="24"/>
        </w:rPr>
        <w:t xml:space="preserve">it became evident that women made references gender roles as motives when discussing the acts of genocide they committed. </w:t>
      </w:r>
      <w:r w:rsidR="005A4AD0">
        <w:rPr>
          <w:rFonts w:ascii="Times New Roman" w:hAnsi="Times New Roman" w:cs="Times New Roman"/>
          <w:sz w:val="24"/>
          <w:szCs w:val="24"/>
        </w:rPr>
        <w:t>Ultimately, w</w:t>
      </w:r>
      <w:r w:rsidR="005A4AD0" w:rsidRPr="000D76F3">
        <w:rPr>
          <w:rFonts w:ascii="Times New Roman" w:hAnsi="Times New Roman" w:cs="Times New Roman"/>
          <w:sz w:val="24"/>
          <w:szCs w:val="24"/>
        </w:rPr>
        <w:t>om</w:t>
      </w:r>
      <w:r w:rsidR="005A4AD0">
        <w:rPr>
          <w:rFonts w:ascii="Times New Roman" w:hAnsi="Times New Roman" w:cs="Times New Roman"/>
          <w:sz w:val="24"/>
          <w:szCs w:val="24"/>
        </w:rPr>
        <w:t>en perpetrators in the Rwandan g</w:t>
      </w:r>
      <w:r w:rsidR="005A4AD0" w:rsidRPr="000D76F3">
        <w:rPr>
          <w:rFonts w:ascii="Times New Roman" w:hAnsi="Times New Roman" w:cs="Times New Roman"/>
          <w:sz w:val="24"/>
          <w:szCs w:val="24"/>
        </w:rPr>
        <w:t>enocide controlled their actions and decided to participate in the brutal killing</w:t>
      </w:r>
      <w:r w:rsidR="005A4AD0">
        <w:rPr>
          <w:rFonts w:ascii="Times New Roman" w:hAnsi="Times New Roman" w:cs="Times New Roman"/>
          <w:sz w:val="24"/>
          <w:szCs w:val="24"/>
        </w:rPr>
        <w:t>s of thousands of Tutsi people.</w:t>
      </w:r>
    </w:p>
    <w:p w14:paraId="4502A1D5" w14:textId="1207112C" w:rsidR="00AC3962" w:rsidRPr="00A551A9" w:rsidRDefault="00AC3962" w:rsidP="00AD004A">
      <w:pPr>
        <w:spacing w:line="480" w:lineRule="auto"/>
        <w:jc w:val="center"/>
        <w:rPr>
          <w:rFonts w:ascii="Times New Roman" w:hAnsi="Times New Roman" w:cs="Times New Roman"/>
          <w:i/>
          <w:sz w:val="24"/>
          <w:szCs w:val="24"/>
        </w:rPr>
      </w:pPr>
      <w:r w:rsidRPr="000D76F3">
        <w:rPr>
          <w:rFonts w:ascii="Times New Roman" w:hAnsi="Times New Roman" w:cs="Times New Roman"/>
          <w:sz w:val="24"/>
          <w:szCs w:val="24"/>
        </w:rPr>
        <w:lastRenderedPageBreak/>
        <w:t>“</w:t>
      </w:r>
      <w:r>
        <w:rPr>
          <w:rFonts w:ascii="Times New Roman" w:hAnsi="Times New Roman" w:cs="Times New Roman"/>
          <w:i/>
          <w:sz w:val="24"/>
          <w:szCs w:val="24"/>
        </w:rPr>
        <w:t xml:space="preserve">They sent </w:t>
      </w:r>
      <w:proofErr w:type="gramStart"/>
      <w:r>
        <w:rPr>
          <w:rFonts w:ascii="Times New Roman" w:hAnsi="Times New Roman" w:cs="Times New Roman"/>
          <w:i/>
          <w:sz w:val="24"/>
          <w:szCs w:val="24"/>
        </w:rPr>
        <w:t>w</w:t>
      </w:r>
      <w:r w:rsidRPr="000D76F3">
        <w:rPr>
          <w:rFonts w:ascii="Times New Roman" w:hAnsi="Times New Roman" w:cs="Times New Roman"/>
          <w:i/>
          <w:sz w:val="24"/>
          <w:szCs w:val="24"/>
        </w:rPr>
        <w:t>e</w:t>
      </w:r>
      <w:proofErr w:type="gramEnd"/>
      <w:r w:rsidRPr="000D76F3">
        <w:rPr>
          <w:rFonts w:ascii="Times New Roman" w:hAnsi="Times New Roman" w:cs="Times New Roman"/>
          <w:i/>
          <w:sz w:val="24"/>
          <w:szCs w:val="24"/>
        </w:rPr>
        <w:t xml:space="preserve"> to a homestead while armed with rifle</w:t>
      </w:r>
      <w:r>
        <w:rPr>
          <w:rFonts w:ascii="Times New Roman" w:hAnsi="Times New Roman" w:cs="Times New Roman"/>
          <w:i/>
          <w:sz w:val="24"/>
          <w:szCs w:val="24"/>
        </w:rPr>
        <w:t>s</w:t>
      </w:r>
      <w:r w:rsidRPr="000D76F3">
        <w:rPr>
          <w:rFonts w:ascii="Times New Roman" w:hAnsi="Times New Roman" w:cs="Times New Roman"/>
          <w:i/>
          <w:sz w:val="24"/>
          <w:szCs w:val="24"/>
        </w:rPr>
        <w:t xml:space="preserve"> and when we surrounded the house I shot…people inside. I regretted it after I killed them. I knew that I had done something wrong and I felt that if I continued killing I would also die. I went home and told my husband how I had decided not to (kill again). I told him, ‘these were my neighbors, and their deaths have upset me, so I won’t repeat (killing) anywhere else.’ He told me then, ‘If you don’t continue…you will </w:t>
      </w:r>
      <w:r>
        <w:rPr>
          <w:rFonts w:ascii="Times New Roman" w:hAnsi="Times New Roman" w:cs="Times New Roman"/>
          <w:i/>
          <w:sz w:val="24"/>
          <w:szCs w:val="24"/>
        </w:rPr>
        <w:t>have to die also.”</w:t>
      </w:r>
      <w:r w:rsidRPr="000D76F3">
        <w:rPr>
          <w:rStyle w:val="FootnoteReference"/>
          <w:rFonts w:ascii="Times New Roman" w:hAnsi="Times New Roman" w:cs="Times New Roman"/>
          <w:i/>
          <w:sz w:val="24"/>
          <w:szCs w:val="24"/>
        </w:rPr>
        <w:footnoteReference w:id="2"/>
      </w:r>
    </w:p>
    <w:p w14:paraId="110742D2" w14:textId="77777777" w:rsidR="00AC3962" w:rsidRPr="004D55EA" w:rsidRDefault="00AC3962" w:rsidP="00AD004A">
      <w:pPr>
        <w:spacing w:line="480" w:lineRule="auto"/>
        <w:rPr>
          <w:rFonts w:ascii="Times New Roman" w:hAnsi="Times New Roman" w:cs="Times New Roman"/>
          <w:b/>
          <w:sz w:val="24"/>
          <w:szCs w:val="24"/>
          <w:u w:val="single"/>
        </w:rPr>
      </w:pPr>
      <w:r w:rsidRPr="004D55EA">
        <w:rPr>
          <w:rFonts w:ascii="Times New Roman" w:hAnsi="Times New Roman" w:cs="Times New Roman"/>
          <w:b/>
          <w:sz w:val="24"/>
          <w:szCs w:val="24"/>
          <w:u w:val="single"/>
        </w:rPr>
        <w:t>INTORDUCTION:</w:t>
      </w:r>
    </w:p>
    <w:p w14:paraId="5E9B2EFB" w14:textId="2505E785" w:rsidR="00AC3962" w:rsidRPr="000D76F3" w:rsidRDefault="00AC3962" w:rsidP="00AD004A">
      <w:pPr>
        <w:spacing w:line="480" w:lineRule="auto"/>
        <w:ind w:firstLine="720"/>
        <w:rPr>
          <w:rFonts w:ascii="Times New Roman" w:hAnsi="Times New Roman" w:cs="Times New Roman"/>
          <w:sz w:val="24"/>
          <w:szCs w:val="24"/>
        </w:rPr>
      </w:pPr>
      <w:r w:rsidRPr="000D76F3">
        <w:rPr>
          <w:rFonts w:ascii="Times New Roman" w:hAnsi="Times New Roman" w:cs="Times New Roman"/>
          <w:sz w:val="24"/>
          <w:szCs w:val="24"/>
        </w:rPr>
        <w:t xml:space="preserve">As a continent of many </w:t>
      </w:r>
      <w:r>
        <w:rPr>
          <w:rFonts w:ascii="Times New Roman" w:hAnsi="Times New Roman" w:cs="Times New Roman"/>
          <w:sz w:val="24"/>
          <w:szCs w:val="24"/>
        </w:rPr>
        <w:t>racial</w:t>
      </w:r>
      <w:r w:rsidRPr="000D76F3">
        <w:rPr>
          <w:rFonts w:ascii="Times New Roman" w:hAnsi="Times New Roman" w:cs="Times New Roman"/>
          <w:sz w:val="24"/>
          <w:szCs w:val="24"/>
        </w:rPr>
        <w:t xml:space="preserve"> groups, Africa has experienced cultural, religious, ethnic, political, and economic conflicts. Because of the colonization of different parts of Africa and poorly orchestrated ‘political boundaries’ that have been drawn, conflict has only grown more intense in modern Africa. In particular, the </w:t>
      </w:r>
      <w:r>
        <w:rPr>
          <w:rFonts w:ascii="Times New Roman" w:hAnsi="Times New Roman" w:cs="Times New Roman"/>
          <w:sz w:val="24"/>
          <w:szCs w:val="24"/>
        </w:rPr>
        <w:t>central</w:t>
      </w:r>
      <w:r w:rsidRPr="000D76F3">
        <w:rPr>
          <w:rFonts w:ascii="Times New Roman" w:hAnsi="Times New Roman" w:cs="Times New Roman"/>
          <w:sz w:val="24"/>
          <w:szCs w:val="24"/>
        </w:rPr>
        <w:t xml:space="preserve"> African region colonized by the Belgians has witnessed great violence based from ethnic political, social, and ethnic issues. </w:t>
      </w:r>
    </w:p>
    <w:p w14:paraId="070A6112" w14:textId="6B3094EC" w:rsidR="006D3D07" w:rsidRDefault="006D3D07" w:rsidP="00AD004A">
      <w:pPr>
        <w:spacing w:line="480" w:lineRule="auto"/>
        <w:ind w:firstLine="720"/>
        <w:rPr>
          <w:rFonts w:ascii="Times New Roman" w:hAnsi="Times New Roman" w:cs="Times New Roman"/>
          <w:sz w:val="24"/>
          <w:szCs w:val="24"/>
        </w:rPr>
      </w:pPr>
      <w:r>
        <w:rPr>
          <w:rFonts w:ascii="Times New Roman" w:hAnsi="Times New Roman" w:cs="Times New Roman"/>
          <w:sz w:val="24"/>
          <w:szCs w:val="24"/>
        </w:rPr>
        <w:t>Traditionally, Rwanda was a land of different ethnic clans in the Great Lakes region of Africa.</w:t>
      </w:r>
      <w:r>
        <w:rPr>
          <w:rStyle w:val="FootnoteReference"/>
          <w:rFonts w:ascii="Times New Roman" w:hAnsi="Times New Roman" w:cs="Times New Roman"/>
          <w:sz w:val="24"/>
          <w:szCs w:val="24"/>
        </w:rPr>
        <w:footnoteReference w:id="3"/>
      </w:r>
      <w:r>
        <w:rPr>
          <w:rFonts w:ascii="Times New Roman" w:hAnsi="Times New Roman" w:cs="Times New Roman"/>
          <w:sz w:val="24"/>
          <w:szCs w:val="24"/>
        </w:rPr>
        <w:t xml:space="preserve"> The most prominent clans in Rwanda</w:t>
      </w:r>
      <w:r w:rsidR="00EC1372">
        <w:rPr>
          <w:rFonts w:ascii="Times New Roman" w:hAnsi="Times New Roman" w:cs="Times New Roman"/>
          <w:sz w:val="24"/>
          <w:szCs w:val="24"/>
        </w:rPr>
        <w:t xml:space="preserve"> were the Hutu, Tutsi, and Twa, where the Hutu was the dominant group.</w:t>
      </w:r>
      <w:r w:rsidR="00EC1372">
        <w:rPr>
          <w:rStyle w:val="FootnoteReference"/>
          <w:rFonts w:ascii="Times New Roman" w:hAnsi="Times New Roman" w:cs="Times New Roman"/>
          <w:sz w:val="24"/>
          <w:szCs w:val="24"/>
        </w:rPr>
        <w:footnoteReference w:id="4"/>
      </w:r>
      <w:r w:rsidR="00EC1372">
        <w:rPr>
          <w:rFonts w:ascii="Times New Roman" w:hAnsi="Times New Roman" w:cs="Times New Roman"/>
          <w:sz w:val="24"/>
          <w:szCs w:val="24"/>
        </w:rPr>
        <w:t xml:space="preserve"> In 1884 after the Berlin Conference, Rwanda was colonized by Germany. This rule was more of a relaxed colonial rule where the King of Rwanda, King Rwabugiri a Tutsi, was in close contact with the Germans. During this time, the Tutsi king redistributed land to the Tutsi people, which in turn made them wealthier and more powerful then the Hutu majority. By redistributing the land and power, a rift was created between the Hutu </w:t>
      </w:r>
      <w:r w:rsidR="00EC1372">
        <w:rPr>
          <w:rFonts w:ascii="Times New Roman" w:hAnsi="Times New Roman" w:cs="Times New Roman"/>
          <w:sz w:val="24"/>
          <w:szCs w:val="24"/>
        </w:rPr>
        <w:lastRenderedPageBreak/>
        <w:t>and Tutsi people. The Hutu people resented the Tutsi and wanted more power in the government.</w:t>
      </w:r>
      <w:r w:rsidR="00EC1372">
        <w:rPr>
          <w:rStyle w:val="FootnoteReference"/>
          <w:rFonts w:ascii="Times New Roman" w:hAnsi="Times New Roman" w:cs="Times New Roman"/>
          <w:sz w:val="24"/>
          <w:szCs w:val="24"/>
        </w:rPr>
        <w:footnoteReference w:id="5"/>
      </w:r>
      <w:r w:rsidR="00EC1372">
        <w:rPr>
          <w:rFonts w:ascii="Times New Roman" w:hAnsi="Times New Roman" w:cs="Times New Roman"/>
          <w:sz w:val="24"/>
          <w:szCs w:val="24"/>
        </w:rPr>
        <w:t xml:space="preserve"> </w:t>
      </w:r>
    </w:p>
    <w:p w14:paraId="5CE3219D" w14:textId="1EAECCD7" w:rsidR="004C2B51" w:rsidRDefault="00CD17F9" w:rsidP="00AD004A">
      <w:pPr>
        <w:spacing w:line="480" w:lineRule="auto"/>
        <w:ind w:firstLine="720"/>
        <w:rPr>
          <w:rFonts w:ascii="Times New Roman" w:hAnsi="Times New Roman" w:cs="Times New Roman"/>
          <w:sz w:val="24"/>
          <w:szCs w:val="24"/>
        </w:rPr>
      </w:pPr>
      <w:proofErr w:type="gramStart"/>
      <w:r>
        <w:rPr>
          <w:rFonts w:ascii="Times New Roman" w:hAnsi="Times New Roman" w:cs="Times New Roman"/>
          <w:sz w:val="24"/>
          <w:szCs w:val="24"/>
        </w:rPr>
        <w:t>After World War I, Rwanda was declared a Belgian territory.</w:t>
      </w:r>
      <w:proofErr w:type="gramEnd"/>
      <w:r>
        <w:rPr>
          <w:rFonts w:ascii="Times New Roman" w:hAnsi="Times New Roman" w:cs="Times New Roman"/>
          <w:sz w:val="24"/>
          <w:szCs w:val="24"/>
        </w:rPr>
        <w:t xml:space="preserve"> </w:t>
      </w:r>
      <w:r w:rsidR="00AC3962" w:rsidRPr="000D76F3">
        <w:rPr>
          <w:rFonts w:ascii="Times New Roman" w:hAnsi="Times New Roman" w:cs="Times New Roman"/>
          <w:sz w:val="24"/>
          <w:szCs w:val="24"/>
        </w:rPr>
        <w:t>During the colonization of Rwanda</w:t>
      </w:r>
      <w:r w:rsidR="006D3D07">
        <w:rPr>
          <w:rFonts w:ascii="Times New Roman" w:hAnsi="Times New Roman" w:cs="Times New Roman"/>
          <w:sz w:val="24"/>
          <w:szCs w:val="24"/>
        </w:rPr>
        <w:t>,</w:t>
      </w:r>
      <w:r w:rsidR="00AC3962" w:rsidRPr="000D76F3">
        <w:rPr>
          <w:rFonts w:ascii="Times New Roman" w:hAnsi="Times New Roman" w:cs="Times New Roman"/>
          <w:sz w:val="24"/>
          <w:szCs w:val="24"/>
        </w:rPr>
        <w:t xml:space="preserve"> the Belgian forces created identity cards for the people of Rwanda</w:t>
      </w:r>
      <w:r w:rsidR="00AC3962" w:rsidRPr="004E1348">
        <w:rPr>
          <w:rFonts w:ascii="Times New Roman" w:hAnsi="Times New Roman" w:cs="Times New Roman"/>
          <w:sz w:val="24"/>
          <w:szCs w:val="24"/>
        </w:rPr>
        <w:t>.</w:t>
      </w:r>
      <w:r w:rsidR="00C55E7C" w:rsidRPr="004E1348">
        <w:rPr>
          <w:rStyle w:val="FootnoteReference"/>
          <w:rFonts w:ascii="Times New Roman" w:hAnsi="Times New Roman" w:cs="Times New Roman"/>
          <w:sz w:val="24"/>
          <w:szCs w:val="24"/>
        </w:rPr>
        <w:footnoteReference w:id="6"/>
      </w:r>
      <w:r w:rsidR="00AC3962" w:rsidRPr="00E979AD">
        <w:rPr>
          <w:rFonts w:ascii="Times New Roman" w:hAnsi="Times New Roman" w:cs="Times New Roman"/>
          <w:b/>
          <w:sz w:val="24"/>
          <w:szCs w:val="24"/>
        </w:rPr>
        <w:t xml:space="preserve"> </w:t>
      </w:r>
      <w:r w:rsidR="00AC3962" w:rsidRPr="000D76F3">
        <w:rPr>
          <w:rFonts w:ascii="Times New Roman" w:hAnsi="Times New Roman" w:cs="Times New Roman"/>
          <w:sz w:val="24"/>
          <w:szCs w:val="24"/>
        </w:rPr>
        <w:t>With the authorization of these identity cards in Belgian Rwanda, the society was divided, labeled, and exploited.  These identity cards allowed for an ethnically ‘superior’ minority group to rise to power in the country, the Tutsi. As the Tutsi ethnic group gained more power in Rwanda during Belgian occupation, the dominant Hutu ethnic group fell in the rankings economically, socially, and politically.</w:t>
      </w:r>
      <w:r w:rsidR="00C55E7C">
        <w:rPr>
          <w:rStyle w:val="FootnoteReference"/>
          <w:rFonts w:ascii="Times New Roman" w:hAnsi="Times New Roman" w:cs="Times New Roman"/>
          <w:sz w:val="24"/>
          <w:szCs w:val="24"/>
        </w:rPr>
        <w:footnoteReference w:id="7"/>
      </w:r>
      <w:r w:rsidR="00AC3962" w:rsidRPr="000D76F3">
        <w:rPr>
          <w:rFonts w:ascii="Times New Roman" w:hAnsi="Times New Roman" w:cs="Times New Roman"/>
          <w:sz w:val="24"/>
          <w:szCs w:val="24"/>
        </w:rPr>
        <w:t xml:space="preserve"> </w:t>
      </w:r>
      <w:r>
        <w:rPr>
          <w:rFonts w:ascii="Times New Roman" w:hAnsi="Times New Roman" w:cs="Times New Roman"/>
          <w:sz w:val="24"/>
          <w:szCs w:val="24"/>
        </w:rPr>
        <w:t>At the end of WWII, Rwanda was declared a UN Trust Territory and the Belgians were directed to oversee Rwanda as the country moved towards independence. In 1959, the Hutu people overthrew the Tutsi government in a ‘revolution’</w:t>
      </w:r>
      <w:r w:rsidR="00184E3C">
        <w:rPr>
          <w:rFonts w:ascii="Times New Roman" w:hAnsi="Times New Roman" w:cs="Times New Roman"/>
          <w:sz w:val="24"/>
          <w:szCs w:val="24"/>
        </w:rPr>
        <w:t xml:space="preserve"> resulting</w:t>
      </w:r>
      <w:r w:rsidR="00671D4C">
        <w:rPr>
          <w:rFonts w:ascii="Times New Roman" w:hAnsi="Times New Roman" w:cs="Times New Roman"/>
          <w:sz w:val="24"/>
          <w:szCs w:val="24"/>
        </w:rPr>
        <w:t xml:space="preserve"> mass Tutsi murders and</w:t>
      </w:r>
      <w:r w:rsidR="00184E3C">
        <w:rPr>
          <w:rFonts w:ascii="Times New Roman" w:hAnsi="Times New Roman" w:cs="Times New Roman"/>
          <w:sz w:val="24"/>
          <w:szCs w:val="24"/>
        </w:rPr>
        <w:t xml:space="preserve"> in many Tutsi taking refuge in surrounding countries. S</w:t>
      </w:r>
      <w:r>
        <w:rPr>
          <w:rFonts w:ascii="Times New Roman" w:hAnsi="Times New Roman" w:cs="Times New Roman"/>
          <w:sz w:val="24"/>
          <w:szCs w:val="24"/>
        </w:rPr>
        <w:t xml:space="preserve">hortly </w:t>
      </w:r>
      <w:r w:rsidR="00184E3C">
        <w:rPr>
          <w:rFonts w:ascii="Times New Roman" w:hAnsi="Times New Roman" w:cs="Times New Roman"/>
          <w:sz w:val="24"/>
          <w:szCs w:val="24"/>
        </w:rPr>
        <w:t>after this, elections were held, and</w:t>
      </w:r>
      <w:r>
        <w:rPr>
          <w:rFonts w:ascii="Times New Roman" w:hAnsi="Times New Roman" w:cs="Times New Roman"/>
          <w:sz w:val="24"/>
          <w:szCs w:val="24"/>
        </w:rPr>
        <w:t xml:space="preserve"> Hutu official was elected to rule the country and declare independence in 1962.</w:t>
      </w:r>
      <w:r>
        <w:rPr>
          <w:rStyle w:val="FootnoteReference"/>
          <w:rFonts w:ascii="Times New Roman" w:hAnsi="Times New Roman" w:cs="Times New Roman"/>
          <w:sz w:val="24"/>
          <w:szCs w:val="24"/>
        </w:rPr>
        <w:footnoteReference w:id="8"/>
      </w:r>
      <w:r>
        <w:rPr>
          <w:rFonts w:ascii="Times New Roman" w:hAnsi="Times New Roman" w:cs="Times New Roman"/>
          <w:sz w:val="24"/>
          <w:szCs w:val="24"/>
        </w:rPr>
        <w:t xml:space="preserve"> </w:t>
      </w:r>
    </w:p>
    <w:p w14:paraId="026631F9" w14:textId="70BF90E8" w:rsidR="00AC3962" w:rsidRPr="000D76F3" w:rsidRDefault="00184E3C" w:rsidP="00AD004A">
      <w:pPr>
        <w:spacing w:line="480" w:lineRule="auto"/>
        <w:ind w:firstLine="720"/>
        <w:rPr>
          <w:rFonts w:ascii="Times New Roman" w:hAnsi="Times New Roman" w:cs="Times New Roman"/>
          <w:sz w:val="24"/>
          <w:szCs w:val="24"/>
        </w:rPr>
      </w:pPr>
      <w:r>
        <w:rPr>
          <w:rFonts w:ascii="Times New Roman" w:hAnsi="Times New Roman" w:cs="Times New Roman"/>
          <w:sz w:val="24"/>
          <w:szCs w:val="24"/>
        </w:rPr>
        <w:t>In 1973, President Habyarimana was elected president of Rwanda. He was a moderate Hutu and enforced moderate ethnic policies in the country. Because of these less harsh policies, Tutsis started to move back into the country.</w:t>
      </w:r>
      <w:r w:rsidR="00671D4C">
        <w:rPr>
          <w:rStyle w:val="FootnoteReference"/>
          <w:rFonts w:ascii="Times New Roman" w:hAnsi="Times New Roman" w:cs="Times New Roman"/>
          <w:sz w:val="24"/>
          <w:szCs w:val="24"/>
        </w:rPr>
        <w:footnoteReference w:id="9"/>
      </w:r>
      <w:r w:rsidR="00671D4C">
        <w:rPr>
          <w:rFonts w:ascii="Times New Roman" w:hAnsi="Times New Roman" w:cs="Times New Roman"/>
          <w:sz w:val="24"/>
          <w:szCs w:val="24"/>
        </w:rPr>
        <w:t xml:space="preserve"> In 1990, a Civil War broke out in northern Rwanda as a Tutsi army, the Rwandan Patriotic Front (RPF) moved into the country. The Hutu</w:t>
      </w:r>
      <w:r w:rsidR="006010EB">
        <w:rPr>
          <w:rFonts w:ascii="Times New Roman" w:hAnsi="Times New Roman" w:cs="Times New Roman"/>
          <w:sz w:val="24"/>
          <w:szCs w:val="24"/>
        </w:rPr>
        <w:t xml:space="preserve"> militia fought back, but they did not feel as though they had proper reinforcement from the government.  </w:t>
      </w:r>
      <w:r w:rsidR="00671D4C">
        <w:rPr>
          <w:rFonts w:ascii="Times New Roman" w:hAnsi="Times New Roman" w:cs="Times New Roman"/>
          <w:sz w:val="24"/>
          <w:szCs w:val="24"/>
        </w:rPr>
        <w:t xml:space="preserve">As more Tutsi returned to the country, Hutu extremists started to become frustrated with the </w:t>
      </w:r>
      <w:r w:rsidR="00671D4C">
        <w:rPr>
          <w:rFonts w:ascii="Times New Roman" w:hAnsi="Times New Roman" w:cs="Times New Roman"/>
          <w:sz w:val="24"/>
          <w:szCs w:val="24"/>
        </w:rPr>
        <w:lastRenderedPageBreak/>
        <w:t>president’s relaxed policies.</w:t>
      </w:r>
      <w:r w:rsidR="006010EB">
        <w:rPr>
          <w:rStyle w:val="FootnoteReference"/>
          <w:rFonts w:ascii="Times New Roman" w:hAnsi="Times New Roman" w:cs="Times New Roman"/>
          <w:sz w:val="24"/>
          <w:szCs w:val="24"/>
        </w:rPr>
        <w:footnoteReference w:id="10"/>
      </w:r>
      <w:r w:rsidR="00671D4C">
        <w:rPr>
          <w:rFonts w:ascii="Times New Roman" w:hAnsi="Times New Roman" w:cs="Times New Roman"/>
          <w:sz w:val="24"/>
          <w:szCs w:val="24"/>
        </w:rPr>
        <w:t xml:space="preserve"> </w:t>
      </w:r>
      <w:r w:rsidR="00AC3962" w:rsidRPr="000D76F3">
        <w:rPr>
          <w:rFonts w:ascii="Times New Roman" w:hAnsi="Times New Roman" w:cs="Times New Roman"/>
          <w:sz w:val="24"/>
          <w:szCs w:val="24"/>
        </w:rPr>
        <w:t xml:space="preserve">This was just the start of a conflict that would continue to snowball throughout years of violence until a crisp, April morning in 1994. </w:t>
      </w:r>
      <w:r w:rsidR="00C55E7C">
        <w:rPr>
          <w:rFonts w:ascii="Times New Roman" w:hAnsi="Times New Roman" w:cs="Times New Roman"/>
          <w:sz w:val="24"/>
          <w:szCs w:val="24"/>
        </w:rPr>
        <w:t>On the morning of April 6</w:t>
      </w:r>
      <w:r w:rsidR="00C55E7C" w:rsidRPr="00C55E7C">
        <w:rPr>
          <w:rFonts w:ascii="Times New Roman" w:hAnsi="Times New Roman" w:cs="Times New Roman"/>
          <w:sz w:val="24"/>
          <w:szCs w:val="24"/>
          <w:vertAlign w:val="superscript"/>
        </w:rPr>
        <w:t>th</w:t>
      </w:r>
      <w:r w:rsidR="00C55E7C">
        <w:rPr>
          <w:rFonts w:ascii="Times New Roman" w:hAnsi="Times New Roman" w:cs="Times New Roman"/>
          <w:sz w:val="24"/>
          <w:szCs w:val="24"/>
        </w:rPr>
        <w:t xml:space="preserve">, 1994, Hutu president </w:t>
      </w:r>
      <w:r w:rsidR="00766583" w:rsidRPr="00766583">
        <w:rPr>
          <w:rFonts w:ascii="Times New Roman" w:hAnsi="Times New Roman" w:cs="Times New Roman"/>
          <w:sz w:val="24"/>
          <w:szCs w:val="24"/>
        </w:rPr>
        <w:t>Habyari</w:t>
      </w:r>
      <w:r w:rsidR="00C55E7C" w:rsidRPr="00766583">
        <w:rPr>
          <w:rFonts w:ascii="Times New Roman" w:hAnsi="Times New Roman" w:cs="Times New Roman"/>
          <w:sz w:val="24"/>
          <w:szCs w:val="24"/>
        </w:rPr>
        <w:t>mana’s</w:t>
      </w:r>
      <w:r w:rsidR="00C55E7C">
        <w:rPr>
          <w:rFonts w:ascii="Times New Roman" w:hAnsi="Times New Roman" w:cs="Times New Roman"/>
          <w:sz w:val="24"/>
          <w:szCs w:val="24"/>
        </w:rPr>
        <w:t xml:space="preserve"> plane was shot down, and the president was killed.</w:t>
      </w:r>
      <w:r w:rsidR="00C55E7C">
        <w:rPr>
          <w:rStyle w:val="FootnoteReference"/>
          <w:rFonts w:ascii="Times New Roman" w:hAnsi="Times New Roman" w:cs="Times New Roman"/>
          <w:sz w:val="24"/>
          <w:szCs w:val="24"/>
        </w:rPr>
        <w:footnoteReference w:id="11"/>
      </w:r>
      <w:r w:rsidR="00AC3962" w:rsidRPr="000D76F3">
        <w:rPr>
          <w:rFonts w:ascii="Times New Roman" w:hAnsi="Times New Roman" w:cs="Times New Roman"/>
          <w:sz w:val="24"/>
          <w:szCs w:val="24"/>
        </w:rPr>
        <w:t xml:space="preserve"> </w:t>
      </w:r>
      <w:r w:rsidR="006010EB">
        <w:rPr>
          <w:rFonts w:ascii="Times New Roman" w:hAnsi="Times New Roman" w:cs="Times New Roman"/>
          <w:sz w:val="24"/>
          <w:szCs w:val="24"/>
        </w:rPr>
        <w:t>To this day, the government does not know who shot the plane down. Was it the RPF because they wanted a Tutsi president? Or was it the Hutu extremist militia who wanted harsher policies enacted on Tutsi people?</w:t>
      </w:r>
      <w:r w:rsidR="006010EB">
        <w:rPr>
          <w:rStyle w:val="FootnoteReference"/>
          <w:rFonts w:ascii="Times New Roman" w:hAnsi="Times New Roman" w:cs="Times New Roman"/>
          <w:sz w:val="24"/>
          <w:szCs w:val="24"/>
        </w:rPr>
        <w:footnoteReference w:id="12"/>
      </w:r>
      <w:r w:rsidR="006010EB">
        <w:rPr>
          <w:rFonts w:ascii="Times New Roman" w:hAnsi="Times New Roman" w:cs="Times New Roman"/>
          <w:sz w:val="24"/>
          <w:szCs w:val="24"/>
        </w:rPr>
        <w:t xml:space="preserve"> </w:t>
      </w:r>
      <w:r w:rsidR="00C55E7C">
        <w:rPr>
          <w:rFonts w:ascii="Times New Roman" w:hAnsi="Times New Roman" w:cs="Times New Roman"/>
          <w:sz w:val="24"/>
          <w:szCs w:val="24"/>
        </w:rPr>
        <w:t>After the plane was shot down the</w:t>
      </w:r>
      <w:r w:rsidR="00AC3962" w:rsidRPr="000D76F3">
        <w:rPr>
          <w:rFonts w:ascii="Times New Roman" w:hAnsi="Times New Roman" w:cs="Times New Roman"/>
          <w:sz w:val="24"/>
          <w:szCs w:val="24"/>
        </w:rPr>
        <w:t xml:space="preserve"> country of Rwanda experienced the start of the worst one hundred days in their history. This would later become know as the Rwandan Genocide.</w:t>
      </w:r>
    </w:p>
    <w:p w14:paraId="2597C851" w14:textId="0CA5CE13" w:rsidR="00AC3962" w:rsidRPr="000D76F3" w:rsidRDefault="00AC3962" w:rsidP="00AD004A">
      <w:pPr>
        <w:spacing w:line="480" w:lineRule="auto"/>
        <w:ind w:firstLine="720"/>
        <w:rPr>
          <w:rFonts w:ascii="Times New Roman" w:hAnsi="Times New Roman" w:cs="Times New Roman"/>
          <w:sz w:val="24"/>
          <w:szCs w:val="24"/>
        </w:rPr>
      </w:pPr>
      <w:r w:rsidRPr="000D76F3">
        <w:rPr>
          <w:rFonts w:ascii="Times New Roman" w:hAnsi="Times New Roman" w:cs="Times New Roman"/>
          <w:sz w:val="24"/>
          <w:szCs w:val="24"/>
        </w:rPr>
        <w:t xml:space="preserve">The brutal nature of the </w:t>
      </w:r>
      <w:r w:rsidR="002D7DB3">
        <w:rPr>
          <w:rFonts w:ascii="Times New Roman" w:hAnsi="Times New Roman" w:cs="Times New Roman"/>
          <w:sz w:val="24"/>
          <w:szCs w:val="24"/>
        </w:rPr>
        <w:t>killing</w:t>
      </w:r>
      <w:r w:rsidRPr="000D76F3">
        <w:rPr>
          <w:rFonts w:ascii="Times New Roman" w:hAnsi="Times New Roman" w:cs="Times New Roman"/>
          <w:sz w:val="24"/>
          <w:szCs w:val="24"/>
        </w:rPr>
        <w:t xml:space="preserve"> was unlike any of the genocides previously studied. Through the use of machete and radio propaganda, Tutsi people, Hutu moderates, and government officials were murd</w:t>
      </w:r>
      <w:r>
        <w:rPr>
          <w:rFonts w:ascii="Times New Roman" w:hAnsi="Times New Roman" w:cs="Times New Roman"/>
          <w:sz w:val="24"/>
          <w:szCs w:val="24"/>
        </w:rPr>
        <w:t>ered. Within one hundred days,</w:t>
      </w:r>
      <w:r w:rsidRPr="000D76F3">
        <w:rPr>
          <w:rFonts w:ascii="Times New Roman" w:hAnsi="Times New Roman" w:cs="Times New Roman"/>
          <w:sz w:val="24"/>
          <w:szCs w:val="24"/>
        </w:rPr>
        <w:t xml:space="preserve"> estimates of about 800,000 people were killed</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13"/>
      </w:r>
      <w:r w:rsidRPr="000D76F3">
        <w:rPr>
          <w:rFonts w:ascii="Times New Roman" w:hAnsi="Times New Roman" w:cs="Times New Roman"/>
          <w:sz w:val="24"/>
          <w:szCs w:val="24"/>
        </w:rPr>
        <w:t xml:space="preserve"> Additionally, the words of the killers provided evidence of the intent of kill on a large scale, </w:t>
      </w:r>
      <w:r w:rsidR="002D7DB3">
        <w:rPr>
          <w:rFonts w:ascii="Times New Roman" w:hAnsi="Times New Roman" w:cs="Times New Roman"/>
          <w:sz w:val="24"/>
          <w:szCs w:val="24"/>
        </w:rPr>
        <w:t xml:space="preserve">as one perpetrator recalled, </w:t>
      </w:r>
      <w:r w:rsidRPr="000D76F3">
        <w:rPr>
          <w:rFonts w:ascii="Times New Roman" w:hAnsi="Times New Roman" w:cs="Times New Roman"/>
          <w:sz w:val="24"/>
          <w:szCs w:val="24"/>
        </w:rPr>
        <w:t>“</w:t>
      </w:r>
      <w:proofErr w:type="gramStart"/>
      <w:r w:rsidRPr="000D76F3">
        <w:rPr>
          <w:rFonts w:ascii="Times New Roman" w:hAnsi="Times New Roman" w:cs="Times New Roman"/>
          <w:sz w:val="24"/>
          <w:szCs w:val="24"/>
        </w:rPr>
        <w:t>kill</w:t>
      </w:r>
      <w:proofErr w:type="gramEnd"/>
      <w:r w:rsidRPr="000D76F3">
        <w:rPr>
          <w:rFonts w:ascii="Times New Roman" w:hAnsi="Times New Roman" w:cs="Times New Roman"/>
          <w:sz w:val="24"/>
          <w:szCs w:val="24"/>
        </w:rPr>
        <w:t xml:space="preserve"> and fast, that’s all. There’s no point on taking your time</w:t>
      </w:r>
      <w:r>
        <w:rPr>
          <w:rFonts w:ascii="Times New Roman" w:hAnsi="Times New Roman" w:cs="Times New Roman"/>
          <w:sz w:val="24"/>
          <w:szCs w:val="24"/>
        </w:rPr>
        <w:t>.</w:t>
      </w:r>
      <w:r w:rsidRPr="000D76F3">
        <w:rPr>
          <w:rFonts w:ascii="Times New Roman" w:hAnsi="Times New Roman" w:cs="Times New Roman"/>
          <w:sz w:val="24"/>
          <w:szCs w:val="24"/>
        </w:rPr>
        <w:t>”</w:t>
      </w:r>
      <w:r>
        <w:rPr>
          <w:rStyle w:val="FootnoteReference"/>
          <w:rFonts w:ascii="Times New Roman" w:hAnsi="Times New Roman" w:cs="Times New Roman"/>
          <w:sz w:val="24"/>
          <w:szCs w:val="24"/>
        </w:rPr>
        <w:footnoteReference w:id="14"/>
      </w:r>
      <w:r w:rsidRPr="000D76F3">
        <w:rPr>
          <w:rFonts w:ascii="Times New Roman" w:hAnsi="Times New Roman" w:cs="Times New Roman"/>
          <w:sz w:val="24"/>
          <w:szCs w:val="24"/>
        </w:rPr>
        <w:t xml:space="preserve"> Consequently, the ample number of deaths in such a short time frame demonstrated the brutality of the genocide.  </w:t>
      </w:r>
    </w:p>
    <w:p w14:paraId="248B7C18" w14:textId="12E0C925" w:rsidR="00CE56EB" w:rsidRPr="00CE56EB" w:rsidRDefault="00AC3962" w:rsidP="00CE56EB">
      <w:pPr>
        <w:spacing w:line="480" w:lineRule="auto"/>
        <w:ind w:firstLine="720"/>
        <w:rPr>
          <w:rFonts w:ascii="Times New Roman" w:hAnsi="Times New Roman" w:cs="Times New Roman"/>
          <w:b/>
          <w:sz w:val="24"/>
          <w:szCs w:val="24"/>
        </w:rPr>
      </w:pPr>
      <w:r w:rsidRPr="000D76F3">
        <w:rPr>
          <w:rFonts w:ascii="Times New Roman" w:hAnsi="Times New Roman" w:cs="Times New Roman"/>
          <w:sz w:val="24"/>
          <w:szCs w:val="24"/>
        </w:rPr>
        <w:t>Bystanders cou</w:t>
      </w:r>
      <w:r w:rsidR="002D7DB3">
        <w:rPr>
          <w:rFonts w:ascii="Times New Roman" w:hAnsi="Times New Roman" w:cs="Times New Roman"/>
          <w:sz w:val="24"/>
          <w:szCs w:val="24"/>
        </w:rPr>
        <w:t>ld understand the direct motive;</w:t>
      </w:r>
      <w:r w:rsidRPr="000D76F3">
        <w:rPr>
          <w:rFonts w:ascii="Times New Roman" w:hAnsi="Times New Roman" w:cs="Times New Roman"/>
          <w:sz w:val="24"/>
          <w:szCs w:val="24"/>
        </w:rPr>
        <w:t xml:space="preserve"> elimination of an ethnic</w:t>
      </w:r>
      <w:r w:rsidR="00F75D79">
        <w:rPr>
          <w:rFonts w:ascii="Times New Roman" w:hAnsi="Times New Roman" w:cs="Times New Roman"/>
          <w:sz w:val="24"/>
          <w:szCs w:val="24"/>
        </w:rPr>
        <w:t xml:space="preserve"> group, the Tutsi. The Rwandan g</w:t>
      </w:r>
      <w:r w:rsidRPr="000D76F3">
        <w:rPr>
          <w:rFonts w:ascii="Times New Roman" w:hAnsi="Times New Roman" w:cs="Times New Roman"/>
          <w:sz w:val="24"/>
          <w:szCs w:val="24"/>
        </w:rPr>
        <w:t>enocide has been the only ‘confirmed genocide</w:t>
      </w:r>
      <w:r w:rsidR="00CE56EB">
        <w:rPr>
          <w:rFonts w:ascii="Times New Roman" w:hAnsi="Times New Roman" w:cs="Times New Roman"/>
          <w:sz w:val="24"/>
          <w:szCs w:val="24"/>
        </w:rPr>
        <w:t>,</w:t>
      </w:r>
      <w:r w:rsidRPr="000D76F3">
        <w:rPr>
          <w:rFonts w:ascii="Times New Roman" w:hAnsi="Times New Roman" w:cs="Times New Roman"/>
          <w:sz w:val="24"/>
          <w:szCs w:val="24"/>
        </w:rPr>
        <w:t>’ since the Holocaust. Even though there have been other acts of genocide besides these conflicts, no other</w:t>
      </w:r>
      <w:r w:rsidR="00CE56EB">
        <w:rPr>
          <w:rFonts w:ascii="Times New Roman" w:hAnsi="Times New Roman" w:cs="Times New Roman"/>
          <w:sz w:val="24"/>
          <w:szCs w:val="24"/>
        </w:rPr>
        <w:t xml:space="preserve"> genocides have been considered</w:t>
      </w:r>
      <w:r w:rsidRPr="000D76F3">
        <w:rPr>
          <w:rFonts w:ascii="Times New Roman" w:hAnsi="Times New Roman" w:cs="Times New Roman"/>
          <w:sz w:val="24"/>
          <w:szCs w:val="24"/>
        </w:rPr>
        <w:t xml:space="preserve"> genocides by the international community and the genocide convention. Genocide has been a very controversial subject for many countries and people because of the </w:t>
      </w:r>
      <w:r w:rsidRPr="000D76F3">
        <w:rPr>
          <w:rFonts w:ascii="Times New Roman" w:hAnsi="Times New Roman" w:cs="Times New Roman"/>
          <w:sz w:val="24"/>
          <w:szCs w:val="24"/>
        </w:rPr>
        <w:lastRenderedPageBreak/>
        <w:t xml:space="preserve">conflict surrounding the definition given at the 1948 convention. </w:t>
      </w:r>
      <w:r w:rsidR="00CE56EB" w:rsidRPr="00CE56EB">
        <w:rPr>
          <w:rFonts w:ascii="Times New Roman" w:hAnsi="Times New Roman" w:cs="Times New Roman"/>
          <w:sz w:val="24"/>
          <w:szCs w:val="24"/>
        </w:rPr>
        <w:t>The following was the definition of Genocide given at the 1948 Genocide convention:</w:t>
      </w:r>
    </w:p>
    <w:p w14:paraId="64F9271E" w14:textId="77777777" w:rsidR="00CE56EB" w:rsidRDefault="00CE56EB" w:rsidP="00CE56EB">
      <w:pPr>
        <w:spacing w:line="240" w:lineRule="auto"/>
        <w:ind w:left="1440"/>
        <w:rPr>
          <w:rFonts w:ascii="Times New Roman" w:eastAsiaTheme="minorEastAsia" w:hAnsi="Times New Roman" w:cs="Times New Roman"/>
          <w:sz w:val="20"/>
          <w:szCs w:val="20"/>
        </w:rPr>
      </w:pPr>
      <w:r w:rsidRPr="00CE56EB">
        <w:rPr>
          <w:rFonts w:ascii="Times New Roman" w:eastAsiaTheme="minorEastAsia" w:hAnsi="Times New Roman" w:cs="Times New Roman"/>
          <w:sz w:val="20"/>
          <w:szCs w:val="20"/>
        </w:rPr>
        <w:t>Article 1: The Contracting Parties confirm that genocide, whether committed in time of peace or in time of war, is a crime under international law which they undertake to prevent and to punish.   Article 2   In the present Convention, genocide means any of the following acts committed with intent to destroy, in whole or in part, a national, ethnical, racial or religious group, as such:  (a) Killing members of the group;  (b) Causing serious bodily or mental harm to members of the group;  (c) Deliberately inflicting on the group conditions of life calculated to bring about its physical destruction in whole or in part;  (d) Imposing measures intended to prevent births within the group;   (e) Forcibly transferring children of the group to another group.</w:t>
      </w:r>
      <w:r>
        <w:rPr>
          <w:rStyle w:val="FootnoteReference"/>
          <w:rFonts w:ascii="Times New Roman" w:eastAsiaTheme="minorEastAsia" w:hAnsi="Times New Roman" w:cs="Times New Roman"/>
          <w:sz w:val="20"/>
          <w:szCs w:val="20"/>
        </w:rPr>
        <w:footnoteReference w:id="15"/>
      </w:r>
    </w:p>
    <w:p w14:paraId="4AECA15F" w14:textId="26DE30E6" w:rsidR="00AC3962" w:rsidRPr="00CE56EB" w:rsidRDefault="00AC3962" w:rsidP="00CE56EB">
      <w:pPr>
        <w:spacing w:line="480" w:lineRule="auto"/>
        <w:rPr>
          <w:rFonts w:ascii="Times New Roman" w:eastAsiaTheme="minorEastAsia" w:hAnsi="Times New Roman" w:cs="Times New Roman"/>
          <w:sz w:val="20"/>
          <w:szCs w:val="20"/>
        </w:rPr>
      </w:pPr>
      <w:r w:rsidRPr="000D76F3">
        <w:rPr>
          <w:rFonts w:ascii="Times New Roman" w:hAnsi="Times New Roman" w:cs="Times New Roman"/>
          <w:sz w:val="24"/>
          <w:szCs w:val="24"/>
        </w:rPr>
        <w:t>The vagueness of the definition allowed there to be debate about what constitutes geno</w:t>
      </w:r>
      <w:r w:rsidR="00CE56EB">
        <w:rPr>
          <w:rFonts w:ascii="Times New Roman" w:hAnsi="Times New Roman" w:cs="Times New Roman"/>
          <w:sz w:val="24"/>
          <w:szCs w:val="24"/>
        </w:rPr>
        <w:t>cide in certain situations. The</w:t>
      </w:r>
      <w:r w:rsidRPr="000D76F3">
        <w:rPr>
          <w:rFonts w:ascii="Times New Roman" w:hAnsi="Times New Roman" w:cs="Times New Roman"/>
          <w:sz w:val="24"/>
          <w:szCs w:val="24"/>
        </w:rPr>
        <w:t xml:space="preserve"> debate </w:t>
      </w:r>
      <w:r w:rsidR="00CE56EB">
        <w:rPr>
          <w:rFonts w:ascii="Times New Roman" w:hAnsi="Times New Roman" w:cs="Times New Roman"/>
          <w:sz w:val="24"/>
          <w:szCs w:val="24"/>
        </w:rPr>
        <w:t>will be important</w:t>
      </w:r>
      <w:r w:rsidR="00C55E7C">
        <w:rPr>
          <w:rFonts w:ascii="Times New Roman" w:hAnsi="Times New Roman" w:cs="Times New Roman"/>
          <w:sz w:val="24"/>
          <w:szCs w:val="24"/>
        </w:rPr>
        <w:t xml:space="preserve"> and relevant</w:t>
      </w:r>
      <w:r w:rsidR="00CE56EB">
        <w:rPr>
          <w:rFonts w:ascii="Times New Roman" w:hAnsi="Times New Roman" w:cs="Times New Roman"/>
          <w:sz w:val="24"/>
          <w:szCs w:val="24"/>
        </w:rPr>
        <w:t xml:space="preserve"> in this paper because</w:t>
      </w:r>
      <w:r w:rsidR="00C55E7C">
        <w:rPr>
          <w:rFonts w:ascii="Times New Roman" w:hAnsi="Times New Roman" w:cs="Times New Roman"/>
          <w:sz w:val="24"/>
          <w:szCs w:val="24"/>
        </w:rPr>
        <w:t xml:space="preserve"> it will show how difficult it is to define genocide, and more specifically how some women perpetrators questioned the way they were tried after the genocide. </w:t>
      </w:r>
      <w:r w:rsidRPr="000D76F3">
        <w:rPr>
          <w:rFonts w:ascii="Times New Roman" w:hAnsi="Times New Roman" w:cs="Times New Roman"/>
          <w:sz w:val="24"/>
          <w:szCs w:val="24"/>
        </w:rPr>
        <w:t xml:space="preserve">However, there was little debate that the </w:t>
      </w:r>
      <w:r w:rsidR="00F75D79" w:rsidRPr="002773A5">
        <w:rPr>
          <w:rFonts w:ascii="Times New Roman" w:hAnsi="Times New Roman" w:cs="Times New Roman"/>
          <w:sz w:val="24"/>
          <w:szCs w:val="24"/>
        </w:rPr>
        <w:t>Rwandan g</w:t>
      </w:r>
      <w:r w:rsidRPr="002773A5">
        <w:rPr>
          <w:rFonts w:ascii="Times New Roman" w:hAnsi="Times New Roman" w:cs="Times New Roman"/>
          <w:sz w:val="24"/>
          <w:szCs w:val="24"/>
        </w:rPr>
        <w:t>enocide was a gruesome</w:t>
      </w:r>
      <w:r w:rsidR="002773A5" w:rsidRPr="002773A5">
        <w:rPr>
          <w:rFonts w:ascii="Times New Roman" w:hAnsi="Times New Roman" w:cs="Times New Roman"/>
          <w:sz w:val="24"/>
          <w:szCs w:val="24"/>
        </w:rPr>
        <w:t>.</w:t>
      </w:r>
      <w:r w:rsidRPr="002773A5">
        <w:rPr>
          <w:rFonts w:ascii="Times New Roman" w:hAnsi="Times New Roman" w:cs="Times New Roman"/>
          <w:sz w:val="24"/>
          <w:szCs w:val="24"/>
        </w:rPr>
        <w:t xml:space="preserve"> </w:t>
      </w:r>
      <w:r w:rsidR="00F75D79" w:rsidRPr="002773A5">
        <w:rPr>
          <w:rFonts w:ascii="Times New Roman" w:hAnsi="Times New Roman" w:cs="Times New Roman"/>
          <w:sz w:val="24"/>
          <w:szCs w:val="24"/>
        </w:rPr>
        <w:t xml:space="preserve">The Rwandan genocide </w:t>
      </w:r>
      <w:r w:rsidR="002773A5" w:rsidRPr="002773A5">
        <w:rPr>
          <w:rFonts w:ascii="Times New Roman" w:hAnsi="Times New Roman" w:cs="Times New Roman"/>
          <w:sz w:val="24"/>
          <w:szCs w:val="24"/>
        </w:rPr>
        <w:t xml:space="preserve">particularly fit because of Article 2, section </w:t>
      </w:r>
      <w:proofErr w:type="gramStart"/>
      <w:r w:rsidR="002773A5" w:rsidRPr="002773A5">
        <w:rPr>
          <w:rFonts w:ascii="Times New Roman" w:hAnsi="Times New Roman" w:cs="Times New Roman"/>
          <w:sz w:val="24"/>
          <w:szCs w:val="24"/>
        </w:rPr>
        <w:t>A</w:t>
      </w:r>
      <w:proofErr w:type="gramEnd"/>
      <w:r w:rsidR="002773A5" w:rsidRPr="002773A5">
        <w:rPr>
          <w:rFonts w:ascii="Times New Roman" w:hAnsi="Times New Roman" w:cs="Times New Roman"/>
          <w:sz w:val="24"/>
          <w:szCs w:val="24"/>
        </w:rPr>
        <w:t xml:space="preserve">: killing members of the group. </w:t>
      </w:r>
      <w:r w:rsidRPr="000D76F3">
        <w:rPr>
          <w:rFonts w:ascii="Times New Roman" w:hAnsi="Times New Roman" w:cs="Times New Roman"/>
          <w:sz w:val="24"/>
          <w:szCs w:val="24"/>
        </w:rPr>
        <w:t xml:space="preserve">As a bitter ethnic struggle between the Hutu and Tutsi ethnic groups of </w:t>
      </w:r>
      <w:r w:rsidR="002D7DB3">
        <w:rPr>
          <w:rFonts w:ascii="Times New Roman" w:hAnsi="Times New Roman" w:cs="Times New Roman"/>
          <w:sz w:val="24"/>
          <w:szCs w:val="24"/>
        </w:rPr>
        <w:t>Great Lakes Region of</w:t>
      </w:r>
      <w:r w:rsidRPr="000D76F3">
        <w:rPr>
          <w:rFonts w:ascii="Times New Roman" w:hAnsi="Times New Roman" w:cs="Times New Roman"/>
          <w:sz w:val="24"/>
          <w:szCs w:val="24"/>
        </w:rPr>
        <w:t xml:space="preserve"> Africa, the genocide would be studied and analyzed from many different angles.</w:t>
      </w:r>
    </w:p>
    <w:p w14:paraId="5A9D7538" w14:textId="65D24EDC" w:rsidR="00A444EB" w:rsidRDefault="00C70810" w:rsidP="00A444EB">
      <w:pPr>
        <w:spacing w:line="480" w:lineRule="auto"/>
        <w:rPr>
          <w:rFonts w:ascii="Times New Roman" w:hAnsi="Times New Roman" w:cs="Times New Roman"/>
          <w:sz w:val="24"/>
          <w:szCs w:val="24"/>
        </w:rPr>
      </w:pPr>
      <w:r>
        <w:rPr>
          <w:rFonts w:ascii="Times New Roman" w:hAnsi="Times New Roman" w:cs="Times New Roman"/>
          <w:sz w:val="24"/>
          <w:szCs w:val="24"/>
        </w:rPr>
        <w:tab/>
      </w:r>
      <w:r w:rsidR="00AC3962" w:rsidRPr="000D76F3">
        <w:rPr>
          <w:rFonts w:ascii="Times New Roman" w:hAnsi="Times New Roman" w:cs="Times New Roman"/>
          <w:sz w:val="24"/>
          <w:szCs w:val="24"/>
        </w:rPr>
        <w:t xml:space="preserve">Most of the people that participated in the genocide were Hutu males. Many of the men were farmers and worked next to the people they would soon kill. The genocide infected the country, and children became involved. Participants looked at killing as their ‘job’ </w:t>
      </w:r>
      <w:r w:rsidR="00AC3962" w:rsidRPr="002773A5">
        <w:rPr>
          <w:rFonts w:ascii="Times New Roman" w:hAnsi="Times New Roman" w:cs="Times New Roman"/>
          <w:sz w:val="24"/>
          <w:szCs w:val="24"/>
        </w:rPr>
        <w:t>for the day.</w:t>
      </w:r>
      <w:r w:rsidR="00C55E7C" w:rsidRPr="002773A5">
        <w:rPr>
          <w:rStyle w:val="FootnoteReference"/>
          <w:rFonts w:ascii="Times New Roman" w:hAnsi="Times New Roman" w:cs="Times New Roman"/>
          <w:sz w:val="24"/>
          <w:szCs w:val="24"/>
        </w:rPr>
        <w:footnoteReference w:id="16"/>
      </w:r>
      <w:r w:rsidR="00AC3962" w:rsidRPr="000D76F3">
        <w:rPr>
          <w:rFonts w:ascii="Times New Roman" w:hAnsi="Times New Roman" w:cs="Times New Roman"/>
          <w:sz w:val="24"/>
          <w:szCs w:val="24"/>
        </w:rPr>
        <w:t xml:space="preserve"> They would leave in the morning to carry out their duties and return for dinner. With the abuse of substances such as alcohol and the perpetuation of propaganda from the RTML,</w:t>
      </w:r>
      <w:r w:rsidR="00C55E7C">
        <w:rPr>
          <w:rFonts w:ascii="Times New Roman" w:hAnsi="Times New Roman" w:cs="Times New Roman"/>
          <w:sz w:val="24"/>
          <w:szCs w:val="24"/>
        </w:rPr>
        <w:t>*</w:t>
      </w:r>
      <w:r w:rsidR="00AC3962" w:rsidRPr="000D76F3">
        <w:rPr>
          <w:rFonts w:ascii="Times New Roman" w:hAnsi="Times New Roman" w:cs="Times New Roman"/>
          <w:sz w:val="24"/>
          <w:szCs w:val="24"/>
        </w:rPr>
        <w:t xml:space="preserve"> perpetrators were able to kill their neighbors and friends. The cold and brutal nature of the Rwandan genocide </w:t>
      </w:r>
      <w:r w:rsidR="00AC3962" w:rsidRPr="000D76F3">
        <w:rPr>
          <w:rFonts w:ascii="Times New Roman" w:hAnsi="Times New Roman" w:cs="Times New Roman"/>
          <w:sz w:val="24"/>
          <w:szCs w:val="24"/>
        </w:rPr>
        <w:lastRenderedPageBreak/>
        <w:t xml:space="preserve">had become the focus of many historians in the late 1990s, but since the genocide was fairly recent, there were many more perspectives to explore. </w:t>
      </w:r>
      <w:r w:rsidR="00AC3962">
        <w:rPr>
          <w:rFonts w:ascii="Times New Roman" w:hAnsi="Times New Roman" w:cs="Times New Roman"/>
          <w:sz w:val="24"/>
          <w:szCs w:val="24"/>
        </w:rPr>
        <w:t>Because of the brutal nature, the genocide has frequently been understood as a male undertaking. By looking into the testimonies of survivors and perpetrators, it became evident that women played a major role in the genocide. The</w:t>
      </w:r>
      <w:r w:rsidR="00AC3962" w:rsidRPr="000D76F3">
        <w:rPr>
          <w:rFonts w:ascii="Times New Roman" w:hAnsi="Times New Roman" w:cs="Times New Roman"/>
          <w:sz w:val="24"/>
          <w:szCs w:val="24"/>
        </w:rPr>
        <w:t xml:space="preserve"> neglect to study the women who carried out the genocide remained </w:t>
      </w:r>
      <w:r w:rsidR="00AC3962">
        <w:rPr>
          <w:rFonts w:ascii="Times New Roman" w:hAnsi="Times New Roman" w:cs="Times New Roman"/>
          <w:sz w:val="24"/>
          <w:szCs w:val="24"/>
        </w:rPr>
        <w:t>an interesting area</w:t>
      </w:r>
      <w:r w:rsidR="00AC3962" w:rsidRPr="000D76F3">
        <w:rPr>
          <w:rFonts w:ascii="Times New Roman" w:hAnsi="Times New Roman" w:cs="Times New Roman"/>
          <w:sz w:val="24"/>
          <w:szCs w:val="24"/>
        </w:rPr>
        <w:t xml:space="preserve"> of research. </w:t>
      </w:r>
      <w:r w:rsidR="00AA28FB">
        <w:rPr>
          <w:rFonts w:ascii="Times New Roman" w:hAnsi="Times New Roman" w:cs="Times New Roman"/>
          <w:sz w:val="24"/>
          <w:szCs w:val="24"/>
        </w:rPr>
        <w:t xml:space="preserve">As this paper argues, an analysis of the testimonies given by female perpetrators showed that women frequently referenced their gender when discussing their actions in the genocide which offered some explanation of why women participated.  </w:t>
      </w:r>
    </w:p>
    <w:p w14:paraId="10428C6A" w14:textId="77777777" w:rsidR="0078714E" w:rsidRDefault="0078714E" w:rsidP="00A444EB">
      <w:pPr>
        <w:spacing w:line="480" w:lineRule="auto"/>
        <w:rPr>
          <w:rFonts w:ascii="Times New Roman" w:hAnsi="Times New Roman" w:cs="Times New Roman"/>
          <w:b/>
          <w:sz w:val="24"/>
          <w:szCs w:val="24"/>
          <w:u w:val="single"/>
        </w:rPr>
      </w:pPr>
    </w:p>
    <w:p w14:paraId="6411816B" w14:textId="77777777" w:rsidR="0078714E" w:rsidRDefault="0078714E" w:rsidP="00A444EB">
      <w:pPr>
        <w:spacing w:line="480" w:lineRule="auto"/>
        <w:rPr>
          <w:rFonts w:ascii="Times New Roman" w:hAnsi="Times New Roman" w:cs="Times New Roman"/>
          <w:b/>
          <w:sz w:val="24"/>
          <w:szCs w:val="24"/>
          <w:u w:val="single"/>
        </w:rPr>
      </w:pPr>
    </w:p>
    <w:p w14:paraId="0E9EC795" w14:textId="77777777" w:rsidR="0078714E" w:rsidRDefault="0078714E" w:rsidP="00A444EB">
      <w:pPr>
        <w:spacing w:line="480" w:lineRule="auto"/>
        <w:rPr>
          <w:rFonts w:ascii="Times New Roman" w:hAnsi="Times New Roman" w:cs="Times New Roman"/>
          <w:b/>
          <w:sz w:val="24"/>
          <w:szCs w:val="24"/>
          <w:u w:val="single"/>
        </w:rPr>
      </w:pPr>
    </w:p>
    <w:p w14:paraId="7C5B4D35" w14:textId="77777777" w:rsidR="0078714E" w:rsidRDefault="0078714E" w:rsidP="00A444EB">
      <w:pPr>
        <w:spacing w:line="480" w:lineRule="auto"/>
        <w:rPr>
          <w:rFonts w:ascii="Times New Roman" w:hAnsi="Times New Roman" w:cs="Times New Roman"/>
          <w:b/>
          <w:sz w:val="24"/>
          <w:szCs w:val="24"/>
          <w:u w:val="single"/>
        </w:rPr>
      </w:pPr>
    </w:p>
    <w:p w14:paraId="55ADDF4A" w14:textId="77777777" w:rsidR="0078714E" w:rsidRDefault="0078714E" w:rsidP="00A444EB">
      <w:pPr>
        <w:spacing w:line="480" w:lineRule="auto"/>
        <w:rPr>
          <w:rFonts w:ascii="Times New Roman" w:hAnsi="Times New Roman" w:cs="Times New Roman"/>
          <w:b/>
          <w:sz w:val="24"/>
          <w:szCs w:val="24"/>
          <w:u w:val="single"/>
        </w:rPr>
      </w:pPr>
    </w:p>
    <w:p w14:paraId="0A5C0F99" w14:textId="77777777" w:rsidR="0078714E" w:rsidRDefault="0078714E" w:rsidP="00A444EB">
      <w:pPr>
        <w:spacing w:line="480" w:lineRule="auto"/>
        <w:rPr>
          <w:rFonts w:ascii="Times New Roman" w:hAnsi="Times New Roman" w:cs="Times New Roman"/>
          <w:b/>
          <w:sz w:val="24"/>
          <w:szCs w:val="24"/>
          <w:u w:val="single"/>
        </w:rPr>
      </w:pPr>
    </w:p>
    <w:p w14:paraId="08CF21C6" w14:textId="77777777" w:rsidR="0078714E" w:rsidRDefault="0078714E" w:rsidP="00A444EB">
      <w:pPr>
        <w:spacing w:line="480" w:lineRule="auto"/>
        <w:rPr>
          <w:rFonts w:ascii="Times New Roman" w:hAnsi="Times New Roman" w:cs="Times New Roman"/>
          <w:b/>
          <w:sz w:val="24"/>
          <w:szCs w:val="24"/>
          <w:u w:val="single"/>
        </w:rPr>
      </w:pPr>
    </w:p>
    <w:p w14:paraId="0D4F5D75" w14:textId="77777777" w:rsidR="0078714E" w:rsidRDefault="0078714E" w:rsidP="00A444EB">
      <w:pPr>
        <w:spacing w:line="480" w:lineRule="auto"/>
        <w:rPr>
          <w:rFonts w:ascii="Times New Roman" w:hAnsi="Times New Roman" w:cs="Times New Roman"/>
          <w:b/>
          <w:sz w:val="24"/>
          <w:szCs w:val="24"/>
          <w:u w:val="single"/>
        </w:rPr>
      </w:pPr>
    </w:p>
    <w:p w14:paraId="38C111A5" w14:textId="77777777" w:rsidR="0078714E" w:rsidRDefault="0078714E" w:rsidP="00A444EB">
      <w:pPr>
        <w:spacing w:line="480" w:lineRule="auto"/>
        <w:rPr>
          <w:rFonts w:ascii="Times New Roman" w:hAnsi="Times New Roman" w:cs="Times New Roman"/>
          <w:b/>
          <w:sz w:val="24"/>
          <w:szCs w:val="24"/>
          <w:u w:val="single"/>
        </w:rPr>
      </w:pPr>
    </w:p>
    <w:p w14:paraId="61CEACFF" w14:textId="77777777" w:rsidR="0078714E" w:rsidRDefault="0078714E" w:rsidP="00A444EB">
      <w:pPr>
        <w:spacing w:line="480" w:lineRule="auto"/>
        <w:rPr>
          <w:rFonts w:ascii="Times New Roman" w:hAnsi="Times New Roman" w:cs="Times New Roman"/>
          <w:b/>
          <w:sz w:val="24"/>
          <w:szCs w:val="24"/>
          <w:u w:val="single"/>
        </w:rPr>
      </w:pPr>
    </w:p>
    <w:p w14:paraId="50CFAC78" w14:textId="77777777" w:rsidR="0078714E" w:rsidRDefault="0078714E" w:rsidP="00A444EB">
      <w:pPr>
        <w:spacing w:line="480" w:lineRule="auto"/>
        <w:rPr>
          <w:rFonts w:ascii="Times New Roman" w:hAnsi="Times New Roman" w:cs="Times New Roman"/>
          <w:b/>
          <w:sz w:val="24"/>
          <w:szCs w:val="24"/>
          <w:u w:val="single"/>
        </w:rPr>
      </w:pPr>
    </w:p>
    <w:p w14:paraId="4A185EC5" w14:textId="77777777" w:rsidR="0078714E" w:rsidRDefault="0078714E" w:rsidP="00A444EB">
      <w:pPr>
        <w:spacing w:line="480" w:lineRule="auto"/>
        <w:rPr>
          <w:rFonts w:ascii="Times New Roman" w:hAnsi="Times New Roman" w:cs="Times New Roman"/>
          <w:b/>
          <w:sz w:val="24"/>
          <w:szCs w:val="24"/>
          <w:u w:val="single"/>
        </w:rPr>
      </w:pPr>
    </w:p>
    <w:p w14:paraId="1E867940" w14:textId="65A6CF5E" w:rsidR="00AC3962" w:rsidRPr="00A444EB" w:rsidRDefault="00AC3962" w:rsidP="00A444EB">
      <w:pPr>
        <w:spacing w:line="480" w:lineRule="auto"/>
        <w:rPr>
          <w:rFonts w:ascii="Times New Roman" w:hAnsi="Times New Roman" w:cs="Times New Roman"/>
          <w:sz w:val="24"/>
          <w:szCs w:val="24"/>
        </w:rPr>
      </w:pPr>
      <w:r>
        <w:rPr>
          <w:rFonts w:ascii="Times New Roman" w:hAnsi="Times New Roman" w:cs="Times New Roman"/>
          <w:b/>
          <w:sz w:val="24"/>
          <w:szCs w:val="24"/>
          <w:u w:val="single"/>
        </w:rPr>
        <w:t>HISTORIOG</w:t>
      </w:r>
      <w:r w:rsidRPr="004D55EA">
        <w:rPr>
          <w:rFonts w:ascii="Times New Roman" w:hAnsi="Times New Roman" w:cs="Times New Roman"/>
          <w:b/>
          <w:sz w:val="24"/>
          <w:szCs w:val="24"/>
          <w:u w:val="single"/>
        </w:rPr>
        <w:t>RAPHY:</w:t>
      </w:r>
    </w:p>
    <w:p w14:paraId="27E647D2" w14:textId="490BE372" w:rsidR="00AC3962" w:rsidRPr="000D76F3" w:rsidRDefault="00AC3962" w:rsidP="00AD004A">
      <w:pPr>
        <w:spacing w:line="480" w:lineRule="auto"/>
        <w:ind w:firstLine="720"/>
        <w:rPr>
          <w:rFonts w:ascii="Times New Roman" w:hAnsi="Times New Roman" w:cs="Times New Roman"/>
          <w:sz w:val="24"/>
          <w:szCs w:val="24"/>
        </w:rPr>
      </w:pPr>
      <w:r w:rsidRPr="000D76F3">
        <w:rPr>
          <w:rFonts w:ascii="Times New Roman" w:hAnsi="Times New Roman" w:cs="Times New Roman"/>
          <w:sz w:val="24"/>
          <w:szCs w:val="24"/>
        </w:rPr>
        <w:t xml:space="preserve">Since 1994, there have been many studies completed on the Rwandan Genocide. </w:t>
      </w:r>
      <w:r>
        <w:rPr>
          <w:rFonts w:ascii="Times New Roman" w:hAnsi="Times New Roman" w:cs="Times New Roman"/>
          <w:sz w:val="24"/>
          <w:szCs w:val="24"/>
        </w:rPr>
        <w:t>T</w:t>
      </w:r>
      <w:r w:rsidRPr="000D76F3">
        <w:rPr>
          <w:rFonts w:ascii="Times New Roman" w:hAnsi="Times New Roman" w:cs="Times New Roman"/>
          <w:sz w:val="24"/>
          <w:szCs w:val="24"/>
        </w:rPr>
        <w:t xml:space="preserve">hese studies </w:t>
      </w:r>
      <w:r>
        <w:rPr>
          <w:rFonts w:ascii="Times New Roman" w:hAnsi="Times New Roman" w:cs="Times New Roman"/>
          <w:sz w:val="24"/>
          <w:szCs w:val="24"/>
        </w:rPr>
        <w:t xml:space="preserve">examined </w:t>
      </w:r>
      <w:r w:rsidRPr="000D76F3">
        <w:rPr>
          <w:rFonts w:ascii="Times New Roman" w:hAnsi="Times New Roman" w:cs="Times New Roman"/>
          <w:sz w:val="24"/>
          <w:szCs w:val="24"/>
        </w:rPr>
        <w:t xml:space="preserve">comparative studies, influential factors in the genocide, foreign involvement (or lack of), reports of victims, and studies on the aftermath of the genocide. This paper </w:t>
      </w:r>
      <w:r>
        <w:rPr>
          <w:rFonts w:ascii="Times New Roman" w:hAnsi="Times New Roman" w:cs="Times New Roman"/>
          <w:sz w:val="24"/>
          <w:szCs w:val="24"/>
        </w:rPr>
        <w:t>examines</w:t>
      </w:r>
      <w:r w:rsidRPr="000D76F3">
        <w:rPr>
          <w:rFonts w:ascii="Times New Roman" w:hAnsi="Times New Roman" w:cs="Times New Roman"/>
          <w:sz w:val="24"/>
          <w:szCs w:val="24"/>
        </w:rPr>
        <w:t xml:space="preserve"> the people who committed the acts of genocide, and more specifically, the roles of women in the genocide. Some questions that were addressed are: </w:t>
      </w:r>
      <w:r>
        <w:rPr>
          <w:rFonts w:ascii="Times New Roman" w:hAnsi="Times New Roman" w:cs="Times New Roman"/>
          <w:sz w:val="24"/>
          <w:szCs w:val="24"/>
        </w:rPr>
        <w:t xml:space="preserve">What were women’s motives for participating in the genocide? How were women penalized after the genocide? </w:t>
      </w:r>
      <w:r w:rsidR="00D87114">
        <w:rPr>
          <w:rFonts w:ascii="Times New Roman" w:hAnsi="Times New Roman" w:cs="Times New Roman"/>
          <w:sz w:val="24"/>
          <w:szCs w:val="24"/>
        </w:rPr>
        <w:t>These</w:t>
      </w:r>
      <w:r w:rsidRPr="000D76F3">
        <w:rPr>
          <w:rFonts w:ascii="Times New Roman" w:hAnsi="Times New Roman" w:cs="Times New Roman"/>
          <w:sz w:val="24"/>
          <w:szCs w:val="24"/>
        </w:rPr>
        <w:t xml:space="preserve"> questions will be vital in determining more specifics on the women that participated in the genocide as perpetrators. From research and analysi</w:t>
      </w:r>
      <w:r>
        <w:rPr>
          <w:rFonts w:ascii="Times New Roman" w:hAnsi="Times New Roman" w:cs="Times New Roman"/>
          <w:sz w:val="24"/>
          <w:szCs w:val="24"/>
        </w:rPr>
        <w:t xml:space="preserve">s, my studies analyzed women gender roles in Rwanda and how this created </w:t>
      </w:r>
      <w:r w:rsidR="00D87114">
        <w:rPr>
          <w:rFonts w:ascii="Times New Roman" w:hAnsi="Times New Roman" w:cs="Times New Roman"/>
          <w:sz w:val="24"/>
          <w:szCs w:val="24"/>
        </w:rPr>
        <w:t xml:space="preserve">questions about women’s </w:t>
      </w:r>
      <w:r>
        <w:rPr>
          <w:rFonts w:ascii="Times New Roman" w:hAnsi="Times New Roman" w:cs="Times New Roman"/>
          <w:sz w:val="24"/>
          <w:szCs w:val="24"/>
        </w:rPr>
        <w:t>about their roles in the genocide</w:t>
      </w:r>
      <w:r w:rsidRPr="000D76F3">
        <w:rPr>
          <w:rFonts w:ascii="Times New Roman" w:hAnsi="Times New Roman" w:cs="Times New Roman"/>
          <w:sz w:val="24"/>
          <w:szCs w:val="24"/>
        </w:rPr>
        <w:t xml:space="preserve">. Overall, what roles did women have during the Genocide? Were these roles forced, or did the women have a choice? It was these very questions, which piloted my research. </w:t>
      </w:r>
    </w:p>
    <w:p w14:paraId="575430FA" w14:textId="77777777" w:rsidR="00AC3962" w:rsidRDefault="00AC3962" w:rsidP="003373E3">
      <w:pPr>
        <w:spacing w:line="480" w:lineRule="auto"/>
        <w:ind w:firstLine="720"/>
        <w:rPr>
          <w:rFonts w:ascii="Times New Roman" w:hAnsi="Times New Roman" w:cs="Times New Roman"/>
          <w:sz w:val="24"/>
          <w:szCs w:val="24"/>
        </w:rPr>
      </w:pPr>
      <w:r w:rsidRPr="000D76F3">
        <w:rPr>
          <w:rFonts w:ascii="Times New Roman" w:hAnsi="Times New Roman" w:cs="Times New Roman"/>
          <w:sz w:val="24"/>
          <w:szCs w:val="24"/>
        </w:rPr>
        <w:t>As a modern conflict, there have been many different interpretations of the literature and sources; however</w:t>
      </w:r>
      <w:r>
        <w:rPr>
          <w:rFonts w:ascii="Times New Roman" w:hAnsi="Times New Roman" w:cs="Times New Roman"/>
          <w:sz w:val="24"/>
          <w:szCs w:val="24"/>
        </w:rPr>
        <w:t>,</w:t>
      </w:r>
      <w:r w:rsidRPr="000D76F3">
        <w:rPr>
          <w:rFonts w:ascii="Times New Roman" w:hAnsi="Times New Roman" w:cs="Times New Roman"/>
          <w:sz w:val="24"/>
          <w:szCs w:val="24"/>
        </w:rPr>
        <w:t xml:space="preserve"> there were many more area to be explored. Through the use of memoirs, data, and interviews carried out after the genocide, there was a wealth of primary source material available.</w:t>
      </w:r>
      <w:r>
        <w:rPr>
          <w:rFonts w:ascii="Times New Roman" w:hAnsi="Times New Roman" w:cs="Times New Roman"/>
          <w:sz w:val="24"/>
          <w:szCs w:val="24"/>
        </w:rPr>
        <w:t xml:space="preserve"> </w:t>
      </w:r>
      <w:r w:rsidRPr="000D76F3">
        <w:rPr>
          <w:rFonts w:ascii="Times New Roman" w:hAnsi="Times New Roman" w:cs="Times New Roman"/>
          <w:sz w:val="24"/>
          <w:szCs w:val="24"/>
        </w:rPr>
        <w:t>Since this conflict was relatively recent, there was media coverage, interviews, a</w:t>
      </w:r>
      <w:r>
        <w:rPr>
          <w:rFonts w:ascii="Times New Roman" w:hAnsi="Times New Roman" w:cs="Times New Roman"/>
          <w:sz w:val="24"/>
          <w:szCs w:val="24"/>
        </w:rPr>
        <w:t>nd testimonies</w:t>
      </w:r>
      <w:r w:rsidRPr="000D76F3">
        <w:rPr>
          <w:rFonts w:ascii="Times New Roman" w:hAnsi="Times New Roman" w:cs="Times New Roman"/>
          <w:sz w:val="24"/>
          <w:szCs w:val="24"/>
        </w:rPr>
        <w:t xml:space="preserve"> collected to document the Rwandan genocide.</w:t>
      </w:r>
      <w:r>
        <w:rPr>
          <w:rFonts w:ascii="Times New Roman" w:hAnsi="Times New Roman" w:cs="Times New Roman"/>
          <w:sz w:val="24"/>
          <w:szCs w:val="24"/>
        </w:rPr>
        <w:t xml:space="preserve"> </w:t>
      </w:r>
      <w:r w:rsidRPr="000D76F3">
        <w:rPr>
          <w:rFonts w:ascii="Times New Roman" w:hAnsi="Times New Roman" w:cs="Times New Roman"/>
          <w:sz w:val="24"/>
          <w:szCs w:val="24"/>
        </w:rPr>
        <w:t xml:space="preserve">Additionally, because of the modern topic, there have not been a lot of trends in the literature. Instead of trends based on timeframe, there have been categorical trends in the literature. These categorical comparisons </w:t>
      </w:r>
      <w:proofErr w:type="gramStart"/>
      <w:r w:rsidRPr="000D76F3">
        <w:rPr>
          <w:rFonts w:ascii="Times New Roman" w:hAnsi="Times New Roman" w:cs="Times New Roman"/>
          <w:sz w:val="24"/>
          <w:szCs w:val="24"/>
        </w:rPr>
        <w:t>include,</w:t>
      </w:r>
      <w:proofErr w:type="gramEnd"/>
      <w:r w:rsidRPr="000D76F3">
        <w:rPr>
          <w:rFonts w:ascii="Times New Roman" w:hAnsi="Times New Roman" w:cs="Times New Roman"/>
          <w:sz w:val="24"/>
          <w:szCs w:val="24"/>
        </w:rPr>
        <w:t xml:space="preserve"> reconstruction, victims and their stories, social studies of the killers, comparisons and questions concerning the international community, and general histories of the genocide.</w:t>
      </w:r>
    </w:p>
    <w:p w14:paraId="670D0766" w14:textId="5579D790" w:rsidR="00AC3962" w:rsidRPr="000D76F3" w:rsidRDefault="00AC3962" w:rsidP="003373E3">
      <w:pPr>
        <w:spacing w:line="480" w:lineRule="auto"/>
        <w:ind w:firstLine="720"/>
        <w:rPr>
          <w:rFonts w:ascii="Times New Roman" w:hAnsi="Times New Roman" w:cs="Times New Roman"/>
          <w:sz w:val="24"/>
          <w:szCs w:val="24"/>
        </w:rPr>
      </w:pPr>
      <w:r w:rsidRPr="000D76F3">
        <w:rPr>
          <w:rFonts w:ascii="Times New Roman" w:hAnsi="Times New Roman" w:cs="Times New Roman"/>
          <w:sz w:val="24"/>
          <w:szCs w:val="24"/>
        </w:rPr>
        <w:lastRenderedPageBreak/>
        <w:t>One of the earliest trends in the literature</w:t>
      </w:r>
      <w:r>
        <w:rPr>
          <w:rFonts w:ascii="Times New Roman" w:hAnsi="Times New Roman" w:cs="Times New Roman"/>
          <w:sz w:val="24"/>
          <w:szCs w:val="24"/>
        </w:rPr>
        <w:t xml:space="preserve"> was victim memoirs and stories. After a violent conflict,</w:t>
      </w:r>
      <w:r w:rsidRPr="000D76F3">
        <w:rPr>
          <w:rFonts w:ascii="Times New Roman" w:hAnsi="Times New Roman" w:cs="Times New Roman"/>
          <w:sz w:val="24"/>
          <w:szCs w:val="24"/>
        </w:rPr>
        <w:t xml:space="preserve"> such as the Rwa</w:t>
      </w:r>
      <w:r>
        <w:rPr>
          <w:rFonts w:ascii="Times New Roman" w:hAnsi="Times New Roman" w:cs="Times New Roman"/>
          <w:sz w:val="24"/>
          <w:szCs w:val="24"/>
        </w:rPr>
        <w:t xml:space="preserve">ndan genocide, the literature seems </w:t>
      </w:r>
      <w:r w:rsidRPr="000D76F3">
        <w:rPr>
          <w:rFonts w:ascii="Times New Roman" w:hAnsi="Times New Roman" w:cs="Times New Roman"/>
          <w:sz w:val="24"/>
          <w:szCs w:val="24"/>
        </w:rPr>
        <w:t>to always focus on the victims.</w:t>
      </w:r>
      <w:r w:rsidRPr="000D76F3">
        <w:rPr>
          <w:rFonts w:ascii="Times New Roman" w:eastAsia="Arial Unicode MS" w:hAnsi="Times New Roman" w:cs="Times New Roman"/>
          <w:sz w:val="24"/>
          <w:szCs w:val="24"/>
        </w:rPr>
        <w:t xml:space="preserve"> </w:t>
      </w:r>
      <w:r w:rsidRPr="000D76F3">
        <w:rPr>
          <w:rFonts w:ascii="Times New Roman" w:hAnsi="Times New Roman" w:cs="Times New Roman"/>
          <w:sz w:val="24"/>
          <w:szCs w:val="24"/>
        </w:rPr>
        <w:t xml:space="preserve">It would be inappropriate to focus on the perpetrators because </w:t>
      </w:r>
      <w:r>
        <w:rPr>
          <w:rFonts w:ascii="Times New Roman" w:hAnsi="Times New Roman" w:cs="Times New Roman"/>
          <w:sz w:val="24"/>
          <w:szCs w:val="24"/>
        </w:rPr>
        <w:t xml:space="preserve">people </w:t>
      </w:r>
      <w:r w:rsidRPr="000D76F3">
        <w:rPr>
          <w:rFonts w:ascii="Times New Roman" w:hAnsi="Times New Roman" w:cs="Times New Roman"/>
          <w:sz w:val="24"/>
          <w:szCs w:val="24"/>
        </w:rPr>
        <w:t xml:space="preserve">were mourning the loss </w:t>
      </w:r>
      <w:r w:rsidR="009750E2">
        <w:rPr>
          <w:rFonts w:ascii="Times New Roman" w:hAnsi="Times New Roman" w:cs="Times New Roman"/>
          <w:sz w:val="24"/>
          <w:szCs w:val="24"/>
        </w:rPr>
        <w:t xml:space="preserve">of </w:t>
      </w:r>
      <w:r w:rsidRPr="000D76F3">
        <w:rPr>
          <w:rFonts w:ascii="Times New Roman" w:hAnsi="Times New Roman" w:cs="Times New Roman"/>
          <w:sz w:val="24"/>
          <w:szCs w:val="24"/>
        </w:rPr>
        <w:t xml:space="preserve">Tutsi victims. </w:t>
      </w:r>
      <w:r w:rsidRPr="000D76F3">
        <w:rPr>
          <w:rFonts w:ascii="Times New Roman" w:eastAsia="Arial Unicode MS" w:hAnsi="Times New Roman" w:cs="Times New Roman"/>
          <w:sz w:val="24"/>
          <w:szCs w:val="24"/>
        </w:rPr>
        <w:t xml:space="preserve">Many of these works </w:t>
      </w:r>
      <w:r>
        <w:rPr>
          <w:rFonts w:ascii="Times New Roman" w:eastAsia="Arial Unicode MS" w:hAnsi="Times New Roman" w:cs="Times New Roman"/>
          <w:sz w:val="24"/>
          <w:szCs w:val="24"/>
        </w:rPr>
        <w:t>were</w:t>
      </w:r>
      <w:r w:rsidRPr="000D76F3">
        <w:rPr>
          <w:rFonts w:ascii="Times New Roman" w:eastAsia="Arial Unicode MS" w:hAnsi="Times New Roman" w:cs="Times New Roman"/>
          <w:sz w:val="24"/>
          <w:szCs w:val="24"/>
        </w:rPr>
        <w:t xml:space="preserve"> memoirs or collections of diary entries and stories from Tutsi people who fled the Hutu militia</w:t>
      </w:r>
      <w:r>
        <w:rPr>
          <w:rFonts w:ascii="Times New Roman" w:eastAsia="Arial Unicode MS" w:hAnsi="Times New Roman" w:cs="Times New Roman"/>
          <w:sz w:val="24"/>
          <w:szCs w:val="24"/>
        </w:rPr>
        <w:t xml:space="preserve"> such as</w:t>
      </w:r>
      <w:r w:rsidRPr="000D76F3">
        <w:rPr>
          <w:rFonts w:ascii="Times New Roman" w:hAnsi="Times New Roman" w:cs="Times New Roman"/>
          <w:sz w:val="24"/>
          <w:szCs w:val="24"/>
        </w:rPr>
        <w:t xml:space="preserve"> </w:t>
      </w:r>
      <w:r w:rsidRPr="000D76F3">
        <w:rPr>
          <w:rFonts w:ascii="Times New Roman" w:hAnsi="Times New Roman" w:cs="Times New Roman"/>
          <w:i/>
          <w:sz w:val="24"/>
          <w:szCs w:val="24"/>
        </w:rPr>
        <w:t>Rwanda Means the Universe</w:t>
      </w:r>
      <w:r>
        <w:rPr>
          <w:rFonts w:ascii="Times New Roman" w:hAnsi="Times New Roman" w:cs="Times New Roman"/>
          <w:sz w:val="24"/>
          <w:szCs w:val="24"/>
        </w:rPr>
        <w:t>, which exposed</w:t>
      </w:r>
      <w:r w:rsidRPr="000D76F3">
        <w:rPr>
          <w:rFonts w:ascii="Times New Roman" w:hAnsi="Times New Roman" w:cs="Times New Roman"/>
          <w:sz w:val="24"/>
          <w:szCs w:val="24"/>
        </w:rPr>
        <w:t xml:space="preserve"> the brutal nature of the conflict</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17"/>
      </w:r>
      <w:r>
        <w:rPr>
          <w:rFonts w:ascii="Times New Roman" w:hAnsi="Times New Roman" w:cs="Times New Roman"/>
          <w:sz w:val="24"/>
          <w:szCs w:val="24"/>
        </w:rPr>
        <w:t xml:space="preserve"> </w:t>
      </w:r>
      <w:r w:rsidRPr="000D76F3">
        <w:rPr>
          <w:rFonts w:ascii="Times New Roman" w:hAnsi="Times New Roman" w:cs="Times New Roman"/>
          <w:sz w:val="24"/>
          <w:szCs w:val="24"/>
        </w:rPr>
        <w:t>Some of the first literature of the survivors to have an impact was released in 1999</w:t>
      </w:r>
      <w:r w:rsidRPr="000D76F3">
        <w:rPr>
          <w:rFonts w:ascii="Times New Roman" w:eastAsia="Arial Unicode MS" w:hAnsi="Times New Roman" w:cs="Times New Roman"/>
          <w:sz w:val="24"/>
          <w:szCs w:val="24"/>
        </w:rPr>
        <w:t xml:space="preserve">. </w:t>
      </w:r>
      <w:r w:rsidR="009750E2">
        <w:rPr>
          <w:rFonts w:ascii="Times New Roman" w:eastAsia="Arial Unicode MS" w:hAnsi="Times New Roman" w:cs="Times New Roman"/>
          <w:sz w:val="24"/>
          <w:szCs w:val="24"/>
        </w:rPr>
        <w:t>In o</w:t>
      </w:r>
      <w:r w:rsidRPr="000D76F3">
        <w:rPr>
          <w:rFonts w:ascii="Times New Roman" w:eastAsia="Arial Unicode MS" w:hAnsi="Times New Roman" w:cs="Times New Roman"/>
          <w:sz w:val="24"/>
          <w:szCs w:val="24"/>
        </w:rPr>
        <w:t xml:space="preserve">ne of the most popular </w:t>
      </w:r>
      <w:r w:rsidR="009750E2">
        <w:rPr>
          <w:rFonts w:ascii="Times New Roman" w:eastAsia="Arial Unicode MS" w:hAnsi="Times New Roman" w:cs="Times New Roman"/>
          <w:sz w:val="24"/>
          <w:szCs w:val="24"/>
        </w:rPr>
        <w:t xml:space="preserve">survivor </w:t>
      </w:r>
      <w:r w:rsidRPr="000D76F3">
        <w:rPr>
          <w:rFonts w:ascii="Times New Roman" w:eastAsia="Arial Unicode MS" w:hAnsi="Times New Roman" w:cs="Times New Roman"/>
          <w:sz w:val="24"/>
          <w:szCs w:val="24"/>
        </w:rPr>
        <w:t>works</w:t>
      </w:r>
      <w:r w:rsidR="009750E2">
        <w:rPr>
          <w:rFonts w:ascii="Times New Roman" w:eastAsia="Arial Unicode MS" w:hAnsi="Times New Roman" w:cs="Times New Roman"/>
          <w:sz w:val="24"/>
          <w:szCs w:val="24"/>
        </w:rPr>
        <w:t>,</w:t>
      </w:r>
      <w:r w:rsidRPr="000D76F3">
        <w:rPr>
          <w:rFonts w:ascii="Times New Roman" w:eastAsia="Arial Unicode MS" w:hAnsi="Times New Roman" w:cs="Times New Roman"/>
          <w:sz w:val="24"/>
          <w:szCs w:val="24"/>
        </w:rPr>
        <w:t xml:space="preserve"> </w:t>
      </w:r>
      <w:r w:rsidRPr="000D76F3">
        <w:rPr>
          <w:rFonts w:ascii="Times New Roman" w:hAnsi="Times New Roman" w:cs="Times New Roman"/>
          <w:i/>
          <w:iCs/>
          <w:sz w:val="24"/>
          <w:szCs w:val="24"/>
        </w:rPr>
        <w:t>We Wish to Inform You That Tomorrow We Will Be Killed with Our Families: Stories from Rwanda</w:t>
      </w:r>
      <w:r w:rsidR="009750E2">
        <w:rPr>
          <w:rFonts w:ascii="Times New Roman" w:hAnsi="Times New Roman" w:cs="Times New Roman"/>
          <w:iCs/>
          <w:sz w:val="24"/>
          <w:szCs w:val="24"/>
        </w:rPr>
        <w:t xml:space="preserve"> by Philip Gourevitch, testimonies of survivors were compiled</w:t>
      </w:r>
      <w:r>
        <w:rPr>
          <w:rFonts w:ascii="Times New Roman" w:hAnsi="Times New Roman" w:cs="Times New Roman"/>
          <w:i/>
          <w:iCs/>
          <w:sz w:val="24"/>
          <w:szCs w:val="24"/>
        </w:rPr>
        <w:t>.</w:t>
      </w:r>
      <w:r w:rsidRPr="000D76F3">
        <w:rPr>
          <w:rStyle w:val="FootnoteReference"/>
          <w:rFonts w:ascii="Times New Roman" w:hAnsi="Times New Roman" w:cs="Times New Roman"/>
          <w:sz w:val="24"/>
          <w:szCs w:val="24"/>
        </w:rPr>
        <w:footnoteReference w:id="18"/>
      </w:r>
      <w:r w:rsidRPr="000D76F3">
        <w:rPr>
          <w:rFonts w:ascii="Times New Roman" w:hAnsi="Times New Roman" w:cs="Times New Roman"/>
          <w:sz w:val="24"/>
          <w:szCs w:val="24"/>
        </w:rPr>
        <w:t xml:space="preserve"> Th</w:t>
      </w:r>
      <w:r w:rsidR="009750E2">
        <w:rPr>
          <w:rFonts w:ascii="Times New Roman" w:hAnsi="Times New Roman" w:cs="Times New Roman"/>
          <w:sz w:val="24"/>
          <w:szCs w:val="24"/>
        </w:rPr>
        <w:t xml:space="preserve">ese testimonies included stories from survivors </w:t>
      </w:r>
      <w:proofErr w:type="gramStart"/>
      <w:r w:rsidR="009750E2">
        <w:rPr>
          <w:rFonts w:ascii="Times New Roman" w:hAnsi="Times New Roman" w:cs="Times New Roman"/>
          <w:sz w:val="24"/>
          <w:szCs w:val="24"/>
        </w:rPr>
        <w:t>who’s</w:t>
      </w:r>
      <w:proofErr w:type="gramEnd"/>
      <w:r w:rsidR="009750E2">
        <w:rPr>
          <w:rFonts w:ascii="Times New Roman" w:hAnsi="Times New Roman" w:cs="Times New Roman"/>
          <w:sz w:val="24"/>
          <w:szCs w:val="24"/>
        </w:rPr>
        <w:t xml:space="preserve"> occupations ranged from </w:t>
      </w:r>
      <w:r w:rsidRPr="000D76F3">
        <w:rPr>
          <w:rFonts w:ascii="Times New Roman" w:hAnsi="Times New Roman" w:cs="Times New Roman"/>
          <w:sz w:val="24"/>
          <w:szCs w:val="24"/>
        </w:rPr>
        <w:t>hotel owner</w:t>
      </w:r>
      <w:r w:rsidR="009750E2">
        <w:rPr>
          <w:rFonts w:ascii="Times New Roman" w:hAnsi="Times New Roman" w:cs="Times New Roman"/>
          <w:sz w:val="24"/>
          <w:szCs w:val="24"/>
        </w:rPr>
        <w:t>s and</w:t>
      </w:r>
      <w:r w:rsidRPr="000D76F3">
        <w:rPr>
          <w:rFonts w:ascii="Times New Roman" w:hAnsi="Times New Roman" w:cs="Times New Roman"/>
          <w:sz w:val="24"/>
          <w:szCs w:val="24"/>
        </w:rPr>
        <w:t xml:space="preserve"> doctor</w:t>
      </w:r>
      <w:r w:rsidR="009750E2">
        <w:rPr>
          <w:rFonts w:ascii="Times New Roman" w:hAnsi="Times New Roman" w:cs="Times New Roman"/>
          <w:sz w:val="24"/>
          <w:szCs w:val="24"/>
        </w:rPr>
        <w:t xml:space="preserve">s to </w:t>
      </w:r>
      <w:r w:rsidRPr="000D76F3">
        <w:rPr>
          <w:rFonts w:ascii="Times New Roman" w:hAnsi="Times New Roman" w:cs="Times New Roman"/>
          <w:sz w:val="24"/>
          <w:szCs w:val="24"/>
        </w:rPr>
        <w:t>bishop</w:t>
      </w:r>
      <w:r w:rsidR="009750E2">
        <w:rPr>
          <w:rFonts w:ascii="Times New Roman" w:hAnsi="Times New Roman" w:cs="Times New Roman"/>
          <w:sz w:val="24"/>
          <w:szCs w:val="24"/>
        </w:rPr>
        <w:t>s</w:t>
      </w:r>
      <w:r w:rsidRPr="000D76F3">
        <w:rPr>
          <w:rFonts w:ascii="Times New Roman" w:hAnsi="Times New Roman" w:cs="Times New Roman"/>
          <w:sz w:val="24"/>
          <w:szCs w:val="24"/>
        </w:rPr>
        <w:t>. Mixed in with the author’s own accounts, these stories allowed readers to understand the destruction that was carried out by the Hutu militia in Rwanda. Similarly, there are many newspaper articles and other memoirs that account for the stories of the survivors. The survivor stories have been a main focus for historians studying Rwanda and the genocide that occurred in 1994</w:t>
      </w:r>
      <w:r>
        <w:rPr>
          <w:rFonts w:ascii="Times New Roman" w:hAnsi="Times New Roman" w:cs="Times New Roman"/>
          <w:sz w:val="24"/>
          <w:szCs w:val="24"/>
        </w:rPr>
        <w:t xml:space="preserve"> and have remained</w:t>
      </w:r>
      <w:r w:rsidRPr="000D76F3">
        <w:rPr>
          <w:rFonts w:ascii="Times New Roman" w:hAnsi="Times New Roman" w:cs="Times New Roman"/>
          <w:sz w:val="24"/>
          <w:szCs w:val="24"/>
        </w:rPr>
        <w:t xml:space="preserve"> vital to understanding the emotional aspect of the genocide. </w:t>
      </w:r>
    </w:p>
    <w:p w14:paraId="79E1C618" w14:textId="4ABEECB8" w:rsidR="00AC3962" w:rsidRPr="000D76F3" w:rsidRDefault="00AC3962" w:rsidP="00AD004A">
      <w:pPr>
        <w:spacing w:line="480" w:lineRule="auto"/>
        <w:rPr>
          <w:rFonts w:ascii="Times New Roman" w:hAnsi="Times New Roman" w:cs="Times New Roman"/>
          <w:sz w:val="24"/>
          <w:szCs w:val="24"/>
        </w:rPr>
      </w:pPr>
      <w:r w:rsidRPr="000D76F3">
        <w:rPr>
          <w:rFonts w:ascii="Times New Roman" w:hAnsi="Times New Roman" w:cs="Times New Roman"/>
          <w:sz w:val="24"/>
          <w:szCs w:val="24"/>
        </w:rPr>
        <w:tab/>
      </w:r>
      <w:r>
        <w:rPr>
          <w:rFonts w:ascii="Times New Roman" w:hAnsi="Times New Roman" w:cs="Times New Roman"/>
          <w:sz w:val="24"/>
          <w:szCs w:val="24"/>
        </w:rPr>
        <w:t>Another</w:t>
      </w:r>
      <w:r w:rsidRPr="000D76F3">
        <w:rPr>
          <w:rFonts w:ascii="Times New Roman" w:hAnsi="Times New Roman" w:cs="Times New Roman"/>
          <w:sz w:val="24"/>
          <w:szCs w:val="24"/>
        </w:rPr>
        <w:t xml:space="preserve"> trend in the literature happened fairly early after the genocide</w:t>
      </w:r>
      <w:r>
        <w:rPr>
          <w:rFonts w:ascii="Times New Roman" w:hAnsi="Times New Roman" w:cs="Times New Roman"/>
          <w:sz w:val="24"/>
          <w:szCs w:val="24"/>
        </w:rPr>
        <w:t xml:space="preserve"> and analyzed the general history of the genocide</w:t>
      </w:r>
      <w:r w:rsidRPr="000D76F3">
        <w:rPr>
          <w:rFonts w:ascii="Times New Roman" w:hAnsi="Times New Roman" w:cs="Times New Roman"/>
          <w:sz w:val="24"/>
          <w:szCs w:val="24"/>
        </w:rPr>
        <w:t xml:space="preserve">. Much of this literature focused on the order of events and the amount of destruction that occurred. </w:t>
      </w:r>
      <w:r>
        <w:rPr>
          <w:rFonts w:ascii="Times New Roman" w:hAnsi="Times New Roman" w:cs="Times New Roman"/>
          <w:sz w:val="24"/>
          <w:szCs w:val="24"/>
        </w:rPr>
        <w:t xml:space="preserve">One of the most well-known and cited histories was, </w:t>
      </w:r>
      <w:r w:rsidRPr="0036289F">
        <w:rPr>
          <w:rFonts w:ascii="Times New Roman" w:hAnsi="Times New Roman" w:cs="Times New Roman"/>
          <w:i/>
          <w:iCs/>
          <w:sz w:val="24"/>
          <w:szCs w:val="24"/>
        </w:rPr>
        <w:t>Leave None to Tell the Story: Genocide in Rwanda</w:t>
      </w:r>
      <w:r>
        <w:rPr>
          <w:rFonts w:ascii="Times New Roman" w:hAnsi="Times New Roman" w:cs="Times New Roman"/>
          <w:i/>
          <w:iCs/>
          <w:sz w:val="24"/>
          <w:szCs w:val="24"/>
        </w:rPr>
        <w:t>,</w:t>
      </w:r>
      <w:r w:rsidRPr="0036289F">
        <w:rPr>
          <w:rFonts w:ascii="Times New Roman" w:hAnsi="Times New Roman" w:cs="Times New Roman"/>
          <w:i/>
          <w:iCs/>
          <w:sz w:val="24"/>
          <w:szCs w:val="24"/>
        </w:rPr>
        <w:t xml:space="preserve"> </w:t>
      </w:r>
      <w:r w:rsidRPr="0036289F">
        <w:rPr>
          <w:rFonts w:ascii="Times New Roman" w:hAnsi="Times New Roman" w:cs="Times New Roman"/>
          <w:iCs/>
          <w:sz w:val="24"/>
          <w:szCs w:val="24"/>
        </w:rPr>
        <w:t xml:space="preserve">by Alison </w:t>
      </w:r>
      <w:r>
        <w:rPr>
          <w:rFonts w:ascii="Times New Roman" w:hAnsi="Times New Roman" w:cs="Times New Roman"/>
          <w:iCs/>
          <w:sz w:val="24"/>
          <w:szCs w:val="24"/>
        </w:rPr>
        <w:t xml:space="preserve">Des </w:t>
      </w:r>
      <w:r w:rsidRPr="0036289F">
        <w:rPr>
          <w:rFonts w:ascii="Times New Roman" w:hAnsi="Times New Roman" w:cs="Times New Roman"/>
          <w:iCs/>
          <w:sz w:val="24"/>
          <w:szCs w:val="24"/>
        </w:rPr>
        <w:t>Forges</w:t>
      </w:r>
      <w:r w:rsidRPr="0036289F">
        <w:rPr>
          <w:rFonts w:ascii="Times New Roman" w:hAnsi="Times New Roman" w:cs="Times New Roman"/>
          <w:i/>
          <w:iCs/>
          <w:sz w:val="24"/>
          <w:szCs w:val="24"/>
        </w:rPr>
        <w:t>.</w:t>
      </w:r>
      <w:r>
        <w:rPr>
          <w:rStyle w:val="FootnoteReference"/>
          <w:rFonts w:ascii="Times New Roman" w:hAnsi="Times New Roman" w:cs="Times New Roman"/>
          <w:i/>
          <w:iCs/>
          <w:sz w:val="24"/>
          <w:szCs w:val="24"/>
        </w:rPr>
        <w:footnoteReference w:id="19"/>
      </w:r>
      <w:r>
        <w:rPr>
          <w:rFonts w:ascii="Times New Roman" w:hAnsi="Times New Roman" w:cs="Times New Roman"/>
          <w:sz w:val="24"/>
          <w:szCs w:val="24"/>
        </w:rPr>
        <w:t xml:space="preserve"> </w:t>
      </w:r>
      <w:r w:rsidRPr="000D76F3">
        <w:rPr>
          <w:rFonts w:ascii="Times New Roman" w:hAnsi="Times New Roman" w:cs="Times New Roman"/>
          <w:sz w:val="24"/>
          <w:szCs w:val="24"/>
        </w:rPr>
        <w:t xml:space="preserve">This literature evolved into </w:t>
      </w:r>
      <w:r>
        <w:rPr>
          <w:rFonts w:ascii="Times New Roman" w:hAnsi="Times New Roman" w:cs="Times New Roman"/>
          <w:sz w:val="24"/>
          <w:szCs w:val="24"/>
        </w:rPr>
        <w:t>examining</w:t>
      </w:r>
      <w:r w:rsidRPr="000D76F3">
        <w:rPr>
          <w:rFonts w:ascii="Times New Roman" w:hAnsi="Times New Roman" w:cs="Times New Roman"/>
          <w:sz w:val="24"/>
          <w:szCs w:val="24"/>
        </w:rPr>
        <w:t xml:space="preserve"> Africa as a continent of war. </w:t>
      </w:r>
      <w:r>
        <w:rPr>
          <w:rFonts w:ascii="Times New Roman" w:hAnsi="Times New Roman" w:cs="Times New Roman"/>
          <w:sz w:val="24"/>
          <w:szCs w:val="24"/>
        </w:rPr>
        <w:t>A ground-breaking</w:t>
      </w:r>
      <w:r w:rsidRPr="000D76F3">
        <w:rPr>
          <w:rFonts w:ascii="Times New Roman" w:hAnsi="Times New Roman" w:cs="Times New Roman"/>
          <w:sz w:val="24"/>
          <w:szCs w:val="24"/>
        </w:rPr>
        <w:t xml:space="preserve"> author, Mahmood, Mamdani offered an interpretation of this history in his book, </w:t>
      </w:r>
      <w:r w:rsidRPr="000D76F3">
        <w:rPr>
          <w:rFonts w:ascii="Times New Roman" w:hAnsi="Times New Roman" w:cs="Times New Roman"/>
          <w:i/>
          <w:sz w:val="24"/>
          <w:szCs w:val="24"/>
        </w:rPr>
        <w:t xml:space="preserve">When Victims Become Killers: Colonialism, </w:t>
      </w:r>
      <w:r w:rsidRPr="000D76F3">
        <w:rPr>
          <w:rFonts w:ascii="Times New Roman" w:hAnsi="Times New Roman" w:cs="Times New Roman"/>
          <w:i/>
          <w:sz w:val="24"/>
          <w:szCs w:val="24"/>
        </w:rPr>
        <w:lastRenderedPageBreak/>
        <w:t>Nationalism, and the Genocide in Rwanda.</w:t>
      </w:r>
      <w:r>
        <w:rPr>
          <w:rStyle w:val="FootnoteReference"/>
          <w:rFonts w:ascii="Times New Roman" w:hAnsi="Times New Roman" w:cs="Times New Roman"/>
          <w:i/>
          <w:sz w:val="24"/>
          <w:szCs w:val="24"/>
        </w:rPr>
        <w:footnoteReference w:id="20"/>
      </w:r>
      <w:r w:rsidRPr="000D76F3">
        <w:rPr>
          <w:rFonts w:ascii="Times New Roman" w:hAnsi="Times New Roman" w:cs="Times New Roman"/>
          <w:i/>
          <w:sz w:val="24"/>
          <w:szCs w:val="24"/>
        </w:rPr>
        <w:t xml:space="preserve"> </w:t>
      </w:r>
      <w:r w:rsidRPr="000D76F3">
        <w:rPr>
          <w:rFonts w:ascii="Times New Roman" w:hAnsi="Times New Roman" w:cs="Times New Roman"/>
          <w:sz w:val="24"/>
          <w:szCs w:val="24"/>
        </w:rPr>
        <w:t>As a well-known A</w:t>
      </w:r>
      <w:r>
        <w:rPr>
          <w:rFonts w:ascii="Times New Roman" w:hAnsi="Times New Roman" w:cs="Times New Roman"/>
          <w:sz w:val="24"/>
          <w:szCs w:val="24"/>
        </w:rPr>
        <w:t>frican historian, Mamdani offered</w:t>
      </w:r>
      <w:r w:rsidRPr="000D76F3">
        <w:rPr>
          <w:rFonts w:ascii="Times New Roman" w:hAnsi="Times New Roman" w:cs="Times New Roman"/>
          <w:sz w:val="24"/>
          <w:szCs w:val="24"/>
        </w:rPr>
        <w:t xml:space="preserve"> an African account to the history which was often considered one of the most revered renditions of the history of Rwanda. </w:t>
      </w:r>
      <w:r w:rsidRPr="000D76F3">
        <w:rPr>
          <w:rFonts w:ascii="Times New Roman" w:hAnsi="Times New Roman" w:cs="Times New Roman"/>
          <w:i/>
          <w:sz w:val="24"/>
          <w:szCs w:val="24"/>
        </w:rPr>
        <w:t>When Victims Become Killers</w:t>
      </w:r>
      <w:r w:rsidRPr="000D76F3">
        <w:rPr>
          <w:rFonts w:ascii="Times New Roman" w:hAnsi="Times New Roman" w:cs="Times New Roman"/>
          <w:sz w:val="24"/>
          <w:szCs w:val="24"/>
        </w:rPr>
        <w:t xml:space="preserve"> discussed the relationship between the Hutu and Tutsi well before the conflict</w:t>
      </w:r>
      <w:r w:rsidR="00D73E07">
        <w:rPr>
          <w:rFonts w:ascii="Times New Roman" w:hAnsi="Times New Roman" w:cs="Times New Roman"/>
          <w:sz w:val="24"/>
          <w:szCs w:val="24"/>
        </w:rPr>
        <w:t>,</w:t>
      </w:r>
      <w:r w:rsidRPr="000D76F3">
        <w:rPr>
          <w:rFonts w:ascii="Times New Roman" w:hAnsi="Times New Roman" w:cs="Times New Roman"/>
          <w:sz w:val="24"/>
          <w:szCs w:val="24"/>
        </w:rPr>
        <w:t xml:space="preserve"> including the</w:t>
      </w:r>
      <w:r w:rsidR="00D73E07">
        <w:rPr>
          <w:rFonts w:ascii="Times New Roman" w:hAnsi="Times New Roman" w:cs="Times New Roman"/>
          <w:sz w:val="24"/>
          <w:szCs w:val="24"/>
        </w:rPr>
        <w:t xml:space="preserve"> involvement of the Congo government.</w:t>
      </w:r>
      <w:r w:rsidRPr="000D76F3">
        <w:rPr>
          <w:rFonts w:ascii="Times New Roman" w:hAnsi="Times New Roman" w:cs="Times New Roman"/>
          <w:sz w:val="24"/>
          <w:szCs w:val="24"/>
        </w:rPr>
        <w:t xml:space="preserve"> Additionally, Mamdani analyzed the political and cultural differences that parallel the history of the country. Unlike most history accounts, this scholarly book offered some insight into the conflict associated with women. However, the monograph did not go into detail about the women’s roles specifically in the militia.</w:t>
      </w:r>
    </w:p>
    <w:p w14:paraId="65797217" w14:textId="11FAFD98" w:rsidR="00AC3962" w:rsidRPr="000D76F3" w:rsidRDefault="00AC3962" w:rsidP="00AD004A">
      <w:pPr>
        <w:widowControl w:val="0"/>
        <w:autoSpaceDE w:val="0"/>
        <w:autoSpaceDN w:val="0"/>
        <w:adjustRightInd w:val="0"/>
        <w:spacing w:after="0" w:line="480" w:lineRule="auto"/>
        <w:rPr>
          <w:rFonts w:ascii="Times New Roman" w:hAnsi="Times New Roman" w:cs="Times New Roman"/>
          <w:sz w:val="24"/>
          <w:szCs w:val="24"/>
        </w:rPr>
      </w:pPr>
      <w:r w:rsidRPr="000D76F3">
        <w:rPr>
          <w:rFonts w:ascii="Times New Roman" w:hAnsi="Times New Roman" w:cs="Times New Roman"/>
          <w:sz w:val="24"/>
          <w:szCs w:val="24"/>
        </w:rPr>
        <w:tab/>
        <w:t xml:space="preserve">After general histories of the Rwandan Genocide became published, </w:t>
      </w:r>
      <w:r w:rsidR="00D73E07">
        <w:rPr>
          <w:rFonts w:ascii="Times New Roman" w:hAnsi="Times New Roman" w:cs="Times New Roman"/>
          <w:sz w:val="24"/>
          <w:szCs w:val="24"/>
        </w:rPr>
        <w:t>social, economic, and political</w:t>
      </w:r>
      <w:r w:rsidRPr="000D76F3">
        <w:rPr>
          <w:rFonts w:ascii="Times New Roman" w:hAnsi="Times New Roman" w:cs="Times New Roman"/>
          <w:sz w:val="24"/>
          <w:szCs w:val="24"/>
        </w:rPr>
        <w:t xml:space="preserve"> </w:t>
      </w:r>
      <w:r w:rsidR="00D73E07">
        <w:rPr>
          <w:rFonts w:ascii="Times New Roman" w:hAnsi="Times New Roman" w:cs="Times New Roman"/>
          <w:sz w:val="24"/>
          <w:szCs w:val="24"/>
        </w:rPr>
        <w:t>histories</w:t>
      </w:r>
      <w:r w:rsidRPr="000D76F3">
        <w:rPr>
          <w:rFonts w:ascii="Times New Roman" w:hAnsi="Times New Roman" w:cs="Times New Roman"/>
          <w:sz w:val="24"/>
          <w:szCs w:val="24"/>
        </w:rPr>
        <w:t xml:space="preserve"> were written. Us</w:t>
      </w:r>
      <w:r>
        <w:rPr>
          <w:rFonts w:ascii="Times New Roman" w:hAnsi="Times New Roman" w:cs="Times New Roman"/>
          <w:sz w:val="24"/>
          <w:szCs w:val="24"/>
        </w:rPr>
        <w:t>ing the history of the Rwandan g</w:t>
      </w:r>
      <w:r w:rsidRPr="000D76F3">
        <w:rPr>
          <w:rFonts w:ascii="Times New Roman" w:hAnsi="Times New Roman" w:cs="Times New Roman"/>
          <w:sz w:val="24"/>
          <w:szCs w:val="24"/>
        </w:rPr>
        <w:t xml:space="preserve">enocide, scholarly work expanded the history and extended it into other African conflicts. One notable book in this line of research was Gerard Prunier’s, </w:t>
      </w:r>
      <w:r w:rsidRPr="000D76F3">
        <w:rPr>
          <w:rFonts w:ascii="Times New Roman" w:hAnsi="Times New Roman" w:cs="Times New Roman"/>
          <w:i/>
          <w:sz w:val="24"/>
          <w:szCs w:val="24"/>
        </w:rPr>
        <w:t>Africa’s World War: Congo, the Rwandan Genocide, and the Making of a Continental Catastrophe</w:t>
      </w:r>
      <w:r w:rsidR="00D73E07">
        <w:rPr>
          <w:rFonts w:ascii="Times New Roman" w:hAnsi="Times New Roman" w:cs="Times New Roman"/>
          <w:i/>
          <w:sz w:val="24"/>
          <w:szCs w:val="24"/>
        </w:rPr>
        <w:t>.</w:t>
      </w:r>
      <w:r w:rsidRPr="000D76F3">
        <w:rPr>
          <w:rStyle w:val="FootnoteReference"/>
          <w:rFonts w:ascii="Times New Roman" w:hAnsi="Times New Roman" w:cs="Times New Roman"/>
          <w:i/>
          <w:sz w:val="24"/>
          <w:szCs w:val="24"/>
        </w:rPr>
        <w:footnoteReference w:id="21"/>
      </w:r>
      <w:r w:rsidRPr="000D76F3">
        <w:rPr>
          <w:rFonts w:ascii="Times New Roman" w:hAnsi="Times New Roman" w:cs="Times New Roman"/>
          <w:sz w:val="24"/>
          <w:szCs w:val="24"/>
        </w:rPr>
        <w:t xml:space="preserve"> In this work, Prunier discussed the history of the genocide and the refugees that came from the conflict. </w:t>
      </w:r>
      <w:r w:rsidR="00D73E07">
        <w:rPr>
          <w:rFonts w:ascii="Times New Roman" w:hAnsi="Times New Roman" w:cs="Times New Roman"/>
          <w:sz w:val="24"/>
          <w:szCs w:val="24"/>
        </w:rPr>
        <w:t>He argued</w:t>
      </w:r>
      <w:r w:rsidRPr="000D76F3">
        <w:rPr>
          <w:rFonts w:ascii="Times New Roman" w:hAnsi="Times New Roman" w:cs="Times New Roman"/>
          <w:sz w:val="24"/>
          <w:szCs w:val="24"/>
        </w:rPr>
        <w:t xml:space="preserve"> that these refugees have sparked some of the violence seen in other parts of Africa. During the genocide, </w:t>
      </w:r>
      <w:r w:rsidR="00BA7977" w:rsidRPr="000D76F3">
        <w:rPr>
          <w:rFonts w:ascii="Times New Roman" w:hAnsi="Times New Roman" w:cs="Times New Roman"/>
          <w:sz w:val="24"/>
          <w:szCs w:val="24"/>
        </w:rPr>
        <w:t>the Hutu militia attacked some refugees</w:t>
      </w:r>
      <w:r w:rsidRPr="000D76F3">
        <w:rPr>
          <w:rFonts w:ascii="Times New Roman" w:hAnsi="Times New Roman" w:cs="Times New Roman"/>
          <w:sz w:val="24"/>
          <w:szCs w:val="24"/>
        </w:rPr>
        <w:t>. However, after the genocide governments around Rwanda fell</w:t>
      </w:r>
      <w:r w:rsidR="00D21462">
        <w:rPr>
          <w:rFonts w:ascii="Times New Roman" w:hAnsi="Times New Roman" w:cs="Times New Roman"/>
          <w:sz w:val="24"/>
          <w:szCs w:val="24"/>
        </w:rPr>
        <w:t xml:space="preserve"> and therefore created</w:t>
      </w:r>
      <w:r w:rsidRPr="000D76F3">
        <w:rPr>
          <w:rFonts w:ascii="Times New Roman" w:hAnsi="Times New Roman" w:cs="Times New Roman"/>
          <w:sz w:val="24"/>
          <w:szCs w:val="24"/>
        </w:rPr>
        <w:t xml:space="preserve"> a power vacuum for central African countries. This extended version of the history has been seen in more recent times, but it still added to the overall history of the Rwandan Genocide. </w:t>
      </w:r>
    </w:p>
    <w:p w14:paraId="7F1AC16E" w14:textId="0D5A7B7A" w:rsidR="00AC3962" w:rsidRPr="000D76F3" w:rsidRDefault="00AC3962" w:rsidP="00AD004A">
      <w:pPr>
        <w:spacing w:line="480" w:lineRule="auto"/>
        <w:rPr>
          <w:rFonts w:ascii="Times New Roman" w:hAnsi="Times New Roman" w:cs="Times New Roman"/>
          <w:sz w:val="24"/>
          <w:szCs w:val="24"/>
        </w:rPr>
      </w:pPr>
      <w:r w:rsidRPr="000D76F3">
        <w:rPr>
          <w:rFonts w:ascii="Times New Roman" w:hAnsi="Times New Roman" w:cs="Times New Roman"/>
          <w:sz w:val="24"/>
          <w:szCs w:val="24"/>
        </w:rPr>
        <w:tab/>
        <w:t xml:space="preserve">Another category the literature could fall under is comparisons and the international community. These works seemed to be more recent. They discussed involvement, or lack of </w:t>
      </w:r>
      <w:r w:rsidRPr="000D76F3">
        <w:rPr>
          <w:rFonts w:ascii="Times New Roman" w:hAnsi="Times New Roman" w:cs="Times New Roman"/>
          <w:sz w:val="24"/>
          <w:szCs w:val="24"/>
        </w:rPr>
        <w:lastRenderedPageBreak/>
        <w:t>involvement, from the international community</w:t>
      </w:r>
      <w:r>
        <w:rPr>
          <w:rFonts w:ascii="Times New Roman" w:hAnsi="Times New Roman" w:cs="Times New Roman"/>
          <w:sz w:val="24"/>
          <w:szCs w:val="24"/>
        </w:rPr>
        <w:t xml:space="preserve"> and</w:t>
      </w:r>
      <w:r w:rsidRPr="000D76F3">
        <w:rPr>
          <w:rFonts w:ascii="Times New Roman" w:hAnsi="Times New Roman" w:cs="Times New Roman"/>
          <w:sz w:val="24"/>
          <w:szCs w:val="24"/>
        </w:rPr>
        <w:t xml:space="preserve"> drew comparisons between other similar conflicts. Comparisons ranged from leaders to groups of people, to acts of violence, and finally to foreign involvement. One of the groundbreaking works in th</w:t>
      </w:r>
      <w:r>
        <w:rPr>
          <w:rFonts w:ascii="Times New Roman" w:hAnsi="Times New Roman" w:cs="Times New Roman"/>
          <w:sz w:val="24"/>
          <w:szCs w:val="24"/>
        </w:rPr>
        <w:t xml:space="preserve">is category included </w:t>
      </w:r>
      <w:r w:rsidRPr="000D76F3">
        <w:rPr>
          <w:rFonts w:ascii="Times New Roman" w:hAnsi="Times New Roman" w:cs="Times New Roman"/>
          <w:sz w:val="24"/>
          <w:szCs w:val="24"/>
        </w:rPr>
        <w:t xml:space="preserve">Samantha Power’s, </w:t>
      </w:r>
      <w:r w:rsidR="00C20613">
        <w:rPr>
          <w:rFonts w:ascii="Times New Roman" w:hAnsi="Times New Roman" w:cs="Times New Roman"/>
          <w:i/>
          <w:sz w:val="24"/>
          <w:szCs w:val="24"/>
        </w:rPr>
        <w:t>A Problem</w:t>
      </w:r>
      <w:r w:rsidRPr="000D76F3">
        <w:rPr>
          <w:rFonts w:ascii="Times New Roman" w:hAnsi="Times New Roman" w:cs="Times New Roman"/>
          <w:i/>
          <w:sz w:val="24"/>
          <w:szCs w:val="24"/>
        </w:rPr>
        <w:t xml:space="preserve"> </w:t>
      </w:r>
      <w:proofErr w:type="gramStart"/>
      <w:r w:rsidRPr="000D76F3">
        <w:rPr>
          <w:rFonts w:ascii="Times New Roman" w:hAnsi="Times New Roman" w:cs="Times New Roman"/>
          <w:i/>
          <w:sz w:val="24"/>
          <w:szCs w:val="24"/>
        </w:rPr>
        <w:t>From</w:t>
      </w:r>
      <w:proofErr w:type="gramEnd"/>
      <w:r w:rsidRPr="000D76F3">
        <w:rPr>
          <w:rFonts w:ascii="Times New Roman" w:hAnsi="Times New Roman" w:cs="Times New Roman"/>
          <w:i/>
          <w:sz w:val="24"/>
          <w:szCs w:val="24"/>
        </w:rPr>
        <w:t xml:space="preserve"> Hell</w:t>
      </w:r>
      <w:r w:rsidR="00C20613">
        <w:rPr>
          <w:rFonts w:ascii="Times New Roman" w:hAnsi="Times New Roman" w:cs="Times New Roman"/>
          <w:i/>
          <w:sz w:val="24"/>
          <w:szCs w:val="24"/>
        </w:rPr>
        <w:t>,</w:t>
      </w:r>
      <w:r w:rsidRPr="000D76F3">
        <w:rPr>
          <w:rFonts w:ascii="Times New Roman" w:hAnsi="Times New Roman" w:cs="Times New Roman"/>
          <w:sz w:val="24"/>
          <w:szCs w:val="24"/>
        </w:rPr>
        <w:t xml:space="preserve"> which have discussed information about military tactics used in the Rwandan Genocide. More specifically, Power discussed a brief history of the Genocide including key events and people. However, she took a harsher look a</w:t>
      </w:r>
      <w:r w:rsidR="00D21462">
        <w:rPr>
          <w:rFonts w:ascii="Times New Roman" w:hAnsi="Times New Roman" w:cs="Times New Roman"/>
          <w:sz w:val="24"/>
          <w:szCs w:val="24"/>
        </w:rPr>
        <w:t>t western nations and the United States</w:t>
      </w:r>
      <w:r w:rsidRPr="000D76F3">
        <w:rPr>
          <w:rFonts w:ascii="Times New Roman" w:hAnsi="Times New Roman" w:cs="Times New Roman"/>
          <w:sz w:val="24"/>
          <w:szCs w:val="24"/>
        </w:rPr>
        <w:t xml:space="preserve"> in particular. She criticize</w:t>
      </w:r>
      <w:r w:rsidR="00D21462">
        <w:rPr>
          <w:rFonts w:ascii="Times New Roman" w:hAnsi="Times New Roman" w:cs="Times New Roman"/>
          <w:sz w:val="24"/>
          <w:szCs w:val="24"/>
        </w:rPr>
        <w:t>d the involvement or lack there</w:t>
      </w:r>
      <w:r w:rsidRPr="000D76F3">
        <w:rPr>
          <w:rFonts w:ascii="Times New Roman" w:hAnsi="Times New Roman" w:cs="Times New Roman"/>
          <w:sz w:val="24"/>
          <w:szCs w:val="24"/>
        </w:rPr>
        <w:t>of when it came to the US and Hutu militia. Additionally she analyzed different tools the Hutu used to carry out the genocide such as the radio broadcasts. These broadcasts were a powerful way the militia carried out the killings rapidly.</w:t>
      </w:r>
      <w:r w:rsidR="00C20613">
        <w:rPr>
          <w:rStyle w:val="FootnoteReference"/>
          <w:rFonts w:ascii="Times New Roman" w:hAnsi="Times New Roman" w:cs="Times New Roman"/>
          <w:sz w:val="24"/>
          <w:szCs w:val="24"/>
        </w:rPr>
        <w:footnoteReference w:id="22"/>
      </w:r>
      <w:r w:rsidRPr="000D76F3">
        <w:rPr>
          <w:rFonts w:ascii="Times New Roman" w:hAnsi="Times New Roman" w:cs="Times New Roman"/>
          <w:sz w:val="24"/>
          <w:szCs w:val="24"/>
        </w:rPr>
        <w:t xml:space="preserve"> Overall, the literature on the Hutu militia has been pretty concise as it focused on the men in the militia and key generals. </w:t>
      </w:r>
    </w:p>
    <w:p w14:paraId="407B9A70" w14:textId="4631DFC9" w:rsidR="00AC3962" w:rsidRPr="000D76F3" w:rsidRDefault="00AC3962" w:rsidP="00AD004A">
      <w:pPr>
        <w:spacing w:line="480" w:lineRule="auto"/>
        <w:rPr>
          <w:rFonts w:ascii="Times New Roman" w:hAnsi="Times New Roman" w:cs="Times New Roman"/>
          <w:sz w:val="24"/>
          <w:szCs w:val="24"/>
        </w:rPr>
      </w:pPr>
      <w:r w:rsidRPr="000D76F3">
        <w:rPr>
          <w:rFonts w:ascii="Times New Roman" w:hAnsi="Times New Roman" w:cs="Times New Roman"/>
          <w:sz w:val="24"/>
          <w:szCs w:val="24"/>
        </w:rPr>
        <w:tab/>
        <w:t xml:space="preserve">In addition, another important book in the comparison literature has been Susan Cook’s work, </w:t>
      </w:r>
      <w:r w:rsidRPr="000D76F3">
        <w:rPr>
          <w:rFonts w:ascii="Times New Roman" w:hAnsi="Times New Roman" w:cs="Times New Roman"/>
          <w:i/>
          <w:sz w:val="24"/>
          <w:szCs w:val="24"/>
        </w:rPr>
        <w:t>Genocide in Cambodia and Rwanda</w:t>
      </w:r>
      <w:r>
        <w:rPr>
          <w:rFonts w:ascii="Times New Roman" w:hAnsi="Times New Roman" w:cs="Times New Roman"/>
          <w:i/>
          <w:sz w:val="24"/>
          <w:szCs w:val="24"/>
        </w:rPr>
        <w:t>.</w:t>
      </w:r>
      <w:r w:rsidRPr="000D76F3">
        <w:rPr>
          <w:rStyle w:val="FootnoteReference"/>
          <w:rFonts w:ascii="Times New Roman" w:hAnsi="Times New Roman" w:cs="Times New Roman"/>
          <w:i/>
          <w:sz w:val="24"/>
          <w:szCs w:val="24"/>
        </w:rPr>
        <w:footnoteReference w:id="23"/>
      </w:r>
      <w:r w:rsidRPr="000D76F3">
        <w:rPr>
          <w:rFonts w:ascii="Times New Roman" w:hAnsi="Times New Roman" w:cs="Times New Roman"/>
          <w:sz w:val="24"/>
          <w:szCs w:val="24"/>
        </w:rPr>
        <w:t xml:space="preserve"> Taking a more political approach and comparison of the genocides, this book offers new perspectives on issues and sources of the genocide. For instance, there were comparisons made about the “leaders” </w:t>
      </w:r>
      <w:proofErr w:type="gramStart"/>
      <w:r w:rsidRPr="000D76F3">
        <w:rPr>
          <w:rFonts w:ascii="Times New Roman" w:hAnsi="Times New Roman" w:cs="Times New Roman"/>
          <w:sz w:val="24"/>
          <w:szCs w:val="24"/>
        </w:rPr>
        <w:t>of each genocide</w:t>
      </w:r>
      <w:proofErr w:type="gramEnd"/>
      <w:r w:rsidRPr="000D76F3">
        <w:rPr>
          <w:rFonts w:ascii="Times New Roman" w:hAnsi="Times New Roman" w:cs="Times New Roman"/>
          <w:sz w:val="24"/>
          <w:szCs w:val="24"/>
        </w:rPr>
        <w:t xml:space="preserve">. Within these comparisons, Cook focused on the families and policies of each country during the genocides. Similarly, she analyzed the involvement of the United Nations. This included research on how each country reacted to the aid and funding from international countries. As another new perspective, Cook described the political approaches to the trial of the perpetrators of each country. In general, her political approach and comparisons of the genocides aided the development of a new area of study relating to the Rwandan Genocide. </w:t>
      </w:r>
    </w:p>
    <w:p w14:paraId="60E08FBB" w14:textId="051CA30C" w:rsidR="00AC3962" w:rsidRPr="000D76F3" w:rsidRDefault="00AC3962" w:rsidP="00AD004A">
      <w:pPr>
        <w:spacing w:line="480" w:lineRule="auto"/>
        <w:rPr>
          <w:rFonts w:ascii="Times New Roman" w:hAnsi="Times New Roman" w:cs="Times New Roman"/>
          <w:sz w:val="24"/>
          <w:szCs w:val="24"/>
        </w:rPr>
      </w:pPr>
      <w:r w:rsidRPr="000D76F3">
        <w:rPr>
          <w:rFonts w:ascii="Times New Roman" w:hAnsi="Times New Roman" w:cs="Times New Roman"/>
          <w:sz w:val="24"/>
          <w:szCs w:val="24"/>
        </w:rPr>
        <w:lastRenderedPageBreak/>
        <w:tab/>
      </w:r>
      <w:r>
        <w:rPr>
          <w:rFonts w:ascii="Times New Roman" w:hAnsi="Times New Roman" w:cs="Times New Roman"/>
          <w:sz w:val="24"/>
          <w:szCs w:val="24"/>
        </w:rPr>
        <w:t>Similarly, another</w:t>
      </w:r>
      <w:r w:rsidRPr="000D76F3">
        <w:rPr>
          <w:rFonts w:ascii="Times New Roman" w:hAnsi="Times New Roman" w:cs="Times New Roman"/>
          <w:sz w:val="24"/>
          <w:szCs w:val="24"/>
        </w:rPr>
        <w:t xml:space="preserve"> popular trend in the literature has analyzed more of the social implications of the genocide. Questions researched within the social research have included: Why do people kill? How do people kill their neighbors? What sparks group</w:t>
      </w:r>
      <w:r w:rsidR="00D21462">
        <w:rPr>
          <w:rFonts w:ascii="Times New Roman" w:hAnsi="Times New Roman" w:cs="Times New Roman"/>
          <w:sz w:val="24"/>
          <w:szCs w:val="24"/>
        </w:rPr>
        <w:t xml:space="preserve"> violence? Since this paper takes</w:t>
      </w:r>
      <w:r w:rsidRPr="000D76F3">
        <w:rPr>
          <w:rFonts w:ascii="Times New Roman" w:hAnsi="Times New Roman" w:cs="Times New Roman"/>
          <w:sz w:val="24"/>
          <w:szCs w:val="24"/>
        </w:rPr>
        <w:t xml:space="preserve"> a more social approach to the topic of the genocide dealing with gender and roles in the conflict, this</w:t>
      </w:r>
      <w:r w:rsidR="00D21462">
        <w:rPr>
          <w:rFonts w:ascii="Times New Roman" w:hAnsi="Times New Roman" w:cs="Times New Roman"/>
          <w:sz w:val="24"/>
          <w:szCs w:val="24"/>
        </w:rPr>
        <w:t xml:space="preserve"> literature</w:t>
      </w:r>
      <w:r w:rsidRPr="000D76F3">
        <w:rPr>
          <w:rFonts w:ascii="Times New Roman" w:hAnsi="Times New Roman" w:cs="Times New Roman"/>
          <w:sz w:val="24"/>
          <w:szCs w:val="24"/>
        </w:rPr>
        <w:t xml:space="preserve"> will be a main focus. One work that took a social approach to the genocide was, </w:t>
      </w:r>
      <w:r w:rsidRPr="000D76F3">
        <w:rPr>
          <w:rFonts w:ascii="Times New Roman" w:hAnsi="Times New Roman" w:cs="Times New Roman"/>
          <w:i/>
          <w:sz w:val="24"/>
          <w:szCs w:val="24"/>
        </w:rPr>
        <w:t>Becoming Evil</w:t>
      </w:r>
      <w:r w:rsidRPr="000D76F3">
        <w:rPr>
          <w:rFonts w:ascii="Times New Roman" w:hAnsi="Times New Roman" w:cs="Times New Roman"/>
          <w:sz w:val="24"/>
          <w:szCs w:val="24"/>
        </w:rPr>
        <w:t>, by James Waller</w:t>
      </w:r>
      <w:r>
        <w:rPr>
          <w:rFonts w:ascii="Times New Roman" w:hAnsi="Times New Roman" w:cs="Times New Roman"/>
          <w:sz w:val="24"/>
          <w:szCs w:val="24"/>
        </w:rPr>
        <w:t>.</w:t>
      </w:r>
      <w:r w:rsidRPr="000D76F3">
        <w:rPr>
          <w:rStyle w:val="FootnoteReference"/>
          <w:rFonts w:ascii="Times New Roman" w:hAnsi="Times New Roman" w:cs="Times New Roman"/>
          <w:sz w:val="24"/>
          <w:szCs w:val="24"/>
        </w:rPr>
        <w:footnoteReference w:id="24"/>
      </w:r>
      <w:r w:rsidRPr="000D76F3">
        <w:rPr>
          <w:rFonts w:ascii="Times New Roman" w:hAnsi="Times New Roman" w:cs="Times New Roman"/>
          <w:sz w:val="24"/>
          <w:szCs w:val="24"/>
        </w:rPr>
        <w:t xml:space="preserve"> In his research, Waller examined the </w:t>
      </w:r>
      <w:r w:rsidR="00D21462">
        <w:rPr>
          <w:rFonts w:ascii="Times New Roman" w:hAnsi="Times New Roman" w:cs="Times New Roman"/>
          <w:sz w:val="24"/>
          <w:szCs w:val="24"/>
        </w:rPr>
        <w:t>explanations for</w:t>
      </w:r>
      <w:r w:rsidRPr="000D76F3">
        <w:rPr>
          <w:rFonts w:ascii="Times New Roman" w:hAnsi="Times New Roman" w:cs="Times New Roman"/>
          <w:sz w:val="24"/>
          <w:szCs w:val="24"/>
        </w:rPr>
        <w:t xml:space="preserve"> genocide. He tried to understand why groups of people were able to murder others. By using accounts from different scholars and witnesses, Waller offered some guidance as to why perpetrators carried out the act of genocide. His studies were completed after the Rwandan Genocide. Furthermore, in another work that examined the acts of killing, Ervin Staub examined psychological effects of genocide in his work, </w:t>
      </w:r>
      <w:proofErr w:type="gramStart"/>
      <w:r w:rsidRPr="000D76F3">
        <w:rPr>
          <w:rFonts w:ascii="Times New Roman" w:eastAsia="Arial Unicode MS" w:hAnsi="Times New Roman" w:cs="Times New Roman"/>
          <w:i/>
          <w:sz w:val="24"/>
          <w:szCs w:val="24"/>
        </w:rPr>
        <w:t>The</w:t>
      </w:r>
      <w:proofErr w:type="gramEnd"/>
      <w:r w:rsidRPr="000D76F3">
        <w:rPr>
          <w:rFonts w:ascii="Times New Roman" w:eastAsia="Arial Unicode MS" w:hAnsi="Times New Roman" w:cs="Times New Roman"/>
          <w:i/>
          <w:sz w:val="24"/>
          <w:szCs w:val="24"/>
        </w:rPr>
        <w:t xml:space="preserve"> roots of evil: the origins of genocide and other group violence</w:t>
      </w:r>
      <w:r>
        <w:rPr>
          <w:rFonts w:ascii="Times New Roman" w:eastAsia="Arial Unicode MS" w:hAnsi="Times New Roman" w:cs="Times New Roman"/>
          <w:i/>
          <w:sz w:val="24"/>
          <w:szCs w:val="24"/>
        </w:rPr>
        <w:t>.</w:t>
      </w:r>
      <w:r w:rsidRPr="000D76F3">
        <w:rPr>
          <w:rStyle w:val="FootnoteReference"/>
          <w:rFonts w:ascii="Times New Roman" w:eastAsia="Arial Unicode MS" w:hAnsi="Times New Roman" w:cs="Times New Roman"/>
          <w:sz w:val="24"/>
          <w:szCs w:val="24"/>
        </w:rPr>
        <w:footnoteReference w:id="25"/>
      </w:r>
      <w:r w:rsidRPr="000D76F3">
        <w:rPr>
          <w:rFonts w:ascii="Times New Roman" w:eastAsia="Arial Unicode MS" w:hAnsi="Times New Roman" w:cs="Times New Roman"/>
          <w:sz w:val="24"/>
          <w:szCs w:val="24"/>
        </w:rPr>
        <w:t xml:space="preserve"> His research was done before the Rwandan Genocide happened, but it had credible arguments for the violence carried out in genocide. Staub examined the psychological aspect of genocides. He studied groups of peop</w:t>
      </w:r>
      <w:r w:rsidR="00D21462">
        <w:rPr>
          <w:rFonts w:ascii="Times New Roman" w:eastAsia="Arial Unicode MS" w:hAnsi="Times New Roman" w:cs="Times New Roman"/>
          <w:sz w:val="24"/>
          <w:szCs w:val="24"/>
        </w:rPr>
        <w:t>le who carried out genocides. Through</w:t>
      </w:r>
      <w:r w:rsidRPr="000D76F3">
        <w:rPr>
          <w:rFonts w:ascii="Times New Roman" w:eastAsia="Arial Unicode MS" w:hAnsi="Times New Roman" w:cs="Times New Roman"/>
          <w:sz w:val="24"/>
          <w:szCs w:val="24"/>
        </w:rPr>
        <w:t xml:space="preserve"> these studies, he </w:t>
      </w:r>
      <w:r w:rsidR="00D21462">
        <w:rPr>
          <w:rFonts w:ascii="Times New Roman" w:eastAsia="Arial Unicode MS" w:hAnsi="Times New Roman" w:cs="Times New Roman"/>
          <w:sz w:val="24"/>
          <w:szCs w:val="24"/>
        </w:rPr>
        <w:t>informed</w:t>
      </w:r>
      <w:r w:rsidRPr="000D76F3">
        <w:rPr>
          <w:rFonts w:ascii="Times New Roman" w:eastAsia="Arial Unicode MS" w:hAnsi="Times New Roman" w:cs="Times New Roman"/>
          <w:sz w:val="24"/>
          <w:szCs w:val="24"/>
        </w:rPr>
        <w:t xml:space="preserve"> out the psychological implications of their acts. These scholarly works will be beneficial to this paper because they will allow for a psychological discussion. More specifically, the paper will focus on the psychological effects </w:t>
      </w:r>
      <w:r w:rsidR="00D21462">
        <w:rPr>
          <w:rFonts w:ascii="Times New Roman" w:eastAsia="Arial Unicode MS" w:hAnsi="Times New Roman" w:cs="Times New Roman"/>
          <w:sz w:val="24"/>
          <w:szCs w:val="24"/>
        </w:rPr>
        <w:t>community genocidal acts</w:t>
      </w:r>
      <w:r w:rsidRPr="000D76F3">
        <w:rPr>
          <w:rFonts w:ascii="Times New Roman" w:eastAsia="Arial Unicode MS" w:hAnsi="Times New Roman" w:cs="Times New Roman"/>
          <w:sz w:val="24"/>
          <w:szCs w:val="24"/>
        </w:rPr>
        <w:t>.</w:t>
      </w:r>
    </w:p>
    <w:p w14:paraId="3CD16588" w14:textId="4B38920A" w:rsidR="00AC3962" w:rsidRDefault="00AC3962" w:rsidP="00AD004A">
      <w:pPr>
        <w:spacing w:line="480" w:lineRule="auto"/>
        <w:rPr>
          <w:rFonts w:ascii="Times New Roman" w:hAnsi="Times New Roman" w:cs="Times New Roman"/>
          <w:sz w:val="24"/>
          <w:szCs w:val="24"/>
        </w:rPr>
      </w:pPr>
      <w:r w:rsidRPr="000D76F3">
        <w:rPr>
          <w:rFonts w:ascii="Times New Roman" w:hAnsi="Times New Roman" w:cs="Times New Roman"/>
          <w:sz w:val="24"/>
          <w:szCs w:val="24"/>
        </w:rPr>
        <w:tab/>
      </w:r>
      <w:r w:rsidRPr="000D76F3">
        <w:rPr>
          <w:rFonts w:ascii="Times New Roman" w:eastAsia="Arial Unicode MS" w:hAnsi="Times New Roman" w:cs="Times New Roman"/>
          <w:sz w:val="24"/>
          <w:szCs w:val="24"/>
        </w:rPr>
        <w:t xml:space="preserve">Another part of the social history of the Rwandan Genocide entertained the idea of group violence and killing neighbors. </w:t>
      </w:r>
      <w:r w:rsidR="00D21462">
        <w:rPr>
          <w:rFonts w:ascii="Times New Roman" w:eastAsia="Arial Unicode MS" w:hAnsi="Times New Roman" w:cs="Times New Roman"/>
          <w:sz w:val="24"/>
          <w:szCs w:val="24"/>
        </w:rPr>
        <w:t>Many studies have been completed on</w:t>
      </w:r>
      <w:r w:rsidRPr="000D76F3">
        <w:rPr>
          <w:rFonts w:ascii="Times New Roman" w:eastAsia="Arial Unicode MS" w:hAnsi="Times New Roman" w:cs="Times New Roman"/>
          <w:sz w:val="24"/>
          <w:szCs w:val="24"/>
        </w:rPr>
        <w:t xml:space="preserve"> group violence in general; however, in </w:t>
      </w:r>
      <w:r w:rsidRPr="000D76F3">
        <w:rPr>
          <w:rFonts w:ascii="Times New Roman" w:eastAsia="Arial Unicode MS" w:hAnsi="Times New Roman" w:cs="Times New Roman"/>
          <w:i/>
          <w:sz w:val="24"/>
          <w:szCs w:val="24"/>
        </w:rPr>
        <w:t xml:space="preserve">Killing Neighbors: Webs of Violence in Rwanda, </w:t>
      </w:r>
      <w:r w:rsidRPr="000D76F3">
        <w:rPr>
          <w:rFonts w:ascii="Times New Roman" w:eastAsia="Arial Unicode MS" w:hAnsi="Times New Roman" w:cs="Times New Roman"/>
          <w:sz w:val="24"/>
          <w:szCs w:val="24"/>
        </w:rPr>
        <w:t xml:space="preserve">Fujii analyzed Rwanda in </w:t>
      </w:r>
      <w:r w:rsidRPr="000D76F3">
        <w:rPr>
          <w:rFonts w:ascii="Times New Roman" w:eastAsia="Arial Unicode MS" w:hAnsi="Times New Roman" w:cs="Times New Roman"/>
          <w:sz w:val="24"/>
          <w:szCs w:val="24"/>
        </w:rPr>
        <w:lastRenderedPageBreak/>
        <w:t>particular</w:t>
      </w:r>
      <w:r>
        <w:rPr>
          <w:rFonts w:ascii="Times New Roman" w:eastAsia="Arial Unicode MS" w:hAnsi="Times New Roman" w:cs="Times New Roman"/>
          <w:sz w:val="24"/>
          <w:szCs w:val="24"/>
        </w:rPr>
        <w:t>.</w:t>
      </w:r>
      <w:r w:rsidR="00C20613">
        <w:rPr>
          <w:rStyle w:val="FootnoteReference"/>
          <w:rFonts w:ascii="Times New Roman" w:eastAsia="Arial Unicode MS" w:hAnsi="Times New Roman" w:cs="Times New Roman"/>
          <w:sz w:val="24"/>
          <w:szCs w:val="24"/>
        </w:rPr>
        <w:footnoteReference w:id="26"/>
      </w:r>
      <w:r w:rsidRPr="000D76F3">
        <w:rPr>
          <w:rFonts w:ascii="Times New Roman" w:eastAsia="Arial Unicode MS" w:hAnsi="Times New Roman" w:cs="Times New Roman"/>
          <w:sz w:val="24"/>
          <w:szCs w:val="24"/>
        </w:rPr>
        <w:t xml:space="preserve"> She discussed the individual actions of the perpetrators. Instead of ethnic hatred, she suggested that group ties and dynamics created the widespread violence. </w:t>
      </w:r>
      <w:r w:rsidRPr="000D76F3">
        <w:rPr>
          <w:rFonts w:ascii="Times New Roman" w:hAnsi="Times New Roman" w:cs="Times New Roman"/>
          <w:sz w:val="24"/>
          <w:szCs w:val="24"/>
        </w:rPr>
        <w:t xml:space="preserve">Through studies </w:t>
      </w:r>
      <w:r w:rsidR="00720AAF">
        <w:rPr>
          <w:rFonts w:ascii="Times New Roman" w:hAnsi="Times New Roman" w:cs="Times New Roman"/>
          <w:sz w:val="24"/>
          <w:szCs w:val="24"/>
        </w:rPr>
        <w:t xml:space="preserve">researched </w:t>
      </w:r>
      <w:r w:rsidRPr="000D76F3">
        <w:rPr>
          <w:rFonts w:ascii="Times New Roman" w:hAnsi="Times New Roman" w:cs="Times New Roman"/>
          <w:sz w:val="24"/>
          <w:szCs w:val="24"/>
        </w:rPr>
        <w:t xml:space="preserve">in Rwandan prisons after the genocide, Fuji was able to draw comparisons between the perpetrators’ stories. Similarly, she discussed the idea of power and power struggle in Rwanda. </w:t>
      </w:r>
      <w:r>
        <w:rPr>
          <w:rFonts w:ascii="Times New Roman" w:hAnsi="Times New Roman" w:cs="Times New Roman"/>
          <w:sz w:val="24"/>
          <w:szCs w:val="24"/>
        </w:rPr>
        <w:t>Power struggles in Rwanda related to some accounts of perpetrators of the Rwandan g</w:t>
      </w:r>
      <w:r w:rsidRPr="000D76F3">
        <w:rPr>
          <w:rFonts w:ascii="Times New Roman" w:hAnsi="Times New Roman" w:cs="Times New Roman"/>
          <w:sz w:val="24"/>
          <w:szCs w:val="24"/>
        </w:rPr>
        <w:t xml:space="preserve">enocide which fall under the social and psychological studies of the genocide. Some historians have chosen to focus on the Hutu militia. These studies included details about the militia and different tactics used to execute the Tutsi. A well-known source which discussed the Hutu militia was Jean Hatzfeld’s, </w:t>
      </w:r>
      <w:r w:rsidRPr="000D76F3">
        <w:rPr>
          <w:rFonts w:ascii="Times New Roman" w:hAnsi="Times New Roman" w:cs="Times New Roman"/>
          <w:i/>
          <w:sz w:val="24"/>
          <w:szCs w:val="24"/>
        </w:rPr>
        <w:t>Machete Season</w:t>
      </w:r>
      <w:r w:rsidRPr="000D76F3">
        <w:rPr>
          <w:rFonts w:ascii="Times New Roman" w:hAnsi="Times New Roman" w:cs="Times New Roman"/>
          <w:sz w:val="24"/>
          <w:szCs w:val="24"/>
        </w:rPr>
        <w:t>. This source analyzed the people who carried out the killings in Rwanda. The focus in this research was on a specific group of men in the hills of Rwanda. Offering a first hand perspective of the killers, the stories in this work explain some of the reasons the Hutu militia carried out acts of genocide.</w:t>
      </w:r>
      <w:r w:rsidRPr="000D76F3">
        <w:rPr>
          <w:rStyle w:val="FootnoteReference"/>
          <w:rFonts w:ascii="Times New Roman" w:hAnsi="Times New Roman" w:cs="Times New Roman"/>
          <w:sz w:val="24"/>
          <w:szCs w:val="24"/>
        </w:rPr>
        <w:footnoteReference w:id="27"/>
      </w:r>
      <w:r w:rsidRPr="000D76F3">
        <w:rPr>
          <w:rFonts w:ascii="Times New Roman" w:hAnsi="Times New Roman" w:cs="Times New Roman"/>
          <w:sz w:val="24"/>
          <w:szCs w:val="24"/>
        </w:rPr>
        <w:t xml:space="preserve">  </w:t>
      </w:r>
    </w:p>
    <w:p w14:paraId="1440A877" w14:textId="2EF5283F" w:rsidR="00AC3962" w:rsidRPr="00825FEE"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Likewise, studying psychological reasons for the genocide lead to gender based studies. Important gender studies of Rwandan women have </w:t>
      </w:r>
      <w:proofErr w:type="gramStart"/>
      <w:r>
        <w:rPr>
          <w:rFonts w:ascii="Times New Roman" w:hAnsi="Times New Roman" w:cs="Times New Roman"/>
          <w:sz w:val="24"/>
          <w:szCs w:val="24"/>
        </w:rPr>
        <w:t>include</w:t>
      </w:r>
      <w:proofErr w:type="gramEnd"/>
      <w:r>
        <w:rPr>
          <w:rFonts w:ascii="Times New Roman" w:hAnsi="Times New Roman" w:cs="Times New Roman"/>
          <w:sz w:val="24"/>
          <w:szCs w:val="24"/>
        </w:rPr>
        <w:t xml:space="preserve"> </w:t>
      </w:r>
      <w:r>
        <w:rPr>
          <w:rFonts w:ascii="Times New Roman" w:hAnsi="Times New Roman" w:cs="Times New Roman"/>
          <w:i/>
          <w:sz w:val="24"/>
          <w:szCs w:val="24"/>
        </w:rPr>
        <w:t>Sustaining Women’s Gains in Rwanda: The Influence of Indigenous Culture and Post-Genocide Politics</w:t>
      </w:r>
      <w:r>
        <w:rPr>
          <w:rFonts w:ascii="Times New Roman" w:hAnsi="Times New Roman" w:cs="Times New Roman"/>
          <w:sz w:val="24"/>
          <w:szCs w:val="24"/>
        </w:rPr>
        <w:t xml:space="preserve"> which examined traditional gender roles of Rwandan women.</w:t>
      </w:r>
      <w:r>
        <w:rPr>
          <w:rStyle w:val="FootnoteReference"/>
          <w:rFonts w:ascii="Times New Roman" w:hAnsi="Times New Roman" w:cs="Times New Roman"/>
          <w:sz w:val="24"/>
          <w:szCs w:val="24"/>
        </w:rPr>
        <w:footnoteReference w:id="28"/>
      </w:r>
      <w:r>
        <w:rPr>
          <w:rFonts w:ascii="Times New Roman" w:hAnsi="Times New Roman" w:cs="Times New Roman"/>
          <w:sz w:val="24"/>
          <w:szCs w:val="24"/>
        </w:rPr>
        <w:t xml:space="preserve"> Another important study that examined traditional gender roles was </w:t>
      </w:r>
      <w:r>
        <w:rPr>
          <w:rFonts w:ascii="Times New Roman" w:hAnsi="Times New Roman" w:cs="Times New Roman"/>
          <w:i/>
          <w:sz w:val="24"/>
          <w:szCs w:val="24"/>
        </w:rPr>
        <w:t xml:space="preserve">Gender and genocide in Rwanda: women as agents and objects of Genocide. </w:t>
      </w:r>
      <w:r w:rsidRPr="00622A8D">
        <w:rPr>
          <w:rFonts w:ascii="Times New Roman" w:hAnsi="Times New Roman" w:cs="Times New Roman"/>
          <w:sz w:val="24"/>
          <w:szCs w:val="24"/>
        </w:rPr>
        <w:t xml:space="preserve">In this study, </w:t>
      </w:r>
      <w:r>
        <w:rPr>
          <w:rFonts w:ascii="Times New Roman" w:hAnsi="Times New Roman" w:cs="Times New Roman"/>
          <w:sz w:val="24"/>
          <w:szCs w:val="24"/>
        </w:rPr>
        <w:t xml:space="preserve">Lisa Sharlach exposed traditional views of Rwandan women which would be used for context in my argument. However, she neglected to connect how gender was used as a defense for genocide. Nicole Hogg attempted to analyze this defense mechanism in her essay, </w:t>
      </w:r>
      <w:r>
        <w:rPr>
          <w:rFonts w:ascii="Times New Roman" w:hAnsi="Times New Roman" w:cs="Times New Roman"/>
          <w:i/>
          <w:sz w:val="24"/>
          <w:szCs w:val="24"/>
        </w:rPr>
        <w:t>Women’s participation in the Rwandan genocide: mothers or monsters</w:t>
      </w:r>
      <w:r w:rsidR="00720AAF">
        <w:rPr>
          <w:rFonts w:ascii="Times New Roman" w:hAnsi="Times New Roman" w:cs="Times New Roman"/>
          <w:sz w:val="24"/>
          <w:szCs w:val="24"/>
        </w:rPr>
        <w:t xml:space="preserve">? </w:t>
      </w:r>
      <w:proofErr w:type="gramStart"/>
      <w:r w:rsidR="00720AAF">
        <w:rPr>
          <w:rFonts w:ascii="Times New Roman" w:hAnsi="Times New Roman" w:cs="Times New Roman"/>
          <w:sz w:val="24"/>
          <w:szCs w:val="24"/>
        </w:rPr>
        <w:t>yet</w:t>
      </w:r>
      <w:proofErr w:type="gramEnd"/>
      <w:r w:rsidR="00720AAF">
        <w:rPr>
          <w:rFonts w:ascii="Times New Roman" w:hAnsi="Times New Roman" w:cs="Times New Roman"/>
          <w:sz w:val="24"/>
          <w:szCs w:val="24"/>
        </w:rPr>
        <w:t xml:space="preserve"> she</w:t>
      </w:r>
      <w:r>
        <w:rPr>
          <w:rFonts w:ascii="Times New Roman" w:hAnsi="Times New Roman" w:cs="Times New Roman"/>
          <w:sz w:val="24"/>
          <w:szCs w:val="24"/>
        </w:rPr>
        <w:t xml:space="preserve"> did not relate th</w:t>
      </w:r>
      <w:r w:rsidR="00720AAF">
        <w:rPr>
          <w:rFonts w:ascii="Times New Roman" w:hAnsi="Times New Roman" w:cs="Times New Roman"/>
          <w:sz w:val="24"/>
          <w:szCs w:val="24"/>
        </w:rPr>
        <w:t xml:space="preserve">e </w:t>
      </w:r>
      <w:r w:rsidR="003C5605">
        <w:rPr>
          <w:rFonts w:ascii="Times New Roman" w:hAnsi="Times New Roman" w:cs="Times New Roman"/>
          <w:sz w:val="24"/>
          <w:szCs w:val="24"/>
        </w:rPr>
        <w:t xml:space="preserve">how </w:t>
      </w:r>
      <w:r w:rsidR="00FE6D20">
        <w:rPr>
          <w:rFonts w:ascii="Times New Roman" w:hAnsi="Times New Roman" w:cs="Times New Roman"/>
          <w:sz w:val="24"/>
          <w:szCs w:val="24"/>
        </w:rPr>
        <w:t xml:space="preserve">the </w:t>
      </w:r>
      <w:r w:rsidR="006C303E">
        <w:rPr>
          <w:rFonts w:ascii="Times New Roman" w:hAnsi="Times New Roman" w:cs="Times New Roman"/>
          <w:sz w:val="24"/>
          <w:szCs w:val="24"/>
        </w:rPr>
        <w:t xml:space="preserve"> </w:t>
      </w:r>
      <w:r w:rsidR="006C303E">
        <w:rPr>
          <w:rFonts w:ascii="Times New Roman" w:hAnsi="Times New Roman" w:cs="Times New Roman"/>
          <w:sz w:val="24"/>
          <w:szCs w:val="24"/>
        </w:rPr>
        <w:lastRenderedPageBreak/>
        <w:t xml:space="preserve">women were categorized </w:t>
      </w:r>
      <w:r w:rsidR="00FE6D20">
        <w:rPr>
          <w:rFonts w:ascii="Times New Roman" w:hAnsi="Times New Roman" w:cs="Times New Roman"/>
          <w:sz w:val="24"/>
          <w:szCs w:val="24"/>
        </w:rPr>
        <w:t xml:space="preserve">which </w:t>
      </w:r>
      <w:r w:rsidR="006C303E">
        <w:rPr>
          <w:rFonts w:ascii="Times New Roman" w:hAnsi="Times New Roman" w:cs="Times New Roman"/>
          <w:sz w:val="24"/>
          <w:szCs w:val="24"/>
        </w:rPr>
        <w:t>left the perpetrators to question their influence in the genocide</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29"/>
      </w:r>
      <w:r>
        <w:rPr>
          <w:rFonts w:ascii="Times New Roman" w:hAnsi="Times New Roman" w:cs="Times New Roman"/>
          <w:sz w:val="24"/>
          <w:szCs w:val="24"/>
        </w:rPr>
        <w:t xml:space="preserve"> </w:t>
      </w:r>
      <w:r w:rsidRPr="00D010CA">
        <w:rPr>
          <w:rFonts w:ascii="Times New Roman" w:hAnsi="Times New Roman" w:cs="Times New Roman"/>
          <w:sz w:val="24"/>
          <w:szCs w:val="24"/>
        </w:rPr>
        <w:t>The lack of connection between women’s gender roles</w:t>
      </w:r>
      <w:r w:rsidR="003C5605" w:rsidRPr="00D010CA">
        <w:rPr>
          <w:rFonts w:ascii="Times New Roman" w:hAnsi="Times New Roman" w:cs="Times New Roman"/>
          <w:sz w:val="24"/>
          <w:szCs w:val="24"/>
        </w:rPr>
        <w:t>, especially the idea of male superiority,</w:t>
      </w:r>
      <w:r w:rsidRPr="00D010CA">
        <w:rPr>
          <w:rFonts w:ascii="Times New Roman" w:hAnsi="Times New Roman" w:cs="Times New Roman"/>
          <w:sz w:val="24"/>
          <w:szCs w:val="24"/>
        </w:rPr>
        <w:t xml:space="preserve"> and their understanding of participation in the genocide was an area that needed to be analyzed</w:t>
      </w:r>
      <w:r w:rsidR="003C5605" w:rsidRPr="00D010CA">
        <w:rPr>
          <w:rFonts w:ascii="Times New Roman" w:hAnsi="Times New Roman" w:cs="Times New Roman"/>
          <w:sz w:val="24"/>
          <w:szCs w:val="24"/>
        </w:rPr>
        <w:t xml:space="preserve"> in more detail</w:t>
      </w:r>
      <w:r w:rsidRPr="00D010CA">
        <w:rPr>
          <w:rFonts w:ascii="Times New Roman" w:hAnsi="Times New Roman" w:cs="Times New Roman"/>
          <w:sz w:val="24"/>
          <w:szCs w:val="24"/>
        </w:rPr>
        <w:t>.</w:t>
      </w:r>
      <w:r w:rsidRPr="00FE6D20">
        <w:rPr>
          <w:rFonts w:ascii="Times New Roman" w:hAnsi="Times New Roman" w:cs="Times New Roman"/>
          <w:b/>
          <w:sz w:val="24"/>
          <w:szCs w:val="24"/>
        </w:rPr>
        <w:t xml:space="preserve"> </w:t>
      </w:r>
    </w:p>
    <w:p w14:paraId="68FBCE83" w14:textId="47B2F494" w:rsidR="00AC3962" w:rsidRPr="000D76F3" w:rsidRDefault="00AC3962" w:rsidP="003373E3">
      <w:pPr>
        <w:spacing w:line="480" w:lineRule="auto"/>
        <w:ind w:firstLine="720"/>
        <w:rPr>
          <w:rFonts w:ascii="Times New Roman" w:hAnsi="Times New Roman" w:cs="Times New Roman"/>
          <w:sz w:val="24"/>
          <w:szCs w:val="24"/>
        </w:rPr>
      </w:pPr>
      <w:r>
        <w:rPr>
          <w:rFonts w:ascii="Times New Roman" w:hAnsi="Times New Roman" w:cs="Times New Roman"/>
          <w:sz w:val="24"/>
          <w:szCs w:val="24"/>
        </w:rPr>
        <w:t>Some scholars have researched</w:t>
      </w:r>
      <w:r w:rsidRPr="000D76F3">
        <w:rPr>
          <w:rFonts w:ascii="Times New Roman" w:hAnsi="Times New Roman" w:cs="Times New Roman"/>
          <w:sz w:val="24"/>
          <w:szCs w:val="24"/>
        </w:rPr>
        <w:t xml:space="preserve"> the perpetrators reactions to the conflict. This approach has been less researched; however, one book in particular really tried to understand the perpetrator’s point of view, </w:t>
      </w:r>
      <w:r w:rsidRPr="000D76F3">
        <w:rPr>
          <w:rFonts w:ascii="Times New Roman" w:hAnsi="Times New Roman" w:cs="Times New Roman"/>
          <w:i/>
          <w:sz w:val="24"/>
          <w:szCs w:val="24"/>
        </w:rPr>
        <w:t>Machete Season</w:t>
      </w:r>
      <w:r>
        <w:rPr>
          <w:rFonts w:ascii="Times New Roman" w:hAnsi="Times New Roman" w:cs="Times New Roman"/>
          <w:i/>
          <w:sz w:val="24"/>
          <w:szCs w:val="24"/>
        </w:rPr>
        <w:t>.</w:t>
      </w:r>
      <w:r w:rsidRPr="000D76F3">
        <w:rPr>
          <w:rStyle w:val="FootnoteReference"/>
          <w:rFonts w:ascii="Times New Roman" w:hAnsi="Times New Roman" w:cs="Times New Roman"/>
          <w:sz w:val="24"/>
          <w:szCs w:val="24"/>
        </w:rPr>
        <w:footnoteReference w:id="30"/>
      </w:r>
      <w:r w:rsidRPr="000D76F3">
        <w:rPr>
          <w:rFonts w:ascii="Times New Roman" w:hAnsi="Times New Roman" w:cs="Times New Roman"/>
          <w:sz w:val="24"/>
          <w:szCs w:val="24"/>
        </w:rPr>
        <w:t xml:space="preserve"> Memoirs have been an extremely important part of research because they have allowed for interpretation of primary sources. </w:t>
      </w:r>
      <w:r>
        <w:rPr>
          <w:rFonts w:ascii="Times New Roman" w:hAnsi="Times New Roman" w:cs="Times New Roman"/>
          <w:sz w:val="24"/>
          <w:szCs w:val="24"/>
        </w:rPr>
        <w:t>Similarly, there have been numerous testimonies recorded from the International tribunals after the genocide. These testimonies have lead to interviews conducted by different organizations suc</w:t>
      </w:r>
      <w:r w:rsidR="006C303E">
        <w:rPr>
          <w:rFonts w:ascii="Times New Roman" w:hAnsi="Times New Roman" w:cs="Times New Roman"/>
          <w:sz w:val="24"/>
          <w:szCs w:val="24"/>
        </w:rPr>
        <w:t xml:space="preserve">h as The Red Cross and </w:t>
      </w:r>
      <w:r>
        <w:rPr>
          <w:rFonts w:ascii="Times New Roman" w:hAnsi="Times New Roman" w:cs="Times New Roman"/>
          <w:sz w:val="24"/>
          <w:szCs w:val="24"/>
        </w:rPr>
        <w:t>African Rights</w:t>
      </w:r>
      <w:r w:rsidR="006C303E">
        <w:rPr>
          <w:rFonts w:ascii="Times New Roman" w:hAnsi="Times New Roman" w:cs="Times New Roman"/>
          <w:sz w:val="24"/>
          <w:szCs w:val="24"/>
        </w:rPr>
        <w:t>, as well as several universities</w:t>
      </w:r>
      <w:r>
        <w:rPr>
          <w:rFonts w:ascii="Times New Roman" w:hAnsi="Times New Roman" w:cs="Times New Roman"/>
          <w:sz w:val="24"/>
          <w:szCs w:val="24"/>
        </w:rPr>
        <w:t xml:space="preserve">. The interviews taken from women perpetrators </w:t>
      </w:r>
      <w:r w:rsidR="006C303E">
        <w:rPr>
          <w:rFonts w:ascii="Times New Roman" w:hAnsi="Times New Roman" w:cs="Times New Roman"/>
          <w:sz w:val="24"/>
          <w:szCs w:val="24"/>
        </w:rPr>
        <w:t>are</w:t>
      </w:r>
      <w:r>
        <w:rPr>
          <w:rFonts w:ascii="Times New Roman" w:hAnsi="Times New Roman" w:cs="Times New Roman"/>
          <w:sz w:val="24"/>
          <w:szCs w:val="24"/>
        </w:rPr>
        <w:t xml:space="preserve"> the central focus of this paper.  </w:t>
      </w:r>
      <w:r w:rsidRPr="000D76F3">
        <w:rPr>
          <w:rFonts w:ascii="Times New Roman" w:hAnsi="Times New Roman" w:cs="Times New Roman"/>
          <w:sz w:val="24"/>
          <w:szCs w:val="24"/>
        </w:rPr>
        <w:t xml:space="preserve">Furthermore, newspaper articles and information about specific killers have been a great source for primary documents. Because of the modern technology that was around during the events of the Rwandan Genocide, many primary sources </w:t>
      </w:r>
      <w:r w:rsidR="006C303E">
        <w:rPr>
          <w:rFonts w:ascii="Times New Roman" w:hAnsi="Times New Roman" w:cs="Times New Roman"/>
          <w:sz w:val="24"/>
          <w:szCs w:val="24"/>
        </w:rPr>
        <w:t>are available</w:t>
      </w:r>
      <w:r w:rsidRPr="000D76F3">
        <w:rPr>
          <w:rFonts w:ascii="Times New Roman" w:hAnsi="Times New Roman" w:cs="Times New Roman"/>
          <w:sz w:val="24"/>
          <w:szCs w:val="24"/>
        </w:rPr>
        <w:t xml:space="preserve">. </w:t>
      </w:r>
    </w:p>
    <w:p w14:paraId="15EF5CDF" w14:textId="7E1B2850" w:rsidR="00AC3962" w:rsidRPr="000D76F3" w:rsidRDefault="00AC3962" w:rsidP="00AD004A">
      <w:pPr>
        <w:spacing w:line="480" w:lineRule="auto"/>
        <w:rPr>
          <w:rFonts w:ascii="Times New Roman" w:hAnsi="Times New Roman" w:cs="Times New Roman"/>
          <w:sz w:val="24"/>
          <w:szCs w:val="24"/>
        </w:rPr>
      </w:pPr>
      <w:r w:rsidRPr="000D76F3">
        <w:rPr>
          <w:rFonts w:ascii="Times New Roman" w:hAnsi="Times New Roman" w:cs="Times New Roman"/>
          <w:b/>
          <w:sz w:val="24"/>
          <w:szCs w:val="24"/>
        </w:rPr>
        <w:tab/>
      </w:r>
      <w:r w:rsidRPr="000D76F3">
        <w:rPr>
          <w:rFonts w:ascii="Times New Roman" w:hAnsi="Times New Roman" w:cs="Times New Roman"/>
          <w:sz w:val="24"/>
          <w:szCs w:val="24"/>
        </w:rPr>
        <w:t xml:space="preserve">It was not until recently that studies of the perpetrators began. Much of the research focused on the male participants with almost no research surrounding women as bystanders or perpetrators. There </w:t>
      </w:r>
      <w:r>
        <w:rPr>
          <w:rFonts w:ascii="Times New Roman" w:hAnsi="Times New Roman" w:cs="Times New Roman"/>
          <w:sz w:val="24"/>
          <w:szCs w:val="24"/>
        </w:rPr>
        <w:t xml:space="preserve">were many women charged with crimes against humanity after the genocide. These women were placed within different categories of crime based on influence and involvement in the genocide. The ways women were sorted into categories and tried as perpetrators </w:t>
      </w:r>
      <w:r w:rsidR="006C303E">
        <w:rPr>
          <w:rFonts w:ascii="Times New Roman" w:hAnsi="Times New Roman" w:cs="Times New Roman"/>
          <w:sz w:val="24"/>
          <w:szCs w:val="24"/>
        </w:rPr>
        <w:t>made women question the classification of their crimes</w:t>
      </w:r>
      <w:r>
        <w:rPr>
          <w:rFonts w:ascii="Times New Roman" w:hAnsi="Times New Roman" w:cs="Times New Roman"/>
          <w:sz w:val="24"/>
          <w:szCs w:val="24"/>
        </w:rPr>
        <w:t xml:space="preserve"> because of the traditional </w:t>
      </w:r>
      <w:r>
        <w:rPr>
          <w:rFonts w:ascii="Times New Roman" w:hAnsi="Times New Roman" w:cs="Times New Roman"/>
          <w:sz w:val="24"/>
          <w:szCs w:val="24"/>
        </w:rPr>
        <w:lastRenderedPageBreak/>
        <w:t>gender roles of Rwandan women. Consequently, the discussion of motives for women perpetrators</w:t>
      </w:r>
      <w:r w:rsidRPr="000D76F3">
        <w:rPr>
          <w:rFonts w:ascii="Times New Roman" w:hAnsi="Times New Roman" w:cs="Times New Roman"/>
          <w:sz w:val="24"/>
          <w:szCs w:val="24"/>
        </w:rPr>
        <w:t xml:space="preserve"> has been neglected in research of the genocide. Many scholars have analyzed women as victims in the genocide; however, few have entertained the idea of women as perpetrators. </w:t>
      </w:r>
      <w:r>
        <w:rPr>
          <w:rFonts w:ascii="Times New Roman" w:hAnsi="Times New Roman" w:cs="Times New Roman"/>
          <w:sz w:val="24"/>
          <w:szCs w:val="24"/>
        </w:rPr>
        <w:t>Scholars</w:t>
      </w:r>
      <w:r w:rsidRPr="000D76F3">
        <w:rPr>
          <w:rFonts w:ascii="Times New Roman" w:hAnsi="Times New Roman" w:cs="Times New Roman"/>
          <w:sz w:val="24"/>
          <w:szCs w:val="24"/>
        </w:rPr>
        <w:t xml:space="preserve"> and researchers have overlooked the reasons women participated, and the roles women had in the Rwandan Genocide.  </w:t>
      </w:r>
    </w:p>
    <w:p w14:paraId="68FC6A89" w14:textId="407542ED" w:rsidR="00AC3962" w:rsidRDefault="00AC3962" w:rsidP="00AD004A">
      <w:pPr>
        <w:spacing w:line="480" w:lineRule="auto"/>
        <w:rPr>
          <w:rFonts w:ascii="Times New Roman" w:hAnsi="Times New Roman" w:cs="Times New Roman"/>
          <w:sz w:val="24"/>
          <w:szCs w:val="24"/>
        </w:rPr>
      </w:pPr>
      <w:r w:rsidRPr="000D76F3">
        <w:rPr>
          <w:rFonts w:ascii="Times New Roman" w:hAnsi="Times New Roman" w:cs="Times New Roman"/>
          <w:sz w:val="24"/>
          <w:szCs w:val="24"/>
        </w:rPr>
        <w:tab/>
        <w:t>Through the analysis of</w:t>
      </w:r>
      <w:r>
        <w:rPr>
          <w:rFonts w:ascii="Times New Roman" w:hAnsi="Times New Roman" w:cs="Times New Roman"/>
          <w:sz w:val="24"/>
          <w:szCs w:val="24"/>
        </w:rPr>
        <w:t xml:space="preserve"> the literature of the Rwandan g</w:t>
      </w:r>
      <w:r w:rsidRPr="000D76F3">
        <w:rPr>
          <w:rFonts w:ascii="Times New Roman" w:hAnsi="Times New Roman" w:cs="Times New Roman"/>
          <w:sz w:val="24"/>
          <w:szCs w:val="24"/>
        </w:rPr>
        <w:t xml:space="preserve">enocide, scholars have </w:t>
      </w:r>
      <w:r w:rsidR="006C303E">
        <w:rPr>
          <w:rFonts w:ascii="Times New Roman" w:hAnsi="Times New Roman" w:cs="Times New Roman"/>
          <w:sz w:val="24"/>
          <w:szCs w:val="24"/>
        </w:rPr>
        <w:t>researched different areas of interest</w:t>
      </w:r>
      <w:r>
        <w:rPr>
          <w:rFonts w:ascii="Times New Roman" w:hAnsi="Times New Roman" w:cs="Times New Roman"/>
          <w:sz w:val="24"/>
          <w:szCs w:val="24"/>
        </w:rPr>
        <w:t xml:space="preserve"> concerning the Rwandan g</w:t>
      </w:r>
      <w:r w:rsidRPr="000D76F3">
        <w:rPr>
          <w:rFonts w:ascii="Times New Roman" w:hAnsi="Times New Roman" w:cs="Times New Roman"/>
          <w:sz w:val="24"/>
          <w:szCs w:val="24"/>
        </w:rPr>
        <w:t>enocide. These perspectives have grown greatly since the genocide. Considering the Rwandan Genocide was a fairly new topic, the amount of different perspectives was impressive. Within the perspectives, there were political, social, psychological, and diplomatic app</w:t>
      </w:r>
      <w:r w:rsidR="006C303E">
        <w:rPr>
          <w:rFonts w:ascii="Times New Roman" w:hAnsi="Times New Roman" w:cs="Times New Roman"/>
          <w:sz w:val="24"/>
          <w:szCs w:val="24"/>
        </w:rPr>
        <w:t>roaches. Because of the extensive</w:t>
      </w:r>
      <w:r w:rsidRPr="000D76F3">
        <w:rPr>
          <w:rFonts w:ascii="Times New Roman" w:hAnsi="Times New Roman" w:cs="Times New Roman"/>
          <w:sz w:val="24"/>
          <w:szCs w:val="24"/>
        </w:rPr>
        <w:t xml:space="preserve">, scholars have been able to develop even more perspectives of the genocide. Although there are many different interpretations, much of the focus remained on the victims and events of the genocide. Research dealing with the genocide has neglected to draw a large focus on the perpetrators as individuals. In this paper, I analyzed the patterns </w:t>
      </w:r>
      <w:r w:rsidR="006C303E">
        <w:rPr>
          <w:rFonts w:ascii="Times New Roman" w:hAnsi="Times New Roman" w:cs="Times New Roman"/>
          <w:sz w:val="24"/>
          <w:szCs w:val="24"/>
        </w:rPr>
        <w:t xml:space="preserve">of explanations </w:t>
      </w:r>
      <w:r w:rsidRPr="000D76F3">
        <w:rPr>
          <w:rFonts w:ascii="Times New Roman" w:hAnsi="Times New Roman" w:cs="Times New Roman"/>
          <w:sz w:val="24"/>
          <w:szCs w:val="24"/>
        </w:rPr>
        <w:t xml:space="preserve">within the people who carried out the violence. </w:t>
      </w:r>
      <w:r>
        <w:rPr>
          <w:rFonts w:ascii="Times New Roman" w:hAnsi="Times New Roman" w:cs="Times New Roman"/>
          <w:sz w:val="24"/>
          <w:szCs w:val="24"/>
        </w:rPr>
        <w:t>While analyzing the people, it became evident that there</w:t>
      </w:r>
      <w:r w:rsidRPr="000D76F3">
        <w:rPr>
          <w:rFonts w:ascii="Times New Roman" w:hAnsi="Times New Roman" w:cs="Times New Roman"/>
          <w:sz w:val="24"/>
          <w:szCs w:val="24"/>
        </w:rPr>
        <w:t xml:space="preserve"> has been great focus on men and boys as perpetrators. However, there remained virtually no research on the women. The little research that focused on wo</w:t>
      </w:r>
      <w:r>
        <w:rPr>
          <w:rFonts w:ascii="Times New Roman" w:hAnsi="Times New Roman" w:cs="Times New Roman"/>
          <w:sz w:val="24"/>
          <w:szCs w:val="24"/>
        </w:rPr>
        <w:t>men in the Rwandan g</w:t>
      </w:r>
      <w:r w:rsidRPr="000D76F3">
        <w:rPr>
          <w:rFonts w:ascii="Times New Roman" w:hAnsi="Times New Roman" w:cs="Times New Roman"/>
          <w:sz w:val="24"/>
          <w:szCs w:val="24"/>
        </w:rPr>
        <w:t xml:space="preserve">enocide dealt with stories of victims. Another look at women and the spectrum of involvement may reveal some new perspectives of involvement. Through comparisons between testimonies, memoirs, and </w:t>
      </w:r>
      <w:r>
        <w:rPr>
          <w:rFonts w:ascii="Times New Roman" w:hAnsi="Times New Roman" w:cs="Times New Roman"/>
          <w:sz w:val="24"/>
          <w:szCs w:val="24"/>
        </w:rPr>
        <w:t>gender norms</w:t>
      </w:r>
      <w:r w:rsidRPr="000D76F3">
        <w:rPr>
          <w:rFonts w:ascii="Times New Roman" w:hAnsi="Times New Roman" w:cs="Times New Roman"/>
          <w:sz w:val="24"/>
          <w:szCs w:val="24"/>
        </w:rPr>
        <w:t xml:space="preserve">, this paper will uncover </w:t>
      </w:r>
      <w:r>
        <w:rPr>
          <w:rFonts w:ascii="Times New Roman" w:hAnsi="Times New Roman" w:cs="Times New Roman"/>
          <w:sz w:val="24"/>
          <w:szCs w:val="24"/>
        </w:rPr>
        <w:t xml:space="preserve">how gender based motives of perpetrators </w:t>
      </w:r>
      <w:r w:rsidR="006C303E">
        <w:rPr>
          <w:rFonts w:ascii="Times New Roman" w:hAnsi="Times New Roman" w:cs="Times New Roman"/>
          <w:sz w:val="24"/>
          <w:szCs w:val="24"/>
        </w:rPr>
        <w:t>allowed women to question their classification of crimes committed</w:t>
      </w:r>
      <w:r>
        <w:rPr>
          <w:rFonts w:ascii="Times New Roman" w:hAnsi="Times New Roman" w:cs="Times New Roman"/>
          <w:sz w:val="24"/>
          <w:szCs w:val="24"/>
        </w:rPr>
        <w:t xml:space="preserve"> in the genocide. </w:t>
      </w:r>
    </w:p>
    <w:p w14:paraId="4B6E23D0" w14:textId="77777777" w:rsidR="00A444EB" w:rsidRDefault="00A444EB" w:rsidP="00AD004A">
      <w:pPr>
        <w:spacing w:line="480" w:lineRule="auto"/>
        <w:rPr>
          <w:rFonts w:ascii="Times New Roman" w:hAnsi="Times New Roman" w:cs="Times New Roman"/>
          <w:b/>
          <w:sz w:val="24"/>
          <w:szCs w:val="24"/>
          <w:u w:val="single"/>
        </w:rPr>
      </w:pPr>
    </w:p>
    <w:p w14:paraId="43532F07" w14:textId="368FF5AB" w:rsidR="00AC3962" w:rsidRPr="00AB697C" w:rsidRDefault="00AC3962" w:rsidP="00AD004A">
      <w:pPr>
        <w:spacing w:line="480" w:lineRule="auto"/>
        <w:rPr>
          <w:rFonts w:ascii="Times New Roman" w:hAnsi="Times New Roman" w:cs="Times New Roman"/>
          <w:sz w:val="24"/>
          <w:szCs w:val="24"/>
        </w:rPr>
      </w:pPr>
      <w:r w:rsidRPr="004D55EA">
        <w:rPr>
          <w:rFonts w:ascii="Times New Roman" w:hAnsi="Times New Roman" w:cs="Times New Roman"/>
          <w:b/>
          <w:sz w:val="24"/>
          <w:szCs w:val="24"/>
          <w:u w:val="single"/>
        </w:rPr>
        <w:lastRenderedPageBreak/>
        <w:t>THE PERFECT STORM: HUTU POWA</w:t>
      </w:r>
    </w:p>
    <w:p w14:paraId="693FF2F0" w14:textId="131300E1" w:rsidR="00AC3962" w:rsidRDefault="00AC3962" w:rsidP="00AD004A">
      <w:pPr>
        <w:pStyle w:val="FootnoteText"/>
        <w:spacing w:line="480" w:lineRule="auto"/>
        <w:rPr>
          <w:sz w:val="24"/>
        </w:rPr>
      </w:pPr>
      <w:r w:rsidRPr="002D07AE">
        <w:rPr>
          <w:b/>
          <w:sz w:val="24"/>
        </w:rPr>
        <w:tab/>
      </w:r>
      <w:r w:rsidRPr="002D07AE">
        <w:rPr>
          <w:sz w:val="24"/>
        </w:rPr>
        <w:t xml:space="preserve">Before understanding the actions of women in the Rwandan genocide, it was important to contextualize the events. The genocide in Rwanda did not simply occur because president </w:t>
      </w:r>
      <w:r>
        <w:rPr>
          <w:sz w:val="24"/>
        </w:rPr>
        <w:t>Habymarimana’</w:t>
      </w:r>
      <w:r w:rsidRPr="002D07AE">
        <w:rPr>
          <w:sz w:val="24"/>
        </w:rPr>
        <w:t>s plane was shot down in 1994. On the contrary, many scholars have argued that the genocide was in the works as early as 1990.</w:t>
      </w:r>
      <w:r w:rsidRPr="002D07AE">
        <w:rPr>
          <w:rStyle w:val="FootnoteReference"/>
          <w:rFonts w:cs="Times New Roman"/>
          <w:sz w:val="24"/>
        </w:rPr>
        <w:footnoteReference w:id="31"/>
      </w:r>
      <w:r w:rsidRPr="002D07AE">
        <w:rPr>
          <w:sz w:val="24"/>
        </w:rPr>
        <w:t xml:space="preserve">  Because of the racial divide the Belgians had created, many Hutu people felt they needed to join together against the Tutsi minority in power. By the early 1990s, the Hutu Pow</w:t>
      </w:r>
      <w:r w:rsidR="004C6403">
        <w:rPr>
          <w:sz w:val="24"/>
        </w:rPr>
        <w:t>a</w:t>
      </w:r>
      <w:r w:rsidRPr="002D07AE">
        <w:rPr>
          <w:sz w:val="24"/>
        </w:rPr>
        <w:t>* vacuum had been created through the use of propaganda in the RTML, Kanguara newspaper, and nationalistic ideas.</w:t>
      </w:r>
      <w:r w:rsidRPr="002D07AE">
        <w:rPr>
          <w:rStyle w:val="FootnoteReference"/>
          <w:rFonts w:cs="Times New Roman"/>
          <w:sz w:val="24"/>
        </w:rPr>
        <w:footnoteReference w:id="32"/>
      </w:r>
      <w:r w:rsidRPr="002D07AE">
        <w:rPr>
          <w:sz w:val="24"/>
        </w:rPr>
        <w:t xml:space="preserve"> Hutu Pow</w:t>
      </w:r>
      <w:r w:rsidR="004C6403">
        <w:rPr>
          <w:sz w:val="24"/>
        </w:rPr>
        <w:t>a</w:t>
      </w:r>
      <w:r w:rsidRPr="002D07AE">
        <w:rPr>
          <w:sz w:val="24"/>
        </w:rPr>
        <w:t xml:space="preserve"> ideology was, “the conviction that the Tutsi was a </w:t>
      </w:r>
      <w:r w:rsidRPr="002D07AE">
        <w:rPr>
          <w:i/>
          <w:sz w:val="24"/>
        </w:rPr>
        <w:t>race</w:t>
      </w:r>
      <w:r w:rsidRPr="002D07AE">
        <w:rPr>
          <w:sz w:val="24"/>
        </w:rPr>
        <w:t xml:space="preserve"> alien to Rwanda, and </w:t>
      </w:r>
      <w:proofErr w:type="gramStart"/>
      <w:r w:rsidRPr="002D07AE">
        <w:rPr>
          <w:sz w:val="24"/>
        </w:rPr>
        <w:t xml:space="preserve">not an indigenous </w:t>
      </w:r>
      <w:r w:rsidRPr="002D07AE">
        <w:rPr>
          <w:i/>
          <w:sz w:val="24"/>
        </w:rPr>
        <w:t>ethnic group</w:t>
      </w:r>
      <w:r w:rsidRPr="002D07AE">
        <w:rPr>
          <w:sz w:val="24"/>
        </w:rPr>
        <w:t>…the Hutu were</w:t>
      </w:r>
      <w:proofErr w:type="gramEnd"/>
      <w:r w:rsidRPr="002D07AE">
        <w:rPr>
          <w:sz w:val="24"/>
        </w:rPr>
        <w:t xml:space="preserve"> not just the majority, </w:t>
      </w:r>
      <w:r w:rsidRPr="002D07AE">
        <w:rPr>
          <w:i/>
          <w:sz w:val="24"/>
        </w:rPr>
        <w:t>they were the nation.</w:t>
      </w:r>
      <w:r w:rsidRPr="002D07AE">
        <w:rPr>
          <w:sz w:val="24"/>
        </w:rPr>
        <w:t>”</w:t>
      </w:r>
      <w:r w:rsidRPr="002D07AE">
        <w:rPr>
          <w:rStyle w:val="FootnoteReference"/>
          <w:rFonts w:cs="Times New Roman"/>
          <w:sz w:val="24"/>
        </w:rPr>
        <w:footnoteReference w:id="33"/>
      </w:r>
      <w:r w:rsidRPr="002D07AE">
        <w:rPr>
          <w:sz w:val="24"/>
        </w:rPr>
        <w:t xml:space="preserve"> It was this very mentality that resonated in many Hutu people. One example of this extremism can be seen in the Hutu Ten Commandments*</w:t>
      </w:r>
      <w:r>
        <w:rPr>
          <w:sz w:val="24"/>
        </w:rPr>
        <w:t xml:space="preserve"> which showed</w:t>
      </w:r>
      <w:r w:rsidRPr="002D07AE">
        <w:rPr>
          <w:sz w:val="24"/>
        </w:rPr>
        <w:t xml:space="preserve"> the direct implications of the Hutu Power regime.</w:t>
      </w:r>
      <w:r w:rsidR="004C6403">
        <w:rPr>
          <w:sz w:val="24"/>
        </w:rPr>
        <w:t xml:space="preserve"> These policies included instruction on social, economic, and political interaction between Hutu and Tutsi people.</w:t>
      </w:r>
      <w:r w:rsidRPr="002D07AE">
        <w:rPr>
          <w:sz w:val="24"/>
        </w:rPr>
        <w:t xml:space="preserve"> The nationalistic nature surrounding the some Hutu leaders perpetuated the violence</w:t>
      </w:r>
      <w:r>
        <w:rPr>
          <w:sz w:val="24"/>
        </w:rPr>
        <w:t xml:space="preserve"> in addition to other factors</w:t>
      </w:r>
      <w:r w:rsidRPr="002D07AE">
        <w:rPr>
          <w:sz w:val="24"/>
        </w:rPr>
        <w:t xml:space="preserve">. </w:t>
      </w:r>
    </w:p>
    <w:p w14:paraId="5557C165" w14:textId="77777777" w:rsidR="00AC3962" w:rsidRDefault="00AC3962" w:rsidP="00AD004A">
      <w:pPr>
        <w:pStyle w:val="FootnoteText"/>
        <w:spacing w:line="480" w:lineRule="auto"/>
        <w:rPr>
          <w:sz w:val="24"/>
        </w:rPr>
      </w:pPr>
      <w:r>
        <w:rPr>
          <w:sz w:val="24"/>
        </w:rPr>
        <w:tab/>
        <w:t>Furthermore, there was growing tension with Hutu and Tutsi relations geographically. In Uganda to the north, the Rwandan Patriotic Front (RPF), a Tutsi army, grew and started to invade northern Rwanda.</w:t>
      </w:r>
      <w:r>
        <w:rPr>
          <w:rStyle w:val="FootnoteReference"/>
          <w:sz w:val="24"/>
        </w:rPr>
        <w:footnoteReference w:id="34"/>
      </w:r>
      <w:r>
        <w:rPr>
          <w:sz w:val="24"/>
        </w:rPr>
        <w:t xml:space="preserve"> This army was not only growing in numbers, but they were also exterminating Hutu in northern villages. In addition, to the south, Hutu were forced to flee Tutsi </w:t>
      </w:r>
      <w:r>
        <w:rPr>
          <w:sz w:val="24"/>
        </w:rPr>
        <w:lastRenderedPageBreak/>
        <w:t>in Burundi and cross into southern Rwanda.</w:t>
      </w:r>
      <w:r>
        <w:rPr>
          <w:rStyle w:val="FootnoteReference"/>
          <w:sz w:val="24"/>
        </w:rPr>
        <w:footnoteReference w:id="35"/>
      </w:r>
      <w:r>
        <w:rPr>
          <w:sz w:val="24"/>
        </w:rPr>
        <w:t xml:space="preserve"> Because of these tensions, the central and southern parts of Rwanda saw a large influx in Hutu power and immigrants. It was not surprising then, that majority of the killings in the Rwandan genocide took place in these areas of southern and central Rwanda.</w:t>
      </w:r>
    </w:p>
    <w:p w14:paraId="22A32239" w14:textId="77777777" w:rsidR="00AC3962" w:rsidRDefault="00AC3962" w:rsidP="00AD004A">
      <w:pPr>
        <w:pStyle w:val="FootnoteText"/>
        <w:spacing w:line="480" w:lineRule="auto"/>
        <w:rPr>
          <w:sz w:val="24"/>
        </w:rPr>
      </w:pPr>
      <w:r>
        <w:rPr>
          <w:sz w:val="24"/>
        </w:rPr>
        <w:tab/>
        <w:t>Similarly, there was political tension in the country between the two ethnic groups. In both Rwanda and Burundi, there was a power struggle in politics. By the early 1990s, both governments had Hutu leaders in power.</w:t>
      </w:r>
      <w:r>
        <w:rPr>
          <w:rStyle w:val="FootnoteReference"/>
          <w:sz w:val="24"/>
        </w:rPr>
        <w:footnoteReference w:id="36"/>
      </w:r>
      <w:r>
        <w:rPr>
          <w:sz w:val="24"/>
        </w:rPr>
        <w:t xml:space="preserve"> These governments were trying to work out an idea of ‘ethnic reconciliation’ because of the violence that had been experience earlier in the countries’ histories. However, this idea of ethnic reconciliation was abolished first in Burundi when their Hutu president, Melchior Ndadaye was assassinated by the Tutsi army.</w:t>
      </w:r>
      <w:r>
        <w:rPr>
          <w:rStyle w:val="FootnoteReference"/>
          <w:sz w:val="24"/>
        </w:rPr>
        <w:footnoteReference w:id="37"/>
      </w:r>
      <w:r>
        <w:rPr>
          <w:sz w:val="24"/>
        </w:rPr>
        <w:t xml:space="preserve"> This angered many Hutu in the Great Lakes area of Africa. In 1994 when the Hutu president of Rwanda, Juvenal Habymarimana, was assassinated, the political tension in Rwanda peaked, and genocide broke out. </w:t>
      </w:r>
    </w:p>
    <w:p w14:paraId="75EB89C4" w14:textId="2B262B99" w:rsidR="00B33AA5" w:rsidRDefault="00AC3962" w:rsidP="00B33AA5">
      <w:pPr>
        <w:pStyle w:val="FootnoteText"/>
        <w:spacing w:line="480" w:lineRule="auto"/>
        <w:rPr>
          <w:sz w:val="24"/>
        </w:rPr>
      </w:pPr>
      <w:r>
        <w:rPr>
          <w:sz w:val="24"/>
        </w:rPr>
        <w:tab/>
        <w:t>Additionally, social tensions were at their peak with the recruitment of children in the Interahamwe</w:t>
      </w:r>
      <w:r w:rsidR="004A2259">
        <w:rPr>
          <w:sz w:val="24"/>
        </w:rPr>
        <w:t>.*</w:t>
      </w:r>
      <w:r>
        <w:rPr>
          <w:sz w:val="24"/>
        </w:rPr>
        <w:t xml:space="preserve"> </w:t>
      </w:r>
      <w:proofErr w:type="gramStart"/>
      <w:r>
        <w:rPr>
          <w:sz w:val="24"/>
        </w:rPr>
        <w:t>Throughout</w:t>
      </w:r>
      <w:proofErr w:type="gramEnd"/>
      <w:r>
        <w:rPr>
          <w:sz w:val="24"/>
        </w:rPr>
        <w:t xml:space="preserve"> the early 1990s, a child base army was built by extreme leaders of the Hutu powers, and “by early 1994, some 30,000 to 50,000 youth were estimated to belong to militias.”</w:t>
      </w:r>
      <w:r>
        <w:rPr>
          <w:rStyle w:val="FootnoteReference"/>
          <w:sz w:val="24"/>
        </w:rPr>
        <w:footnoteReference w:id="38"/>
      </w:r>
      <w:r>
        <w:rPr>
          <w:sz w:val="24"/>
        </w:rPr>
        <w:t xml:space="preserve"> Because these youth were infiltrated with Hutu Power ideas, they were conditioned from a young age to kill the ‘alien Tutsi.’ Unfortunately, much of the base of society in Rwanda, the youth, were now conditioned killers. Because of the development of Hutu Power in the early 1990s, the tension was about to peak. With social, political, and geographic tensions rising, the country was headed for disaster, genocide. </w:t>
      </w:r>
    </w:p>
    <w:p w14:paraId="65E0C90E" w14:textId="68112933" w:rsidR="00AC3962" w:rsidRPr="00B33AA5" w:rsidRDefault="00AC3962" w:rsidP="00B33AA5">
      <w:pPr>
        <w:pStyle w:val="FootnoteText"/>
        <w:spacing w:line="480" w:lineRule="auto"/>
        <w:rPr>
          <w:sz w:val="24"/>
        </w:rPr>
      </w:pPr>
      <w:r w:rsidRPr="004D55EA">
        <w:rPr>
          <w:rFonts w:cs="Times New Roman"/>
          <w:b/>
          <w:sz w:val="24"/>
          <w:u w:val="single"/>
        </w:rPr>
        <w:lastRenderedPageBreak/>
        <w:t>TRADITIONAL GENDER ROLES IN RWANDA</w:t>
      </w:r>
    </w:p>
    <w:p w14:paraId="7B8E1871" w14:textId="6EB90CC9" w:rsidR="00AC3962"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Before discussion of the roles women played in the genocide, traditional gender roles need to be analyzed to </w:t>
      </w:r>
      <w:r w:rsidR="00B33AA5">
        <w:rPr>
          <w:rFonts w:ascii="Times New Roman" w:hAnsi="Times New Roman" w:cs="Times New Roman"/>
          <w:sz w:val="24"/>
          <w:szCs w:val="24"/>
        </w:rPr>
        <w:t>understand why women objected to their categorical classifications as perpetrators in the genocide</w:t>
      </w:r>
      <w:r>
        <w:rPr>
          <w:rFonts w:ascii="Times New Roman" w:hAnsi="Times New Roman" w:cs="Times New Roman"/>
          <w:sz w:val="24"/>
          <w:szCs w:val="24"/>
        </w:rPr>
        <w:t xml:space="preserve">. There has been very little documented on traditional gender roles in Rwanda due largely to the oral tradition of the region. However, recently, </w:t>
      </w:r>
      <w:r w:rsidR="00B33AA5">
        <w:rPr>
          <w:rFonts w:ascii="Times New Roman" w:hAnsi="Times New Roman" w:cs="Times New Roman"/>
          <w:sz w:val="24"/>
          <w:szCs w:val="24"/>
        </w:rPr>
        <w:t>more research has</w:t>
      </w:r>
      <w:r>
        <w:rPr>
          <w:rFonts w:ascii="Times New Roman" w:hAnsi="Times New Roman" w:cs="Times New Roman"/>
          <w:sz w:val="24"/>
          <w:szCs w:val="24"/>
        </w:rPr>
        <w:t xml:space="preserve"> document</w:t>
      </w:r>
      <w:r w:rsidR="00B33AA5">
        <w:rPr>
          <w:rFonts w:ascii="Times New Roman" w:hAnsi="Times New Roman" w:cs="Times New Roman"/>
          <w:sz w:val="24"/>
          <w:szCs w:val="24"/>
        </w:rPr>
        <w:t>ed</w:t>
      </w:r>
      <w:r>
        <w:rPr>
          <w:rFonts w:ascii="Times New Roman" w:hAnsi="Times New Roman" w:cs="Times New Roman"/>
          <w:sz w:val="24"/>
          <w:szCs w:val="24"/>
        </w:rPr>
        <w:t xml:space="preserve"> these gender roles prior to the genocide. Much of this documentation has been compiled through interviews of citizens in Rwanda, which led to a general understanding of these traditional gender roles. Before the genocide, men and women experienced a division in rights and roles. Traditional gender roles for women included, “hard wo</w:t>
      </w:r>
      <w:r w:rsidR="00B33AA5">
        <w:rPr>
          <w:rFonts w:ascii="Times New Roman" w:hAnsi="Times New Roman" w:cs="Times New Roman"/>
          <w:sz w:val="24"/>
          <w:szCs w:val="24"/>
        </w:rPr>
        <w:t>r</w:t>
      </w:r>
      <w:r>
        <w:rPr>
          <w:rFonts w:ascii="Times New Roman" w:hAnsi="Times New Roman" w:cs="Times New Roman"/>
          <w:sz w:val="24"/>
          <w:szCs w:val="24"/>
        </w:rPr>
        <w:t>k without complaint, homemaking, rearing and disciplining of children, faithfulness to partners, and (for some women) making a success of subsistence agriculture.”</w:t>
      </w:r>
      <w:r>
        <w:rPr>
          <w:rStyle w:val="FootnoteReference"/>
          <w:rFonts w:ascii="Times New Roman" w:hAnsi="Times New Roman" w:cs="Times New Roman"/>
          <w:sz w:val="24"/>
          <w:szCs w:val="24"/>
        </w:rPr>
        <w:footnoteReference w:id="39"/>
      </w:r>
      <w:r>
        <w:rPr>
          <w:rFonts w:ascii="Times New Roman" w:hAnsi="Times New Roman" w:cs="Times New Roman"/>
          <w:sz w:val="24"/>
          <w:szCs w:val="24"/>
        </w:rPr>
        <w:t xml:space="preserve"> These accepted gender roles dated back to pre-colonial Rwanda.</w:t>
      </w:r>
    </w:p>
    <w:p w14:paraId="154C98A5" w14:textId="77777777" w:rsidR="00AC3962"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tab/>
        <w:t>Education was not a value for many women in Rwanda because it was inaccessible to many in the middle and lower class, and did not fulfill the needs of a traditional farming family. In addition, before the genocide, many women did not hold positions of power in their communities, so education was not seen as a necessity.</w:t>
      </w:r>
      <w:r>
        <w:rPr>
          <w:rStyle w:val="FootnoteReference"/>
          <w:rFonts w:ascii="Times New Roman" w:hAnsi="Times New Roman" w:cs="Times New Roman"/>
          <w:sz w:val="24"/>
          <w:szCs w:val="24"/>
        </w:rPr>
        <w:footnoteReference w:id="40"/>
      </w:r>
      <w:r>
        <w:rPr>
          <w:rFonts w:ascii="Times New Roman" w:hAnsi="Times New Roman" w:cs="Times New Roman"/>
          <w:sz w:val="24"/>
          <w:szCs w:val="24"/>
        </w:rPr>
        <w:t xml:space="preserve"> Because the male was seen as the head of the house, the woman did not need to know how to handle outside obligations. A woman would need consent from her husband to deal with issues that did not concern her family and household. Consent was needed for activities such as, “open[ing] a bank account, engag[ing] in </w:t>
      </w:r>
      <w:r>
        <w:rPr>
          <w:rFonts w:ascii="Times New Roman" w:hAnsi="Times New Roman" w:cs="Times New Roman"/>
          <w:sz w:val="24"/>
          <w:szCs w:val="24"/>
        </w:rPr>
        <w:lastRenderedPageBreak/>
        <w:t>commerce, or enter[ing] into any agreement.”</w:t>
      </w:r>
      <w:r>
        <w:rPr>
          <w:rStyle w:val="FootnoteReference"/>
          <w:rFonts w:ascii="Times New Roman" w:hAnsi="Times New Roman" w:cs="Times New Roman"/>
          <w:sz w:val="24"/>
          <w:szCs w:val="24"/>
        </w:rPr>
        <w:footnoteReference w:id="41"/>
      </w:r>
      <w:r>
        <w:rPr>
          <w:rFonts w:ascii="Times New Roman" w:hAnsi="Times New Roman" w:cs="Times New Roman"/>
          <w:sz w:val="24"/>
          <w:szCs w:val="24"/>
        </w:rPr>
        <w:t xml:space="preserve"> Because men handled business outside of the house, an education was, in a sense, not desired or valued in traditional women roles of Rwanda. </w:t>
      </w:r>
    </w:p>
    <w:p w14:paraId="3688B381" w14:textId="68907FCE" w:rsidR="00AC3962"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Marriage in traditional Rwanda was a complicated issue. Similar </w:t>
      </w:r>
      <w:proofErr w:type="gramStart"/>
      <w:r>
        <w:rPr>
          <w:rFonts w:ascii="Times New Roman" w:hAnsi="Times New Roman" w:cs="Times New Roman"/>
          <w:sz w:val="24"/>
          <w:szCs w:val="24"/>
        </w:rPr>
        <w:t>to</w:t>
      </w:r>
      <w:proofErr w:type="gramEnd"/>
      <w:r>
        <w:rPr>
          <w:rFonts w:ascii="Times New Roman" w:hAnsi="Times New Roman" w:cs="Times New Roman"/>
          <w:sz w:val="24"/>
          <w:szCs w:val="24"/>
        </w:rPr>
        <w:t xml:space="preserve"> many other African societies, the men paid a </w:t>
      </w:r>
      <w:r w:rsidRPr="00CE7290">
        <w:rPr>
          <w:rFonts w:ascii="Times New Roman" w:hAnsi="Times New Roman" w:cs="Times New Roman"/>
          <w:i/>
          <w:sz w:val="24"/>
          <w:szCs w:val="24"/>
        </w:rPr>
        <w:t>inkwano</w:t>
      </w:r>
      <w:r>
        <w:rPr>
          <w:rFonts w:ascii="Times New Roman" w:hAnsi="Times New Roman" w:cs="Times New Roman"/>
          <w:sz w:val="24"/>
          <w:szCs w:val="24"/>
        </w:rPr>
        <w:t xml:space="preserve">* to the bride’s family in order to have the opportunity to marry a woman. After the inkwano was paid, a groom would live with the bride’s family to earn respect from the family. This practice was known as </w:t>
      </w:r>
      <w:r>
        <w:rPr>
          <w:rFonts w:ascii="Times New Roman" w:hAnsi="Times New Roman" w:cs="Times New Roman"/>
          <w:i/>
          <w:sz w:val="24"/>
          <w:szCs w:val="24"/>
        </w:rPr>
        <w:t>gutahira.</w:t>
      </w:r>
      <w:r>
        <w:rPr>
          <w:rStyle w:val="FootnoteReference"/>
          <w:rFonts w:ascii="Times New Roman" w:hAnsi="Times New Roman" w:cs="Times New Roman"/>
          <w:i/>
          <w:sz w:val="24"/>
          <w:szCs w:val="24"/>
        </w:rPr>
        <w:footnoteReference w:id="42"/>
      </w:r>
      <w:r>
        <w:rPr>
          <w:rFonts w:ascii="Times New Roman" w:hAnsi="Times New Roman" w:cs="Times New Roman"/>
          <w:i/>
          <w:sz w:val="24"/>
          <w:szCs w:val="24"/>
        </w:rPr>
        <w:t xml:space="preserve"> </w:t>
      </w:r>
      <w:r>
        <w:rPr>
          <w:rFonts w:ascii="Times New Roman" w:hAnsi="Times New Roman" w:cs="Times New Roman"/>
          <w:sz w:val="24"/>
          <w:szCs w:val="24"/>
        </w:rPr>
        <w:t xml:space="preserve">If the groom won over the bride’s family, he would be allowed to marry. Marriage held important value in Rwandan society because married couples were considered </w:t>
      </w:r>
      <w:proofErr w:type="gramStart"/>
      <w:r>
        <w:rPr>
          <w:rFonts w:ascii="Times New Roman" w:hAnsi="Times New Roman" w:cs="Times New Roman"/>
          <w:sz w:val="24"/>
          <w:szCs w:val="24"/>
        </w:rPr>
        <w:t>of a higher status then single adults</w:t>
      </w:r>
      <w:proofErr w:type="gramEnd"/>
      <w:r>
        <w:rPr>
          <w:rFonts w:ascii="Times New Roman" w:hAnsi="Times New Roman" w:cs="Times New Roman"/>
          <w:sz w:val="24"/>
          <w:szCs w:val="24"/>
        </w:rPr>
        <w:t xml:space="preserve">. When the couple was married, they would move to the husband’s village where the wife would be responsible for proving her worth to the groom’s family, which was known as </w:t>
      </w:r>
      <w:r w:rsidRPr="007F4896">
        <w:rPr>
          <w:rFonts w:ascii="Times New Roman" w:hAnsi="Times New Roman" w:cs="Times New Roman"/>
          <w:i/>
          <w:sz w:val="24"/>
          <w:szCs w:val="24"/>
        </w:rPr>
        <w:t>gutsida</w:t>
      </w:r>
      <w:r>
        <w:rPr>
          <w:rFonts w:ascii="Times New Roman" w:hAnsi="Times New Roman" w:cs="Times New Roman"/>
          <w:sz w:val="24"/>
          <w:szCs w:val="24"/>
        </w:rPr>
        <w:t>. One aspect of this practice was “accepting sexual relationships with her brothers-in-law.”</w:t>
      </w:r>
      <w:r>
        <w:rPr>
          <w:rStyle w:val="FootnoteReference"/>
          <w:rFonts w:ascii="Times New Roman" w:hAnsi="Times New Roman" w:cs="Times New Roman"/>
          <w:sz w:val="24"/>
          <w:szCs w:val="24"/>
        </w:rPr>
        <w:footnoteReference w:id="43"/>
      </w:r>
      <w:r>
        <w:rPr>
          <w:rFonts w:ascii="Times New Roman" w:hAnsi="Times New Roman" w:cs="Times New Roman"/>
          <w:sz w:val="24"/>
          <w:szCs w:val="24"/>
        </w:rPr>
        <w:t xml:space="preserve"> If the wife or the husband refused to this, they risked being s</w:t>
      </w:r>
      <w:r w:rsidR="00B33AA5">
        <w:rPr>
          <w:rFonts w:ascii="Times New Roman" w:hAnsi="Times New Roman" w:cs="Times New Roman"/>
          <w:sz w:val="24"/>
          <w:szCs w:val="24"/>
        </w:rPr>
        <w:t>hunned from their families. In W</w:t>
      </w:r>
      <w:r>
        <w:rPr>
          <w:rFonts w:ascii="Times New Roman" w:hAnsi="Times New Roman" w:cs="Times New Roman"/>
          <w:sz w:val="24"/>
          <w:szCs w:val="24"/>
        </w:rPr>
        <w:t xml:space="preserve">estern society, this idea has been criticized because it is looked at as ‘forcing’ a woman to </w:t>
      </w:r>
      <w:r w:rsidR="00B33AA5">
        <w:rPr>
          <w:rFonts w:ascii="Times New Roman" w:hAnsi="Times New Roman" w:cs="Times New Roman"/>
          <w:sz w:val="24"/>
          <w:szCs w:val="24"/>
        </w:rPr>
        <w:t>participate in</w:t>
      </w:r>
      <w:r>
        <w:rPr>
          <w:rFonts w:ascii="Times New Roman" w:hAnsi="Times New Roman" w:cs="Times New Roman"/>
          <w:sz w:val="24"/>
          <w:szCs w:val="24"/>
        </w:rPr>
        <w:t xml:space="preserve"> sexual acts; however, some women in Rwandan culture believe that this allowed them to become closer to the family. Consequently, marriage in Rwandan society was extremely important for a woman because it allowed her to gain status and respect. </w:t>
      </w:r>
    </w:p>
    <w:p w14:paraId="355B333B" w14:textId="77777777" w:rsidR="00AC3962"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tab/>
      </w:r>
      <w:proofErr w:type="gramStart"/>
      <w:r>
        <w:rPr>
          <w:rFonts w:ascii="Times New Roman" w:hAnsi="Times New Roman" w:cs="Times New Roman"/>
          <w:sz w:val="24"/>
          <w:szCs w:val="24"/>
        </w:rPr>
        <w:t>Acceptance of intermarriage between Hutu and Tutsi people varied by region and village.</w:t>
      </w:r>
      <w:proofErr w:type="gramEnd"/>
      <w:r>
        <w:rPr>
          <w:rFonts w:ascii="Times New Roman" w:hAnsi="Times New Roman" w:cs="Times New Roman"/>
          <w:sz w:val="24"/>
          <w:szCs w:val="24"/>
        </w:rPr>
        <w:t xml:space="preserve"> In more progressive areas, intermarriage was accepted. However, in more remote villages, intermarriage between the two racial groups was discouraged. The best way to describe the idea of intermarriage between the groups was to look at this idea as holding ‘unseen’ tensions. When </w:t>
      </w:r>
      <w:r>
        <w:rPr>
          <w:rFonts w:ascii="Times New Roman" w:hAnsi="Times New Roman" w:cs="Times New Roman"/>
          <w:sz w:val="24"/>
          <w:szCs w:val="24"/>
        </w:rPr>
        <w:lastRenderedPageBreak/>
        <w:t>asked about this idea, a Hutu woman from northern Rwanda stated, “Young people weren’t allowed to marry Tutsi, and leaders discouraged such weddings.”</w:t>
      </w:r>
      <w:r>
        <w:rPr>
          <w:rStyle w:val="FootnoteReference"/>
          <w:rFonts w:ascii="Times New Roman" w:hAnsi="Times New Roman" w:cs="Times New Roman"/>
          <w:sz w:val="24"/>
          <w:szCs w:val="24"/>
        </w:rPr>
        <w:footnoteReference w:id="44"/>
      </w:r>
      <w:r>
        <w:rPr>
          <w:rFonts w:ascii="Times New Roman" w:hAnsi="Times New Roman" w:cs="Times New Roman"/>
          <w:sz w:val="24"/>
          <w:szCs w:val="24"/>
        </w:rPr>
        <w:t xml:space="preserve"> The tension surrounding the idea of intermarriage between the groups differed from region to region. </w:t>
      </w:r>
    </w:p>
    <w:p w14:paraId="06C93056" w14:textId="7263442D" w:rsidR="00AC3962" w:rsidRPr="007F4896"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tab/>
        <w:t>As indicated before, the idea of sharing a woman with other men was accepted in culture as well as the idea of polygamy. Traditionally, polygamy occurred in families who were wealthy because husbands were able to provide two different houses with individual plots of land and farms. In these polygamist families, the wives had more control over their activities and the house because their husbands were responsible for multiple wives and families.</w:t>
      </w:r>
      <w:r>
        <w:rPr>
          <w:rStyle w:val="FootnoteReference"/>
          <w:rFonts w:ascii="Times New Roman" w:hAnsi="Times New Roman" w:cs="Times New Roman"/>
          <w:sz w:val="24"/>
          <w:szCs w:val="24"/>
        </w:rPr>
        <w:footnoteReference w:id="45"/>
      </w:r>
      <w:r>
        <w:rPr>
          <w:rFonts w:ascii="Times New Roman" w:hAnsi="Times New Roman" w:cs="Times New Roman"/>
          <w:sz w:val="24"/>
          <w:szCs w:val="24"/>
        </w:rPr>
        <w:t xml:space="preserve"> Even though polygamy was recently prohibited in Rwanda, it still continues in </w:t>
      </w:r>
      <w:r w:rsidR="004A2259">
        <w:rPr>
          <w:rFonts w:ascii="Times New Roman" w:hAnsi="Times New Roman" w:cs="Times New Roman"/>
          <w:sz w:val="24"/>
          <w:szCs w:val="24"/>
        </w:rPr>
        <w:t xml:space="preserve">the </w:t>
      </w:r>
      <w:r>
        <w:rPr>
          <w:rFonts w:ascii="Times New Roman" w:hAnsi="Times New Roman" w:cs="Times New Roman"/>
          <w:sz w:val="24"/>
          <w:szCs w:val="24"/>
        </w:rPr>
        <w:t>country. There has been a shift in reasoning for polygamy. Instead, polygamy was recently seen among families of poverty as a way to increase labor.</w:t>
      </w:r>
      <w:r>
        <w:rPr>
          <w:rStyle w:val="FootnoteReference"/>
          <w:rFonts w:ascii="Times New Roman" w:hAnsi="Times New Roman" w:cs="Times New Roman"/>
          <w:sz w:val="24"/>
          <w:szCs w:val="24"/>
        </w:rPr>
        <w:footnoteReference w:id="46"/>
      </w:r>
      <w:r>
        <w:rPr>
          <w:rFonts w:ascii="Times New Roman" w:hAnsi="Times New Roman" w:cs="Times New Roman"/>
          <w:sz w:val="24"/>
          <w:szCs w:val="24"/>
        </w:rPr>
        <w:t xml:space="preserve"> </w:t>
      </w:r>
    </w:p>
    <w:p w14:paraId="6F4FF4CF" w14:textId="6A4141B1" w:rsidR="00AC3962"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tab/>
        <w:t>In pre-colonial Rwanda much of the women’s roles dealt with family obligations. According to the Rwandan National Gender Policy</w:t>
      </w:r>
      <w:r w:rsidR="00B33AA5">
        <w:rPr>
          <w:rFonts w:ascii="Times New Roman" w:hAnsi="Times New Roman" w:cs="Times New Roman"/>
          <w:sz w:val="24"/>
          <w:szCs w:val="24"/>
        </w:rPr>
        <w:t>*,</w:t>
      </w:r>
      <w:r>
        <w:rPr>
          <w:rFonts w:ascii="Times New Roman" w:hAnsi="Times New Roman" w:cs="Times New Roman"/>
          <w:sz w:val="24"/>
          <w:szCs w:val="24"/>
        </w:rPr>
        <w:t xml:space="preserve"> women were, “responsible for fulfilling their respective roles and obligations within the family and the community.”</w:t>
      </w:r>
      <w:r>
        <w:rPr>
          <w:rStyle w:val="FootnoteReference"/>
          <w:rFonts w:ascii="Times New Roman" w:hAnsi="Times New Roman" w:cs="Times New Roman"/>
          <w:sz w:val="24"/>
          <w:szCs w:val="24"/>
        </w:rPr>
        <w:footnoteReference w:id="47"/>
      </w:r>
      <w:r>
        <w:rPr>
          <w:rFonts w:ascii="Times New Roman" w:hAnsi="Times New Roman" w:cs="Times New Roman"/>
          <w:sz w:val="24"/>
          <w:szCs w:val="24"/>
        </w:rPr>
        <w:t xml:space="preserve"> The respective roles for women in Rwanda provided for a division between the genders in society, politics, economics, and overall involvement in the community. Similarly, the “Family Code of 1992 officially designates husbands as the heads of households” which dictated a subservient role </w:t>
      </w:r>
      <w:r w:rsidR="00C70810">
        <w:rPr>
          <w:rFonts w:ascii="Times New Roman" w:hAnsi="Times New Roman" w:cs="Times New Roman"/>
          <w:sz w:val="24"/>
          <w:szCs w:val="24"/>
        </w:rPr>
        <w:t>for women in Rwandan communities.</w:t>
      </w:r>
      <w:r>
        <w:rPr>
          <w:rStyle w:val="FootnoteReference"/>
          <w:rFonts w:ascii="Times New Roman" w:hAnsi="Times New Roman" w:cs="Times New Roman"/>
          <w:sz w:val="24"/>
          <w:szCs w:val="24"/>
        </w:rPr>
        <w:footnoteReference w:id="48"/>
      </w:r>
      <w:r>
        <w:rPr>
          <w:rFonts w:ascii="Times New Roman" w:hAnsi="Times New Roman" w:cs="Times New Roman"/>
          <w:sz w:val="24"/>
          <w:szCs w:val="24"/>
        </w:rPr>
        <w:t xml:space="preserve">  In general, women were expected to focus on child rearing and up keeping the house. This involved cleaning and cooking meals for the family. </w:t>
      </w:r>
      <w:r>
        <w:rPr>
          <w:rFonts w:ascii="Times New Roman" w:hAnsi="Times New Roman" w:cs="Times New Roman"/>
          <w:sz w:val="24"/>
          <w:szCs w:val="24"/>
        </w:rPr>
        <w:lastRenderedPageBreak/>
        <w:t>Traditionally, the men were, “respected for ‘observing much and saying little’” as the head of the household.</w:t>
      </w:r>
      <w:r>
        <w:rPr>
          <w:rStyle w:val="FootnoteReference"/>
          <w:rFonts w:ascii="Times New Roman" w:hAnsi="Times New Roman" w:cs="Times New Roman"/>
          <w:sz w:val="24"/>
          <w:szCs w:val="24"/>
        </w:rPr>
        <w:footnoteReference w:id="49"/>
      </w:r>
      <w:r>
        <w:rPr>
          <w:rFonts w:ascii="Times New Roman" w:hAnsi="Times New Roman" w:cs="Times New Roman"/>
          <w:sz w:val="24"/>
          <w:szCs w:val="24"/>
        </w:rPr>
        <w:t xml:space="preserve"> Some circumstances called for an exception to women working in the house. If the family was of a lower economic status, women also worked in the </w:t>
      </w:r>
      <w:proofErr w:type="gramStart"/>
      <w:r>
        <w:rPr>
          <w:rFonts w:ascii="Times New Roman" w:hAnsi="Times New Roman" w:cs="Times New Roman"/>
          <w:sz w:val="24"/>
          <w:szCs w:val="24"/>
        </w:rPr>
        <w:t>fields</w:t>
      </w:r>
      <w:proofErr w:type="gramEnd"/>
      <w:r>
        <w:rPr>
          <w:rFonts w:ascii="Times New Roman" w:hAnsi="Times New Roman" w:cs="Times New Roman"/>
          <w:sz w:val="24"/>
          <w:szCs w:val="24"/>
        </w:rPr>
        <w:t xml:space="preserve"> subsistence farming and gardening. However, specific gender roles regarding work were generally as follows, “men were responsible for more physically demanding tasks such, such as clearing bush and the initial tilling of the land while the women did the less labor-intensive tasks of planting, weeding and harvesting the crops.”</w:t>
      </w:r>
      <w:r>
        <w:rPr>
          <w:rStyle w:val="FootnoteReference"/>
          <w:rFonts w:ascii="Times New Roman" w:hAnsi="Times New Roman" w:cs="Times New Roman"/>
          <w:sz w:val="24"/>
          <w:szCs w:val="24"/>
        </w:rPr>
        <w:footnoteReference w:id="50"/>
      </w:r>
      <w:r>
        <w:rPr>
          <w:rFonts w:ascii="Times New Roman" w:hAnsi="Times New Roman" w:cs="Times New Roman"/>
          <w:sz w:val="24"/>
          <w:szCs w:val="24"/>
        </w:rPr>
        <w:t xml:space="preserve"> Simila</w:t>
      </w:r>
      <w:r w:rsidR="00B33AA5">
        <w:rPr>
          <w:rFonts w:ascii="Times New Roman" w:hAnsi="Times New Roman" w:cs="Times New Roman"/>
          <w:sz w:val="24"/>
          <w:szCs w:val="24"/>
        </w:rPr>
        <w:t xml:space="preserve">rly, </w:t>
      </w:r>
      <w:proofErr w:type="gramStart"/>
      <w:r w:rsidR="00B33AA5">
        <w:rPr>
          <w:rFonts w:ascii="Times New Roman" w:hAnsi="Times New Roman" w:cs="Times New Roman"/>
          <w:sz w:val="24"/>
          <w:szCs w:val="24"/>
        </w:rPr>
        <w:t>an</w:t>
      </w:r>
      <w:proofErr w:type="gramEnd"/>
      <w:r w:rsidR="00B33AA5">
        <w:rPr>
          <w:rFonts w:ascii="Times New Roman" w:hAnsi="Times New Roman" w:cs="Times New Roman"/>
          <w:sz w:val="24"/>
          <w:szCs w:val="24"/>
        </w:rPr>
        <w:t xml:space="preserve"> Rwandan woman stated, “</w:t>
      </w:r>
      <w:r>
        <w:rPr>
          <w:rFonts w:ascii="Times New Roman" w:hAnsi="Times New Roman" w:cs="Times New Roman"/>
          <w:sz w:val="24"/>
          <w:szCs w:val="24"/>
        </w:rPr>
        <w:t>boys were taught to defend the interests of the family and the nation [and] were initiated in combat techniques…Girls, on the other hand, were groomed to help their mothers in household chores. The learned obedience, respect, politene</w:t>
      </w:r>
      <w:r w:rsidR="00B33AA5">
        <w:rPr>
          <w:rFonts w:ascii="Times New Roman" w:hAnsi="Times New Roman" w:cs="Times New Roman"/>
          <w:sz w:val="24"/>
          <w:szCs w:val="24"/>
        </w:rPr>
        <w:t>ss, submission and resignation…</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51"/>
      </w:r>
      <w:r>
        <w:rPr>
          <w:rFonts w:ascii="Times New Roman" w:hAnsi="Times New Roman" w:cs="Times New Roman"/>
          <w:sz w:val="24"/>
          <w:szCs w:val="24"/>
        </w:rPr>
        <w:t xml:space="preserve"> Work in Rwanda was distributed based on gender because women were expected to focus on their family, household, and childbearing traditions and therefore did not work in the fields in many cases. </w:t>
      </w:r>
    </w:p>
    <w:p w14:paraId="696F916C" w14:textId="2B7DAB28" w:rsidR="00AC3962"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Overall, gender roles in Rwanda were established long before the genocide, and many traditions can be traced back prior to colonization. The gender roles that once defined culture for Rwandan women would be challenged by the genocide in 1994. </w:t>
      </w:r>
      <w:r w:rsidR="003A335E">
        <w:rPr>
          <w:rFonts w:ascii="Times New Roman" w:hAnsi="Times New Roman" w:cs="Times New Roman"/>
          <w:sz w:val="24"/>
          <w:szCs w:val="24"/>
        </w:rPr>
        <w:t xml:space="preserve">When women were interviewed about the genocide their influence in the genocide, many of the perpetrators made references to their gender. </w:t>
      </w:r>
    </w:p>
    <w:p w14:paraId="782ACF8C" w14:textId="77777777" w:rsidR="00AC3962" w:rsidRDefault="00AC3962" w:rsidP="00AD004A">
      <w:pPr>
        <w:spacing w:line="480" w:lineRule="auto"/>
        <w:rPr>
          <w:rFonts w:ascii="Times New Roman" w:hAnsi="Times New Roman" w:cs="Times New Roman"/>
          <w:sz w:val="24"/>
          <w:szCs w:val="24"/>
        </w:rPr>
      </w:pPr>
    </w:p>
    <w:p w14:paraId="1D691C9B" w14:textId="77777777" w:rsidR="00AC3962" w:rsidRDefault="00AC3962" w:rsidP="00AD004A">
      <w:pPr>
        <w:spacing w:line="480" w:lineRule="auto"/>
        <w:rPr>
          <w:rFonts w:ascii="Times New Roman" w:hAnsi="Times New Roman" w:cs="Times New Roman"/>
          <w:sz w:val="24"/>
          <w:szCs w:val="24"/>
        </w:rPr>
      </w:pPr>
    </w:p>
    <w:p w14:paraId="647B2BC4" w14:textId="77777777" w:rsidR="00AC3962" w:rsidRDefault="00AC3962" w:rsidP="00AD004A">
      <w:pPr>
        <w:spacing w:line="480" w:lineRule="auto"/>
        <w:rPr>
          <w:rFonts w:ascii="Times New Roman" w:hAnsi="Times New Roman" w:cs="Times New Roman"/>
          <w:sz w:val="24"/>
          <w:szCs w:val="24"/>
        </w:rPr>
      </w:pPr>
    </w:p>
    <w:p w14:paraId="75AD01F1" w14:textId="77777777" w:rsidR="00AC3962" w:rsidRPr="004D55EA" w:rsidRDefault="00AC3962" w:rsidP="00AD004A">
      <w:pPr>
        <w:spacing w:line="480" w:lineRule="auto"/>
        <w:rPr>
          <w:rFonts w:ascii="Times New Roman" w:hAnsi="Times New Roman" w:cs="Times New Roman"/>
          <w:b/>
          <w:sz w:val="24"/>
          <w:szCs w:val="24"/>
          <w:u w:val="single"/>
        </w:rPr>
      </w:pPr>
      <w:r w:rsidRPr="004D55EA">
        <w:rPr>
          <w:rFonts w:ascii="Times New Roman" w:hAnsi="Times New Roman" w:cs="Times New Roman"/>
          <w:b/>
          <w:sz w:val="24"/>
          <w:szCs w:val="24"/>
          <w:u w:val="single"/>
        </w:rPr>
        <w:lastRenderedPageBreak/>
        <w:t>WOMEN PERPETRATORS</w:t>
      </w:r>
    </w:p>
    <w:p w14:paraId="09306F71" w14:textId="765A34C8" w:rsidR="00AC3962" w:rsidRDefault="00AC3962" w:rsidP="00AD004A">
      <w:pPr>
        <w:spacing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After the genocide, people were left to question: How did this genocide happen? How could people carry out these crimes? </w:t>
      </w:r>
      <w:r>
        <w:rPr>
          <w:rFonts w:ascii="Times New Roman" w:hAnsi="Times New Roman" w:cs="Times New Roman"/>
          <w:i/>
          <w:sz w:val="24"/>
          <w:szCs w:val="24"/>
        </w:rPr>
        <w:t xml:space="preserve">Who </w:t>
      </w:r>
      <w:r>
        <w:rPr>
          <w:rFonts w:ascii="Times New Roman" w:hAnsi="Times New Roman" w:cs="Times New Roman"/>
          <w:sz w:val="24"/>
          <w:szCs w:val="24"/>
        </w:rPr>
        <w:t xml:space="preserve">were the perpetrators? </w:t>
      </w:r>
      <w:r w:rsidR="00B33AA5">
        <w:rPr>
          <w:rFonts w:ascii="Times New Roman" w:hAnsi="Times New Roman" w:cs="Times New Roman"/>
          <w:sz w:val="24"/>
          <w:szCs w:val="24"/>
        </w:rPr>
        <w:t>As with</w:t>
      </w:r>
      <w:r>
        <w:rPr>
          <w:rFonts w:ascii="Times New Roman" w:hAnsi="Times New Roman" w:cs="Times New Roman"/>
          <w:sz w:val="24"/>
          <w:szCs w:val="24"/>
        </w:rPr>
        <w:t xml:space="preserve"> other genocides, the Rwandan genocide left the international community wondering what had happened. As a starting point, the Rwandan community focused on the </w:t>
      </w:r>
      <w:r w:rsidRPr="00D353CD">
        <w:rPr>
          <w:rFonts w:ascii="Times New Roman" w:hAnsi="Times New Roman" w:cs="Times New Roman"/>
          <w:i/>
          <w:sz w:val="24"/>
          <w:szCs w:val="24"/>
        </w:rPr>
        <w:t>who</w:t>
      </w:r>
      <w:r>
        <w:rPr>
          <w:rFonts w:ascii="Times New Roman" w:hAnsi="Times New Roman" w:cs="Times New Roman"/>
          <w:sz w:val="24"/>
          <w:szCs w:val="24"/>
        </w:rPr>
        <w:t xml:space="preserve"> </w:t>
      </w:r>
      <w:proofErr w:type="gramStart"/>
      <w:r>
        <w:rPr>
          <w:rFonts w:ascii="Times New Roman" w:hAnsi="Times New Roman" w:cs="Times New Roman"/>
          <w:sz w:val="24"/>
          <w:szCs w:val="24"/>
        </w:rPr>
        <w:t>were the perpetrators question</w:t>
      </w:r>
      <w:proofErr w:type="gramEnd"/>
      <w:r>
        <w:rPr>
          <w:rFonts w:ascii="Times New Roman" w:hAnsi="Times New Roman" w:cs="Times New Roman"/>
          <w:sz w:val="24"/>
          <w:szCs w:val="24"/>
        </w:rPr>
        <w:t>. This would allow for some answers and explanations from the people who carried out the genocide. Before determining who the people involved were, a vaguer definition of perpetrator was established. This definition included the idea of an accomplice as, “</w:t>
      </w:r>
      <w:r w:rsidRPr="000F2F61">
        <w:rPr>
          <w:rFonts w:ascii="Times New Roman" w:hAnsi="Times New Roman" w:cs="Times New Roman"/>
          <w:sz w:val="24"/>
          <w:szCs w:val="24"/>
        </w:rPr>
        <w:t>the person who has, by any means, provided assistance to commit offences…</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52"/>
      </w:r>
      <w:r>
        <w:rPr>
          <w:rFonts w:ascii="Times New Roman" w:hAnsi="Times New Roman" w:cs="Times New Roman"/>
          <w:sz w:val="24"/>
          <w:szCs w:val="24"/>
        </w:rPr>
        <w:t xml:space="preserve"> When this law was updated in 2004, the definition changed and stated, “showing the killers a hiding-place is an indispensable act, </w:t>
      </w:r>
      <w:proofErr w:type="gramStart"/>
      <w:r>
        <w:rPr>
          <w:rFonts w:ascii="Times New Roman" w:hAnsi="Times New Roman" w:cs="Times New Roman"/>
          <w:sz w:val="24"/>
          <w:szCs w:val="24"/>
        </w:rPr>
        <w:t>inasmuch</w:t>
      </w:r>
      <w:proofErr w:type="gramEnd"/>
      <w:r>
        <w:rPr>
          <w:rFonts w:ascii="Times New Roman" w:hAnsi="Times New Roman" w:cs="Times New Roman"/>
          <w:sz w:val="24"/>
          <w:szCs w:val="24"/>
        </w:rPr>
        <w:t xml:space="preserve"> as pointing it out has enabled the killers to find the victim.”</w:t>
      </w:r>
      <w:r>
        <w:rPr>
          <w:rStyle w:val="FootnoteReference"/>
          <w:rFonts w:ascii="Times New Roman" w:hAnsi="Times New Roman" w:cs="Times New Roman"/>
          <w:sz w:val="24"/>
          <w:szCs w:val="24"/>
        </w:rPr>
        <w:footnoteReference w:id="53"/>
      </w:r>
      <w:r>
        <w:rPr>
          <w:rFonts w:ascii="Times New Roman" w:hAnsi="Times New Roman" w:cs="Times New Roman"/>
          <w:sz w:val="24"/>
          <w:szCs w:val="24"/>
        </w:rPr>
        <w:t xml:space="preserve"> </w:t>
      </w:r>
      <w:r w:rsidR="00B33AA5">
        <w:rPr>
          <w:rFonts w:ascii="Times New Roman" w:hAnsi="Times New Roman" w:cs="Times New Roman"/>
          <w:sz w:val="24"/>
          <w:szCs w:val="24"/>
        </w:rPr>
        <w:t>Based on</w:t>
      </w:r>
      <w:r>
        <w:rPr>
          <w:rFonts w:ascii="Times New Roman" w:hAnsi="Times New Roman" w:cs="Times New Roman"/>
          <w:sz w:val="24"/>
          <w:szCs w:val="24"/>
        </w:rPr>
        <w:t xml:space="preserve"> this definition, many people were possible suspects of the genocide. </w:t>
      </w:r>
    </w:p>
    <w:p w14:paraId="22300351" w14:textId="77777777" w:rsidR="00AC3962"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tab/>
        <w:t>Because of the vast spectrum of participation among people in the genocide, the Rwandan government established different categories in order to start to prosecute the suspects. The categories established in 2001 ranged from category 1 to category 4 and were stated as followed:</w:t>
      </w:r>
    </w:p>
    <w:p w14:paraId="26FBF5EC" w14:textId="77777777" w:rsidR="00AC3962" w:rsidRPr="00C160AB" w:rsidRDefault="00AC3962" w:rsidP="00AD004A">
      <w:pPr>
        <w:spacing w:line="240" w:lineRule="auto"/>
        <w:ind w:left="810"/>
        <w:rPr>
          <w:rFonts w:ascii="Times New Roman" w:hAnsi="Times New Roman" w:cs="Times New Roman"/>
          <w:b/>
          <w:sz w:val="20"/>
          <w:szCs w:val="20"/>
        </w:rPr>
      </w:pPr>
      <w:r w:rsidRPr="00C160AB">
        <w:rPr>
          <w:rFonts w:ascii="Times New Roman" w:hAnsi="Times New Roman" w:cs="Times New Roman"/>
          <w:b/>
          <w:sz w:val="20"/>
          <w:szCs w:val="20"/>
        </w:rPr>
        <w:t>Article 51:</w:t>
      </w:r>
    </w:p>
    <w:p w14:paraId="2B161AC1" w14:textId="77777777" w:rsidR="00AC3962" w:rsidRPr="00C160AB" w:rsidRDefault="00AC3962" w:rsidP="00AD004A">
      <w:pPr>
        <w:spacing w:line="240" w:lineRule="auto"/>
        <w:ind w:left="810"/>
        <w:rPr>
          <w:rFonts w:ascii="Times New Roman" w:hAnsi="Times New Roman" w:cs="Times New Roman"/>
          <w:sz w:val="20"/>
          <w:szCs w:val="20"/>
        </w:rPr>
      </w:pPr>
      <w:r w:rsidRPr="00C160AB">
        <w:rPr>
          <w:rFonts w:ascii="Times New Roman" w:hAnsi="Times New Roman" w:cs="Times New Roman"/>
          <w:sz w:val="20"/>
          <w:szCs w:val="20"/>
        </w:rPr>
        <w:t>Depending on the acts of complicity in the offenses, to which article one of this organic law applies, and which were committed between October 1, 1990 and December 31, 1994, the person prosecuted can be classified into one or more of the following categories:</w:t>
      </w:r>
    </w:p>
    <w:p w14:paraId="0A0D248D" w14:textId="77777777" w:rsidR="00AC3962" w:rsidRPr="00C160AB" w:rsidRDefault="00AC3962" w:rsidP="00AD004A">
      <w:pPr>
        <w:spacing w:line="240" w:lineRule="auto"/>
        <w:ind w:left="810"/>
        <w:rPr>
          <w:rFonts w:ascii="Times New Roman" w:hAnsi="Times New Roman" w:cs="Times New Roman"/>
          <w:sz w:val="20"/>
          <w:szCs w:val="20"/>
        </w:rPr>
      </w:pPr>
      <w:r w:rsidRPr="00C160AB">
        <w:rPr>
          <w:rFonts w:ascii="Times New Roman" w:hAnsi="Times New Roman" w:cs="Times New Roman"/>
          <w:b/>
          <w:sz w:val="20"/>
          <w:szCs w:val="20"/>
        </w:rPr>
        <w:t>Category 1:</w:t>
      </w:r>
    </w:p>
    <w:p w14:paraId="353FDECF" w14:textId="77777777" w:rsidR="00AC3962" w:rsidRPr="00C160AB" w:rsidRDefault="00AC3962" w:rsidP="00AD004A">
      <w:pPr>
        <w:spacing w:line="240" w:lineRule="auto"/>
        <w:ind w:left="810"/>
        <w:rPr>
          <w:rFonts w:ascii="Times New Roman" w:hAnsi="Times New Roman" w:cs="Times New Roman"/>
          <w:sz w:val="20"/>
          <w:szCs w:val="20"/>
        </w:rPr>
      </w:pPr>
      <w:r w:rsidRPr="00C160AB">
        <w:rPr>
          <w:rFonts w:ascii="Times New Roman" w:hAnsi="Times New Roman" w:cs="Times New Roman"/>
          <w:sz w:val="20"/>
          <w:szCs w:val="20"/>
        </w:rPr>
        <w:t>a.</w:t>
      </w:r>
      <w:r w:rsidRPr="00C160AB">
        <w:rPr>
          <w:rFonts w:ascii="Times New Roman" w:hAnsi="Times New Roman" w:cs="Times New Roman"/>
          <w:sz w:val="20"/>
          <w:szCs w:val="20"/>
        </w:rPr>
        <w:tab/>
        <w:t>A person, who by his criminal actions or actions of criminal complicity ranks among the planners, the organizers, the inciters, the supervisors, and the framers of the crime of genocide or crimes against humanity;</w:t>
      </w:r>
    </w:p>
    <w:p w14:paraId="6E537DC5" w14:textId="77777777" w:rsidR="00AC3962" w:rsidRPr="00C160AB" w:rsidRDefault="00AC3962" w:rsidP="00AD004A">
      <w:pPr>
        <w:spacing w:line="240" w:lineRule="auto"/>
        <w:ind w:left="810"/>
        <w:rPr>
          <w:rFonts w:ascii="Times New Roman" w:hAnsi="Times New Roman" w:cs="Times New Roman"/>
          <w:sz w:val="20"/>
          <w:szCs w:val="20"/>
        </w:rPr>
      </w:pPr>
      <w:r w:rsidRPr="00C160AB">
        <w:rPr>
          <w:rFonts w:ascii="Times New Roman" w:hAnsi="Times New Roman" w:cs="Times New Roman"/>
          <w:sz w:val="20"/>
          <w:szCs w:val="20"/>
        </w:rPr>
        <w:lastRenderedPageBreak/>
        <w:t xml:space="preserve">b. </w:t>
      </w:r>
      <w:r w:rsidRPr="00C160AB">
        <w:rPr>
          <w:rFonts w:ascii="Times New Roman" w:hAnsi="Times New Roman" w:cs="Times New Roman"/>
          <w:sz w:val="20"/>
          <w:szCs w:val="20"/>
        </w:rPr>
        <w:tab/>
        <w:t>A person, who acting in a position of authority on the national, Province, or District level, within political parties, the army, religious, or militia groups committed these offenses or encouraged others to commit them;</w:t>
      </w:r>
    </w:p>
    <w:p w14:paraId="140CCEDA" w14:textId="77777777" w:rsidR="00AC3962" w:rsidRPr="00C160AB" w:rsidRDefault="00AC3962" w:rsidP="00AD004A">
      <w:pPr>
        <w:spacing w:line="240" w:lineRule="auto"/>
        <w:ind w:left="810"/>
        <w:rPr>
          <w:rFonts w:ascii="Times New Roman" w:hAnsi="Times New Roman" w:cs="Times New Roman"/>
          <w:sz w:val="20"/>
          <w:szCs w:val="20"/>
        </w:rPr>
      </w:pPr>
      <w:r w:rsidRPr="00C160AB">
        <w:rPr>
          <w:rFonts w:ascii="Times New Roman" w:hAnsi="Times New Roman" w:cs="Times New Roman"/>
          <w:sz w:val="20"/>
          <w:szCs w:val="20"/>
        </w:rPr>
        <w:t xml:space="preserve">c.  </w:t>
      </w:r>
      <w:r w:rsidRPr="00C160AB">
        <w:rPr>
          <w:rFonts w:ascii="Times New Roman" w:hAnsi="Times New Roman" w:cs="Times New Roman"/>
          <w:sz w:val="20"/>
          <w:szCs w:val="20"/>
        </w:rPr>
        <w:tab/>
        <w:t>A murderer of great renown who was distinguished in the milieu in which he lived or everywhere he went because of the zeal that characterized him in the killings or the excessive malice with which they were carried out;</w:t>
      </w:r>
    </w:p>
    <w:p w14:paraId="4A684468" w14:textId="77777777" w:rsidR="00AC3962" w:rsidRPr="00C160AB" w:rsidRDefault="00AC3962" w:rsidP="00AD004A">
      <w:pPr>
        <w:spacing w:line="240" w:lineRule="auto"/>
        <w:ind w:left="810"/>
        <w:rPr>
          <w:rFonts w:ascii="Times New Roman" w:hAnsi="Times New Roman" w:cs="Times New Roman"/>
          <w:sz w:val="20"/>
          <w:szCs w:val="20"/>
        </w:rPr>
      </w:pPr>
      <w:r w:rsidRPr="00C160AB">
        <w:rPr>
          <w:rFonts w:ascii="Times New Roman" w:hAnsi="Times New Roman" w:cs="Times New Roman"/>
          <w:sz w:val="20"/>
          <w:szCs w:val="20"/>
        </w:rPr>
        <w:t xml:space="preserve">d.  </w:t>
      </w:r>
      <w:r w:rsidRPr="00C160AB">
        <w:rPr>
          <w:rFonts w:ascii="Times New Roman" w:hAnsi="Times New Roman" w:cs="Times New Roman"/>
          <w:sz w:val="20"/>
          <w:szCs w:val="20"/>
        </w:rPr>
        <w:tab/>
        <w:t>A person who committed the offense of rape or sexual torture.</w:t>
      </w:r>
    </w:p>
    <w:p w14:paraId="1D152100" w14:textId="77777777" w:rsidR="00AC3962" w:rsidRPr="00C160AB" w:rsidRDefault="00AC3962" w:rsidP="00AD004A">
      <w:pPr>
        <w:spacing w:line="240" w:lineRule="auto"/>
        <w:ind w:left="810"/>
        <w:rPr>
          <w:rFonts w:ascii="Times New Roman" w:hAnsi="Times New Roman" w:cs="Times New Roman"/>
          <w:sz w:val="20"/>
          <w:szCs w:val="20"/>
        </w:rPr>
      </w:pPr>
      <w:r w:rsidRPr="00C160AB">
        <w:rPr>
          <w:rFonts w:ascii="Times New Roman" w:hAnsi="Times New Roman" w:cs="Times New Roman"/>
          <w:sz w:val="20"/>
          <w:szCs w:val="20"/>
        </w:rPr>
        <w:t xml:space="preserve">As the investigations progress, the public prosecutor in the Supreme Court draws up and updates the list of the persons prosecuted or accused of having </w:t>
      </w:r>
      <w:proofErr w:type="gramStart"/>
      <w:r w:rsidRPr="00C160AB">
        <w:rPr>
          <w:rFonts w:ascii="Times New Roman" w:hAnsi="Times New Roman" w:cs="Times New Roman"/>
          <w:sz w:val="20"/>
          <w:szCs w:val="20"/>
        </w:rPr>
        <w:t>committed  actions</w:t>
      </w:r>
      <w:proofErr w:type="gramEnd"/>
      <w:r w:rsidRPr="00C160AB">
        <w:rPr>
          <w:rFonts w:ascii="Times New Roman" w:hAnsi="Times New Roman" w:cs="Times New Roman"/>
          <w:sz w:val="20"/>
          <w:szCs w:val="20"/>
        </w:rPr>
        <w:t xml:space="preserve"> that put them in the first category.  This list shall be published in the</w:t>
      </w:r>
      <w:r w:rsidRPr="00C160AB">
        <w:rPr>
          <w:rFonts w:ascii="Times New Roman" w:hAnsi="Times New Roman" w:cs="Times New Roman"/>
          <w:i/>
          <w:sz w:val="20"/>
          <w:szCs w:val="20"/>
        </w:rPr>
        <w:t>Official Gazette of the Republic of Rwanda</w:t>
      </w:r>
      <w:r w:rsidRPr="00C160AB">
        <w:rPr>
          <w:rFonts w:ascii="Times New Roman" w:hAnsi="Times New Roman" w:cs="Times New Roman"/>
          <w:sz w:val="20"/>
          <w:szCs w:val="20"/>
        </w:rPr>
        <w:t xml:space="preserve"> twice a year in the months of June and December.</w:t>
      </w:r>
    </w:p>
    <w:p w14:paraId="4E9FC0F6" w14:textId="77777777" w:rsidR="00AC3962" w:rsidRPr="00C160AB" w:rsidRDefault="00AC3962" w:rsidP="00AD004A">
      <w:pPr>
        <w:spacing w:line="240" w:lineRule="auto"/>
        <w:ind w:left="810"/>
        <w:rPr>
          <w:rFonts w:ascii="Times New Roman" w:hAnsi="Times New Roman" w:cs="Times New Roman"/>
          <w:sz w:val="20"/>
          <w:szCs w:val="20"/>
        </w:rPr>
      </w:pPr>
      <w:r w:rsidRPr="00C160AB">
        <w:rPr>
          <w:rFonts w:ascii="Times New Roman" w:hAnsi="Times New Roman" w:cs="Times New Roman"/>
          <w:b/>
          <w:sz w:val="20"/>
          <w:szCs w:val="20"/>
        </w:rPr>
        <w:t>Category 2:</w:t>
      </w:r>
    </w:p>
    <w:p w14:paraId="61BA6D8A" w14:textId="77777777" w:rsidR="00AC3962" w:rsidRPr="00C160AB" w:rsidRDefault="00AC3962" w:rsidP="00AD004A">
      <w:pPr>
        <w:spacing w:line="240" w:lineRule="auto"/>
        <w:ind w:left="810"/>
        <w:rPr>
          <w:rFonts w:ascii="Times New Roman" w:hAnsi="Times New Roman" w:cs="Times New Roman"/>
          <w:sz w:val="20"/>
          <w:szCs w:val="20"/>
        </w:rPr>
      </w:pPr>
      <w:r w:rsidRPr="00C160AB">
        <w:rPr>
          <w:rFonts w:ascii="Times New Roman" w:hAnsi="Times New Roman" w:cs="Times New Roman"/>
          <w:sz w:val="20"/>
          <w:szCs w:val="20"/>
        </w:rPr>
        <w:t>a.</w:t>
      </w:r>
      <w:r w:rsidRPr="00C160AB">
        <w:rPr>
          <w:rFonts w:ascii="Times New Roman" w:hAnsi="Times New Roman" w:cs="Times New Roman"/>
          <w:sz w:val="20"/>
          <w:szCs w:val="20"/>
        </w:rPr>
        <w:tab/>
        <w:t>A person who by his criminal acts or actions of criminal complicity ranks him among the perpetrators, co-perpetrators, or accomplices of voluntary homicides or serious attacks against persons that caused their death.</w:t>
      </w:r>
    </w:p>
    <w:p w14:paraId="48092E9C" w14:textId="77777777" w:rsidR="00AC3962" w:rsidRPr="00C160AB" w:rsidRDefault="00AC3962" w:rsidP="00AD004A">
      <w:pPr>
        <w:spacing w:line="240" w:lineRule="auto"/>
        <w:ind w:left="810"/>
        <w:rPr>
          <w:rFonts w:ascii="Times New Roman" w:hAnsi="Times New Roman" w:cs="Times New Roman"/>
          <w:sz w:val="20"/>
          <w:szCs w:val="20"/>
        </w:rPr>
      </w:pPr>
      <w:r w:rsidRPr="00C160AB">
        <w:rPr>
          <w:rFonts w:ascii="Times New Roman" w:hAnsi="Times New Roman" w:cs="Times New Roman"/>
          <w:sz w:val="20"/>
          <w:szCs w:val="20"/>
        </w:rPr>
        <w:t>b.</w:t>
      </w:r>
      <w:r w:rsidRPr="00C160AB">
        <w:rPr>
          <w:rFonts w:ascii="Times New Roman" w:hAnsi="Times New Roman" w:cs="Times New Roman"/>
          <w:sz w:val="20"/>
          <w:szCs w:val="20"/>
        </w:rPr>
        <w:tab/>
        <w:t>A person, who with the intention of killing wounded his victims or committed other serious violence, but whose victims did not die.</w:t>
      </w:r>
    </w:p>
    <w:p w14:paraId="234DEA98" w14:textId="77777777" w:rsidR="00AC3962" w:rsidRPr="00C160AB" w:rsidRDefault="00AC3962" w:rsidP="00AD004A">
      <w:pPr>
        <w:spacing w:line="240" w:lineRule="auto"/>
        <w:ind w:left="810"/>
        <w:rPr>
          <w:rFonts w:ascii="Times New Roman" w:hAnsi="Times New Roman" w:cs="Times New Roman"/>
          <w:sz w:val="20"/>
          <w:szCs w:val="20"/>
        </w:rPr>
      </w:pPr>
      <w:r w:rsidRPr="00C160AB">
        <w:rPr>
          <w:rFonts w:ascii="Times New Roman" w:hAnsi="Times New Roman" w:cs="Times New Roman"/>
          <w:b/>
          <w:sz w:val="20"/>
          <w:szCs w:val="20"/>
        </w:rPr>
        <w:t>Category 3:</w:t>
      </w:r>
    </w:p>
    <w:p w14:paraId="7F2D8D7A" w14:textId="77777777" w:rsidR="00AC3962" w:rsidRPr="00C160AB" w:rsidRDefault="00AC3962" w:rsidP="00AD004A">
      <w:pPr>
        <w:spacing w:line="240" w:lineRule="auto"/>
        <w:ind w:left="810"/>
        <w:rPr>
          <w:rFonts w:ascii="Times New Roman" w:hAnsi="Times New Roman" w:cs="Times New Roman"/>
          <w:sz w:val="20"/>
          <w:szCs w:val="20"/>
        </w:rPr>
      </w:pPr>
      <w:proofErr w:type="gramStart"/>
      <w:r w:rsidRPr="00C160AB">
        <w:rPr>
          <w:rFonts w:ascii="Times New Roman" w:hAnsi="Times New Roman" w:cs="Times New Roman"/>
          <w:sz w:val="20"/>
          <w:szCs w:val="20"/>
        </w:rPr>
        <w:t>A person who committed serious attacks without the intent to cause the death of the victims.</w:t>
      </w:r>
      <w:proofErr w:type="gramEnd"/>
    </w:p>
    <w:p w14:paraId="11996D5F" w14:textId="77777777" w:rsidR="00AC3962" w:rsidRPr="00C160AB" w:rsidRDefault="00AC3962" w:rsidP="00AD004A">
      <w:pPr>
        <w:spacing w:line="240" w:lineRule="auto"/>
        <w:ind w:left="810"/>
        <w:rPr>
          <w:rFonts w:ascii="Times New Roman" w:hAnsi="Times New Roman" w:cs="Times New Roman"/>
          <w:sz w:val="20"/>
          <w:szCs w:val="20"/>
        </w:rPr>
      </w:pPr>
      <w:r w:rsidRPr="00C160AB">
        <w:rPr>
          <w:rFonts w:ascii="Times New Roman" w:hAnsi="Times New Roman" w:cs="Times New Roman"/>
          <w:b/>
          <w:sz w:val="20"/>
          <w:szCs w:val="20"/>
        </w:rPr>
        <w:t>Category 4:</w:t>
      </w:r>
    </w:p>
    <w:p w14:paraId="4605864A" w14:textId="77777777" w:rsidR="00AC3962" w:rsidRPr="00C160AB" w:rsidRDefault="00AC3962" w:rsidP="00AD004A">
      <w:pPr>
        <w:spacing w:line="240" w:lineRule="auto"/>
        <w:ind w:left="810" w:right="540"/>
        <w:rPr>
          <w:rFonts w:ascii="Times New Roman" w:hAnsi="Times New Roman" w:cs="Times New Roman"/>
          <w:sz w:val="20"/>
          <w:szCs w:val="20"/>
        </w:rPr>
      </w:pPr>
      <w:proofErr w:type="gramStart"/>
      <w:r w:rsidRPr="00C160AB">
        <w:rPr>
          <w:rFonts w:ascii="Times New Roman" w:hAnsi="Times New Roman" w:cs="Times New Roman"/>
          <w:sz w:val="20"/>
          <w:szCs w:val="20"/>
        </w:rPr>
        <w:t>A person who committed offenses against property.</w:t>
      </w:r>
      <w:proofErr w:type="gramEnd"/>
    </w:p>
    <w:p w14:paraId="5CFDA83C" w14:textId="77777777" w:rsidR="00AC3962" w:rsidRPr="00C160AB" w:rsidRDefault="00AC3962" w:rsidP="00AD004A">
      <w:pPr>
        <w:spacing w:line="240" w:lineRule="auto"/>
        <w:ind w:left="810"/>
        <w:rPr>
          <w:rFonts w:ascii="Times New Roman" w:hAnsi="Times New Roman" w:cs="Times New Roman"/>
          <w:sz w:val="20"/>
          <w:szCs w:val="20"/>
        </w:rPr>
      </w:pPr>
      <w:r w:rsidRPr="00C160AB">
        <w:rPr>
          <w:rFonts w:ascii="Times New Roman" w:hAnsi="Times New Roman" w:cs="Times New Roman"/>
          <w:sz w:val="20"/>
          <w:szCs w:val="20"/>
        </w:rPr>
        <w:t>However, the perpetrator of said offenses, who, on the date this organic law enters into force, has agreed to an amicable settlement with the victim or a public authority or in arbitration, can no longer be prosecuted for the same offenses.</w:t>
      </w:r>
      <w:r w:rsidRPr="00C160AB">
        <w:rPr>
          <w:rStyle w:val="FootnoteReference"/>
          <w:rFonts w:ascii="Times New Roman" w:hAnsi="Times New Roman" w:cs="Times New Roman"/>
          <w:sz w:val="20"/>
          <w:szCs w:val="20"/>
        </w:rPr>
        <w:footnoteReference w:id="54"/>
      </w:r>
    </w:p>
    <w:p w14:paraId="0A2C0075" w14:textId="77777777" w:rsidR="00AC3962"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t xml:space="preserve">There were many people who fit into these categories of perpetrators of the genocide. Because of the amount of people involved, the government needed to find a way to deal with all of the cases without completely overloading the court system. Consequently, the system that was devised consisted of the International Tribunals looking only at the people who fell into Category 1, and </w:t>
      </w:r>
      <w:r>
        <w:rPr>
          <w:rFonts w:ascii="Times New Roman" w:hAnsi="Times New Roman" w:cs="Times New Roman"/>
          <w:sz w:val="24"/>
          <w:szCs w:val="24"/>
        </w:rPr>
        <w:lastRenderedPageBreak/>
        <w:t>Categories 2-3 would be tried at more of a local level, or the Gacaca Courts*.</w:t>
      </w:r>
      <w:r>
        <w:rPr>
          <w:rStyle w:val="FootnoteReference"/>
          <w:rFonts w:ascii="Times New Roman" w:hAnsi="Times New Roman" w:cs="Times New Roman"/>
          <w:sz w:val="24"/>
          <w:szCs w:val="24"/>
        </w:rPr>
        <w:footnoteReference w:id="55"/>
      </w:r>
      <w:r>
        <w:rPr>
          <w:rFonts w:ascii="Times New Roman" w:hAnsi="Times New Roman" w:cs="Times New Roman"/>
          <w:sz w:val="24"/>
          <w:szCs w:val="24"/>
        </w:rPr>
        <w:t xml:space="preserve"> The main goals of the Gacaca Courts included:</w:t>
      </w:r>
    </w:p>
    <w:p w14:paraId="551A493E" w14:textId="77777777" w:rsidR="00AC3962" w:rsidRPr="00C160AB" w:rsidRDefault="00AC3962" w:rsidP="00AD004A">
      <w:pPr>
        <w:widowControl w:val="0"/>
        <w:tabs>
          <w:tab w:val="left" w:pos="220"/>
          <w:tab w:val="left" w:pos="720"/>
        </w:tabs>
        <w:autoSpaceDE w:val="0"/>
        <w:autoSpaceDN w:val="0"/>
        <w:adjustRightInd w:val="0"/>
        <w:spacing w:after="240" w:line="240" w:lineRule="auto"/>
        <w:ind w:left="720"/>
        <w:rPr>
          <w:rFonts w:ascii="Times New Roman" w:eastAsiaTheme="minorEastAsia" w:hAnsi="Times New Roman" w:cs="Times New Roman"/>
          <w:sz w:val="20"/>
          <w:szCs w:val="20"/>
        </w:rPr>
      </w:pPr>
      <w:r w:rsidRPr="00C160AB">
        <w:rPr>
          <w:rFonts w:ascii="Times New Roman" w:eastAsiaTheme="minorEastAsia" w:hAnsi="Times New Roman" w:cs="Times New Roman"/>
          <w:sz w:val="20"/>
          <w:szCs w:val="20"/>
        </w:rPr>
        <w:t xml:space="preserve">(i)  To reveal the truth on the genocide events; </w:t>
      </w:r>
    </w:p>
    <w:p w14:paraId="6C78A6F6" w14:textId="77777777" w:rsidR="00AC3962" w:rsidRPr="00C160AB" w:rsidRDefault="00AC3962" w:rsidP="00AD004A">
      <w:pPr>
        <w:widowControl w:val="0"/>
        <w:tabs>
          <w:tab w:val="left" w:pos="220"/>
          <w:tab w:val="left" w:pos="720"/>
        </w:tabs>
        <w:autoSpaceDE w:val="0"/>
        <w:autoSpaceDN w:val="0"/>
        <w:adjustRightInd w:val="0"/>
        <w:spacing w:after="240" w:line="240" w:lineRule="auto"/>
        <w:ind w:left="720"/>
        <w:rPr>
          <w:rFonts w:ascii="Times New Roman" w:eastAsiaTheme="minorEastAsia" w:hAnsi="Times New Roman" w:cs="Times New Roman"/>
          <w:sz w:val="20"/>
          <w:szCs w:val="20"/>
        </w:rPr>
      </w:pPr>
      <w:r w:rsidRPr="00C160AB">
        <w:rPr>
          <w:rFonts w:ascii="Times New Roman" w:eastAsiaTheme="minorEastAsia" w:hAnsi="Times New Roman" w:cs="Times New Roman"/>
          <w:sz w:val="20"/>
          <w:szCs w:val="20"/>
        </w:rPr>
        <w:t xml:space="preserve">(ii)  To try the overwhelming number genocide crimes more quickly; </w:t>
      </w:r>
    </w:p>
    <w:p w14:paraId="6BAA2A98" w14:textId="77777777" w:rsidR="00AC3962" w:rsidRPr="00C160AB" w:rsidRDefault="00AC3962" w:rsidP="00AD004A">
      <w:pPr>
        <w:widowControl w:val="0"/>
        <w:tabs>
          <w:tab w:val="left" w:pos="220"/>
          <w:tab w:val="left" w:pos="720"/>
        </w:tabs>
        <w:autoSpaceDE w:val="0"/>
        <w:autoSpaceDN w:val="0"/>
        <w:adjustRightInd w:val="0"/>
        <w:spacing w:after="240" w:line="240" w:lineRule="auto"/>
        <w:ind w:left="720"/>
        <w:rPr>
          <w:rFonts w:ascii="Times New Roman" w:eastAsiaTheme="minorEastAsia" w:hAnsi="Times New Roman" w:cs="Times New Roman"/>
          <w:sz w:val="20"/>
          <w:szCs w:val="20"/>
        </w:rPr>
      </w:pPr>
      <w:r w:rsidRPr="00C160AB">
        <w:rPr>
          <w:rFonts w:ascii="Times New Roman" w:eastAsiaTheme="minorEastAsia" w:hAnsi="Times New Roman" w:cs="Times New Roman"/>
          <w:sz w:val="20"/>
          <w:szCs w:val="20"/>
        </w:rPr>
        <w:t xml:space="preserve">(iii)  To eradicate the culture of impunity; </w:t>
      </w:r>
    </w:p>
    <w:p w14:paraId="7A30F38A" w14:textId="77777777" w:rsidR="00AC3962" w:rsidRPr="00C160AB" w:rsidRDefault="00AC3962" w:rsidP="00AD004A">
      <w:pPr>
        <w:widowControl w:val="0"/>
        <w:tabs>
          <w:tab w:val="left" w:pos="220"/>
          <w:tab w:val="left" w:pos="720"/>
        </w:tabs>
        <w:autoSpaceDE w:val="0"/>
        <w:autoSpaceDN w:val="0"/>
        <w:adjustRightInd w:val="0"/>
        <w:spacing w:after="240" w:line="240" w:lineRule="auto"/>
        <w:ind w:left="720"/>
        <w:rPr>
          <w:rFonts w:ascii="Times New Roman" w:eastAsiaTheme="minorEastAsia" w:hAnsi="Times New Roman" w:cs="Times New Roman"/>
          <w:sz w:val="20"/>
          <w:szCs w:val="20"/>
        </w:rPr>
      </w:pPr>
      <w:proofErr w:type="gramStart"/>
      <w:r w:rsidRPr="00C160AB">
        <w:rPr>
          <w:rFonts w:ascii="Times New Roman" w:eastAsiaTheme="minorEastAsia" w:hAnsi="Times New Roman" w:cs="Times New Roman"/>
          <w:sz w:val="20"/>
          <w:szCs w:val="20"/>
        </w:rPr>
        <w:t>(iv)  To</w:t>
      </w:r>
      <w:proofErr w:type="gramEnd"/>
      <w:r w:rsidRPr="00C160AB">
        <w:rPr>
          <w:rFonts w:ascii="Times New Roman" w:eastAsiaTheme="minorEastAsia" w:hAnsi="Times New Roman" w:cs="Times New Roman"/>
          <w:sz w:val="20"/>
          <w:szCs w:val="20"/>
        </w:rPr>
        <w:t xml:space="preserve"> help reconcile Rwandans and strengthen the unity of communities, and </w:t>
      </w:r>
    </w:p>
    <w:p w14:paraId="558FC68B" w14:textId="2D4F0465" w:rsidR="00AC3962" w:rsidRPr="00C160AB" w:rsidRDefault="00AC3962" w:rsidP="00C160AB">
      <w:pPr>
        <w:widowControl w:val="0"/>
        <w:tabs>
          <w:tab w:val="left" w:pos="220"/>
          <w:tab w:val="left" w:pos="720"/>
        </w:tabs>
        <w:autoSpaceDE w:val="0"/>
        <w:autoSpaceDN w:val="0"/>
        <w:adjustRightInd w:val="0"/>
        <w:spacing w:after="240" w:line="240" w:lineRule="auto"/>
        <w:ind w:left="720"/>
        <w:rPr>
          <w:rFonts w:ascii="Times New Roman" w:eastAsiaTheme="minorEastAsia" w:hAnsi="Times New Roman" w:cs="Times New Roman"/>
          <w:sz w:val="20"/>
          <w:szCs w:val="20"/>
        </w:rPr>
      </w:pPr>
      <w:r w:rsidRPr="00C160AB">
        <w:rPr>
          <w:rFonts w:ascii="Times New Roman" w:eastAsiaTheme="minorEastAsia" w:hAnsi="Times New Roman" w:cs="Times New Roman"/>
          <w:sz w:val="20"/>
          <w:szCs w:val="20"/>
        </w:rPr>
        <w:t>(v)  To demonstrate that Rwanda is capable of solving its own problems</w:t>
      </w:r>
      <w:r w:rsidRPr="00C160AB">
        <w:rPr>
          <w:rFonts w:ascii="Book Antiqua" w:eastAsiaTheme="minorEastAsia" w:hAnsi="Book Antiqua" w:cs="Book Antiqua"/>
          <w:sz w:val="20"/>
          <w:szCs w:val="20"/>
        </w:rPr>
        <w:t xml:space="preserve"> </w:t>
      </w:r>
      <w:r w:rsidR="00B33AA5">
        <w:rPr>
          <w:rFonts w:ascii="Times New Roman" w:eastAsiaTheme="minorEastAsia" w:hAnsi="Times New Roman" w:cs="Times New Roman"/>
          <w:sz w:val="20"/>
          <w:szCs w:val="20"/>
        </w:rPr>
        <w:t xml:space="preserve">without </w:t>
      </w:r>
      <w:r w:rsidRPr="00C160AB">
        <w:rPr>
          <w:rFonts w:ascii="Times New Roman" w:eastAsiaTheme="minorEastAsia" w:hAnsi="Times New Roman" w:cs="Times New Roman"/>
          <w:sz w:val="20"/>
          <w:szCs w:val="20"/>
        </w:rPr>
        <w:t xml:space="preserve">outside intervention or </w:t>
      </w:r>
      <w:r w:rsidR="00C160AB">
        <w:rPr>
          <w:rFonts w:ascii="Times New Roman" w:eastAsiaTheme="minorEastAsia" w:hAnsi="Times New Roman" w:cs="Times New Roman"/>
          <w:sz w:val="20"/>
          <w:szCs w:val="20"/>
        </w:rPr>
        <w:tab/>
      </w:r>
      <w:r w:rsidRPr="00C160AB">
        <w:rPr>
          <w:rFonts w:ascii="Times New Roman" w:eastAsiaTheme="minorEastAsia" w:hAnsi="Times New Roman" w:cs="Times New Roman"/>
          <w:sz w:val="20"/>
          <w:szCs w:val="20"/>
        </w:rPr>
        <w:t xml:space="preserve">direction. </w:t>
      </w:r>
      <w:r w:rsidRPr="00C160AB">
        <w:rPr>
          <w:rStyle w:val="FootnoteReference"/>
          <w:rFonts w:ascii="Times New Roman" w:eastAsiaTheme="minorEastAsia" w:hAnsi="Times New Roman" w:cs="Times New Roman"/>
          <w:sz w:val="20"/>
          <w:szCs w:val="20"/>
        </w:rPr>
        <w:footnoteReference w:id="56"/>
      </w:r>
    </w:p>
    <w:p w14:paraId="07C09944" w14:textId="77777777" w:rsidR="00AC3962"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tab/>
        <w:t>These courts had a tough time distinguishing crimes and sentencing those found guilty. In addition, largely they struggled to understand Category 3. Therefore, in 2004 the Gacaca law was revisited and modified. Essentially, the new Gacaca law in 2004 got rid of Category 3 and condensed it with Category 2. The new categories were as follows:</w:t>
      </w:r>
    </w:p>
    <w:p w14:paraId="02C48638" w14:textId="77777777" w:rsidR="00AC3962" w:rsidRPr="00C160AB" w:rsidRDefault="00AC3962" w:rsidP="00AD004A">
      <w:pPr>
        <w:widowControl w:val="0"/>
        <w:autoSpaceDE w:val="0"/>
        <w:autoSpaceDN w:val="0"/>
        <w:adjustRightInd w:val="0"/>
        <w:spacing w:after="240" w:line="240" w:lineRule="auto"/>
        <w:rPr>
          <w:rFonts w:ascii="Times" w:eastAsiaTheme="minorEastAsia" w:hAnsi="Times" w:cs="Times"/>
          <w:sz w:val="20"/>
          <w:szCs w:val="20"/>
        </w:rPr>
      </w:pPr>
      <w:r w:rsidRPr="00D20E26">
        <w:rPr>
          <w:rFonts w:ascii="Times New Roman" w:hAnsi="Times New Roman" w:cs="Times New Roman"/>
          <w:sz w:val="16"/>
          <w:szCs w:val="16"/>
        </w:rPr>
        <w:tab/>
      </w:r>
      <w:r w:rsidRPr="00C160AB">
        <w:rPr>
          <w:rFonts w:ascii="Times" w:eastAsiaTheme="minorEastAsia" w:hAnsi="Times" w:cs="Times"/>
          <w:sz w:val="20"/>
          <w:szCs w:val="20"/>
        </w:rPr>
        <w:t xml:space="preserve">2 </w:t>
      </w:r>
      <w:r w:rsidRPr="00C160AB">
        <w:rPr>
          <w:rFonts w:ascii="Times" w:eastAsiaTheme="minorEastAsia" w:hAnsi="Times" w:cs="Times"/>
          <w:position w:val="12"/>
          <w:sz w:val="20"/>
          <w:szCs w:val="20"/>
        </w:rPr>
        <w:t xml:space="preserve">nd </w:t>
      </w:r>
      <w:proofErr w:type="gramStart"/>
      <w:r w:rsidRPr="00C160AB">
        <w:rPr>
          <w:rFonts w:ascii="Times" w:eastAsiaTheme="minorEastAsia" w:hAnsi="Times" w:cs="Times"/>
          <w:sz w:val="20"/>
          <w:szCs w:val="20"/>
        </w:rPr>
        <w:t>Category :</w:t>
      </w:r>
      <w:proofErr w:type="gramEnd"/>
    </w:p>
    <w:p w14:paraId="485DD4E1" w14:textId="77777777" w:rsidR="00AC3962" w:rsidRPr="00C160AB" w:rsidRDefault="00AC3962" w:rsidP="00AD004A">
      <w:pPr>
        <w:pStyle w:val="ListParagraph"/>
        <w:widowControl w:val="0"/>
        <w:numPr>
          <w:ilvl w:val="0"/>
          <w:numId w:val="5"/>
        </w:numPr>
        <w:autoSpaceDE w:val="0"/>
        <w:autoSpaceDN w:val="0"/>
        <w:adjustRightInd w:val="0"/>
        <w:spacing w:after="240" w:line="240" w:lineRule="auto"/>
        <w:rPr>
          <w:rFonts w:ascii="Times" w:eastAsiaTheme="minorEastAsia" w:hAnsi="Times" w:cs="Times"/>
          <w:sz w:val="20"/>
          <w:szCs w:val="20"/>
        </w:rPr>
      </w:pPr>
      <w:r w:rsidRPr="00C160AB">
        <w:rPr>
          <w:rFonts w:ascii="Times" w:eastAsiaTheme="minorEastAsia" w:hAnsi="Times" w:cs="Times"/>
          <w:sz w:val="20"/>
          <w:szCs w:val="20"/>
        </w:rPr>
        <w:t>1° The person whose criminal acts or criminal participation place among killers or who committed acts of serious attacks against others, causing death, together with his or her accomplices; </w:t>
      </w:r>
    </w:p>
    <w:p w14:paraId="52BCA0F8" w14:textId="77777777" w:rsidR="00AC3962" w:rsidRPr="00C160AB" w:rsidRDefault="00AC3962" w:rsidP="00AD004A">
      <w:pPr>
        <w:pStyle w:val="ListParagraph"/>
        <w:widowControl w:val="0"/>
        <w:numPr>
          <w:ilvl w:val="0"/>
          <w:numId w:val="5"/>
        </w:numPr>
        <w:autoSpaceDE w:val="0"/>
        <w:autoSpaceDN w:val="0"/>
        <w:adjustRightInd w:val="0"/>
        <w:spacing w:after="240" w:line="240" w:lineRule="auto"/>
        <w:rPr>
          <w:rFonts w:ascii="Times" w:eastAsiaTheme="minorEastAsia" w:hAnsi="Times" w:cs="Times"/>
          <w:sz w:val="20"/>
          <w:szCs w:val="20"/>
        </w:rPr>
      </w:pPr>
      <w:r w:rsidRPr="00C160AB">
        <w:rPr>
          <w:rFonts w:ascii="Times" w:eastAsiaTheme="minorEastAsia" w:hAnsi="Times" w:cs="Times"/>
          <w:sz w:val="20"/>
          <w:szCs w:val="20"/>
        </w:rPr>
        <w:t>2° The person who injured or committed other acts of serious attacks with the intention to kill them, but who did not attain his or her objective, together with his or her accomplices;</w:t>
      </w:r>
    </w:p>
    <w:p w14:paraId="297823C9" w14:textId="77777777" w:rsidR="00AC3962" w:rsidRPr="00C160AB" w:rsidRDefault="00AC3962" w:rsidP="00AD004A">
      <w:pPr>
        <w:pStyle w:val="ListParagraph"/>
        <w:widowControl w:val="0"/>
        <w:numPr>
          <w:ilvl w:val="0"/>
          <w:numId w:val="5"/>
        </w:numPr>
        <w:autoSpaceDE w:val="0"/>
        <w:autoSpaceDN w:val="0"/>
        <w:adjustRightInd w:val="0"/>
        <w:spacing w:after="240" w:line="240" w:lineRule="auto"/>
        <w:rPr>
          <w:rFonts w:ascii="Times" w:eastAsiaTheme="minorEastAsia" w:hAnsi="Times" w:cs="Times"/>
          <w:sz w:val="20"/>
          <w:szCs w:val="20"/>
        </w:rPr>
      </w:pPr>
      <w:r w:rsidRPr="00C160AB">
        <w:rPr>
          <w:rFonts w:ascii="Times" w:eastAsiaTheme="minorEastAsia" w:hAnsi="Times" w:cs="Times"/>
          <w:sz w:val="20"/>
          <w:szCs w:val="20"/>
        </w:rPr>
        <w:t xml:space="preserve">3° </w:t>
      </w:r>
      <w:proofErr w:type="gramStart"/>
      <w:r w:rsidRPr="00C160AB">
        <w:rPr>
          <w:rFonts w:ascii="Times" w:eastAsiaTheme="minorEastAsia" w:hAnsi="Times" w:cs="Times"/>
          <w:sz w:val="20"/>
          <w:szCs w:val="20"/>
        </w:rPr>
        <w:t>The</w:t>
      </w:r>
      <w:proofErr w:type="gramEnd"/>
      <w:r w:rsidRPr="00C160AB">
        <w:rPr>
          <w:rFonts w:ascii="Times" w:eastAsiaTheme="minorEastAsia" w:hAnsi="Times" w:cs="Times"/>
          <w:sz w:val="20"/>
          <w:szCs w:val="20"/>
        </w:rPr>
        <w:t xml:space="preserve"> person who committed or aided to commit other offences persons, without the intention to kill them, together with his or her accomplices.</w:t>
      </w:r>
    </w:p>
    <w:p w14:paraId="010199C2" w14:textId="77777777" w:rsidR="00AC3962" w:rsidRPr="00C160AB" w:rsidRDefault="00AC3962" w:rsidP="00AD004A">
      <w:pPr>
        <w:widowControl w:val="0"/>
        <w:autoSpaceDE w:val="0"/>
        <w:autoSpaceDN w:val="0"/>
        <w:adjustRightInd w:val="0"/>
        <w:spacing w:after="240" w:line="240" w:lineRule="auto"/>
        <w:rPr>
          <w:rFonts w:ascii="Times" w:eastAsiaTheme="minorEastAsia" w:hAnsi="Times" w:cs="Times"/>
          <w:sz w:val="20"/>
          <w:szCs w:val="20"/>
        </w:rPr>
      </w:pPr>
      <w:r w:rsidRPr="00C160AB">
        <w:rPr>
          <w:rFonts w:ascii="Times" w:eastAsiaTheme="minorEastAsia" w:hAnsi="Times" w:cs="Times"/>
          <w:sz w:val="20"/>
          <w:szCs w:val="20"/>
        </w:rPr>
        <w:tab/>
        <w:t xml:space="preserve">3 </w:t>
      </w:r>
      <w:r w:rsidRPr="00C160AB">
        <w:rPr>
          <w:rFonts w:ascii="Times" w:eastAsiaTheme="minorEastAsia" w:hAnsi="Times" w:cs="Times"/>
          <w:position w:val="12"/>
          <w:sz w:val="20"/>
          <w:szCs w:val="20"/>
        </w:rPr>
        <w:t xml:space="preserve">rd </w:t>
      </w:r>
      <w:proofErr w:type="gramStart"/>
      <w:r w:rsidRPr="00C160AB">
        <w:rPr>
          <w:rFonts w:ascii="Times" w:eastAsiaTheme="minorEastAsia" w:hAnsi="Times" w:cs="Times"/>
          <w:sz w:val="20"/>
          <w:szCs w:val="20"/>
        </w:rPr>
        <w:t>Category :</w:t>
      </w:r>
      <w:proofErr w:type="gramEnd"/>
    </w:p>
    <w:p w14:paraId="357462BF" w14:textId="77777777" w:rsidR="00AC3962" w:rsidRPr="00C160AB" w:rsidRDefault="00AC3962" w:rsidP="00AD004A">
      <w:pPr>
        <w:pStyle w:val="ListParagraph"/>
        <w:widowControl w:val="0"/>
        <w:numPr>
          <w:ilvl w:val="0"/>
          <w:numId w:val="6"/>
        </w:numPr>
        <w:autoSpaceDE w:val="0"/>
        <w:autoSpaceDN w:val="0"/>
        <w:adjustRightInd w:val="0"/>
        <w:spacing w:after="240" w:line="240" w:lineRule="auto"/>
        <w:rPr>
          <w:rFonts w:ascii="Times" w:eastAsiaTheme="minorEastAsia" w:hAnsi="Times" w:cs="Times"/>
          <w:sz w:val="20"/>
          <w:szCs w:val="20"/>
        </w:rPr>
      </w:pPr>
      <w:r w:rsidRPr="00C160AB">
        <w:rPr>
          <w:rFonts w:ascii="Times" w:eastAsiaTheme="minorEastAsia" w:hAnsi="Times" w:cs="Times"/>
          <w:sz w:val="20"/>
          <w:szCs w:val="20"/>
        </w:rPr>
        <w:t xml:space="preserve">The person who only committed offences against property. However, if the author of the offence and the victim have agreed on their </w:t>
      </w:r>
      <w:proofErr w:type="gramStart"/>
      <w:r w:rsidRPr="00C160AB">
        <w:rPr>
          <w:rFonts w:ascii="Times" w:eastAsiaTheme="minorEastAsia" w:hAnsi="Times" w:cs="Times"/>
          <w:sz w:val="20"/>
          <w:szCs w:val="20"/>
        </w:rPr>
        <w:t>own,</w:t>
      </w:r>
      <w:proofErr w:type="gramEnd"/>
      <w:r w:rsidRPr="00C160AB">
        <w:rPr>
          <w:rFonts w:ascii="Times" w:eastAsiaTheme="minorEastAsia" w:hAnsi="Times" w:cs="Times"/>
          <w:sz w:val="20"/>
          <w:szCs w:val="20"/>
        </w:rPr>
        <w:t xml:space="preserve"> or before the public authority or witnesses for an amicable settlement, he or she cannot be prosecuted.</w:t>
      </w:r>
      <w:r w:rsidRPr="00C160AB">
        <w:rPr>
          <w:rStyle w:val="FootnoteReference"/>
          <w:rFonts w:ascii="Times" w:eastAsiaTheme="minorEastAsia" w:hAnsi="Times" w:cs="Times"/>
          <w:sz w:val="20"/>
          <w:szCs w:val="20"/>
        </w:rPr>
        <w:footnoteReference w:id="57"/>
      </w:r>
    </w:p>
    <w:p w14:paraId="4CFD06DD" w14:textId="77777777" w:rsidR="00AC3962"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t>Still, to this day, Category 1 was tried by the International Tribunal, and Gacaca Courts have tried Categories 2 and 3.</w:t>
      </w:r>
    </w:p>
    <w:p w14:paraId="21FD2A8C" w14:textId="19CE1183" w:rsidR="00AC3962"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Because there were a limited number of women who were identified as perpetrators or accomplices, there was little scholarly work analyzing women’s roles in the genocide. </w:t>
      </w:r>
      <w:proofErr w:type="gramStart"/>
      <w:r>
        <w:rPr>
          <w:rFonts w:ascii="Times New Roman" w:hAnsi="Times New Roman" w:cs="Times New Roman"/>
          <w:sz w:val="24"/>
          <w:szCs w:val="24"/>
        </w:rPr>
        <w:t>The  overall</w:t>
      </w:r>
      <w:proofErr w:type="gramEnd"/>
      <w:r>
        <w:rPr>
          <w:rFonts w:ascii="Times New Roman" w:hAnsi="Times New Roman" w:cs="Times New Roman"/>
          <w:sz w:val="24"/>
          <w:szCs w:val="24"/>
        </w:rPr>
        <w:t xml:space="preserve"> attitude on women who acted in the genocide was best understood by a statement from a Rwandan Lawyer Beradette Kanzayire: </w:t>
      </w:r>
    </w:p>
    <w:p w14:paraId="085603AC" w14:textId="15EF82FE" w:rsidR="00AC3962" w:rsidRDefault="00AC3962" w:rsidP="00AD004A">
      <w:pPr>
        <w:spacing w:line="240" w:lineRule="auto"/>
        <w:ind w:left="1440"/>
        <w:rPr>
          <w:rFonts w:ascii="Times New Roman" w:hAnsi="Times New Roman" w:cs="Times New Roman"/>
          <w:sz w:val="20"/>
          <w:szCs w:val="20"/>
        </w:rPr>
      </w:pPr>
      <w:r w:rsidRPr="001146F6">
        <w:rPr>
          <w:rFonts w:ascii="Times New Roman" w:hAnsi="Times New Roman" w:cs="Times New Roman"/>
          <w:sz w:val="20"/>
          <w:szCs w:val="20"/>
        </w:rPr>
        <w:t xml:space="preserve">Some women played an active role. For example, they may have killed people or been members of the CDR [an off-shoot of President Habyarimana’s party, the MRND]…Others were beside their husband, for instance, when their husbands </w:t>
      </w:r>
      <w:r>
        <w:rPr>
          <w:rFonts w:ascii="Times New Roman" w:hAnsi="Times New Roman" w:cs="Times New Roman"/>
          <w:sz w:val="20"/>
          <w:szCs w:val="20"/>
        </w:rPr>
        <w:t>gave financial support to the m</w:t>
      </w:r>
      <w:r w:rsidRPr="001146F6">
        <w:rPr>
          <w:rFonts w:ascii="Times New Roman" w:hAnsi="Times New Roman" w:cs="Times New Roman"/>
          <w:sz w:val="20"/>
          <w:szCs w:val="20"/>
        </w:rPr>
        <w:t>ilitias. But the majority played a passive role, in refusing to hide their neighbors, and in particular, in show</w:t>
      </w:r>
      <w:r w:rsidR="00C160AB">
        <w:rPr>
          <w:rFonts w:ascii="Times New Roman" w:hAnsi="Times New Roman" w:cs="Times New Roman"/>
          <w:sz w:val="20"/>
          <w:szCs w:val="20"/>
        </w:rPr>
        <w:t>ing the hiding places of Tutsi.</w:t>
      </w:r>
      <w:r>
        <w:rPr>
          <w:rStyle w:val="FootnoteReference"/>
          <w:rFonts w:ascii="Times New Roman" w:hAnsi="Times New Roman" w:cs="Times New Roman"/>
          <w:sz w:val="20"/>
          <w:szCs w:val="20"/>
        </w:rPr>
        <w:footnoteReference w:id="58"/>
      </w:r>
      <w:r w:rsidRPr="001146F6">
        <w:rPr>
          <w:rFonts w:ascii="Times New Roman" w:hAnsi="Times New Roman" w:cs="Times New Roman"/>
          <w:sz w:val="20"/>
          <w:szCs w:val="20"/>
        </w:rPr>
        <w:t xml:space="preserve"> </w:t>
      </w:r>
    </w:p>
    <w:p w14:paraId="0990B1C2" w14:textId="65BF3754" w:rsidR="003A335E"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t>It was understood that of the nearly 3,000 women perpetrators in the Rwandan Genocide, many of the women would fall into the Category 2 and Category 3 qualifications of war crimes.</w:t>
      </w:r>
      <w:r>
        <w:rPr>
          <w:rStyle w:val="FootnoteReference"/>
          <w:rFonts w:ascii="Times New Roman" w:hAnsi="Times New Roman" w:cs="Times New Roman"/>
          <w:sz w:val="24"/>
          <w:szCs w:val="24"/>
        </w:rPr>
        <w:footnoteReference w:id="59"/>
      </w:r>
      <w:r>
        <w:rPr>
          <w:rFonts w:ascii="Times New Roman" w:hAnsi="Times New Roman" w:cs="Times New Roman"/>
          <w:sz w:val="24"/>
          <w:szCs w:val="24"/>
        </w:rPr>
        <w:t xml:space="preserve"> The breakdown of all of the categories established in the Gacaca law would help clear up distinctions between women perpetrators. </w:t>
      </w:r>
      <w:r w:rsidR="00B33AA5">
        <w:rPr>
          <w:rFonts w:ascii="Times New Roman" w:hAnsi="Times New Roman" w:cs="Times New Roman"/>
          <w:sz w:val="24"/>
          <w:szCs w:val="24"/>
        </w:rPr>
        <w:t>However, these categories were not written with traditional women’s gender roles in mind</w:t>
      </w:r>
      <w:r>
        <w:rPr>
          <w:rFonts w:ascii="Times New Roman" w:hAnsi="Times New Roman" w:cs="Times New Roman"/>
          <w:sz w:val="24"/>
          <w:szCs w:val="24"/>
        </w:rPr>
        <w:t xml:space="preserve">. </w:t>
      </w:r>
      <w:r w:rsidR="003A335E">
        <w:rPr>
          <w:rFonts w:ascii="Times New Roman" w:hAnsi="Times New Roman" w:cs="Times New Roman"/>
          <w:sz w:val="24"/>
          <w:szCs w:val="24"/>
        </w:rPr>
        <w:t xml:space="preserve">In category two crimes, many of the female perpetrators assisted with the murder of Tutsi people. Given traditional gender roles, it became difficult to determine whether these women had a choice or if they felt compelled to obey orders to kill because of their gender roles. If the women were instructed to kill by men and educated people, many women </w:t>
      </w:r>
      <w:proofErr w:type="gramStart"/>
      <w:r w:rsidR="003A335E">
        <w:rPr>
          <w:rFonts w:ascii="Times New Roman" w:hAnsi="Times New Roman" w:cs="Times New Roman"/>
          <w:sz w:val="24"/>
          <w:szCs w:val="24"/>
        </w:rPr>
        <w:t>were afraid challenge</w:t>
      </w:r>
      <w:proofErr w:type="gramEnd"/>
      <w:r w:rsidR="003A335E">
        <w:rPr>
          <w:rFonts w:ascii="Times New Roman" w:hAnsi="Times New Roman" w:cs="Times New Roman"/>
          <w:sz w:val="24"/>
          <w:szCs w:val="24"/>
        </w:rPr>
        <w:t xml:space="preserve"> these orders. </w:t>
      </w:r>
      <w:r>
        <w:rPr>
          <w:rFonts w:ascii="Times New Roman" w:hAnsi="Times New Roman" w:cs="Times New Roman"/>
          <w:sz w:val="24"/>
          <w:szCs w:val="24"/>
        </w:rPr>
        <w:t>In the following section, the testimonies of women were sorted</w:t>
      </w:r>
      <w:r w:rsidR="00B33AA5">
        <w:rPr>
          <w:rFonts w:ascii="Times New Roman" w:hAnsi="Times New Roman" w:cs="Times New Roman"/>
          <w:sz w:val="24"/>
          <w:szCs w:val="24"/>
        </w:rPr>
        <w:t xml:space="preserve"> into categories regarding the severity</w:t>
      </w:r>
      <w:r>
        <w:rPr>
          <w:rFonts w:ascii="Times New Roman" w:hAnsi="Times New Roman" w:cs="Times New Roman"/>
          <w:sz w:val="24"/>
          <w:szCs w:val="24"/>
        </w:rPr>
        <w:t xml:space="preserve"> of the crimes they committed. By sorting the testimonies, it became evident that</w:t>
      </w:r>
      <w:r w:rsidR="00B33AA5">
        <w:rPr>
          <w:rFonts w:ascii="Times New Roman" w:hAnsi="Times New Roman" w:cs="Times New Roman"/>
          <w:sz w:val="24"/>
          <w:szCs w:val="24"/>
        </w:rPr>
        <w:t xml:space="preserve"> women did not understand why they had been placed in the respective categories</w:t>
      </w:r>
      <w:r>
        <w:rPr>
          <w:rFonts w:ascii="Times New Roman" w:hAnsi="Times New Roman" w:cs="Times New Roman"/>
          <w:sz w:val="24"/>
          <w:szCs w:val="24"/>
        </w:rPr>
        <w:t>, es</w:t>
      </w:r>
      <w:r w:rsidR="003A335E">
        <w:rPr>
          <w:rFonts w:ascii="Times New Roman" w:hAnsi="Times New Roman" w:cs="Times New Roman"/>
          <w:sz w:val="24"/>
          <w:szCs w:val="24"/>
        </w:rPr>
        <w:t>pecially category</w:t>
      </w:r>
      <w:r w:rsidR="00B33AA5">
        <w:rPr>
          <w:rFonts w:ascii="Times New Roman" w:hAnsi="Times New Roman" w:cs="Times New Roman"/>
          <w:sz w:val="24"/>
          <w:szCs w:val="24"/>
        </w:rPr>
        <w:t xml:space="preserve"> two</w:t>
      </w:r>
      <w:r>
        <w:rPr>
          <w:rFonts w:ascii="Times New Roman" w:hAnsi="Times New Roman" w:cs="Times New Roman"/>
          <w:sz w:val="24"/>
          <w:szCs w:val="24"/>
        </w:rPr>
        <w:t xml:space="preserve">, which made it hard to differentiate </w:t>
      </w:r>
      <w:r w:rsidR="00B33AA5">
        <w:rPr>
          <w:rFonts w:ascii="Times New Roman" w:hAnsi="Times New Roman" w:cs="Times New Roman"/>
          <w:sz w:val="24"/>
          <w:szCs w:val="24"/>
        </w:rPr>
        <w:t xml:space="preserve">between </w:t>
      </w:r>
      <w:r>
        <w:rPr>
          <w:rFonts w:ascii="Times New Roman" w:hAnsi="Times New Roman" w:cs="Times New Roman"/>
          <w:sz w:val="24"/>
          <w:szCs w:val="24"/>
        </w:rPr>
        <w:t xml:space="preserve">the women perpetrators. </w:t>
      </w:r>
    </w:p>
    <w:p w14:paraId="11D8A050" w14:textId="77777777" w:rsidR="00390531" w:rsidRDefault="00390531" w:rsidP="00AD004A">
      <w:pPr>
        <w:spacing w:line="480" w:lineRule="auto"/>
        <w:rPr>
          <w:rFonts w:ascii="Times New Roman" w:hAnsi="Times New Roman" w:cs="Times New Roman"/>
          <w:sz w:val="24"/>
          <w:szCs w:val="24"/>
        </w:rPr>
      </w:pPr>
    </w:p>
    <w:p w14:paraId="3E8ACAB2" w14:textId="77777777" w:rsidR="00390531" w:rsidRDefault="00390531" w:rsidP="00AD004A">
      <w:pPr>
        <w:spacing w:line="480" w:lineRule="auto"/>
        <w:rPr>
          <w:rFonts w:ascii="Times New Roman" w:hAnsi="Times New Roman" w:cs="Times New Roman"/>
          <w:sz w:val="24"/>
          <w:szCs w:val="24"/>
        </w:rPr>
      </w:pPr>
    </w:p>
    <w:p w14:paraId="754D785A" w14:textId="77777777" w:rsidR="00390531" w:rsidRDefault="00AC3962" w:rsidP="00390531">
      <w:pPr>
        <w:spacing w:line="24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Category I Women Perpetrators: </w:t>
      </w:r>
    </w:p>
    <w:p w14:paraId="1568F199" w14:textId="34E6B5C9" w:rsidR="00AC3962" w:rsidRPr="00390531" w:rsidRDefault="00390531" w:rsidP="00390531">
      <w:pPr>
        <w:spacing w:line="480" w:lineRule="auto"/>
        <w:rPr>
          <w:rFonts w:ascii="Times New Roman" w:hAnsi="Times New Roman" w:cs="Times New Roman"/>
          <w:b/>
          <w:sz w:val="24"/>
          <w:szCs w:val="24"/>
        </w:rPr>
      </w:pPr>
      <w:r>
        <w:rPr>
          <w:rFonts w:ascii="Times New Roman" w:hAnsi="Times New Roman" w:cs="Times New Roman"/>
          <w:b/>
          <w:sz w:val="24"/>
          <w:szCs w:val="24"/>
        </w:rPr>
        <w:tab/>
      </w:r>
      <w:r w:rsidR="00AC3962">
        <w:rPr>
          <w:rFonts w:ascii="Times New Roman" w:hAnsi="Times New Roman" w:cs="Times New Roman"/>
          <w:sz w:val="24"/>
          <w:szCs w:val="24"/>
        </w:rPr>
        <w:t>The category one perpetrators of the genocide were those who were, “</w:t>
      </w:r>
      <w:r w:rsidR="00AC3962" w:rsidRPr="00456FE7">
        <w:rPr>
          <w:rFonts w:ascii="Times New Roman" w:hAnsi="Times New Roman" w:cs="Times New Roman"/>
          <w:sz w:val="24"/>
          <w:szCs w:val="24"/>
        </w:rPr>
        <w:t>planners, organizers, instigators and ringleaders of the genocide, as well as those who occupied leadership roles in public administration, political parties, the army and religious denominations, and who committed or encouraged the genocide or crimes against humanity</w:t>
      </w:r>
      <w:r w:rsidR="00AC3962">
        <w:rPr>
          <w:rFonts w:ascii="Times New Roman" w:hAnsi="Times New Roman" w:cs="Times New Roman"/>
          <w:sz w:val="24"/>
          <w:szCs w:val="24"/>
        </w:rPr>
        <w:t>.</w:t>
      </w:r>
      <w:r w:rsidR="00AC3962" w:rsidRPr="00456FE7">
        <w:rPr>
          <w:rFonts w:ascii="Times New Roman" w:hAnsi="Times New Roman" w:cs="Times New Roman"/>
          <w:sz w:val="24"/>
          <w:szCs w:val="24"/>
        </w:rPr>
        <w:t>”</w:t>
      </w:r>
      <w:r w:rsidR="00AC3962">
        <w:rPr>
          <w:rStyle w:val="FootnoteReference"/>
          <w:rFonts w:ascii="Times New Roman" w:hAnsi="Times New Roman" w:cs="Times New Roman"/>
          <w:sz w:val="24"/>
          <w:szCs w:val="24"/>
        </w:rPr>
        <w:footnoteReference w:id="60"/>
      </w:r>
      <w:r w:rsidR="00AC3962">
        <w:rPr>
          <w:rFonts w:ascii="Times New Roman" w:hAnsi="Times New Roman" w:cs="Times New Roman"/>
          <w:sz w:val="24"/>
          <w:szCs w:val="24"/>
        </w:rPr>
        <w:t xml:space="preserve"> These people were considered to be the leaders in the genocide. Additionally, perpetrators that fell into this category were both men and women. In total, there were 2202 people who were charged and would be tried for crimes in this category during the international tribunals. Of these 2202 perpetrators in category one, forty-seven were women.</w:t>
      </w:r>
      <w:r w:rsidR="00C160AB">
        <w:rPr>
          <w:rStyle w:val="FootnoteReference"/>
          <w:rFonts w:ascii="Times New Roman" w:hAnsi="Times New Roman" w:cs="Times New Roman"/>
          <w:sz w:val="24"/>
          <w:szCs w:val="24"/>
        </w:rPr>
        <w:footnoteReference w:id="61"/>
      </w:r>
      <w:r w:rsidR="00AC3962">
        <w:rPr>
          <w:rFonts w:ascii="Times New Roman" w:hAnsi="Times New Roman" w:cs="Times New Roman"/>
          <w:sz w:val="24"/>
          <w:szCs w:val="24"/>
        </w:rPr>
        <w:t xml:space="preserve"> Even though the large number of perpetrators would seem overwhelming to many, this category had the least amount of perpetrators accused after the genocide. Overall, the women that were tried as category one perpetrators were fairly identifiable because they were either considered organizers or leaders of the genocide. </w:t>
      </w:r>
    </w:p>
    <w:p w14:paraId="76092C42" w14:textId="77777777" w:rsidR="00AC3962" w:rsidRDefault="00AC3962" w:rsidP="00390531">
      <w:pPr>
        <w:spacing w:line="480" w:lineRule="auto"/>
        <w:rPr>
          <w:rFonts w:ascii="Times New Roman" w:hAnsi="Times New Roman" w:cs="Times New Roman"/>
          <w:sz w:val="24"/>
          <w:szCs w:val="24"/>
        </w:rPr>
      </w:pPr>
      <w:r>
        <w:rPr>
          <w:rFonts w:ascii="Times New Roman" w:hAnsi="Times New Roman" w:cs="Times New Roman"/>
          <w:sz w:val="24"/>
          <w:szCs w:val="24"/>
        </w:rPr>
        <w:tab/>
        <w:t>One of the subcategories of perpetrators that fell under category one of the Gacaca law was those who organized or ordered the killings in the genocide. Similarly, many of these women also personally carried out attacks against the Hutu moderates and Tutsi people. During the Rwandan genocide, many women were accused of playing a major role behind the scenes of the genocide. This included women who created lists of Rwandan people to be killed. These lists were then circulated at roadblocks, printed in newspapers, passed through the government, and reported over the radio. An example of women who would be tried as a category one perpetrator for her role in organizing the genocide was Leoncie Nyirabacamurwango.</w:t>
      </w:r>
      <w:r>
        <w:rPr>
          <w:rStyle w:val="FootnoteReference"/>
          <w:rFonts w:ascii="Times New Roman" w:hAnsi="Times New Roman" w:cs="Times New Roman"/>
          <w:sz w:val="24"/>
          <w:szCs w:val="24"/>
        </w:rPr>
        <w:footnoteReference w:id="62"/>
      </w:r>
      <w:r>
        <w:rPr>
          <w:rFonts w:ascii="Times New Roman" w:hAnsi="Times New Roman" w:cs="Times New Roman"/>
          <w:sz w:val="24"/>
          <w:szCs w:val="24"/>
        </w:rPr>
        <w:t xml:space="preserve"> Many victims of the genocide have given accounts of her role in the organization of names of Tutsi to kill in a village. One of these accounts given by Josephine Mukarutsi stated</w:t>
      </w:r>
      <w:proofErr w:type="gramStart"/>
      <w:r>
        <w:rPr>
          <w:rFonts w:ascii="Times New Roman" w:hAnsi="Times New Roman" w:cs="Times New Roman"/>
          <w:sz w:val="24"/>
          <w:szCs w:val="24"/>
        </w:rPr>
        <w:t>,</w:t>
      </w:r>
      <w:r w:rsidRPr="00B94D8D">
        <w:rPr>
          <w:rFonts w:ascii="Times New Roman" w:hAnsi="Times New Roman" w:cs="Times New Roman"/>
          <w:sz w:val="24"/>
          <w:szCs w:val="24"/>
        </w:rPr>
        <w:t>“</w:t>
      </w:r>
      <w:proofErr w:type="gramEnd"/>
      <w:r>
        <w:rPr>
          <w:rFonts w:ascii="Times New Roman" w:hAnsi="Times New Roman" w:cs="Times New Roman"/>
          <w:sz w:val="24"/>
          <w:szCs w:val="24"/>
        </w:rPr>
        <w:t xml:space="preserve">Leoncie went looking for lists and </w:t>
      </w:r>
      <w:r>
        <w:rPr>
          <w:rFonts w:ascii="Times New Roman" w:hAnsi="Times New Roman" w:cs="Times New Roman"/>
          <w:sz w:val="24"/>
          <w:szCs w:val="24"/>
        </w:rPr>
        <w:lastRenderedPageBreak/>
        <w:t>communal documents to enable her to draw up an exhaustive list of people to kill.”</w:t>
      </w:r>
      <w:r>
        <w:rPr>
          <w:rStyle w:val="FootnoteReference"/>
          <w:rFonts w:ascii="Times New Roman" w:hAnsi="Times New Roman" w:cs="Times New Roman"/>
          <w:sz w:val="24"/>
          <w:szCs w:val="24"/>
        </w:rPr>
        <w:footnoteReference w:id="63"/>
      </w:r>
      <w:r>
        <w:rPr>
          <w:rFonts w:ascii="Times New Roman" w:hAnsi="Times New Roman" w:cs="Times New Roman"/>
          <w:sz w:val="24"/>
          <w:szCs w:val="24"/>
        </w:rPr>
        <w:t xml:space="preserve"> The fact that she drew up the lists of people was enough to charge her in category one perpetrators. By drawing up the lists, she was not only orchestrating the genocide, but she was also encouraging others to commit crimes against humanity. </w:t>
      </w:r>
    </w:p>
    <w:p w14:paraId="58F3CA39" w14:textId="6824DB8D" w:rsidR="00AC3962" w:rsidRDefault="0087070D" w:rsidP="00AD004A">
      <w:pPr>
        <w:spacing w:line="480" w:lineRule="auto"/>
        <w:rPr>
          <w:rFonts w:ascii="Times New Roman" w:hAnsi="Times New Roman" w:cs="Times New Roman"/>
          <w:sz w:val="24"/>
          <w:szCs w:val="24"/>
        </w:rPr>
      </w:pPr>
      <w:r>
        <w:rPr>
          <w:rFonts w:ascii="Times New Roman" w:hAnsi="Times New Roman" w:cs="Times New Roman"/>
          <w:sz w:val="24"/>
          <w:szCs w:val="24"/>
        </w:rPr>
        <w:tab/>
        <w:t>Another woma</w:t>
      </w:r>
      <w:r w:rsidR="00AC3962">
        <w:rPr>
          <w:rFonts w:ascii="Times New Roman" w:hAnsi="Times New Roman" w:cs="Times New Roman"/>
          <w:sz w:val="24"/>
          <w:szCs w:val="24"/>
        </w:rPr>
        <w:t>n that played a major role organizing the genocide was Bernadette Murkarurangwa. Before the genocide, she was a teacher and a member of the parliament.</w:t>
      </w:r>
      <w:r w:rsidR="00AC3962">
        <w:rPr>
          <w:rStyle w:val="FootnoteReference"/>
          <w:rFonts w:ascii="Times New Roman" w:hAnsi="Times New Roman" w:cs="Times New Roman"/>
          <w:sz w:val="24"/>
          <w:szCs w:val="24"/>
        </w:rPr>
        <w:footnoteReference w:id="64"/>
      </w:r>
      <w:r w:rsidR="00AC3962">
        <w:rPr>
          <w:rFonts w:ascii="Times New Roman" w:hAnsi="Times New Roman" w:cs="Times New Roman"/>
          <w:sz w:val="24"/>
          <w:szCs w:val="24"/>
        </w:rPr>
        <w:t xml:space="preserve"> </w:t>
      </w:r>
      <w:proofErr w:type="gramStart"/>
      <w:r w:rsidR="00AC3962">
        <w:rPr>
          <w:rFonts w:ascii="Times New Roman" w:hAnsi="Times New Roman" w:cs="Times New Roman"/>
          <w:sz w:val="24"/>
          <w:szCs w:val="24"/>
        </w:rPr>
        <w:t>As a women</w:t>
      </w:r>
      <w:proofErr w:type="gramEnd"/>
      <w:r w:rsidR="00AC3962">
        <w:rPr>
          <w:rFonts w:ascii="Times New Roman" w:hAnsi="Times New Roman" w:cs="Times New Roman"/>
          <w:sz w:val="24"/>
          <w:szCs w:val="24"/>
        </w:rPr>
        <w:t xml:space="preserve"> in a powerful position, she influenced many Rwandan people during the genocide. Using her positions of power to orchestrate the genocide, Bernadette was seen as a major facilitator of the genocide in Ndora area of Rwanda.</w:t>
      </w:r>
      <w:r w:rsidR="00AC3962">
        <w:rPr>
          <w:rStyle w:val="FootnoteReference"/>
          <w:rFonts w:ascii="Times New Roman" w:hAnsi="Times New Roman" w:cs="Times New Roman"/>
          <w:sz w:val="24"/>
          <w:szCs w:val="24"/>
        </w:rPr>
        <w:footnoteReference w:id="65"/>
      </w:r>
      <w:r w:rsidR="00AC3962">
        <w:rPr>
          <w:rFonts w:ascii="Times New Roman" w:hAnsi="Times New Roman" w:cs="Times New Roman"/>
          <w:sz w:val="24"/>
          <w:szCs w:val="24"/>
        </w:rPr>
        <w:t xml:space="preserve"> Many people reiterated her importance in the genocide through their testimonies such as Celestin Nzabonankira, the “councilor of Munzenga” who stated, “the massacre in my sector was sponsored by </w:t>
      </w:r>
      <w:r w:rsidR="00AC3962" w:rsidRPr="0061372F">
        <w:rPr>
          <w:rFonts w:ascii="Times New Roman" w:hAnsi="Times New Roman" w:cs="Times New Roman"/>
          <w:sz w:val="24"/>
          <w:szCs w:val="24"/>
        </w:rPr>
        <w:t>Bernadette Mukarurangwa</w:t>
      </w:r>
      <w:r w:rsidR="00AC3962">
        <w:rPr>
          <w:rFonts w:ascii="Times New Roman" w:hAnsi="Times New Roman" w:cs="Times New Roman"/>
          <w:sz w:val="24"/>
          <w:szCs w:val="24"/>
        </w:rPr>
        <w:t>…</w:t>
      </w:r>
      <w:r w:rsidR="00AC3962" w:rsidRPr="00FF4315">
        <w:rPr>
          <w:rFonts w:ascii="Times New Roman" w:hAnsi="Times New Roman" w:cs="Times New Roman"/>
          <w:sz w:val="24"/>
          <w:szCs w:val="24"/>
        </w:rPr>
        <w:t xml:space="preserve"> </w:t>
      </w:r>
      <w:r w:rsidR="00AC3962">
        <w:rPr>
          <w:rFonts w:ascii="Times New Roman" w:hAnsi="Times New Roman" w:cs="Times New Roman"/>
          <w:sz w:val="24"/>
          <w:szCs w:val="24"/>
        </w:rPr>
        <w:t>it was very early in the morning of April 22 when she ordered certain hard-hearted Hutus to kill all the Tutsi in our sector.”</w:t>
      </w:r>
      <w:r w:rsidR="00AC3962">
        <w:rPr>
          <w:rStyle w:val="FootnoteReference"/>
          <w:rFonts w:ascii="Times New Roman" w:hAnsi="Times New Roman" w:cs="Times New Roman"/>
          <w:sz w:val="24"/>
          <w:szCs w:val="24"/>
        </w:rPr>
        <w:footnoteReference w:id="66"/>
      </w:r>
      <w:r w:rsidR="00AC3962">
        <w:rPr>
          <w:rFonts w:ascii="Times New Roman" w:hAnsi="Times New Roman" w:cs="Times New Roman"/>
          <w:sz w:val="24"/>
          <w:szCs w:val="24"/>
        </w:rPr>
        <w:t xml:space="preserve"> She continued with, “Bernadette was the one who gave out the order to kill the children” which spoke to the cold hearted nature of her actions.</w:t>
      </w:r>
      <w:r w:rsidR="00AC3962">
        <w:rPr>
          <w:rStyle w:val="FootnoteReference"/>
          <w:rFonts w:ascii="Times New Roman" w:hAnsi="Times New Roman" w:cs="Times New Roman"/>
          <w:sz w:val="24"/>
          <w:szCs w:val="24"/>
        </w:rPr>
        <w:footnoteReference w:id="67"/>
      </w:r>
      <w:r w:rsidR="00AC3962">
        <w:rPr>
          <w:rFonts w:ascii="Times New Roman" w:hAnsi="Times New Roman" w:cs="Times New Roman"/>
          <w:sz w:val="24"/>
          <w:szCs w:val="24"/>
        </w:rPr>
        <w:t xml:space="preserve"> Through the testimonies of witnesses, it became obvious that some women used their power to organize and manipulate Rwandan people. </w:t>
      </w:r>
    </w:p>
    <w:p w14:paraId="1BA1DC6D" w14:textId="77777777" w:rsidR="00AC3962"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Another important subcategory of category one crimes was the people who were considered leaders. This idea of leadership was interesting because of the way it was analyzed. According to top scholars in the field, leadership in category one crimes was distinguished based on intellect. </w:t>
      </w:r>
      <w:proofErr w:type="gramStart"/>
      <w:r>
        <w:rPr>
          <w:rFonts w:ascii="Times New Roman" w:hAnsi="Times New Roman" w:cs="Times New Roman"/>
          <w:sz w:val="24"/>
          <w:szCs w:val="24"/>
        </w:rPr>
        <w:t xml:space="preserve">For instance, “when attributing responsibility for the genocide, distinguish between </w:t>
      </w:r>
      <w:r>
        <w:rPr>
          <w:rFonts w:ascii="Times New Roman" w:hAnsi="Times New Roman" w:cs="Times New Roman"/>
          <w:sz w:val="24"/>
          <w:szCs w:val="24"/>
        </w:rPr>
        <w:lastRenderedPageBreak/>
        <w:t>the ‘ordinary; people who carried out the violence and the ‘intellectuals’ who are considered to be the masterminds behind it” which would differentiate, “between ‘ordinary women’ and women in leadership positions.”</w:t>
      </w:r>
      <w:proofErr w:type="gramEnd"/>
      <w:r>
        <w:rPr>
          <w:rStyle w:val="FootnoteReference"/>
          <w:rFonts w:ascii="Times New Roman" w:hAnsi="Times New Roman" w:cs="Times New Roman"/>
          <w:sz w:val="24"/>
          <w:szCs w:val="24"/>
        </w:rPr>
        <w:footnoteReference w:id="68"/>
      </w:r>
      <w:r>
        <w:rPr>
          <w:rFonts w:ascii="Times New Roman" w:hAnsi="Times New Roman" w:cs="Times New Roman"/>
          <w:sz w:val="24"/>
          <w:szCs w:val="24"/>
        </w:rPr>
        <w:t xml:space="preserve"> The idea of leadership as it related to intellect was a re-occurring theme seen in the testimonies of perpetrators and victims. Evidently, an educated woman was a more dangerous then a woman who was not formally educated. According to Marie Harerimana: </w:t>
      </w:r>
    </w:p>
    <w:p w14:paraId="2B9214C5" w14:textId="690796B9" w:rsidR="00AC3962" w:rsidRPr="00BF6D6F" w:rsidRDefault="00AC3962" w:rsidP="00AD004A">
      <w:pPr>
        <w:spacing w:line="240" w:lineRule="auto"/>
        <w:ind w:left="1440"/>
        <w:rPr>
          <w:rFonts w:ascii="Times New Roman" w:hAnsi="Times New Roman" w:cs="Times New Roman"/>
          <w:sz w:val="20"/>
          <w:szCs w:val="20"/>
        </w:rPr>
      </w:pPr>
      <w:r w:rsidRPr="00BF6D6F">
        <w:rPr>
          <w:rFonts w:ascii="Times New Roman" w:hAnsi="Times New Roman" w:cs="Times New Roman"/>
          <w:sz w:val="20"/>
          <w:szCs w:val="20"/>
        </w:rPr>
        <w:t>Educated women participated, particularly in preparing for the genocide. This was apparent in the indoctrination meetings for young Hutu boys and girls. They were told that a Tutsi was so bad he was not even human but a snake. They added that in 1959</w:t>
      </w:r>
      <w:r w:rsidR="0087070D">
        <w:rPr>
          <w:rFonts w:ascii="Times New Roman" w:hAnsi="Times New Roman" w:cs="Times New Roman"/>
          <w:sz w:val="20"/>
          <w:szCs w:val="20"/>
        </w:rPr>
        <w:t>*</w:t>
      </w:r>
      <w:r w:rsidRPr="00BF6D6F">
        <w:rPr>
          <w:rFonts w:ascii="Times New Roman" w:hAnsi="Times New Roman" w:cs="Times New Roman"/>
          <w:sz w:val="20"/>
          <w:szCs w:val="20"/>
        </w:rPr>
        <w:t>, the Hutus had made the mistake of not killing off all and so should not make the same mistake.</w:t>
      </w:r>
      <w:r w:rsidRPr="00BF6D6F">
        <w:rPr>
          <w:rStyle w:val="FootnoteReference"/>
          <w:rFonts w:ascii="Times New Roman" w:hAnsi="Times New Roman" w:cs="Times New Roman"/>
          <w:sz w:val="20"/>
          <w:szCs w:val="20"/>
        </w:rPr>
        <w:footnoteReference w:id="69"/>
      </w:r>
    </w:p>
    <w:p w14:paraId="1E3394DF" w14:textId="4B75B3EE" w:rsidR="00AC3962"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t>To be tried as a category one criminal in the Rwandan genocide, the perpetrator’s leadership needed to be “at a national leadership level,” and in general, these female perpetrators were educated.</w:t>
      </w:r>
      <w:r>
        <w:rPr>
          <w:rStyle w:val="FootnoteReference"/>
          <w:rFonts w:ascii="Times New Roman" w:hAnsi="Times New Roman" w:cs="Times New Roman"/>
          <w:sz w:val="24"/>
          <w:szCs w:val="24"/>
        </w:rPr>
        <w:footnoteReference w:id="70"/>
      </w:r>
      <w:r>
        <w:rPr>
          <w:rFonts w:ascii="Times New Roman" w:hAnsi="Times New Roman" w:cs="Times New Roman"/>
          <w:sz w:val="24"/>
          <w:szCs w:val="24"/>
        </w:rPr>
        <w:t xml:space="preserve"> Some of the most notable women leaders and perpetrators of the genocide were, Pauline Nyiramashko and Agathe Kanziga Habyarimana. These women have been studied in detail, but they were key women leaders in the genocide and deserve some attention</w:t>
      </w:r>
      <w:r w:rsidR="00B31355">
        <w:rPr>
          <w:rFonts w:ascii="Times New Roman" w:hAnsi="Times New Roman" w:cs="Times New Roman"/>
          <w:sz w:val="24"/>
          <w:szCs w:val="24"/>
        </w:rPr>
        <w:t xml:space="preserve"> here</w:t>
      </w:r>
      <w:r>
        <w:rPr>
          <w:rFonts w:ascii="Times New Roman" w:hAnsi="Times New Roman" w:cs="Times New Roman"/>
          <w:sz w:val="24"/>
          <w:szCs w:val="24"/>
        </w:rPr>
        <w:t xml:space="preserve">.  </w:t>
      </w:r>
    </w:p>
    <w:p w14:paraId="3BE2F78B" w14:textId="069FCF04" w:rsidR="00AC3962"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Agathe Habyarimana was tried as a major leader of the Rwandan genocide and violator of crimes against humanity. She was the wife of President Habyarimana </w:t>
      </w:r>
      <w:r w:rsidR="00B31355">
        <w:rPr>
          <w:rFonts w:ascii="Times New Roman" w:hAnsi="Times New Roman" w:cs="Times New Roman"/>
          <w:sz w:val="24"/>
          <w:szCs w:val="24"/>
        </w:rPr>
        <w:t>and</w:t>
      </w:r>
      <w:r>
        <w:rPr>
          <w:rFonts w:ascii="Times New Roman" w:hAnsi="Times New Roman" w:cs="Times New Roman"/>
          <w:sz w:val="24"/>
          <w:szCs w:val="24"/>
        </w:rPr>
        <w:t xml:space="preserve"> was often </w:t>
      </w:r>
      <w:r w:rsidR="00FF0FFA">
        <w:rPr>
          <w:rFonts w:ascii="Times New Roman" w:hAnsi="Times New Roman" w:cs="Times New Roman"/>
          <w:sz w:val="24"/>
          <w:szCs w:val="24"/>
        </w:rPr>
        <w:t>accused</w:t>
      </w:r>
      <w:r w:rsidR="00B31355">
        <w:rPr>
          <w:rFonts w:ascii="Times New Roman" w:hAnsi="Times New Roman" w:cs="Times New Roman"/>
          <w:sz w:val="24"/>
          <w:szCs w:val="24"/>
        </w:rPr>
        <w:t xml:space="preserve"> of</w:t>
      </w:r>
      <w:r>
        <w:rPr>
          <w:rFonts w:ascii="Times New Roman" w:hAnsi="Times New Roman" w:cs="Times New Roman"/>
          <w:sz w:val="24"/>
          <w:szCs w:val="24"/>
        </w:rPr>
        <w:t xml:space="preserve"> having some involvement in his mysterious death</w:t>
      </w:r>
      <w:r w:rsidRPr="006014A4">
        <w:rPr>
          <w:rFonts w:ascii="Times New Roman" w:hAnsi="Times New Roman" w:cs="Times New Roman"/>
          <w:b/>
          <w:sz w:val="24"/>
          <w:szCs w:val="24"/>
        </w:rPr>
        <w:t>.</w:t>
      </w:r>
      <w:r w:rsidR="00B31355">
        <w:rPr>
          <w:rStyle w:val="FootnoteReference"/>
          <w:rFonts w:ascii="Times New Roman" w:hAnsi="Times New Roman" w:cs="Times New Roman"/>
          <w:b/>
          <w:sz w:val="24"/>
          <w:szCs w:val="24"/>
        </w:rPr>
        <w:footnoteReference w:id="71"/>
      </w:r>
      <w:r w:rsidRPr="006014A4">
        <w:rPr>
          <w:rFonts w:ascii="Times New Roman" w:hAnsi="Times New Roman" w:cs="Times New Roman"/>
          <w:b/>
          <w:sz w:val="24"/>
          <w:szCs w:val="24"/>
        </w:rPr>
        <w:t xml:space="preserve"> </w:t>
      </w:r>
      <w:r>
        <w:rPr>
          <w:rFonts w:ascii="Times New Roman" w:hAnsi="Times New Roman" w:cs="Times New Roman"/>
          <w:sz w:val="24"/>
          <w:szCs w:val="24"/>
        </w:rPr>
        <w:t xml:space="preserve">Specifically, she was accused of: </w:t>
      </w:r>
    </w:p>
    <w:p w14:paraId="0D3F62BF" w14:textId="1BB15A74" w:rsidR="00AC3962" w:rsidRDefault="00AC3962" w:rsidP="00AD004A">
      <w:pPr>
        <w:spacing w:line="240" w:lineRule="auto"/>
        <w:ind w:left="1440"/>
        <w:rPr>
          <w:rFonts w:ascii="Times New Roman" w:hAnsi="Times New Roman" w:cs="Times New Roman"/>
          <w:sz w:val="20"/>
          <w:szCs w:val="20"/>
        </w:rPr>
      </w:pPr>
      <w:r w:rsidRPr="00EE7B21">
        <w:rPr>
          <w:rFonts w:ascii="Times New Roman" w:hAnsi="Times New Roman" w:cs="Times New Roman"/>
          <w:sz w:val="20"/>
          <w:szCs w:val="20"/>
        </w:rPr>
        <w:t>playing a key role in: the creation and support of the extremist radio station RTML as well as the extremist newspaper ‘Kanguara’; establishing and ensuring the training of the infamous Interahamwe militia, which led to the killings during the genocide; and drawing up lists of political personalities to be eliminated by the Presidential Guard following her husband’s death including Prime Minister Agathe Uwilingiymana.</w:t>
      </w:r>
      <w:r>
        <w:rPr>
          <w:rStyle w:val="FootnoteReference"/>
          <w:rFonts w:ascii="Times New Roman" w:hAnsi="Times New Roman" w:cs="Times New Roman"/>
          <w:sz w:val="20"/>
          <w:szCs w:val="20"/>
        </w:rPr>
        <w:footnoteReference w:id="72"/>
      </w:r>
    </w:p>
    <w:p w14:paraId="53BBE54B" w14:textId="77777777" w:rsidR="00AC3962" w:rsidRPr="00D901A5"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These accusations were backed by witness testimony as well as the testimonies of government officials within the Hutu Powa movement. Obviously, she did not hold back her dislike of the Tutsi people. As understood before the genocide, “Kanziga is accused of being the ‘centerpiece’ of a system of repression, which included death squads, mafia-like economic activities, massacres and the disappearances of political prisoners.”</w:t>
      </w:r>
      <w:r>
        <w:rPr>
          <w:rStyle w:val="FootnoteReference"/>
          <w:rFonts w:ascii="Times New Roman" w:hAnsi="Times New Roman" w:cs="Times New Roman"/>
          <w:sz w:val="24"/>
          <w:szCs w:val="24"/>
        </w:rPr>
        <w:footnoteReference w:id="73"/>
      </w:r>
      <w:r w:rsidRPr="00AB3970">
        <w:rPr>
          <w:rFonts w:ascii="Times New Roman" w:hAnsi="Times New Roman" w:cs="Times New Roman"/>
          <w:sz w:val="24"/>
          <w:szCs w:val="24"/>
        </w:rPr>
        <w:t xml:space="preserve"> </w:t>
      </w:r>
      <w:r>
        <w:rPr>
          <w:rFonts w:ascii="Times New Roman" w:hAnsi="Times New Roman" w:cs="Times New Roman"/>
          <w:sz w:val="24"/>
          <w:szCs w:val="24"/>
        </w:rPr>
        <w:t xml:space="preserve">Instead of holding in her ideas, she voiced these opinions and viciously acted on her accusations as an educated woman leader of the genocide. </w:t>
      </w:r>
    </w:p>
    <w:p w14:paraId="6A585904" w14:textId="76963724" w:rsidR="00AC3962"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tab/>
        <w:t>Furthermore, another well-researched leader of the genocide was Pauline Nyiramasuhuko. Many scholars considered her as a ‘right hand’ woman to Agathe Kanziga Habyarimana</w:t>
      </w:r>
      <w:r w:rsidR="00B31355" w:rsidRPr="007509D9">
        <w:rPr>
          <w:rStyle w:val="FootnoteReference"/>
          <w:rFonts w:ascii="Times New Roman" w:hAnsi="Times New Roman" w:cs="Times New Roman"/>
          <w:sz w:val="24"/>
          <w:szCs w:val="24"/>
        </w:rPr>
        <w:footnoteReference w:id="74"/>
      </w:r>
      <w:r>
        <w:rPr>
          <w:rFonts w:ascii="Times New Roman" w:hAnsi="Times New Roman" w:cs="Times New Roman"/>
          <w:b/>
          <w:sz w:val="24"/>
          <w:szCs w:val="24"/>
        </w:rPr>
        <w:t xml:space="preserve"> </w:t>
      </w:r>
      <w:r>
        <w:rPr>
          <w:rFonts w:ascii="Times New Roman" w:hAnsi="Times New Roman" w:cs="Times New Roman"/>
          <w:sz w:val="24"/>
          <w:szCs w:val="24"/>
        </w:rPr>
        <w:t>Similar to other women accused of acting as a leader in the genocide, Pauline was educated and worked her way into a position of power within the government.</w:t>
      </w:r>
      <w:r w:rsidR="00B31355">
        <w:rPr>
          <w:rFonts w:ascii="Times New Roman" w:hAnsi="Times New Roman" w:cs="Times New Roman"/>
          <w:sz w:val="24"/>
          <w:szCs w:val="24"/>
        </w:rPr>
        <w:t xml:space="preserve"> Also, she reaffirmed ideas of traditional gender roles. </w:t>
      </w:r>
      <w:r>
        <w:rPr>
          <w:rFonts w:ascii="Times New Roman" w:hAnsi="Times New Roman" w:cs="Times New Roman"/>
          <w:sz w:val="24"/>
          <w:szCs w:val="24"/>
        </w:rPr>
        <w:t xml:space="preserve"> Because of her leadership position in the genocide, there were many accounts from survivors and other perpetrators of her actions during the genocide. Based on court records, Pauline was charged with, “conspiracy to commit genocide; genocide or alternatively complicity in genocide; direct and public incitement to commit genocide; murder, extermination, persecution; other inhumane acts; and outrages on personal dignity.”</w:t>
      </w:r>
      <w:r w:rsidR="00C160AB">
        <w:rPr>
          <w:rStyle w:val="FootnoteReference"/>
          <w:rFonts w:ascii="Times New Roman" w:hAnsi="Times New Roman" w:cs="Times New Roman"/>
          <w:sz w:val="24"/>
          <w:szCs w:val="24"/>
        </w:rPr>
        <w:footnoteReference w:id="75"/>
      </w:r>
      <w:r>
        <w:rPr>
          <w:rFonts w:ascii="Times New Roman" w:hAnsi="Times New Roman" w:cs="Times New Roman"/>
          <w:sz w:val="24"/>
          <w:szCs w:val="24"/>
        </w:rPr>
        <w:t xml:space="preserve"> Some of the testimonies of her leadership have documented her physical involvement in the genocide. For instance, Prisca Mukagashugi stated:</w:t>
      </w:r>
    </w:p>
    <w:p w14:paraId="5A5BE86F" w14:textId="32284E87" w:rsidR="00AC3962" w:rsidRDefault="00C160AB" w:rsidP="00AD004A">
      <w:pPr>
        <w:spacing w:line="240" w:lineRule="auto"/>
        <w:ind w:left="1440"/>
        <w:rPr>
          <w:rFonts w:ascii="Times New Roman" w:hAnsi="Times New Roman" w:cs="Times New Roman"/>
          <w:sz w:val="20"/>
          <w:szCs w:val="20"/>
        </w:rPr>
      </w:pPr>
      <w:r>
        <w:rPr>
          <w:rFonts w:ascii="Times New Roman" w:hAnsi="Times New Roman" w:cs="Times New Roman"/>
          <w:sz w:val="20"/>
          <w:szCs w:val="20"/>
        </w:rPr>
        <w:t xml:space="preserve"> </w:t>
      </w:r>
      <w:r w:rsidR="00AC3962" w:rsidRPr="009C45AC">
        <w:rPr>
          <w:rFonts w:ascii="Times New Roman" w:hAnsi="Times New Roman" w:cs="Times New Roman"/>
          <w:sz w:val="20"/>
          <w:szCs w:val="20"/>
        </w:rPr>
        <w:t>Apart from indoctrinating, Pauline took care of the logistics for the militiamen who came from Kigali to set fire on Butare. She distributed grenades and supplied the petrol for the burning down of houses in the rural areas and distributed machetes and other useful equipment to the assassins.</w:t>
      </w:r>
      <w:r w:rsidR="00AC3962">
        <w:rPr>
          <w:rStyle w:val="FootnoteReference"/>
          <w:rFonts w:ascii="Times New Roman" w:hAnsi="Times New Roman" w:cs="Times New Roman"/>
          <w:sz w:val="20"/>
          <w:szCs w:val="20"/>
        </w:rPr>
        <w:footnoteReference w:id="76"/>
      </w:r>
    </w:p>
    <w:p w14:paraId="12F0DF71" w14:textId="77777777" w:rsidR="00AC3962"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t xml:space="preserve">Testimonies such as these have strongly identified her leadership in the Rwandan genocide. </w:t>
      </w:r>
    </w:p>
    <w:p w14:paraId="3DB8A1DB" w14:textId="77777777" w:rsidR="00AC3962"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r>
      <w:r w:rsidRPr="009C45AC">
        <w:rPr>
          <w:rFonts w:ascii="Times New Roman" w:hAnsi="Times New Roman" w:cs="Times New Roman"/>
          <w:sz w:val="24"/>
          <w:szCs w:val="24"/>
        </w:rPr>
        <w:t xml:space="preserve">Even though there were many </w:t>
      </w:r>
      <w:r>
        <w:rPr>
          <w:rFonts w:ascii="Times New Roman" w:hAnsi="Times New Roman" w:cs="Times New Roman"/>
          <w:sz w:val="24"/>
          <w:szCs w:val="24"/>
        </w:rPr>
        <w:t xml:space="preserve">witnesses to Pauline’s actions, she continued to deny her actions in the Rwandan genocide. In one of her more disturbing statements, Pauline recalled, “I cannot even kill a chicken. If there is a person who says that a women, a mother, killed, </w:t>
      </w:r>
      <w:proofErr w:type="gramStart"/>
      <w:r>
        <w:rPr>
          <w:rFonts w:ascii="Times New Roman" w:hAnsi="Times New Roman" w:cs="Times New Roman"/>
          <w:sz w:val="24"/>
          <w:szCs w:val="24"/>
        </w:rPr>
        <w:t>then</w:t>
      </w:r>
      <w:proofErr w:type="gramEnd"/>
      <w:r>
        <w:rPr>
          <w:rFonts w:ascii="Times New Roman" w:hAnsi="Times New Roman" w:cs="Times New Roman"/>
          <w:sz w:val="24"/>
          <w:szCs w:val="24"/>
        </w:rPr>
        <w:t xml:space="preserve"> I’ll confront that person.”</w:t>
      </w:r>
      <w:r>
        <w:rPr>
          <w:rStyle w:val="FootnoteReference"/>
          <w:rFonts w:ascii="Times New Roman" w:hAnsi="Times New Roman" w:cs="Times New Roman"/>
          <w:sz w:val="24"/>
          <w:szCs w:val="24"/>
        </w:rPr>
        <w:footnoteReference w:id="77"/>
      </w:r>
      <w:r>
        <w:rPr>
          <w:rFonts w:ascii="Times New Roman" w:hAnsi="Times New Roman" w:cs="Times New Roman"/>
          <w:sz w:val="24"/>
          <w:szCs w:val="24"/>
        </w:rPr>
        <w:t xml:space="preserve"> By stating this, she had denied her involvement, and continued the cycle of Hutu Powa. Because she neglected to recognize her actions, she did not confront the issue of Tutsi oppression and her actions. Similarly, to add to the obscurity of her argument, she had suggested that there was not genocide. Instead, she had continued to make the argument that the conflict was in fact a civil war.</w:t>
      </w:r>
      <w:r>
        <w:rPr>
          <w:rStyle w:val="FootnoteReference"/>
          <w:rFonts w:ascii="Times New Roman" w:hAnsi="Times New Roman" w:cs="Times New Roman"/>
          <w:sz w:val="24"/>
          <w:szCs w:val="24"/>
        </w:rPr>
        <w:footnoteReference w:id="78"/>
      </w:r>
      <w:r>
        <w:rPr>
          <w:rFonts w:ascii="Times New Roman" w:hAnsi="Times New Roman" w:cs="Times New Roman"/>
          <w:sz w:val="24"/>
          <w:szCs w:val="24"/>
        </w:rPr>
        <w:t xml:space="preserve"> Therefore, she did nothing wrong because her country and racial group was at war with people who had invaded her country. When asked about the genocide at a camp for refugees, Pauline Nyiramasuhuko commented:</w:t>
      </w:r>
    </w:p>
    <w:p w14:paraId="6F26240D" w14:textId="4F5970CD" w:rsidR="00AC3962" w:rsidRPr="006F3C68" w:rsidRDefault="00AC3962" w:rsidP="00AD004A">
      <w:pPr>
        <w:spacing w:line="240" w:lineRule="auto"/>
        <w:ind w:left="1440"/>
        <w:rPr>
          <w:rFonts w:ascii="Times New Roman" w:hAnsi="Times New Roman" w:cs="Times New Roman"/>
          <w:sz w:val="20"/>
          <w:szCs w:val="20"/>
        </w:rPr>
      </w:pPr>
      <w:r>
        <w:rPr>
          <w:rFonts w:ascii="Times New Roman" w:hAnsi="Times New Roman" w:cs="Times New Roman"/>
          <w:sz w:val="20"/>
          <w:szCs w:val="20"/>
        </w:rPr>
        <w:t>I do not believe that the Hutu people committed genocide because it is not possible. [Some of] our leaders are marred to Tutsis. They are in this camp. It is true that all who are in the party of the president are said to be interahamwe. Even old people of a hundred years are interahamwe, because it’s a generic name which should not be demonized. Even babies being born are interahamwe, but the name has been demonized and given to all Hutu.</w:t>
      </w:r>
      <w:r>
        <w:rPr>
          <w:rStyle w:val="FootnoteReference"/>
          <w:rFonts w:ascii="Times New Roman" w:hAnsi="Times New Roman" w:cs="Times New Roman"/>
          <w:sz w:val="20"/>
          <w:szCs w:val="20"/>
        </w:rPr>
        <w:footnoteReference w:id="79"/>
      </w:r>
      <w:r>
        <w:rPr>
          <w:rFonts w:ascii="Times New Roman" w:hAnsi="Times New Roman" w:cs="Times New Roman"/>
          <w:sz w:val="24"/>
          <w:szCs w:val="24"/>
        </w:rPr>
        <w:tab/>
      </w:r>
    </w:p>
    <w:p w14:paraId="2541EA3B" w14:textId="77777777" w:rsidR="00AC3962"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t xml:space="preserve">It was evident that even after the </w:t>
      </w:r>
      <w:proofErr w:type="gramStart"/>
      <w:r>
        <w:rPr>
          <w:rFonts w:ascii="Times New Roman" w:hAnsi="Times New Roman" w:cs="Times New Roman"/>
          <w:sz w:val="24"/>
          <w:szCs w:val="24"/>
        </w:rPr>
        <w:t>genocide,</w:t>
      </w:r>
      <w:proofErr w:type="gramEnd"/>
      <w:r>
        <w:rPr>
          <w:rFonts w:ascii="Times New Roman" w:hAnsi="Times New Roman" w:cs="Times New Roman"/>
          <w:sz w:val="24"/>
          <w:szCs w:val="24"/>
        </w:rPr>
        <w:t xml:space="preserve"> Pauline would refuse to admit her involvement as an act of genocide. On the contrary, the genocide was a civil war. Therefore, she did not believe her involvement would categorize her as a perpetrator. Overall, her denial of the genocide made many survivors unhappy because she would not acknowledge that her ideas were wrong. As a key leader in the genocide, Pauline Nyiramasuhuko used her leadership skills and education to advance in the government. </w:t>
      </w:r>
    </w:p>
    <w:p w14:paraId="30127D3B" w14:textId="5EAAB6B0" w:rsidR="00AC3962" w:rsidRPr="008F0455" w:rsidRDefault="00AC3962" w:rsidP="00EA5144">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In general, the women who were accused of committing category one crimes were assumed to be leaders or organizers of the genocide. Although there were a few women who were classified within different subcategories, the majority of women accused of category one </w:t>
      </w:r>
      <w:proofErr w:type="gramStart"/>
      <w:r>
        <w:rPr>
          <w:rFonts w:ascii="Times New Roman" w:hAnsi="Times New Roman" w:cs="Times New Roman"/>
          <w:sz w:val="24"/>
          <w:szCs w:val="24"/>
        </w:rPr>
        <w:lastRenderedPageBreak/>
        <w:t>crimes</w:t>
      </w:r>
      <w:proofErr w:type="gramEnd"/>
      <w:r>
        <w:rPr>
          <w:rFonts w:ascii="Times New Roman" w:hAnsi="Times New Roman" w:cs="Times New Roman"/>
          <w:sz w:val="24"/>
          <w:szCs w:val="24"/>
        </w:rPr>
        <w:t xml:space="preserve"> were educated leaders and organizers. Additionally, out of all the women who were perpetrators, the smallest group was tried as category one offenders. Instead, the majority of the women accused of crimes against humanity would fall into category two and three crimes. Most likely, this was because there were less large-scale women offenders. Category one was fairly well defined; however, categories two and three were left </w:t>
      </w:r>
      <w:r w:rsidR="00B31355">
        <w:rPr>
          <w:rFonts w:ascii="Times New Roman" w:hAnsi="Times New Roman" w:cs="Times New Roman"/>
          <w:sz w:val="24"/>
          <w:szCs w:val="24"/>
        </w:rPr>
        <w:t>open to</w:t>
      </w:r>
      <w:r>
        <w:rPr>
          <w:rFonts w:ascii="Times New Roman" w:hAnsi="Times New Roman" w:cs="Times New Roman"/>
          <w:sz w:val="24"/>
          <w:szCs w:val="24"/>
        </w:rPr>
        <w:t xml:space="preserve"> interpretation. </w:t>
      </w:r>
    </w:p>
    <w:p w14:paraId="0CC6E4BD" w14:textId="77777777" w:rsidR="00B50A0C" w:rsidRDefault="00B50A0C" w:rsidP="00AD004A">
      <w:pPr>
        <w:spacing w:line="240" w:lineRule="auto"/>
        <w:rPr>
          <w:rFonts w:ascii="Times New Roman" w:hAnsi="Times New Roman" w:cs="Times New Roman"/>
          <w:b/>
          <w:sz w:val="24"/>
          <w:szCs w:val="24"/>
        </w:rPr>
      </w:pPr>
    </w:p>
    <w:p w14:paraId="080B88B9" w14:textId="77777777" w:rsidR="00AC3962" w:rsidRDefault="00AC3962" w:rsidP="00AD004A">
      <w:pPr>
        <w:spacing w:line="240" w:lineRule="auto"/>
        <w:rPr>
          <w:rFonts w:ascii="Arial" w:eastAsiaTheme="minorEastAsia" w:hAnsi="Arial" w:cs="Arial"/>
          <w:color w:val="4F4F4F"/>
          <w:sz w:val="24"/>
          <w:szCs w:val="24"/>
        </w:rPr>
      </w:pPr>
      <w:r>
        <w:rPr>
          <w:rFonts w:ascii="Times New Roman" w:hAnsi="Times New Roman" w:cs="Times New Roman"/>
          <w:b/>
          <w:sz w:val="24"/>
          <w:szCs w:val="24"/>
        </w:rPr>
        <w:t>Category II</w:t>
      </w:r>
      <w:r>
        <w:rPr>
          <w:rFonts w:ascii="Arial" w:eastAsiaTheme="minorEastAsia" w:hAnsi="Arial" w:cs="Arial"/>
          <w:color w:val="4F4F4F"/>
          <w:sz w:val="24"/>
          <w:szCs w:val="24"/>
        </w:rPr>
        <w:t xml:space="preserve"> </w:t>
      </w:r>
      <w:r w:rsidRPr="00D77719">
        <w:rPr>
          <w:rFonts w:ascii="Times New Roman" w:eastAsiaTheme="minorEastAsia" w:hAnsi="Times New Roman" w:cs="Times New Roman"/>
          <w:b/>
          <w:sz w:val="24"/>
          <w:szCs w:val="24"/>
        </w:rPr>
        <w:t>Women Perpetrators</w:t>
      </w:r>
      <w:r w:rsidRPr="00D77719">
        <w:rPr>
          <w:rFonts w:ascii="Arial" w:eastAsiaTheme="minorEastAsia" w:hAnsi="Arial" w:cs="Arial"/>
          <w:b/>
          <w:color w:val="4F4F4F"/>
          <w:sz w:val="24"/>
          <w:szCs w:val="24"/>
        </w:rPr>
        <w:t>:</w:t>
      </w:r>
    </w:p>
    <w:p w14:paraId="3D88DA9A" w14:textId="554380B3" w:rsidR="00AC3962" w:rsidRDefault="00AC3962" w:rsidP="00AD004A">
      <w:pPr>
        <w:spacing w:line="480" w:lineRule="auto"/>
        <w:rPr>
          <w:rFonts w:ascii="Times New Roman" w:eastAsiaTheme="minorEastAsia" w:hAnsi="Times New Roman" w:cs="Times New Roman"/>
          <w:sz w:val="24"/>
          <w:szCs w:val="24"/>
        </w:rPr>
      </w:pPr>
      <w:r>
        <w:rPr>
          <w:rFonts w:ascii="Arial" w:eastAsiaTheme="minorEastAsia" w:hAnsi="Arial" w:cs="Arial"/>
          <w:color w:val="4F4F4F"/>
          <w:sz w:val="24"/>
          <w:szCs w:val="24"/>
        </w:rPr>
        <w:tab/>
      </w:r>
      <w:r>
        <w:rPr>
          <w:rFonts w:ascii="Times New Roman" w:eastAsiaTheme="minorEastAsia" w:hAnsi="Times New Roman" w:cs="Times New Roman"/>
          <w:sz w:val="24"/>
          <w:szCs w:val="24"/>
        </w:rPr>
        <w:t>Under the new Gacaca reforms of 2004, category two offenders were those who “committed acts of serious attacks against others, causing death, together with his or her accomplices,” “…injured or committed other acts of serious attacks with the intention to kill them, but who did not attain his or her objective, together with his or her accomplices,” and “….committed or aided to commit other offences, persons without the intention to kill them, together with his or her accomplices.”</w:t>
      </w:r>
      <w:r>
        <w:rPr>
          <w:rStyle w:val="FootnoteReference"/>
          <w:rFonts w:ascii="Times New Roman" w:eastAsiaTheme="minorEastAsia" w:hAnsi="Times New Roman" w:cs="Times New Roman"/>
          <w:sz w:val="24"/>
          <w:szCs w:val="24"/>
        </w:rPr>
        <w:footnoteReference w:id="80"/>
      </w:r>
      <w:r>
        <w:rPr>
          <w:rFonts w:ascii="Times New Roman" w:eastAsiaTheme="minorEastAsia" w:hAnsi="Times New Roman" w:cs="Times New Roman"/>
          <w:sz w:val="24"/>
          <w:szCs w:val="24"/>
        </w:rPr>
        <w:t xml:space="preserve"> Here, the main perpetrators were those who carried out the crime of murder. Consequently, this idea was controversial because many people who were tried as Category two offenders claimed they were instructed to kill. Regardless, committing a murder or attempting to kill someone would fall into category two offences. Because of the controversy surrounding whether or not these people had a choice in their actions, there has </w:t>
      </w:r>
      <w:r w:rsidR="00B31355">
        <w:rPr>
          <w:rFonts w:ascii="Times New Roman" w:eastAsiaTheme="minorEastAsia" w:hAnsi="Times New Roman" w:cs="Times New Roman"/>
          <w:sz w:val="24"/>
          <w:szCs w:val="24"/>
        </w:rPr>
        <w:t xml:space="preserve">been opposition to </w:t>
      </w:r>
      <w:r w:rsidR="004B718E">
        <w:rPr>
          <w:rFonts w:ascii="Times New Roman" w:eastAsiaTheme="minorEastAsia" w:hAnsi="Times New Roman" w:cs="Times New Roman"/>
          <w:sz w:val="24"/>
          <w:szCs w:val="24"/>
        </w:rPr>
        <w:t>the categorization of criminals after the genocide.</w:t>
      </w:r>
      <w:r>
        <w:rPr>
          <w:rFonts w:ascii="Times New Roman" w:eastAsiaTheme="minorEastAsia" w:hAnsi="Times New Roman" w:cs="Times New Roman"/>
          <w:sz w:val="24"/>
          <w:szCs w:val="24"/>
        </w:rPr>
        <w:t xml:space="preserve"> In addition, the majority of perpetrators tried after the genocide </w:t>
      </w:r>
      <w:proofErr w:type="gramStart"/>
      <w:r>
        <w:rPr>
          <w:rFonts w:ascii="Times New Roman" w:eastAsiaTheme="minorEastAsia" w:hAnsi="Times New Roman" w:cs="Times New Roman"/>
          <w:sz w:val="24"/>
          <w:szCs w:val="24"/>
        </w:rPr>
        <w:t>were</w:t>
      </w:r>
      <w:proofErr w:type="gramEnd"/>
      <w:r>
        <w:rPr>
          <w:rFonts w:ascii="Times New Roman" w:eastAsiaTheme="minorEastAsia" w:hAnsi="Times New Roman" w:cs="Times New Roman"/>
          <w:sz w:val="24"/>
          <w:szCs w:val="24"/>
        </w:rPr>
        <w:t xml:space="preserve"> within this category and were tried on a local level. Similarly, most women perpetrators also were categorized in this manner. One woman’s testimony stated</w:t>
      </w:r>
      <w:r w:rsidR="004B718E">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 xml:space="preserve"> “I think the majority of women participated in it, but in ways different to men.” She continued with a breakdown of women criminals as: </w:t>
      </w:r>
    </w:p>
    <w:p w14:paraId="46372507" w14:textId="3549478F" w:rsidR="00AC3962" w:rsidRPr="00D56E1A" w:rsidRDefault="00AC3962" w:rsidP="00AD004A">
      <w:pPr>
        <w:pStyle w:val="ListParagraph"/>
        <w:numPr>
          <w:ilvl w:val="0"/>
          <w:numId w:val="7"/>
        </w:numPr>
        <w:spacing w:line="240" w:lineRule="auto"/>
        <w:rPr>
          <w:rFonts w:ascii="Times New Roman" w:hAnsi="Times New Roman" w:cs="Times New Roman"/>
          <w:sz w:val="20"/>
          <w:szCs w:val="20"/>
        </w:rPr>
      </w:pPr>
      <w:r>
        <w:rPr>
          <w:rFonts w:ascii="Times New Roman" w:hAnsi="Times New Roman" w:cs="Times New Roman"/>
          <w:sz w:val="20"/>
          <w:szCs w:val="20"/>
        </w:rPr>
        <w:lastRenderedPageBreak/>
        <w:t>Refusing to hide the Tut</w:t>
      </w:r>
      <w:r w:rsidRPr="00D56E1A">
        <w:rPr>
          <w:rFonts w:ascii="Times New Roman" w:hAnsi="Times New Roman" w:cs="Times New Roman"/>
          <w:sz w:val="20"/>
          <w:szCs w:val="20"/>
        </w:rPr>
        <w:t>si- for the most part, women were not interested in participating in the genocide in a positive sen</w:t>
      </w:r>
      <w:r>
        <w:rPr>
          <w:rFonts w:ascii="Times New Roman" w:hAnsi="Times New Roman" w:cs="Times New Roman"/>
          <w:sz w:val="20"/>
          <w:szCs w:val="20"/>
        </w:rPr>
        <w:t>se, but the v</w:t>
      </w:r>
      <w:r w:rsidRPr="00D56E1A">
        <w:rPr>
          <w:rFonts w:ascii="Times New Roman" w:hAnsi="Times New Roman" w:cs="Times New Roman"/>
          <w:sz w:val="20"/>
          <w:szCs w:val="20"/>
        </w:rPr>
        <w:t>ast majority did not wasn’t to help Tutsi either….</w:t>
      </w:r>
    </w:p>
    <w:p w14:paraId="4C946AA3" w14:textId="77777777" w:rsidR="00AC3962" w:rsidRDefault="00AC3962" w:rsidP="00AD004A">
      <w:pPr>
        <w:pStyle w:val="ListParagraph"/>
        <w:numPr>
          <w:ilvl w:val="0"/>
          <w:numId w:val="7"/>
        </w:numPr>
        <w:spacing w:line="240" w:lineRule="auto"/>
        <w:rPr>
          <w:rFonts w:ascii="Times New Roman" w:hAnsi="Times New Roman" w:cs="Times New Roman"/>
          <w:sz w:val="20"/>
          <w:szCs w:val="20"/>
        </w:rPr>
      </w:pPr>
      <w:r w:rsidRPr="00D56E1A">
        <w:rPr>
          <w:rFonts w:ascii="Times New Roman" w:hAnsi="Times New Roman" w:cs="Times New Roman"/>
          <w:sz w:val="20"/>
          <w:szCs w:val="20"/>
        </w:rPr>
        <w:t>Assisting the killers- women assisted the killers by preparing</w:t>
      </w:r>
      <w:r>
        <w:rPr>
          <w:rFonts w:ascii="Times New Roman" w:hAnsi="Times New Roman" w:cs="Times New Roman"/>
          <w:sz w:val="20"/>
          <w:szCs w:val="20"/>
        </w:rPr>
        <w:t xml:space="preserve"> the meals, fetching drink</w:t>
      </w:r>
      <w:r w:rsidRPr="00D56E1A">
        <w:rPr>
          <w:rFonts w:ascii="Times New Roman" w:hAnsi="Times New Roman" w:cs="Times New Roman"/>
          <w:sz w:val="20"/>
          <w:szCs w:val="20"/>
        </w:rPr>
        <w:t>s and encouraging their men.</w:t>
      </w:r>
      <w:r>
        <w:rPr>
          <w:rFonts w:ascii="Times New Roman" w:hAnsi="Times New Roman" w:cs="Times New Roman"/>
          <w:sz w:val="20"/>
          <w:szCs w:val="20"/>
        </w:rPr>
        <w:t xml:space="preserve"> </w:t>
      </w:r>
      <w:r w:rsidRPr="00D56E1A">
        <w:rPr>
          <w:rFonts w:ascii="Times New Roman" w:hAnsi="Times New Roman" w:cs="Times New Roman"/>
          <w:sz w:val="20"/>
          <w:szCs w:val="20"/>
        </w:rPr>
        <w:t>Women brought provisions to the roadblocks and fed their men at home. No women criticized their men for being killer. This was not because they feared their husbands but b</w:t>
      </w:r>
      <w:r>
        <w:rPr>
          <w:rFonts w:ascii="Times New Roman" w:hAnsi="Times New Roman" w:cs="Times New Roman"/>
          <w:sz w:val="20"/>
          <w:szCs w:val="20"/>
        </w:rPr>
        <w:t>e</w:t>
      </w:r>
      <w:r w:rsidRPr="00D56E1A">
        <w:rPr>
          <w:rFonts w:ascii="Times New Roman" w:hAnsi="Times New Roman" w:cs="Times New Roman"/>
          <w:sz w:val="20"/>
          <w:szCs w:val="20"/>
        </w:rPr>
        <w:t>cause they believed in the need to kill Tutsi. Imagine the influence women could have had if they had tried to advise their husband</w:t>
      </w:r>
      <w:r>
        <w:rPr>
          <w:rFonts w:ascii="Times New Roman" w:hAnsi="Times New Roman" w:cs="Times New Roman"/>
          <w:sz w:val="20"/>
          <w:szCs w:val="20"/>
        </w:rPr>
        <w:t xml:space="preserve">s! One problem is that Rwandan </w:t>
      </w:r>
      <w:r w:rsidRPr="00D56E1A">
        <w:rPr>
          <w:rFonts w:ascii="Times New Roman" w:hAnsi="Times New Roman" w:cs="Times New Roman"/>
          <w:sz w:val="20"/>
          <w:szCs w:val="20"/>
        </w:rPr>
        <w:t xml:space="preserve">women…were taught not to contradict men. </w:t>
      </w:r>
    </w:p>
    <w:p w14:paraId="74CBDB09" w14:textId="574AFFAE" w:rsidR="00AC3962" w:rsidRPr="00C55EFD" w:rsidRDefault="00AC3962" w:rsidP="00AD004A">
      <w:pPr>
        <w:pStyle w:val="ListParagraph"/>
        <w:numPr>
          <w:ilvl w:val="0"/>
          <w:numId w:val="7"/>
        </w:numPr>
        <w:spacing w:line="240" w:lineRule="auto"/>
        <w:rPr>
          <w:rFonts w:ascii="Times New Roman" w:hAnsi="Times New Roman" w:cs="Times New Roman"/>
          <w:sz w:val="20"/>
          <w:szCs w:val="20"/>
        </w:rPr>
      </w:pPr>
      <w:r w:rsidRPr="00C55EFD">
        <w:rPr>
          <w:rFonts w:ascii="Times New Roman" w:hAnsi="Times New Roman" w:cs="Times New Roman"/>
          <w:sz w:val="20"/>
          <w:szCs w:val="20"/>
        </w:rPr>
        <w:t>Information- women knew a lot. Their eyes were open. In particular, women exposed the hiding places of Tutsis.</w:t>
      </w:r>
      <w:r>
        <w:rPr>
          <w:rStyle w:val="FootnoteReference"/>
          <w:rFonts w:ascii="Times New Roman" w:hAnsi="Times New Roman" w:cs="Times New Roman"/>
          <w:sz w:val="20"/>
          <w:szCs w:val="20"/>
        </w:rPr>
        <w:footnoteReference w:id="81"/>
      </w:r>
      <w:r w:rsidRPr="00C55EFD">
        <w:rPr>
          <w:rFonts w:ascii="Times New Roman" w:hAnsi="Times New Roman" w:cs="Times New Roman"/>
          <w:sz w:val="20"/>
          <w:szCs w:val="20"/>
        </w:rPr>
        <w:t xml:space="preserve"> </w:t>
      </w:r>
    </w:p>
    <w:p w14:paraId="4B9ED0B8" w14:textId="264853AC" w:rsidR="00AC3962" w:rsidRDefault="00AC3962" w:rsidP="00AD004A">
      <w:pPr>
        <w:spacing w:line="480" w:lineRule="auto"/>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The following discussion </w:t>
      </w:r>
      <w:r w:rsidR="004B718E">
        <w:rPr>
          <w:rFonts w:ascii="Times New Roman" w:eastAsiaTheme="minorEastAsia" w:hAnsi="Times New Roman" w:cs="Times New Roman"/>
          <w:sz w:val="24"/>
          <w:szCs w:val="24"/>
        </w:rPr>
        <w:t>will</w:t>
      </w:r>
      <w:r>
        <w:rPr>
          <w:rFonts w:ascii="Times New Roman" w:eastAsiaTheme="minorEastAsia" w:hAnsi="Times New Roman" w:cs="Times New Roman"/>
          <w:sz w:val="24"/>
          <w:szCs w:val="24"/>
        </w:rPr>
        <w:t xml:space="preserve"> break down these ideas with specific testimonies of women regarding the Rwandan women perpetrators who refused to hide the Tutsi, assisted the killers, and informed the militia of Tutsis who were hiding. </w:t>
      </w:r>
    </w:p>
    <w:p w14:paraId="26BA04C7" w14:textId="3AFE0A21" w:rsidR="00AC3962" w:rsidRDefault="00AC3962" w:rsidP="00AD004A">
      <w:pPr>
        <w:spacing w:line="480" w:lineRule="auto"/>
        <w:rPr>
          <w:rFonts w:ascii="Times New Roman" w:eastAsiaTheme="minorEastAsia" w:hAnsi="Times New Roman" w:cs="Times New Roman"/>
          <w:sz w:val="24"/>
          <w:szCs w:val="24"/>
        </w:rPr>
      </w:pPr>
      <w:r>
        <w:rPr>
          <w:rFonts w:ascii="Times New Roman" w:eastAsiaTheme="minorEastAsia" w:hAnsi="Times New Roman" w:cs="Times New Roman"/>
          <w:sz w:val="24"/>
          <w:szCs w:val="24"/>
        </w:rPr>
        <w:tab/>
        <w:t xml:space="preserve">While the genocide in Rwanda was being carried out, many Tutsis fled their homes in search of shelter or a hiding place. Because of their great fear of the Hutu militia and Interahamwe, many Tutsis turned to their neighbors for assistance. </w:t>
      </w:r>
      <w:r w:rsidR="004B718E">
        <w:rPr>
          <w:rFonts w:ascii="Times New Roman" w:eastAsiaTheme="minorEastAsia" w:hAnsi="Times New Roman" w:cs="Times New Roman"/>
          <w:sz w:val="24"/>
          <w:szCs w:val="24"/>
        </w:rPr>
        <w:t>Unfortunately</w:t>
      </w:r>
      <w:r>
        <w:rPr>
          <w:rFonts w:ascii="Times New Roman" w:eastAsiaTheme="minorEastAsia" w:hAnsi="Times New Roman" w:cs="Times New Roman"/>
          <w:sz w:val="24"/>
          <w:szCs w:val="24"/>
        </w:rPr>
        <w:t>, because of the Hutu Powa machine, the Tutsis were refused by their neighbors. During the day, many of the men and children were working with the militias to hunt down the Tutsis. This meant that the majority of women stayed at home during the day. While at home, women were confronted by Tutsis who would plead for shelter and safety. Instead of allowing the Tutsis to hid</w:t>
      </w:r>
      <w:r w:rsidR="004B718E">
        <w:rPr>
          <w:rFonts w:ascii="Times New Roman" w:eastAsiaTheme="minorEastAsia" w:hAnsi="Times New Roman" w:cs="Times New Roman"/>
          <w:sz w:val="24"/>
          <w:szCs w:val="24"/>
        </w:rPr>
        <w:t>e out f</w:t>
      </w:r>
      <w:r>
        <w:rPr>
          <w:rFonts w:ascii="Times New Roman" w:eastAsiaTheme="minorEastAsia" w:hAnsi="Times New Roman" w:cs="Times New Roman"/>
          <w:sz w:val="24"/>
          <w:szCs w:val="24"/>
        </w:rPr>
        <w:t>r</w:t>
      </w:r>
      <w:r w:rsidR="004B718E">
        <w:rPr>
          <w:rFonts w:ascii="Times New Roman" w:eastAsiaTheme="minorEastAsia" w:hAnsi="Times New Roman" w:cs="Times New Roman"/>
          <w:sz w:val="24"/>
          <w:szCs w:val="24"/>
        </w:rPr>
        <w:t>o</w:t>
      </w:r>
      <w:r>
        <w:rPr>
          <w:rFonts w:ascii="Times New Roman" w:eastAsiaTheme="minorEastAsia" w:hAnsi="Times New Roman" w:cs="Times New Roman"/>
          <w:sz w:val="24"/>
          <w:szCs w:val="24"/>
        </w:rPr>
        <w:t xml:space="preserve">m the militias in their homes, many women turned the Tutsi families away. One account of this neglecting of Tutsi families was from a survivor who remembered Gaudence Kantwaza. The survivor recalled: </w:t>
      </w:r>
    </w:p>
    <w:p w14:paraId="49560947" w14:textId="5CCC85FD" w:rsidR="00AC3962" w:rsidRDefault="00AC3962" w:rsidP="00AD004A">
      <w:pPr>
        <w:spacing w:line="240" w:lineRule="auto"/>
        <w:ind w:left="1440"/>
        <w:rPr>
          <w:rFonts w:ascii="Times New Roman" w:hAnsi="Times New Roman" w:cs="Times New Roman"/>
          <w:sz w:val="20"/>
          <w:szCs w:val="20"/>
        </w:rPr>
      </w:pPr>
      <w:r w:rsidRPr="00EB41BB">
        <w:rPr>
          <w:rFonts w:ascii="Times New Roman" w:hAnsi="Times New Roman" w:cs="Times New Roman"/>
          <w:sz w:val="20"/>
          <w:szCs w:val="20"/>
        </w:rPr>
        <w:t>She even refused to take in a young Tutsi boy Aimable Hamamna. …This girl only hid him for two days and then threw him out. The young man left as the girl said that she was going to alert the militiamen if he did not leave</w:t>
      </w:r>
      <w:r w:rsidR="00C160AB">
        <w:rPr>
          <w:rFonts w:ascii="Times New Roman" w:hAnsi="Times New Roman" w:cs="Times New Roman"/>
          <w:sz w:val="20"/>
          <w:szCs w:val="20"/>
        </w:rPr>
        <w:t>.</w:t>
      </w:r>
      <w:r>
        <w:rPr>
          <w:rStyle w:val="FootnoteReference"/>
          <w:rFonts w:ascii="Times New Roman" w:hAnsi="Times New Roman" w:cs="Times New Roman"/>
          <w:sz w:val="20"/>
          <w:szCs w:val="20"/>
        </w:rPr>
        <w:footnoteReference w:id="82"/>
      </w:r>
    </w:p>
    <w:p w14:paraId="04AED179" w14:textId="3ED759BF" w:rsidR="00AC3962" w:rsidRDefault="00AC3962" w:rsidP="00AD004A">
      <w:pPr>
        <w:spacing w:line="480" w:lineRule="auto"/>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This story was similar to other seen in survivor testimonies which documented women who participated in the genocide. Many women threatened to call the militia if Tutsi people would not </w:t>
      </w:r>
      <w:r>
        <w:rPr>
          <w:rFonts w:ascii="Times New Roman" w:eastAsiaTheme="minorEastAsia" w:hAnsi="Times New Roman" w:cs="Times New Roman"/>
          <w:sz w:val="24"/>
          <w:szCs w:val="24"/>
        </w:rPr>
        <w:lastRenderedPageBreak/>
        <w:t xml:space="preserve">leave them alone. </w:t>
      </w:r>
      <w:r w:rsidRPr="007509D9">
        <w:rPr>
          <w:rFonts w:ascii="Times New Roman" w:eastAsiaTheme="minorEastAsia" w:hAnsi="Times New Roman" w:cs="Times New Roman"/>
          <w:sz w:val="24"/>
          <w:szCs w:val="24"/>
        </w:rPr>
        <w:t>Another common excuse documented by perpetrators was the fear that if their husbands knew Tutsis were hiding in their homes, they would be killed.</w:t>
      </w:r>
      <w:r>
        <w:rPr>
          <w:rFonts w:ascii="Times New Roman" w:eastAsiaTheme="minorEastAsia" w:hAnsi="Times New Roman" w:cs="Times New Roman"/>
          <w:sz w:val="24"/>
          <w:szCs w:val="24"/>
        </w:rPr>
        <w:t xml:space="preserve"> Instead of standing up to the Interahamwe, many women used Hutu Powa as a threat to turn away Tutsi refugees. </w:t>
      </w:r>
    </w:p>
    <w:p w14:paraId="41A6B8EB" w14:textId="77777777" w:rsidR="00AC3962" w:rsidRDefault="00AC3962" w:rsidP="00AD004A">
      <w:pPr>
        <w:spacing w:line="480" w:lineRule="auto"/>
        <w:rPr>
          <w:rFonts w:ascii="Times New Roman" w:hAnsi="Times New Roman" w:cs="Times New Roman"/>
          <w:sz w:val="24"/>
          <w:szCs w:val="24"/>
        </w:rPr>
      </w:pPr>
      <w:r>
        <w:rPr>
          <w:rFonts w:ascii="Times New Roman" w:eastAsiaTheme="minorEastAsia" w:hAnsi="Times New Roman" w:cs="Times New Roman"/>
          <w:sz w:val="24"/>
          <w:szCs w:val="24"/>
        </w:rPr>
        <w:tab/>
        <w:t xml:space="preserve">Even though many women claimed that their refusal of Tutsi people was based on how their husbands and family would have reacted, there were some women who rejected Tutsi people because of their personal beliefs. In addition, some of these women pressured their husbands to neglect refugees as well. Within these situations, it became evident that the women were the main perpetrators. For instance, records have shown that, </w:t>
      </w:r>
      <w:r>
        <w:rPr>
          <w:rFonts w:ascii="Times New Roman" w:hAnsi="Times New Roman" w:cs="Times New Roman"/>
          <w:sz w:val="24"/>
          <w:szCs w:val="24"/>
        </w:rPr>
        <w:t>“many of them [Tutsis] were turned out of Hutu homes by women who often threatened to inform the Interahamwe if their husbands continued to shelter these women or took an additional steps to assist them” and in addition, “there were also women who turned their backs on people they knew in their hour of need.”</w:t>
      </w:r>
      <w:r>
        <w:rPr>
          <w:rStyle w:val="FootnoteReference"/>
          <w:rFonts w:ascii="Times New Roman" w:hAnsi="Times New Roman" w:cs="Times New Roman"/>
          <w:sz w:val="24"/>
          <w:szCs w:val="24"/>
        </w:rPr>
        <w:footnoteReference w:id="83"/>
      </w:r>
      <w:r>
        <w:rPr>
          <w:rFonts w:ascii="Times New Roman" w:hAnsi="Times New Roman" w:cs="Times New Roman"/>
          <w:sz w:val="24"/>
          <w:szCs w:val="24"/>
        </w:rPr>
        <w:t xml:space="preserve"> Turning a blind eye to a neighbor was something that was hard for much of the international community to understand. Many of these people had been living in mixed communities of Hutu and Tutsi people, yet they were able to ignore their neighbors in times of need. Consequently, the tribunals defined the act of refusal as a category two offense whether the women was directed or participated willingly. </w:t>
      </w:r>
    </w:p>
    <w:p w14:paraId="3410DE6C" w14:textId="3C19A695" w:rsidR="00AC3962"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tab/>
        <w:t>Furthermore, many of the women charged with category two crimes informed the militia where the Tutsi people were hiding which could be related with the idea of refusing the Tutsi. Because so many women used the threat of the Hutu militia to refuse Tutsi refugees, these two aspects within the category two crimes were very closely related and rather hard to distinguish between. The distinguishing between the degrees of crime within each crime was important because it determined the punishment</w:t>
      </w:r>
      <w:r w:rsidR="007509D9">
        <w:rPr>
          <w:rFonts w:ascii="Times New Roman" w:hAnsi="Times New Roman" w:cs="Times New Roman"/>
          <w:sz w:val="24"/>
          <w:szCs w:val="24"/>
        </w:rPr>
        <w:t xml:space="preserve">. </w:t>
      </w:r>
      <w:r>
        <w:rPr>
          <w:rFonts w:ascii="Times New Roman" w:hAnsi="Times New Roman" w:cs="Times New Roman"/>
          <w:sz w:val="24"/>
          <w:szCs w:val="24"/>
        </w:rPr>
        <w:t xml:space="preserve">An example of a woman who collaborated and informed </w:t>
      </w:r>
      <w:r>
        <w:rPr>
          <w:rFonts w:ascii="Times New Roman" w:hAnsi="Times New Roman" w:cs="Times New Roman"/>
          <w:sz w:val="24"/>
          <w:szCs w:val="24"/>
        </w:rPr>
        <w:lastRenderedPageBreak/>
        <w:t>the Interahamwe of Tutsis that were hiding was Mme Suzanne. According the testimony of a survivor, Agnes, “Suzanne collaborated closely with a nurse called Priscilla Nishimwe who denounced many people and showed the killers where refugees were hiding.”</w:t>
      </w:r>
      <w:r>
        <w:rPr>
          <w:rStyle w:val="FootnoteReference"/>
          <w:rFonts w:ascii="Times New Roman" w:hAnsi="Times New Roman" w:cs="Times New Roman"/>
          <w:sz w:val="24"/>
          <w:szCs w:val="24"/>
        </w:rPr>
        <w:footnoteReference w:id="84"/>
      </w:r>
      <w:r>
        <w:rPr>
          <w:rFonts w:ascii="Times New Roman" w:hAnsi="Times New Roman" w:cs="Times New Roman"/>
          <w:sz w:val="24"/>
          <w:szCs w:val="24"/>
        </w:rPr>
        <w:t xml:space="preserve"> Showing the militia where the Tutsi were hiding </w:t>
      </w:r>
      <w:r w:rsidR="004B718E">
        <w:rPr>
          <w:rFonts w:ascii="Times New Roman" w:hAnsi="Times New Roman" w:cs="Times New Roman"/>
          <w:sz w:val="24"/>
          <w:szCs w:val="24"/>
        </w:rPr>
        <w:t>was a common crime</w:t>
      </w:r>
      <w:r>
        <w:rPr>
          <w:rFonts w:ascii="Times New Roman" w:hAnsi="Times New Roman" w:cs="Times New Roman"/>
          <w:sz w:val="24"/>
          <w:szCs w:val="24"/>
        </w:rPr>
        <w:t xml:space="preserve"> among women perpetrators. Likewise, some women informed the Interahamwe on a larger scale. This essentially became their job. For instance Solange Uwamahoro, an economics student in Kigali, has been accused of informing the Interahamwe by many of her </w:t>
      </w:r>
      <w:r w:rsidR="007509D9">
        <w:rPr>
          <w:rFonts w:ascii="Times New Roman" w:hAnsi="Times New Roman" w:cs="Times New Roman"/>
          <w:sz w:val="24"/>
          <w:szCs w:val="24"/>
        </w:rPr>
        <w:t>classmates. One classmate stated</w:t>
      </w:r>
      <w:r>
        <w:rPr>
          <w:rFonts w:ascii="Times New Roman" w:hAnsi="Times New Roman" w:cs="Times New Roman"/>
          <w:sz w:val="24"/>
          <w:szCs w:val="24"/>
        </w:rPr>
        <w:t>, “She was an extremist and a member of the committee of Hutu students charged with sending Tutsi pupils to their deaths. She spent several nights with the soldiers negotiating and arranging for the death of the Tutsis at GSMMK.”</w:t>
      </w:r>
      <w:r>
        <w:rPr>
          <w:rStyle w:val="FootnoteReference"/>
          <w:rFonts w:ascii="Times New Roman" w:hAnsi="Times New Roman" w:cs="Times New Roman"/>
          <w:sz w:val="24"/>
          <w:szCs w:val="24"/>
        </w:rPr>
        <w:footnoteReference w:id="85"/>
      </w:r>
      <w:r>
        <w:rPr>
          <w:rFonts w:ascii="Times New Roman" w:hAnsi="Times New Roman" w:cs="Times New Roman"/>
          <w:sz w:val="24"/>
          <w:szCs w:val="24"/>
        </w:rPr>
        <w:t xml:space="preserve"> Educated women students were turning on their classmates in order to inform the Interahamwe. Additionally, a large amount of testimonies have recalled the brutal nature of the crimes because many of the murderers knew their victims or informed the Interahamwe. </w:t>
      </w:r>
    </w:p>
    <w:p w14:paraId="0631A0EA" w14:textId="77777777" w:rsidR="00AC3962"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Another subcategory many women had been linked to within category two crimes was assisting the Hutu militia. Assisting the Hutu militia was left with room for interpretation. In the tribunals, women have been tried because they physically joined the militia or embraced the ideas. However, it was not easy to understand exactly what the definition of assisting meant. </w:t>
      </w:r>
    </w:p>
    <w:p w14:paraId="38F6F604" w14:textId="1E98BD42" w:rsidR="00AC3962"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Some women were extremely active in the militia by taking part in the physical battles or struggles. The accounts of women who physically participated were numerous. Additionally, these accounts were very brutal in nature. For example, one survivor insisted, </w:t>
      </w:r>
      <w:r w:rsidRPr="00721259">
        <w:rPr>
          <w:rFonts w:ascii="Times New Roman" w:hAnsi="Times New Roman" w:cs="Times New Roman"/>
          <w:sz w:val="24"/>
          <w:szCs w:val="24"/>
        </w:rPr>
        <w:t>“She threw grenades as if she were sowing beans. I saw her on her knees shooting into us. Mme Semakuba did all this whilst she was pregnant</w:t>
      </w:r>
      <w:r>
        <w:rPr>
          <w:rFonts w:ascii="Times New Roman" w:hAnsi="Times New Roman" w:cs="Times New Roman"/>
          <w:sz w:val="24"/>
          <w:szCs w:val="24"/>
        </w:rPr>
        <w:t>.</w:t>
      </w:r>
      <w:r w:rsidRPr="00721259">
        <w:rPr>
          <w:rFonts w:ascii="Times New Roman" w:hAnsi="Times New Roman" w:cs="Times New Roman"/>
          <w:sz w:val="24"/>
          <w:szCs w:val="24"/>
        </w:rPr>
        <w:t>”</w:t>
      </w:r>
      <w:r>
        <w:rPr>
          <w:rStyle w:val="FootnoteReference"/>
          <w:rFonts w:ascii="Times New Roman" w:hAnsi="Times New Roman" w:cs="Times New Roman"/>
          <w:sz w:val="24"/>
          <w:szCs w:val="24"/>
        </w:rPr>
        <w:footnoteReference w:id="86"/>
      </w:r>
      <w:r>
        <w:rPr>
          <w:rFonts w:ascii="Times New Roman" w:hAnsi="Times New Roman" w:cs="Times New Roman"/>
          <w:sz w:val="24"/>
          <w:szCs w:val="24"/>
        </w:rPr>
        <w:t xml:space="preserve"> Many people could not believe some of the extents </w:t>
      </w:r>
      <w:r>
        <w:rPr>
          <w:rFonts w:ascii="Times New Roman" w:hAnsi="Times New Roman" w:cs="Times New Roman"/>
          <w:sz w:val="24"/>
          <w:szCs w:val="24"/>
        </w:rPr>
        <w:lastRenderedPageBreak/>
        <w:t>women went to in order to assist the militia in the genocide. Pregnant women were physically attacking Tutsi, and other Hutu women were killing children. Libertata Muskasakindi’s accounts of her experiences during the genocide were chilling as she stated:</w:t>
      </w:r>
    </w:p>
    <w:p w14:paraId="7548DC74" w14:textId="7D960C25" w:rsidR="00AC3962" w:rsidRDefault="00AC3962" w:rsidP="00AD004A">
      <w:pPr>
        <w:spacing w:line="240" w:lineRule="auto"/>
        <w:ind w:left="1440"/>
        <w:rPr>
          <w:rFonts w:ascii="Times New Roman" w:hAnsi="Times New Roman" w:cs="Times New Roman"/>
          <w:sz w:val="20"/>
          <w:szCs w:val="20"/>
        </w:rPr>
      </w:pPr>
      <w:r w:rsidRPr="000442A7">
        <w:rPr>
          <w:rFonts w:ascii="Times New Roman" w:hAnsi="Times New Roman" w:cs="Times New Roman"/>
          <w:sz w:val="20"/>
          <w:szCs w:val="20"/>
        </w:rPr>
        <w:t>She requested that I let her see the baby. I was afraid. But what could I have done? When she saw it was a boy, she commented ‘Aha, so you have given birth to another Inyezi? You are not going to live yourself.’ She picked up a stick and hit the child. He groaned only once and then he was dead. He was only ten hours old by then.</w:t>
      </w:r>
      <w:r>
        <w:rPr>
          <w:rStyle w:val="FootnoteReference"/>
          <w:rFonts w:ascii="Times New Roman" w:hAnsi="Times New Roman" w:cs="Times New Roman"/>
          <w:sz w:val="20"/>
          <w:szCs w:val="20"/>
        </w:rPr>
        <w:footnoteReference w:id="87"/>
      </w:r>
    </w:p>
    <w:p w14:paraId="073E48A7" w14:textId="67BDFEDF" w:rsidR="00AC3962" w:rsidRPr="000442A7"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t xml:space="preserve">Women were killing other women’s children just because they were </w:t>
      </w:r>
      <w:r w:rsidR="004B718E">
        <w:rPr>
          <w:rFonts w:ascii="Times New Roman" w:hAnsi="Times New Roman" w:cs="Times New Roman"/>
          <w:sz w:val="24"/>
          <w:szCs w:val="24"/>
        </w:rPr>
        <w:t>“</w:t>
      </w:r>
      <w:r>
        <w:rPr>
          <w:rFonts w:ascii="Times New Roman" w:hAnsi="Times New Roman" w:cs="Times New Roman"/>
          <w:sz w:val="24"/>
          <w:szCs w:val="24"/>
        </w:rPr>
        <w:t>Inyezi</w:t>
      </w:r>
      <w:r w:rsidR="004B718E">
        <w:rPr>
          <w:rFonts w:ascii="Times New Roman" w:hAnsi="Times New Roman" w:cs="Times New Roman"/>
          <w:sz w:val="24"/>
          <w:szCs w:val="24"/>
        </w:rPr>
        <w:t>*</w:t>
      </w:r>
      <w:r>
        <w:rPr>
          <w:rFonts w:ascii="Times New Roman" w:hAnsi="Times New Roman" w:cs="Times New Roman"/>
          <w:sz w:val="24"/>
          <w:szCs w:val="24"/>
        </w:rPr>
        <w:t>.</w:t>
      </w:r>
      <w:r w:rsidR="004B718E">
        <w:rPr>
          <w:rFonts w:ascii="Times New Roman" w:hAnsi="Times New Roman" w:cs="Times New Roman"/>
          <w:sz w:val="24"/>
          <w:szCs w:val="24"/>
        </w:rPr>
        <w:t>”</w:t>
      </w:r>
      <w:r>
        <w:rPr>
          <w:rFonts w:ascii="Times New Roman" w:hAnsi="Times New Roman" w:cs="Times New Roman"/>
          <w:sz w:val="24"/>
          <w:szCs w:val="24"/>
        </w:rPr>
        <w:t xml:space="preserve"> Many of these children were not even old enough to understand what was going on in their country, yet they were killed because the</w:t>
      </w:r>
      <w:r w:rsidR="007509D9">
        <w:rPr>
          <w:rFonts w:ascii="Times New Roman" w:hAnsi="Times New Roman" w:cs="Times New Roman"/>
          <w:sz w:val="24"/>
          <w:szCs w:val="24"/>
        </w:rPr>
        <w:t>y</w:t>
      </w:r>
      <w:r>
        <w:rPr>
          <w:rFonts w:ascii="Times New Roman" w:hAnsi="Times New Roman" w:cs="Times New Roman"/>
          <w:sz w:val="24"/>
          <w:szCs w:val="24"/>
        </w:rPr>
        <w:t xml:space="preserve"> were Tutsi. Likewise, some children were too young to participate in the genocide, but their fate was predetermined. In one example of a women who was a category two </w:t>
      </w:r>
      <w:proofErr w:type="gramStart"/>
      <w:r>
        <w:rPr>
          <w:rFonts w:ascii="Times New Roman" w:hAnsi="Times New Roman" w:cs="Times New Roman"/>
          <w:sz w:val="24"/>
          <w:szCs w:val="24"/>
        </w:rPr>
        <w:t>perpetrator</w:t>
      </w:r>
      <w:proofErr w:type="gramEnd"/>
      <w:r>
        <w:rPr>
          <w:rFonts w:ascii="Times New Roman" w:hAnsi="Times New Roman" w:cs="Times New Roman"/>
          <w:sz w:val="24"/>
          <w:szCs w:val="24"/>
        </w:rPr>
        <w:t>,</w:t>
      </w:r>
      <w:r w:rsidRPr="0042195C">
        <w:rPr>
          <w:rFonts w:ascii="Times New Roman" w:hAnsi="Times New Roman" w:cs="Times New Roman"/>
          <w:sz w:val="24"/>
          <w:szCs w:val="24"/>
        </w:rPr>
        <w:t xml:space="preserve"> </w:t>
      </w:r>
      <w:r>
        <w:rPr>
          <w:rFonts w:ascii="Times New Roman" w:hAnsi="Times New Roman" w:cs="Times New Roman"/>
          <w:sz w:val="24"/>
          <w:szCs w:val="24"/>
        </w:rPr>
        <w:t>Immaculee Mukakibibi, assisted the Hutu militia by giving up her own children.</w:t>
      </w:r>
      <w:r w:rsidR="004B718E">
        <w:rPr>
          <w:rFonts w:ascii="Times New Roman" w:hAnsi="Times New Roman" w:cs="Times New Roman"/>
          <w:sz w:val="24"/>
          <w:szCs w:val="24"/>
        </w:rPr>
        <w:t xml:space="preserve"> Ethnicity was passed though the father’s bloodline.</w:t>
      </w:r>
      <w:r w:rsidR="004B718E">
        <w:rPr>
          <w:rStyle w:val="FootnoteReference"/>
          <w:rFonts w:ascii="Times New Roman" w:hAnsi="Times New Roman" w:cs="Times New Roman"/>
          <w:sz w:val="24"/>
          <w:szCs w:val="24"/>
        </w:rPr>
        <w:footnoteReference w:id="88"/>
      </w:r>
      <w:r>
        <w:rPr>
          <w:rFonts w:ascii="Times New Roman" w:hAnsi="Times New Roman" w:cs="Times New Roman"/>
          <w:sz w:val="24"/>
          <w:szCs w:val="24"/>
        </w:rPr>
        <w:t xml:space="preserve"> </w:t>
      </w:r>
      <w:r w:rsidR="004B718E">
        <w:rPr>
          <w:rFonts w:ascii="Times New Roman" w:hAnsi="Times New Roman" w:cs="Times New Roman"/>
          <w:sz w:val="24"/>
          <w:szCs w:val="24"/>
        </w:rPr>
        <w:t xml:space="preserve">Since she was married to a Tutsi man, her children were considered Tutsi. </w:t>
      </w:r>
      <w:r>
        <w:rPr>
          <w:rFonts w:ascii="Times New Roman" w:hAnsi="Times New Roman" w:cs="Times New Roman"/>
          <w:sz w:val="24"/>
          <w:szCs w:val="24"/>
        </w:rPr>
        <w:t>She recalled</w:t>
      </w:r>
      <w:proofErr w:type="gramStart"/>
      <w:r>
        <w:rPr>
          <w:rFonts w:ascii="Times New Roman" w:hAnsi="Times New Roman" w:cs="Times New Roman"/>
          <w:sz w:val="24"/>
          <w:szCs w:val="24"/>
        </w:rPr>
        <w:t>,  “</w:t>
      </w:r>
      <w:proofErr w:type="gramEnd"/>
      <w:r>
        <w:rPr>
          <w:rFonts w:ascii="Times New Roman" w:hAnsi="Times New Roman" w:cs="Times New Roman"/>
          <w:sz w:val="24"/>
          <w:szCs w:val="24"/>
        </w:rPr>
        <w:t>I had the misfortune of meeting one militiaman who asked me to leave the children behind and return to the house. There was a certain Habamenshi amongst them. He threw these two children into the Nyabarongo River…And so we returned empty handed. I didn’t plead with them not to kill my children.”</w:t>
      </w:r>
      <w:r>
        <w:rPr>
          <w:rStyle w:val="FootnoteReference"/>
          <w:rFonts w:ascii="Times New Roman" w:hAnsi="Times New Roman" w:cs="Times New Roman"/>
          <w:sz w:val="24"/>
          <w:szCs w:val="24"/>
        </w:rPr>
        <w:footnoteReference w:id="89"/>
      </w:r>
      <w:r>
        <w:rPr>
          <w:rFonts w:ascii="Times New Roman" w:hAnsi="Times New Roman" w:cs="Times New Roman"/>
          <w:sz w:val="24"/>
          <w:szCs w:val="24"/>
        </w:rPr>
        <w:t xml:space="preserve"> In Rwanda, women were giving up their own children to the militia if their children had Tutsi roots. This was shocking to much of the international community, and therefore, the women were perpetrated as category two offenders. </w:t>
      </w:r>
      <w:r>
        <w:rPr>
          <w:rFonts w:ascii="Times New Roman" w:hAnsi="Times New Roman" w:cs="Times New Roman"/>
          <w:b/>
          <w:sz w:val="24"/>
          <w:szCs w:val="24"/>
        </w:rPr>
        <w:tab/>
      </w:r>
    </w:p>
    <w:p w14:paraId="7B75E18A" w14:textId="03CCF387" w:rsidR="00AC3962" w:rsidRPr="004A6758"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Other women took a back seat approach and assisted the militia by embracing the Hutu Powa ideas. However, by embracing the ideas, the women could be tried as category two offenders. This remained one </w:t>
      </w:r>
      <w:r w:rsidR="004B718E">
        <w:rPr>
          <w:rFonts w:ascii="Times New Roman" w:hAnsi="Times New Roman" w:cs="Times New Roman"/>
          <w:sz w:val="24"/>
          <w:szCs w:val="24"/>
        </w:rPr>
        <w:t>area where women needed more explanation</w:t>
      </w:r>
      <w:r>
        <w:rPr>
          <w:rFonts w:ascii="Times New Roman" w:hAnsi="Times New Roman" w:cs="Times New Roman"/>
          <w:sz w:val="24"/>
          <w:szCs w:val="24"/>
        </w:rPr>
        <w:t xml:space="preserve"> of categorizing </w:t>
      </w:r>
      <w:r>
        <w:rPr>
          <w:rFonts w:ascii="Times New Roman" w:hAnsi="Times New Roman" w:cs="Times New Roman"/>
          <w:sz w:val="24"/>
          <w:szCs w:val="24"/>
        </w:rPr>
        <w:lastRenderedPageBreak/>
        <w:t xml:space="preserve">because it has been argued that any person in this situation would have been forced to embrace these ideas. Similarly, many Rwandan women did not stop the militia from killing Tutsi. Instead they stood by and witnessed the violence. From the testimony of one perpetrator, Zakia Uwamugira, </w:t>
      </w:r>
      <w:r w:rsidR="004B718E">
        <w:rPr>
          <w:rFonts w:ascii="Times New Roman" w:hAnsi="Times New Roman" w:cs="Times New Roman"/>
          <w:sz w:val="24"/>
          <w:szCs w:val="24"/>
        </w:rPr>
        <w:t>her understanding of her role of a submissive and less powerful woman</w:t>
      </w:r>
      <w:r>
        <w:rPr>
          <w:rFonts w:ascii="Times New Roman" w:hAnsi="Times New Roman" w:cs="Times New Roman"/>
          <w:sz w:val="24"/>
          <w:szCs w:val="24"/>
        </w:rPr>
        <w:t xml:space="preserve"> became evident as she stated, “I am accused of being there when people were being killed and singing. I admit I did this. I was there when people were being killed. </w:t>
      </w:r>
      <w:proofErr w:type="gramStart"/>
      <w:r>
        <w:rPr>
          <w:rFonts w:ascii="Times New Roman" w:hAnsi="Times New Roman" w:cs="Times New Roman"/>
          <w:sz w:val="24"/>
          <w:szCs w:val="24"/>
        </w:rPr>
        <w:t>Many people.</w:t>
      </w:r>
      <w:proofErr w:type="gramEnd"/>
      <w:r>
        <w:rPr>
          <w:rFonts w:ascii="Times New Roman" w:hAnsi="Times New Roman" w:cs="Times New Roman"/>
          <w:sz w:val="24"/>
          <w:szCs w:val="24"/>
        </w:rPr>
        <w:t xml:space="preserve"> I joined the animation just as I would join another choir. I did not have any idea that such encouragement would result in </w:t>
      </w:r>
      <w:proofErr w:type="gramStart"/>
      <w:r>
        <w:rPr>
          <w:rFonts w:ascii="Times New Roman" w:hAnsi="Times New Roman" w:cs="Times New Roman"/>
          <w:sz w:val="24"/>
          <w:szCs w:val="24"/>
        </w:rPr>
        <w:t>a genocide</w:t>
      </w:r>
      <w:proofErr w:type="gramEnd"/>
      <w:r>
        <w:rPr>
          <w:rFonts w:ascii="Times New Roman" w:hAnsi="Times New Roman" w:cs="Times New Roman"/>
          <w:sz w:val="24"/>
          <w:szCs w:val="24"/>
        </w:rPr>
        <w:t>.”</w:t>
      </w:r>
      <w:r>
        <w:rPr>
          <w:rStyle w:val="FootnoteReference"/>
          <w:rFonts w:ascii="Times New Roman" w:hAnsi="Times New Roman" w:cs="Times New Roman"/>
          <w:sz w:val="24"/>
          <w:szCs w:val="24"/>
        </w:rPr>
        <w:footnoteReference w:id="90"/>
      </w:r>
      <w:r>
        <w:rPr>
          <w:rFonts w:ascii="Times New Roman" w:hAnsi="Times New Roman" w:cs="Times New Roman"/>
          <w:sz w:val="24"/>
          <w:szCs w:val="24"/>
        </w:rPr>
        <w:t xml:space="preserve"> Evidently, she </w:t>
      </w:r>
      <w:r w:rsidR="004B718E">
        <w:rPr>
          <w:rFonts w:ascii="Times New Roman" w:hAnsi="Times New Roman" w:cs="Times New Roman"/>
          <w:sz w:val="24"/>
          <w:szCs w:val="24"/>
        </w:rPr>
        <w:t>used this excuse for</w:t>
      </w:r>
      <w:r>
        <w:rPr>
          <w:rFonts w:ascii="Times New Roman" w:hAnsi="Times New Roman" w:cs="Times New Roman"/>
          <w:sz w:val="24"/>
          <w:szCs w:val="24"/>
        </w:rPr>
        <w:t xml:space="preserve"> her actions during the genocide. This would be a reoccurring theme in the testimonies of perpetrators of the Rwandan genocide because many women </w:t>
      </w:r>
      <w:r w:rsidR="004B718E">
        <w:rPr>
          <w:rFonts w:ascii="Times New Roman" w:hAnsi="Times New Roman" w:cs="Times New Roman"/>
          <w:sz w:val="24"/>
          <w:szCs w:val="24"/>
        </w:rPr>
        <w:t xml:space="preserve">tried to downplay their role </w:t>
      </w:r>
      <w:r>
        <w:rPr>
          <w:rFonts w:ascii="Times New Roman" w:hAnsi="Times New Roman" w:cs="Times New Roman"/>
          <w:sz w:val="24"/>
          <w:szCs w:val="24"/>
        </w:rPr>
        <w:t>as vital in the genocide. These women would be considered category two offenders because they assisted the Hutu militia; yet, Rwanda</w:t>
      </w:r>
      <w:r w:rsidR="004B718E">
        <w:rPr>
          <w:rFonts w:ascii="Times New Roman" w:hAnsi="Times New Roman" w:cs="Times New Roman"/>
          <w:sz w:val="24"/>
          <w:szCs w:val="24"/>
        </w:rPr>
        <w:t>n perpetrators have contested</w:t>
      </w:r>
      <w:r>
        <w:rPr>
          <w:rFonts w:ascii="Times New Roman" w:hAnsi="Times New Roman" w:cs="Times New Roman"/>
          <w:sz w:val="24"/>
          <w:szCs w:val="24"/>
        </w:rPr>
        <w:t xml:space="preserve"> the subjective nature of this category. </w:t>
      </w:r>
    </w:p>
    <w:p w14:paraId="4541D437" w14:textId="77777777" w:rsidR="00B50A0C" w:rsidRDefault="00B50A0C" w:rsidP="00AD004A">
      <w:pPr>
        <w:spacing w:line="240" w:lineRule="auto"/>
        <w:rPr>
          <w:rFonts w:ascii="Times New Roman" w:hAnsi="Times New Roman" w:cs="Times New Roman"/>
          <w:b/>
          <w:sz w:val="24"/>
          <w:szCs w:val="24"/>
        </w:rPr>
      </w:pPr>
    </w:p>
    <w:p w14:paraId="745A7825" w14:textId="77777777" w:rsidR="00AC3962" w:rsidRDefault="00AC3962" w:rsidP="00AD004A">
      <w:pPr>
        <w:spacing w:line="240" w:lineRule="auto"/>
        <w:rPr>
          <w:rFonts w:ascii="Times New Roman" w:hAnsi="Times New Roman" w:cs="Times New Roman"/>
          <w:b/>
          <w:sz w:val="24"/>
          <w:szCs w:val="24"/>
        </w:rPr>
      </w:pPr>
      <w:r>
        <w:rPr>
          <w:rFonts w:ascii="Times New Roman" w:hAnsi="Times New Roman" w:cs="Times New Roman"/>
          <w:b/>
          <w:sz w:val="24"/>
          <w:szCs w:val="24"/>
        </w:rPr>
        <w:t>Category III Women Perpetrators</w:t>
      </w:r>
    </w:p>
    <w:p w14:paraId="4DC01DF3" w14:textId="4749F3B0" w:rsidR="00AC3962"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tab/>
      </w:r>
      <w:r w:rsidR="00B50A0C">
        <w:rPr>
          <w:rFonts w:ascii="Times New Roman" w:hAnsi="Times New Roman" w:cs="Times New Roman"/>
          <w:sz w:val="24"/>
          <w:szCs w:val="24"/>
        </w:rPr>
        <w:t xml:space="preserve">The third category of crime in the Rwandan genocide was </w:t>
      </w:r>
      <w:r>
        <w:rPr>
          <w:rFonts w:ascii="Times New Roman" w:hAnsi="Times New Roman" w:cs="Times New Roman"/>
          <w:sz w:val="24"/>
          <w:szCs w:val="24"/>
        </w:rPr>
        <w:t>specifically created for those accused of property crimes such as looting bodies or houses.</w:t>
      </w:r>
      <w:r>
        <w:rPr>
          <w:rStyle w:val="FootnoteReference"/>
          <w:rFonts w:ascii="Times New Roman" w:hAnsi="Times New Roman" w:cs="Times New Roman"/>
          <w:sz w:val="24"/>
          <w:szCs w:val="24"/>
        </w:rPr>
        <w:footnoteReference w:id="91"/>
      </w:r>
      <w:r>
        <w:rPr>
          <w:rFonts w:ascii="Times New Roman" w:hAnsi="Times New Roman" w:cs="Times New Roman"/>
          <w:sz w:val="24"/>
          <w:szCs w:val="24"/>
        </w:rPr>
        <w:t xml:space="preserve">  Perpetrators in this category were numerous because of the less violent connotations associated with it. However, this category has come under some scrutiny because of the economic context of the country at the time.</w:t>
      </w:r>
      <w:r w:rsidR="00B50A0C">
        <w:rPr>
          <w:rStyle w:val="FootnoteReference"/>
          <w:rFonts w:ascii="Times New Roman" w:hAnsi="Times New Roman" w:cs="Times New Roman"/>
          <w:sz w:val="24"/>
          <w:szCs w:val="24"/>
        </w:rPr>
        <w:footnoteReference w:id="92"/>
      </w:r>
      <w:r>
        <w:rPr>
          <w:rFonts w:ascii="Times New Roman" w:hAnsi="Times New Roman" w:cs="Times New Roman"/>
          <w:sz w:val="24"/>
          <w:szCs w:val="24"/>
        </w:rPr>
        <w:t xml:space="preserve">  Before and during the genocide, many families were struggling due to high unemployment and a weak economy. Therefore, some women had made the argument that they had to loot the bodies in order to survive. In many cases, the Gacaca courts did not buy this argument because looting would have been considered a crime whether or not the genocide happened. Similarly, the </w:t>
      </w:r>
      <w:r>
        <w:rPr>
          <w:rFonts w:ascii="Times New Roman" w:hAnsi="Times New Roman" w:cs="Times New Roman"/>
          <w:sz w:val="24"/>
          <w:szCs w:val="24"/>
        </w:rPr>
        <w:lastRenderedPageBreak/>
        <w:t>punishment for this was less</w:t>
      </w:r>
      <w:r w:rsidR="00B50A0C">
        <w:rPr>
          <w:rFonts w:ascii="Times New Roman" w:hAnsi="Times New Roman" w:cs="Times New Roman"/>
          <w:sz w:val="24"/>
          <w:szCs w:val="24"/>
        </w:rPr>
        <w:t xml:space="preserve"> in order</w:t>
      </w:r>
      <w:r>
        <w:rPr>
          <w:rFonts w:ascii="Times New Roman" w:hAnsi="Times New Roman" w:cs="Times New Roman"/>
          <w:sz w:val="24"/>
          <w:szCs w:val="24"/>
        </w:rPr>
        <w:t xml:space="preserve"> to accommodate the overpopulated prison system in Rwanda after the genocide. This was important for women who looted because, “</w:t>
      </w:r>
      <w:r w:rsidRPr="00722060">
        <w:rPr>
          <w:rFonts w:ascii="Times New Roman" w:hAnsi="Times New Roman" w:cs="Times New Roman"/>
          <w:sz w:val="24"/>
          <w:szCs w:val="24"/>
        </w:rPr>
        <w:t>In every single massacre investigated by African Rights in 1994 and 1995, every survivor- women, men and children- has commented on the face that women and girls played a prominent role in looting the dead and the barely-living.”</w:t>
      </w:r>
      <w:r>
        <w:rPr>
          <w:rStyle w:val="FootnoteReference"/>
          <w:rFonts w:ascii="Times New Roman" w:hAnsi="Times New Roman" w:cs="Times New Roman"/>
          <w:sz w:val="24"/>
          <w:szCs w:val="24"/>
        </w:rPr>
        <w:footnoteReference w:id="93"/>
      </w:r>
      <w:r w:rsidRPr="006E4DE4">
        <w:rPr>
          <w:rFonts w:ascii="Times New Roman" w:hAnsi="Times New Roman" w:cs="Times New Roman"/>
          <w:sz w:val="24"/>
          <w:szCs w:val="24"/>
        </w:rPr>
        <w:t xml:space="preserve"> </w:t>
      </w:r>
      <w:r>
        <w:rPr>
          <w:rFonts w:ascii="Times New Roman" w:hAnsi="Times New Roman" w:cs="Times New Roman"/>
          <w:sz w:val="24"/>
          <w:szCs w:val="24"/>
        </w:rPr>
        <w:t>Because of the vast numbers of perpetrators during the genocide, the country was not able to imprison everyone. Therefore, the categories and punishments were ranked by importance.</w:t>
      </w:r>
    </w:p>
    <w:p w14:paraId="5E49CC84" w14:textId="77777777" w:rsidR="00AC3962"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There have been many testimonies of women looting the bodies and houses of victims. This was because the majority of Hutu women were at home while their husbands were with the militia killing. Therefore, they would travel in groups throughout the day looting victims as their ‘job’. Survivors recalled the extent of the looting in testimonies gathered by the </w:t>
      </w:r>
      <w:r>
        <w:rPr>
          <w:rFonts w:ascii="Times New Roman" w:hAnsi="Times New Roman" w:cs="Times New Roman"/>
          <w:i/>
          <w:sz w:val="24"/>
          <w:szCs w:val="24"/>
        </w:rPr>
        <w:t>African Rights</w:t>
      </w:r>
      <w:r>
        <w:rPr>
          <w:rFonts w:ascii="Times New Roman" w:hAnsi="Times New Roman" w:cs="Times New Roman"/>
          <w:sz w:val="24"/>
          <w:szCs w:val="24"/>
        </w:rPr>
        <w:t xml:space="preserve"> researchers.  One survivor stated, “When I got home, there were two successive attacks on the house and money and valuables were taken.”</w:t>
      </w:r>
      <w:r>
        <w:rPr>
          <w:rStyle w:val="FootnoteReference"/>
          <w:rFonts w:ascii="Times New Roman" w:hAnsi="Times New Roman" w:cs="Times New Roman"/>
          <w:sz w:val="24"/>
          <w:szCs w:val="24"/>
        </w:rPr>
        <w:footnoteReference w:id="94"/>
      </w:r>
      <w:r>
        <w:rPr>
          <w:rFonts w:ascii="Times New Roman" w:hAnsi="Times New Roman" w:cs="Times New Roman"/>
          <w:sz w:val="24"/>
          <w:szCs w:val="24"/>
        </w:rPr>
        <w:t xml:space="preserve"> Homes that were left vacant during the days or nights were looted. Furthermore, other survivors have stated that women looted the bodies of the victims, “all the dead were completely undressed by the women and girls amongst the Inerahamwe.”</w:t>
      </w:r>
      <w:r>
        <w:rPr>
          <w:rStyle w:val="FootnoteReference"/>
          <w:rFonts w:ascii="Times New Roman" w:hAnsi="Times New Roman" w:cs="Times New Roman"/>
          <w:sz w:val="24"/>
          <w:szCs w:val="24"/>
        </w:rPr>
        <w:footnoteReference w:id="95"/>
      </w:r>
      <w:r>
        <w:rPr>
          <w:rFonts w:ascii="Times New Roman" w:hAnsi="Times New Roman" w:cs="Times New Roman"/>
          <w:sz w:val="24"/>
          <w:szCs w:val="24"/>
        </w:rPr>
        <w:t xml:space="preserve"> Another common testimony of women who looted was that the soldiers instructed the women to loot. For instance, one women perpetrator recalled, </w:t>
      </w:r>
    </w:p>
    <w:p w14:paraId="5037CA9B" w14:textId="1DA7C086" w:rsidR="00AC3962" w:rsidRPr="003D0483" w:rsidRDefault="00AC3962" w:rsidP="00AD004A">
      <w:pPr>
        <w:spacing w:line="240" w:lineRule="auto"/>
        <w:ind w:left="1440"/>
        <w:rPr>
          <w:rFonts w:ascii="Times New Roman" w:hAnsi="Times New Roman" w:cs="Times New Roman"/>
          <w:sz w:val="20"/>
          <w:szCs w:val="20"/>
        </w:rPr>
      </w:pPr>
      <w:r>
        <w:rPr>
          <w:rFonts w:ascii="Times New Roman" w:hAnsi="Times New Roman" w:cs="Times New Roman"/>
          <w:sz w:val="24"/>
          <w:szCs w:val="24"/>
        </w:rPr>
        <w:t xml:space="preserve"> </w:t>
      </w:r>
      <w:r w:rsidRPr="003D0483">
        <w:rPr>
          <w:rFonts w:ascii="Times New Roman" w:hAnsi="Times New Roman" w:cs="Times New Roman"/>
          <w:sz w:val="20"/>
          <w:szCs w:val="20"/>
        </w:rPr>
        <w:t xml:space="preserve">The soldiers instructed us to loot: we had to pack the goods onto the back of </w:t>
      </w:r>
      <w:proofErr w:type="gramStart"/>
      <w:r w:rsidRPr="003D0483">
        <w:rPr>
          <w:rFonts w:ascii="Times New Roman" w:hAnsi="Times New Roman" w:cs="Times New Roman"/>
          <w:sz w:val="20"/>
          <w:szCs w:val="20"/>
        </w:rPr>
        <w:t>lorries</w:t>
      </w:r>
      <w:proofErr w:type="gramEnd"/>
      <w:r w:rsidRPr="003D0483">
        <w:rPr>
          <w:rFonts w:ascii="Times New Roman" w:hAnsi="Times New Roman" w:cs="Times New Roman"/>
          <w:sz w:val="20"/>
          <w:szCs w:val="20"/>
        </w:rPr>
        <w:t xml:space="preserve"> belonging to the soldiers. After that they said that women were cowards and were only good enough to finish off the ones who did not die straightaway. They gave me a big masu and told me to clan up a man who had been shot in Nsinda. I knew the man because he was from Nsinda. I had to hit him three times before he died.</w:t>
      </w:r>
      <w:r>
        <w:rPr>
          <w:rStyle w:val="FootnoteReference"/>
          <w:rFonts w:ascii="Times New Roman" w:hAnsi="Times New Roman" w:cs="Times New Roman"/>
          <w:sz w:val="20"/>
          <w:szCs w:val="20"/>
        </w:rPr>
        <w:footnoteReference w:id="96"/>
      </w:r>
      <w:r w:rsidRPr="003D0483">
        <w:rPr>
          <w:rFonts w:ascii="Times New Roman" w:hAnsi="Times New Roman" w:cs="Times New Roman"/>
          <w:sz w:val="20"/>
          <w:szCs w:val="20"/>
        </w:rPr>
        <w:t xml:space="preserve"> </w:t>
      </w:r>
    </w:p>
    <w:p w14:paraId="0764704F" w14:textId="09B77C02" w:rsidR="00AC3962"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Testimonies such as these added to the idea that some of the women felt like they were forced to commit the genocide and should not be </w:t>
      </w:r>
      <w:r w:rsidR="00B50A0C">
        <w:rPr>
          <w:rFonts w:ascii="Times New Roman" w:hAnsi="Times New Roman" w:cs="Times New Roman"/>
          <w:sz w:val="24"/>
          <w:szCs w:val="24"/>
        </w:rPr>
        <w:t>prosecuted</w:t>
      </w:r>
      <w:r>
        <w:rPr>
          <w:rFonts w:ascii="Times New Roman" w:hAnsi="Times New Roman" w:cs="Times New Roman"/>
          <w:sz w:val="24"/>
          <w:szCs w:val="24"/>
        </w:rPr>
        <w:t xml:space="preserve">. </w:t>
      </w:r>
      <w:proofErr w:type="gramStart"/>
      <w:r>
        <w:rPr>
          <w:rFonts w:ascii="Times New Roman" w:hAnsi="Times New Roman" w:cs="Times New Roman"/>
          <w:sz w:val="24"/>
          <w:szCs w:val="24"/>
        </w:rPr>
        <w:t>This lead to some confusion and misunderstanding within Rwandan women perpetrators.</w:t>
      </w:r>
      <w:proofErr w:type="gramEnd"/>
      <w:r>
        <w:rPr>
          <w:rFonts w:ascii="Times New Roman" w:hAnsi="Times New Roman" w:cs="Times New Roman"/>
          <w:sz w:val="24"/>
          <w:szCs w:val="24"/>
        </w:rPr>
        <w:t xml:space="preserve"> However, throughout the numerous testimonies of women looting, the Gacaca law has continued to uphold any type of looter as a perpetrator in category t</w:t>
      </w:r>
      <w:r w:rsidR="00B50A0C">
        <w:rPr>
          <w:rFonts w:ascii="Times New Roman" w:hAnsi="Times New Roman" w:cs="Times New Roman"/>
          <w:sz w:val="24"/>
          <w:szCs w:val="24"/>
        </w:rPr>
        <w:t>hree</w:t>
      </w:r>
      <w:r>
        <w:rPr>
          <w:rFonts w:ascii="Times New Roman" w:hAnsi="Times New Roman" w:cs="Times New Roman"/>
          <w:sz w:val="24"/>
          <w:szCs w:val="24"/>
        </w:rPr>
        <w:t xml:space="preserve">. </w:t>
      </w:r>
    </w:p>
    <w:p w14:paraId="20187AE1" w14:textId="77777777" w:rsidR="00AC3962" w:rsidRDefault="00AC3962" w:rsidP="00AD004A">
      <w:pPr>
        <w:spacing w:line="480" w:lineRule="auto"/>
        <w:rPr>
          <w:rFonts w:ascii="Times New Roman" w:hAnsi="Times New Roman" w:cs="Times New Roman"/>
          <w:b/>
          <w:sz w:val="24"/>
          <w:szCs w:val="24"/>
        </w:rPr>
      </w:pPr>
    </w:p>
    <w:p w14:paraId="223C8BA3" w14:textId="77777777" w:rsidR="003C7AF8" w:rsidRDefault="003C7AF8" w:rsidP="00AD004A">
      <w:pPr>
        <w:spacing w:line="480" w:lineRule="auto"/>
        <w:rPr>
          <w:rFonts w:ascii="Times New Roman" w:hAnsi="Times New Roman" w:cs="Times New Roman"/>
          <w:b/>
          <w:sz w:val="24"/>
          <w:szCs w:val="24"/>
        </w:rPr>
      </w:pPr>
    </w:p>
    <w:p w14:paraId="07C5B74C" w14:textId="77777777" w:rsidR="003C7AF8" w:rsidRDefault="003C7AF8" w:rsidP="00AD004A">
      <w:pPr>
        <w:spacing w:line="480" w:lineRule="auto"/>
        <w:rPr>
          <w:rFonts w:ascii="Times New Roman" w:hAnsi="Times New Roman" w:cs="Times New Roman"/>
          <w:b/>
          <w:sz w:val="24"/>
          <w:szCs w:val="24"/>
        </w:rPr>
      </w:pPr>
    </w:p>
    <w:p w14:paraId="4715923C" w14:textId="77777777" w:rsidR="003C7AF8" w:rsidRDefault="003C7AF8" w:rsidP="00AD004A">
      <w:pPr>
        <w:spacing w:line="480" w:lineRule="auto"/>
        <w:rPr>
          <w:rFonts w:ascii="Times New Roman" w:hAnsi="Times New Roman" w:cs="Times New Roman"/>
          <w:b/>
          <w:sz w:val="24"/>
          <w:szCs w:val="24"/>
        </w:rPr>
      </w:pPr>
    </w:p>
    <w:p w14:paraId="2197E768" w14:textId="77777777" w:rsidR="003C7AF8" w:rsidRDefault="003C7AF8" w:rsidP="00AD004A">
      <w:pPr>
        <w:spacing w:line="480" w:lineRule="auto"/>
        <w:rPr>
          <w:rFonts w:ascii="Times New Roman" w:hAnsi="Times New Roman" w:cs="Times New Roman"/>
          <w:b/>
          <w:sz w:val="24"/>
          <w:szCs w:val="24"/>
        </w:rPr>
      </w:pPr>
    </w:p>
    <w:p w14:paraId="5B9551ED" w14:textId="77777777" w:rsidR="003C7AF8" w:rsidRDefault="003C7AF8" w:rsidP="00AD004A">
      <w:pPr>
        <w:spacing w:line="480" w:lineRule="auto"/>
        <w:rPr>
          <w:rFonts w:ascii="Times New Roman" w:hAnsi="Times New Roman" w:cs="Times New Roman"/>
          <w:b/>
          <w:sz w:val="24"/>
          <w:szCs w:val="24"/>
        </w:rPr>
      </w:pPr>
    </w:p>
    <w:p w14:paraId="0A74E670" w14:textId="77777777" w:rsidR="003C7AF8" w:rsidRDefault="003C7AF8" w:rsidP="00AD004A">
      <w:pPr>
        <w:spacing w:line="480" w:lineRule="auto"/>
        <w:rPr>
          <w:rFonts w:ascii="Times New Roman" w:hAnsi="Times New Roman" w:cs="Times New Roman"/>
          <w:b/>
          <w:sz w:val="24"/>
          <w:szCs w:val="24"/>
        </w:rPr>
      </w:pPr>
    </w:p>
    <w:p w14:paraId="41B91B66" w14:textId="77777777" w:rsidR="003C7AF8" w:rsidRDefault="003C7AF8" w:rsidP="00AD004A">
      <w:pPr>
        <w:spacing w:line="480" w:lineRule="auto"/>
        <w:rPr>
          <w:rFonts w:ascii="Times New Roman" w:hAnsi="Times New Roman" w:cs="Times New Roman"/>
          <w:b/>
          <w:sz w:val="24"/>
          <w:szCs w:val="24"/>
        </w:rPr>
      </w:pPr>
    </w:p>
    <w:p w14:paraId="755CE12F" w14:textId="77777777" w:rsidR="003C7AF8" w:rsidRDefault="003C7AF8" w:rsidP="00AD004A">
      <w:pPr>
        <w:spacing w:line="480" w:lineRule="auto"/>
        <w:rPr>
          <w:rFonts w:ascii="Times New Roman" w:hAnsi="Times New Roman" w:cs="Times New Roman"/>
          <w:sz w:val="24"/>
          <w:szCs w:val="24"/>
        </w:rPr>
      </w:pPr>
    </w:p>
    <w:p w14:paraId="662EBC9D" w14:textId="77777777" w:rsidR="00AC3962" w:rsidRDefault="00AC3962" w:rsidP="00AD004A">
      <w:pPr>
        <w:spacing w:line="480" w:lineRule="auto"/>
        <w:rPr>
          <w:rFonts w:ascii="Times New Roman" w:hAnsi="Times New Roman" w:cs="Times New Roman"/>
          <w:sz w:val="24"/>
          <w:szCs w:val="24"/>
        </w:rPr>
      </w:pPr>
    </w:p>
    <w:p w14:paraId="2A06B9B0" w14:textId="77777777" w:rsidR="00AC3962" w:rsidRDefault="00AC3962" w:rsidP="00AD004A">
      <w:pPr>
        <w:spacing w:line="480" w:lineRule="auto"/>
        <w:rPr>
          <w:rFonts w:ascii="Times New Roman" w:hAnsi="Times New Roman" w:cs="Times New Roman"/>
          <w:sz w:val="24"/>
          <w:szCs w:val="24"/>
        </w:rPr>
      </w:pPr>
    </w:p>
    <w:p w14:paraId="5F1D029C" w14:textId="77777777" w:rsidR="00B50A0C" w:rsidRDefault="00B50A0C" w:rsidP="00AD004A">
      <w:pPr>
        <w:spacing w:line="480" w:lineRule="auto"/>
        <w:rPr>
          <w:rFonts w:ascii="Times New Roman" w:hAnsi="Times New Roman" w:cs="Times New Roman"/>
          <w:sz w:val="24"/>
          <w:szCs w:val="24"/>
        </w:rPr>
      </w:pPr>
    </w:p>
    <w:p w14:paraId="76FA091D" w14:textId="77777777" w:rsidR="00B50A0C" w:rsidRDefault="00B50A0C" w:rsidP="00AD004A">
      <w:pPr>
        <w:spacing w:line="480" w:lineRule="auto"/>
        <w:rPr>
          <w:rFonts w:ascii="Times New Roman" w:hAnsi="Times New Roman" w:cs="Times New Roman"/>
          <w:sz w:val="24"/>
          <w:szCs w:val="24"/>
        </w:rPr>
      </w:pPr>
    </w:p>
    <w:p w14:paraId="33352B91" w14:textId="77777777" w:rsidR="00AC3962" w:rsidRDefault="00AC3962" w:rsidP="00AD004A">
      <w:pPr>
        <w:spacing w:line="240" w:lineRule="auto"/>
        <w:rPr>
          <w:rFonts w:ascii="Times New Roman" w:hAnsi="Times New Roman" w:cs="Times New Roman"/>
          <w:b/>
          <w:sz w:val="24"/>
          <w:szCs w:val="24"/>
          <w:u w:val="single"/>
        </w:rPr>
      </w:pPr>
      <w:r w:rsidRPr="00A276D0">
        <w:rPr>
          <w:rFonts w:ascii="Times New Roman" w:hAnsi="Times New Roman" w:cs="Times New Roman"/>
          <w:b/>
          <w:sz w:val="24"/>
          <w:szCs w:val="24"/>
          <w:u w:val="single"/>
        </w:rPr>
        <w:lastRenderedPageBreak/>
        <w:t>WHY DID THEY COMMIT THE CRIMES</w:t>
      </w:r>
      <w:r>
        <w:rPr>
          <w:rFonts w:ascii="Times New Roman" w:hAnsi="Times New Roman" w:cs="Times New Roman"/>
          <w:b/>
          <w:sz w:val="24"/>
          <w:szCs w:val="24"/>
          <w:u w:val="single"/>
        </w:rPr>
        <w:t>: Motivations of Genocide</w:t>
      </w:r>
    </w:p>
    <w:p w14:paraId="19D51B3E" w14:textId="1FC03574" w:rsidR="00AC3962"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tab/>
        <w:t>As previously discussed, women played an extremely important role in the Rwandan genocide. The women perpetrators in categories one, two, and three, acted as organizers, leaders, militia women, and supporters of the genocide. Obviously, there have been numerous report and testimonies’ proving the extent to which the women were involved in the genocide. Some women have argued that they should not be prosecuted within certain categories of perpetrators due to the unclear boundaries within the Gacaca laws and courts. The reasons these women argued with the courts was directly tied to why they committed the crimes against humanity. In general, many women perpetrators had, “</w:t>
      </w:r>
      <w:r w:rsidRPr="00F827BA">
        <w:rPr>
          <w:rFonts w:ascii="Times New Roman" w:hAnsi="Times New Roman" w:cs="Times New Roman"/>
          <w:sz w:val="24"/>
          <w:szCs w:val="24"/>
        </w:rPr>
        <w:t>very little moral responsibility was at</w:t>
      </w:r>
      <w:r w:rsidR="00B50A0C">
        <w:rPr>
          <w:rFonts w:ascii="Times New Roman" w:hAnsi="Times New Roman" w:cs="Times New Roman"/>
          <w:sz w:val="24"/>
          <w:szCs w:val="24"/>
        </w:rPr>
        <w:t>tached to these ‘women’s crimes</w:t>
      </w:r>
      <w:r>
        <w:rPr>
          <w:rFonts w:ascii="Times New Roman" w:hAnsi="Times New Roman" w:cs="Times New Roman"/>
          <w:sz w:val="24"/>
          <w:szCs w:val="24"/>
        </w:rPr>
        <w:t>” and “</w:t>
      </w:r>
      <w:r w:rsidRPr="00F827BA">
        <w:rPr>
          <w:rFonts w:ascii="Times New Roman" w:hAnsi="Times New Roman" w:cs="Times New Roman"/>
          <w:sz w:val="24"/>
          <w:szCs w:val="24"/>
        </w:rPr>
        <w:t xml:space="preserve">the large majority of whom </w:t>
      </w:r>
      <w:r>
        <w:rPr>
          <w:rFonts w:ascii="Times New Roman" w:hAnsi="Times New Roman" w:cs="Times New Roman"/>
          <w:sz w:val="24"/>
          <w:szCs w:val="24"/>
        </w:rPr>
        <w:t xml:space="preserve">[women] </w:t>
      </w:r>
      <w:r w:rsidRPr="00F827BA">
        <w:rPr>
          <w:rFonts w:ascii="Times New Roman" w:hAnsi="Times New Roman" w:cs="Times New Roman"/>
          <w:sz w:val="24"/>
          <w:szCs w:val="24"/>
        </w:rPr>
        <w:t>did not view themselves as ‘criminals</w:t>
      </w:r>
      <w:r>
        <w:rPr>
          <w:rFonts w:ascii="Times New Roman" w:hAnsi="Times New Roman" w:cs="Times New Roman"/>
          <w:sz w:val="24"/>
          <w:szCs w:val="24"/>
        </w:rPr>
        <w:t>.</w:t>
      </w:r>
      <w:r w:rsidRPr="00F827BA">
        <w:rPr>
          <w:rFonts w:ascii="Times New Roman" w:hAnsi="Times New Roman" w:cs="Times New Roman"/>
          <w:sz w:val="24"/>
          <w:szCs w:val="24"/>
        </w:rPr>
        <w:t>”</w:t>
      </w:r>
      <w:r>
        <w:rPr>
          <w:rStyle w:val="FootnoteReference"/>
          <w:rFonts w:ascii="Times New Roman" w:hAnsi="Times New Roman" w:cs="Times New Roman"/>
          <w:sz w:val="24"/>
          <w:szCs w:val="24"/>
        </w:rPr>
        <w:footnoteReference w:id="97"/>
      </w:r>
      <w:r w:rsidRPr="00DC5924">
        <w:rPr>
          <w:rFonts w:ascii="Times New Roman" w:hAnsi="Times New Roman" w:cs="Times New Roman"/>
          <w:sz w:val="24"/>
          <w:szCs w:val="24"/>
        </w:rPr>
        <w:t xml:space="preserve"> </w:t>
      </w:r>
      <w:r>
        <w:rPr>
          <w:rFonts w:ascii="Times New Roman" w:hAnsi="Times New Roman" w:cs="Times New Roman"/>
          <w:sz w:val="24"/>
          <w:szCs w:val="24"/>
        </w:rPr>
        <w:t xml:space="preserve">By looking at the motivations of </w:t>
      </w:r>
      <w:r w:rsidR="00B50A0C">
        <w:rPr>
          <w:rFonts w:ascii="Times New Roman" w:hAnsi="Times New Roman" w:cs="Times New Roman"/>
          <w:sz w:val="24"/>
          <w:szCs w:val="24"/>
        </w:rPr>
        <w:t xml:space="preserve">the women who </w:t>
      </w:r>
      <w:r>
        <w:rPr>
          <w:rFonts w:ascii="Times New Roman" w:hAnsi="Times New Roman" w:cs="Times New Roman"/>
          <w:sz w:val="24"/>
          <w:szCs w:val="24"/>
        </w:rPr>
        <w:t>commit</w:t>
      </w:r>
      <w:r w:rsidR="00B50A0C">
        <w:rPr>
          <w:rFonts w:ascii="Times New Roman" w:hAnsi="Times New Roman" w:cs="Times New Roman"/>
          <w:sz w:val="24"/>
          <w:szCs w:val="24"/>
        </w:rPr>
        <w:t>ted</w:t>
      </w:r>
      <w:r>
        <w:rPr>
          <w:rFonts w:ascii="Times New Roman" w:hAnsi="Times New Roman" w:cs="Times New Roman"/>
          <w:sz w:val="24"/>
          <w:szCs w:val="24"/>
        </w:rPr>
        <w:t xml:space="preserve"> genocide in Rwanda, the arguments of the women could be analyzed. Many people in Rwanda and the international community were under the assumption that women could not commit such crimes; however, testimony has disproved this theory and opened up assumptions of the motives women had to carry out their crimes. The motives were </w:t>
      </w:r>
      <w:r w:rsidR="003C7AF8">
        <w:rPr>
          <w:rFonts w:ascii="Times New Roman" w:hAnsi="Times New Roman" w:cs="Times New Roman"/>
          <w:sz w:val="24"/>
          <w:szCs w:val="24"/>
        </w:rPr>
        <w:t xml:space="preserve">understood </w:t>
      </w:r>
      <w:r>
        <w:rPr>
          <w:rFonts w:ascii="Times New Roman" w:hAnsi="Times New Roman" w:cs="Times New Roman"/>
          <w:sz w:val="24"/>
          <w:szCs w:val="24"/>
        </w:rPr>
        <w:t>by the incorporation of a discussion of gender roles in traditional Rwanda.</w:t>
      </w:r>
    </w:p>
    <w:p w14:paraId="1F82CA87" w14:textId="4D6BDF1E" w:rsidR="00AC3962"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tab/>
      </w:r>
      <w:r w:rsidR="00B50A0C">
        <w:rPr>
          <w:rFonts w:ascii="Times New Roman" w:hAnsi="Times New Roman" w:cs="Times New Roman"/>
          <w:sz w:val="24"/>
          <w:szCs w:val="24"/>
        </w:rPr>
        <w:t>The m</w:t>
      </w:r>
      <w:r>
        <w:rPr>
          <w:rFonts w:ascii="Times New Roman" w:hAnsi="Times New Roman" w:cs="Times New Roman"/>
          <w:sz w:val="24"/>
          <w:szCs w:val="24"/>
        </w:rPr>
        <w:t xml:space="preserve">otivations of women perpetrators </w:t>
      </w:r>
      <w:r w:rsidR="00B50A0C">
        <w:rPr>
          <w:rFonts w:ascii="Times New Roman" w:hAnsi="Times New Roman" w:cs="Times New Roman"/>
          <w:sz w:val="24"/>
          <w:szCs w:val="24"/>
        </w:rPr>
        <w:t>were</w:t>
      </w:r>
      <w:r>
        <w:rPr>
          <w:rFonts w:ascii="Times New Roman" w:hAnsi="Times New Roman" w:cs="Times New Roman"/>
          <w:sz w:val="24"/>
          <w:szCs w:val="24"/>
        </w:rPr>
        <w:t xml:space="preserve"> analyzed previously and categorized, as </w:t>
      </w:r>
      <w:r w:rsidRPr="003A7B5C">
        <w:rPr>
          <w:rFonts w:ascii="Times New Roman" w:hAnsi="Times New Roman" w:cs="Times New Roman"/>
          <w:sz w:val="24"/>
          <w:szCs w:val="24"/>
        </w:rPr>
        <w:t>Fear</w:t>
      </w:r>
      <w:r>
        <w:rPr>
          <w:rFonts w:ascii="Times New Roman" w:hAnsi="Times New Roman" w:cs="Times New Roman"/>
          <w:sz w:val="24"/>
          <w:szCs w:val="24"/>
        </w:rPr>
        <w:t xml:space="preserve"> and anti-Tutsi hate propaganda by Red Cross legal advisor Nicole Hogg; however, with the emergence of new testimonies these motivations could be added on to expanded into more categories which related directly with traditional gender roles. </w:t>
      </w:r>
      <w:r w:rsidR="00476B1B" w:rsidRPr="00476B1B">
        <w:rPr>
          <w:rFonts w:ascii="Times New Roman" w:hAnsi="Times New Roman" w:cs="Times New Roman"/>
          <w:sz w:val="24"/>
          <w:szCs w:val="24"/>
        </w:rPr>
        <w:t>The gender roles</w:t>
      </w:r>
      <w:r w:rsidRPr="00476B1B">
        <w:rPr>
          <w:rFonts w:ascii="Times New Roman" w:hAnsi="Times New Roman" w:cs="Times New Roman"/>
          <w:sz w:val="24"/>
          <w:szCs w:val="24"/>
        </w:rPr>
        <w:t xml:space="preserve"> </w:t>
      </w:r>
      <w:r w:rsidR="00476B1B" w:rsidRPr="00476B1B">
        <w:rPr>
          <w:rFonts w:ascii="Times New Roman" w:hAnsi="Times New Roman" w:cs="Times New Roman"/>
          <w:sz w:val="24"/>
          <w:szCs w:val="24"/>
        </w:rPr>
        <w:t xml:space="preserve">that will be examined as </w:t>
      </w:r>
      <w:r w:rsidRPr="00476B1B">
        <w:rPr>
          <w:rFonts w:ascii="Times New Roman" w:hAnsi="Times New Roman" w:cs="Times New Roman"/>
          <w:sz w:val="24"/>
          <w:szCs w:val="24"/>
        </w:rPr>
        <w:t>motives for the genocide are</w:t>
      </w:r>
      <w:r w:rsidR="00476B1B">
        <w:rPr>
          <w:rFonts w:ascii="Times New Roman" w:hAnsi="Times New Roman" w:cs="Times New Roman"/>
          <w:sz w:val="24"/>
          <w:szCs w:val="24"/>
        </w:rPr>
        <w:t xml:space="preserve"> power,</w:t>
      </w:r>
      <w:r w:rsidRPr="00476B1B">
        <w:rPr>
          <w:rFonts w:ascii="Times New Roman" w:hAnsi="Times New Roman" w:cs="Times New Roman"/>
          <w:sz w:val="24"/>
          <w:szCs w:val="24"/>
        </w:rPr>
        <w:t xml:space="preserve"> marriage</w:t>
      </w:r>
      <w:r w:rsidR="00476B1B" w:rsidRPr="00476B1B">
        <w:rPr>
          <w:rFonts w:ascii="Times New Roman" w:hAnsi="Times New Roman" w:cs="Times New Roman"/>
          <w:sz w:val="24"/>
          <w:szCs w:val="24"/>
        </w:rPr>
        <w:t>,</w:t>
      </w:r>
      <w:r w:rsidRPr="00476B1B">
        <w:rPr>
          <w:rFonts w:ascii="Times New Roman" w:hAnsi="Times New Roman" w:cs="Times New Roman"/>
          <w:sz w:val="24"/>
          <w:szCs w:val="24"/>
        </w:rPr>
        <w:t xml:space="preserve"> and </w:t>
      </w:r>
      <w:r w:rsidR="00B50A0C" w:rsidRPr="00476B1B">
        <w:rPr>
          <w:rFonts w:ascii="Times New Roman" w:hAnsi="Times New Roman" w:cs="Times New Roman"/>
          <w:sz w:val="24"/>
          <w:szCs w:val="24"/>
        </w:rPr>
        <w:t xml:space="preserve">the traditionally </w:t>
      </w:r>
      <w:r w:rsidRPr="00476B1B">
        <w:rPr>
          <w:rFonts w:ascii="Times New Roman" w:hAnsi="Times New Roman" w:cs="Times New Roman"/>
          <w:sz w:val="24"/>
          <w:szCs w:val="24"/>
        </w:rPr>
        <w:t xml:space="preserve">submissive </w:t>
      </w:r>
      <w:r w:rsidRPr="00476B1B">
        <w:rPr>
          <w:rFonts w:ascii="Times New Roman" w:hAnsi="Times New Roman" w:cs="Times New Roman"/>
          <w:sz w:val="24"/>
          <w:szCs w:val="24"/>
        </w:rPr>
        <w:lastRenderedPageBreak/>
        <w:t>nature of women in society. Add</w:t>
      </w:r>
      <w:r>
        <w:rPr>
          <w:rFonts w:ascii="Times New Roman" w:hAnsi="Times New Roman" w:cs="Times New Roman"/>
          <w:sz w:val="24"/>
          <w:szCs w:val="24"/>
        </w:rPr>
        <w:t xml:space="preserve">itionally, some women challenged gender roles and committed crimes against humanity based on internal greed. </w:t>
      </w:r>
    </w:p>
    <w:p w14:paraId="0737ACB5" w14:textId="77777777" w:rsidR="003C7AF8" w:rsidRDefault="003C7AF8" w:rsidP="00AD004A">
      <w:pPr>
        <w:spacing w:line="480" w:lineRule="auto"/>
        <w:rPr>
          <w:rFonts w:ascii="Times New Roman" w:hAnsi="Times New Roman" w:cs="Times New Roman"/>
          <w:sz w:val="24"/>
          <w:szCs w:val="24"/>
        </w:rPr>
      </w:pPr>
    </w:p>
    <w:p w14:paraId="77A06EF0" w14:textId="5F278CF9" w:rsidR="00AC3962" w:rsidRDefault="00AC3962" w:rsidP="00AD004A">
      <w:pPr>
        <w:spacing w:line="480" w:lineRule="auto"/>
        <w:rPr>
          <w:rFonts w:ascii="Times New Roman" w:hAnsi="Times New Roman" w:cs="Times New Roman"/>
          <w:b/>
          <w:sz w:val="24"/>
          <w:szCs w:val="24"/>
        </w:rPr>
      </w:pPr>
      <w:r>
        <w:rPr>
          <w:rFonts w:ascii="Times New Roman" w:hAnsi="Times New Roman" w:cs="Times New Roman"/>
          <w:b/>
          <w:sz w:val="24"/>
          <w:szCs w:val="24"/>
        </w:rPr>
        <w:t>Lack of Power in the Home and in the Society</w:t>
      </w:r>
    </w:p>
    <w:p w14:paraId="60CCDB7B" w14:textId="009FF741" w:rsidR="00AC3962" w:rsidRPr="00C65FA8" w:rsidRDefault="00AC3962" w:rsidP="00AD004A">
      <w:pPr>
        <w:spacing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Traditionally, women in Rwanda, before the genocide, were viewed as less then men. Rwandan women did not have equal rights compared to men. Therefore, in traditional society, they were viewed as unimportant outside of the home life. </w:t>
      </w:r>
      <w:r w:rsidRPr="00B50A0C">
        <w:rPr>
          <w:rFonts w:ascii="Times New Roman" w:hAnsi="Times New Roman" w:cs="Times New Roman"/>
          <w:sz w:val="24"/>
          <w:szCs w:val="24"/>
        </w:rPr>
        <w:t>It was not until 2003 that Rwanda adopted a gender-equal constitution</w:t>
      </w:r>
      <w:r>
        <w:rPr>
          <w:rFonts w:ascii="Times New Roman" w:hAnsi="Times New Roman" w:cs="Times New Roman"/>
          <w:sz w:val="24"/>
          <w:szCs w:val="24"/>
        </w:rPr>
        <w:t>.</w:t>
      </w:r>
      <w:r w:rsidR="00B50A0C">
        <w:rPr>
          <w:rStyle w:val="FootnoteReference"/>
          <w:rFonts w:ascii="Times New Roman" w:hAnsi="Times New Roman" w:cs="Times New Roman"/>
          <w:sz w:val="24"/>
          <w:szCs w:val="24"/>
        </w:rPr>
        <w:footnoteReference w:id="98"/>
      </w:r>
      <w:r>
        <w:rPr>
          <w:rFonts w:ascii="Times New Roman" w:hAnsi="Times New Roman" w:cs="Times New Roman"/>
          <w:sz w:val="24"/>
          <w:szCs w:val="24"/>
        </w:rPr>
        <w:t xml:space="preserve"> Likewise, this was a society-wide understanding. Because of this, generally, women did not have jobs that resulted in a source of power. Their lack of power in traditional Rwanda society allowed </w:t>
      </w:r>
      <w:r w:rsidR="00B50A0C">
        <w:rPr>
          <w:rFonts w:ascii="Times New Roman" w:hAnsi="Times New Roman" w:cs="Times New Roman"/>
          <w:sz w:val="24"/>
          <w:szCs w:val="24"/>
        </w:rPr>
        <w:t xml:space="preserve">women to explain their </w:t>
      </w:r>
      <w:r>
        <w:rPr>
          <w:rFonts w:ascii="Times New Roman" w:hAnsi="Times New Roman" w:cs="Times New Roman"/>
          <w:sz w:val="24"/>
          <w:szCs w:val="24"/>
        </w:rPr>
        <w:t xml:space="preserve">motives in the Rwandan genocide. </w:t>
      </w:r>
    </w:p>
    <w:p w14:paraId="2E0CE5E9" w14:textId="55CB4DED" w:rsidR="00AC3962"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Women in Rwanda were expected to get married and devote their life to their husbands, homes, and families. Traditional gender roles surrounding marriage also placed an importance on following a husband’s ideas and expectations. As seen in the testimonies of victims and perpetrators, many </w:t>
      </w:r>
      <w:r w:rsidR="00B50A0C">
        <w:rPr>
          <w:rFonts w:ascii="Times New Roman" w:hAnsi="Times New Roman" w:cs="Times New Roman"/>
          <w:sz w:val="24"/>
          <w:szCs w:val="24"/>
        </w:rPr>
        <w:t>questions regarding power,</w:t>
      </w:r>
      <w:r>
        <w:rPr>
          <w:rFonts w:ascii="Times New Roman" w:hAnsi="Times New Roman" w:cs="Times New Roman"/>
          <w:sz w:val="24"/>
          <w:szCs w:val="24"/>
        </w:rPr>
        <w:t xml:space="preserve"> could be tied back to the role of Rwandan women in marriage. As stated in the </w:t>
      </w:r>
      <w:r>
        <w:rPr>
          <w:rFonts w:ascii="Times New Roman" w:hAnsi="Times New Roman" w:cs="Times New Roman"/>
          <w:i/>
          <w:sz w:val="24"/>
          <w:szCs w:val="24"/>
        </w:rPr>
        <w:t xml:space="preserve">African Rights </w:t>
      </w:r>
      <w:r w:rsidRPr="00940EEB">
        <w:rPr>
          <w:rFonts w:ascii="Times New Roman" w:hAnsi="Times New Roman" w:cs="Times New Roman"/>
          <w:sz w:val="24"/>
          <w:szCs w:val="24"/>
        </w:rPr>
        <w:t>interviews,</w:t>
      </w:r>
      <w:r>
        <w:rPr>
          <w:rFonts w:ascii="Times New Roman" w:hAnsi="Times New Roman" w:cs="Times New Roman"/>
          <w:i/>
          <w:sz w:val="24"/>
          <w:szCs w:val="24"/>
        </w:rPr>
        <w:t xml:space="preserve"> “</w:t>
      </w:r>
      <w:r>
        <w:rPr>
          <w:rFonts w:ascii="Times New Roman" w:hAnsi="Times New Roman" w:cs="Times New Roman"/>
          <w:sz w:val="24"/>
          <w:szCs w:val="24"/>
        </w:rPr>
        <w:t xml:space="preserve">another argument to minimize women’s responsibilities for their own actions is to claim that women killed because they were obliged by their husbands and men folk. The strong tradition of obedience to authority in Rwanda made it easier for the architects of the genocide to encourage or follow both men and women to become </w:t>
      </w:r>
      <w:r>
        <w:rPr>
          <w:rFonts w:ascii="Times New Roman" w:hAnsi="Times New Roman" w:cs="Times New Roman"/>
          <w:sz w:val="24"/>
          <w:szCs w:val="24"/>
        </w:rPr>
        <w:lastRenderedPageBreak/>
        <w:t>murderers.”</w:t>
      </w:r>
      <w:r>
        <w:rPr>
          <w:rStyle w:val="FootnoteReference"/>
          <w:rFonts w:ascii="Times New Roman" w:hAnsi="Times New Roman" w:cs="Times New Roman"/>
          <w:sz w:val="24"/>
          <w:szCs w:val="24"/>
        </w:rPr>
        <w:footnoteReference w:id="99"/>
      </w:r>
      <w:r>
        <w:rPr>
          <w:rFonts w:ascii="Times New Roman" w:hAnsi="Times New Roman" w:cs="Times New Roman"/>
          <w:sz w:val="24"/>
          <w:szCs w:val="24"/>
        </w:rPr>
        <w:t xml:space="preserve"> Consequently, this idea was reiterated throughout testimonies especially relating to category two crimes. </w:t>
      </w:r>
    </w:p>
    <w:p w14:paraId="3FDCE885" w14:textId="15309703" w:rsidR="00AC3962"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Some women were terrified of their husbands during the genocide. Because they were not as exposed to outside influences, many women did not understand the extent of the genocide. Similarly, some women could not understand why their husbands were killing. One </w:t>
      </w:r>
      <w:proofErr w:type="gramStart"/>
      <w:r>
        <w:rPr>
          <w:rFonts w:ascii="Times New Roman" w:hAnsi="Times New Roman" w:cs="Times New Roman"/>
          <w:sz w:val="24"/>
          <w:szCs w:val="24"/>
        </w:rPr>
        <w:t>women</w:t>
      </w:r>
      <w:proofErr w:type="gramEnd"/>
      <w:r>
        <w:rPr>
          <w:rFonts w:ascii="Times New Roman" w:hAnsi="Times New Roman" w:cs="Times New Roman"/>
          <w:sz w:val="24"/>
          <w:szCs w:val="24"/>
        </w:rPr>
        <w:t xml:space="preserve"> stated her logic of fear and lack of power by stating, “I was hiding a Tutsi woman in our house. He [my husband] was always arguing with me telling me not to feed her…. Because I was hiding her, I couldn’t argue with him about what he was doing during the day.”</w:t>
      </w:r>
      <w:r>
        <w:rPr>
          <w:rStyle w:val="FootnoteReference"/>
          <w:rFonts w:ascii="Times New Roman" w:hAnsi="Times New Roman" w:cs="Times New Roman"/>
          <w:sz w:val="24"/>
          <w:szCs w:val="24"/>
        </w:rPr>
        <w:footnoteReference w:id="100"/>
      </w:r>
      <w:r>
        <w:rPr>
          <w:rFonts w:ascii="Times New Roman" w:hAnsi="Times New Roman" w:cs="Times New Roman"/>
          <w:sz w:val="24"/>
          <w:szCs w:val="24"/>
        </w:rPr>
        <w:t xml:space="preserve"> Even though women understood what their husbands were doing during the day, they neglected to stop their husbands. When discussed among women perpetrators, “these women commonly said their husbands had become like ‘beasts’ and that it was ‘impossible’ to stop them. Several said that they feared their husbands would have hurt or killed them if they had tried to intervene.”</w:t>
      </w:r>
      <w:r>
        <w:rPr>
          <w:rStyle w:val="FootnoteReference"/>
          <w:rFonts w:ascii="Times New Roman" w:hAnsi="Times New Roman" w:cs="Times New Roman"/>
          <w:sz w:val="24"/>
          <w:szCs w:val="24"/>
        </w:rPr>
        <w:footnoteReference w:id="101"/>
      </w:r>
      <w:r>
        <w:rPr>
          <w:rFonts w:ascii="Times New Roman" w:hAnsi="Times New Roman" w:cs="Times New Roman"/>
          <w:sz w:val="24"/>
          <w:szCs w:val="24"/>
        </w:rPr>
        <w:t xml:space="preserve"> This fear was rooted in the understanding of traditional gender role of Rwanda. Fear was a reoccurring theme among women perpetrators. Another women perpetrator recalled, “</w:t>
      </w:r>
      <w:proofErr w:type="gramStart"/>
      <w:r>
        <w:rPr>
          <w:rFonts w:ascii="Times New Roman" w:hAnsi="Times New Roman" w:cs="Times New Roman"/>
          <w:sz w:val="24"/>
          <w:szCs w:val="24"/>
        </w:rPr>
        <w:t>when</w:t>
      </w:r>
      <w:proofErr w:type="gramEnd"/>
      <w:r>
        <w:rPr>
          <w:rFonts w:ascii="Times New Roman" w:hAnsi="Times New Roman" w:cs="Times New Roman"/>
          <w:sz w:val="24"/>
          <w:szCs w:val="24"/>
        </w:rPr>
        <w:t xml:space="preserve"> I told him he had done a bad thing, he looked at me with eyes like an animal and told me it was not proper to speak to him like that.”</w:t>
      </w:r>
      <w:r>
        <w:rPr>
          <w:rStyle w:val="FootnoteReference"/>
          <w:rFonts w:ascii="Times New Roman" w:hAnsi="Times New Roman" w:cs="Times New Roman"/>
          <w:sz w:val="24"/>
          <w:szCs w:val="24"/>
        </w:rPr>
        <w:footnoteReference w:id="102"/>
      </w:r>
      <w:r>
        <w:rPr>
          <w:rFonts w:ascii="Times New Roman" w:hAnsi="Times New Roman" w:cs="Times New Roman"/>
          <w:sz w:val="24"/>
          <w:szCs w:val="24"/>
        </w:rPr>
        <w:t xml:space="preserve"> Women in Rwanda had underlying rules of marriage in which they were not equal to their husbands. Therefore, they were expected to speak to their husbands respectfully, follow their directions, and continue traditional roles. More women commented that, “women couldn’t stop their husbands from going to kill because women didn’t have any power. Women could only sometimes convince their husbands to let someone hide in their house; they couldn’t stop a </w:t>
      </w:r>
      <w:r>
        <w:rPr>
          <w:rFonts w:ascii="Times New Roman" w:hAnsi="Times New Roman" w:cs="Times New Roman"/>
          <w:sz w:val="24"/>
          <w:szCs w:val="24"/>
        </w:rPr>
        <w:lastRenderedPageBreak/>
        <w:t>whole group.”</w:t>
      </w:r>
      <w:r>
        <w:rPr>
          <w:rStyle w:val="FootnoteReference"/>
          <w:rFonts w:ascii="Times New Roman" w:hAnsi="Times New Roman" w:cs="Times New Roman"/>
          <w:sz w:val="24"/>
          <w:szCs w:val="24"/>
        </w:rPr>
        <w:footnoteReference w:id="103"/>
      </w:r>
      <w:r>
        <w:rPr>
          <w:rFonts w:ascii="Times New Roman" w:hAnsi="Times New Roman" w:cs="Times New Roman"/>
          <w:sz w:val="24"/>
          <w:szCs w:val="24"/>
        </w:rPr>
        <w:t xml:space="preserve"> As evident here, women experienced a lack of power in their homes and could identify their lack of power as a motive for genocide. Consequently, the lack of power in the home, which many women described</w:t>
      </w:r>
      <w:r w:rsidR="00B50A0C">
        <w:rPr>
          <w:rFonts w:ascii="Times New Roman" w:hAnsi="Times New Roman" w:cs="Times New Roman"/>
          <w:sz w:val="24"/>
          <w:szCs w:val="24"/>
        </w:rPr>
        <w:t>,</w:t>
      </w:r>
      <w:r>
        <w:rPr>
          <w:rFonts w:ascii="Times New Roman" w:hAnsi="Times New Roman" w:cs="Times New Roman"/>
          <w:sz w:val="24"/>
          <w:szCs w:val="24"/>
        </w:rPr>
        <w:t xml:space="preserve"> could be seen in the testimonies of category two criminals. </w:t>
      </w:r>
    </w:p>
    <w:p w14:paraId="18D11E18" w14:textId="77777777" w:rsidR="00AC3962"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tab/>
        <w:t>In addition to the lack of power in homes, many women experienced a lack of power in society. Traditionally, women did not have much of a say in society. During the genocide, the Hutu militia coerced women to become active in the genocide by using this gender norm. Unfortunately, this was an effective strategy, and many women stated that their submissive role in society pushed them to participate in the genocide. One perpetrator stated,</w:t>
      </w:r>
      <w:r w:rsidRPr="00476B1B">
        <w:rPr>
          <w:rFonts w:ascii="Times New Roman" w:hAnsi="Times New Roman" w:cs="Times New Roman"/>
          <w:sz w:val="24"/>
          <w:szCs w:val="24"/>
        </w:rPr>
        <w:t xml:space="preserve"> “If I wasn’t a woman, maybe I would have helped this man. Because I am a woman, I was afraid and I shouted out.”</w:t>
      </w:r>
      <w:r w:rsidRPr="00476B1B">
        <w:rPr>
          <w:rStyle w:val="FootnoteReference"/>
          <w:rFonts w:ascii="Times New Roman" w:hAnsi="Times New Roman" w:cs="Times New Roman"/>
          <w:sz w:val="24"/>
          <w:szCs w:val="24"/>
        </w:rPr>
        <w:footnoteReference w:id="104"/>
      </w:r>
      <w:r w:rsidRPr="00476B1B">
        <w:rPr>
          <w:rFonts w:ascii="Times New Roman" w:hAnsi="Times New Roman" w:cs="Times New Roman"/>
          <w:sz w:val="24"/>
          <w:szCs w:val="24"/>
        </w:rPr>
        <w:t xml:space="preserve"> </w:t>
      </w:r>
      <w:r>
        <w:rPr>
          <w:rFonts w:ascii="Times New Roman" w:hAnsi="Times New Roman" w:cs="Times New Roman"/>
          <w:sz w:val="24"/>
          <w:szCs w:val="24"/>
        </w:rPr>
        <w:t xml:space="preserve">Here, the suspect specifically identified that there gender roles played an important role in the actions taken by women perpetrators. Similarly, the majority of women perpetrators could identify that they felt society had suppressed their power because of traditional gender roles. </w:t>
      </w:r>
    </w:p>
    <w:p w14:paraId="297C4826" w14:textId="29604CA5" w:rsidR="00AC3962"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tab/>
        <w:t>During the genocide, this lack of power in society could be seen in women reactions to government officials and militiamen of the Interahamwe. Similar to marriage, women would be discouraged to talk back to males and resist direction in traditional gender roles of Rwanda. Women have used this in their testimonies of the genocide to explain the crimes they committed. For instance, a Rwandan attorney discussing women’s roles in the genocide suggested, “I think that, compared to men, women are innocent. Women were mainly led by men.”</w:t>
      </w:r>
      <w:r>
        <w:rPr>
          <w:rStyle w:val="FootnoteReference"/>
          <w:rFonts w:ascii="Times New Roman" w:hAnsi="Times New Roman" w:cs="Times New Roman"/>
          <w:sz w:val="24"/>
          <w:szCs w:val="24"/>
        </w:rPr>
        <w:footnoteReference w:id="105"/>
      </w:r>
      <w:r>
        <w:rPr>
          <w:rFonts w:ascii="Times New Roman" w:hAnsi="Times New Roman" w:cs="Times New Roman"/>
          <w:sz w:val="24"/>
          <w:szCs w:val="24"/>
        </w:rPr>
        <w:t xml:space="preserve"> </w:t>
      </w:r>
      <w:proofErr w:type="gramStart"/>
      <w:r>
        <w:rPr>
          <w:rFonts w:ascii="Times New Roman" w:hAnsi="Times New Roman" w:cs="Times New Roman"/>
          <w:sz w:val="24"/>
          <w:szCs w:val="24"/>
        </w:rPr>
        <w:t>In this case, a Rwandan man, attributed gender roles as a motive during the genocide.</w:t>
      </w:r>
      <w:proofErr w:type="gramEnd"/>
      <w:r>
        <w:rPr>
          <w:rFonts w:ascii="Times New Roman" w:hAnsi="Times New Roman" w:cs="Times New Roman"/>
          <w:sz w:val="24"/>
          <w:szCs w:val="24"/>
        </w:rPr>
        <w:t xml:space="preserve"> Similarly, women would back this idea up a</w:t>
      </w:r>
      <w:r w:rsidR="00B50A0C">
        <w:rPr>
          <w:rFonts w:ascii="Times New Roman" w:hAnsi="Times New Roman" w:cs="Times New Roman"/>
          <w:sz w:val="24"/>
          <w:szCs w:val="24"/>
        </w:rPr>
        <w:t>s seen in statements such as, “</w:t>
      </w:r>
      <w:r>
        <w:rPr>
          <w:rFonts w:ascii="Times New Roman" w:hAnsi="Times New Roman" w:cs="Times New Roman"/>
          <w:sz w:val="24"/>
          <w:szCs w:val="24"/>
        </w:rPr>
        <w:t xml:space="preserve">I am a woman, </w:t>
      </w:r>
      <w:proofErr w:type="gramStart"/>
      <w:r>
        <w:rPr>
          <w:rFonts w:ascii="Times New Roman" w:hAnsi="Times New Roman" w:cs="Times New Roman"/>
          <w:sz w:val="24"/>
          <w:szCs w:val="24"/>
        </w:rPr>
        <w:t>I</w:t>
      </w:r>
      <w:proofErr w:type="gramEnd"/>
      <w:r>
        <w:rPr>
          <w:rFonts w:ascii="Times New Roman" w:hAnsi="Times New Roman" w:cs="Times New Roman"/>
          <w:sz w:val="24"/>
          <w:szCs w:val="24"/>
        </w:rPr>
        <w:t xml:space="preserve"> had no power.”</w:t>
      </w:r>
      <w:r>
        <w:rPr>
          <w:rStyle w:val="FootnoteReference"/>
          <w:rFonts w:ascii="Times New Roman" w:hAnsi="Times New Roman" w:cs="Times New Roman"/>
          <w:sz w:val="24"/>
          <w:szCs w:val="24"/>
        </w:rPr>
        <w:footnoteReference w:id="106"/>
      </w:r>
      <w:r>
        <w:rPr>
          <w:rFonts w:ascii="Times New Roman" w:hAnsi="Times New Roman" w:cs="Times New Roman"/>
          <w:sz w:val="24"/>
          <w:szCs w:val="24"/>
        </w:rPr>
        <w:t xml:space="preserve"> </w:t>
      </w:r>
    </w:p>
    <w:p w14:paraId="1FE8B3F2" w14:textId="77777777" w:rsidR="00AC3962"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Additionally, women in society were supposed to be obedient. If a man told a woman to do something, they were expected to do it because of gender roles. In Rwanda, many women initially refused to act according to what a male Interahamwe said and they were reprimanded. In many situations, this led to the Hutu woman giving into the power of the militiamen. In one women’s account, she stated, “When the told us to kill, many people refused. I was one of those who refused. The beat me up so badly with rifle butts that the baby I was carrying on my back, a two-month-old girl, died. My husband also refused. They took me to the office of the commune; the wounded were gathered outside the office. They gave you a person to finish off. I killed an old man, seventy-two-old Cyeribera, with a masu.”</w:t>
      </w:r>
      <w:r>
        <w:rPr>
          <w:rStyle w:val="FootnoteReference"/>
          <w:rFonts w:ascii="Times New Roman" w:hAnsi="Times New Roman" w:cs="Times New Roman"/>
          <w:sz w:val="24"/>
          <w:szCs w:val="24"/>
        </w:rPr>
        <w:footnoteReference w:id="107"/>
      </w:r>
      <w:r>
        <w:rPr>
          <w:rFonts w:ascii="Times New Roman" w:hAnsi="Times New Roman" w:cs="Times New Roman"/>
          <w:sz w:val="24"/>
          <w:szCs w:val="24"/>
        </w:rPr>
        <w:t xml:space="preserve"> In a similar situation, Devota Mariya Mukaztioni recalled killing a family member, “They said I must kill my godmother. They began to insist and started beating me up. When I felt that the beating was too much, I gave in and hit my godmother with the machetewe.”</w:t>
      </w:r>
      <w:r>
        <w:rPr>
          <w:rStyle w:val="FootnoteReference"/>
          <w:rFonts w:ascii="Times New Roman" w:hAnsi="Times New Roman" w:cs="Times New Roman"/>
          <w:sz w:val="24"/>
          <w:szCs w:val="24"/>
        </w:rPr>
        <w:footnoteReference w:id="108"/>
      </w:r>
      <w:r>
        <w:rPr>
          <w:rFonts w:ascii="Times New Roman" w:hAnsi="Times New Roman" w:cs="Times New Roman"/>
          <w:sz w:val="24"/>
          <w:szCs w:val="24"/>
        </w:rPr>
        <w:t xml:space="preserve"> In many of the accounts, women who originally tried to resist the Interahamwe were beaten or sexual abused until they gave into the militia. Even so, these women did kill Tutsis and would face prosecution in the genocide tribunals and Gacaca courts. Because of gender roles in Rwanda, women were expected to act accordingly in society and follow orders from men. </w:t>
      </w:r>
    </w:p>
    <w:p w14:paraId="3D4C1219" w14:textId="09D84003" w:rsidR="00AC3962"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Some women in Rwanda </w:t>
      </w:r>
      <w:r w:rsidR="00A36724">
        <w:rPr>
          <w:rFonts w:ascii="Times New Roman" w:hAnsi="Times New Roman" w:cs="Times New Roman"/>
          <w:sz w:val="24"/>
          <w:szCs w:val="24"/>
        </w:rPr>
        <w:t>needed explanations on how they were categorized as criminals</w:t>
      </w:r>
      <w:r>
        <w:rPr>
          <w:rFonts w:ascii="Times New Roman" w:hAnsi="Times New Roman" w:cs="Times New Roman"/>
          <w:sz w:val="24"/>
          <w:szCs w:val="24"/>
        </w:rPr>
        <w:t xml:space="preserve"> because they saw their actions as a way to protect them and follow traditional gender roles. These women </w:t>
      </w:r>
      <w:r w:rsidR="0036706D">
        <w:rPr>
          <w:rFonts w:ascii="Times New Roman" w:hAnsi="Times New Roman" w:cs="Times New Roman"/>
          <w:sz w:val="24"/>
          <w:szCs w:val="24"/>
        </w:rPr>
        <w:t>believed their involvement could be understood through analysis of their traditional gender roles</w:t>
      </w:r>
      <w:r>
        <w:rPr>
          <w:rFonts w:ascii="Times New Roman" w:hAnsi="Times New Roman" w:cs="Times New Roman"/>
          <w:sz w:val="24"/>
          <w:szCs w:val="24"/>
        </w:rPr>
        <w:t>. Growing up, women were taught to be submissive to men in marriage and in society. Their place was in the home. Essentially, women’s lack of power because of traditional gender roles led to</w:t>
      </w:r>
      <w:r w:rsidR="00C70810">
        <w:rPr>
          <w:rFonts w:ascii="Times New Roman" w:hAnsi="Times New Roman" w:cs="Times New Roman"/>
          <w:sz w:val="24"/>
          <w:szCs w:val="24"/>
        </w:rPr>
        <w:t xml:space="preserve"> women</w:t>
      </w:r>
      <w:r>
        <w:rPr>
          <w:rFonts w:ascii="Times New Roman" w:hAnsi="Times New Roman" w:cs="Times New Roman"/>
          <w:sz w:val="24"/>
          <w:szCs w:val="24"/>
        </w:rPr>
        <w:t xml:space="preserve"> </w:t>
      </w:r>
      <w:r w:rsidR="0036706D">
        <w:rPr>
          <w:rFonts w:ascii="Times New Roman" w:hAnsi="Times New Roman" w:cs="Times New Roman"/>
          <w:sz w:val="24"/>
          <w:szCs w:val="24"/>
        </w:rPr>
        <w:t>questioning</w:t>
      </w:r>
      <w:r>
        <w:rPr>
          <w:rFonts w:ascii="Times New Roman" w:hAnsi="Times New Roman" w:cs="Times New Roman"/>
          <w:sz w:val="24"/>
          <w:szCs w:val="24"/>
        </w:rPr>
        <w:t xml:space="preserve"> </w:t>
      </w:r>
      <w:r w:rsidR="0036706D">
        <w:rPr>
          <w:rFonts w:ascii="Times New Roman" w:hAnsi="Times New Roman" w:cs="Times New Roman"/>
          <w:sz w:val="24"/>
          <w:szCs w:val="24"/>
        </w:rPr>
        <w:t>about</w:t>
      </w:r>
      <w:r>
        <w:rPr>
          <w:rFonts w:ascii="Times New Roman" w:hAnsi="Times New Roman" w:cs="Times New Roman"/>
          <w:sz w:val="24"/>
          <w:szCs w:val="24"/>
        </w:rPr>
        <w:t xml:space="preserve"> their prosecution and category </w:t>
      </w:r>
      <w:r>
        <w:rPr>
          <w:rFonts w:ascii="Times New Roman" w:hAnsi="Times New Roman" w:cs="Times New Roman"/>
          <w:sz w:val="24"/>
          <w:szCs w:val="24"/>
        </w:rPr>
        <w:lastRenderedPageBreak/>
        <w:t xml:space="preserve">placement after the genocide. </w:t>
      </w:r>
      <w:r w:rsidR="00C70810">
        <w:rPr>
          <w:rFonts w:ascii="Times New Roman" w:hAnsi="Times New Roman" w:cs="Times New Roman"/>
          <w:sz w:val="24"/>
          <w:szCs w:val="24"/>
        </w:rPr>
        <w:t>Their</w:t>
      </w:r>
      <w:r w:rsidR="0036706D">
        <w:rPr>
          <w:rFonts w:ascii="Times New Roman" w:hAnsi="Times New Roman" w:cs="Times New Roman"/>
          <w:sz w:val="24"/>
          <w:szCs w:val="24"/>
        </w:rPr>
        <w:t xml:space="preserve"> questioning </w:t>
      </w:r>
      <w:r w:rsidR="00C70810">
        <w:rPr>
          <w:rFonts w:ascii="Times New Roman" w:hAnsi="Times New Roman" w:cs="Times New Roman"/>
          <w:sz w:val="24"/>
          <w:szCs w:val="24"/>
        </w:rPr>
        <w:t xml:space="preserve">could be </w:t>
      </w:r>
      <w:r w:rsidR="0036706D">
        <w:rPr>
          <w:rFonts w:ascii="Times New Roman" w:hAnsi="Times New Roman" w:cs="Times New Roman"/>
          <w:sz w:val="24"/>
          <w:szCs w:val="24"/>
        </w:rPr>
        <w:t>attribute</w:t>
      </w:r>
      <w:r w:rsidR="00C70810">
        <w:rPr>
          <w:rFonts w:ascii="Times New Roman" w:hAnsi="Times New Roman" w:cs="Times New Roman"/>
          <w:sz w:val="24"/>
          <w:szCs w:val="24"/>
        </w:rPr>
        <w:t>d</w:t>
      </w:r>
      <w:r w:rsidR="0036706D">
        <w:rPr>
          <w:rFonts w:ascii="Times New Roman" w:hAnsi="Times New Roman" w:cs="Times New Roman"/>
          <w:sz w:val="24"/>
          <w:szCs w:val="24"/>
        </w:rPr>
        <w:t xml:space="preserve"> to the ways the categories were written, with men in mind. Women’s testimonies have shown how the categories apply to men. Because men had more power, the power struggle made it harder to judge women’s guilt. </w:t>
      </w:r>
    </w:p>
    <w:p w14:paraId="685E5EC0" w14:textId="77777777" w:rsidR="003C7AF8" w:rsidRDefault="003C7AF8" w:rsidP="00AD004A">
      <w:pPr>
        <w:spacing w:line="480" w:lineRule="auto"/>
        <w:rPr>
          <w:rFonts w:ascii="Times New Roman" w:hAnsi="Times New Roman" w:cs="Times New Roman"/>
          <w:sz w:val="24"/>
          <w:szCs w:val="24"/>
        </w:rPr>
      </w:pPr>
    </w:p>
    <w:p w14:paraId="2A5F11FD" w14:textId="77777777" w:rsidR="00AC3962" w:rsidRDefault="00AC3962" w:rsidP="00AD004A">
      <w:pPr>
        <w:spacing w:line="480" w:lineRule="auto"/>
        <w:rPr>
          <w:rFonts w:ascii="Times New Roman" w:hAnsi="Times New Roman" w:cs="Times New Roman"/>
          <w:b/>
          <w:sz w:val="24"/>
          <w:szCs w:val="24"/>
        </w:rPr>
      </w:pPr>
      <w:r>
        <w:rPr>
          <w:rFonts w:ascii="Times New Roman" w:hAnsi="Times New Roman" w:cs="Times New Roman"/>
          <w:b/>
          <w:sz w:val="24"/>
          <w:szCs w:val="24"/>
        </w:rPr>
        <w:t>A Gender Influenced and Conditioned</w:t>
      </w:r>
    </w:p>
    <w:p w14:paraId="1C41E6A3" w14:textId="27757A15" w:rsidR="00AC3962" w:rsidRDefault="00AC3962" w:rsidP="00AD004A">
      <w:pPr>
        <w:spacing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Throughout the genocide, propaganda was as a way to spread Hutu Powa. Whether it the anti-Tutsi propaganda was spread through newspapers, radio, or flyers, it was an extremely effective way to gain support for the Hutu Powa </w:t>
      </w:r>
      <w:r w:rsidRPr="00476B1B">
        <w:rPr>
          <w:rFonts w:ascii="Times New Roman" w:hAnsi="Times New Roman" w:cs="Times New Roman"/>
          <w:sz w:val="24"/>
          <w:szCs w:val="24"/>
        </w:rPr>
        <w:t>movement</w:t>
      </w:r>
      <w:r w:rsidR="007C6225" w:rsidRPr="00476B1B">
        <w:rPr>
          <w:rFonts w:ascii="Times New Roman" w:hAnsi="Times New Roman" w:cs="Times New Roman"/>
          <w:sz w:val="24"/>
          <w:szCs w:val="24"/>
        </w:rPr>
        <w:t>.</w:t>
      </w:r>
      <w:r w:rsidR="007C6225" w:rsidRPr="00476B1B">
        <w:rPr>
          <w:rStyle w:val="FootnoteReference"/>
          <w:rFonts w:ascii="Times New Roman" w:hAnsi="Times New Roman" w:cs="Times New Roman"/>
          <w:sz w:val="24"/>
          <w:szCs w:val="24"/>
        </w:rPr>
        <w:footnoteReference w:id="109"/>
      </w:r>
      <w:r>
        <w:rPr>
          <w:rFonts w:ascii="Times New Roman" w:hAnsi="Times New Roman" w:cs="Times New Roman"/>
          <w:sz w:val="24"/>
          <w:szCs w:val="24"/>
        </w:rPr>
        <w:t xml:space="preserve"> The scale of the propaganda was </w:t>
      </w:r>
      <w:r w:rsidR="007C6225">
        <w:rPr>
          <w:rFonts w:ascii="Times New Roman" w:hAnsi="Times New Roman" w:cs="Times New Roman"/>
          <w:sz w:val="24"/>
          <w:szCs w:val="24"/>
        </w:rPr>
        <w:t>immense</w:t>
      </w:r>
      <w:r>
        <w:rPr>
          <w:rFonts w:ascii="Times New Roman" w:hAnsi="Times New Roman" w:cs="Times New Roman"/>
          <w:sz w:val="24"/>
          <w:szCs w:val="24"/>
        </w:rPr>
        <w:t xml:space="preserve">, and many people believed what they were hearing and saying. Ideas from the propaganda were incorporated into every day life and discussion. To illustrate the scale of propaganda, the </w:t>
      </w:r>
      <w:r w:rsidRPr="00A27F49">
        <w:rPr>
          <w:rFonts w:ascii="Times New Roman" w:hAnsi="Times New Roman" w:cs="Times New Roman"/>
          <w:i/>
          <w:sz w:val="24"/>
          <w:szCs w:val="24"/>
        </w:rPr>
        <w:t>African Rights</w:t>
      </w:r>
      <w:r>
        <w:rPr>
          <w:rFonts w:ascii="Times New Roman" w:hAnsi="Times New Roman" w:cs="Times New Roman"/>
          <w:sz w:val="24"/>
          <w:szCs w:val="24"/>
        </w:rPr>
        <w:t xml:space="preserve"> interviews described</w:t>
      </w:r>
      <w:r w:rsidR="007C6225">
        <w:rPr>
          <w:rFonts w:ascii="Times New Roman" w:hAnsi="Times New Roman" w:cs="Times New Roman"/>
          <w:sz w:val="24"/>
          <w:szCs w:val="24"/>
        </w:rPr>
        <w:t xml:space="preserve"> how</w:t>
      </w:r>
      <w:r>
        <w:rPr>
          <w:rFonts w:ascii="Times New Roman" w:hAnsi="Times New Roman" w:cs="Times New Roman"/>
          <w:sz w:val="24"/>
          <w:szCs w:val="24"/>
        </w:rPr>
        <w:t xml:space="preserve">, </w:t>
      </w:r>
    </w:p>
    <w:p w14:paraId="2739B8E2" w14:textId="701AA4F2" w:rsidR="00AC3962" w:rsidRPr="00A27F49" w:rsidRDefault="00AC3962" w:rsidP="00AD004A">
      <w:pPr>
        <w:spacing w:line="240" w:lineRule="auto"/>
        <w:ind w:left="1440"/>
        <w:rPr>
          <w:rFonts w:ascii="Times New Roman" w:hAnsi="Times New Roman" w:cs="Times New Roman"/>
          <w:sz w:val="20"/>
          <w:szCs w:val="20"/>
        </w:rPr>
      </w:pPr>
      <w:r w:rsidRPr="00A27F49">
        <w:rPr>
          <w:rFonts w:ascii="Times New Roman" w:hAnsi="Times New Roman" w:cs="Times New Roman"/>
          <w:sz w:val="20"/>
          <w:szCs w:val="20"/>
        </w:rPr>
        <w:t>The psychological disintegration of the Tutsi and the creation of a permanent social and psychological no-man’s land between the two communities was an integral part of their vision. To this end, Hutu men were told to kill their Tutsi wives. Hutu uncles and grandfathers were encouraged to betray their Tutsi grandchildren, nieces and nephews. Hutu women married to Tutsi were ordered to execute their children or to deliver them to the killers.</w:t>
      </w:r>
      <w:r>
        <w:rPr>
          <w:rStyle w:val="FootnoteReference"/>
          <w:rFonts w:ascii="Times New Roman" w:hAnsi="Times New Roman" w:cs="Times New Roman"/>
          <w:sz w:val="20"/>
          <w:szCs w:val="20"/>
        </w:rPr>
        <w:footnoteReference w:id="110"/>
      </w:r>
    </w:p>
    <w:p w14:paraId="6C767C62" w14:textId="77777777" w:rsidR="00AC3962"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t xml:space="preserve">Not even family was safe from the propaganda. People became so caught up in the Hutu Powa movement that some resorted to killing their own family members. </w:t>
      </w:r>
    </w:p>
    <w:p w14:paraId="188EA3FB" w14:textId="6135C0AE" w:rsidR="00AC3962"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Women were not left out of the propaganda movement. Many Hutu women jumped on the bandwagon and acted in the genocide due to the Hutu propaganda. If </w:t>
      </w:r>
      <w:r w:rsidR="00E951C8">
        <w:rPr>
          <w:rFonts w:ascii="Times New Roman" w:hAnsi="Times New Roman" w:cs="Times New Roman"/>
          <w:sz w:val="24"/>
          <w:szCs w:val="24"/>
        </w:rPr>
        <w:t>Rwandese</w:t>
      </w:r>
      <w:r>
        <w:rPr>
          <w:rFonts w:ascii="Times New Roman" w:hAnsi="Times New Roman" w:cs="Times New Roman"/>
          <w:sz w:val="24"/>
          <w:szCs w:val="24"/>
        </w:rPr>
        <w:t xml:space="preserve"> women would have had greater access to education, some of these women may have thought differently about their participation in the genocide. Instead of agreeing with it, women would have had more tools to question the propaganda. Traditional gender roles in Rwanda discouraged women </w:t>
      </w:r>
      <w:r>
        <w:rPr>
          <w:rFonts w:ascii="Times New Roman" w:hAnsi="Times New Roman" w:cs="Times New Roman"/>
          <w:sz w:val="24"/>
          <w:szCs w:val="24"/>
        </w:rPr>
        <w:lastRenderedPageBreak/>
        <w:t xml:space="preserve">from becoming formally educated in a western sense and women were educated on home life. If gender roles had restricted women from education, perhaps more women would have rejected the Hutu propaganda. </w:t>
      </w:r>
    </w:p>
    <w:p w14:paraId="333588B6" w14:textId="77777777" w:rsidR="00AC3962"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tab/>
        <w:t>Propaganda that targeted women was centered very harsh and extreme. Much of the concepts of the propaganda focused on painting the Tutsi women as bad people. This was done through jealousy and emotion. A prisoner in Kigali remembered why she killed the Hutus:</w:t>
      </w:r>
    </w:p>
    <w:p w14:paraId="27CA6E42" w14:textId="38D5CD87" w:rsidR="00AC3962" w:rsidRPr="000263C2" w:rsidRDefault="00AC3962" w:rsidP="00AD004A">
      <w:pPr>
        <w:pStyle w:val="ListParagraph"/>
        <w:numPr>
          <w:ilvl w:val="0"/>
          <w:numId w:val="4"/>
        </w:numPr>
        <w:spacing w:line="240" w:lineRule="auto"/>
        <w:rPr>
          <w:rFonts w:ascii="Times New Roman" w:hAnsi="Times New Roman" w:cs="Times New Roman"/>
          <w:sz w:val="20"/>
          <w:szCs w:val="20"/>
        </w:rPr>
      </w:pPr>
      <w:r w:rsidRPr="000263C2">
        <w:rPr>
          <w:rFonts w:ascii="Times New Roman" w:hAnsi="Times New Roman" w:cs="Times New Roman"/>
          <w:sz w:val="20"/>
          <w:szCs w:val="20"/>
        </w:rPr>
        <w:t>Tutsis were perceived to be associated with the RPF. Women, like men, believed the propaganda. Most women had confidence in what they heard.</w:t>
      </w:r>
    </w:p>
    <w:p w14:paraId="1BF4A009" w14:textId="77777777" w:rsidR="00AC3962" w:rsidRPr="000263C2" w:rsidRDefault="00AC3962" w:rsidP="00AD004A">
      <w:pPr>
        <w:pStyle w:val="ListParagraph"/>
        <w:numPr>
          <w:ilvl w:val="0"/>
          <w:numId w:val="4"/>
        </w:numPr>
        <w:spacing w:line="240" w:lineRule="auto"/>
        <w:rPr>
          <w:rFonts w:ascii="Times New Roman" w:hAnsi="Times New Roman" w:cs="Times New Roman"/>
          <w:sz w:val="20"/>
          <w:szCs w:val="20"/>
        </w:rPr>
      </w:pPr>
      <w:r w:rsidRPr="000263C2">
        <w:rPr>
          <w:rFonts w:ascii="Times New Roman" w:hAnsi="Times New Roman" w:cs="Times New Roman"/>
          <w:sz w:val="20"/>
          <w:szCs w:val="20"/>
        </w:rPr>
        <w:t>Hutu women hated and were jealous of Tutsi women,</w:t>
      </w:r>
    </w:p>
    <w:p w14:paraId="12AC4CBE" w14:textId="7D3A7C32" w:rsidR="00AC3962" w:rsidRDefault="00AC3962" w:rsidP="00AD004A">
      <w:pPr>
        <w:pStyle w:val="ListParagraph"/>
        <w:numPr>
          <w:ilvl w:val="0"/>
          <w:numId w:val="4"/>
        </w:numPr>
        <w:spacing w:line="240" w:lineRule="auto"/>
        <w:rPr>
          <w:rFonts w:ascii="Times New Roman" w:hAnsi="Times New Roman" w:cs="Times New Roman"/>
          <w:sz w:val="20"/>
          <w:szCs w:val="20"/>
        </w:rPr>
      </w:pPr>
      <w:r w:rsidRPr="000263C2">
        <w:rPr>
          <w:rFonts w:ascii="Times New Roman" w:hAnsi="Times New Roman" w:cs="Times New Roman"/>
          <w:sz w:val="20"/>
          <w:szCs w:val="20"/>
        </w:rPr>
        <w:t>Hutu women were jealous of Tutsis’ wealth. Women wanted their goods.</w:t>
      </w:r>
      <w:r w:rsidRPr="000263C2">
        <w:rPr>
          <w:rStyle w:val="FootnoteReference"/>
          <w:rFonts w:ascii="Times New Roman" w:hAnsi="Times New Roman" w:cs="Times New Roman"/>
          <w:sz w:val="20"/>
          <w:szCs w:val="20"/>
        </w:rPr>
        <w:footnoteReference w:id="111"/>
      </w:r>
    </w:p>
    <w:p w14:paraId="7708D5D5" w14:textId="77777777" w:rsidR="00AC3962" w:rsidRPr="00E825D9" w:rsidRDefault="00AC3962" w:rsidP="00AD004A">
      <w:pPr>
        <w:spacing w:line="480" w:lineRule="auto"/>
        <w:rPr>
          <w:rFonts w:ascii="Times New Roman" w:hAnsi="Times New Roman" w:cs="Times New Roman"/>
          <w:sz w:val="24"/>
          <w:szCs w:val="24"/>
        </w:rPr>
      </w:pPr>
      <w:r w:rsidRPr="00E825D9">
        <w:rPr>
          <w:rFonts w:ascii="Times New Roman" w:hAnsi="Times New Roman" w:cs="Times New Roman"/>
          <w:sz w:val="24"/>
          <w:szCs w:val="24"/>
        </w:rPr>
        <w:t>Reparations from this propaganda were see</w:t>
      </w:r>
      <w:r>
        <w:rPr>
          <w:rFonts w:ascii="Times New Roman" w:hAnsi="Times New Roman" w:cs="Times New Roman"/>
          <w:sz w:val="24"/>
          <w:szCs w:val="24"/>
        </w:rPr>
        <w:t>n in the testimonies of many sur</w:t>
      </w:r>
      <w:r w:rsidRPr="00E825D9">
        <w:rPr>
          <w:rFonts w:ascii="Times New Roman" w:hAnsi="Times New Roman" w:cs="Times New Roman"/>
          <w:sz w:val="24"/>
          <w:szCs w:val="24"/>
        </w:rPr>
        <w:t>vivors.</w:t>
      </w:r>
      <w:r>
        <w:rPr>
          <w:rFonts w:ascii="Times New Roman" w:hAnsi="Times New Roman" w:cs="Times New Roman"/>
          <w:sz w:val="24"/>
          <w:szCs w:val="24"/>
        </w:rPr>
        <w:t xml:space="preserve"> Because of the propaganda, people thought killing Tutsis was an exciting event. In one account, a victim remembered what some women had done to her friend, “They eventually forced Kimbo to kill it [a baby] and throw it into the toilet. When this was done, the girls danced around, saying that God had sent all the Tutsi to their death.”</w:t>
      </w:r>
      <w:r>
        <w:rPr>
          <w:rStyle w:val="FootnoteReference"/>
          <w:rFonts w:ascii="Times New Roman" w:hAnsi="Times New Roman" w:cs="Times New Roman"/>
          <w:sz w:val="24"/>
          <w:szCs w:val="24"/>
        </w:rPr>
        <w:footnoteReference w:id="112"/>
      </w:r>
      <w:r>
        <w:rPr>
          <w:rFonts w:ascii="Times New Roman" w:hAnsi="Times New Roman" w:cs="Times New Roman"/>
          <w:sz w:val="24"/>
          <w:szCs w:val="24"/>
        </w:rPr>
        <w:t xml:space="preserve"> While the women were killing they looked at their actions as an ‘accomplishment.’  Other women were shouting saying, “Finish off these serpents, they are very bad…”</w:t>
      </w:r>
      <w:r>
        <w:rPr>
          <w:rStyle w:val="FootnoteReference"/>
          <w:rFonts w:ascii="Times New Roman" w:hAnsi="Times New Roman" w:cs="Times New Roman"/>
          <w:sz w:val="24"/>
          <w:szCs w:val="24"/>
        </w:rPr>
        <w:footnoteReference w:id="113"/>
      </w:r>
      <w:r>
        <w:rPr>
          <w:rFonts w:ascii="Times New Roman" w:hAnsi="Times New Roman" w:cs="Times New Roman"/>
          <w:sz w:val="24"/>
          <w:szCs w:val="24"/>
        </w:rPr>
        <w:t xml:space="preserve"> The extent of the propaganda was hard for much of the international community to understand. With the use of the RTML, newspapers, flyers, and oral accounts, propaganda fueled the Hutu Powa movement. </w:t>
      </w:r>
    </w:p>
    <w:p w14:paraId="29005127" w14:textId="77777777" w:rsidR="00AC3962"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Education was seen as a key aspect of leader in Rwandan society. People would look to an educated person for direction and guidance. A women perpetrator recalled her actions in the genocide, “the leaders told us that the Tutsis had prepared graves to put the Hutus in and that we had to kill the Tutsis first before they killed us. We believed them because they were educated </w:t>
      </w:r>
      <w:r>
        <w:rPr>
          <w:rFonts w:ascii="Times New Roman" w:hAnsi="Times New Roman" w:cs="Times New Roman"/>
          <w:sz w:val="24"/>
          <w:szCs w:val="24"/>
        </w:rPr>
        <w:lastRenderedPageBreak/>
        <w:t>people…I believed them, and that is why I killed that woman.”</w:t>
      </w:r>
      <w:r>
        <w:rPr>
          <w:rStyle w:val="FootnoteReference"/>
          <w:rFonts w:ascii="Times New Roman" w:hAnsi="Times New Roman" w:cs="Times New Roman"/>
          <w:sz w:val="24"/>
          <w:szCs w:val="24"/>
        </w:rPr>
        <w:footnoteReference w:id="114"/>
      </w:r>
      <w:r>
        <w:rPr>
          <w:rFonts w:ascii="Times New Roman" w:hAnsi="Times New Roman" w:cs="Times New Roman"/>
          <w:sz w:val="24"/>
          <w:szCs w:val="24"/>
        </w:rPr>
        <w:t xml:space="preserve"> Because so many women were formally uneducated in Rwanda before the genocide, they believed the propaganda and followed the leaders of the Hutu movement. The Rwandan Supreme Court stated during a tribunal, “Women had been conditioned by then to think it was normal for Tutsis to die. So, even if they tried to help someone, they would not resist if someone came searching for that person, and they would not risk their lives for others.”</w:t>
      </w:r>
      <w:r>
        <w:rPr>
          <w:rStyle w:val="FootnoteReference"/>
          <w:rFonts w:ascii="Times New Roman" w:hAnsi="Times New Roman" w:cs="Times New Roman"/>
          <w:sz w:val="24"/>
          <w:szCs w:val="24"/>
        </w:rPr>
        <w:footnoteReference w:id="115"/>
      </w:r>
      <w:r>
        <w:rPr>
          <w:rFonts w:ascii="Times New Roman" w:hAnsi="Times New Roman" w:cs="Times New Roman"/>
          <w:sz w:val="24"/>
          <w:szCs w:val="24"/>
        </w:rPr>
        <w:t xml:space="preserve"> The Supreme Court looked at this from a psychological approach of the women being conditioned. The idea that women were conditioned can be related back to gender roles. Women were not thought of as intellectual people, so they were used in the genocide by the Hutu Powa movement to gain support. </w:t>
      </w:r>
    </w:p>
    <w:p w14:paraId="0C3619EA" w14:textId="7487D486" w:rsidR="00AC3962"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tab/>
        <w:t>Not all women were uneducated before the Rwandan genocide. Some women had access to education because of their higher socioeconomic status or educated parents. In the genocide, Hutu educated women took advantage of their knowledge and used it to persuade others. Educated Hutu women, “</w:t>
      </w:r>
      <w:r w:rsidRPr="00F345D5">
        <w:rPr>
          <w:rFonts w:ascii="Times New Roman" w:hAnsi="Times New Roman" w:cs="Times New Roman"/>
          <w:sz w:val="24"/>
          <w:szCs w:val="24"/>
        </w:rPr>
        <w:t xml:space="preserve">in </w:t>
      </w:r>
      <w:r>
        <w:rPr>
          <w:rFonts w:ascii="Times New Roman" w:hAnsi="Times New Roman" w:cs="Times New Roman"/>
          <w:sz w:val="24"/>
          <w:szCs w:val="24"/>
        </w:rPr>
        <w:t>leadership roles, such as teachers and radio announcers, played an important part in dissemination the propaganda among the population.”</w:t>
      </w:r>
      <w:r>
        <w:rPr>
          <w:rStyle w:val="FootnoteReference"/>
          <w:rFonts w:ascii="Times New Roman" w:hAnsi="Times New Roman" w:cs="Times New Roman"/>
          <w:sz w:val="24"/>
          <w:szCs w:val="24"/>
        </w:rPr>
        <w:footnoteReference w:id="116"/>
      </w:r>
      <w:r>
        <w:rPr>
          <w:rFonts w:ascii="Times New Roman" w:hAnsi="Times New Roman" w:cs="Times New Roman"/>
          <w:sz w:val="24"/>
          <w:szCs w:val="24"/>
        </w:rPr>
        <w:t xml:space="preserve">  For instance, Pauline Nyiramasuhuko played a vital role in the genocide. Even in an interview after the genocide, Pauline stated, “We moved around the region to pacify. We went to pacify a little everywhere. We can show you…We wrote a pacification document saying people shouldn’t kill each other. But when the RPF arrived, people killed each other in panic. It’s war. Saying </w:t>
      </w:r>
      <w:proofErr w:type="gramStart"/>
      <w:r>
        <w:rPr>
          <w:rFonts w:ascii="Times New Roman" w:hAnsi="Times New Roman" w:cs="Times New Roman"/>
          <w:sz w:val="24"/>
          <w:szCs w:val="24"/>
        </w:rPr>
        <w:t>it’s</w:t>
      </w:r>
      <w:proofErr w:type="gramEnd"/>
      <w:r>
        <w:rPr>
          <w:rFonts w:ascii="Times New Roman" w:hAnsi="Times New Roman" w:cs="Times New Roman"/>
          <w:sz w:val="24"/>
          <w:szCs w:val="24"/>
        </w:rPr>
        <w:t xml:space="preserve"> genocide, that’s not true. We said we have been attacked from the outside…It was the Tutsi who massacred the Hutus.”</w:t>
      </w:r>
      <w:r>
        <w:rPr>
          <w:rStyle w:val="FootnoteReference"/>
          <w:rFonts w:ascii="Times New Roman" w:hAnsi="Times New Roman" w:cs="Times New Roman"/>
          <w:sz w:val="24"/>
          <w:szCs w:val="24"/>
        </w:rPr>
        <w:footnoteReference w:id="117"/>
      </w:r>
      <w:r>
        <w:rPr>
          <w:rFonts w:ascii="Times New Roman" w:hAnsi="Times New Roman" w:cs="Times New Roman"/>
          <w:sz w:val="24"/>
          <w:szCs w:val="24"/>
        </w:rPr>
        <w:t xml:space="preserve"> Obviously, Pauline interpreted the genocide in a completely different view from what was actually happening. This misinformation was fed to people and used as a tool to recruit more </w:t>
      </w:r>
      <w:r>
        <w:rPr>
          <w:rFonts w:ascii="Times New Roman" w:hAnsi="Times New Roman" w:cs="Times New Roman"/>
          <w:sz w:val="24"/>
          <w:szCs w:val="24"/>
        </w:rPr>
        <w:lastRenderedPageBreak/>
        <w:t>women.  It was also used to disco</w:t>
      </w:r>
      <w:r w:rsidR="007C6225">
        <w:rPr>
          <w:rFonts w:ascii="Times New Roman" w:hAnsi="Times New Roman" w:cs="Times New Roman"/>
          <w:sz w:val="24"/>
          <w:szCs w:val="24"/>
        </w:rPr>
        <w:t>urage the Tutsi people. One woma</w:t>
      </w:r>
      <w:r>
        <w:rPr>
          <w:rFonts w:ascii="Times New Roman" w:hAnsi="Times New Roman" w:cs="Times New Roman"/>
          <w:sz w:val="24"/>
          <w:szCs w:val="24"/>
        </w:rPr>
        <w:t xml:space="preserve">n remembered that after her friend was raped, “Her torment was made worse by the extremists’ propaganda on the radio which maintained that the </w:t>
      </w:r>
      <w:r w:rsidR="007C6225">
        <w:rPr>
          <w:rFonts w:ascii="Times New Roman" w:hAnsi="Times New Roman" w:cs="Times New Roman"/>
          <w:sz w:val="24"/>
          <w:szCs w:val="24"/>
        </w:rPr>
        <w:t>Rwandese</w:t>
      </w:r>
      <w:r>
        <w:rPr>
          <w:rFonts w:ascii="Times New Roman" w:hAnsi="Times New Roman" w:cs="Times New Roman"/>
          <w:sz w:val="24"/>
          <w:szCs w:val="24"/>
        </w:rPr>
        <w:t xml:space="preserve"> army was defeating the RPF </w:t>
      </w:r>
      <w:proofErr w:type="gramStart"/>
      <w:r>
        <w:rPr>
          <w:rFonts w:ascii="Times New Roman" w:hAnsi="Times New Roman" w:cs="Times New Roman"/>
          <w:sz w:val="24"/>
          <w:szCs w:val="24"/>
        </w:rPr>
        <w:t>an</w:t>
      </w:r>
      <w:proofErr w:type="gramEnd"/>
      <w:r>
        <w:rPr>
          <w:rFonts w:ascii="Times New Roman" w:hAnsi="Times New Roman" w:cs="Times New Roman"/>
          <w:sz w:val="24"/>
          <w:szCs w:val="24"/>
        </w:rPr>
        <w:t xml:space="preserve"> that there was no hope or the Tutsis.”</w:t>
      </w:r>
      <w:r>
        <w:rPr>
          <w:rStyle w:val="FootnoteReference"/>
          <w:rFonts w:ascii="Times New Roman" w:hAnsi="Times New Roman" w:cs="Times New Roman"/>
          <w:sz w:val="24"/>
          <w:szCs w:val="24"/>
        </w:rPr>
        <w:footnoteReference w:id="118"/>
      </w:r>
      <w:r>
        <w:rPr>
          <w:rFonts w:ascii="Times New Roman" w:hAnsi="Times New Roman" w:cs="Times New Roman"/>
          <w:sz w:val="24"/>
          <w:szCs w:val="24"/>
        </w:rPr>
        <w:t xml:space="preserve"> Education was used as a tool during the genocide to persuade women to believe the Hutu Powa machine. During the tribunals, the educated women who perpetuated the propaganda were tried as category on perpetrators.</w:t>
      </w:r>
    </w:p>
    <w:p w14:paraId="128CEA32" w14:textId="77777777" w:rsidR="00AC3962"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Because the traditional gender roles of women in Rwanda, many women were not educated to understand the difference between propaganda and the truth. In the testimonies of women perpetrators, some women describe their motivations for the crime based on the propaganda. Women have testified they acted in the genocide because they understood the propaganda to be true. Although this does not excuse the actions of the uneducated women perpetrators, it does help to understand some of the puzzlement women tried with crimes of humanity may have felt. </w:t>
      </w:r>
    </w:p>
    <w:p w14:paraId="58880618" w14:textId="77777777" w:rsidR="00390531" w:rsidRDefault="00390531" w:rsidP="00AD004A">
      <w:pPr>
        <w:spacing w:line="480" w:lineRule="auto"/>
        <w:rPr>
          <w:rFonts w:ascii="Times New Roman" w:hAnsi="Times New Roman" w:cs="Times New Roman"/>
          <w:sz w:val="24"/>
          <w:szCs w:val="24"/>
        </w:rPr>
      </w:pPr>
    </w:p>
    <w:p w14:paraId="43013EE1" w14:textId="77777777" w:rsidR="00AC3962" w:rsidRDefault="00AC3962" w:rsidP="00AD004A">
      <w:pPr>
        <w:spacing w:line="240" w:lineRule="auto"/>
        <w:rPr>
          <w:rFonts w:ascii="Times New Roman" w:hAnsi="Times New Roman" w:cs="Times New Roman"/>
          <w:b/>
          <w:sz w:val="24"/>
          <w:szCs w:val="24"/>
        </w:rPr>
      </w:pPr>
      <w:r>
        <w:rPr>
          <w:rFonts w:ascii="Times New Roman" w:hAnsi="Times New Roman" w:cs="Times New Roman"/>
          <w:b/>
          <w:sz w:val="24"/>
          <w:szCs w:val="24"/>
        </w:rPr>
        <w:t>Defying Gender Roles: Greed</w:t>
      </w:r>
    </w:p>
    <w:p w14:paraId="21D618DA" w14:textId="77777777" w:rsidR="00AC3962" w:rsidRDefault="00AC3962" w:rsidP="00AD004A">
      <w:pPr>
        <w:spacing w:line="480" w:lineRule="auto"/>
        <w:rPr>
          <w:rFonts w:ascii="Times New Roman" w:hAnsi="Times New Roman" w:cs="Times New Roman"/>
          <w:sz w:val="24"/>
          <w:szCs w:val="24"/>
        </w:rPr>
      </w:pPr>
      <w:r>
        <w:rPr>
          <w:rFonts w:ascii="Times New Roman" w:hAnsi="Times New Roman" w:cs="Times New Roman"/>
          <w:b/>
          <w:sz w:val="24"/>
          <w:szCs w:val="24"/>
        </w:rPr>
        <w:tab/>
      </w:r>
      <w:r w:rsidRPr="008015EB">
        <w:rPr>
          <w:rFonts w:ascii="Times New Roman" w:hAnsi="Times New Roman" w:cs="Times New Roman"/>
          <w:sz w:val="24"/>
          <w:szCs w:val="24"/>
        </w:rPr>
        <w:t xml:space="preserve">Some </w:t>
      </w:r>
      <w:r>
        <w:rPr>
          <w:rFonts w:ascii="Times New Roman" w:hAnsi="Times New Roman" w:cs="Times New Roman"/>
          <w:sz w:val="24"/>
          <w:szCs w:val="24"/>
        </w:rPr>
        <w:t xml:space="preserve">women acted in the genocide because they were greedy and wanted to gain power in Rwanda. These women were not motivated to commit crimes because of fear, lack of power, or propaganda. They challenged gender roles by attempting to gain power through violence and greed. Traditionally, women were not thought of as holding much power outside of their house before the genocide. There were not many accounts that explained women trying to gain power, but this greed was evident especially among the educated women in leadership positions. </w:t>
      </w:r>
    </w:p>
    <w:p w14:paraId="3B8F4F75" w14:textId="03E8084F" w:rsidR="003C7AF8"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Greed in the genocide took many different forms. While some women craved power through manipulation, others wanted property. The most appealing aspect of the genocide was the property gained from looting. In Rwanda, the property owned directly influenced a person’s status in society.  For instance, one account stated, “the genocide was a chance to enrich </w:t>
      </w:r>
      <w:proofErr w:type="gramStart"/>
      <w:r>
        <w:rPr>
          <w:rFonts w:ascii="Times New Roman" w:hAnsi="Times New Roman" w:cs="Times New Roman"/>
          <w:sz w:val="24"/>
          <w:szCs w:val="24"/>
        </w:rPr>
        <w:t>themselves</w:t>
      </w:r>
      <w:proofErr w:type="gramEnd"/>
      <w:r>
        <w:rPr>
          <w:rFonts w:ascii="Times New Roman" w:hAnsi="Times New Roman" w:cs="Times New Roman"/>
          <w:sz w:val="24"/>
          <w:szCs w:val="24"/>
        </w:rPr>
        <w:t xml:space="preserve"> [women] by expropriating the property of their victims.”</w:t>
      </w:r>
      <w:r>
        <w:rPr>
          <w:rStyle w:val="FootnoteReference"/>
          <w:rFonts w:ascii="Times New Roman" w:hAnsi="Times New Roman" w:cs="Times New Roman"/>
          <w:sz w:val="24"/>
          <w:szCs w:val="24"/>
        </w:rPr>
        <w:footnoteReference w:id="119"/>
      </w:r>
      <w:r w:rsidR="007C6225">
        <w:rPr>
          <w:rFonts w:ascii="Times New Roman" w:hAnsi="Times New Roman" w:cs="Times New Roman"/>
          <w:sz w:val="24"/>
          <w:szCs w:val="24"/>
        </w:rPr>
        <w:t xml:space="preserve"> Because</w:t>
      </w:r>
      <w:r>
        <w:rPr>
          <w:rFonts w:ascii="Times New Roman" w:hAnsi="Times New Roman" w:cs="Times New Roman"/>
          <w:sz w:val="24"/>
          <w:szCs w:val="24"/>
        </w:rPr>
        <w:t xml:space="preserve"> many of the women involved in the genocide were also involved in looting</w:t>
      </w:r>
      <w:r w:rsidR="007C6225">
        <w:rPr>
          <w:rFonts w:ascii="Times New Roman" w:hAnsi="Times New Roman" w:cs="Times New Roman"/>
          <w:sz w:val="24"/>
          <w:szCs w:val="24"/>
        </w:rPr>
        <w:t>,</w:t>
      </w:r>
      <w:r>
        <w:rPr>
          <w:rFonts w:ascii="Times New Roman" w:hAnsi="Times New Roman" w:cs="Times New Roman"/>
          <w:sz w:val="24"/>
          <w:szCs w:val="24"/>
        </w:rPr>
        <w:t xml:space="preserve"> greed was a reoccurring theme in testimonies. Likewise, another way women were greedy was for personal gain or power. Some women, especially those in leadership positions saw the genocide as a way to move up within the government. Essentially, the “extermination of Tutsi” was “an opportunity to ingratiate themselves to those in power”</w:t>
      </w:r>
      <w:r>
        <w:rPr>
          <w:rStyle w:val="FootnoteReference"/>
          <w:rFonts w:ascii="Times New Roman" w:hAnsi="Times New Roman" w:cs="Times New Roman"/>
          <w:sz w:val="24"/>
          <w:szCs w:val="24"/>
        </w:rPr>
        <w:footnoteReference w:id="120"/>
      </w:r>
      <w:r>
        <w:rPr>
          <w:rFonts w:ascii="Times New Roman" w:hAnsi="Times New Roman" w:cs="Times New Roman"/>
          <w:sz w:val="24"/>
          <w:szCs w:val="24"/>
        </w:rPr>
        <w:t xml:space="preserve"> </w:t>
      </w:r>
      <w:proofErr w:type="gramStart"/>
      <w:r>
        <w:rPr>
          <w:rFonts w:ascii="Times New Roman" w:hAnsi="Times New Roman" w:cs="Times New Roman"/>
          <w:sz w:val="24"/>
          <w:szCs w:val="24"/>
        </w:rPr>
        <w:t>Additionally,</w:t>
      </w:r>
      <w:proofErr w:type="gramEnd"/>
      <w:r>
        <w:rPr>
          <w:rFonts w:ascii="Times New Roman" w:hAnsi="Times New Roman" w:cs="Times New Roman"/>
          <w:sz w:val="24"/>
          <w:szCs w:val="24"/>
        </w:rPr>
        <w:t xml:space="preserve"> other women increased their power by directing during the genocide.  Major Anne Marie Myirahakzimana was one of these women who asked some perpetrators, “What have you done since the death of the Father of the Nation? Your greed has no limits. Kill the people first, </w:t>
      </w:r>
      <w:proofErr w:type="gramStart"/>
      <w:r>
        <w:rPr>
          <w:rFonts w:ascii="Times New Roman" w:hAnsi="Times New Roman" w:cs="Times New Roman"/>
          <w:sz w:val="24"/>
          <w:szCs w:val="24"/>
        </w:rPr>
        <w:t>then</w:t>
      </w:r>
      <w:proofErr w:type="gramEnd"/>
      <w:r>
        <w:rPr>
          <w:rFonts w:ascii="Times New Roman" w:hAnsi="Times New Roman" w:cs="Times New Roman"/>
          <w:sz w:val="24"/>
          <w:szCs w:val="24"/>
        </w:rPr>
        <w:t xml:space="preserve"> their goods will be yours. You are eating their cows while their owners are still alive.”</w:t>
      </w:r>
      <w:r>
        <w:rPr>
          <w:rStyle w:val="FootnoteReference"/>
          <w:rFonts w:ascii="Times New Roman" w:hAnsi="Times New Roman" w:cs="Times New Roman"/>
          <w:sz w:val="24"/>
          <w:szCs w:val="24"/>
        </w:rPr>
        <w:footnoteReference w:id="121"/>
      </w:r>
      <w:r>
        <w:rPr>
          <w:rFonts w:ascii="Times New Roman" w:hAnsi="Times New Roman" w:cs="Times New Roman"/>
          <w:sz w:val="24"/>
          <w:szCs w:val="24"/>
        </w:rPr>
        <w:t xml:space="preserve"> By manipulating these perpetrators, Myirahakzimana was able to gain power. Even though there were few accounts that mentioned greed directly, the underlying theme of greed was seen in testimonies from victims and perpetrators of the genocide. Consequently, many of the people who used greed as their motive were also tried as category one criminals. </w:t>
      </w:r>
    </w:p>
    <w:p w14:paraId="77937924" w14:textId="77777777" w:rsidR="003C7AF8" w:rsidRDefault="003C7AF8" w:rsidP="00AD004A">
      <w:pPr>
        <w:spacing w:line="480" w:lineRule="auto"/>
        <w:rPr>
          <w:rFonts w:ascii="Times New Roman" w:hAnsi="Times New Roman" w:cs="Times New Roman"/>
          <w:sz w:val="24"/>
          <w:szCs w:val="24"/>
        </w:rPr>
      </w:pPr>
    </w:p>
    <w:p w14:paraId="6F9B4DFD" w14:textId="77777777" w:rsidR="003C7AF8" w:rsidRDefault="003C7AF8" w:rsidP="00AD004A">
      <w:pPr>
        <w:spacing w:line="480" w:lineRule="auto"/>
        <w:rPr>
          <w:rFonts w:ascii="Times New Roman" w:hAnsi="Times New Roman" w:cs="Times New Roman"/>
          <w:sz w:val="24"/>
          <w:szCs w:val="24"/>
        </w:rPr>
      </w:pPr>
    </w:p>
    <w:p w14:paraId="340BE31D" w14:textId="77777777" w:rsidR="003C7AF8" w:rsidRDefault="003C7AF8" w:rsidP="00AD004A">
      <w:pPr>
        <w:spacing w:line="480" w:lineRule="auto"/>
        <w:rPr>
          <w:rFonts w:ascii="Times New Roman" w:hAnsi="Times New Roman" w:cs="Times New Roman"/>
          <w:sz w:val="24"/>
          <w:szCs w:val="24"/>
        </w:rPr>
      </w:pPr>
    </w:p>
    <w:p w14:paraId="446E5C38" w14:textId="583F3218" w:rsidR="00AC3962" w:rsidRPr="00C160AB" w:rsidRDefault="00AC3962" w:rsidP="00AD004A">
      <w:pPr>
        <w:spacing w:line="480" w:lineRule="auto"/>
        <w:rPr>
          <w:rFonts w:ascii="Times New Roman" w:hAnsi="Times New Roman" w:cs="Times New Roman"/>
          <w:b/>
          <w:sz w:val="24"/>
          <w:szCs w:val="24"/>
          <w:u w:val="single"/>
        </w:rPr>
      </w:pPr>
      <w:r w:rsidRPr="00C160AB">
        <w:rPr>
          <w:rFonts w:ascii="Times New Roman" w:hAnsi="Times New Roman" w:cs="Times New Roman"/>
          <w:b/>
          <w:sz w:val="24"/>
          <w:szCs w:val="24"/>
          <w:u w:val="single"/>
        </w:rPr>
        <w:lastRenderedPageBreak/>
        <w:t xml:space="preserve">CONNECTING THE MOTIVES AND THE </w:t>
      </w:r>
      <w:r w:rsidR="007C6225">
        <w:rPr>
          <w:rFonts w:ascii="Times New Roman" w:hAnsi="Times New Roman" w:cs="Times New Roman"/>
          <w:b/>
          <w:sz w:val="24"/>
          <w:szCs w:val="24"/>
          <w:u w:val="single"/>
        </w:rPr>
        <w:t>UNDERSTANDING OF GENDER ROLES</w:t>
      </w:r>
      <w:r w:rsidRPr="00C160AB">
        <w:rPr>
          <w:rFonts w:ascii="Times New Roman" w:hAnsi="Times New Roman" w:cs="Times New Roman"/>
          <w:b/>
          <w:sz w:val="24"/>
          <w:szCs w:val="24"/>
          <w:u w:val="single"/>
        </w:rPr>
        <w:t>:</w:t>
      </w:r>
    </w:p>
    <w:p w14:paraId="58D4A4F0" w14:textId="13D5B4A8" w:rsidR="00AC3962"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tab/>
        <w:t>Many of the testimonies of women perpetrators place blame on outside motives. Instead of taking the blame, many women have used their traditional gender roles as a motive for the crimes they committed. After the genocide, women were categorized as criminals based on their actions and participation during the genocide. The categories were not always clearly defined which left some women to question why they were even accused of crimes against humanity. Women perpetrators placed as category two and three offenders did not understand why they were being charged with genocide. They argued that manipulation was used through propaganda to influence their actions.</w:t>
      </w:r>
      <w:r w:rsidR="00476B1B">
        <w:rPr>
          <w:rFonts w:ascii="Times New Roman" w:hAnsi="Times New Roman" w:cs="Times New Roman"/>
          <w:sz w:val="24"/>
          <w:szCs w:val="24"/>
        </w:rPr>
        <w:t xml:space="preserve"> </w:t>
      </w:r>
      <w:r>
        <w:rPr>
          <w:rFonts w:ascii="Times New Roman" w:hAnsi="Times New Roman" w:cs="Times New Roman"/>
          <w:sz w:val="24"/>
          <w:szCs w:val="24"/>
        </w:rPr>
        <w:t xml:space="preserve">Likewise, this propaganda was effective because women had not been exposed to education. Another </w:t>
      </w:r>
      <w:r w:rsidR="007C6225">
        <w:rPr>
          <w:rFonts w:ascii="Times New Roman" w:hAnsi="Times New Roman" w:cs="Times New Roman"/>
          <w:sz w:val="24"/>
          <w:szCs w:val="24"/>
        </w:rPr>
        <w:t>area of question</w:t>
      </w:r>
      <w:r>
        <w:rPr>
          <w:rFonts w:ascii="Times New Roman" w:hAnsi="Times New Roman" w:cs="Times New Roman"/>
          <w:sz w:val="24"/>
          <w:szCs w:val="24"/>
        </w:rPr>
        <w:t xml:space="preserve"> dealt with the power struggle of women. Category two perpetrators believed that many of the crimes they committed were due to influences from their husbands and from society. </w:t>
      </w:r>
      <w:r w:rsidR="00AE2112">
        <w:rPr>
          <w:rFonts w:ascii="Times New Roman" w:hAnsi="Times New Roman" w:cs="Times New Roman"/>
          <w:sz w:val="24"/>
          <w:szCs w:val="24"/>
        </w:rPr>
        <w:t>These w</w:t>
      </w:r>
      <w:r w:rsidR="00476B1B">
        <w:rPr>
          <w:rFonts w:ascii="Times New Roman" w:hAnsi="Times New Roman" w:cs="Times New Roman"/>
          <w:sz w:val="24"/>
          <w:szCs w:val="24"/>
        </w:rPr>
        <w:t xml:space="preserve">omen referenced their gender when discussing their involvement in the genocide. </w:t>
      </w:r>
      <w:r>
        <w:rPr>
          <w:rFonts w:ascii="Times New Roman" w:hAnsi="Times New Roman" w:cs="Times New Roman"/>
          <w:sz w:val="24"/>
          <w:szCs w:val="24"/>
        </w:rPr>
        <w:t>As women in Rwanda, they were subservient to their husbands, educated people, and men in society. This meant that orders received from these people needed to be followed. Traditional gender roles were challenged throughout the genocide because in order to stop the genocide, women would have needed to take a stand against these roles. Actions of women perpetrators were heavily influenced by their traditional gender roles. Gender and genocide could not be separate issues when examining motives of fema</w:t>
      </w:r>
      <w:r w:rsidR="003C7AF8">
        <w:rPr>
          <w:rFonts w:ascii="Times New Roman" w:hAnsi="Times New Roman" w:cs="Times New Roman"/>
          <w:sz w:val="24"/>
          <w:szCs w:val="24"/>
        </w:rPr>
        <w:t>le perpetrators in the Rwandan g</w:t>
      </w:r>
      <w:r>
        <w:rPr>
          <w:rFonts w:ascii="Times New Roman" w:hAnsi="Times New Roman" w:cs="Times New Roman"/>
          <w:sz w:val="24"/>
          <w:szCs w:val="24"/>
        </w:rPr>
        <w:t xml:space="preserve">enocide. </w:t>
      </w:r>
    </w:p>
    <w:p w14:paraId="70C867CC" w14:textId="77777777" w:rsidR="00AC3962" w:rsidRDefault="00AC3962" w:rsidP="00AD004A">
      <w:pPr>
        <w:spacing w:line="480" w:lineRule="auto"/>
        <w:rPr>
          <w:rFonts w:ascii="Times New Roman" w:hAnsi="Times New Roman" w:cs="Times New Roman"/>
          <w:sz w:val="24"/>
          <w:szCs w:val="24"/>
        </w:rPr>
      </w:pPr>
    </w:p>
    <w:p w14:paraId="5342EA6E" w14:textId="77777777" w:rsidR="00AC3962" w:rsidRPr="00EF31A7" w:rsidRDefault="00AC3962" w:rsidP="00AD004A">
      <w:pPr>
        <w:spacing w:line="480" w:lineRule="auto"/>
        <w:rPr>
          <w:rFonts w:ascii="Times New Roman" w:hAnsi="Times New Roman" w:cs="Times New Roman"/>
          <w:sz w:val="24"/>
          <w:szCs w:val="24"/>
        </w:rPr>
      </w:pPr>
    </w:p>
    <w:p w14:paraId="49285866" w14:textId="77777777" w:rsidR="00AC3962" w:rsidRDefault="00AC3962" w:rsidP="00AD004A">
      <w:pPr>
        <w:spacing w:line="480" w:lineRule="auto"/>
        <w:rPr>
          <w:rFonts w:ascii="Times New Roman" w:hAnsi="Times New Roman" w:cs="Times New Roman"/>
          <w:b/>
          <w:sz w:val="24"/>
          <w:szCs w:val="24"/>
        </w:rPr>
      </w:pPr>
    </w:p>
    <w:p w14:paraId="0F71276F" w14:textId="60D69275" w:rsidR="00E43DE6" w:rsidRDefault="00E43DE6" w:rsidP="00AD004A">
      <w:pPr>
        <w:spacing w:line="480" w:lineRule="auto"/>
        <w:rPr>
          <w:rFonts w:ascii="Times New Roman" w:hAnsi="Times New Roman" w:cs="Times New Roman"/>
          <w:b/>
          <w:sz w:val="24"/>
          <w:szCs w:val="24"/>
          <w:u w:val="single"/>
        </w:rPr>
      </w:pPr>
      <w:r>
        <w:rPr>
          <w:rFonts w:ascii="Times New Roman" w:hAnsi="Times New Roman" w:cs="Times New Roman"/>
          <w:b/>
          <w:sz w:val="24"/>
          <w:szCs w:val="24"/>
          <w:u w:val="single"/>
        </w:rPr>
        <w:lastRenderedPageBreak/>
        <w:t>OUTCOMES OF THE GENOCIDE: WOMEN AFTER THE GENOCIDE</w:t>
      </w:r>
    </w:p>
    <w:p w14:paraId="1EC69371" w14:textId="5BE6101E" w:rsidR="00E43DE6" w:rsidRPr="00E43DE6" w:rsidRDefault="00AC3962" w:rsidP="00AD004A">
      <w:pPr>
        <w:spacing w:line="480" w:lineRule="auto"/>
        <w:rPr>
          <w:rFonts w:ascii="Times New Roman" w:hAnsi="Times New Roman" w:cs="Times New Roman"/>
          <w:b/>
          <w:sz w:val="24"/>
          <w:szCs w:val="24"/>
          <w:u w:val="single"/>
        </w:rPr>
      </w:pPr>
      <w:r>
        <w:rPr>
          <w:rFonts w:ascii="Times New Roman" w:hAnsi="Times New Roman" w:cs="Times New Roman"/>
          <w:sz w:val="24"/>
          <w:szCs w:val="24"/>
        </w:rPr>
        <w:tab/>
        <w:t>When the Rwandan genocide broke out in 1994, many of the</w:t>
      </w:r>
      <w:r w:rsidR="00E43DE6">
        <w:rPr>
          <w:rFonts w:ascii="Times New Roman" w:hAnsi="Times New Roman" w:cs="Times New Roman"/>
          <w:sz w:val="24"/>
          <w:szCs w:val="24"/>
        </w:rPr>
        <w:t xml:space="preserve"> traditional gender roles </w:t>
      </w:r>
      <w:proofErr w:type="gramStart"/>
      <w:r w:rsidR="00E43DE6">
        <w:rPr>
          <w:rFonts w:ascii="Times New Roman" w:hAnsi="Times New Roman" w:cs="Times New Roman"/>
          <w:sz w:val="24"/>
          <w:szCs w:val="24"/>
        </w:rPr>
        <w:t xml:space="preserve">of </w:t>
      </w:r>
      <w:r>
        <w:rPr>
          <w:rFonts w:ascii="Times New Roman" w:hAnsi="Times New Roman" w:cs="Times New Roman"/>
          <w:sz w:val="24"/>
          <w:szCs w:val="24"/>
        </w:rPr>
        <w:t xml:space="preserve"> women</w:t>
      </w:r>
      <w:proofErr w:type="gramEnd"/>
      <w:r>
        <w:rPr>
          <w:rFonts w:ascii="Times New Roman" w:hAnsi="Times New Roman" w:cs="Times New Roman"/>
          <w:sz w:val="24"/>
          <w:szCs w:val="24"/>
        </w:rPr>
        <w:t xml:space="preserve"> </w:t>
      </w:r>
      <w:r w:rsidR="00E43DE6">
        <w:rPr>
          <w:rFonts w:ascii="Times New Roman" w:hAnsi="Times New Roman" w:cs="Times New Roman"/>
          <w:sz w:val="24"/>
          <w:szCs w:val="24"/>
        </w:rPr>
        <w:t>were</w:t>
      </w:r>
      <w:r>
        <w:rPr>
          <w:rFonts w:ascii="Times New Roman" w:hAnsi="Times New Roman" w:cs="Times New Roman"/>
          <w:sz w:val="24"/>
          <w:szCs w:val="24"/>
        </w:rPr>
        <w:t xml:space="preserve"> challenged. Because the genocide was widespread and encompassed many areas of Rwandan culture, women ended up questioning their traditional values. By challenging these gender roles during the genocide, gender roles in Rwandan culture would be changed drastically. </w:t>
      </w:r>
      <w:r w:rsidR="00E43DE6">
        <w:rPr>
          <w:rFonts w:ascii="Times New Roman" w:hAnsi="Times New Roman" w:cs="Times New Roman"/>
          <w:sz w:val="24"/>
          <w:szCs w:val="24"/>
        </w:rPr>
        <w:t xml:space="preserve">After the genocide, many Hutu women were left to analyze the events that had taken place over the course of the previous one hundred days. Many of the women were left to process the idea that they were killers, or they were living with killers; their sons and husbands. However, even though the country had just experienced it darkest times, women experienced some positive societal advances because of the genocide. </w:t>
      </w:r>
    </w:p>
    <w:p w14:paraId="62BE3303" w14:textId="5982D237" w:rsidR="00AC3962"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During the genocide, children were used as pawns for the </w:t>
      </w:r>
      <w:r w:rsidRPr="00336222">
        <w:rPr>
          <w:rFonts w:ascii="Times New Roman" w:hAnsi="Times New Roman" w:cs="Times New Roman"/>
          <w:i/>
          <w:sz w:val="24"/>
          <w:szCs w:val="24"/>
        </w:rPr>
        <w:t>genocidaires</w:t>
      </w:r>
      <w:r>
        <w:rPr>
          <w:rFonts w:ascii="Times New Roman" w:hAnsi="Times New Roman" w:cs="Times New Roman"/>
          <w:i/>
          <w:sz w:val="24"/>
          <w:szCs w:val="24"/>
        </w:rPr>
        <w:t>*</w:t>
      </w:r>
      <w:r>
        <w:rPr>
          <w:rFonts w:ascii="Times New Roman" w:hAnsi="Times New Roman" w:cs="Times New Roman"/>
          <w:sz w:val="24"/>
          <w:szCs w:val="24"/>
        </w:rPr>
        <w:t>. Instead of staying at home, many Hutu children ended up working with the Hutu Power killing campaigns. The Interahamwe recruited thousands of child soldiers, which can be attributed to the high unemployment, and lack of land for children to work on. As statistics show, “of the nearly 60 percent of Rwandans under the age of twenty, tens of thousands had little hope of obtaining the land needed to establish their on households or the jobs necessary to provide for a family.”</w:t>
      </w:r>
      <w:r>
        <w:rPr>
          <w:rStyle w:val="FootnoteReference"/>
          <w:rFonts w:ascii="Times New Roman" w:hAnsi="Times New Roman" w:cs="Times New Roman"/>
          <w:sz w:val="24"/>
          <w:szCs w:val="24"/>
        </w:rPr>
        <w:footnoteReference w:id="122"/>
      </w:r>
      <w:r>
        <w:rPr>
          <w:rFonts w:ascii="Times New Roman" w:hAnsi="Times New Roman" w:cs="Times New Roman"/>
          <w:sz w:val="24"/>
          <w:szCs w:val="24"/>
        </w:rPr>
        <w:t xml:space="preserve">  As discussed in the previous section, providing for a family was a central value of Rwandan culture. Therefore, with high unemployment it was hard for Rwandan youth to provide for their families. Nearly all of the children recruited to the Interahamwe were males, and they were “unemployed city youth”</w:t>
      </w:r>
      <w:r>
        <w:rPr>
          <w:rStyle w:val="FootnoteReference"/>
          <w:rFonts w:ascii="Times New Roman" w:hAnsi="Times New Roman" w:cs="Times New Roman"/>
          <w:sz w:val="24"/>
          <w:szCs w:val="24"/>
        </w:rPr>
        <w:footnoteReference w:id="123"/>
      </w:r>
      <w:r>
        <w:rPr>
          <w:rFonts w:ascii="Times New Roman" w:hAnsi="Times New Roman" w:cs="Times New Roman"/>
          <w:sz w:val="24"/>
          <w:szCs w:val="24"/>
        </w:rPr>
        <w:t xml:space="preserve"> Because the children were not able to find work at the family homes, </w:t>
      </w:r>
      <w:r w:rsidR="007C6225">
        <w:rPr>
          <w:rFonts w:ascii="Times New Roman" w:hAnsi="Times New Roman" w:cs="Times New Roman"/>
          <w:sz w:val="24"/>
          <w:szCs w:val="24"/>
        </w:rPr>
        <w:t xml:space="preserve">they </w:t>
      </w:r>
      <w:r>
        <w:rPr>
          <w:rFonts w:ascii="Times New Roman" w:hAnsi="Times New Roman" w:cs="Times New Roman"/>
          <w:sz w:val="24"/>
          <w:szCs w:val="24"/>
        </w:rPr>
        <w:t xml:space="preserve">had less money and ability to provide for their families. Additionally, because so much of the Hutu youth </w:t>
      </w:r>
      <w:r>
        <w:rPr>
          <w:rFonts w:ascii="Times New Roman" w:hAnsi="Times New Roman" w:cs="Times New Roman"/>
          <w:sz w:val="24"/>
          <w:szCs w:val="24"/>
        </w:rPr>
        <w:lastRenderedPageBreak/>
        <w:t xml:space="preserve">was involved in the militia, there women were alone for much of the day. This free time was now spent in the fields harvesting food, clearing brush with machetes, and farming, which challenged the original idea of women in the household. </w:t>
      </w:r>
    </w:p>
    <w:p w14:paraId="35B7E10B" w14:textId="7BB3042D" w:rsidR="00AC3962" w:rsidRDefault="00AC3962" w:rsidP="00AD004A">
      <w:pPr>
        <w:spacing w:line="480" w:lineRule="auto"/>
        <w:rPr>
          <w:rFonts w:ascii="Times New Roman" w:hAnsi="Times New Roman" w:cs="Times New Roman"/>
          <w:sz w:val="24"/>
          <w:szCs w:val="24"/>
        </w:rPr>
      </w:pPr>
      <w:r>
        <w:rPr>
          <w:rFonts w:ascii="Times New Roman" w:hAnsi="Times New Roman" w:cs="Times New Roman"/>
          <w:sz w:val="24"/>
          <w:szCs w:val="24"/>
        </w:rPr>
        <w:tab/>
        <w:t>Gender roles that dealt with work ethic and jobs changed for many women during the Rwandan genocide. Throughout the genocide, women worke</w:t>
      </w:r>
      <w:r w:rsidR="007C6225">
        <w:rPr>
          <w:rFonts w:ascii="Times New Roman" w:hAnsi="Times New Roman" w:cs="Times New Roman"/>
          <w:sz w:val="24"/>
          <w:szCs w:val="24"/>
        </w:rPr>
        <w:t>d along side the killers</w:t>
      </w:r>
      <w:r>
        <w:rPr>
          <w:rFonts w:ascii="Times New Roman" w:hAnsi="Times New Roman" w:cs="Times New Roman"/>
          <w:sz w:val="24"/>
          <w:szCs w:val="24"/>
        </w:rPr>
        <w:t>. Instead of working in the house, they were now working within the Hutu Powa movement. Some women were leaders working with military strategy and government. One of the most noted women who worked with the government during the genocide was Pauline Nyiramasuhuko, a friend of president Habyarimana and a part of the interim government after the president was assassinated.</w:t>
      </w:r>
      <w:r>
        <w:rPr>
          <w:rStyle w:val="FootnoteReference"/>
          <w:rFonts w:ascii="Times New Roman" w:hAnsi="Times New Roman" w:cs="Times New Roman"/>
          <w:sz w:val="24"/>
          <w:szCs w:val="24"/>
        </w:rPr>
        <w:footnoteReference w:id="124"/>
      </w:r>
      <w:r>
        <w:rPr>
          <w:rFonts w:ascii="Times New Roman" w:hAnsi="Times New Roman" w:cs="Times New Roman"/>
          <w:sz w:val="24"/>
          <w:szCs w:val="24"/>
        </w:rPr>
        <w:t xml:space="preserve">  Women like Pauline were gaining power from the genocide. The idea of a women in control was very different then a traditional sense of a woman’s role. Other women worked as cheerleaders for the militias and looted the Tutsi bodies after they were killed.</w:t>
      </w:r>
      <w:r>
        <w:rPr>
          <w:rStyle w:val="FootnoteReference"/>
          <w:rFonts w:ascii="Times New Roman" w:hAnsi="Times New Roman" w:cs="Times New Roman"/>
          <w:sz w:val="24"/>
          <w:szCs w:val="24"/>
        </w:rPr>
        <w:footnoteReference w:id="125"/>
      </w:r>
      <w:r>
        <w:rPr>
          <w:rFonts w:ascii="Times New Roman" w:hAnsi="Times New Roman" w:cs="Times New Roman"/>
          <w:sz w:val="24"/>
          <w:szCs w:val="24"/>
        </w:rPr>
        <w:t xml:space="preserve"> Similarly, there were many women who spent their time working as Hutu informants and told the militias were Tutsi were hiding. Although not all women participated in these actions, </w:t>
      </w:r>
      <w:proofErr w:type="gramStart"/>
      <w:r>
        <w:rPr>
          <w:rFonts w:ascii="Times New Roman" w:hAnsi="Times New Roman" w:cs="Times New Roman"/>
          <w:sz w:val="24"/>
          <w:szCs w:val="24"/>
        </w:rPr>
        <w:t>less</w:t>
      </w:r>
      <w:proofErr w:type="gramEnd"/>
      <w:r>
        <w:rPr>
          <w:rFonts w:ascii="Times New Roman" w:hAnsi="Times New Roman" w:cs="Times New Roman"/>
          <w:sz w:val="24"/>
          <w:szCs w:val="24"/>
        </w:rPr>
        <w:t xml:space="preserve"> women were seen working in the households as traditional gender roles would call for. Because women were exposed to politics and jobs outside of their homes, more women were comfortable with becoming educated and working outside of their homes during the genocide and post genocide.</w:t>
      </w:r>
    </w:p>
    <w:p w14:paraId="4BE406BA" w14:textId="11B5DDBA" w:rsidR="00E43DE6" w:rsidRDefault="00E43DE6" w:rsidP="00E43DE6">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Because gender roles were challenged during the genocide, women were able to understand that there was more to them then a subservient group of people. In a way, the </w:t>
      </w:r>
      <w:r>
        <w:rPr>
          <w:rFonts w:ascii="Times New Roman" w:hAnsi="Times New Roman" w:cs="Times New Roman"/>
          <w:sz w:val="24"/>
          <w:szCs w:val="24"/>
        </w:rPr>
        <w:lastRenderedPageBreak/>
        <w:t>genocide resulted with a women’s rights progression or movement. A common saying of women’s organizations during the genocide was stated by a widow of the genocide, “The future of Rwanda is women.”</w:t>
      </w:r>
      <w:r>
        <w:rPr>
          <w:rStyle w:val="FootnoteReference"/>
          <w:rFonts w:ascii="Times New Roman" w:hAnsi="Times New Roman" w:cs="Times New Roman"/>
          <w:sz w:val="24"/>
          <w:szCs w:val="24"/>
        </w:rPr>
        <w:footnoteReference w:id="126"/>
      </w:r>
      <w:r>
        <w:rPr>
          <w:rFonts w:ascii="Times New Roman" w:hAnsi="Times New Roman" w:cs="Times New Roman"/>
          <w:sz w:val="24"/>
          <w:szCs w:val="24"/>
        </w:rPr>
        <w:t xml:space="preserve"> In a way, these organizations were right. After the genocide, much of the country was looking for some new leaders in the government. A large number of these new leaders were women. As Sherlach pointed out, “in 1984, women formed zero percent of the government policy-making apparatus…women never filled more than 17 percent of the seats in the parliament.”</w:t>
      </w:r>
      <w:r>
        <w:rPr>
          <w:rStyle w:val="FootnoteReference"/>
          <w:rFonts w:ascii="Times New Roman" w:hAnsi="Times New Roman" w:cs="Times New Roman"/>
          <w:sz w:val="24"/>
          <w:szCs w:val="24"/>
        </w:rPr>
        <w:footnoteReference w:id="127"/>
      </w:r>
      <w:r>
        <w:rPr>
          <w:rFonts w:ascii="Times New Roman" w:hAnsi="Times New Roman" w:cs="Times New Roman"/>
          <w:sz w:val="24"/>
          <w:szCs w:val="24"/>
        </w:rPr>
        <w:t xml:space="preserve"> Therefore, the country overall had very limited female political involvement prior to the genocide. </w:t>
      </w:r>
    </w:p>
    <w:p w14:paraId="05A0BA6C" w14:textId="3DAFB75A" w:rsidR="00E43DE6" w:rsidRDefault="00E43DE6" w:rsidP="00E43DE6">
      <w:pPr>
        <w:spacing w:line="480" w:lineRule="auto"/>
        <w:rPr>
          <w:rFonts w:ascii="Times New Roman" w:hAnsi="Times New Roman" w:cs="Times New Roman"/>
          <w:sz w:val="24"/>
          <w:szCs w:val="24"/>
        </w:rPr>
      </w:pPr>
      <w:r>
        <w:rPr>
          <w:rFonts w:ascii="Times New Roman" w:hAnsi="Times New Roman" w:cs="Times New Roman"/>
          <w:sz w:val="24"/>
          <w:szCs w:val="24"/>
        </w:rPr>
        <w:tab/>
        <w:t>After the genocide, there was a time of transitional government where many women started to become involved with the government. This transitional government was put in place to try to establish a democratic and representative government for the country of Rwanda and lasted about nine years or until 2003. By this time, “the Parliament (by appointment) reached 25.7 percent and a new gender-sensitive constitution was adopted.”</w:t>
      </w:r>
      <w:r>
        <w:rPr>
          <w:rStyle w:val="FootnoteReference"/>
          <w:rFonts w:ascii="Times New Roman" w:hAnsi="Times New Roman" w:cs="Times New Roman"/>
          <w:sz w:val="24"/>
          <w:szCs w:val="24"/>
        </w:rPr>
        <w:footnoteReference w:id="128"/>
      </w:r>
      <w:r>
        <w:rPr>
          <w:rFonts w:ascii="Times New Roman" w:hAnsi="Times New Roman" w:cs="Times New Roman"/>
          <w:sz w:val="24"/>
          <w:szCs w:val="24"/>
        </w:rPr>
        <w:t xml:space="preserve"> This was an acknowledgeable gain from the parliament, which </w:t>
      </w:r>
      <w:proofErr w:type="gramStart"/>
      <w:r>
        <w:rPr>
          <w:rFonts w:ascii="Times New Roman" w:hAnsi="Times New Roman" w:cs="Times New Roman"/>
          <w:sz w:val="24"/>
          <w:szCs w:val="24"/>
        </w:rPr>
        <w:t>was only 17 percent women</w:t>
      </w:r>
      <w:proofErr w:type="gramEnd"/>
      <w:r>
        <w:rPr>
          <w:rFonts w:ascii="Times New Roman" w:hAnsi="Times New Roman" w:cs="Times New Roman"/>
          <w:sz w:val="24"/>
          <w:szCs w:val="24"/>
        </w:rPr>
        <w:t xml:space="preserve"> prior to the genocide. Similarly, after the post-genocidal government, elections were held again in October 2003 where representation for women rose to “nearly 50 percent.”</w:t>
      </w:r>
      <w:r>
        <w:rPr>
          <w:rStyle w:val="FootnoteReference"/>
          <w:rFonts w:ascii="Times New Roman" w:hAnsi="Times New Roman" w:cs="Times New Roman"/>
          <w:sz w:val="24"/>
          <w:szCs w:val="24"/>
        </w:rPr>
        <w:footnoteReference w:id="129"/>
      </w:r>
      <w:r>
        <w:rPr>
          <w:rFonts w:ascii="Times New Roman" w:hAnsi="Times New Roman" w:cs="Times New Roman"/>
          <w:sz w:val="24"/>
          <w:szCs w:val="24"/>
        </w:rPr>
        <w:t xml:space="preserve"> Consequently, it was not until after the genocide that women became recognized a people of power within their government. </w:t>
      </w:r>
    </w:p>
    <w:p w14:paraId="021C8234" w14:textId="77777777" w:rsidR="00E43DE6" w:rsidRDefault="00E43DE6" w:rsidP="00E43DE6">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Another noticeable gain for Women in Rwanda was the adoption of a new constitution and human rights. In May 2003, Rwanda adopted a constitution which “enshrined a commitment </w:t>
      </w:r>
      <w:r>
        <w:rPr>
          <w:rFonts w:ascii="Times New Roman" w:hAnsi="Times New Roman" w:cs="Times New Roman"/>
          <w:sz w:val="24"/>
          <w:szCs w:val="24"/>
        </w:rPr>
        <w:lastRenderedPageBreak/>
        <w:t>to gender equality.”</w:t>
      </w:r>
      <w:r>
        <w:rPr>
          <w:rStyle w:val="FootnoteReference"/>
          <w:rFonts w:ascii="Times New Roman" w:hAnsi="Times New Roman" w:cs="Times New Roman"/>
          <w:sz w:val="24"/>
          <w:szCs w:val="24"/>
        </w:rPr>
        <w:footnoteReference w:id="130"/>
      </w:r>
      <w:r>
        <w:rPr>
          <w:rFonts w:ascii="Times New Roman" w:hAnsi="Times New Roman" w:cs="Times New Roman"/>
          <w:sz w:val="24"/>
          <w:szCs w:val="24"/>
        </w:rPr>
        <w:t xml:space="preserve"> This commitment to gender equality became evident because there were many references made and sited in the new constitution that referred to different women’s organization and human rights campaigns such as the 1979 Convention on the Elimination of All Forms of Discrimination </w:t>
      </w:r>
      <w:proofErr w:type="gramStart"/>
      <w:r>
        <w:rPr>
          <w:rFonts w:ascii="Times New Roman" w:hAnsi="Times New Roman" w:cs="Times New Roman"/>
          <w:sz w:val="24"/>
          <w:szCs w:val="24"/>
        </w:rPr>
        <w:t>Against</w:t>
      </w:r>
      <w:proofErr w:type="gramEnd"/>
      <w:r>
        <w:rPr>
          <w:rFonts w:ascii="Times New Roman" w:hAnsi="Times New Roman" w:cs="Times New Roman"/>
          <w:sz w:val="24"/>
          <w:szCs w:val="24"/>
        </w:rPr>
        <w:t xml:space="preserve"> Women (CEDAW).</w:t>
      </w:r>
      <w:r>
        <w:rPr>
          <w:rStyle w:val="FootnoteReference"/>
          <w:rFonts w:ascii="Times New Roman" w:hAnsi="Times New Roman" w:cs="Times New Roman"/>
          <w:sz w:val="24"/>
          <w:szCs w:val="24"/>
        </w:rPr>
        <w:footnoteReference w:id="131"/>
      </w:r>
      <w:r>
        <w:rPr>
          <w:rFonts w:ascii="Times New Roman" w:hAnsi="Times New Roman" w:cs="Times New Roman"/>
          <w:sz w:val="24"/>
          <w:szCs w:val="24"/>
        </w:rPr>
        <w:t xml:space="preserve"> In addition, more evidence for the emphasis can be seen in the constitution with one article which aimed at, “ensuring equal rights between Rwandans and between women and men without prejudice to the principles of gender equality and complementarity in national development.”</w:t>
      </w:r>
      <w:r>
        <w:rPr>
          <w:rStyle w:val="FootnoteReference"/>
          <w:rFonts w:ascii="Times New Roman" w:hAnsi="Times New Roman" w:cs="Times New Roman"/>
          <w:sz w:val="24"/>
          <w:szCs w:val="24"/>
        </w:rPr>
        <w:footnoteReference w:id="132"/>
      </w:r>
      <w:r>
        <w:rPr>
          <w:rFonts w:ascii="Times New Roman" w:hAnsi="Times New Roman" w:cs="Times New Roman"/>
          <w:sz w:val="24"/>
          <w:szCs w:val="24"/>
        </w:rPr>
        <w:t xml:space="preserve"> Here gender equality has been blatantly stated, which showed the importance of this idea for many women. However, even though this idea of equality was written in the constitution, it has become hard to enforce and follow. For this reason, guidelines were put in place to guarantee women “‘at least’ 30 percent of posts ‘in all decision-making organs.”</w:t>
      </w:r>
      <w:r>
        <w:rPr>
          <w:rStyle w:val="FootnoteReference"/>
          <w:rFonts w:ascii="Times New Roman" w:hAnsi="Times New Roman" w:cs="Times New Roman"/>
          <w:sz w:val="24"/>
          <w:szCs w:val="24"/>
        </w:rPr>
        <w:footnoteReference w:id="133"/>
      </w:r>
      <w:r>
        <w:rPr>
          <w:rFonts w:ascii="Times New Roman" w:hAnsi="Times New Roman" w:cs="Times New Roman"/>
          <w:sz w:val="24"/>
          <w:szCs w:val="24"/>
        </w:rPr>
        <w:t xml:space="preserve"> With these guidelines, Rwanda was progressive in their adoption of the new constitution. Additionally, this had opened the door for women who had been challenging and have continued to break apart traditional gender roles post Rwandan genocide.  </w:t>
      </w:r>
    </w:p>
    <w:p w14:paraId="1ABBA483" w14:textId="1EF75648" w:rsidR="00E43DE6" w:rsidRDefault="00E43DE6" w:rsidP="00E43DE6">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Because of the awareness brought to women’s rights after the genocide, gender roles changed resulting in women with more power. Following the genocide in 1994, many women were forced to step up and take control of their house and communities. With the tribunals happening, many families were separated as their loved ones went on trial. It was estimated that, “in the immediate aftermath, the population was 70 percent female (women and girls)” and that “given this demographic imbalance, women immediately assumed roles as heads of household, community leaders and financial providers, meeting the needs of devastated families and </w:t>
      </w:r>
      <w:r>
        <w:rPr>
          <w:rFonts w:ascii="Times New Roman" w:hAnsi="Times New Roman" w:cs="Times New Roman"/>
          <w:sz w:val="24"/>
          <w:szCs w:val="24"/>
        </w:rPr>
        <w:lastRenderedPageBreak/>
        <w:t>communities.”</w:t>
      </w:r>
      <w:r>
        <w:rPr>
          <w:rStyle w:val="FootnoteReference"/>
          <w:rFonts w:ascii="Times New Roman" w:hAnsi="Times New Roman" w:cs="Times New Roman"/>
          <w:sz w:val="24"/>
          <w:szCs w:val="24"/>
        </w:rPr>
        <w:footnoteReference w:id="134"/>
      </w:r>
      <w:r>
        <w:rPr>
          <w:rFonts w:ascii="Times New Roman" w:hAnsi="Times New Roman" w:cs="Times New Roman"/>
          <w:sz w:val="24"/>
          <w:szCs w:val="24"/>
        </w:rPr>
        <w:t xml:space="preserve"> After the genocide, women needed to adapt to their new and evolving situations in their home lives and community. For the women who were not summoned for tribunals, some became leaders in the new governments. Others were involved in local community structures. </w:t>
      </w:r>
      <w:r w:rsidR="006C4E0F">
        <w:rPr>
          <w:rFonts w:ascii="Times New Roman" w:hAnsi="Times New Roman" w:cs="Times New Roman"/>
          <w:sz w:val="24"/>
          <w:szCs w:val="24"/>
        </w:rPr>
        <w:t xml:space="preserve">Particularly, women confronted the conventional views of childrearing, working conditions, family structure, and their personal power and status in society. As women’s roles and ideas evolved during the genocide, women also gained power in the Rwandan government and society. </w:t>
      </w:r>
      <w:r>
        <w:rPr>
          <w:rFonts w:ascii="Times New Roman" w:hAnsi="Times New Roman" w:cs="Times New Roman"/>
          <w:sz w:val="24"/>
          <w:szCs w:val="24"/>
        </w:rPr>
        <w:t xml:space="preserve">Essentially, a women’s movement was sparked during and post genocide, which resulted in the changing gender roles of many Rwandan women. </w:t>
      </w:r>
    </w:p>
    <w:p w14:paraId="2BA30218" w14:textId="77777777" w:rsidR="00E43DE6" w:rsidRDefault="00E43DE6" w:rsidP="00E43DE6">
      <w:pPr>
        <w:spacing w:line="480" w:lineRule="auto"/>
        <w:rPr>
          <w:rFonts w:ascii="Times New Roman" w:hAnsi="Times New Roman" w:cs="Times New Roman"/>
          <w:sz w:val="24"/>
          <w:szCs w:val="24"/>
        </w:rPr>
      </w:pPr>
    </w:p>
    <w:p w14:paraId="2A2B0853" w14:textId="77777777" w:rsidR="001E264F" w:rsidRDefault="001E264F" w:rsidP="00AD004A">
      <w:pPr>
        <w:spacing w:line="480" w:lineRule="auto"/>
        <w:rPr>
          <w:rFonts w:ascii="Times New Roman" w:hAnsi="Times New Roman" w:cs="Times New Roman"/>
          <w:sz w:val="24"/>
          <w:szCs w:val="24"/>
        </w:rPr>
      </w:pPr>
    </w:p>
    <w:p w14:paraId="52BDCECF" w14:textId="77777777" w:rsidR="003C7AF8" w:rsidRDefault="003C7AF8" w:rsidP="00AD004A">
      <w:pPr>
        <w:spacing w:line="480" w:lineRule="auto"/>
        <w:rPr>
          <w:rFonts w:ascii="Times New Roman" w:hAnsi="Times New Roman" w:cs="Times New Roman"/>
          <w:sz w:val="24"/>
          <w:szCs w:val="24"/>
        </w:rPr>
      </w:pPr>
    </w:p>
    <w:p w14:paraId="56B3BC75" w14:textId="77777777" w:rsidR="003C7AF8" w:rsidRDefault="003C7AF8" w:rsidP="00AD004A">
      <w:pPr>
        <w:spacing w:line="480" w:lineRule="auto"/>
        <w:rPr>
          <w:rFonts w:ascii="Times New Roman" w:hAnsi="Times New Roman" w:cs="Times New Roman"/>
          <w:sz w:val="24"/>
          <w:szCs w:val="24"/>
        </w:rPr>
      </w:pPr>
    </w:p>
    <w:p w14:paraId="4851A580" w14:textId="77777777" w:rsidR="003C7AF8" w:rsidRDefault="003C7AF8" w:rsidP="00AD004A">
      <w:pPr>
        <w:spacing w:line="480" w:lineRule="auto"/>
        <w:rPr>
          <w:rFonts w:ascii="Times New Roman" w:hAnsi="Times New Roman" w:cs="Times New Roman"/>
          <w:sz w:val="24"/>
          <w:szCs w:val="24"/>
        </w:rPr>
      </w:pPr>
    </w:p>
    <w:p w14:paraId="7F4706E6" w14:textId="77777777" w:rsidR="003C7AF8" w:rsidRDefault="003C7AF8" w:rsidP="00AD004A">
      <w:pPr>
        <w:spacing w:line="480" w:lineRule="auto"/>
        <w:rPr>
          <w:rFonts w:ascii="Times New Roman" w:hAnsi="Times New Roman" w:cs="Times New Roman"/>
          <w:sz w:val="24"/>
          <w:szCs w:val="24"/>
        </w:rPr>
      </w:pPr>
    </w:p>
    <w:p w14:paraId="62E098DE" w14:textId="77777777" w:rsidR="003C7AF8" w:rsidRDefault="003C7AF8" w:rsidP="00AD004A">
      <w:pPr>
        <w:spacing w:line="480" w:lineRule="auto"/>
        <w:rPr>
          <w:rFonts w:ascii="Times New Roman" w:hAnsi="Times New Roman" w:cs="Times New Roman"/>
          <w:sz w:val="24"/>
          <w:szCs w:val="24"/>
        </w:rPr>
      </w:pPr>
    </w:p>
    <w:p w14:paraId="5D556B77" w14:textId="77777777" w:rsidR="003C7AF8" w:rsidRDefault="003C7AF8" w:rsidP="00AD004A">
      <w:pPr>
        <w:spacing w:line="480" w:lineRule="auto"/>
        <w:rPr>
          <w:rFonts w:ascii="Times New Roman" w:hAnsi="Times New Roman" w:cs="Times New Roman"/>
          <w:sz w:val="24"/>
          <w:szCs w:val="24"/>
        </w:rPr>
      </w:pPr>
    </w:p>
    <w:p w14:paraId="3108A6DF" w14:textId="77777777" w:rsidR="003C7AF8" w:rsidRDefault="003C7AF8" w:rsidP="00AD004A">
      <w:pPr>
        <w:spacing w:line="480" w:lineRule="auto"/>
        <w:rPr>
          <w:rFonts w:ascii="Times New Roman" w:hAnsi="Times New Roman" w:cs="Times New Roman"/>
          <w:sz w:val="24"/>
          <w:szCs w:val="24"/>
        </w:rPr>
      </w:pPr>
    </w:p>
    <w:p w14:paraId="33F68F68" w14:textId="77777777" w:rsidR="003C7AF8" w:rsidRDefault="003C7AF8" w:rsidP="00AD004A">
      <w:pPr>
        <w:spacing w:line="480" w:lineRule="auto"/>
        <w:rPr>
          <w:rFonts w:ascii="Times New Roman" w:hAnsi="Times New Roman" w:cs="Times New Roman"/>
          <w:sz w:val="24"/>
          <w:szCs w:val="24"/>
        </w:rPr>
      </w:pPr>
    </w:p>
    <w:p w14:paraId="4FEB2E3F" w14:textId="77777777" w:rsidR="001E264F" w:rsidRDefault="001E264F" w:rsidP="00AD004A">
      <w:pPr>
        <w:spacing w:line="480" w:lineRule="auto"/>
        <w:rPr>
          <w:rFonts w:ascii="Times New Roman" w:hAnsi="Times New Roman" w:cs="Times New Roman"/>
          <w:sz w:val="24"/>
          <w:szCs w:val="24"/>
        </w:rPr>
      </w:pPr>
    </w:p>
    <w:p w14:paraId="0C59F56A" w14:textId="7228A4C5" w:rsidR="001E264F" w:rsidRPr="001E264F" w:rsidRDefault="001E264F" w:rsidP="00AD004A">
      <w:pPr>
        <w:spacing w:line="480" w:lineRule="auto"/>
        <w:rPr>
          <w:rFonts w:ascii="Times New Roman" w:hAnsi="Times New Roman" w:cs="Times New Roman"/>
          <w:b/>
          <w:sz w:val="24"/>
          <w:szCs w:val="24"/>
          <w:u w:val="single"/>
        </w:rPr>
      </w:pPr>
      <w:r w:rsidRPr="001E264F">
        <w:rPr>
          <w:rFonts w:ascii="Times New Roman" w:hAnsi="Times New Roman" w:cs="Times New Roman"/>
          <w:b/>
          <w:sz w:val="24"/>
          <w:szCs w:val="24"/>
          <w:u w:val="single"/>
        </w:rPr>
        <w:lastRenderedPageBreak/>
        <w:t>APPENDIX:</w:t>
      </w:r>
    </w:p>
    <w:p w14:paraId="5CE44D9B" w14:textId="77777777" w:rsidR="00AD004A" w:rsidRDefault="00AD004A" w:rsidP="00AD004A">
      <w:pPr>
        <w:spacing w:line="480" w:lineRule="auto"/>
        <w:rPr>
          <w:rFonts w:ascii="Times New Roman" w:hAnsi="Times New Roman" w:cs="Times New Roman"/>
          <w:b/>
          <w:sz w:val="24"/>
          <w:szCs w:val="24"/>
        </w:rPr>
      </w:pPr>
      <w:r>
        <w:rPr>
          <w:rFonts w:ascii="Times New Roman" w:hAnsi="Times New Roman" w:cs="Times New Roman"/>
          <w:b/>
          <w:sz w:val="24"/>
          <w:szCs w:val="24"/>
        </w:rPr>
        <w:t>Hutu Ten Commandments</w:t>
      </w:r>
    </w:p>
    <w:p w14:paraId="3D821D42" w14:textId="77777777" w:rsidR="00AD004A" w:rsidRPr="00B56DEF" w:rsidRDefault="00AD004A" w:rsidP="00AD004A">
      <w:pPr>
        <w:pStyle w:val="ListParagraph"/>
        <w:widowControl w:val="0"/>
        <w:numPr>
          <w:ilvl w:val="0"/>
          <w:numId w:val="1"/>
        </w:numPr>
        <w:autoSpaceDE w:val="0"/>
        <w:autoSpaceDN w:val="0"/>
        <w:adjustRightInd w:val="0"/>
        <w:spacing w:after="120"/>
        <w:rPr>
          <w:rFonts w:ascii="Times New Roman" w:eastAsiaTheme="minorEastAsia" w:hAnsi="Times New Roman" w:cs="Times New Roman"/>
          <w:sz w:val="20"/>
          <w:szCs w:val="20"/>
        </w:rPr>
      </w:pPr>
      <w:r w:rsidRPr="00B56DEF">
        <w:rPr>
          <w:rFonts w:ascii="Times New Roman" w:eastAsiaTheme="minorEastAsia" w:hAnsi="Times New Roman" w:cs="Times New Roman"/>
          <w:sz w:val="20"/>
          <w:szCs w:val="20"/>
        </w:rPr>
        <w:t>Every Muhutu should know that a Mututsi woman, wherever she is, works for the interest of her Tutsi ethnic group. As a result, we shall consider a traitor any Muhutu who</w:t>
      </w:r>
    </w:p>
    <w:p w14:paraId="43A940AC" w14:textId="77777777" w:rsidR="00AD004A" w:rsidRPr="00B56DEF" w:rsidRDefault="00AD004A" w:rsidP="00AD004A">
      <w:pPr>
        <w:pStyle w:val="ListParagraph"/>
        <w:widowControl w:val="0"/>
        <w:numPr>
          <w:ilvl w:val="1"/>
          <w:numId w:val="1"/>
        </w:numPr>
        <w:tabs>
          <w:tab w:val="left" w:pos="220"/>
          <w:tab w:val="left" w:pos="720"/>
        </w:tabs>
        <w:autoSpaceDE w:val="0"/>
        <w:autoSpaceDN w:val="0"/>
        <w:adjustRightInd w:val="0"/>
        <w:spacing w:after="20"/>
        <w:rPr>
          <w:rFonts w:ascii="Times New Roman" w:eastAsiaTheme="minorEastAsia" w:hAnsi="Times New Roman" w:cs="Times New Roman"/>
          <w:sz w:val="20"/>
          <w:szCs w:val="20"/>
        </w:rPr>
      </w:pPr>
      <w:r w:rsidRPr="00B56DEF">
        <w:rPr>
          <w:rFonts w:ascii="Times New Roman" w:eastAsiaTheme="minorEastAsia" w:hAnsi="Times New Roman" w:cs="Times New Roman"/>
          <w:sz w:val="20"/>
          <w:szCs w:val="20"/>
        </w:rPr>
        <w:t>marries a Tutsi woman;</w:t>
      </w:r>
    </w:p>
    <w:p w14:paraId="4F22DC34" w14:textId="77777777" w:rsidR="00AD004A" w:rsidRPr="00B56DEF" w:rsidRDefault="00AD004A" w:rsidP="00AD004A">
      <w:pPr>
        <w:pStyle w:val="ListParagraph"/>
        <w:widowControl w:val="0"/>
        <w:numPr>
          <w:ilvl w:val="1"/>
          <w:numId w:val="1"/>
        </w:numPr>
        <w:tabs>
          <w:tab w:val="left" w:pos="220"/>
          <w:tab w:val="left" w:pos="720"/>
        </w:tabs>
        <w:autoSpaceDE w:val="0"/>
        <w:autoSpaceDN w:val="0"/>
        <w:adjustRightInd w:val="0"/>
        <w:spacing w:after="20"/>
        <w:rPr>
          <w:rFonts w:ascii="Times New Roman" w:eastAsiaTheme="minorEastAsia" w:hAnsi="Times New Roman" w:cs="Times New Roman"/>
          <w:sz w:val="20"/>
          <w:szCs w:val="20"/>
        </w:rPr>
      </w:pPr>
      <w:r w:rsidRPr="00B56DEF">
        <w:rPr>
          <w:rFonts w:ascii="Times New Roman" w:eastAsiaTheme="minorEastAsia" w:hAnsi="Times New Roman" w:cs="Times New Roman"/>
          <w:sz w:val="20"/>
          <w:szCs w:val="20"/>
        </w:rPr>
        <w:t>befriends a Tutsi woman;</w:t>
      </w:r>
    </w:p>
    <w:p w14:paraId="076688F1" w14:textId="77777777" w:rsidR="00AD004A" w:rsidRPr="00B56DEF" w:rsidRDefault="00AD004A" w:rsidP="00AD004A">
      <w:pPr>
        <w:pStyle w:val="ListParagraph"/>
        <w:widowControl w:val="0"/>
        <w:numPr>
          <w:ilvl w:val="1"/>
          <w:numId w:val="1"/>
        </w:numPr>
        <w:tabs>
          <w:tab w:val="left" w:pos="220"/>
          <w:tab w:val="left" w:pos="720"/>
        </w:tabs>
        <w:autoSpaceDE w:val="0"/>
        <w:autoSpaceDN w:val="0"/>
        <w:adjustRightInd w:val="0"/>
        <w:spacing w:after="20"/>
        <w:rPr>
          <w:rFonts w:ascii="Times New Roman" w:eastAsiaTheme="minorEastAsia" w:hAnsi="Times New Roman" w:cs="Times New Roman"/>
          <w:sz w:val="20"/>
          <w:szCs w:val="20"/>
        </w:rPr>
      </w:pPr>
      <w:r w:rsidRPr="00B56DEF">
        <w:rPr>
          <w:rFonts w:ascii="Times New Roman" w:eastAsiaTheme="minorEastAsia" w:hAnsi="Times New Roman" w:cs="Times New Roman"/>
          <w:sz w:val="20"/>
          <w:szCs w:val="20"/>
        </w:rPr>
        <w:t>employs a Tutsi woman as a secretary or a concubine</w:t>
      </w:r>
    </w:p>
    <w:p w14:paraId="03A0350F" w14:textId="77777777" w:rsidR="00AD004A" w:rsidRPr="00B56DEF" w:rsidRDefault="00AD004A" w:rsidP="00AD004A">
      <w:pPr>
        <w:pStyle w:val="ListParagraph"/>
        <w:widowControl w:val="0"/>
        <w:numPr>
          <w:ilvl w:val="0"/>
          <w:numId w:val="1"/>
        </w:numPr>
        <w:autoSpaceDE w:val="0"/>
        <w:autoSpaceDN w:val="0"/>
        <w:adjustRightInd w:val="0"/>
        <w:spacing w:after="120"/>
        <w:rPr>
          <w:rFonts w:ascii="Times New Roman" w:eastAsiaTheme="minorEastAsia" w:hAnsi="Times New Roman" w:cs="Times New Roman"/>
          <w:sz w:val="20"/>
          <w:szCs w:val="20"/>
        </w:rPr>
      </w:pPr>
      <w:r w:rsidRPr="00B56DEF">
        <w:rPr>
          <w:rFonts w:ascii="Times New Roman" w:eastAsiaTheme="minorEastAsia" w:hAnsi="Times New Roman" w:cs="Times New Roman"/>
          <w:sz w:val="20"/>
          <w:szCs w:val="20"/>
        </w:rPr>
        <w:t>Every Muhutu should know that our Hutu daughters are more suitable and conscientious in their role as woman, wife and mother of the family. Are they not beautiful, good secretaries and more honest?</w:t>
      </w:r>
    </w:p>
    <w:p w14:paraId="34203A12" w14:textId="77777777" w:rsidR="00AD004A" w:rsidRPr="00B56DEF" w:rsidRDefault="00AD004A" w:rsidP="00AD004A">
      <w:pPr>
        <w:pStyle w:val="ListParagraph"/>
        <w:widowControl w:val="0"/>
        <w:numPr>
          <w:ilvl w:val="0"/>
          <w:numId w:val="1"/>
        </w:numPr>
        <w:autoSpaceDE w:val="0"/>
        <w:autoSpaceDN w:val="0"/>
        <w:adjustRightInd w:val="0"/>
        <w:spacing w:after="120"/>
        <w:rPr>
          <w:rFonts w:ascii="Times New Roman" w:eastAsiaTheme="minorEastAsia" w:hAnsi="Times New Roman" w:cs="Times New Roman"/>
          <w:sz w:val="20"/>
          <w:szCs w:val="20"/>
        </w:rPr>
      </w:pPr>
      <w:r w:rsidRPr="00B56DEF">
        <w:rPr>
          <w:rFonts w:ascii="Times New Roman" w:eastAsiaTheme="minorEastAsia" w:hAnsi="Times New Roman" w:cs="Times New Roman"/>
          <w:sz w:val="20"/>
          <w:szCs w:val="20"/>
        </w:rPr>
        <w:t xml:space="preserve"> Bahutu women, be vigilant and try to bring your husbands, brothers and sons back to reason.</w:t>
      </w:r>
    </w:p>
    <w:p w14:paraId="5360922A" w14:textId="77777777" w:rsidR="00AD004A" w:rsidRPr="00B56DEF" w:rsidRDefault="00AD004A" w:rsidP="00AD004A">
      <w:pPr>
        <w:pStyle w:val="ListParagraph"/>
        <w:widowControl w:val="0"/>
        <w:numPr>
          <w:ilvl w:val="0"/>
          <w:numId w:val="1"/>
        </w:numPr>
        <w:autoSpaceDE w:val="0"/>
        <w:autoSpaceDN w:val="0"/>
        <w:adjustRightInd w:val="0"/>
        <w:spacing w:after="120"/>
        <w:rPr>
          <w:rFonts w:ascii="Times New Roman" w:eastAsiaTheme="minorEastAsia" w:hAnsi="Times New Roman" w:cs="Times New Roman"/>
          <w:sz w:val="20"/>
          <w:szCs w:val="20"/>
        </w:rPr>
      </w:pPr>
      <w:r w:rsidRPr="00B56DEF">
        <w:rPr>
          <w:rFonts w:ascii="Times New Roman" w:eastAsiaTheme="minorEastAsia" w:hAnsi="Times New Roman" w:cs="Times New Roman"/>
          <w:sz w:val="20"/>
          <w:szCs w:val="20"/>
        </w:rPr>
        <w:t xml:space="preserve"> Every Muhutu should know that every Mututsi is dishonest in business. His only aim is the supremacy of his ethnic group. As a result, any Hutu who does the following is a traitor:</w:t>
      </w:r>
      <w:r w:rsidRPr="00B56DEF">
        <w:rPr>
          <w:rFonts w:ascii="Times New Roman" w:eastAsiaTheme="minorEastAsia" w:hAnsi="Times New Roman" w:cs="Times New Roman"/>
          <w:sz w:val="20"/>
          <w:szCs w:val="20"/>
        </w:rPr>
        <w:tab/>
      </w:r>
      <w:r w:rsidRPr="00B56DEF">
        <w:rPr>
          <w:rFonts w:ascii="Times New Roman" w:eastAsiaTheme="minorEastAsia" w:hAnsi="Times New Roman" w:cs="Times New Roman"/>
          <w:sz w:val="20"/>
          <w:szCs w:val="20"/>
        </w:rPr>
        <w:tab/>
      </w:r>
      <w:r w:rsidRPr="00B56DEF">
        <w:rPr>
          <w:rFonts w:ascii="Times New Roman" w:eastAsiaTheme="minorEastAsia" w:hAnsi="Times New Roman" w:cs="Times New Roman"/>
          <w:sz w:val="20"/>
          <w:szCs w:val="20"/>
        </w:rPr>
        <w:tab/>
      </w:r>
      <w:r>
        <w:rPr>
          <w:rFonts w:ascii="Times New Roman" w:eastAsiaTheme="minorEastAsia" w:hAnsi="Times New Roman" w:cs="Times New Roman"/>
          <w:sz w:val="20"/>
          <w:szCs w:val="20"/>
        </w:rPr>
        <w:t xml:space="preserve">   </w:t>
      </w:r>
      <w:r>
        <w:rPr>
          <w:rFonts w:ascii="Times New Roman" w:eastAsiaTheme="minorEastAsia" w:hAnsi="Times New Roman" w:cs="Times New Roman"/>
          <w:sz w:val="20"/>
          <w:szCs w:val="20"/>
        </w:rPr>
        <w:tab/>
        <w:t xml:space="preserve"> </w:t>
      </w:r>
    </w:p>
    <w:p w14:paraId="3AD435FE" w14:textId="77777777" w:rsidR="00AD004A" w:rsidRPr="00B56DEF" w:rsidRDefault="00AD004A" w:rsidP="00AD004A">
      <w:pPr>
        <w:pStyle w:val="ListParagraph"/>
        <w:widowControl w:val="0"/>
        <w:numPr>
          <w:ilvl w:val="0"/>
          <w:numId w:val="3"/>
        </w:numPr>
        <w:autoSpaceDE w:val="0"/>
        <w:autoSpaceDN w:val="0"/>
        <w:adjustRightInd w:val="0"/>
        <w:spacing w:after="120"/>
        <w:rPr>
          <w:rFonts w:ascii="Times New Roman" w:eastAsiaTheme="minorEastAsia" w:hAnsi="Times New Roman" w:cs="Times New Roman"/>
          <w:sz w:val="20"/>
          <w:szCs w:val="20"/>
        </w:rPr>
      </w:pPr>
      <w:r w:rsidRPr="00B56DEF">
        <w:rPr>
          <w:rFonts w:ascii="Times New Roman" w:eastAsiaTheme="minorEastAsia" w:hAnsi="Times New Roman" w:cs="Times New Roman"/>
          <w:sz w:val="20"/>
          <w:szCs w:val="20"/>
        </w:rPr>
        <w:t>makes a partnership with Batutsi in business;</w:t>
      </w:r>
    </w:p>
    <w:p w14:paraId="7A2817DA" w14:textId="77777777" w:rsidR="00AD004A" w:rsidRPr="00B56DEF" w:rsidRDefault="00AD004A" w:rsidP="00AD004A">
      <w:pPr>
        <w:pStyle w:val="ListParagraph"/>
        <w:widowControl w:val="0"/>
        <w:numPr>
          <w:ilvl w:val="0"/>
          <w:numId w:val="3"/>
        </w:numPr>
        <w:autoSpaceDE w:val="0"/>
        <w:autoSpaceDN w:val="0"/>
        <w:adjustRightInd w:val="0"/>
        <w:spacing w:after="120"/>
        <w:rPr>
          <w:rFonts w:ascii="Times New Roman" w:eastAsiaTheme="minorEastAsia" w:hAnsi="Times New Roman" w:cs="Times New Roman"/>
          <w:sz w:val="20"/>
          <w:szCs w:val="20"/>
        </w:rPr>
      </w:pPr>
      <w:r w:rsidRPr="00B56DEF">
        <w:rPr>
          <w:rFonts w:ascii="Times New Roman" w:eastAsiaTheme="minorEastAsia" w:hAnsi="Times New Roman" w:cs="Times New Roman"/>
          <w:sz w:val="20"/>
          <w:szCs w:val="20"/>
        </w:rPr>
        <w:t>invests his money or the government's money in a Tutsi enterprise;</w:t>
      </w:r>
    </w:p>
    <w:p w14:paraId="6F280A71" w14:textId="77777777" w:rsidR="00AD004A" w:rsidRPr="00B56DEF" w:rsidRDefault="00AD004A" w:rsidP="00AD004A">
      <w:pPr>
        <w:pStyle w:val="ListParagraph"/>
        <w:widowControl w:val="0"/>
        <w:numPr>
          <w:ilvl w:val="0"/>
          <w:numId w:val="3"/>
        </w:numPr>
        <w:autoSpaceDE w:val="0"/>
        <w:autoSpaceDN w:val="0"/>
        <w:adjustRightInd w:val="0"/>
        <w:spacing w:after="120"/>
        <w:rPr>
          <w:rFonts w:ascii="Times New Roman" w:eastAsiaTheme="minorEastAsia" w:hAnsi="Times New Roman" w:cs="Times New Roman"/>
          <w:sz w:val="20"/>
          <w:szCs w:val="20"/>
        </w:rPr>
      </w:pPr>
      <w:r w:rsidRPr="00B56DEF">
        <w:rPr>
          <w:rFonts w:ascii="Times New Roman" w:eastAsiaTheme="minorEastAsia" w:hAnsi="Times New Roman" w:cs="Times New Roman"/>
          <w:sz w:val="20"/>
          <w:szCs w:val="20"/>
        </w:rPr>
        <w:t>lends or borrows money from a Mututsi;</w:t>
      </w:r>
    </w:p>
    <w:p w14:paraId="6E2581D1" w14:textId="77777777" w:rsidR="00AD004A" w:rsidRPr="00B56DEF" w:rsidRDefault="00AD004A" w:rsidP="00AD004A">
      <w:pPr>
        <w:pStyle w:val="ListParagraph"/>
        <w:widowControl w:val="0"/>
        <w:numPr>
          <w:ilvl w:val="0"/>
          <w:numId w:val="3"/>
        </w:numPr>
        <w:tabs>
          <w:tab w:val="left" w:pos="220"/>
          <w:tab w:val="left" w:pos="720"/>
        </w:tabs>
        <w:autoSpaceDE w:val="0"/>
        <w:autoSpaceDN w:val="0"/>
        <w:adjustRightInd w:val="0"/>
        <w:spacing w:after="20"/>
        <w:rPr>
          <w:rFonts w:ascii="Times New Roman" w:eastAsiaTheme="minorEastAsia" w:hAnsi="Times New Roman" w:cs="Times New Roman"/>
          <w:sz w:val="20"/>
          <w:szCs w:val="20"/>
        </w:rPr>
      </w:pPr>
      <w:proofErr w:type="gramStart"/>
      <w:r w:rsidRPr="00B56DEF">
        <w:rPr>
          <w:rFonts w:ascii="Times New Roman" w:eastAsiaTheme="minorEastAsia" w:hAnsi="Times New Roman" w:cs="Times New Roman"/>
          <w:sz w:val="20"/>
          <w:szCs w:val="20"/>
        </w:rPr>
        <w:t>gives</w:t>
      </w:r>
      <w:proofErr w:type="gramEnd"/>
      <w:r w:rsidRPr="00B56DEF">
        <w:rPr>
          <w:rFonts w:ascii="Times New Roman" w:eastAsiaTheme="minorEastAsia" w:hAnsi="Times New Roman" w:cs="Times New Roman"/>
          <w:sz w:val="20"/>
          <w:szCs w:val="20"/>
        </w:rPr>
        <w:t xml:space="preserve"> favours to Batutsi in business (obtaining import licenses, bank loans, construction sites, public markets, etc.).</w:t>
      </w:r>
    </w:p>
    <w:p w14:paraId="2FF21701" w14:textId="77777777" w:rsidR="00AD004A" w:rsidRPr="00B56DEF" w:rsidRDefault="00AD004A" w:rsidP="00AD004A">
      <w:pPr>
        <w:pStyle w:val="ListParagraph"/>
        <w:widowControl w:val="0"/>
        <w:numPr>
          <w:ilvl w:val="0"/>
          <w:numId w:val="1"/>
        </w:numPr>
        <w:autoSpaceDE w:val="0"/>
        <w:autoSpaceDN w:val="0"/>
        <w:adjustRightInd w:val="0"/>
        <w:spacing w:after="0"/>
        <w:rPr>
          <w:rFonts w:ascii="Times New Roman" w:eastAsiaTheme="minorEastAsia" w:hAnsi="Times New Roman" w:cs="Times New Roman"/>
          <w:sz w:val="20"/>
          <w:szCs w:val="20"/>
        </w:rPr>
      </w:pPr>
      <w:r w:rsidRPr="00B56DEF">
        <w:rPr>
          <w:rFonts w:ascii="Times New Roman" w:eastAsiaTheme="minorEastAsia" w:hAnsi="Times New Roman" w:cs="Times New Roman"/>
          <w:sz w:val="20"/>
          <w:szCs w:val="20"/>
        </w:rPr>
        <w:t xml:space="preserve">All strategic positions, political, administrative, economic, </w:t>
      </w:r>
      <w:proofErr w:type="gramStart"/>
      <w:r w:rsidRPr="00B56DEF">
        <w:rPr>
          <w:rFonts w:ascii="Times New Roman" w:eastAsiaTheme="minorEastAsia" w:hAnsi="Times New Roman" w:cs="Times New Roman"/>
          <w:sz w:val="20"/>
          <w:szCs w:val="20"/>
        </w:rPr>
        <w:t>military</w:t>
      </w:r>
      <w:proofErr w:type="gramEnd"/>
      <w:r w:rsidRPr="00B56DEF">
        <w:rPr>
          <w:rFonts w:ascii="Times New Roman" w:eastAsiaTheme="minorEastAsia" w:hAnsi="Times New Roman" w:cs="Times New Roman"/>
          <w:sz w:val="20"/>
          <w:szCs w:val="20"/>
        </w:rPr>
        <w:t xml:space="preserve"> and security should be entrusted only to Bahutu.</w:t>
      </w:r>
    </w:p>
    <w:p w14:paraId="75694060" w14:textId="77777777" w:rsidR="00AD004A" w:rsidRPr="00B56DEF" w:rsidRDefault="00AD004A" w:rsidP="00AD004A">
      <w:pPr>
        <w:pStyle w:val="ListParagraph"/>
        <w:widowControl w:val="0"/>
        <w:numPr>
          <w:ilvl w:val="0"/>
          <w:numId w:val="1"/>
        </w:numPr>
        <w:autoSpaceDE w:val="0"/>
        <w:autoSpaceDN w:val="0"/>
        <w:adjustRightInd w:val="0"/>
        <w:spacing w:after="0"/>
        <w:rPr>
          <w:rFonts w:ascii="Times New Roman" w:eastAsiaTheme="minorEastAsia" w:hAnsi="Times New Roman" w:cs="Times New Roman"/>
          <w:sz w:val="20"/>
          <w:szCs w:val="20"/>
        </w:rPr>
      </w:pPr>
      <w:r w:rsidRPr="00B56DEF">
        <w:rPr>
          <w:rFonts w:ascii="Times New Roman" w:eastAsiaTheme="minorEastAsia" w:hAnsi="Times New Roman" w:cs="Times New Roman"/>
          <w:sz w:val="20"/>
          <w:szCs w:val="20"/>
        </w:rPr>
        <w:t xml:space="preserve">The education sector (school pupils, students, </w:t>
      </w:r>
      <w:proofErr w:type="gramStart"/>
      <w:r w:rsidRPr="00B56DEF">
        <w:rPr>
          <w:rFonts w:ascii="Times New Roman" w:eastAsiaTheme="minorEastAsia" w:hAnsi="Times New Roman" w:cs="Times New Roman"/>
          <w:sz w:val="20"/>
          <w:szCs w:val="20"/>
        </w:rPr>
        <w:t>teachers</w:t>
      </w:r>
      <w:proofErr w:type="gramEnd"/>
      <w:r w:rsidRPr="00B56DEF">
        <w:rPr>
          <w:rFonts w:ascii="Times New Roman" w:eastAsiaTheme="minorEastAsia" w:hAnsi="Times New Roman" w:cs="Times New Roman"/>
          <w:sz w:val="20"/>
          <w:szCs w:val="20"/>
        </w:rPr>
        <w:t>) must be majority Hutu.</w:t>
      </w:r>
    </w:p>
    <w:p w14:paraId="61D799DC" w14:textId="77777777" w:rsidR="00AD004A" w:rsidRPr="00B56DEF" w:rsidRDefault="00AD004A" w:rsidP="00AD004A">
      <w:pPr>
        <w:pStyle w:val="ListParagraph"/>
        <w:widowControl w:val="0"/>
        <w:numPr>
          <w:ilvl w:val="0"/>
          <w:numId w:val="1"/>
        </w:numPr>
        <w:autoSpaceDE w:val="0"/>
        <w:autoSpaceDN w:val="0"/>
        <w:adjustRightInd w:val="0"/>
        <w:spacing w:after="0"/>
        <w:rPr>
          <w:rFonts w:ascii="Times New Roman" w:eastAsiaTheme="minorEastAsia" w:hAnsi="Times New Roman" w:cs="Times New Roman"/>
          <w:sz w:val="20"/>
          <w:szCs w:val="20"/>
        </w:rPr>
      </w:pPr>
      <w:r w:rsidRPr="00B56DEF">
        <w:rPr>
          <w:rFonts w:ascii="Times New Roman" w:eastAsiaTheme="minorEastAsia" w:hAnsi="Times New Roman" w:cs="Times New Roman"/>
          <w:sz w:val="20"/>
          <w:szCs w:val="20"/>
        </w:rPr>
        <w:t>The Rwandese Armed Forces should be exclusively Hutu. The experience of the October [1990] war has taught us a lesson. No member of the military shall marry a Tutsi.</w:t>
      </w:r>
    </w:p>
    <w:p w14:paraId="273677D9" w14:textId="77777777" w:rsidR="00AD004A" w:rsidRPr="00B56DEF" w:rsidRDefault="00AD004A" w:rsidP="00AD004A">
      <w:pPr>
        <w:pStyle w:val="ListParagraph"/>
        <w:widowControl w:val="0"/>
        <w:numPr>
          <w:ilvl w:val="0"/>
          <w:numId w:val="1"/>
        </w:numPr>
        <w:autoSpaceDE w:val="0"/>
        <w:autoSpaceDN w:val="0"/>
        <w:adjustRightInd w:val="0"/>
        <w:spacing w:after="0"/>
        <w:rPr>
          <w:rFonts w:ascii="Times New Roman" w:eastAsiaTheme="minorEastAsia" w:hAnsi="Times New Roman" w:cs="Times New Roman"/>
          <w:sz w:val="20"/>
          <w:szCs w:val="20"/>
        </w:rPr>
      </w:pPr>
      <w:r w:rsidRPr="00B56DEF">
        <w:rPr>
          <w:rFonts w:ascii="Times New Roman" w:eastAsiaTheme="minorEastAsia" w:hAnsi="Times New Roman" w:cs="Times New Roman"/>
          <w:sz w:val="20"/>
          <w:szCs w:val="20"/>
        </w:rPr>
        <w:t>The Bahutu should stop having mercy on the Batutsi.</w:t>
      </w:r>
    </w:p>
    <w:p w14:paraId="6FA07B06" w14:textId="77777777" w:rsidR="00AD004A" w:rsidRPr="00B56DEF" w:rsidRDefault="00AD004A" w:rsidP="00AD004A">
      <w:pPr>
        <w:pStyle w:val="ListParagraph"/>
        <w:widowControl w:val="0"/>
        <w:numPr>
          <w:ilvl w:val="0"/>
          <w:numId w:val="1"/>
        </w:numPr>
        <w:autoSpaceDE w:val="0"/>
        <w:autoSpaceDN w:val="0"/>
        <w:adjustRightInd w:val="0"/>
        <w:spacing w:after="0"/>
        <w:rPr>
          <w:rFonts w:ascii="Times New Roman" w:eastAsiaTheme="minorEastAsia" w:hAnsi="Times New Roman" w:cs="Times New Roman"/>
          <w:sz w:val="20"/>
          <w:szCs w:val="20"/>
        </w:rPr>
      </w:pPr>
      <w:r w:rsidRPr="00B56DEF">
        <w:rPr>
          <w:rFonts w:ascii="Times New Roman" w:eastAsiaTheme="minorEastAsia" w:hAnsi="Times New Roman" w:cs="Times New Roman"/>
          <w:sz w:val="20"/>
          <w:szCs w:val="20"/>
        </w:rPr>
        <w:t>The Bahutu, wherever they are, must have unity and solidarity and be concerned with the fate of their Hutu brothers.</w:t>
      </w:r>
      <w:r w:rsidRPr="00B56DEF">
        <w:rPr>
          <w:rFonts w:ascii="Times New Roman" w:eastAsiaTheme="minorEastAsia" w:hAnsi="Times New Roman" w:cs="Times New Roman"/>
          <w:sz w:val="20"/>
          <w:szCs w:val="20"/>
        </w:rPr>
        <w:tab/>
      </w:r>
    </w:p>
    <w:p w14:paraId="7A9C820C" w14:textId="77777777" w:rsidR="00AD004A" w:rsidRPr="00B56DEF" w:rsidRDefault="00AD004A" w:rsidP="00AD004A">
      <w:pPr>
        <w:pStyle w:val="ListParagraph"/>
        <w:widowControl w:val="0"/>
        <w:numPr>
          <w:ilvl w:val="0"/>
          <w:numId w:val="2"/>
        </w:numPr>
        <w:autoSpaceDE w:val="0"/>
        <w:autoSpaceDN w:val="0"/>
        <w:adjustRightInd w:val="0"/>
        <w:spacing w:after="0"/>
        <w:rPr>
          <w:rFonts w:ascii="Times New Roman" w:eastAsiaTheme="minorEastAsia" w:hAnsi="Times New Roman" w:cs="Times New Roman"/>
          <w:sz w:val="20"/>
          <w:szCs w:val="20"/>
        </w:rPr>
      </w:pPr>
      <w:r w:rsidRPr="00B56DEF">
        <w:rPr>
          <w:rFonts w:ascii="Times New Roman" w:eastAsiaTheme="minorEastAsia" w:hAnsi="Times New Roman" w:cs="Times New Roman"/>
          <w:sz w:val="20"/>
          <w:szCs w:val="20"/>
        </w:rPr>
        <w:t>The Bahutu inside and outside Rwanda must constantly look for friends and allies for the Hutu cause, starting with their Hutu brothers.</w:t>
      </w:r>
    </w:p>
    <w:p w14:paraId="613603B6" w14:textId="77777777" w:rsidR="00AD004A" w:rsidRPr="00B56DEF" w:rsidRDefault="00AD004A" w:rsidP="00AD004A">
      <w:pPr>
        <w:widowControl w:val="0"/>
        <w:numPr>
          <w:ilvl w:val="0"/>
          <w:numId w:val="2"/>
        </w:numPr>
        <w:tabs>
          <w:tab w:val="left" w:pos="220"/>
          <w:tab w:val="left" w:pos="720"/>
        </w:tabs>
        <w:autoSpaceDE w:val="0"/>
        <w:autoSpaceDN w:val="0"/>
        <w:adjustRightInd w:val="0"/>
        <w:spacing w:after="20"/>
        <w:rPr>
          <w:rFonts w:ascii="Times New Roman" w:eastAsiaTheme="minorEastAsia" w:hAnsi="Times New Roman" w:cs="Times New Roman"/>
          <w:sz w:val="20"/>
          <w:szCs w:val="20"/>
        </w:rPr>
      </w:pPr>
      <w:r w:rsidRPr="00B56DEF">
        <w:rPr>
          <w:rFonts w:ascii="Times New Roman" w:eastAsiaTheme="minorEastAsia" w:hAnsi="Times New Roman" w:cs="Times New Roman"/>
          <w:sz w:val="20"/>
          <w:szCs w:val="20"/>
        </w:rPr>
        <w:t>They must constantly counteract Tutsi propaganda.</w:t>
      </w:r>
    </w:p>
    <w:p w14:paraId="703958F9" w14:textId="77777777" w:rsidR="00AD004A" w:rsidRPr="00B56DEF" w:rsidRDefault="00AD004A" w:rsidP="00AD004A">
      <w:pPr>
        <w:pStyle w:val="ListParagraph"/>
        <w:widowControl w:val="0"/>
        <w:numPr>
          <w:ilvl w:val="0"/>
          <w:numId w:val="2"/>
        </w:numPr>
        <w:autoSpaceDE w:val="0"/>
        <w:autoSpaceDN w:val="0"/>
        <w:adjustRightInd w:val="0"/>
        <w:spacing w:after="0"/>
        <w:rPr>
          <w:rFonts w:ascii="Times New Roman" w:eastAsiaTheme="minorEastAsia" w:hAnsi="Times New Roman" w:cs="Times New Roman"/>
          <w:sz w:val="20"/>
          <w:szCs w:val="20"/>
        </w:rPr>
      </w:pPr>
      <w:r w:rsidRPr="00B56DEF">
        <w:rPr>
          <w:rFonts w:ascii="Times New Roman" w:eastAsiaTheme="minorEastAsia" w:hAnsi="Times New Roman" w:cs="Times New Roman"/>
          <w:sz w:val="20"/>
          <w:szCs w:val="20"/>
        </w:rPr>
        <w:t>The Bahutu must be firm and vigilant against their common Tutsi enemy.</w:t>
      </w:r>
    </w:p>
    <w:p w14:paraId="63172BF6" w14:textId="77777777" w:rsidR="00AD004A" w:rsidRPr="00B56DEF" w:rsidRDefault="00AD004A" w:rsidP="00AD004A">
      <w:pPr>
        <w:pStyle w:val="ListParagraph"/>
        <w:numPr>
          <w:ilvl w:val="0"/>
          <w:numId w:val="1"/>
        </w:numPr>
        <w:rPr>
          <w:rFonts w:ascii="Times New Roman" w:eastAsiaTheme="minorEastAsia" w:hAnsi="Times New Roman" w:cs="Times New Roman"/>
          <w:sz w:val="20"/>
          <w:szCs w:val="20"/>
        </w:rPr>
      </w:pPr>
      <w:r w:rsidRPr="00B56DEF">
        <w:rPr>
          <w:rFonts w:ascii="Times New Roman" w:eastAsiaTheme="minorEastAsia" w:hAnsi="Times New Roman" w:cs="Times New Roman"/>
          <w:sz w:val="20"/>
          <w:szCs w:val="20"/>
        </w:rPr>
        <w:t xml:space="preserve">The Social Revolution of 1959, the Referendum of 1961, and the Hutu Ideology, must be taught to every Muhutu at every level. Every Hutu must spread this ideology widely. Any </w:t>
      </w:r>
      <w:proofErr w:type="gramStart"/>
      <w:r w:rsidRPr="00B56DEF">
        <w:rPr>
          <w:rFonts w:ascii="Times New Roman" w:eastAsiaTheme="minorEastAsia" w:hAnsi="Times New Roman" w:cs="Times New Roman"/>
          <w:sz w:val="20"/>
          <w:szCs w:val="20"/>
        </w:rPr>
        <w:t>Muhutu</w:t>
      </w:r>
      <w:proofErr w:type="gramEnd"/>
      <w:r w:rsidRPr="00B56DEF">
        <w:rPr>
          <w:rFonts w:ascii="Times New Roman" w:eastAsiaTheme="minorEastAsia" w:hAnsi="Times New Roman" w:cs="Times New Roman"/>
          <w:sz w:val="20"/>
          <w:szCs w:val="20"/>
        </w:rPr>
        <w:t xml:space="preserve"> who persecutes his brother Hutu for having read, spread, and taught this ideology, is a traitor.</w:t>
      </w:r>
    </w:p>
    <w:p w14:paraId="1C45FB6D" w14:textId="77777777" w:rsidR="001E264F" w:rsidRDefault="001E264F" w:rsidP="00AD004A">
      <w:pPr>
        <w:spacing w:line="480" w:lineRule="auto"/>
        <w:rPr>
          <w:rFonts w:ascii="Times New Roman" w:eastAsiaTheme="minorEastAsia" w:hAnsi="Times New Roman" w:cs="Times New Roman"/>
          <w:b/>
          <w:sz w:val="24"/>
          <w:szCs w:val="24"/>
          <w:u w:val="single"/>
        </w:rPr>
      </w:pPr>
    </w:p>
    <w:p w14:paraId="43CB40C4" w14:textId="77777777" w:rsidR="001E264F" w:rsidRDefault="001E264F" w:rsidP="00AD004A">
      <w:pPr>
        <w:spacing w:line="480" w:lineRule="auto"/>
        <w:rPr>
          <w:rFonts w:ascii="Times New Roman" w:eastAsiaTheme="minorEastAsia" w:hAnsi="Times New Roman" w:cs="Times New Roman"/>
          <w:b/>
          <w:sz w:val="24"/>
          <w:szCs w:val="24"/>
          <w:u w:val="single"/>
        </w:rPr>
      </w:pPr>
    </w:p>
    <w:p w14:paraId="67807392" w14:textId="77777777" w:rsidR="001E264F" w:rsidRDefault="001E264F" w:rsidP="00AD004A">
      <w:pPr>
        <w:spacing w:line="480" w:lineRule="auto"/>
        <w:rPr>
          <w:rFonts w:ascii="Times New Roman" w:eastAsiaTheme="minorEastAsia" w:hAnsi="Times New Roman" w:cs="Times New Roman"/>
          <w:b/>
          <w:sz w:val="24"/>
          <w:szCs w:val="24"/>
          <w:u w:val="single"/>
        </w:rPr>
      </w:pPr>
    </w:p>
    <w:p w14:paraId="45DE961C" w14:textId="77777777" w:rsidR="001E264F" w:rsidRDefault="001E264F" w:rsidP="00AD004A">
      <w:pPr>
        <w:spacing w:line="480" w:lineRule="auto"/>
        <w:rPr>
          <w:rFonts w:ascii="Times New Roman" w:eastAsiaTheme="minorEastAsia" w:hAnsi="Times New Roman" w:cs="Times New Roman"/>
          <w:b/>
          <w:sz w:val="24"/>
          <w:szCs w:val="24"/>
          <w:u w:val="single"/>
        </w:rPr>
      </w:pPr>
    </w:p>
    <w:p w14:paraId="0731837F" w14:textId="77777777" w:rsidR="001E264F" w:rsidRDefault="001E264F" w:rsidP="00AD004A">
      <w:pPr>
        <w:spacing w:line="480" w:lineRule="auto"/>
        <w:rPr>
          <w:rFonts w:ascii="Times New Roman" w:eastAsiaTheme="minorEastAsia" w:hAnsi="Times New Roman" w:cs="Times New Roman"/>
          <w:b/>
          <w:sz w:val="24"/>
          <w:szCs w:val="24"/>
          <w:u w:val="single"/>
        </w:rPr>
      </w:pPr>
    </w:p>
    <w:p w14:paraId="0AFE5E9A" w14:textId="1BED23BE" w:rsidR="00AD004A" w:rsidRPr="001E264F" w:rsidRDefault="001E264F" w:rsidP="00AD004A">
      <w:pPr>
        <w:spacing w:line="480" w:lineRule="auto"/>
        <w:rPr>
          <w:rFonts w:ascii="Times New Roman" w:eastAsiaTheme="minorEastAsia" w:hAnsi="Times New Roman" w:cs="Times New Roman"/>
          <w:sz w:val="24"/>
          <w:szCs w:val="24"/>
        </w:rPr>
      </w:pPr>
      <w:r>
        <w:rPr>
          <w:rFonts w:ascii="Times New Roman" w:eastAsiaTheme="minorEastAsia" w:hAnsi="Times New Roman" w:cs="Times New Roman"/>
          <w:b/>
          <w:sz w:val="24"/>
          <w:szCs w:val="24"/>
          <w:u w:val="single"/>
        </w:rPr>
        <w:lastRenderedPageBreak/>
        <w:t>BIBLIOGRAPHY:</w:t>
      </w:r>
    </w:p>
    <w:p w14:paraId="5B7FF271" w14:textId="77777777" w:rsidR="00AD004A" w:rsidRPr="00BB56B1" w:rsidRDefault="00AD004A" w:rsidP="00AD004A">
      <w:pPr>
        <w:spacing w:line="480" w:lineRule="auto"/>
        <w:rPr>
          <w:rFonts w:ascii="Times New Roman" w:eastAsiaTheme="minorEastAsia" w:hAnsi="Times New Roman" w:cs="Times New Roman"/>
          <w:b/>
          <w:sz w:val="24"/>
          <w:szCs w:val="24"/>
        </w:rPr>
      </w:pPr>
      <w:r w:rsidRPr="00BB56B1">
        <w:rPr>
          <w:rFonts w:ascii="Times New Roman" w:eastAsiaTheme="minorEastAsia" w:hAnsi="Times New Roman" w:cs="Times New Roman"/>
          <w:b/>
          <w:sz w:val="24"/>
          <w:szCs w:val="24"/>
        </w:rPr>
        <w:t>Secondary Sources:</w:t>
      </w:r>
    </w:p>
    <w:p w14:paraId="5684B13E" w14:textId="0CD47501" w:rsidR="00AD004A" w:rsidRDefault="00AD004A" w:rsidP="00AD004A">
      <w:pPr>
        <w:spacing w:line="240" w:lineRule="auto"/>
        <w:rPr>
          <w:rFonts w:ascii="Times New Roman" w:eastAsiaTheme="minorEastAsia" w:hAnsi="Times New Roman" w:cs="Times New Roman"/>
          <w:sz w:val="20"/>
          <w:szCs w:val="20"/>
        </w:rPr>
      </w:pPr>
      <w:proofErr w:type="gramStart"/>
      <w:r w:rsidRPr="00031DD8">
        <w:rPr>
          <w:rFonts w:ascii="Times New Roman" w:eastAsiaTheme="minorEastAsia" w:hAnsi="Times New Roman" w:cs="Times New Roman"/>
          <w:sz w:val="20"/>
          <w:szCs w:val="20"/>
        </w:rPr>
        <w:t>Barker, Greg, and Julia Powell.</w:t>
      </w:r>
      <w:proofErr w:type="gramEnd"/>
      <w:r w:rsidRPr="00031DD8">
        <w:rPr>
          <w:rFonts w:ascii="Times New Roman" w:eastAsiaTheme="minorEastAsia" w:hAnsi="Times New Roman" w:cs="Times New Roman"/>
          <w:sz w:val="20"/>
          <w:szCs w:val="20"/>
        </w:rPr>
        <w:t xml:space="preserve"> </w:t>
      </w:r>
      <w:proofErr w:type="gramStart"/>
      <w:r w:rsidRPr="00031DD8">
        <w:rPr>
          <w:rFonts w:ascii="Times New Roman" w:eastAsiaTheme="minorEastAsia" w:hAnsi="Times New Roman" w:cs="Times New Roman"/>
          <w:i/>
          <w:sz w:val="20"/>
          <w:szCs w:val="20"/>
        </w:rPr>
        <w:t>Ghosts of Rwanda</w:t>
      </w:r>
      <w:r w:rsidRPr="00031DD8">
        <w:rPr>
          <w:rFonts w:ascii="Times New Roman" w:eastAsiaTheme="minorEastAsia" w:hAnsi="Times New Roman" w:cs="Times New Roman"/>
          <w:sz w:val="20"/>
          <w:szCs w:val="20"/>
        </w:rPr>
        <w:t>.</w:t>
      </w:r>
      <w:proofErr w:type="gramEnd"/>
      <w:r w:rsidRPr="00031DD8">
        <w:rPr>
          <w:rFonts w:ascii="Times New Roman" w:eastAsiaTheme="minorEastAsia" w:hAnsi="Times New Roman" w:cs="Times New Roman"/>
          <w:sz w:val="20"/>
          <w:szCs w:val="20"/>
        </w:rPr>
        <w:t xml:space="preserve"> </w:t>
      </w:r>
      <w:proofErr w:type="gramStart"/>
      <w:r w:rsidR="00E979AD" w:rsidRPr="00031DD8">
        <w:rPr>
          <w:rFonts w:ascii="Times New Roman" w:eastAsiaTheme="minorEastAsia" w:hAnsi="Times New Roman" w:cs="Times New Roman"/>
          <w:sz w:val="20"/>
          <w:szCs w:val="20"/>
        </w:rPr>
        <w:t>Directed by Greg Barkers and Ju</w:t>
      </w:r>
      <w:r w:rsidR="001F4562">
        <w:rPr>
          <w:rFonts w:ascii="Times New Roman" w:eastAsiaTheme="minorEastAsia" w:hAnsi="Times New Roman" w:cs="Times New Roman"/>
          <w:sz w:val="20"/>
          <w:szCs w:val="20"/>
        </w:rPr>
        <w:t>l</w:t>
      </w:r>
      <w:r w:rsidR="00E979AD" w:rsidRPr="00031DD8">
        <w:rPr>
          <w:rFonts w:ascii="Times New Roman" w:eastAsiaTheme="minorEastAsia" w:hAnsi="Times New Roman" w:cs="Times New Roman"/>
          <w:sz w:val="20"/>
          <w:szCs w:val="20"/>
        </w:rPr>
        <w:t>ia Powell.</w:t>
      </w:r>
      <w:proofErr w:type="gramEnd"/>
      <w:r w:rsidR="00E979AD" w:rsidRPr="00031DD8">
        <w:rPr>
          <w:rFonts w:ascii="Times New Roman" w:eastAsiaTheme="minorEastAsia" w:hAnsi="Times New Roman" w:cs="Times New Roman"/>
          <w:sz w:val="20"/>
          <w:szCs w:val="20"/>
        </w:rPr>
        <w:t xml:space="preserve"> </w:t>
      </w:r>
      <w:r w:rsidR="001F4562">
        <w:rPr>
          <w:rFonts w:ascii="Times New Roman" w:eastAsiaTheme="minorEastAsia" w:hAnsi="Times New Roman" w:cs="Times New Roman"/>
          <w:sz w:val="20"/>
          <w:szCs w:val="20"/>
        </w:rPr>
        <w:t xml:space="preserve">DVD </w:t>
      </w:r>
      <w:r w:rsidR="00E979AD" w:rsidRPr="00031DD8">
        <w:rPr>
          <w:rFonts w:ascii="Times New Roman" w:eastAsiaTheme="minorEastAsia" w:hAnsi="Times New Roman" w:cs="Times New Roman"/>
          <w:sz w:val="20"/>
          <w:szCs w:val="20"/>
        </w:rPr>
        <w:t xml:space="preserve">Alexandria, </w:t>
      </w:r>
      <w:r w:rsidR="001F4562">
        <w:rPr>
          <w:rFonts w:ascii="Times New Roman" w:eastAsiaTheme="minorEastAsia" w:hAnsi="Times New Roman" w:cs="Times New Roman"/>
          <w:sz w:val="20"/>
          <w:szCs w:val="20"/>
        </w:rPr>
        <w:tab/>
      </w:r>
      <w:r w:rsidR="00E979AD" w:rsidRPr="00031DD8">
        <w:rPr>
          <w:rFonts w:ascii="Times New Roman" w:eastAsiaTheme="minorEastAsia" w:hAnsi="Times New Roman" w:cs="Times New Roman"/>
          <w:sz w:val="20"/>
          <w:szCs w:val="20"/>
        </w:rPr>
        <w:t>VA</w:t>
      </w:r>
      <w:r w:rsidRPr="00031DD8">
        <w:rPr>
          <w:rFonts w:ascii="Times New Roman" w:eastAsiaTheme="minorEastAsia" w:hAnsi="Times New Roman" w:cs="Times New Roman"/>
          <w:sz w:val="20"/>
          <w:szCs w:val="20"/>
        </w:rPr>
        <w:t>: PBS Home Video</w:t>
      </w:r>
      <w:r w:rsidR="00E979AD" w:rsidRPr="00031DD8">
        <w:rPr>
          <w:rFonts w:ascii="Times New Roman" w:eastAsiaTheme="minorEastAsia" w:hAnsi="Times New Roman" w:cs="Times New Roman"/>
          <w:sz w:val="20"/>
          <w:szCs w:val="20"/>
        </w:rPr>
        <w:t>, 2004.</w:t>
      </w:r>
      <w:r w:rsidR="00E979AD">
        <w:rPr>
          <w:rFonts w:ascii="Times New Roman" w:eastAsiaTheme="minorEastAsia" w:hAnsi="Times New Roman" w:cs="Times New Roman"/>
          <w:sz w:val="20"/>
          <w:szCs w:val="20"/>
        </w:rPr>
        <w:t xml:space="preserve"> </w:t>
      </w:r>
    </w:p>
    <w:p w14:paraId="3B906959" w14:textId="1F962790" w:rsidR="00AD004A" w:rsidRPr="00F834B6" w:rsidRDefault="00AD004A" w:rsidP="00AD004A">
      <w:pPr>
        <w:widowControl w:val="0"/>
        <w:autoSpaceDE w:val="0"/>
        <w:autoSpaceDN w:val="0"/>
        <w:adjustRightInd w:val="0"/>
        <w:spacing w:after="300" w:line="240" w:lineRule="auto"/>
        <w:rPr>
          <w:rFonts w:ascii="Times New Roman" w:eastAsiaTheme="minorEastAsia" w:hAnsi="Times New Roman" w:cs="Times New Roman"/>
          <w:color w:val="262626"/>
          <w:sz w:val="20"/>
          <w:szCs w:val="20"/>
        </w:rPr>
      </w:pPr>
      <w:r w:rsidRPr="000875FC">
        <w:rPr>
          <w:rFonts w:ascii="Times New Roman" w:eastAsiaTheme="minorEastAsia" w:hAnsi="Times New Roman" w:cs="Times New Roman"/>
          <w:color w:val="262626"/>
          <w:sz w:val="20"/>
          <w:szCs w:val="20"/>
        </w:rPr>
        <w:t>Baines, Erin K. “Body Politics</w:t>
      </w:r>
      <w:r w:rsidR="00031DD8">
        <w:rPr>
          <w:rFonts w:ascii="Times New Roman" w:eastAsiaTheme="minorEastAsia" w:hAnsi="Times New Roman" w:cs="Times New Roman"/>
          <w:color w:val="262626"/>
          <w:sz w:val="20"/>
          <w:szCs w:val="20"/>
        </w:rPr>
        <w:t xml:space="preserve"> and the Rwandan Crisis.</w:t>
      </w:r>
      <w:r w:rsidRPr="000875FC">
        <w:rPr>
          <w:rFonts w:ascii="Times New Roman" w:eastAsiaTheme="minorEastAsia" w:hAnsi="Times New Roman" w:cs="Times New Roman"/>
          <w:color w:val="262626"/>
          <w:sz w:val="20"/>
          <w:szCs w:val="20"/>
        </w:rPr>
        <w:t xml:space="preserve">” </w:t>
      </w:r>
      <w:r w:rsidRPr="00031DD8">
        <w:rPr>
          <w:rFonts w:ascii="Times New Roman" w:eastAsiaTheme="minorEastAsia" w:hAnsi="Times New Roman" w:cs="Times New Roman"/>
          <w:i/>
          <w:color w:val="262626"/>
          <w:sz w:val="20"/>
          <w:szCs w:val="20"/>
        </w:rPr>
        <w:t>Third World Quarterly</w:t>
      </w:r>
      <w:r w:rsidRPr="000875FC">
        <w:rPr>
          <w:rFonts w:ascii="Times New Roman" w:eastAsiaTheme="minorEastAsia" w:hAnsi="Times New Roman" w:cs="Times New Roman"/>
          <w:color w:val="262626"/>
          <w:sz w:val="20"/>
          <w:szCs w:val="20"/>
        </w:rPr>
        <w:t xml:space="preserve"> 24 (2003): 479-</w:t>
      </w:r>
      <w:r w:rsidR="00031DD8">
        <w:rPr>
          <w:rFonts w:ascii="Times New Roman" w:eastAsiaTheme="minorEastAsia" w:hAnsi="Times New Roman" w:cs="Times New Roman"/>
          <w:color w:val="262626"/>
          <w:sz w:val="20"/>
          <w:szCs w:val="20"/>
        </w:rPr>
        <w:t>4</w:t>
      </w:r>
      <w:r w:rsidRPr="000875FC">
        <w:rPr>
          <w:rFonts w:ascii="Times New Roman" w:eastAsiaTheme="minorEastAsia" w:hAnsi="Times New Roman" w:cs="Times New Roman"/>
          <w:color w:val="262626"/>
          <w:sz w:val="20"/>
          <w:szCs w:val="20"/>
        </w:rPr>
        <w:t>93.</w:t>
      </w:r>
    </w:p>
    <w:p w14:paraId="2E263C4C" w14:textId="63B1CC67" w:rsidR="00AD004A" w:rsidRPr="00F834B6" w:rsidRDefault="00AD004A" w:rsidP="00AD004A">
      <w:pPr>
        <w:widowControl w:val="0"/>
        <w:autoSpaceDE w:val="0"/>
        <w:autoSpaceDN w:val="0"/>
        <w:adjustRightInd w:val="0"/>
        <w:spacing w:after="300" w:line="240" w:lineRule="auto"/>
        <w:rPr>
          <w:rFonts w:ascii="Times New Roman" w:eastAsiaTheme="minorEastAsia" w:hAnsi="Times New Roman" w:cs="Times New Roman"/>
          <w:color w:val="262626"/>
          <w:sz w:val="20"/>
          <w:szCs w:val="20"/>
        </w:rPr>
      </w:pPr>
      <w:r w:rsidRPr="000875FC">
        <w:rPr>
          <w:rFonts w:ascii="Times New Roman" w:eastAsiaTheme="minorEastAsia" w:hAnsi="Times New Roman" w:cs="Times New Roman"/>
          <w:color w:val="262626"/>
          <w:sz w:val="20"/>
          <w:szCs w:val="20"/>
        </w:rPr>
        <w:t xml:space="preserve">Balthazar, Sita. </w:t>
      </w:r>
      <w:proofErr w:type="gramStart"/>
      <w:r w:rsidRPr="000875FC">
        <w:rPr>
          <w:rFonts w:ascii="Times New Roman" w:eastAsiaTheme="minorEastAsia" w:hAnsi="Times New Roman" w:cs="Times New Roman"/>
          <w:color w:val="262626"/>
          <w:sz w:val="20"/>
          <w:szCs w:val="20"/>
        </w:rPr>
        <w:t xml:space="preserve">“Gender Crimes and the </w:t>
      </w:r>
      <w:r w:rsidR="00031DD8">
        <w:rPr>
          <w:rFonts w:ascii="Times New Roman" w:eastAsiaTheme="minorEastAsia" w:hAnsi="Times New Roman" w:cs="Times New Roman"/>
          <w:color w:val="262626"/>
          <w:sz w:val="20"/>
          <w:szCs w:val="20"/>
        </w:rPr>
        <w:t>International Criminal Tribunal.</w:t>
      </w:r>
      <w:r w:rsidRPr="000875FC">
        <w:rPr>
          <w:rFonts w:ascii="Times New Roman" w:eastAsiaTheme="minorEastAsia" w:hAnsi="Times New Roman" w:cs="Times New Roman"/>
          <w:color w:val="262626"/>
          <w:sz w:val="20"/>
          <w:szCs w:val="20"/>
        </w:rPr>
        <w:t>”</w:t>
      </w:r>
      <w:proofErr w:type="gramEnd"/>
      <w:r w:rsidRPr="000875FC">
        <w:rPr>
          <w:rFonts w:ascii="Times New Roman" w:eastAsiaTheme="minorEastAsia" w:hAnsi="Times New Roman" w:cs="Times New Roman"/>
          <w:color w:val="262626"/>
          <w:sz w:val="20"/>
          <w:szCs w:val="20"/>
        </w:rPr>
        <w:t xml:space="preserve"> </w:t>
      </w:r>
      <w:proofErr w:type="gramStart"/>
      <w:r w:rsidRPr="00031DD8">
        <w:rPr>
          <w:rFonts w:ascii="Times New Roman" w:eastAsiaTheme="minorEastAsia" w:hAnsi="Times New Roman" w:cs="Times New Roman"/>
          <w:i/>
          <w:color w:val="262626"/>
          <w:sz w:val="20"/>
          <w:szCs w:val="20"/>
        </w:rPr>
        <w:t>Gonzaga Journal of International Law</w:t>
      </w:r>
      <w:r w:rsidRPr="000875FC">
        <w:rPr>
          <w:rFonts w:ascii="Times New Roman" w:eastAsiaTheme="minorEastAsia" w:hAnsi="Times New Roman" w:cs="Times New Roman"/>
          <w:color w:val="262626"/>
          <w:sz w:val="20"/>
          <w:szCs w:val="20"/>
        </w:rPr>
        <w:t xml:space="preserve"> </w:t>
      </w:r>
      <w:r w:rsidR="00031DD8">
        <w:rPr>
          <w:rFonts w:ascii="Times New Roman" w:eastAsiaTheme="minorEastAsia" w:hAnsi="Times New Roman" w:cs="Times New Roman"/>
          <w:color w:val="262626"/>
          <w:sz w:val="20"/>
          <w:szCs w:val="20"/>
        </w:rPr>
        <w:tab/>
      </w:r>
      <w:r w:rsidRPr="000875FC">
        <w:rPr>
          <w:rFonts w:ascii="Times New Roman" w:eastAsiaTheme="minorEastAsia" w:hAnsi="Times New Roman" w:cs="Times New Roman"/>
          <w:color w:val="262626"/>
          <w:sz w:val="20"/>
          <w:szCs w:val="20"/>
        </w:rPr>
        <w:t>10, no. 1 (2006): 43-48.</w:t>
      </w:r>
      <w:proofErr w:type="gramEnd"/>
    </w:p>
    <w:p w14:paraId="0BE3F599" w14:textId="681D277B" w:rsidR="00AD004A" w:rsidRPr="006920D9" w:rsidRDefault="00AD004A" w:rsidP="00AD004A">
      <w:pPr>
        <w:widowControl w:val="0"/>
        <w:autoSpaceDE w:val="0"/>
        <w:autoSpaceDN w:val="0"/>
        <w:adjustRightInd w:val="0"/>
        <w:spacing w:after="0" w:line="240" w:lineRule="auto"/>
        <w:ind w:left="700" w:hanging="700"/>
        <w:rPr>
          <w:rFonts w:ascii="Times New Roman" w:hAnsi="Times New Roman" w:cs="Times New Roman"/>
          <w:i/>
          <w:iCs/>
          <w:sz w:val="20"/>
          <w:szCs w:val="20"/>
        </w:rPr>
      </w:pPr>
      <w:proofErr w:type="gramStart"/>
      <w:r w:rsidRPr="006920D9">
        <w:rPr>
          <w:rFonts w:ascii="Times New Roman" w:hAnsi="Times New Roman" w:cs="Times New Roman"/>
          <w:sz w:val="20"/>
          <w:szCs w:val="20"/>
        </w:rPr>
        <w:t>Clark, P</w:t>
      </w:r>
      <w:r w:rsidR="00031DD8">
        <w:rPr>
          <w:rFonts w:ascii="Times New Roman" w:hAnsi="Times New Roman" w:cs="Times New Roman"/>
          <w:sz w:val="20"/>
          <w:szCs w:val="20"/>
        </w:rPr>
        <w:t>hilip, and Zachary Kaufman.</w:t>
      </w:r>
      <w:proofErr w:type="gramEnd"/>
      <w:r w:rsidRPr="006920D9">
        <w:rPr>
          <w:rFonts w:ascii="Times New Roman" w:hAnsi="Times New Roman" w:cs="Times New Roman"/>
          <w:sz w:val="20"/>
          <w:szCs w:val="20"/>
        </w:rPr>
        <w:t xml:space="preserve"> </w:t>
      </w:r>
      <w:r w:rsidRPr="006920D9">
        <w:rPr>
          <w:rFonts w:ascii="Times New Roman" w:hAnsi="Times New Roman" w:cs="Times New Roman"/>
          <w:i/>
          <w:iCs/>
          <w:sz w:val="20"/>
          <w:szCs w:val="20"/>
        </w:rPr>
        <w:t xml:space="preserve">After Genocide: Transitional Justice, Post-Conflict Reconstruction and </w:t>
      </w:r>
    </w:p>
    <w:p w14:paraId="435194B8" w14:textId="7A135CD1" w:rsidR="00AD004A" w:rsidRDefault="00AD004A" w:rsidP="00AD004A">
      <w:pPr>
        <w:widowControl w:val="0"/>
        <w:autoSpaceDE w:val="0"/>
        <w:autoSpaceDN w:val="0"/>
        <w:adjustRightInd w:val="0"/>
        <w:spacing w:after="0" w:line="240" w:lineRule="auto"/>
        <w:ind w:firstLine="700"/>
        <w:rPr>
          <w:rFonts w:ascii="Times New Roman" w:hAnsi="Times New Roman" w:cs="Times New Roman"/>
          <w:sz w:val="20"/>
          <w:szCs w:val="20"/>
        </w:rPr>
      </w:pPr>
      <w:proofErr w:type="gramStart"/>
      <w:r w:rsidRPr="006920D9">
        <w:rPr>
          <w:rFonts w:ascii="Times New Roman" w:hAnsi="Times New Roman" w:cs="Times New Roman"/>
          <w:i/>
          <w:iCs/>
          <w:sz w:val="20"/>
          <w:szCs w:val="20"/>
        </w:rPr>
        <w:t>Reconciliation in Rwanda and Beyond</w:t>
      </w:r>
      <w:r w:rsidR="00FA0A3F">
        <w:rPr>
          <w:rFonts w:ascii="Times New Roman" w:hAnsi="Times New Roman" w:cs="Times New Roman"/>
          <w:sz w:val="20"/>
          <w:szCs w:val="20"/>
        </w:rPr>
        <w:t>.</w:t>
      </w:r>
      <w:proofErr w:type="gramEnd"/>
      <w:r w:rsidR="00FA0A3F">
        <w:rPr>
          <w:rFonts w:ascii="Times New Roman" w:hAnsi="Times New Roman" w:cs="Times New Roman"/>
          <w:sz w:val="20"/>
          <w:szCs w:val="20"/>
        </w:rPr>
        <w:t xml:space="preserve"> </w:t>
      </w:r>
      <w:r w:rsidRPr="006920D9">
        <w:rPr>
          <w:rFonts w:ascii="Times New Roman" w:hAnsi="Times New Roman" w:cs="Times New Roman"/>
          <w:sz w:val="20"/>
          <w:szCs w:val="20"/>
        </w:rPr>
        <w:t>London: Columbia University Press, 2009.</w:t>
      </w:r>
    </w:p>
    <w:p w14:paraId="2BC34225" w14:textId="77777777" w:rsidR="00AD004A" w:rsidRPr="006920D9" w:rsidRDefault="00AD004A" w:rsidP="00AD004A">
      <w:pPr>
        <w:widowControl w:val="0"/>
        <w:autoSpaceDE w:val="0"/>
        <w:autoSpaceDN w:val="0"/>
        <w:adjustRightInd w:val="0"/>
        <w:spacing w:after="0" w:line="240" w:lineRule="auto"/>
        <w:ind w:firstLine="700"/>
        <w:rPr>
          <w:rFonts w:ascii="Times New Roman" w:hAnsi="Times New Roman" w:cs="Times New Roman"/>
          <w:sz w:val="20"/>
          <w:szCs w:val="20"/>
        </w:rPr>
      </w:pPr>
    </w:p>
    <w:p w14:paraId="7CCD3D1C" w14:textId="5773BE5A" w:rsidR="00AD004A" w:rsidRDefault="00AD004A" w:rsidP="00AD004A">
      <w:pPr>
        <w:widowControl w:val="0"/>
        <w:tabs>
          <w:tab w:val="left" w:pos="220"/>
          <w:tab w:val="left" w:pos="720"/>
        </w:tabs>
        <w:autoSpaceDE w:val="0"/>
        <w:autoSpaceDN w:val="0"/>
        <w:adjustRightInd w:val="0"/>
        <w:spacing w:line="240" w:lineRule="auto"/>
        <w:rPr>
          <w:rFonts w:ascii="Times New Roman" w:eastAsia="Arial Unicode MS" w:hAnsi="Times New Roman" w:cs="Times New Roman"/>
          <w:sz w:val="20"/>
          <w:szCs w:val="20"/>
        </w:rPr>
      </w:pPr>
      <w:r w:rsidRPr="006920D9">
        <w:rPr>
          <w:rFonts w:ascii="Times New Roman" w:eastAsia="Arial Unicode MS" w:hAnsi="Times New Roman" w:cs="Times New Roman"/>
          <w:sz w:val="20"/>
          <w:szCs w:val="20"/>
        </w:rPr>
        <w:t xml:space="preserve">Cook, Susan E. </w:t>
      </w:r>
      <w:r w:rsidRPr="00FA0A3F">
        <w:rPr>
          <w:rFonts w:ascii="Times New Roman" w:eastAsia="Arial Unicode MS" w:hAnsi="Times New Roman" w:cs="Times New Roman"/>
          <w:i/>
          <w:sz w:val="20"/>
          <w:szCs w:val="20"/>
        </w:rPr>
        <w:t>Genocide in Cambodia and Rwanda: New Perspectives</w:t>
      </w:r>
      <w:r w:rsidRPr="006920D9">
        <w:rPr>
          <w:rFonts w:ascii="Times New Roman" w:eastAsia="Arial Unicode MS" w:hAnsi="Times New Roman" w:cs="Times New Roman"/>
          <w:sz w:val="20"/>
          <w:szCs w:val="20"/>
        </w:rPr>
        <w:t xml:space="preserve">. </w:t>
      </w:r>
      <w:r w:rsidR="00FA0A3F">
        <w:rPr>
          <w:rFonts w:ascii="Times New Roman" w:eastAsia="Arial Unicode MS" w:hAnsi="Times New Roman" w:cs="Times New Roman"/>
          <w:sz w:val="20"/>
          <w:szCs w:val="20"/>
        </w:rPr>
        <w:t>New Brunswick</w:t>
      </w:r>
      <w:r w:rsidRPr="006920D9">
        <w:rPr>
          <w:rFonts w:ascii="Times New Roman" w:eastAsia="Arial Unicode MS" w:hAnsi="Times New Roman" w:cs="Times New Roman"/>
          <w:sz w:val="20"/>
          <w:szCs w:val="20"/>
        </w:rPr>
        <w:t xml:space="preserve">: Transaction </w:t>
      </w:r>
      <w:r w:rsidRPr="006920D9">
        <w:rPr>
          <w:rFonts w:ascii="Times New Roman" w:eastAsia="Arial Unicode MS" w:hAnsi="Times New Roman" w:cs="Times New Roman"/>
          <w:sz w:val="20"/>
          <w:szCs w:val="20"/>
        </w:rPr>
        <w:tab/>
      </w:r>
      <w:r w:rsidRPr="006920D9">
        <w:rPr>
          <w:rFonts w:ascii="Times New Roman" w:eastAsia="Arial Unicode MS" w:hAnsi="Times New Roman" w:cs="Times New Roman"/>
          <w:sz w:val="20"/>
          <w:szCs w:val="20"/>
        </w:rPr>
        <w:tab/>
        <w:t xml:space="preserve">  </w:t>
      </w:r>
      <w:r w:rsidRPr="006920D9">
        <w:rPr>
          <w:rFonts w:ascii="Times New Roman" w:eastAsia="Arial Unicode MS" w:hAnsi="Times New Roman" w:cs="Times New Roman"/>
          <w:sz w:val="20"/>
          <w:szCs w:val="20"/>
        </w:rPr>
        <w:tab/>
      </w:r>
      <w:r w:rsidRPr="006920D9">
        <w:rPr>
          <w:rFonts w:ascii="Times New Roman" w:eastAsia="Arial Unicode MS" w:hAnsi="Times New Roman" w:cs="Times New Roman"/>
          <w:sz w:val="20"/>
          <w:szCs w:val="20"/>
        </w:rPr>
        <w:tab/>
        <w:t>Publishers, 2006.</w:t>
      </w:r>
    </w:p>
    <w:p w14:paraId="5DDFE697" w14:textId="3FBBB5FB" w:rsidR="006E3C0B" w:rsidRPr="006920D9" w:rsidRDefault="006E3C0B" w:rsidP="006E3C0B">
      <w:pPr>
        <w:spacing w:line="240" w:lineRule="auto"/>
        <w:rPr>
          <w:rFonts w:ascii="Times New Roman" w:eastAsia="Arial Unicode MS" w:hAnsi="Times New Roman" w:cs="Times New Roman"/>
          <w:sz w:val="20"/>
          <w:szCs w:val="20"/>
        </w:rPr>
      </w:pPr>
      <w:proofErr w:type="gramStart"/>
      <w:r w:rsidRPr="006F4020">
        <w:rPr>
          <w:rFonts w:ascii="Times New Roman" w:eastAsia="Arial Unicode MS" w:hAnsi="Times New Roman" w:cs="Times New Roman"/>
          <w:sz w:val="20"/>
          <w:szCs w:val="20"/>
        </w:rPr>
        <w:t>Dallaire, Roméo, and Brent Beardsley.</w:t>
      </w:r>
      <w:proofErr w:type="gramEnd"/>
      <w:r w:rsidRPr="006F4020">
        <w:rPr>
          <w:rFonts w:ascii="Times New Roman" w:eastAsia="Arial Unicode MS" w:hAnsi="Times New Roman" w:cs="Times New Roman"/>
          <w:sz w:val="20"/>
          <w:szCs w:val="20"/>
        </w:rPr>
        <w:t xml:space="preserve"> </w:t>
      </w:r>
      <w:r w:rsidRPr="006F5CFD">
        <w:rPr>
          <w:rFonts w:ascii="Times New Roman" w:eastAsia="Arial Unicode MS" w:hAnsi="Times New Roman" w:cs="Times New Roman"/>
          <w:i/>
          <w:sz w:val="20"/>
          <w:szCs w:val="20"/>
        </w:rPr>
        <w:t>Shake Hands with the Devil: The Failure of Humanity in Rwanda</w:t>
      </w:r>
      <w:r w:rsidR="00FA0A3F">
        <w:rPr>
          <w:rFonts w:ascii="Times New Roman" w:eastAsia="Arial Unicode MS" w:hAnsi="Times New Roman" w:cs="Times New Roman"/>
          <w:sz w:val="20"/>
          <w:szCs w:val="20"/>
        </w:rPr>
        <w:t xml:space="preserve">. New </w:t>
      </w:r>
      <w:r w:rsidR="00FA0A3F">
        <w:rPr>
          <w:rFonts w:ascii="Times New Roman" w:eastAsia="Arial Unicode MS" w:hAnsi="Times New Roman" w:cs="Times New Roman"/>
          <w:sz w:val="20"/>
          <w:szCs w:val="20"/>
        </w:rPr>
        <w:tab/>
        <w:t>York</w:t>
      </w:r>
      <w:r w:rsidRPr="006F4020">
        <w:rPr>
          <w:rFonts w:ascii="Times New Roman" w:eastAsia="Arial Unicode MS" w:hAnsi="Times New Roman" w:cs="Times New Roman"/>
          <w:sz w:val="20"/>
          <w:szCs w:val="20"/>
        </w:rPr>
        <w:t>: Carroll &amp; Graf, 2005.</w:t>
      </w:r>
    </w:p>
    <w:p w14:paraId="68AE59CC" w14:textId="77777777" w:rsidR="00AD004A" w:rsidRPr="006920D9" w:rsidRDefault="00AD004A" w:rsidP="00AD004A">
      <w:pPr>
        <w:widowControl w:val="0"/>
        <w:autoSpaceDE w:val="0"/>
        <w:autoSpaceDN w:val="0"/>
        <w:adjustRightInd w:val="0"/>
        <w:spacing w:after="0" w:line="240" w:lineRule="auto"/>
        <w:ind w:left="700" w:hanging="700"/>
        <w:rPr>
          <w:rFonts w:ascii="Times New Roman" w:hAnsi="Times New Roman" w:cs="Times New Roman"/>
          <w:sz w:val="20"/>
          <w:szCs w:val="20"/>
        </w:rPr>
      </w:pPr>
      <w:proofErr w:type="gramStart"/>
      <w:r w:rsidRPr="006920D9">
        <w:rPr>
          <w:rFonts w:ascii="Times New Roman" w:hAnsi="Times New Roman" w:cs="Times New Roman"/>
          <w:sz w:val="20"/>
          <w:szCs w:val="20"/>
        </w:rPr>
        <w:t>Forges, Alison Liebhafsky Des.</w:t>
      </w:r>
      <w:proofErr w:type="gramEnd"/>
      <w:r w:rsidRPr="006920D9">
        <w:rPr>
          <w:rFonts w:ascii="Times New Roman" w:hAnsi="Times New Roman" w:cs="Times New Roman"/>
          <w:sz w:val="20"/>
          <w:szCs w:val="20"/>
        </w:rPr>
        <w:t xml:space="preserve"> </w:t>
      </w:r>
      <w:r w:rsidRPr="006920D9">
        <w:rPr>
          <w:rFonts w:ascii="Times New Roman" w:hAnsi="Times New Roman" w:cs="Times New Roman"/>
          <w:i/>
          <w:iCs/>
          <w:sz w:val="20"/>
          <w:szCs w:val="20"/>
        </w:rPr>
        <w:t>Leave None to Tell the Story: Genocide in Rwanda</w:t>
      </w:r>
      <w:r w:rsidRPr="006920D9">
        <w:rPr>
          <w:rFonts w:ascii="Times New Roman" w:hAnsi="Times New Roman" w:cs="Times New Roman"/>
          <w:i/>
          <w:iCs/>
          <w:color w:val="F50000"/>
          <w:sz w:val="20"/>
          <w:szCs w:val="20"/>
        </w:rPr>
        <w:t>.</w:t>
      </w:r>
      <w:r w:rsidRPr="006920D9">
        <w:rPr>
          <w:rFonts w:ascii="Times New Roman" w:hAnsi="Times New Roman" w:cs="Times New Roman"/>
          <w:sz w:val="20"/>
          <w:szCs w:val="20"/>
        </w:rPr>
        <w:t xml:space="preserve"> New York: Human Rights </w:t>
      </w:r>
    </w:p>
    <w:p w14:paraId="03B7E66B" w14:textId="77777777" w:rsidR="00AD004A" w:rsidRDefault="00AD004A" w:rsidP="00AD004A">
      <w:pPr>
        <w:widowControl w:val="0"/>
        <w:autoSpaceDE w:val="0"/>
        <w:autoSpaceDN w:val="0"/>
        <w:adjustRightInd w:val="0"/>
        <w:spacing w:after="0" w:line="240" w:lineRule="auto"/>
        <w:ind w:firstLine="700"/>
        <w:rPr>
          <w:rFonts w:ascii="Times New Roman" w:hAnsi="Times New Roman" w:cs="Times New Roman"/>
          <w:sz w:val="20"/>
          <w:szCs w:val="20"/>
        </w:rPr>
      </w:pPr>
      <w:proofErr w:type="gramStart"/>
      <w:r w:rsidRPr="006920D9">
        <w:rPr>
          <w:rFonts w:ascii="Times New Roman" w:hAnsi="Times New Roman" w:cs="Times New Roman"/>
          <w:sz w:val="20"/>
          <w:szCs w:val="20"/>
        </w:rPr>
        <w:t>Watch, 1999.</w:t>
      </w:r>
      <w:proofErr w:type="gramEnd"/>
    </w:p>
    <w:p w14:paraId="410F3B49" w14:textId="77777777" w:rsidR="00AD004A" w:rsidRPr="006920D9" w:rsidRDefault="00AD004A" w:rsidP="00AD004A">
      <w:pPr>
        <w:widowControl w:val="0"/>
        <w:autoSpaceDE w:val="0"/>
        <w:autoSpaceDN w:val="0"/>
        <w:adjustRightInd w:val="0"/>
        <w:spacing w:after="0" w:line="240" w:lineRule="auto"/>
        <w:ind w:firstLine="700"/>
        <w:rPr>
          <w:rFonts w:ascii="Times New Roman" w:hAnsi="Times New Roman" w:cs="Times New Roman"/>
          <w:sz w:val="20"/>
          <w:szCs w:val="20"/>
        </w:rPr>
      </w:pPr>
    </w:p>
    <w:p w14:paraId="00624401" w14:textId="7228A0BC" w:rsidR="00AD004A" w:rsidRDefault="00FA0A3F" w:rsidP="00AD004A">
      <w:pPr>
        <w:widowControl w:val="0"/>
        <w:tabs>
          <w:tab w:val="left" w:pos="220"/>
          <w:tab w:val="left" w:pos="720"/>
        </w:tabs>
        <w:autoSpaceDE w:val="0"/>
        <w:autoSpaceDN w:val="0"/>
        <w:adjustRightInd w:val="0"/>
        <w:spacing w:line="240" w:lineRule="auto"/>
        <w:rPr>
          <w:rFonts w:ascii="Times New Roman" w:eastAsia="Arial Unicode MS" w:hAnsi="Times New Roman" w:cs="Times New Roman"/>
          <w:sz w:val="20"/>
          <w:szCs w:val="20"/>
        </w:rPr>
      </w:pPr>
      <w:r>
        <w:rPr>
          <w:rFonts w:ascii="Times New Roman" w:eastAsia="Arial Unicode MS" w:hAnsi="Times New Roman" w:cs="Times New Roman"/>
          <w:sz w:val="20"/>
          <w:szCs w:val="20"/>
        </w:rPr>
        <w:t>Fujii, Lee Ann.</w:t>
      </w:r>
      <w:r w:rsidR="00AD004A" w:rsidRPr="006920D9">
        <w:rPr>
          <w:rFonts w:ascii="Times New Roman" w:eastAsia="Arial Unicode MS" w:hAnsi="Times New Roman" w:cs="Times New Roman"/>
          <w:sz w:val="20"/>
          <w:szCs w:val="20"/>
        </w:rPr>
        <w:t xml:space="preserve"> </w:t>
      </w:r>
      <w:r w:rsidR="00E062C0">
        <w:rPr>
          <w:rFonts w:ascii="Times New Roman" w:eastAsia="Arial Unicode MS" w:hAnsi="Times New Roman" w:cs="Times New Roman"/>
          <w:i/>
          <w:sz w:val="20"/>
          <w:szCs w:val="20"/>
        </w:rPr>
        <w:t>Killing Neighbors: Webs of V</w:t>
      </w:r>
      <w:r w:rsidR="00AD004A" w:rsidRPr="006F5CFD">
        <w:rPr>
          <w:rFonts w:ascii="Times New Roman" w:eastAsia="Arial Unicode MS" w:hAnsi="Times New Roman" w:cs="Times New Roman"/>
          <w:i/>
          <w:sz w:val="20"/>
          <w:szCs w:val="20"/>
        </w:rPr>
        <w:t>iolence in Rwanda</w:t>
      </w:r>
      <w:r w:rsidR="00AD004A" w:rsidRPr="006920D9">
        <w:rPr>
          <w:rFonts w:ascii="Times New Roman" w:eastAsia="Arial Unicode MS" w:hAnsi="Times New Roman" w:cs="Times New Roman"/>
          <w:sz w:val="20"/>
          <w:szCs w:val="20"/>
        </w:rPr>
        <w:t>. I</w:t>
      </w:r>
      <w:r w:rsidR="00E062C0">
        <w:rPr>
          <w:rFonts w:ascii="Times New Roman" w:eastAsia="Arial Unicode MS" w:hAnsi="Times New Roman" w:cs="Times New Roman"/>
          <w:sz w:val="20"/>
          <w:szCs w:val="20"/>
        </w:rPr>
        <w:t xml:space="preserve">thaca: Cornell University Press, 2009. </w:t>
      </w:r>
    </w:p>
    <w:p w14:paraId="54D77DBA" w14:textId="237BE5C6" w:rsidR="00AD004A" w:rsidRPr="003A4B67" w:rsidRDefault="00AD004A" w:rsidP="00AD004A">
      <w:pPr>
        <w:widowControl w:val="0"/>
        <w:autoSpaceDE w:val="0"/>
        <w:autoSpaceDN w:val="0"/>
        <w:adjustRightInd w:val="0"/>
        <w:spacing w:after="300" w:line="240" w:lineRule="auto"/>
        <w:rPr>
          <w:rFonts w:ascii="Times New Roman" w:eastAsiaTheme="minorEastAsia" w:hAnsi="Times New Roman" w:cs="Times New Roman"/>
          <w:color w:val="262626"/>
          <w:sz w:val="20"/>
          <w:szCs w:val="20"/>
        </w:rPr>
      </w:pPr>
      <w:proofErr w:type="gramStart"/>
      <w:r w:rsidRPr="000875FC">
        <w:rPr>
          <w:rFonts w:ascii="Times New Roman" w:eastAsiaTheme="minorEastAsia" w:hAnsi="Times New Roman" w:cs="Times New Roman"/>
          <w:color w:val="262626"/>
          <w:sz w:val="20"/>
          <w:szCs w:val="20"/>
        </w:rPr>
        <w:t>Gentry, Caron E and Laura Sjoberg.</w:t>
      </w:r>
      <w:proofErr w:type="gramEnd"/>
      <w:r w:rsidRPr="000875FC">
        <w:rPr>
          <w:rFonts w:ascii="Times New Roman" w:eastAsiaTheme="minorEastAsia" w:hAnsi="Times New Roman" w:cs="Times New Roman"/>
          <w:color w:val="262626"/>
          <w:sz w:val="20"/>
          <w:szCs w:val="20"/>
        </w:rPr>
        <w:t xml:space="preserve"> </w:t>
      </w:r>
      <w:r w:rsidRPr="00514727">
        <w:rPr>
          <w:rFonts w:ascii="Times New Roman" w:eastAsiaTheme="minorEastAsia" w:hAnsi="Times New Roman" w:cs="Times New Roman"/>
          <w:i/>
          <w:iCs/>
          <w:color w:val="262626"/>
          <w:sz w:val="20"/>
          <w:szCs w:val="20"/>
        </w:rPr>
        <w:t>Mothers, Monsters, Whores: Women’s Violence in Global Politics</w:t>
      </w:r>
      <w:r w:rsidRPr="000875FC">
        <w:rPr>
          <w:rFonts w:ascii="Times New Roman" w:eastAsiaTheme="minorEastAsia" w:hAnsi="Times New Roman" w:cs="Times New Roman"/>
          <w:color w:val="262626"/>
          <w:sz w:val="20"/>
          <w:szCs w:val="20"/>
        </w:rPr>
        <w:t xml:space="preserve">. London: </w:t>
      </w:r>
      <w:r w:rsidR="00514727">
        <w:rPr>
          <w:rFonts w:ascii="Times New Roman" w:eastAsiaTheme="minorEastAsia" w:hAnsi="Times New Roman" w:cs="Times New Roman"/>
          <w:color w:val="262626"/>
          <w:sz w:val="20"/>
          <w:szCs w:val="20"/>
        </w:rPr>
        <w:tab/>
      </w:r>
      <w:r w:rsidRPr="000875FC">
        <w:rPr>
          <w:rFonts w:ascii="Times New Roman" w:eastAsiaTheme="minorEastAsia" w:hAnsi="Times New Roman" w:cs="Times New Roman"/>
          <w:color w:val="262626"/>
          <w:sz w:val="20"/>
          <w:szCs w:val="20"/>
        </w:rPr>
        <w:t>Zed Books, 2007.</w:t>
      </w:r>
    </w:p>
    <w:p w14:paraId="4B0E220D" w14:textId="039DA633" w:rsidR="006E3C0B" w:rsidRPr="006920D9" w:rsidRDefault="006E3C0B" w:rsidP="006E3C0B">
      <w:pPr>
        <w:widowControl w:val="0"/>
        <w:autoSpaceDE w:val="0"/>
        <w:autoSpaceDN w:val="0"/>
        <w:adjustRightInd w:val="0"/>
        <w:spacing w:after="0" w:line="240" w:lineRule="auto"/>
        <w:rPr>
          <w:rFonts w:ascii="Times New Roman" w:hAnsi="Times New Roman" w:cs="Times New Roman"/>
          <w:i/>
          <w:iCs/>
          <w:sz w:val="20"/>
          <w:szCs w:val="20"/>
        </w:rPr>
      </w:pPr>
      <w:r w:rsidRPr="006920D9">
        <w:rPr>
          <w:rFonts w:ascii="Times New Roman" w:hAnsi="Times New Roman" w:cs="Times New Roman"/>
          <w:sz w:val="20"/>
          <w:szCs w:val="20"/>
        </w:rPr>
        <w:t xml:space="preserve">Gourevitch, Philip. </w:t>
      </w:r>
      <w:r w:rsidRPr="006920D9">
        <w:rPr>
          <w:rFonts w:ascii="Times New Roman" w:hAnsi="Times New Roman" w:cs="Times New Roman"/>
          <w:i/>
          <w:iCs/>
          <w:sz w:val="20"/>
          <w:szCs w:val="20"/>
        </w:rPr>
        <w:t xml:space="preserve">We Wish to Inform You That Tomorrow We Will Be Killed with Our Families: Stories from </w:t>
      </w:r>
      <w:r w:rsidR="00514727">
        <w:rPr>
          <w:rFonts w:ascii="Times New Roman" w:hAnsi="Times New Roman" w:cs="Times New Roman"/>
          <w:i/>
          <w:iCs/>
          <w:sz w:val="20"/>
          <w:szCs w:val="20"/>
        </w:rPr>
        <w:tab/>
      </w:r>
    </w:p>
    <w:p w14:paraId="19BB8C9D" w14:textId="51FD936C" w:rsidR="006E3C0B" w:rsidRDefault="00514727" w:rsidP="006E3C0B">
      <w:pPr>
        <w:widowControl w:val="0"/>
        <w:autoSpaceDE w:val="0"/>
        <w:autoSpaceDN w:val="0"/>
        <w:adjustRightInd w:val="0"/>
        <w:spacing w:after="0" w:line="240" w:lineRule="auto"/>
        <w:jc w:val="both"/>
        <w:rPr>
          <w:rFonts w:ascii="Times New Roman" w:hAnsi="Times New Roman" w:cs="Times New Roman"/>
          <w:sz w:val="20"/>
          <w:szCs w:val="20"/>
        </w:rPr>
      </w:pPr>
      <w:r>
        <w:rPr>
          <w:rFonts w:ascii="Times New Roman" w:hAnsi="Times New Roman" w:cs="Times New Roman"/>
          <w:i/>
          <w:iCs/>
          <w:sz w:val="20"/>
          <w:szCs w:val="20"/>
        </w:rPr>
        <w:tab/>
      </w:r>
      <w:r w:rsidR="006E3C0B" w:rsidRPr="006920D9">
        <w:rPr>
          <w:rFonts w:ascii="Times New Roman" w:hAnsi="Times New Roman" w:cs="Times New Roman"/>
          <w:i/>
          <w:iCs/>
          <w:sz w:val="20"/>
          <w:szCs w:val="20"/>
        </w:rPr>
        <w:t>Rwanda</w:t>
      </w:r>
      <w:r w:rsidR="006E3C0B" w:rsidRPr="006920D9">
        <w:rPr>
          <w:rFonts w:ascii="Times New Roman" w:hAnsi="Times New Roman" w:cs="Times New Roman"/>
          <w:sz w:val="20"/>
          <w:szCs w:val="20"/>
        </w:rPr>
        <w:t>. New York: Picador, 1999</w:t>
      </w:r>
      <w:r w:rsidR="006E3C0B">
        <w:rPr>
          <w:rFonts w:ascii="Times New Roman" w:hAnsi="Times New Roman" w:cs="Times New Roman"/>
          <w:sz w:val="20"/>
          <w:szCs w:val="20"/>
        </w:rPr>
        <w:t>.</w:t>
      </w:r>
    </w:p>
    <w:p w14:paraId="3CBA0852" w14:textId="77777777" w:rsidR="006A511F" w:rsidRDefault="006A511F" w:rsidP="006E3C0B">
      <w:pPr>
        <w:widowControl w:val="0"/>
        <w:autoSpaceDE w:val="0"/>
        <w:autoSpaceDN w:val="0"/>
        <w:adjustRightInd w:val="0"/>
        <w:spacing w:after="0" w:line="240" w:lineRule="auto"/>
        <w:jc w:val="both"/>
        <w:rPr>
          <w:rFonts w:ascii="Times New Roman" w:hAnsi="Times New Roman" w:cs="Times New Roman"/>
          <w:sz w:val="20"/>
          <w:szCs w:val="20"/>
        </w:rPr>
      </w:pPr>
    </w:p>
    <w:p w14:paraId="47DDFA18" w14:textId="5B298FD0" w:rsidR="006A511F" w:rsidRPr="006A511F" w:rsidRDefault="006A511F" w:rsidP="006E3C0B">
      <w:pPr>
        <w:widowControl w:val="0"/>
        <w:autoSpaceDE w:val="0"/>
        <w:autoSpaceDN w:val="0"/>
        <w:adjustRightInd w:val="0"/>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Gulaid, Hodan. </w:t>
      </w:r>
      <w:r w:rsidR="00514727">
        <w:rPr>
          <w:rFonts w:ascii="Times New Roman" w:hAnsi="Times New Roman" w:cs="Times New Roman"/>
          <w:sz w:val="20"/>
          <w:szCs w:val="20"/>
        </w:rPr>
        <w:t>“</w:t>
      </w:r>
      <w:r w:rsidRPr="00514727">
        <w:rPr>
          <w:rFonts w:ascii="Times New Roman" w:hAnsi="Times New Roman" w:cs="Times New Roman"/>
          <w:sz w:val="20"/>
          <w:szCs w:val="20"/>
        </w:rPr>
        <w:t>Ordinary Women: Understanding Female Agency in the Perpetration of Genocide</w:t>
      </w:r>
      <w:r>
        <w:rPr>
          <w:rFonts w:ascii="Times New Roman" w:hAnsi="Times New Roman" w:cs="Times New Roman"/>
          <w:i/>
          <w:sz w:val="20"/>
          <w:szCs w:val="20"/>
        </w:rPr>
        <w:t>.</w:t>
      </w:r>
      <w:r w:rsidR="00514727">
        <w:rPr>
          <w:rFonts w:ascii="Times New Roman" w:hAnsi="Times New Roman" w:cs="Times New Roman"/>
          <w:i/>
          <w:sz w:val="20"/>
          <w:szCs w:val="20"/>
        </w:rPr>
        <w:t>”</w:t>
      </w:r>
      <w:r>
        <w:rPr>
          <w:rFonts w:ascii="Times New Roman" w:hAnsi="Times New Roman" w:cs="Times New Roman"/>
          <w:sz w:val="20"/>
          <w:szCs w:val="20"/>
        </w:rPr>
        <w:t xml:space="preserve"> </w:t>
      </w:r>
      <w:r w:rsidRPr="00514727">
        <w:rPr>
          <w:rFonts w:ascii="Times New Roman" w:hAnsi="Times New Roman" w:cs="Times New Roman"/>
          <w:i/>
          <w:sz w:val="20"/>
          <w:szCs w:val="20"/>
        </w:rPr>
        <w:t xml:space="preserve">Armenian </w:t>
      </w:r>
      <w:r w:rsidRPr="00514727">
        <w:rPr>
          <w:rFonts w:ascii="Times New Roman" w:hAnsi="Times New Roman" w:cs="Times New Roman"/>
          <w:i/>
          <w:sz w:val="20"/>
          <w:szCs w:val="20"/>
        </w:rPr>
        <w:tab/>
        <w:t>Weekly</w:t>
      </w:r>
      <w:r>
        <w:rPr>
          <w:rFonts w:ascii="Times New Roman" w:hAnsi="Times New Roman" w:cs="Times New Roman"/>
          <w:sz w:val="20"/>
          <w:szCs w:val="20"/>
        </w:rPr>
        <w:t>, Special Reports</w:t>
      </w:r>
      <w:r w:rsidR="00514727">
        <w:rPr>
          <w:rFonts w:ascii="Times New Roman" w:hAnsi="Times New Roman" w:cs="Times New Roman"/>
          <w:sz w:val="20"/>
          <w:szCs w:val="20"/>
        </w:rPr>
        <w:t>,</w:t>
      </w:r>
      <w:r>
        <w:rPr>
          <w:rFonts w:ascii="Times New Roman" w:hAnsi="Times New Roman" w:cs="Times New Roman"/>
          <w:sz w:val="20"/>
          <w:szCs w:val="20"/>
        </w:rPr>
        <w:t xml:space="preserve"> (21 Jan 2011). </w:t>
      </w:r>
      <w:r w:rsidR="00514727" w:rsidRPr="00514727">
        <w:rPr>
          <w:rFonts w:ascii="Times New Roman" w:hAnsi="Times New Roman" w:cs="Times New Roman"/>
          <w:sz w:val="20"/>
          <w:szCs w:val="20"/>
        </w:rPr>
        <w:t>http://www.armenianweekly.com/2011/01/21/ordinary-women-</w:t>
      </w:r>
      <w:r w:rsidR="00514727">
        <w:rPr>
          <w:rFonts w:ascii="Times New Roman" w:hAnsi="Times New Roman" w:cs="Times New Roman"/>
          <w:sz w:val="20"/>
          <w:szCs w:val="20"/>
        </w:rPr>
        <w:tab/>
      </w:r>
      <w:r w:rsidR="00514727" w:rsidRPr="00514727">
        <w:rPr>
          <w:rFonts w:ascii="Times New Roman" w:hAnsi="Times New Roman" w:cs="Times New Roman"/>
          <w:sz w:val="20"/>
          <w:szCs w:val="20"/>
        </w:rPr>
        <w:t>understanding-female-agency-in-the-perpetration-of-genocide/</w:t>
      </w:r>
      <w:r w:rsidR="00514727">
        <w:rPr>
          <w:rFonts w:ascii="Times New Roman" w:hAnsi="Times New Roman" w:cs="Times New Roman"/>
          <w:sz w:val="20"/>
          <w:szCs w:val="20"/>
        </w:rPr>
        <w:t xml:space="preserve">. </w:t>
      </w:r>
      <w:proofErr w:type="gramStart"/>
      <w:r w:rsidR="00514727">
        <w:rPr>
          <w:rFonts w:ascii="Times New Roman" w:hAnsi="Times New Roman" w:cs="Times New Roman"/>
          <w:sz w:val="20"/>
          <w:szCs w:val="20"/>
        </w:rPr>
        <w:t>(Accessed September 10, 2012).</w:t>
      </w:r>
      <w:proofErr w:type="gramEnd"/>
      <w:r w:rsidR="00514727">
        <w:rPr>
          <w:rFonts w:ascii="Times New Roman" w:hAnsi="Times New Roman" w:cs="Times New Roman"/>
          <w:sz w:val="20"/>
          <w:szCs w:val="20"/>
        </w:rPr>
        <w:t xml:space="preserve"> </w:t>
      </w:r>
    </w:p>
    <w:p w14:paraId="2832E64D" w14:textId="77777777" w:rsidR="00373872" w:rsidRDefault="00373872" w:rsidP="00AD004A">
      <w:pPr>
        <w:widowControl w:val="0"/>
        <w:autoSpaceDE w:val="0"/>
        <w:autoSpaceDN w:val="0"/>
        <w:adjustRightInd w:val="0"/>
        <w:spacing w:after="0" w:line="240" w:lineRule="auto"/>
        <w:jc w:val="both"/>
        <w:rPr>
          <w:rFonts w:ascii="Times New Roman" w:eastAsia="Arial Unicode MS" w:hAnsi="Times New Roman" w:cs="Times New Roman"/>
          <w:sz w:val="20"/>
          <w:szCs w:val="20"/>
        </w:rPr>
      </w:pPr>
    </w:p>
    <w:p w14:paraId="5E147FE7" w14:textId="6A5E39BB" w:rsidR="006A2AE2" w:rsidRDefault="00AD004A" w:rsidP="00AD004A">
      <w:pPr>
        <w:widowControl w:val="0"/>
        <w:autoSpaceDE w:val="0"/>
        <w:autoSpaceDN w:val="0"/>
        <w:adjustRightInd w:val="0"/>
        <w:spacing w:after="0" w:line="240" w:lineRule="auto"/>
        <w:jc w:val="both"/>
        <w:rPr>
          <w:rFonts w:ascii="Times New Roman" w:eastAsia="Arial Unicode MS" w:hAnsi="Times New Roman" w:cs="Times New Roman"/>
          <w:sz w:val="20"/>
          <w:szCs w:val="20"/>
        </w:rPr>
      </w:pPr>
      <w:proofErr w:type="gramStart"/>
      <w:r w:rsidRPr="006920D9">
        <w:rPr>
          <w:rFonts w:ascii="Times New Roman" w:eastAsia="Arial Unicode MS" w:hAnsi="Times New Roman" w:cs="Times New Roman"/>
          <w:sz w:val="20"/>
          <w:szCs w:val="20"/>
        </w:rPr>
        <w:t>Ha</w:t>
      </w:r>
      <w:r w:rsidR="00514727">
        <w:rPr>
          <w:rFonts w:ascii="Times New Roman" w:eastAsia="Arial Unicode MS" w:hAnsi="Times New Roman" w:cs="Times New Roman"/>
          <w:sz w:val="20"/>
          <w:szCs w:val="20"/>
        </w:rPr>
        <w:t xml:space="preserve">fkin, </w:t>
      </w:r>
      <w:r w:rsidR="00630814">
        <w:rPr>
          <w:rFonts w:ascii="Times New Roman" w:eastAsia="Arial Unicode MS" w:hAnsi="Times New Roman" w:cs="Times New Roman"/>
          <w:sz w:val="20"/>
          <w:szCs w:val="20"/>
        </w:rPr>
        <w:t>Nancy J., and Edna G. Bay.</w:t>
      </w:r>
      <w:proofErr w:type="gramEnd"/>
      <w:r w:rsidRPr="006920D9">
        <w:rPr>
          <w:rFonts w:ascii="Times New Roman" w:eastAsia="Arial Unicode MS" w:hAnsi="Times New Roman" w:cs="Times New Roman"/>
          <w:sz w:val="20"/>
          <w:szCs w:val="20"/>
        </w:rPr>
        <w:t xml:space="preserve"> </w:t>
      </w:r>
      <w:r w:rsidRPr="00630814">
        <w:rPr>
          <w:rFonts w:ascii="Times New Roman" w:eastAsia="Arial Unicode MS" w:hAnsi="Times New Roman" w:cs="Times New Roman"/>
          <w:i/>
          <w:sz w:val="20"/>
          <w:szCs w:val="20"/>
        </w:rPr>
        <w:t>Women in Africa: studies in social and economic change</w:t>
      </w:r>
      <w:r w:rsidR="00514727">
        <w:rPr>
          <w:rFonts w:ascii="Times New Roman" w:eastAsia="Arial Unicode MS" w:hAnsi="Times New Roman" w:cs="Times New Roman"/>
          <w:sz w:val="20"/>
          <w:szCs w:val="20"/>
        </w:rPr>
        <w:t xml:space="preserve">. Stanford: </w:t>
      </w:r>
      <w:r w:rsidRPr="00630814">
        <w:rPr>
          <w:rFonts w:ascii="Times New Roman" w:eastAsia="Arial Unicode MS" w:hAnsi="Times New Roman" w:cs="Times New Roman"/>
          <w:sz w:val="20"/>
          <w:szCs w:val="20"/>
        </w:rPr>
        <w:t xml:space="preserve">Stanford </w:t>
      </w:r>
      <w:r w:rsidR="00514727">
        <w:rPr>
          <w:rFonts w:ascii="Times New Roman" w:eastAsia="Arial Unicode MS" w:hAnsi="Times New Roman" w:cs="Times New Roman"/>
          <w:sz w:val="20"/>
          <w:szCs w:val="20"/>
        </w:rPr>
        <w:tab/>
      </w:r>
      <w:r w:rsidRPr="00630814">
        <w:rPr>
          <w:rFonts w:ascii="Times New Roman" w:eastAsia="Arial Unicode MS" w:hAnsi="Times New Roman" w:cs="Times New Roman"/>
          <w:sz w:val="20"/>
          <w:szCs w:val="20"/>
        </w:rPr>
        <w:t>University Press</w:t>
      </w:r>
      <w:r w:rsidR="00514727">
        <w:rPr>
          <w:rFonts w:ascii="Times New Roman" w:eastAsia="Arial Unicode MS" w:hAnsi="Times New Roman" w:cs="Times New Roman"/>
          <w:i/>
          <w:sz w:val="20"/>
          <w:szCs w:val="20"/>
        </w:rPr>
        <w:t>,</w:t>
      </w:r>
      <w:r w:rsidR="00630814">
        <w:rPr>
          <w:rFonts w:ascii="Times New Roman" w:eastAsia="Arial Unicode MS" w:hAnsi="Times New Roman" w:cs="Times New Roman"/>
          <w:i/>
          <w:sz w:val="20"/>
          <w:szCs w:val="20"/>
        </w:rPr>
        <w:t xml:space="preserve"> </w:t>
      </w:r>
      <w:r w:rsidR="00514727">
        <w:rPr>
          <w:rFonts w:ascii="Times New Roman" w:eastAsia="Arial Unicode MS" w:hAnsi="Times New Roman" w:cs="Times New Roman"/>
          <w:sz w:val="20"/>
          <w:szCs w:val="20"/>
        </w:rPr>
        <w:t>1976</w:t>
      </w:r>
      <w:r w:rsidR="00630814">
        <w:rPr>
          <w:rFonts w:ascii="Times New Roman" w:eastAsia="Arial Unicode MS" w:hAnsi="Times New Roman" w:cs="Times New Roman"/>
          <w:sz w:val="20"/>
          <w:szCs w:val="20"/>
        </w:rPr>
        <w:t>.</w:t>
      </w:r>
    </w:p>
    <w:p w14:paraId="43B9E260" w14:textId="77777777" w:rsidR="00373872" w:rsidRDefault="00373872" w:rsidP="00AD004A">
      <w:pPr>
        <w:widowControl w:val="0"/>
        <w:autoSpaceDE w:val="0"/>
        <w:autoSpaceDN w:val="0"/>
        <w:adjustRightInd w:val="0"/>
        <w:spacing w:after="0" w:line="240" w:lineRule="auto"/>
        <w:jc w:val="both"/>
        <w:rPr>
          <w:rFonts w:ascii="Times New Roman" w:eastAsia="Arial Unicode MS" w:hAnsi="Times New Roman" w:cs="Times New Roman"/>
          <w:sz w:val="20"/>
          <w:szCs w:val="20"/>
        </w:rPr>
      </w:pPr>
    </w:p>
    <w:p w14:paraId="4D2E64E0" w14:textId="4F31A4A3" w:rsidR="00373872" w:rsidRPr="00925C8D" w:rsidRDefault="00373872" w:rsidP="00AD004A">
      <w:pPr>
        <w:widowControl w:val="0"/>
        <w:autoSpaceDE w:val="0"/>
        <w:autoSpaceDN w:val="0"/>
        <w:adjustRightInd w:val="0"/>
        <w:spacing w:after="0" w:line="240" w:lineRule="auto"/>
        <w:jc w:val="both"/>
        <w:rPr>
          <w:rFonts w:ascii="Times New Roman" w:eastAsia="Arial Unicode MS" w:hAnsi="Times New Roman" w:cs="Times New Roman"/>
          <w:sz w:val="20"/>
          <w:szCs w:val="20"/>
        </w:rPr>
      </w:pPr>
      <w:r w:rsidRPr="00514727">
        <w:rPr>
          <w:rFonts w:ascii="Times New Roman" w:eastAsia="Arial Unicode MS" w:hAnsi="Times New Roman" w:cs="Times New Roman"/>
          <w:sz w:val="20"/>
          <w:szCs w:val="20"/>
        </w:rPr>
        <w:t xml:space="preserve">Hatzfield, Jean. </w:t>
      </w:r>
      <w:r w:rsidRPr="00514727">
        <w:rPr>
          <w:rFonts w:ascii="Times New Roman" w:eastAsia="Arial Unicode MS" w:hAnsi="Times New Roman" w:cs="Times New Roman"/>
          <w:i/>
          <w:sz w:val="20"/>
          <w:szCs w:val="20"/>
        </w:rPr>
        <w:t>Machete Season: the Killers in Rwanda Speak: A Report</w:t>
      </w:r>
      <w:r w:rsidR="00925C8D" w:rsidRPr="00514727">
        <w:rPr>
          <w:rFonts w:ascii="Times New Roman" w:eastAsia="Arial Unicode MS" w:hAnsi="Times New Roman" w:cs="Times New Roman"/>
          <w:sz w:val="20"/>
          <w:szCs w:val="20"/>
        </w:rPr>
        <w:t xml:space="preserve">. New York: Farrar, Strauss, and Giroux, </w:t>
      </w:r>
      <w:r w:rsidR="00925C8D" w:rsidRPr="00514727">
        <w:rPr>
          <w:rFonts w:ascii="Times New Roman" w:eastAsia="Arial Unicode MS" w:hAnsi="Times New Roman" w:cs="Times New Roman"/>
          <w:sz w:val="20"/>
          <w:szCs w:val="20"/>
        </w:rPr>
        <w:tab/>
        <w:t>2005.</w:t>
      </w:r>
      <w:r w:rsidR="00925C8D">
        <w:rPr>
          <w:rFonts w:ascii="Times New Roman" w:eastAsia="Arial Unicode MS" w:hAnsi="Times New Roman" w:cs="Times New Roman"/>
          <w:sz w:val="20"/>
          <w:szCs w:val="20"/>
        </w:rPr>
        <w:t xml:space="preserve"> </w:t>
      </w:r>
    </w:p>
    <w:p w14:paraId="53BFEE70" w14:textId="77777777" w:rsidR="00630814" w:rsidRDefault="00630814" w:rsidP="00AD004A">
      <w:pPr>
        <w:widowControl w:val="0"/>
        <w:autoSpaceDE w:val="0"/>
        <w:autoSpaceDN w:val="0"/>
        <w:adjustRightInd w:val="0"/>
        <w:spacing w:after="0" w:line="240" w:lineRule="auto"/>
        <w:jc w:val="both"/>
        <w:rPr>
          <w:rFonts w:ascii="Times New Roman" w:eastAsia="Arial Unicode MS" w:hAnsi="Times New Roman" w:cs="Times New Roman"/>
          <w:sz w:val="20"/>
          <w:szCs w:val="20"/>
        </w:rPr>
      </w:pPr>
    </w:p>
    <w:p w14:paraId="36EB6238" w14:textId="0308F4D9" w:rsidR="006A511F" w:rsidRDefault="006A511F" w:rsidP="00AD004A">
      <w:pPr>
        <w:widowControl w:val="0"/>
        <w:autoSpaceDE w:val="0"/>
        <w:autoSpaceDN w:val="0"/>
        <w:adjustRightInd w:val="0"/>
        <w:spacing w:after="0" w:line="240" w:lineRule="auto"/>
        <w:jc w:val="both"/>
        <w:rPr>
          <w:rFonts w:ascii="Times New Roman" w:eastAsia="Arial Unicode MS" w:hAnsi="Times New Roman" w:cs="Times New Roman"/>
          <w:sz w:val="20"/>
          <w:szCs w:val="20"/>
        </w:rPr>
      </w:pPr>
      <w:r>
        <w:rPr>
          <w:rFonts w:ascii="Times New Roman" w:eastAsia="Arial Unicode MS" w:hAnsi="Times New Roman" w:cs="Times New Roman"/>
          <w:sz w:val="20"/>
          <w:szCs w:val="20"/>
        </w:rPr>
        <w:t xml:space="preserve">Hauschildt, Thomas. </w:t>
      </w:r>
      <w:r w:rsidR="00514727">
        <w:rPr>
          <w:rFonts w:ascii="Times New Roman" w:eastAsia="Arial Unicode MS" w:hAnsi="Times New Roman" w:cs="Times New Roman"/>
          <w:sz w:val="20"/>
          <w:szCs w:val="20"/>
        </w:rPr>
        <w:t>“</w:t>
      </w:r>
      <w:r w:rsidR="00630814" w:rsidRPr="00514727">
        <w:rPr>
          <w:rFonts w:ascii="Times New Roman" w:eastAsia="Arial Unicode MS" w:hAnsi="Times New Roman" w:cs="Times New Roman"/>
          <w:sz w:val="20"/>
          <w:szCs w:val="20"/>
        </w:rPr>
        <w:t xml:space="preserve">Building Rwanda: </w:t>
      </w:r>
      <w:r w:rsidRPr="00514727">
        <w:rPr>
          <w:rFonts w:ascii="Times New Roman" w:eastAsia="Arial Unicode MS" w:hAnsi="Times New Roman" w:cs="Times New Roman"/>
          <w:sz w:val="20"/>
          <w:szCs w:val="20"/>
        </w:rPr>
        <w:t xml:space="preserve">Gacaca Courts and </w:t>
      </w:r>
      <w:r w:rsidR="00630814" w:rsidRPr="00514727">
        <w:rPr>
          <w:rFonts w:ascii="Times New Roman" w:eastAsia="Arial Unicode MS" w:hAnsi="Times New Roman" w:cs="Times New Roman"/>
          <w:sz w:val="20"/>
          <w:szCs w:val="20"/>
        </w:rPr>
        <w:t>Restorative</w:t>
      </w:r>
      <w:r w:rsidRPr="00514727">
        <w:rPr>
          <w:rFonts w:ascii="Times New Roman" w:eastAsia="Arial Unicode MS" w:hAnsi="Times New Roman" w:cs="Times New Roman"/>
          <w:sz w:val="20"/>
          <w:szCs w:val="20"/>
        </w:rPr>
        <w:t xml:space="preserve"> Justice in Rwanda</w:t>
      </w:r>
      <w:r w:rsidR="00630814" w:rsidRPr="00514727">
        <w:rPr>
          <w:rFonts w:ascii="Times New Roman" w:eastAsia="Arial Unicode MS" w:hAnsi="Times New Roman" w:cs="Times New Roman"/>
          <w:sz w:val="20"/>
          <w:szCs w:val="20"/>
        </w:rPr>
        <w:t>.</w:t>
      </w:r>
      <w:r w:rsidR="00514727" w:rsidRPr="00514727">
        <w:rPr>
          <w:rFonts w:ascii="Times New Roman" w:eastAsia="Arial Unicode MS" w:hAnsi="Times New Roman" w:cs="Times New Roman"/>
          <w:sz w:val="20"/>
          <w:szCs w:val="20"/>
        </w:rPr>
        <w:t>”</w:t>
      </w:r>
      <w:r w:rsidR="00630814">
        <w:rPr>
          <w:rFonts w:ascii="Times New Roman" w:eastAsia="Arial Unicode MS" w:hAnsi="Times New Roman" w:cs="Times New Roman"/>
          <w:sz w:val="20"/>
          <w:szCs w:val="20"/>
        </w:rPr>
        <w:t xml:space="preserve"> </w:t>
      </w:r>
      <w:r w:rsidR="00630814" w:rsidRPr="00514727">
        <w:rPr>
          <w:rFonts w:ascii="Times New Roman" w:eastAsia="Arial Unicode MS" w:hAnsi="Times New Roman" w:cs="Times New Roman"/>
          <w:i/>
          <w:sz w:val="20"/>
          <w:szCs w:val="20"/>
        </w:rPr>
        <w:t xml:space="preserve">Harvard International </w:t>
      </w:r>
      <w:r w:rsidR="00630814" w:rsidRPr="00514727">
        <w:rPr>
          <w:rFonts w:ascii="Times New Roman" w:eastAsia="Arial Unicode MS" w:hAnsi="Times New Roman" w:cs="Times New Roman"/>
          <w:i/>
          <w:sz w:val="20"/>
          <w:szCs w:val="20"/>
        </w:rPr>
        <w:tab/>
        <w:t>Review</w:t>
      </w:r>
      <w:r w:rsidR="00514727">
        <w:rPr>
          <w:rFonts w:ascii="Times New Roman" w:eastAsia="Arial Unicode MS" w:hAnsi="Times New Roman" w:cs="Times New Roman"/>
          <w:sz w:val="20"/>
          <w:szCs w:val="20"/>
        </w:rPr>
        <w:t xml:space="preserve"> 34, no. 1</w:t>
      </w:r>
      <w:r w:rsidR="00630814">
        <w:rPr>
          <w:rFonts w:ascii="Times New Roman" w:eastAsia="Arial Unicode MS" w:hAnsi="Times New Roman" w:cs="Times New Roman"/>
          <w:sz w:val="20"/>
          <w:szCs w:val="20"/>
        </w:rPr>
        <w:t xml:space="preserve"> (15 July 2012)</w:t>
      </w:r>
      <w:r w:rsidR="00514727">
        <w:rPr>
          <w:rFonts w:ascii="Times New Roman" w:eastAsia="Arial Unicode MS" w:hAnsi="Times New Roman" w:cs="Times New Roman"/>
          <w:sz w:val="20"/>
          <w:szCs w:val="20"/>
        </w:rPr>
        <w:t>: 74</w:t>
      </w:r>
      <w:r w:rsidR="00630814">
        <w:rPr>
          <w:rFonts w:ascii="Times New Roman" w:eastAsia="Arial Unicode MS" w:hAnsi="Times New Roman" w:cs="Times New Roman"/>
          <w:sz w:val="20"/>
          <w:szCs w:val="20"/>
        </w:rPr>
        <w:t xml:space="preserve">. </w:t>
      </w:r>
    </w:p>
    <w:p w14:paraId="0010C595" w14:textId="77777777" w:rsidR="00AD004A" w:rsidRPr="006920D9" w:rsidRDefault="00AD004A" w:rsidP="00AD004A">
      <w:pPr>
        <w:widowControl w:val="0"/>
        <w:autoSpaceDE w:val="0"/>
        <w:autoSpaceDN w:val="0"/>
        <w:adjustRightInd w:val="0"/>
        <w:spacing w:after="0" w:line="240" w:lineRule="auto"/>
        <w:jc w:val="both"/>
        <w:rPr>
          <w:rFonts w:ascii="Times New Roman" w:hAnsi="Times New Roman" w:cs="Times New Roman"/>
          <w:sz w:val="20"/>
          <w:szCs w:val="20"/>
        </w:rPr>
      </w:pPr>
    </w:p>
    <w:p w14:paraId="1E788460" w14:textId="000E3693" w:rsidR="00AD004A" w:rsidRPr="006920D9" w:rsidRDefault="00514727" w:rsidP="00AD004A">
      <w:pPr>
        <w:spacing w:line="240" w:lineRule="auto"/>
        <w:rPr>
          <w:rFonts w:ascii="Times New Roman" w:hAnsi="Times New Roman" w:cs="Times New Roman"/>
          <w:sz w:val="20"/>
          <w:szCs w:val="20"/>
        </w:rPr>
      </w:pPr>
      <w:proofErr w:type="gramStart"/>
      <w:r>
        <w:rPr>
          <w:rFonts w:ascii="Times New Roman" w:hAnsi="Times New Roman" w:cs="Times New Roman"/>
          <w:sz w:val="20"/>
          <w:szCs w:val="20"/>
        </w:rPr>
        <w:t>Ilibagiza, Immaculée, and</w:t>
      </w:r>
      <w:r w:rsidR="00AD004A" w:rsidRPr="006920D9">
        <w:rPr>
          <w:rFonts w:ascii="Times New Roman" w:hAnsi="Times New Roman" w:cs="Times New Roman"/>
          <w:sz w:val="20"/>
          <w:szCs w:val="20"/>
        </w:rPr>
        <w:t xml:space="preserve"> Steve Erwin.</w:t>
      </w:r>
      <w:proofErr w:type="gramEnd"/>
      <w:r w:rsidR="00AD004A" w:rsidRPr="006920D9">
        <w:rPr>
          <w:rFonts w:ascii="Times New Roman" w:hAnsi="Times New Roman" w:cs="Times New Roman"/>
          <w:sz w:val="20"/>
          <w:szCs w:val="20"/>
        </w:rPr>
        <w:t xml:space="preserve"> </w:t>
      </w:r>
      <w:r w:rsidR="00AD004A" w:rsidRPr="006920D9">
        <w:rPr>
          <w:rFonts w:ascii="Times New Roman" w:hAnsi="Times New Roman" w:cs="Times New Roman"/>
          <w:i/>
          <w:iCs/>
          <w:sz w:val="20"/>
          <w:szCs w:val="20"/>
        </w:rPr>
        <w:t xml:space="preserve">Left to Tell: Discovering God </w:t>
      </w:r>
      <w:proofErr w:type="gramStart"/>
      <w:r w:rsidR="00AD004A" w:rsidRPr="006920D9">
        <w:rPr>
          <w:rFonts w:ascii="Times New Roman" w:hAnsi="Times New Roman" w:cs="Times New Roman"/>
          <w:i/>
          <w:iCs/>
          <w:sz w:val="20"/>
          <w:szCs w:val="20"/>
        </w:rPr>
        <w:t>Amidst</w:t>
      </w:r>
      <w:proofErr w:type="gramEnd"/>
      <w:r w:rsidR="00AD004A" w:rsidRPr="006920D9">
        <w:rPr>
          <w:rFonts w:ascii="Times New Roman" w:hAnsi="Times New Roman" w:cs="Times New Roman"/>
          <w:i/>
          <w:iCs/>
          <w:sz w:val="20"/>
          <w:szCs w:val="20"/>
        </w:rPr>
        <w:t xml:space="preserve"> the Rwandan Holocaust</w:t>
      </w:r>
      <w:r>
        <w:rPr>
          <w:rFonts w:ascii="Times New Roman" w:hAnsi="Times New Roman" w:cs="Times New Roman"/>
          <w:sz w:val="20"/>
          <w:szCs w:val="20"/>
        </w:rPr>
        <w:t xml:space="preserve">. </w:t>
      </w:r>
      <w:r>
        <w:rPr>
          <w:rFonts w:ascii="Times New Roman" w:hAnsi="Times New Roman" w:cs="Times New Roman"/>
          <w:sz w:val="20"/>
          <w:szCs w:val="20"/>
        </w:rPr>
        <w:tab/>
        <w:t>Carlsbad</w:t>
      </w:r>
      <w:r w:rsidR="00AD004A" w:rsidRPr="006920D9">
        <w:rPr>
          <w:rFonts w:ascii="Times New Roman" w:hAnsi="Times New Roman" w:cs="Times New Roman"/>
          <w:sz w:val="20"/>
          <w:szCs w:val="20"/>
        </w:rPr>
        <w:t>: Hay House, 2007.</w:t>
      </w:r>
    </w:p>
    <w:p w14:paraId="107B26E7" w14:textId="6E9E477C" w:rsidR="00AD004A" w:rsidRDefault="00AD004A" w:rsidP="00AD004A">
      <w:pPr>
        <w:pStyle w:val="FootnoteText"/>
        <w:rPr>
          <w:rFonts w:eastAsiaTheme="minorEastAsia" w:cs="Times New Roman"/>
          <w:bCs/>
          <w:sz w:val="20"/>
          <w:szCs w:val="20"/>
        </w:rPr>
      </w:pPr>
      <w:r w:rsidRPr="006920D9">
        <w:rPr>
          <w:rFonts w:cs="Times New Roman"/>
          <w:sz w:val="20"/>
          <w:szCs w:val="20"/>
        </w:rPr>
        <w:t xml:space="preserve">International Humanitarian Law, </w:t>
      </w:r>
      <w:r w:rsidRPr="006920D9">
        <w:rPr>
          <w:rFonts w:eastAsiaTheme="minorEastAsia" w:cs="Times New Roman"/>
          <w:bCs/>
          <w:i/>
          <w:sz w:val="20"/>
          <w:szCs w:val="20"/>
        </w:rPr>
        <w:t>Convention on the Prevention and Punishment of the Crime of Genocide</w:t>
      </w:r>
      <w:r w:rsidR="00514727">
        <w:rPr>
          <w:rFonts w:eastAsiaTheme="minorEastAsia" w:cs="Times New Roman"/>
          <w:bCs/>
          <w:sz w:val="20"/>
          <w:szCs w:val="20"/>
        </w:rPr>
        <w:t xml:space="preserve">. </w:t>
      </w:r>
      <w:r w:rsidR="00514727">
        <w:rPr>
          <w:rFonts w:eastAsiaTheme="minorEastAsia" w:cs="Times New Roman"/>
          <w:bCs/>
          <w:sz w:val="20"/>
          <w:szCs w:val="20"/>
        </w:rPr>
        <w:tab/>
        <w:t xml:space="preserve">(December 9, 1948). New </w:t>
      </w:r>
      <w:r w:rsidR="00514727">
        <w:rPr>
          <w:rFonts w:eastAsiaTheme="minorEastAsia" w:cs="Times New Roman"/>
          <w:bCs/>
          <w:sz w:val="20"/>
          <w:szCs w:val="20"/>
        </w:rPr>
        <w:tab/>
        <w:t>York.</w:t>
      </w:r>
    </w:p>
    <w:p w14:paraId="48C46C73" w14:textId="77777777" w:rsidR="006A2AE2" w:rsidRDefault="006A2AE2" w:rsidP="00AD004A">
      <w:pPr>
        <w:pStyle w:val="FootnoteText"/>
        <w:rPr>
          <w:rFonts w:eastAsiaTheme="minorEastAsia" w:cs="Times New Roman"/>
          <w:bCs/>
          <w:sz w:val="20"/>
          <w:szCs w:val="20"/>
        </w:rPr>
      </w:pPr>
    </w:p>
    <w:p w14:paraId="32814EFF" w14:textId="220D9CF1" w:rsidR="006A2AE2" w:rsidRPr="006A2AE2" w:rsidRDefault="006A2AE2" w:rsidP="006A2AE2">
      <w:pPr>
        <w:spacing w:line="240" w:lineRule="auto"/>
        <w:rPr>
          <w:rFonts w:ascii="Times New Roman" w:hAnsi="Times New Roman" w:cs="Times New Roman"/>
          <w:sz w:val="20"/>
          <w:szCs w:val="20"/>
        </w:rPr>
      </w:pPr>
      <w:r w:rsidRPr="006F5CFD">
        <w:rPr>
          <w:rFonts w:ascii="Times New Roman" w:hAnsi="Times New Roman" w:cs="Times New Roman"/>
          <w:sz w:val="20"/>
          <w:szCs w:val="20"/>
        </w:rPr>
        <w:t xml:space="preserve">Itano, Nicole. “3,000 Rwandan Women Await Trials for Genocide.” </w:t>
      </w:r>
      <w:proofErr w:type="gramStart"/>
      <w:r w:rsidR="00737669">
        <w:rPr>
          <w:rFonts w:ascii="Times New Roman" w:hAnsi="Times New Roman" w:cs="Times New Roman"/>
          <w:i/>
          <w:sz w:val="20"/>
          <w:szCs w:val="20"/>
        </w:rPr>
        <w:t xml:space="preserve">We News, </w:t>
      </w:r>
      <w:r w:rsidR="00737669">
        <w:rPr>
          <w:rFonts w:ascii="Times New Roman" w:hAnsi="Times New Roman" w:cs="Times New Roman"/>
          <w:sz w:val="20"/>
          <w:szCs w:val="20"/>
        </w:rPr>
        <w:t>(</w:t>
      </w:r>
      <w:r w:rsidRPr="006F5CFD">
        <w:rPr>
          <w:rFonts w:ascii="Times New Roman" w:hAnsi="Times New Roman" w:cs="Times New Roman"/>
          <w:sz w:val="20"/>
          <w:szCs w:val="20"/>
        </w:rPr>
        <w:t>December 20, 2002</w:t>
      </w:r>
      <w:r w:rsidR="00737669">
        <w:rPr>
          <w:rFonts w:ascii="Times New Roman" w:hAnsi="Times New Roman" w:cs="Times New Roman"/>
          <w:sz w:val="20"/>
          <w:szCs w:val="20"/>
        </w:rPr>
        <w:t>)</w:t>
      </w:r>
      <w:r w:rsidRPr="006F5CFD">
        <w:rPr>
          <w:rFonts w:ascii="Times New Roman" w:hAnsi="Times New Roman" w:cs="Times New Roman"/>
          <w:sz w:val="20"/>
          <w:szCs w:val="20"/>
        </w:rPr>
        <w:t>.</w:t>
      </w:r>
      <w:proofErr w:type="gramEnd"/>
      <w:r w:rsidR="00737669">
        <w:rPr>
          <w:rFonts w:ascii="Times New Roman" w:hAnsi="Times New Roman" w:cs="Times New Roman"/>
          <w:sz w:val="20"/>
          <w:szCs w:val="20"/>
        </w:rPr>
        <w:t xml:space="preserve"> </w:t>
      </w:r>
      <w:r w:rsidR="00737669">
        <w:rPr>
          <w:rFonts w:ascii="Times New Roman" w:hAnsi="Times New Roman" w:cs="Times New Roman"/>
          <w:sz w:val="20"/>
          <w:szCs w:val="20"/>
        </w:rPr>
        <w:tab/>
      </w:r>
      <w:r w:rsidR="00737669" w:rsidRPr="00737669">
        <w:rPr>
          <w:rFonts w:ascii="Times New Roman" w:hAnsi="Times New Roman" w:cs="Times New Roman"/>
          <w:sz w:val="20"/>
          <w:szCs w:val="20"/>
        </w:rPr>
        <w:t>http://womensenews.org</w:t>
      </w:r>
      <w:r w:rsidR="00737669">
        <w:rPr>
          <w:rFonts w:ascii="Times New Roman" w:hAnsi="Times New Roman" w:cs="Times New Roman"/>
          <w:sz w:val="20"/>
          <w:szCs w:val="20"/>
        </w:rPr>
        <w:t xml:space="preserve"> (</w:t>
      </w:r>
      <w:r w:rsidR="00737669" w:rsidRPr="006F5CFD">
        <w:rPr>
          <w:rFonts w:ascii="Times New Roman" w:hAnsi="Times New Roman" w:cs="Times New Roman"/>
          <w:sz w:val="20"/>
          <w:szCs w:val="20"/>
        </w:rPr>
        <w:t xml:space="preserve">Accessed </w:t>
      </w:r>
      <w:r w:rsidR="00737669" w:rsidRPr="006E3C0B">
        <w:rPr>
          <w:rFonts w:ascii="Times New Roman" w:hAnsi="Times New Roman" w:cs="Times New Roman"/>
          <w:sz w:val="20"/>
          <w:szCs w:val="20"/>
        </w:rPr>
        <w:t>September 10, 2012</w:t>
      </w:r>
      <w:r w:rsidR="00737669">
        <w:rPr>
          <w:rFonts w:ascii="Times New Roman" w:hAnsi="Times New Roman" w:cs="Times New Roman"/>
          <w:sz w:val="20"/>
          <w:szCs w:val="20"/>
        </w:rPr>
        <w:t>)</w:t>
      </w:r>
      <w:r w:rsidR="00737669" w:rsidRPr="006E3C0B">
        <w:rPr>
          <w:rFonts w:ascii="Times New Roman" w:hAnsi="Times New Roman" w:cs="Times New Roman"/>
          <w:sz w:val="20"/>
          <w:szCs w:val="20"/>
        </w:rPr>
        <w:t>.</w:t>
      </w:r>
    </w:p>
    <w:p w14:paraId="5F902CBB" w14:textId="67648E00" w:rsidR="00AD004A" w:rsidRDefault="00514727" w:rsidP="00AD004A">
      <w:pPr>
        <w:spacing w:line="240" w:lineRule="auto"/>
        <w:rPr>
          <w:rFonts w:ascii="Times New Roman" w:eastAsia="Arial Unicode MS" w:hAnsi="Times New Roman" w:cs="Times New Roman"/>
          <w:sz w:val="20"/>
          <w:szCs w:val="20"/>
        </w:rPr>
      </w:pPr>
      <w:r>
        <w:rPr>
          <w:rFonts w:ascii="Times New Roman" w:eastAsia="Arial Unicode MS" w:hAnsi="Times New Roman" w:cs="Times New Roman"/>
          <w:sz w:val="20"/>
          <w:szCs w:val="20"/>
        </w:rPr>
        <w:lastRenderedPageBreak/>
        <w:t xml:space="preserve">Jansen, Hanna. </w:t>
      </w:r>
      <w:r>
        <w:rPr>
          <w:rFonts w:ascii="Times New Roman" w:eastAsia="Arial Unicode MS" w:hAnsi="Times New Roman" w:cs="Times New Roman"/>
          <w:i/>
          <w:sz w:val="20"/>
          <w:szCs w:val="20"/>
        </w:rPr>
        <w:t>Over a Thousand Hills I Walk With Y</w:t>
      </w:r>
      <w:r w:rsidR="00AD004A" w:rsidRPr="006F5CFD">
        <w:rPr>
          <w:rFonts w:ascii="Times New Roman" w:eastAsia="Arial Unicode MS" w:hAnsi="Times New Roman" w:cs="Times New Roman"/>
          <w:i/>
          <w:sz w:val="20"/>
          <w:szCs w:val="20"/>
        </w:rPr>
        <w:t>ou</w:t>
      </w:r>
      <w:r>
        <w:rPr>
          <w:rFonts w:ascii="Times New Roman" w:eastAsia="Arial Unicode MS" w:hAnsi="Times New Roman" w:cs="Times New Roman"/>
          <w:sz w:val="20"/>
          <w:szCs w:val="20"/>
        </w:rPr>
        <w:t xml:space="preserve">. Minneapolis: Carolrhoda Books, 2006. </w:t>
      </w:r>
    </w:p>
    <w:p w14:paraId="0333ABD9" w14:textId="18947EF4" w:rsidR="00E25544" w:rsidRDefault="00E25544" w:rsidP="00514727">
      <w:pPr>
        <w:pStyle w:val="FootnoteText"/>
        <w:rPr>
          <w:sz w:val="20"/>
          <w:szCs w:val="20"/>
        </w:rPr>
      </w:pPr>
      <w:r w:rsidRPr="00E25544">
        <w:rPr>
          <w:sz w:val="20"/>
          <w:szCs w:val="20"/>
        </w:rPr>
        <w:t xml:space="preserve">Kavuro, C.  </w:t>
      </w:r>
      <w:r w:rsidR="00514727">
        <w:rPr>
          <w:sz w:val="20"/>
          <w:szCs w:val="20"/>
        </w:rPr>
        <w:t>“</w:t>
      </w:r>
      <w:r w:rsidRPr="00E25544">
        <w:rPr>
          <w:sz w:val="20"/>
          <w:szCs w:val="20"/>
        </w:rPr>
        <w:t>Rwandan Reconciliation Process: Outcome Anal</w:t>
      </w:r>
      <w:r>
        <w:rPr>
          <w:sz w:val="20"/>
          <w:szCs w:val="20"/>
        </w:rPr>
        <w:t>y</w:t>
      </w:r>
      <w:r w:rsidR="008510DD">
        <w:rPr>
          <w:sz w:val="20"/>
          <w:szCs w:val="20"/>
        </w:rPr>
        <w:t>s</w:t>
      </w:r>
      <w:r w:rsidRPr="00E25544">
        <w:rPr>
          <w:sz w:val="20"/>
          <w:szCs w:val="20"/>
        </w:rPr>
        <w:t>is of the Gacaca Courts.</w:t>
      </w:r>
      <w:r w:rsidR="00514727">
        <w:rPr>
          <w:sz w:val="20"/>
          <w:szCs w:val="20"/>
        </w:rPr>
        <w:t>”</w:t>
      </w:r>
      <w:r w:rsidRPr="00E25544">
        <w:rPr>
          <w:sz w:val="20"/>
          <w:szCs w:val="20"/>
        </w:rPr>
        <w:t xml:space="preserve"> </w:t>
      </w:r>
      <w:proofErr w:type="gramStart"/>
      <w:r w:rsidRPr="00514727">
        <w:rPr>
          <w:i/>
          <w:sz w:val="20"/>
          <w:szCs w:val="20"/>
        </w:rPr>
        <w:t xml:space="preserve">Rwandan Platform for </w:t>
      </w:r>
      <w:r w:rsidR="008510DD" w:rsidRPr="00514727">
        <w:rPr>
          <w:i/>
          <w:sz w:val="20"/>
          <w:szCs w:val="20"/>
        </w:rPr>
        <w:tab/>
      </w:r>
      <w:r w:rsidRPr="00514727">
        <w:rPr>
          <w:i/>
          <w:sz w:val="20"/>
          <w:szCs w:val="20"/>
        </w:rPr>
        <w:t>Dialouge and Truth</w:t>
      </w:r>
      <w:r w:rsidRPr="00E25544">
        <w:rPr>
          <w:sz w:val="20"/>
          <w:szCs w:val="20"/>
        </w:rPr>
        <w:t>.</w:t>
      </w:r>
      <w:proofErr w:type="gramEnd"/>
      <w:r w:rsidRPr="00E25544">
        <w:rPr>
          <w:sz w:val="20"/>
          <w:szCs w:val="20"/>
        </w:rPr>
        <w:t xml:space="preserve"> September 10, 2011</w:t>
      </w:r>
      <w:r w:rsidR="00514727">
        <w:rPr>
          <w:sz w:val="20"/>
          <w:szCs w:val="20"/>
        </w:rPr>
        <w:t xml:space="preserve">. </w:t>
      </w:r>
    </w:p>
    <w:p w14:paraId="13D70879" w14:textId="77777777" w:rsidR="00514727" w:rsidRPr="00514727" w:rsidRDefault="00514727" w:rsidP="00514727">
      <w:pPr>
        <w:pStyle w:val="FootnoteText"/>
        <w:rPr>
          <w:sz w:val="20"/>
          <w:szCs w:val="20"/>
        </w:rPr>
      </w:pPr>
    </w:p>
    <w:p w14:paraId="3910E058" w14:textId="77777777" w:rsidR="00AD004A" w:rsidRPr="006920D9" w:rsidRDefault="00AD004A" w:rsidP="00AD004A">
      <w:pPr>
        <w:widowControl w:val="0"/>
        <w:autoSpaceDE w:val="0"/>
        <w:autoSpaceDN w:val="0"/>
        <w:adjustRightInd w:val="0"/>
        <w:spacing w:after="0" w:line="240" w:lineRule="auto"/>
        <w:rPr>
          <w:rFonts w:ascii="Times New Roman" w:hAnsi="Times New Roman" w:cs="Times New Roman"/>
          <w:sz w:val="20"/>
          <w:szCs w:val="20"/>
        </w:rPr>
      </w:pPr>
      <w:r w:rsidRPr="006920D9">
        <w:rPr>
          <w:rFonts w:ascii="Times New Roman" w:hAnsi="Times New Roman" w:cs="Times New Roman"/>
          <w:sz w:val="20"/>
          <w:szCs w:val="20"/>
        </w:rPr>
        <w:t xml:space="preserve">LeBor, Adam. </w:t>
      </w:r>
      <w:r w:rsidRPr="006920D9">
        <w:rPr>
          <w:rFonts w:ascii="Times New Roman" w:hAnsi="Times New Roman" w:cs="Times New Roman"/>
          <w:i/>
          <w:iCs/>
          <w:sz w:val="20"/>
          <w:szCs w:val="20"/>
        </w:rPr>
        <w:t xml:space="preserve">Complicity with Evil: The United Nations in the Age of Modern Genocide. </w:t>
      </w:r>
      <w:r w:rsidRPr="006920D9">
        <w:rPr>
          <w:rFonts w:ascii="Times New Roman" w:hAnsi="Times New Roman" w:cs="Times New Roman"/>
          <w:sz w:val="20"/>
          <w:szCs w:val="20"/>
        </w:rPr>
        <w:t xml:space="preserve"> New Haven: Yale </w:t>
      </w:r>
    </w:p>
    <w:p w14:paraId="577B64B6" w14:textId="77777777" w:rsidR="00AD004A" w:rsidRPr="006920D9" w:rsidRDefault="00AD004A" w:rsidP="00AD004A">
      <w:pPr>
        <w:spacing w:line="240" w:lineRule="auto"/>
        <w:ind w:firstLine="720"/>
        <w:rPr>
          <w:rFonts w:ascii="Times New Roman" w:hAnsi="Times New Roman" w:cs="Times New Roman"/>
          <w:sz w:val="20"/>
          <w:szCs w:val="20"/>
        </w:rPr>
      </w:pPr>
      <w:proofErr w:type="gramStart"/>
      <w:r w:rsidRPr="006920D9">
        <w:rPr>
          <w:rFonts w:ascii="Times New Roman" w:hAnsi="Times New Roman" w:cs="Times New Roman"/>
          <w:sz w:val="20"/>
          <w:szCs w:val="20"/>
        </w:rPr>
        <w:t>University Press, 2008.</w:t>
      </w:r>
      <w:proofErr w:type="gramEnd"/>
    </w:p>
    <w:p w14:paraId="33D384AB" w14:textId="194CECC2" w:rsidR="00AD004A" w:rsidRPr="006920D9" w:rsidRDefault="00514727" w:rsidP="00AD004A">
      <w:pPr>
        <w:spacing w:line="240" w:lineRule="auto"/>
        <w:rPr>
          <w:rFonts w:ascii="Times New Roman" w:eastAsia="Arial Unicode MS" w:hAnsi="Times New Roman" w:cs="Times New Roman"/>
          <w:sz w:val="20"/>
          <w:szCs w:val="20"/>
        </w:rPr>
      </w:pPr>
      <w:r>
        <w:rPr>
          <w:rFonts w:ascii="Times New Roman" w:eastAsia="Arial Unicode MS" w:hAnsi="Times New Roman" w:cs="Times New Roman"/>
          <w:sz w:val="20"/>
          <w:szCs w:val="20"/>
        </w:rPr>
        <w:t xml:space="preserve">Malinowski, Bronislaw. </w:t>
      </w:r>
      <w:proofErr w:type="gramStart"/>
      <w:r w:rsidR="00AD004A" w:rsidRPr="006F5CFD">
        <w:rPr>
          <w:rFonts w:ascii="Times New Roman" w:eastAsia="Arial Unicode MS" w:hAnsi="Times New Roman" w:cs="Times New Roman"/>
          <w:i/>
          <w:sz w:val="20"/>
          <w:szCs w:val="20"/>
        </w:rPr>
        <w:t>The dynamics of culture change; an inquiry into race relations in Africa</w:t>
      </w:r>
      <w:r w:rsidR="00AD004A" w:rsidRPr="006920D9">
        <w:rPr>
          <w:rFonts w:ascii="Times New Roman" w:eastAsia="Arial Unicode MS" w:hAnsi="Times New Roman" w:cs="Times New Roman"/>
          <w:sz w:val="20"/>
          <w:szCs w:val="20"/>
        </w:rPr>
        <w:t>.</w:t>
      </w:r>
      <w:proofErr w:type="gramEnd"/>
      <w:r w:rsidR="00AD004A" w:rsidRPr="006920D9">
        <w:rPr>
          <w:rFonts w:ascii="Times New Roman" w:eastAsia="Arial Unicode MS" w:hAnsi="Times New Roman" w:cs="Times New Roman"/>
          <w:sz w:val="20"/>
          <w:szCs w:val="20"/>
        </w:rPr>
        <w:t xml:space="preserve"> New </w:t>
      </w:r>
      <w:r>
        <w:rPr>
          <w:rFonts w:ascii="Times New Roman" w:eastAsia="Arial Unicode MS" w:hAnsi="Times New Roman" w:cs="Times New Roman"/>
          <w:sz w:val="20"/>
          <w:szCs w:val="20"/>
        </w:rPr>
        <w:t xml:space="preserve">Haven: Yale </w:t>
      </w:r>
      <w:r>
        <w:rPr>
          <w:rFonts w:ascii="Times New Roman" w:eastAsia="Arial Unicode MS" w:hAnsi="Times New Roman" w:cs="Times New Roman"/>
          <w:sz w:val="20"/>
          <w:szCs w:val="20"/>
        </w:rPr>
        <w:tab/>
        <w:t xml:space="preserve">University Press, 1961. </w:t>
      </w:r>
    </w:p>
    <w:p w14:paraId="549552D6" w14:textId="77777777" w:rsidR="00AD004A" w:rsidRPr="006920D9" w:rsidRDefault="00AD004A" w:rsidP="00AD004A">
      <w:pPr>
        <w:widowControl w:val="0"/>
        <w:autoSpaceDE w:val="0"/>
        <w:autoSpaceDN w:val="0"/>
        <w:adjustRightInd w:val="0"/>
        <w:spacing w:after="0" w:line="240" w:lineRule="auto"/>
        <w:rPr>
          <w:rFonts w:ascii="Times New Roman" w:hAnsi="Times New Roman" w:cs="Times New Roman"/>
          <w:sz w:val="20"/>
          <w:szCs w:val="20"/>
        </w:rPr>
      </w:pPr>
      <w:r w:rsidRPr="006920D9">
        <w:rPr>
          <w:rFonts w:ascii="Times New Roman" w:hAnsi="Times New Roman" w:cs="Times New Roman"/>
          <w:sz w:val="20"/>
          <w:szCs w:val="20"/>
        </w:rPr>
        <w:t xml:space="preserve">Mamdani, Mahmood. </w:t>
      </w:r>
      <w:proofErr w:type="gramStart"/>
      <w:r w:rsidRPr="006920D9">
        <w:rPr>
          <w:rFonts w:ascii="Times New Roman" w:hAnsi="Times New Roman" w:cs="Times New Roman"/>
          <w:i/>
          <w:iCs/>
          <w:sz w:val="20"/>
          <w:szCs w:val="20"/>
        </w:rPr>
        <w:t>When Victims Become Killers: Colonialism, Nativism, and the Genocide in Rwanda</w:t>
      </w:r>
      <w:r w:rsidRPr="006920D9">
        <w:rPr>
          <w:rFonts w:ascii="Times New Roman" w:hAnsi="Times New Roman" w:cs="Times New Roman"/>
          <w:sz w:val="20"/>
          <w:szCs w:val="20"/>
        </w:rPr>
        <w:t>.</w:t>
      </w:r>
      <w:proofErr w:type="gramEnd"/>
      <w:r w:rsidRPr="006920D9">
        <w:rPr>
          <w:rFonts w:ascii="Times New Roman" w:hAnsi="Times New Roman" w:cs="Times New Roman"/>
          <w:sz w:val="20"/>
          <w:szCs w:val="20"/>
        </w:rPr>
        <w:t xml:space="preserve"> New </w:t>
      </w:r>
    </w:p>
    <w:p w14:paraId="7F97B6DA" w14:textId="77777777" w:rsidR="00AD004A" w:rsidRDefault="00AD004A" w:rsidP="00AD004A">
      <w:pPr>
        <w:widowControl w:val="0"/>
        <w:autoSpaceDE w:val="0"/>
        <w:autoSpaceDN w:val="0"/>
        <w:adjustRightInd w:val="0"/>
        <w:spacing w:after="0" w:line="240" w:lineRule="auto"/>
        <w:ind w:firstLine="720"/>
        <w:rPr>
          <w:rFonts w:ascii="Times New Roman" w:hAnsi="Times New Roman" w:cs="Times New Roman"/>
          <w:sz w:val="20"/>
          <w:szCs w:val="20"/>
        </w:rPr>
      </w:pPr>
      <w:r w:rsidRPr="006920D9">
        <w:rPr>
          <w:rFonts w:ascii="Times New Roman" w:hAnsi="Times New Roman" w:cs="Times New Roman"/>
          <w:sz w:val="20"/>
          <w:szCs w:val="20"/>
        </w:rPr>
        <w:t>Jersey: Princeton University Press, 2002.</w:t>
      </w:r>
    </w:p>
    <w:p w14:paraId="7A4EC499" w14:textId="77777777" w:rsidR="00AD004A" w:rsidRPr="006920D9" w:rsidRDefault="00AD004A" w:rsidP="00AD004A">
      <w:pPr>
        <w:widowControl w:val="0"/>
        <w:autoSpaceDE w:val="0"/>
        <w:autoSpaceDN w:val="0"/>
        <w:adjustRightInd w:val="0"/>
        <w:spacing w:after="0" w:line="240" w:lineRule="auto"/>
        <w:ind w:firstLine="720"/>
        <w:rPr>
          <w:rFonts w:ascii="Times New Roman" w:hAnsi="Times New Roman" w:cs="Times New Roman"/>
          <w:sz w:val="20"/>
          <w:szCs w:val="20"/>
        </w:rPr>
      </w:pPr>
    </w:p>
    <w:p w14:paraId="3AD92814" w14:textId="77777777" w:rsidR="00AD004A" w:rsidRDefault="00AD004A" w:rsidP="00AD004A">
      <w:pPr>
        <w:widowControl w:val="0"/>
        <w:tabs>
          <w:tab w:val="left" w:pos="220"/>
          <w:tab w:val="left" w:pos="720"/>
        </w:tabs>
        <w:autoSpaceDE w:val="0"/>
        <w:autoSpaceDN w:val="0"/>
        <w:adjustRightInd w:val="0"/>
        <w:spacing w:line="240" w:lineRule="auto"/>
        <w:rPr>
          <w:rFonts w:ascii="Times New Roman" w:eastAsia="Arial Unicode MS" w:hAnsi="Times New Roman" w:cs="Times New Roman"/>
          <w:sz w:val="20"/>
          <w:szCs w:val="20"/>
        </w:rPr>
      </w:pPr>
      <w:r w:rsidRPr="000875FC">
        <w:rPr>
          <w:rFonts w:ascii="Times New Roman" w:eastAsiaTheme="minorEastAsia" w:hAnsi="Times New Roman" w:cs="Times New Roman"/>
          <w:color w:val="262626"/>
          <w:sz w:val="20"/>
          <w:szCs w:val="20"/>
        </w:rPr>
        <w:t xml:space="preserve">Melson, Robert. “Modern Genocide in Rwanda,” </w:t>
      </w:r>
      <w:r w:rsidRPr="000875FC">
        <w:rPr>
          <w:rFonts w:ascii="Times New Roman" w:eastAsiaTheme="minorEastAsia" w:hAnsi="Times New Roman" w:cs="Times New Roman"/>
          <w:i/>
          <w:iCs/>
          <w:color w:val="262626"/>
          <w:sz w:val="20"/>
          <w:szCs w:val="20"/>
        </w:rPr>
        <w:t>The Spector of Genocide: Mass Murder in Historical Perspective.</w:t>
      </w:r>
      <w:r>
        <w:rPr>
          <w:rFonts w:ascii="Times New Roman" w:eastAsiaTheme="minorEastAsia" w:hAnsi="Times New Roman" w:cs="Times New Roman"/>
          <w:i/>
          <w:iCs/>
          <w:color w:val="262626"/>
          <w:sz w:val="20"/>
          <w:szCs w:val="20"/>
        </w:rPr>
        <w:tab/>
      </w:r>
      <w:r>
        <w:rPr>
          <w:rFonts w:ascii="Times New Roman" w:eastAsiaTheme="minorEastAsia" w:hAnsi="Times New Roman" w:cs="Times New Roman"/>
          <w:i/>
          <w:iCs/>
          <w:color w:val="262626"/>
          <w:sz w:val="20"/>
          <w:szCs w:val="20"/>
        </w:rPr>
        <w:tab/>
      </w:r>
      <w:r w:rsidRPr="000875FC">
        <w:rPr>
          <w:rFonts w:ascii="Times New Roman" w:eastAsiaTheme="minorEastAsia" w:hAnsi="Times New Roman" w:cs="Times New Roman"/>
          <w:color w:val="262626"/>
          <w:sz w:val="20"/>
          <w:szCs w:val="20"/>
        </w:rPr>
        <w:t xml:space="preserve"> Cambridge: Cambridge University Press, 2003</w:t>
      </w:r>
      <w:r>
        <w:rPr>
          <w:rFonts w:ascii="Times New Roman" w:eastAsiaTheme="minorEastAsia" w:hAnsi="Times New Roman" w:cs="Times New Roman"/>
          <w:color w:val="262626"/>
          <w:sz w:val="20"/>
          <w:szCs w:val="20"/>
        </w:rPr>
        <w:t>.</w:t>
      </w:r>
    </w:p>
    <w:p w14:paraId="37E362E7" w14:textId="77777777" w:rsidR="00AD004A" w:rsidRDefault="00AD004A" w:rsidP="00AD004A">
      <w:pPr>
        <w:widowControl w:val="0"/>
        <w:tabs>
          <w:tab w:val="left" w:pos="220"/>
          <w:tab w:val="left" w:pos="720"/>
        </w:tabs>
        <w:autoSpaceDE w:val="0"/>
        <w:autoSpaceDN w:val="0"/>
        <w:adjustRightInd w:val="0"/>
        <w:spacing w:line="240" w:lineRule="auto"/>
        <w:rPr>
          <w:rFonts w:ascii="Times New Roman" w:eastAsia="Arial Unicode MS" w:hAnsi="Times New Roman" w:cs="Times New Roman"/>
          <w:sz w:val="20"/>
          <w:szCs w:val="20"/>
        </w:rPr>
      </w:pPr>
      <w:r w:rsidRPr="006920D9">
        <w:rPr>
          <w:rFonts w:ascii="Times New Roman" w:eastAsia="Arial Unicode MS" w:hAnsi="Times New Roman" w:cs="Times New Roman"/>
          <w:sz w:val="20"/>
          <w:szCs w:val="20"/>
        </w:rPr>
        <w:t xml:space="preserve">Melvern, Linda. </w:t>
      </w:r>
      <w:r w:rsidRPr="006920D9">
        <w:rPr>
          <w:rFonts w:ascii="Times New Roman" w:eastAsia="Arial Unicode MS" w:hAnsi="Times New Roman" w:cs="Times New Roman"/>
          <w:i/>
          <w:sz w:val="20"/>
          <w:szCs w:val="20"/>
        </w:rPr>
        <w:t>Conspiracy to Murder: The Rwandan Genocide</w:t>
      </w:r>
      <w:r w:rsidRPr="006920D9">
        <w:rPr>
          <w:rFonts w:ascii="Times New Roman" w:eastAsia="Arial Unicode MS" w:hAnsi="Times New Roman" w:cs="Times New Roman"/>
          <w:sz w:val="20"/>
          <w:szCs w:val="20"/>
        </w:rPr>
        <w:t>. London: Verso, 2004.</w:t>
      </w:r>
    </w:p>
    <w:p w14:paraId="7212982D" w14:textId="77777777" w:rsidR="001F4562" w:rsidRDefault="00AD004A" w:rsidP="001F4562">
      <w:pPr>
        <w:widowControl w:val="0"/>
        <w:autoSpaceDE w:val="0"/>
        <w:autoSpaceDN w:val="0"/>
        <w:adjustRightInd w:val="0"/>
        <w:spacing w:after="300" w:line="240" w:lineRule="auto"/>
        <w:rPr>
          <w:rFonts w:ascii="Times New Roman" w:eastAsiaTheme="minorEastAsia" w:hAnsi="Times New Roman" w:cs="Times New Roman"/>
          <w:color w:val="262626"/>
          <w:sz w:val="20"/>
          <w:szCs w:val="20"/>
        </w:rPr>
      </w:pPr>
      <w:r w:rsidRPr="000875FC">
        <w:rPr>
          <w:rFonts w:ascii="Times New Roman" w:eastAsiaTheme="minorEastAsia" w:hAnsi="Times New Roman" w:cs="Times New Roman"/>
          <w:color w:val="262626"/>
          <w:sz w:val="20"/>
          <w:szCs w:val="20"/>
        </w:rPr>
        <w:t xml:space="preserve">Moghalu, Kingsley Chiedu. “International Humanitarian Law from Nuremberg to Rome: The Weighty Precedents of </w:t>
      </w:r>
      <w:r>
        <w:rPr>
          <w:rFonts w:ascii="Times New Roman" w:eastAsiaTheme="minorEastAsia" w:hAnsi="Times New Roman" w:cs="Times New Roman"/>
          <w:color w:val="262626"/>
          <w:sz w:val="20"/>
          <w:szCs w:val="20"/>
        </w:rPr>
        <w:tab/>
      </w:r>
      <w:r w:rsidRPr="000875FC">
        <w:rPr>
          <w:rFonts w:ascii="Times New Roman" w:eastAsiaTheme="minorEastAsia" w:hAnsi="Times New Roman" w:cs="Times New Roman"/>
          <w:color w:val="262626"/>
          <w:sz w:val="20"/>
          <w:szCs w:val="20"/>
        </w:rPr>
        <w:t xml:space="preserve">the International Criminal Tribunal for Rwanda,” </w:t>
      </w:r>
      <w:r w:rsidRPr="001F4562">
        <w:rPr>
          <w:rFonts w:ascii="Times New Roman" w:eastAsiaTheme="minorEastAsia" w:hAnsi="Times New Roman" w:cs="Times New Roman"/>
          <w:i/>
          <w:color w:val="262626"/>
          <w:sz w:val="20"/>
          <w:szCs w:val="20"/>
        </w:rPr>
        <w:t>Pace International Law Review</w:t>
      </w:r>
      <w:r w:rsidRPr="000875FC">
        <w:rPr>
          <w:rFonts w:ascii="Times New Roman" w:eastAsiaTheme="minorEastAsia" w:hAnsi="Times New Roman" w:cs="Times New Roman"/>
          <w:color w:val="262626"/>
          <w:sz w:val="20"/>
          <w:szCs w:val="20"/>
        </w:rPr>
        <w:t xml:space="preserve"> 14, no.</w:t>
      </w:r>
      <w:r w:rsidR="001F4562">
        <w:rPr>
          <w:rFonts w:ascii="Times New Roman" w:eastAsiaTheme="minorEastAsia" w:hAnsi="Times New Roman" w:cs="Times New Roman"/>
          <w:color w:val="262626"/>
          <w:sz w:val="20"/>
          <w:szCs w:val="20"/>
        </w:rPr>
        <w:t xml:space="preserve"> 1</w:t>
      </w:r>
      <w:r w:rsidRPr="000875FC">
        <w:rPr>
          <w:rFonts w:ascii="Times New Roman" w:eastAsiaTheme="minorEastAsia" w:hAnsi="Times New Roman" w:cs="Times New Roman"/>
          <w:color w:val="262626"/>
          <w:sz w:val="20"/>
          <w:szCs w:val="20"/>
        </w:rPr>
        <w:t xml:space="preserve"> (2002): 273-</w:t>
      </w:r>
      <w:r w:rsidR="001F4562">
        <w:rPr>
          <w:rFonts w:ascii="Times New Roman" w:eastAsiaTheme="minorEastAsia" w:hAnsi="Times New Roman" w:cs="Times New Roman"/>
          <w:color w:val="262626"/>
          <w:sz w:val="20"/>
          <w:szCs w:val="20"/>
        </w:rPr>
        <w:tab/>
      </w:r>
      <w:r w:rsidRPr="000875FC">
        <w:rPr>
          <w:rFonts w:ascii="Times New Roman" w:eastAsiaTheme="minorEastAsia" w:hAnsi="Times New Roman" w:cs="Times New Roman"/>
          <w:color w:val="262626"/>
          <w:sz w:val="20"/>
          <w:szCs w:val="20"/>
        </w:rPr>
        <w:t>305.</w:t>
      </w:r>
    </w:p>
    <w:p w14:paraId="66CBA772" w14:textId="1209B9DD" w:rsidR="00AD004A" w:rsidRPr="00F834B6" w:rsidRDefault="00AD004A" w:rsidP="001F4562">
      <w:pPr>
        <w:widowControl w:val="0"/>
        <w:autoSpaceDE w:val="0"/>
        <w:autoSpaceDN w:val="0"/>
        <w:adjustRightInd w:val="0"/>
        <w:spacing w:after="300" w:line="240" w:lineRule="auto"/>
        <w:rPr>
          <w:rFonts w:ascii="Times New Roman" w:eastAsiaTheme="minorEastAsia" w:hAnsi="Times New Roman" w:cs="Times New Roman"/>
          <w:color w:val="262626"/>
          <w:sz w:val="20"/>
          <w:szCs w:val="20"/>
        </w:rPr>
      </w:pPr>
      <w:r w:rsidRPr="000875FC">
        <w:rPr>
          <w:rFonts w:ascii="Times New Roman" w:eastAsiaTheme="minorEastAsia" w:hAnsi="Times New Roman" w:cs="Times New Roman"/>
          <w:color w:val="262626"/>
          <w:sz w:val="20"/>
          <w:szCs w:val="20"/>
        </w:rPr>
        <w:t xml:space="preserve">Moshman, David. “Theories of Self and Theories of Selves: Identity in Rwanda,” </w:t>
      </w:r>
      <w:r w:rsidRPr="000875FC">
        <w:rPr>
          <w:rFonts w:ascii="Times New Roman" w:eastAsiaTheme="minorEastAsia" w:hAnsi="Times New Roman" w:cs="Times New Roman"/>
          <w:i/>
          <w:iCs/>
          <w:color w:val="262626"/>
          <w:sz w:val="20"/>
          <w:szCs w:val="20"/>
        </w:rPr>
        <w:t xml:space="preserve">Changing Conceptions of </w:t>
      </w:r>
      <w:r>
        <w:rPr>
          <w:rFonts w:ascii="Times New Roman" w:eastAsiaTheme="minorEastAsia" w:hAnsi="Times New Roman" w:cs="Times New Roman"/>
          <w:i/>
          <w:iCs/>
          <w:color w:val="262626"/>
          <w:sz w:val="20"/>
          <w:szCs w:val="20"/>
        </w:rPr>
        <w:tab/>
      </w:r>
      <w:r w:rsidRPr="000875FC">
        <w:rPr>
          <w:rFonts w:ascii="Times New Roman" w:eastAsiaTheme="minorEastAsia" w:hAnsi="Times New Roman" w:cs="Times New Roman"/>
          <w:i/>
          <w:iCs/>
          <w:color w:val="262626"/>
          <w:sz w:val="20"/>
          <w:szCs w:val="20"/>
        </w:rPr>
        <w:t>Psychological Life</w:t>
      </w:r>
      <w:r w:rsidR="001F4562">
        <w:rPr>
          <w:rFonts w:ascii="Times New Roman" w:eastAsiaTheme="minorEastAsia" w:hAnsi="Times New Roman" w:cs="Times New Roman"/>
          <w:color w:val="262626"/>
          <w:sz w:val="20"/>
          <w:szCs w:val="20"/>
        </w:rPr>
        <w:t xml:space="preserve">, </w:t>
      </w:r>
      <w:r w:rsidRPr="000875FC">
        <w:rPr>
          <w:rFonts w:ascii="Times New Roman" w:eastAsiaTheme="minorEastAsia" w:hAnsi="Times New Roman" w:cs="Times New Roman"/>
          <w:color w:val="262626"/>
          <w:sz w:val="20"/>
          <w:szCs w:val="20"/>
        </w:rPr>
        <w:t xml:space="preserve">Psychology Press, </w:t>
      </w:r>
      <w:r w:rsidR="001F4562">
        <w:rPr>
          <w:rFonts w:ascii="Times New Roman" w:eastAsiaTheme="minorEastAsia" w:hAnsi="Times New Roman" w:cs="Times New Roman"/>
          <w:color w:val="262626"/>
          <w:sz w:val="20"/>
          <w:szCs w:val="20"/>
        </w:rPr>
        <w:t>(</w:t>
      </w:r>
      <w:r w:rsidRPr="000875FC">
        <w:rPr>
          <w:rFonts w:ascii="Times New Roman" w:eastAsiaTheme="minorEastAsia" w:hAnsi="Times New Roman" w:cs="Times New Roman"/>
          <w:color w:val="262626"/>
          <w:sz w:val="20"/>
          <w:szCs w:val="20"/>
        </w:rPr>
        <w:t>2004</w:t>
      </w:r>
      <w:r w:rsidR="001F4562">
        <w:rPr>
          <w:rFonts w:ascii="Times New Roman" w:eastAsiaTheme="minorEastAsia" w:hAnsi="Times New Roman" w:cs="Times New Roman"/>
          <w:color w:val="262626"/>
          <w:sz w:val="20"/>
          <w:szCs w:val="20"/>
        </w:rPr>
        <w:t>)</w:t>
      </w:r>
      <w:r w:rsidRPr="000875FC">
        <w:rPr>
          <w:rFonts w:ascii="Times New Roman" w:eastAsiaTheme="minorEastAsia" w:hAnsi="Times New Roman" w:cs="Times New Roman"/>
          <w:color w:val="262626"/>
          <w:sz w:val="20"/>
          <w:szCs w:val="20"/>
        </w:rPr>
        <w:t>: 183-205.</w:t>
      </w:r>
    </w:p>
    <w:p w14:paraId="2DE3BDFF" w14:textId="77777777" w:rsidR="00AD004A" w:rsidRDefault="00AD004A" w:rsidP="00AD004A">
      <w:pPr>
        <w:spacing w:line="240" w:lineRule="auto"/>
        <w:rPr>
          <w:rFonts w:ascii="Times New Roman" w:hAnsi="Times New Roman" w:cs="Times New Roman"/>
          <w:sz w:val="20"/>
          <w:szCs w:val="20"/>
        </w:rPr>
      </w:pPr>
      <w:proofErr w:type="gramStart"/>
      <w:r w:rsidRPr="006920D9">
        <w:rPr>
          <w:rFonts w:ascii="Times New Roman" w:hAnsi="Times New Roman" w:cs="Times New Roman"/>
          <w:sz w:val="20"/>
          <w:szCs w:val="20"/>
        </w:rPr>
        <w:t>Mushikiwabo, Louise, and Jack Kramer.</w:t>
      </w:r>
      <w:proofErr w:type="gramEnd"/>
      <w:r w:rsidRPr="006920D9">
        <w:rPr>
          <w:rFonts w:ascii="Times New Roman" w:hAnsi="Times New Roman" w:cs="Times New Roman"/>
          <w:sz w:val="20"/>
          <w:szCs w:val="20"/>
        </w:rPr>
        <w:t xml:space="preserve"> </w:t>
      </w:r>
      <w:r w:rsidRPr="006920D9">
        <w:rPr>
          <w:rFonts w:ascii="Times New Roman" w:hAnsi="Times New Roman" w:cs="Times New Roman"/>
          <w:i/>
          <w:iCs/>
          <w:sz w:val="20"/>
          <w:szCs w:val="20"/>
        </w:rPr>
        <w:t>Rwanda Means the Universe: a Native's Memoir of Blood and Bloodlines</w:t>
      </w:r>
      <w:r w:rsidRPr="006920D9">
        <w:rPr>
          <w:rFonts w:ascii="Times New Roman" w:hAnsi="Times New Roman" w:cs="Times New Roman"/>
          <w:sz w:val="20"/>
          <w:szCs w:val="20"/>
        </w:rPr>
        <w:t xml:space="preserve">. </w:t>
      </w:r>
      <w:r w:rsidRPr="006920D9">
        <w:rPr>
          <w:rFonts w:ascii="Times New Roman" w:hAnsi="Times New Roman" w:cs="Times New Roman"/>
          <w:sz w:val="20"/>
          <w:szCs w:val="20"/>
        </w:rPr>
        <w:tab/>
        <w:t>New York: St. Martin's Press, 2006.</w:t>
      </w:r>
    </w:p>
    <w:p w14:paraId="14FCA39A" w14:textId="77777777" w:rsidR="00AD004A" w:rsidRPr="00F834B6" w:rsidRDefault="00AD004A" w:rsidP="00AD004A">
      <w:pPr>
        <w:widowControl w:val="0"/>
        <w:autoSpaceDE w:val="0"/>
        <w:autoSpaceDN w:val="0"/>
        <w:adjustRightInd w:val="0"/>
        <w:spacing w:after="300" w:line="240" w:lineRule="auto"/>
        <w:rPr>
          <w:rFonts w:ascii="Times New Roman" w:eastAsiaTheme="minorEastAsia" w:hAnsi="Times New Roman" w:cs="Times New Roman"/>
          <w:color w:val="262626"/>
          <w:sz w:val="20"/>
          <w:szCs w:val="20"/>
        </w:rPr>
      </w:pPr>
      <w:r w:rsidRPr="000875FC">
        <w:rPr>
          <w:rFonts w:ascii="Times New Roman" w:eastAsiaTheme="minorEastAsia" w:hAnsi="Times New Roman" w:cs="Times New Roman"/>
          <w:color w:val="262626"/>
          <w:sz w:val="20"/>
          <w:szCs w:val="20"/>
        </w:rPr>
        <w:t xml:space="preserve">Nowrojee, Binaifer. “Shattered lives: sexual violence during the Rwandan genocide and its aftermath,” </w:t>
      </w:r>
      <w:r w:rsidRPr="001F4562">
        <w:rPr>
          <w:rFonts w:ascii="Times New Roman" w:eastAsiaTheme="minorEastAsia" w:hAnsi="Times New Roman" w:cs="Times New Roman"/>
          <w:i/>
          <w:color w:val="262626"/>
          <w:sz w:val="20"/>
          <w:szCs w:val="20"/>
        </w:rPr>
        <w:t xml:space="preserve">Human </w:t>
      </w:r>
      <w:r w:rsidRPr="001F4562">
        <w:rPr>
          <w:rFonts w:ascii="Times New Roman" w:eastAsiaTheme="minorEastAsia" w:hAnsi="Times New Roman" w:cs="Times New Roman"/>
          <w:i/>
          <w:color w:val="262626"/>
          <w:sz w:val="20"/>
          <w:szCs w:val="20"/>
        </w:rPr>
        <w:tab/>
        <w:t>Rights Watch</w:t>
      </w:r>
      <w:r w:rsidRPr="000875FC">
        <w:rPr>
          <w:rFonts w:ascii="Times New Roman" w:eastAsiaTheme="minorEastAsia" w:hAnsi="Times New Roman" w:cs="Times New Roman"/>
          <w:color w:val="262626"/>
          <w:sz w:val="20"/>
          <w:szCs w:val="20"/>
        </w:rPr>
        <w:t>, 1996.</w:t>
      </w:r>
    </w:p>
    <w:p w14:paraId="3B1CF4C2" w14:textId="37190B46" w:rsidR="00AD004A" w:rsidRPr="006920D9" w:rsidRDefault="00AD004A" w:rsidP="00AD004A">
      <w:pPr>
        <w:spacing w:line="240" w:lineRule="auto"/>
        <w:rPr>
          <w:rFonts w:ascii="Times New Roman" w:eastAsia="Arial Unicode MS" w:hAnsi="Times New Roman" w:cs="Times New Roman"/>
          <w:sz w:val="20"/>
          <w:szCs w:val="20"/>
        </w:rPr>
      </w:pPr>
      <w:r w:rsidRPr="006920D9">
        <w:rPr>
          <w:rFonts w:ascii="Times New Roman" w:eastAsia="Arial Unicode MS" w:hAnsi="Times New Roman" w:cs="Times New Roman"/>
          <w:sz w:val="20"/>
          <w:szCs w:val="20"/>
        </w:rPr>
        <w:t>Pannikar, K. M</w:t>
      </w:r>
      <w:r w:rsidRPr="006F5CFD">
        <w:rPr>
          <w:rFonts w:ascii="Times New Roman" w:eastAsia="Arial Unicode MS" w:hAnsi="Times New Roman" w:cs="Times New Roman"/>
          <w:i/>
          <w:sz w:val="20"/>
          <w:szCs w:val="20"/>
        </w:rPr>
        <w:t>. Revolution in Africa</w:t>
      </w:r>
      <w:r w:rsidRPr="006920D9">
        <w:rPr>
          <w:rFonts w:ascii="Times New Roman" w:eastAsia="Arial Unicode MS" w:hAnsi="Times New Roman" w:cs="Times New Roman"/>
          <w:sz w:val="20"/>
          <w:szCs w:val="20"/>
        </w:rPr>
        <w:t xml:space="preserve">. </w:t>
      </w:r>
      <w:r w:rsidR="001F4562">
        <w:rPr>
          <w:rFonts w:ascii="Times New Roman" w:eastAsia="Arial Unicode MS" w:hAnsi="Times New Roman" w:cs="Times New Roman"/>
          <w:sz w:val="20"/>
          <w:szCs w:val="20"/>
        </w:rPr>
        <w:t>Westport: Greenwood Press, 1975.</w:t>
      </w:r>
    </w:p>
    <w:p w14:paraId="60E67796" w14:textId="5EE55F7F" w:rsidR="00AD004A" w:rsidRDefault="00AD004A" w:rsidP="00AD004A">
      <w:pPr>
        <w:spacing w:line="240" w:lineRule="auto"/>
        <w:rPr>
          <w:rFonts w:ascii="Times New Roman" w:hAnsi="Times New Roman" w:cs="Times New Roman"/>
          <w:sz w:val="20"/>
          <w:szCs w:val="20"/>
        </w:rPr>
      </w:pPr>
      <w:r w:rsidRPr="006920D9">
        <w:rPr>
          <w:rFonts w:ascii="Times New Roman" w:hAnsi="Times New Roman" w:cs="Times New Roman"/>
          <w:sz w:val="20"/>
          <w:szCs w:val="20"/>
        </w:rPr>
        <w:t xml:space="preserve">Power, Samantha. </w:t>
      </w:r>
      <w:r w:rsidRPr="006920D9">
        <w:rPr>
          <w:rFonts w:ascii="Times New Roman" w:hAnsi="Times New Roman" w:cs="Times New Roman"/>
          <w:i/>
          <w:iCs/>
          <w:sz w:val="20"/>
          <w:szCs w:val="20"/>
        </w:rPr>
        <w:t>A Problem from Hell: America and the Age of Genocide</w:t>
      </w:r>
      <w:r w:rsidRPr="006920D9">
        <w:rPr>
          <w:rFonts w:ascii="Times New Roman" w:hAnsi="Times New Roman" w:cs="Times New Roman"/>
          <w:sz w:val="20"/>
          <w:szCs w:val="20"/>
        </w:rPr>
        <w:t>. New York:</w:t>
      </w:r>
      <w:r w:rsidR="001F4562">
        <w:rPr>
          <w:rFonts w:ascii="Times New Roman" w:hAnsi="Times New Roman" w:cs="Times New Roman"/>
          <w:sz w:val="20"/>
          <w:szCs w:val="20"/>
        </w:rPr>
        <w:t xml:space="preserve"> Harper Perennial, 2007. </w:t>
      </w:r>
    </w:p>
    <w:p w14:paraId="62B48CCD" w14:textId="6B3F5E4D" w:rsidR="007E47A3" w:rsidRPr="006920D9" w:rsidRDefault="007E47A3" w:rsidP="00AD004A">
      <w:pPr>
        <w:spacing w:line="240" w:lineRule="auto"/>
        <w:rPr>
          <w:rFonts w:ascii="Times New Roman" w:hAnsi="Times New Roman" w:cs="Times New Roman"/>
          <w:sz w:val="20"/>
          <w:szCs w:val="20"/>
        </w:rPr>
      </w:pPr>
      <w:r>
        <w:rPr>
          <w:rFonts w:ascii="Times New Roman" w:hAnsi="Times New Roman" w:cs="Times New Roman"/>
          <w:sz w:val="20"/>
          <w:szCs w:val="20"/>
        </w:rPr>
        <w:t xml:space="preserve">Powely, Elizabeth. Rwanda: Women Hold Up Half the </w:t>
      </w:r>
      <w:r w:rsidR="003C3C6A">
        <w:rPr>
          <w:rFonts w:ascii="Times New Roman" w:hAnsi="Times New Roman" w:cs="Times New Roman"/>
          <w:sz w:val="20"/>
          <w:szCs w:val="20"/>
        </w:rPr>
        <w:t xml:space="preserve">Parliament. </w:t>
      </w:r>
      <w:proofErr w:type="gramStart"/>
      <w:r w:rsidR="003C3C6A" w:rsidRPr="001F4562">
        <w:rPr>
          <w:rFonts w:ascii="Times New Roman" w:hAnsi="Times New Roman" w:cs="Times New Roman"/>
          <w:i/>
          <w:sz w:val="20"/>
          <w:szCs w:val="20"/>
        </w:rPr>
        <w:t>International Publications</w:t>
      </w:r>
      <w:r w:rsidR="003C3C6A">
        <w:rPr>
          <w:rFonts w:ascii="Times New Roman" w:hAnsi="Times New Roman" w:cs="Times New Roman"/>
          <w:sz w:val="20"/>
          <w:szCs w:val="20"/>
        </w:rPr>
        <w:t>, Case Study Rwanda.</w:t>
      </w:r>
      <w:proofErr w:type="gramEnd"/>
      <w:r w:rsidR="003C3C6A">
        <w:rPr>
          <w:rFonts w:ascii="Times New Roman" w:hAnsi="Times New Roman" w:cs="Times New Roman"/>
          <w:sz w:val="20"/>
          <w:szCs w:val="20"/>
        </w:rPr>
        <w:t xml:space="preserve"> </w:t>
      </w:r>
      <w:r w:rsidR="003C3C6A">
        <w:rPr>
          <w:rFonts w:ascii="Times New Roman" w:hAnsi="Times New Roman" w:cs="Times New Roman"/>
          <w:sz w:val="20"/>
          <w:szCs w:val="20"/>
        </w:rPr>
        <w:tab/>
      </w:r>
      <w:r w:rsidR="001F4562">
        <w:rPr>
          <w:rFonts w:ascii="Times New Roman" w:hAnsi="Times New Roman" w:cs="Times New Roman"/>
          <w:sz w:val="20"/>
          <w:szCs w:val="20"/>
        </w:rPr>
        <w:t>(</w:t>
      </w:r>
      <w:r w:rsidR="003C3C6A">
        <w:rPr>
          <w:rFonts w:ascii="Times New Roman" w:hAnsi="Times New Roman" w:cs="Times New Roman"/>
          <w:sz w:val="20"/>
          <w:szCs w:val="20"/>
        </w:rPr>
        <w:t>2005</w:t>
      </w:r>
      <w:r w:rsidR="001F4562">
        <w:rPr>
          <w:rFonts w:ascii="Times New Roman" w:hAnsi="Times New Roman" w:cs="Times New Roman"/>
          <w:sz w:val="20"/>
          <w:szCs w:val="20"/>
        </w:rPr>
        <w:t>)</w:t>
      </w:r>
      <w:r w:rsidR="003C3C6A">
        <w:rPr>
          <w:rFonts w:ascii="Times New Roman" w:hAnsi="Times New Roman" w:cs="Times New Roman"/>
          <w:sz w:val="20"/>
          <w:szCs w:val="20"/>
        </w:rPr>
        <w:t>: 154-163</w:t>
      </w:r>
    </w:p>
    <w:p w14:paraId="0486AFC7" w14:textId="77777777" w:rsidR="00AD004A" w:rsidRPr="006920D9" w:rsidRDefault="00AD004A" w:rsidP="00AD004A">
      <w:pPr>
        <w:widowControl w:val="0"/>
        <w:autoSpaceDE w:val="0"/>
        <w:autoSpaceDN w:val="0"/>
        <w:adjustRightInd w:val="0"/>
        <w:spacing w:after="0" w:line="240" w:lineRule="auto"/>
        <w:rPr>
          <w:rFonts w:ascii="Times New Roman" w:hAnsi="Times New Roman" w:cs="Times New Roman"/>
          <w:sz w:val="20"/>
          <w:szCs w:val="20"/>
        </w:rPr>
      </w:pPr>
      <w:proofErr w:type="gramStart"/>
      <w:r w:rsidRPr="006920D9">
        <w:rPr>
          <w:rFonts w:ascii="Times New Roman" w:hAnsi="Times New Roman" w:cs="Times New Roman"/>
          <w:sz w:val="20"/>
          <w:szCs w:val="20"/>
        </w:rPr>
        <w:t>Prunier, Gerard.</w:t>
      </w:r>
      <w:proofErr w:type="gramEnd"/>
      <w:r w:rsidRPr="006920D9">
        <w:rPr>
          <w:rFonts w:ascii="Times New Roman" w:hAnsi="Times New Roman" w:cs="Times New Roman"/>
          <w:sz w:val="20"/>
          <w:szCs w:val="20"/>
        </w:rPr>
        <w:t xml:space="preserve"> </w:t>
      </w:r>
      <w:r w:rsidRPr="006920D9">
        <w:rPr>
          <w:rFonts w:ascii="Times New Roman" w:hAnsi="Times New Roman" w:cs="Times New Roman"/>
          <w:i/>
          <w:iCs/>
          <w:sz w:val="20"/>
          <w:szCs w:val="20"/>
        </w:rPr>
        <w:t>Africa's World War: Congo, the Rwandan Genocide, and the Making of a Continental Catastrophe</w:t>
      </w:r>
      <w:r w:rsidRPr="006920D9">
        <w:rPr>
          <w:rFonts w:ascii="Times New Roman" w:hAnsi="Times New Roman" w:cs="Times New Roman"/>
          <w:sz w:val="20"/>
          <w:szCs w:val="20"/>
        </w:rPr>
        <w:t xml:space="preserve">. </w:t>
      </w:r>
    </w:p>
    <w:p w14:paraId="3E12298E" w14:textId="46DB6D94" w:rsidR="00AD004A" w:rsidRDefault="00AD004A" w:rsidP="00AD004A">
      <w:pPr>
        <w:widowControl w:val="0"/>
        <w:autoSpaceDE w:val="0"/>
        <w:autoSpaceDN w:val="0"/>
        <w:adjustRightInd w:val="0"/>
        <w:spacing w:after="0" w:line="240" w:lineRule="auto"/>
        <w:ind w:firstLine="720"/>
        <w:rPr>
          <w:rFonts w:ascii="Times New Roman" w:hAnsi="Times New Roman" w:cs="Times New Roman"/>
          <w:sz w:val="20"/>
          <w:szCs w:val="20"/>
        </w:rPr>
      </w:pPr>
      <w:r w:rsidRPr="006920D9">
        <w:rPr>
          <w:rFonts w:ascii="Times New Roman" w:hAnsi="Times New Roman" w:cs="Times New Roman"/>
          <w:sz w:val="20"/>
          <w:szCs w:val="20"/>
        </w:rPr>
        <w:t>Oxfor</w:t>
      </w:r>
      <w:r w:rsidR="001F4562">
        <w:rPr>
          <w:rFonts w:ascii="Times New Roman" w:hAnsi="Times New Roman" w:cs="Times New Roman"/>
          <w:sz w:val="20"/>
          <w:szCs w:val="20"/>
        </w:rPr>
        <w:t>d: Oxford University Press,</w:t>
      </w:r>
      <w:r w:rsidRPr="006920D9">
        <w:rPr>
          <w:rFonts w:ascii="Times New Roman" w:hAnsi="Times New Roman" w:cs="Times New Roman"/>
          <w:sz w:val="20"/>
          <w:szCs w:val="20"/>
        </w:rPr>
        <w:t xml:space="preserve"> 2011.</w:t>
      </w:r>
    </w:p>
    <w:p w14:paraId="59D0F245" w14:textId="77777777" w:rsidR="00AD004A" w:rsidRPr="006920D9" w:rsidRDefault="00AD004A" w:rsidP="00AD004A">
      <w:pPr>
        <w:widowControl w:val="0"/>
        <w:autoSpaceDE w:val="0"/>
        <w:autoSpaceDN w:val="0"/>
        <w:adjustRightInd w:val="0"/>
        <w:spacing w:after="0" w:line="240" w:lineRule="auto"/>
        <w:ind w:firstLine="720"/>
        <w:rPr>
          <w:rFonts w:ascii="Times New Roman" w:hAnsi="Times New Roman" w:cs="Times New Roman"/>
          <w:sz w:val="20"/>
          <w:szCs w:val="20"/>
        </w:rPr>
      </w:pPr>
    </w:p>
    <w:p w14:paraId="3FEB180F" w14:textId="0F099EA1" w:rsidR="00AD004A" w:rsidRPr="006920D9" w:rsidRDefault="00AD004A" w:rsidP="00AD004A">
      <w:pPr>
        <w:widowControl w:val="0"/>
        <w:autoSpaceDE w:val="0"/>
        <w:autoSpaceDN w:val="0"/>
        <w:adjustRightInd w:val="0"/>
        <w:spacing w:after="0" w:line="240" w:lineRule="auto"/>
        <w:rPr>
          <w:rFonts w:ascii="Times New Roman" w:hAnsi="Times New Roman" w:cs="Times New Roman"/>
          <w:sz w:val="20"/>
          <w:szCs w:val="20"/>
        </w:rPr>
      </w:pPr>
      <w:r w:rsidRPr="006920D9">
        <w:rPr>
          <w:rFonts w:ascii="Times New Roman" w:hAnsi="Times New Roman" w:cs="Times New Roman"/>
          <w:sz w:val="20"/>
          <w:szCs w:val="20"/>
        </w:rPr>
        <w:t xml:space="preserve">Schabas, William A. </w:t>
      </w:r>
      <w:r w:rsidRPr="006920D9">
        <w:rPr>
          <w:rFonts w:ascii="Times New Roman" w:hAnsi="Times New Roman" w:cs="Times New Roman"/>
          <w:i/>
          <w:iCs/>
          <w:sz w:val="20"/>
          <w:szCs w:val="20"/>
        </w:rPr>
        <w:t>Genocide in International Law: the Crimes of Crimes</w:t>
      </w:r>
      <w:r w:rsidR="001F4562">
        <w:rPr>
          <w:rFonts w:ascii="Times New Roman" w:hAnsi="Times New Roman" w:cs="Times New Roman"/>
          <w:sz w:val="20"/>
          <w:szCs w:val="20"/>
        </w:rPr>
        <w:t>. Cambridge</w:t>
      </w:r>
      <w:r w:rsidRPr="006920D9">
        <w:rPr>
          <w:rFonts w:ascii="Times New Roman" w:hAnsi="Times New Roman" w:cs="Times New Roman"/>
          <w:sz w:val="20"/>
          <w:szCs w:val="20"/>
        </w:rPr>
        <w:t xml:space="preserve">: Cambridge </w:t>
      </w:r>
    </w:p>
    <w:p w14:paraId="3906CCDE" w14:textId="3C8CE292" w:rsidR="00AD004A" w:rsidRDefault="001F4562" w:rsidP="00AD004A">
      <w:pPr>
        <w:widowControl w:val="0"/>
        <w:autoSpaceDE w:val="0"/>
        <w:autoSpaceDN w:val="0"/>
        <w:adjustRightInd w:val="0"/>
        <w:spacing w:after="0" w:line="240" w:lineRule="auto"/>
        <w:ind w:firstLine="720"/>
        <w:rPr>
          <w:rFonts w:ascii="Times New Roman" w:hAnsi="Times New Roman" w:cs="Times New Roman"/>
          <w:sz w:val="20"/>
          <w:szCs w:val="20"/>
        </w:rPr>
      </w:pPr>
      <w:proofErr w:type="gramStart"/>
      <w:r>
        <w:rPr>
          <w:rFonts w:ascii="Times New Roman" w:hAnsi="Times New Roman" w:cs="Times New Roman"/>
          <w:sz w:val="20"/>
          <w:szCs w:val="20"/>
        </w:rPr>
        <w:t>University Press,</w:t>
      </w:r>
      <w:r w:rsidR="00AD004A" w:rsidRPr="006920D9">
        <w:rPr>
          <w:rFonts w:ascii="Times New Roman" w:hAnsi="Times New Roman" w:cs="Times New Roman"/>
          <w:sz w:val="20"/>
          <w:szCs w:val="20"/>
        </w:rPr>
        <w:t xml:space="preserve"> 2000.</w:t>
      </w:r>
      <w:proofErr w:type="gramEnd"/>
    </w:p>
    <w:p w14:paraId="54EE3D2F" w14:textId="77777777" w:rsidR="00AD004A" w:rsidRPr="006920D9" w:rsidRDefault="00AD004A" w:rsidP="00AD004A">
      <w:pPr>
        <w:widowControl w:val="0"/>
        <w:autoSpaceDE w:val="0"/>
        <w:autoSpaceDN w:val="0"/>
        <w:adjustRightInd w:val="0"/>
        <w:spacing w:after="0" w:line="240" w:lineRule="auto"/>
        <w:ind w:firstLine="720"/>
        <w:rPr>
          <w:rFonts w:ascii="Times New Roman" w:hAnsi="Times New Roman" w:cs="Times New Roman"/>
          <w:sz w:val="20"/>
          <w:szCs w:val="20"/>
        </w:rPr>
      </w:pPr>
    </w:p>
    <w:p w14:paraId="52AE1A6D" w14:textId="52F12243" w:rsidR="00AD004A" w:rsidRDefault="00AD004A" w:rsidP="00AD004A">
      <w:pPr>
        <w:spacing w:line="240" w:lineRule="auto"/>
        <w:rPr>
          <w:rFonts w:ascii="Times New Roman" w:hAnsi="Times New Roman" w:cs="Times New Roman"/>
          <w:sz w:val="20"/>
          <w:szCs w:val="20"/>
        </w:rPr>
      </w:pPr>
      <w:r w:rsidRPr="006920D9">
        <w:rPr>
          <w:rFonts w:ascii="Times New Roman" w:hAnsi="Times New Roman" w:cs="Times New Roman"/>
          <w:sz w:val="20"/>
          <w:szCs w:val="20"/>
        </w:rPr>
        <w:t xml:space="preserve">Scherrer, Christian P.  </w:t>
      </w:r>
      <w:r w:rsidRPr="006920D9">
        <w:rPr>
          <w:rFonts w:ascii="Times New Roman" w:hAnsi="Times New Roman" w:cs="Times New Roman"/>
          <w:bCs/>
          <w:i/>
          <w:sz w:val="20"/>
          <w:szCs w:val="20"/>
        </w:rPr>
        <w:t>Genocide and crisis in Central Africa: conflict roots, mass violence, and regional war</w:t>
      </w:r>
      <w:r w:rsidR="001F4562">
        <w:rPr>
          <w:rFonts w:ascii="Times New Roman" w:hAnsi="Times New Roman" w:cs="Times New Roman"/>
          <w:sz w:val="20"/>
          <w:szCs w:val="20"/>
        </w:rPr>
        <w:t xml:space="preserve">. </w:t>
      </w:r>
      <w:r w:rsidR="001F4562">
        <w:rPr>
          <w:rFonts w:ascii="Times New Roman" w:hAnsi="Times New Roman" w:cs="Times New Roman"/>
          <w:sz w:val="20"/>
          <w:szCs w:val="20"/>
        </w:rPr>
        <w:tab/>
        <w:t>Westport</w:t>
      </w:r>
      <w:r w:rsidRPr="006920D9">
        <w:rPr>
          <w:rFonts w:ascii="Times New Roman" w:hAnsi="Times New Roman" w:cs="Times New Roman"/>
          <w:sz w:val="20"/>
          <w:szCs w:val="20"/>
        </w:rPr>
        <w:t>: P</w:t>
      </w:r>
      <w:r w:rsidR="001F4562">
        <w:rPr>
          <w:rFonts w:ascii="Times New Roman" w:hAnsi="Times New Roman" w:cs="Times New Roman"/>
          <w:sz w:val="20"/>
          <w:szCs w:val="20"/>
        </w:rPr>
        <w:t>raeger,</w:t>
      </w:r>
      <w:r w:rsidRPr="006920D9">
        <w:rPr>
          <w:rFonts w:ascii="Times New Roman" w:hAnsi="Times New Roman" w:cs="Times New Roman"/>
          <w:sz w:val="20"/>
          <w:szCs w:val="20"/>
        </w:rPr>
        <w:t xml:space="preserve"> 2002.</w:t>
      </w:r>
    </w:p>
    <w:p w14:paraId="7C38A614" w14:textId="77777777" w:rsidR="00AD004A" w:rsidRPr="00F834B6" w:rsidRDefault="00AD004A" w:rsidP="00AD004A">
      <w:pPr>
        <w:widowControl w:val="0"/>
        <w:autoSpaceDE w:val="0"/>
        <w:autoSpaceDN w:val="0"/>
        <w:adjustRightInd w:val="0"/>
        <w:spacing w:after="300" w:line="240" w:lineRule="auto"/>
        <w:rPr>
          <w:rFonts w:ascii="Times New Roman" w:eastAsiaTheme="minorEastAsia" w:hAnsi="Times New Roman" w:cs="Times New Roman"/>
          <w:color w:val="262626"/>
          <w:sz w:val="20"/>
          <w:szCs w:val="20"/>
        </w:rPr>
      </w:pPr>
      <w:r w:rsidRPr="000875FC">
        <w:rPr>
          <w:rFonts w:ascii="Times New Roman" w:eastAsiaTheme="minorEastAsia" w:hAnsi="Times New Roman" w:cs="Times New Roman"/>
          <w:color w:val="262626"/>
          <w:sz w:val="20"/>
          <w:szCs w:val="20"/>
        </w:rPr>
        <w:t xml:space="preserve">Sharlach, Lisa. “Gender and genocide in Rwanda: Women as agents and objects of Genocide,” </w:t>
      </w:r>
      <w:r w:rsidRPr="001F4562">
        <w:rPr>
          <w:rFonts w:ascii="Times New Roman" w:eastAsiaTheme="minorEastAsia" w:hAnsi="Times New Roman" w:cs="Times New Roman"/>
          <w:i/>
          <w:color w:val="262626"/>
          <w:sz w:val="20"/>
          <w:szCs w:val="20"/>
        </w:rPr>
        <w:t xml:space="preserve">Journal of Genocide </w:t>
      </w:r>
      <w:r w:rsidRPr="001F4562">
        <w:rPr>
          <w:rFonts w:ascii="Times New Roman" w:eastAsiaTheme="minorEastAsia" w:hAnsi="Times New Roman" w:cs="Times New Roman"/>
          <w:i/>
          <w:color w:val="262626"/>
          <w:sz w:val="20"/>
          <w:szCs w:val="20"/>
        </w:rPr>
        <w:tab/>
        <w:t xml:space="preserve">Research </w:t>
      </w:r>
      <w:r w:rsidRPr="001F4562">
        <w:rPr>
          <w:rFonts w:ascii="Times New Roman" w:eastAsiaTheme="minorEastAsia" w:hAnsi="Times New Roman" w:cs="Times New Roman"/>
          <w:color w:val="262626"/>
          <w:sz w:val="20"/>
          <w:szCs w:val="20"/>
        </w:rPr>
        <w:t>1</w:t>
      </w:r>
      <w:r w:rsidRPr="000875FC">
        <w:rPr>
          <w:rFonts w:ascii="Times New Roman" w:eastAsiaTheme="minorEastAsia" w:hAnsi="Times New Roman" w:cs="Times New Roman"/>
          <w:color w:val="262626"/>
          <w:sz w:val="20"/>
          <w:szCs w:val="20"/>
        </w:rPr>
        <w:t>, no. 3 (1999): 387-99.</w:t>
      </w:r>
    </w:p>
    <w:p w14:paraId="24484F58" w14:textId="16B4B8BD" w:rsidR="00AD004A" w:rsidRPr="006920D9" w:rsidRDefault="001F4562" w:rsidP="00AD004A">
      <w:pPr>
        <w:spacing w:line="240" w:lineRule="auto"/>
        <w:rPr>
          <w:rFonts w:ascii="Times New Roman" w:hAnsi="Times New Roman" w:cs="Times New Roman"/>
          <w:sz w:val="20"/>
          <w:szCs w:val="20"/>
        </w:rPr>
      </w:pPr>
      <w:r w:rsidRPr="001F4562">
        <w:rPr>
          <w:rFonts w:ascii="Times New Roman" w:hAnsi="Times New Roman" w:cs="Times New Roman"/>
          <w:iCs/>
          <w:sz w:val="20"/>
          <w:szCs w:val="20"/>
        </w:rPr>
        <w:t>Peck, Raoul</w:t>
      </w:r>
      <w:r>
        <w:rPr>
          <w:rFonts w:ascii="Times New Roman" w:hAnsi="Times New Roman" w:cs="Times New Roman"/>
          <w:iCs/>
          <w:sz w:val="20"/>
          <w:szCs w:val="20"/>
        </w:rPr>
        <w:t>.</w:t>
      </w:r>
      <w:r>
        <w:rPr>
          <w:rFonts w:ascii="Times New Roman" w:hAnsi="Times New Roman" w:cs="Times New Roman"/>
          <w:i/>
          <w:iCs/>
          <w:sz w:val="20"/>
          <w:szCs w:val="20"/>
        </w:rPr>
        <w:t xml:space="preserve"> </w:t>
      </w:r>
      <w:proofErr w:type="gramStart"/>
      <w:r w:rsidR="00AD004A" w:rsidRPr="006920D9">
        <w:rPr>
          <w:rFonts w:ascii="Times New Roman" w:hAnsi="Times New Roman" w:cs="Times New Roman"/>
          <w:i/>
          <w:iCs/>
          <w:sz w:val="20"/>
          <w:szCs w:val="20"/>
        </w:rPr>
        <w:t>Sometimes in April</w:t>
      </w:r>
      <w:r>
        <w:rPr>
          <w:rFonts w:ascii="Times New Roman" w:hAnsi="Times New Roman" w:cs="Times New Roman"/>
          <w:sz w:val="20"/>
          <w:szCs w:val="20"/>
        </w:rPr>
        <w:t>.</w:t>
      </w:r>
      <w:proofErr w:type="gramEnd"/>
      <w:r>
        <w:rPr>
          <w:rFonts w:ascii="Times New Roman" w:hAnsi="Times New Roman" w:cs="Times New Roman"/>
          <w:sz w:val="20"/>
          <w:szCs w:val="20"/>
        </w:rPr>
        <w:t xml:space="preserve"> </w:t>
      </w:r>
      <w:proofErr w:type="gramStart"/>
      <w:r>
        <w:rPr>
          <w:rFonts w:ascii="Times New Roman" w:hAnsi="Times New Roman" w:cs="Times New Roman"/>
          <w:sz w:val="20"/>
          <w:szCs w:val="20"/>
        </w:rPr>
        <w:t>Directed by Raoul Peck.</w:t>
      </w:r>
      <w:proofErr w:type="gramEnd"/>
      <w:r>
        <w:rPr>
          <w:rFonts w:ascii="Times New Roman" w:hAnsi="Times New Roman" w:cs="Times New Roman"/>
          <w:sz w:val="20"/>
          <w:szCs w:val="20"/>
        </w:rPr>
        <w:t xml:space="preserve"> </w:t>
      </w:r>
      <w:proofErr w:type="gramStart"/>
      <w:r>
        <w:rPr>
          <w:rFonts w:ascii="Times New Roman" w:hAnsi="Times New Roman" w:cs="Times New Roman"/>
          <w:sz w:val="20"/>
          <w:szCs w:val="20"/>
        </w:rPr>
        <w:t xml:space="preserve">DVD. </w:t>
      </w:r>
      <w:r w:rsidR="00AD004A" w:rsidRPr="006920D9">
        <w:rPr>
          <w:rFonts w:ascii="Times New Roman" w:hAnsi="Times New Roman" w:cs="Times New Roman"/>
          <w:sz w:val="20"/>
          <w:szCs w:val="20"/>
        </w:rPr>
        <w:t xml:space="preserve">CINEFACTO, </w:t>
      </w:r>
      <w:r>
        <w:rPr>
          <w:rFonts w:ascii="Times New Roman" w:hAnsi="Times New Roman" w:cs="Times New Roman"/>
          <w:sz w:val="20"/>
          <w:szCs w:val="20"/>
        </w:rPr>
        <w:t>2005.</w:t>
      </w:r>
      <w:proofErr w:type="gramEnd"/>
    </w:p>
    <w:p w14:paraId="7621CBF9" w14:textId="1DB02AEF" w:rsidR="00A419CF" w:rsidRPr="00A419CF" w:rsidRDefault="00A419CF" w:rsidP="00AD004A">
      <w:pPr>
        <w:spacing w:line="240" w:lineRule="auto"/>
        <w:rPr>
          <w:rFonts w:ascii="Times New Roman" w:eastAsia="Arial Unicode MS" w:hAnsi="Times New Roman" w:cs="Times New Roman"/>
          <w:sz w:val="20"/>
          <w:szCs w:val="20"/>
        </w:rPr>
      </w:pPr>
      <w:r w:rsidRPr="00A419CF">
        <w:rPr>
          <w:rFonts w:ascii="Times New Roman" w:hAnsi="Times New Roman" w:cs="Times New Roman"/>
          <w:sz w:val="20"/>
          <w:szCs w:val="20"/>
        </w:rPr>
        <w:t xml:space="preserve">Sperling, Carrie. </w:t>
      </w:r>
      <w:r w:rsidR="001F4562">
        <w:rPr>
          <w:rFonts w:ascii="Times New Roman" w:hAnsi="Times New Roman" w:cs="Times New Roman"/>
          <w:sz w:val="20"/>
          <w:szCs w:val="20"/>
        </w:rPr>
        <w:t>“</w:t>
      </w:r>
      <w:r w:rsidRPr="00A419CF">
        <w:rPr>
          <w:rFonts w:ascii="Times New Roman" w:hAnsi="Times New Roman" w:cs="Times New Roman"/>
          <w:sz w:val="20"/>
          <w:szCs w:val="20"/>
        </w:rPr>
        <w:t>Mother of Atrocity: Pauline</w:t>
      </w:r>
      <w:r w:rsidRPr="00A419CF">
        <w:rPr>
          <w:rFonts w:ascii="Lucida Sans" w:eastAsiaTheme="minorEastAsia" w:hAnsi="Lucida Sans" w:cs="Lucida Sans"/>
          <w:b/>
          <w:bCs/>
          <w:color w:val="2D3B53"/>
          <w:sz w:val="20"/>
          <w:szCs w:val="20"/>
        </w:rPr>
        <w:t xml:space="preserve"> </w:t>
      </w:r>
      <w:r w:rsidRPr="00A419CF">
        <w:rPr>
          <w:rFonts w:ascii="Times New Roman" w:eastAsiaTheme="minorEastAsia" w:hAnsi="Times New Roman" w:cs="Times New Roman"/>
          <w:bCs/>
          <w:color w:val="2D3B53"/>
          <w:sz w:val="20"/>
          <w:szCs w:val="20"/>
        </w:rPr>
        <w:t>Nyiramasuhuko's role in the Rwandan Genocide.</w:t>
      </w:r>
      <w:r w:rsidR="001F4562">
        <w:rPr>
          <w:rFonts w:ascii="Times New Roman" w:eastAsiaTheme="minorEastAsia" w:hAnsi="Times New Roman" w:cs="Times New Roman"/>
          <w:bCs/>
          <w:color w:val="2D3B53"/>
          <w:sz w:val="20"/>
          <w:szCs w:val="20"/>
        </w:rPr>
        <w:t>”</w:t>
      </w:r>
      <w:r w:rsidRPr="00A419CF">
        <w:rPr>
          <w:rFonts w:ascii="Times New Roman" w:eastAsiaTheme="minorEastAsia" w:hAnsi="Times New Roman" w:cs="Times New Roman"/>
          <w:bCs/>
          <w:color w:val="2D3B53"/>
          <w:sz w:val="20"/>
          <w:szCs w:val="20"/>
        </w:rPr>
        <w:t xml:space="preserve"> </w:t>
      </w:r>
      <w:r w:rsidRPr="001F4562">
        <w:rPr>
          <w:rFonts w:ascii="Times New Roman" w:eastAsiaTheme="minorEastAsia" w:hAnsi="Times New Roman" w:cs="Times New Roman"/>
          <w:bCs/>
          <w:i/>
          <w:color w:val="2D3B53"/>
          <w:sz w:val="20"/>
          <w:szCs w:val="20"/>
        </w:rPr>
        <w:t xml:space="preserve">Fordham Law </w:t>
      </w:r>
      <w:r w:rsidR="001F4562">
        <w:rPr>
          <w:rFonts w:ascii="Times New Roman" w:eastAsiaTheme="minorEastAsia" w:hAnsi="Times New Roman" w:cs="Times New Roman"/>
          <w:bCs/>
          <w:i/>
          <w:color w:val="2D3B53"/>
          <w:sz w:val="20"/>
          <w:szCs w:val="20"/>
        </w:rPr>
        <w:tab/>
      </w:r>
      <w:r w:rsidRPr="001F4562">
        <w:rPr>
          <w:rFonts w:ascii="Times New Roman" w:eastAsiaTheme="minorEastAsia" w:hAnsi="Times New Roman" w:cs="Times New Roman"/>
          <w:bCs/>
          <w:i/>
          <w:color w:val="2D3B53"/>
          <w:sz w:val="20"/>
          <w:szCs w:val="20"/>
        </w:rPr>
        <w:t>Urban Law Journal</w:t>
      </w:r>
      <w:r w:rsidR="001F4562">
        <w:rPr>
          <w:rFonts w:ascii="Times New Roman" w:eastAsiaTheme="minorEastAsia" w:hAnsi="Times New Roman" w:cs="Times New Roman"/>
          <w:bCs/>
          <w:color w:val="2D3B53"/>
          <w:sz w:val="20"/>
          <w:szCs w:val="20"/>
        </w:rPr>
        <w:t xml:space="preserve"> 33, no. </w:t>
      </w:r>
      <w:r w:rsidRPr="00A419CF">
        <w:rPr>
          <w:rFonts w:ascii="Times New Roman" w:eastAsiaTheme="minorEastAsia" w:hAnsi="Times New Roman" w:cs="Times New Roman"/>
          <w:bCs/>
          <w:color w:val="2D3B53"/>
          <w:sz w:val="20"/>
          <w:szCs w:val="20"/>
        </w:rPr>
        <w:t>2 (Jan 2006)</w:t>
      </w:r>
      <w:r w:rsidR="001F4562">
        <w:rPr>
          <w:rFonts w:ascii="Times New Roman" w:eastAsiaTheme="minorEastAsia" w:hAnsi="Times New Roman" w:cs="Times New Roman"/>
          <w:bCs/>
          <w:color w:val="2D3B53"/>
          <w:sz w:val="20"/>
          <w:szCs w:val="20"/>
        </w:rPr>
        <w:t xml:space="preserve">. </w:t>
      </w:r>
    </w:p>
    <w:p w14:paraId="0518A309" w14:textId="6BC8EBE6" w:rsidR="00AD004A" w:rsidRDefault="00AD004A" w:rsidP="00AD004A">
      <w:pPr>
        <w:spacing w:line="240" w:lineRule="auto"/>
        <w:rPr>
          <w:rFonts w:ascii="Times New Roman" w:eastAsia="Arial Unicode MS" w:hAnsi="Times New Roman" w:cs="Times New Roman"/>
          <w:sz w:val="20"/>
          <w:szCs w:val="20"/>
        </w:rPr>
      </w:pPr>
      <w:r w:rsidRPr="006920D9">
        <w:rPr>
          <w:rFonts w:ascii="Times New Roman" w:eastAsia="Arial Unicode MS" w:hAnsi="Times New Roman" w:cs="Times New Roman"/>
          <w:sz w:val="20"/>
          <w:szCs w:val="20"/>
        </w:rPr>
        <w:lastRenderedPageBreak/>
        <w:t xml:space="preserve">Staub, Ervin. </w:t>
      </w:r>
      <w:r w:rsidRPr="001F4562">
        <w:rPr>
          <w:rFonts w:ascii="Times New Roman" w:eastAsia="Arial Unicode MS" w:hAnsi="Times New Roman" w:cs="Times New Roman"/>
          <w:i/>
          <w:sz w:val="20"/>
          <w:szCs w:val="20"/>
        </w:rPr>
        <w:t>The roots of evil: the origins of genocide and o</w:t>
      </w:r>
      <w:r w:rsidR="001F4562" w:rsidRPr="001F4562">
        <w:rPr>
          <w:rFonts w:ascii="Times New Roman" w:eastAsia="Arial Unicode MS" w:hAnsi="Times New Roman" w:cs="Times New Roman"/>
          <w:i/>
          <w:sz w:val="20"/>
          <w:szCs w:val="20"/>
        </w:rPr>
        <w:t>ther group violence.</w:t>
      </w:r>
      <w:r w:rsidR="001F4562">
        <w:rPr>
          <w:rFonts w:ascii="Times New Roman" w:eastAsia="Arial Unicode MS" w:hAnsi="Times New Roman" w:cs="Times New Roman"/>
          <w:sz w:val="20"/>
          <w:szCs w:val="20"/>
        </w:rPr>
        <w:t xml:space="preserve"> Cambridge: Cambridge University </w:t>
      </w:r>
      <w:r w:rsidR="001F4562">
        <w:rPr>
          <w:rFonts w:ascii="Times New Roman" w:eastAsia="Arial Unicode MS" w:hAnsi="Times New Roman" w:cs="Times New Roman"/>
          <w:sz w:val="20"/>
          <w:szCs w:val="20"/>
        </w:rPr>
        <w:tab/>
        <w:t xml:space="preserve">Press, 1989. </w:t>
      </w:r>
    </w:p>
    <w:p w14:paraId="1D334F5D" w14:textId="77777777" w:rsidR="00AD004A" w:rsidRPr="00F834B6" w:rsidRDefault="00AD004A" w:rsidP="00AD004A">
      <w:pPr>
        <w:widowControl w:val="0"/>
        <w:autoSpaceDE w:val="0"/>
        <w:autoSpaceDN w:val="0"/>
        <w:adjustRightInd w:val="0"/>
        <w:spacing w:after="300" w:line="240" w:lineRule="auto"/>
        <w:rPr>
          <w:rFonts w:ascii="Times New Roman" w:eastAsiaTheme="minorEastAsia" w:hAnsi="Times New Roman" w:cs="Times New Roman"/>
          <w:color w:val="262626"/>
          <w:sz w:val="20"/>
          <w:szCs w:val="20"/>
        </w:rPr>
      </w:pPr>
      <w:r w:rsidRPr="000875FC">
        <w:rPr>
          <w:rFonts w:ascii="Times New Roman" w:eastAsiaTheme="minorEastAsia" w:hAnsi="Times New Roman" w:cs="Times New Roman"/>
          <w:color w:val="262626"/>
          <w:sz w:val="20"/>
          <w:szCs w:val="20"/>
        </w:rPr>
        <w:t xml:space="preserve">Strauss, Scott. </w:t>
      </w:r>
      <w:r w:rsidRPr="000875FC">
        <w:rPr>
          <w:rFonts w:ascii="Times New Roman" w:eastAsiaTheme="minorEastAsia" w:hAnsi="Times New Roman" w:cs="Times New Roman"/>
          <w:i/>
          <w:iCs/>
          <w:color w:val="262626"/>
          <w:sz w:val="20"/>
          <w:szCs w:val="20"/>
        </w:rPr>
        <w:t>The Order of Genocide: Race, Power, and War in Rwanda</w:t>
      </w:r>
      <w:r w:rsidRPr="000875FC">
        <w:rPr>
          <w:rFonts w:ascii="Times New Roman" w:eastAsiaTheme="minorEastAsia" w:hAnsi="Times New Roman" w:cs="Times New Roman"/>
          <w:color w:val="262626"/>
          <w:sz w:val="20"/>
          <w:szCs w:val="20"/>
        </w:rPr>
        <w:t>. Ithaca: Cornell University Press, 2006.</w:t>
      </w:r>
    </w:p>
    <w:p w14:paraId="54785403" w14:textId="77777777" w:rsidR="00AD004A" w:rsidRPr="006920D9" w:rsidRDefault="00AD004A" w:rsidP="00AD004A">
      <w:pPr>
        <w:widowControl w:val="0"/>
        <w:autoSpaceDE w:val="0"/>
        <w:autoSpaceDN w:val="0"/>
        <w:adjustRightInd w:val="0"/>
        <w:spacing w:after="0" w:line="240" w:lineRule="auto"/>
        <w:rPr>
          <w:rFonts w:ascii="Times New Roman" w:hAnsi="Times New Roman" w:cs="Times New Roman"/>
          <w:sz w:val="20"/>
          <w:szCs w:val="20"/>
        </w:rPr>
      </w:pPr>
      <w:r w:rsidRPr="006920D9">
        <w:rPr>
          <w:rFonts w:ascii="Times New Roman" w:hAnsi="Times New Roman" w:cs="Times New Roman"/>
          <w:sz w:val="20"/>
          <w:szCs w:val="20"/>
        </w:rPr>
        <w:t xml:space="preserve">Waller, James. </w:t>
      </w:r>
      <w:r w:rsidRPr="006920D9">
        <w:rPr>
          <w:rFonts w:ascii="Times New Roman" w:hAnsi="Times New Roman" w:cs="Times New Roman"/>
          <w:i/>
          <w:iCs/>
          <w:sz w:val="20"/>
          <w:szCs w:val="20"/>
        </w:rPr>
        <w:t>Becoming Evil: How Ordinary People Commit Genocide and Mass Killing</w:t>
      </w:r>
      <w:r w:rsidRPr="006920D9">
        <w:rPr>
          <w:rFonts w:ascii="Times New Roman" w:hAnsi="Times New Roman" w:cs="Times New Roman"/>
          <w:sz w:val="20"/>
          <w:szCs w:val="20"/>
        </w:rPr>
        <w:t xml:space="preserve">. 2nd </w:t>
      </w:r>
      <w:proofErr w:type="gramStart"/>
      <w:r w:rsidRPr="006920D9">
        <w:rPr>
          <w:rFonts w:ascii="Times New Roman" w:hAnsi="Times New Roman" w:cs="Times New Roman"/>
          <w:sz w:val="20"/>
          <w:szCs w:val="20"/>
        </w:rPr>
        <w:t>ed</w:t>
      </w:r>
      <w:proofErr w:type="gramEnd"/>
      <w:r w:rsidRPr="006920D9">
        <w:rPr>
          <w:rFonts w:ascii="Times New Roman" w:hAnsi="Times New Roman" w:cs="Times New Roman"/>
          <w:sz w:val="20"/>
          <w:szCs w:val="20"/>
        </w:rPr>
        <w:t xml:space="preserve">. New York: </w:t>
      </w:r>
    </w:p>
    <w:p w14:paraId="273BDDE5" w14:textId="4E581001" w:rsidR="00AD004A" w:rsidRDefault="00AD004A" w:rsidP="00AD004A">
      <w:pPr>
        <w:widowControl w:val="0"/>
        <w:autoSpaceDE w:val="0"/>
        <w:autoSpaceDN w:val="0"/>
        <w:adjustRightInd w:val="0"/>
        <w:spacing w:after="0" w:line="240" w:lineRule="auto"/>
        <w:ind w:firstLine="720"/>
        <w:rPr>
          <w:rFonts w:ascii="Times New Roman" w:hAnsi="Times New Roman" w:cs="Times New Roman"/>
          <w:sz w:val="20"/>
          <w:szCs w:val="20"/>
        </w:rPr>
      </w:pPr>
      <w:proofErr w:type="gramStart"/>
      <w:r w:rsidRPr="006920D9">
        <w:rPr>
          <w:rFonts w:ascii="Times New Roman" w:hAnsi="Times New Roman" w:cs="Times New Roman"/>
          <w:sz w:val="20"/>
          <w:szCs w:val="20"/>
        </w:rPr>
        <w:t>Oxford U</w:t>
      </w:r>
      <w:r w:rsidR="001F4562">
        <w:rPr>
          <w:rFonts w:ascii="Times New Roman" w:hAnsi="Times New Roman" w:cs="Times New Roman"/>
          <w:sz w:val="20"/>
          <w:szCs w:val="20"/>
        </w:rPr>
        <w:t xml:space="preserve">niversity Press, </w:t>
      </w:r>
      <w:r w:rsidRPr="006920D9">
        <w:rPr>
          <w:rFonts w:ascii="Times New Roman" w:hAnsi="Times New Roman" w:cs="Times New Roman"/>
          <w:sz w:val="20"/>
          <w:szCs w:val="20"/>
        </w:rPr>
        <w:t>2007.</w:t>
      </w:r>
      <w:proofErr w:type="gramEnd"/>
    </w:p>
    <w:p w14:paraId="3EBC55C3" w14:textId="77777777" w:rsidR="00AD004A" w:rsidRPr="006920D9" w:rsidRDefault="00AD004A" w:rsidP="00AD004A">
      <w:pPr>
        <w:widowControl w:val="0"/>
        <w:autoSpaceDE w:val="0"/>
        <w:autoSpaceDN w:val="0"/>
        <w:adjustRightInd w:val="0"/>
        <w:spacing w:after="0" w:line="240" w:lineRule="auto"/>
        <w:ind w:firstLine="720"/>
        <w:rPr>
          <w:rFonts w:ascii="Times New Roman" w:hAnsi="Times New Roman" w:cs="Times New Roman"/>
          <w:sz w:val="20"/>
          <w:szCs w:val="20"/>
        </w:rPr>
      </w:pPr>
    </w:p>
    <w:p w14:paraId="5A32DCD3" w14:textId="77777777" w:rsidR="00AD004A" w:rsidRPr="006920D9" w:rsidRDefault="00AD004A" w:rsidP="00AD004A">
      <w:pPr>
        <w:widowControl w:val="0"/>
        <w:autoSpaceDE w:val="0"/>
        <w:autoSpaceDN w:val="0"/>
        <w:adjustRightInd w:val="0"/>
        <w:spacing w:after="0" w:line="240" w:lineRule="auto"/>
        <w:rPr>
          <w:rFonts w:ascii="Times New Roman" w:hAnsi="Times New Roman" w:cs="Times New Roman"/>
          <w:sz w:val="20"/>
          <w:szCs w:val="20"/>
        </w:rPr>
      </w:pPr>
      <w:r w:rsidRPr="006920D9">
        <w:rPr>
          <w:rFonts w:ascii="Times New Roman" w:hAnsi="Times New Roman" w:cs="Times New Roman"/>
          <w:sz w:val="20"/>
          <w:szCs w:val="20"/>
        </w:rPr>
        <w:t xml:space="preserve">Valentino, Benjamin A. </w:t>
      </w:r>
      <w:r w:rsidRPr="006920D9">
        <w:rPr>
          <w:rFonts w:ascii="Times New Roman" w:hAnsi="Times New Roman" w:cs="Times New Roman"/>
          <w:i/>
          <w:iCs/>
          <w:sz w:val="20"/>
          <w:szCs w:val="20"/>
        </w:rPr>
        <w:t>Final Solutions: Mass Killing and Genocide in the 20th Century</w:t>
      </w:r>
      <w:r w:rsidRPr="006920D9">
        <w:rPr>
          <w:rFonts w:ascii="Times New Roman" w:hAnsi="Times New Roman" w:cs="Times New Roman"/>
          <w:sz w:val="20"/>
          <w:szCs w:val="20"/>
        </w:rPr>
        <w:t xml:space="preserve">. Ithaca: Cornell University </w:t>
      </w:r>
    </w:p>
    <w:p w14:paraId="6C4E7353" w14:textId="77777777" w:rsidR="00AD004A" w:rsidRPr="006920D9" w:rsidRDefault="00AD004A" w:rsidP="00AD004A">
      <w:pPr>
        <w:widowControl w:val="0"/>
        <w:autoSpaceDE w:val="0"/>
        <w:autoSpaceDN w:val="0"/>
        <w:adjustRightInd w:val="0"/>
        <w:spacing w:after="0" w:line="240" w:lineRule="auto"/>
        <w:ind w:firstLine="720"/>
        <w:rPr>
          <w:rFonts w:ascii="Times New Roman" w:hAnsi="Times New Roman" w:cs="Times New Roman"/>
          <w:sz w:val="20"/>
          <w:szCs w:val="20"/>
        </w:rPr>
      </w:pPr>
      <w:proofErr w:type="gramStart"/>
      <w:r w:rsidRPr="006920D9">
        <w:rPr>
          <w:rFonts w:ascii="Times New Roman" w:hAnsi="Times New Roman" w:cs="Times New Roman"/>
          <w:sz w:val="20"/>
          <w:szCs w:val="20"/>
        </w:rPr>
        <w:t>Press, 2005.</w:t>
      </w:r>
      <w:proofErr w:type="gramEnd"/>
    </w:p>
    <w:p w14:paraId="18AB2DD7" w14:textId="77777777" w:rsidR="00AD004A" w:rsidRPr="006920D9" w:rsidRDefault="00AD004A" w:rsidP="00AD004A">
      <w:pPr>
        <w:widowControl w:val="0"/>
        <w:autoSpaceDE w:val="0"/>
        <w:autoSpaceDN w:val="0"/>
        <w:adjustRightInd w:val="0"/>
        <w:spacing w:after="0" w:line="480" w:lineRule="auto"/>
        <w:rPr>
          <w:rFonts w:ascii="Times New Roman" w:hAnsi="Times New Roman" w:cs="Times New Roman"/>
          <w:color w:val="29190C"/>
          <w:sz w:val="20"/>
          <w:szCs w:val="20"/>
        </w:rPr>
      </w:pPr>
    </w:p>
    <w:p w14:paraId="7A0A6027" w14:textId="77777777" w:rsidR="00AD004A" w:rsidRPr="00BB56B1" w:rsidRDefault="00AD004A" w:rsidP="00AD004A">
      <w:pPr>
        <w:spacing w:line="480" w:lineRule="auto"/>
        <w:rPr>
          <w:rFonts w:ascii="Times New Roman" w:eastAsiaTheme="minorEastAsia" w:hAnsi="Times New Roman" w:cs="Times New Roman"/>
          <w:b/>
          <w:sz w:val="24"/>
          <w:szCs w:val="24"/>
        </w:rPr>
      </w:pPr>
      <w:r w:rsidRPr="00BB56B1">
        <w:rPr>
          <w:rFonts w:ascii="Times New Roman" w:eastAsiaTheme="minorEastAsia" w:hAnsi="Times New Roman" w:cs="Times New Roman"/>
          <w:b/>
          <w:sz w:val="24"/>
          <w:szCs w:val="24"/>
        </w:rPr>
        <w:t>Primary Sources:</w:t>
      </w:r>
    </w:p>
    <w:p w14:paraId="15DB5540" w14:textId="432286E8" w:rsidR="006E3C0B" w:rsidRDefault="00AD004A" w:rsidP="006E3C0B">
      <w:pPr>
        <w:widowControl w:val="0"/>
        <w:autoSpaceDE w:val="0"/>
        <w:autoSpaceDN w:val="0"/>
        <w:adjustRightInd w:val="0"/>
        <w:spacing w:after="300" w:line="240" w:lineRule="auto"/>
        <w:rPr>
          <w:rFonts w:ascii="Times New Roman" w:eastAsiaTheme="minorEastAsia" w:hAnsi="Times New Roman" w:cs="Times New Roman"/>
          <w:color w:val="262626"/>
          <w:sz w:val="20"/>
          <w:szCs w:val="20"/>
        </w:rPr>
      </w:pPr>
      <w:proofErr w:type="gramStart"/>
      <w:r w:rsidRPr="006F5CFD">
        <w:rPr>
          <w:rFonts w:ascii="Times New Roman" w:eastAsiaTheme="minorEastAsia" w:hAnsi="Times New Roman" w:cs="Times New Roman"/>
          <w:color w:val="262626"/>
          <w:sz w:val="20"/>
          <w:szCs w:val="20"/>
        </w:rPr>
        <w:t>Adler, N</w:t>
      </w:r>
      <w:r w:rsidR="00E979AD">
        <w:rPr>
          <w:rFonts w:ascii="Times New Roman" w:eastAsiaTheme="minorEastAsia" w:hAnsi="Times New Roman" w:cs="Times New Roman"/>
          <w:color w:val="262626"/>
          <w:sz w:val="20"/>
          <w:szCs w:val="20"/>
        </w:rPr>
        <w:t>.</w:t>
      </w:r>
      <w:r w:rsidRPr="006F5CFD">
        <w:rPr>
          <w:rFonts w:ascii="Times New Roman" w:eastAsiaTheme="minorEastAsia" w:hAnsi="Times New Roman" w:cs="Times New Roman"/>
          <w:color w:val="262626"/>
          <w:sz w:val="20"/>
          <w:szCs w:val="20"/>
        </w:rPr>
        <w:t xml:space="preserve"> Reva, Cyanne E</w:t>
      </w:r>
      <w:r w:rsidR="00E979AD">
        <w:rPr>
          <w:rFonts w:ascii="Times New Roman" w:eastAsiaTheme="minorEastAsia" w:hAnsi="Times New Roman" w:cs="Times New Roman"/>
          <w:color w:val="262626"/>
          <w:sz w:val="20"/>
          <w:szCs w:val="20"/>
        </w:rPr>
        <w:t>.</w:t>
      </w:r>
      <w:r w:rsidRPr="006F5CFD">
        <w:rPr>
          <w:rFonts w:ascii="Times New Roman" w:eastAsiaTheme="minorEastAsia" w:hAnsi="Times New Roman" w:cs="Times New Roman"/>
          <w:color w:val="262626"/>
          <w:sz w:val="20"/>
          <w:szCs w:val="20"/>
        </w:rPr>
        <w:t xml:space="preserve"> Loyole</w:t>
      </w:r>
      <w:r w:rsidR="00E979AD">
        <w:rPr>
          <w:rFonts w:ascii="Times New Roman" w:eastAsiaTheme="minorEastAsia" w:hAnsi="Times New Roman" w:cs="Times New Roman"/>
          <w:color w:val="262626"/>
          <w:sz w:val="20"/>
          <w:szCs w:val="20"/>
        </w:rPr>
        <w:t>,</w:t>
      </w:r>
      <w:r w:rsidRPr="006F5CFD">
        <w:rPr>
          <w:rFonts w:ascii="Times New Roman" w:eastAsiaTheme="minorEastAsia" w:hAnsi="Times New Roman" w:cs="Times New Roman"/>
          <w:color w:val="262626"/>
          <w:sz w:val="20"/>
          <w:szCs w:val="20"/>
        </w:rPr>
        <w:t xml:space="preserve"> and Judith Globerman.</w:t>
      </w:r>
      <w:proofErr w:type="gramEnd"/>
      <w:r w:rsidRPr="006F5CFD">
        <w:rPr>
          <w:rFonts w:ascii="Times New Roman" w:eastAsiaTheme="minorEastAsia" w:hAnsi="Times New Roman" w:cs="Times New Roman"/>
          <w:color w:val="262626"/>
          <w:sz w:val="20"/>
          <w:szCs w:val="20"/>
        </w:rPr>
        <w:t xml:space="preserve"> “A Calamity in the Neighborhood: Women’s </w:t>
      </w:r>
      <w:r w:rsidR="001F4562">
        <w:rPr>
          <w:rFonts w:ascii="Times New Roman" w:eastAsiaTheme="minorEastAsia" w:hAnsi="Times New Roman" w:cs="Times New Roman"/>
          <w:color w:val="262626"/>
          <w:sz w:val="20"/>
          <w:szCs w:val="20"/>
        </w:rPr>
        <w:tab/>
      </w:r>
      <w:r w:rsidRPr="006F5CFD">
        <w:rPr>
          <w:rFonts w:ascii="Times New Roman" w:eastAsiaTheme="minorEastAsia" w:hAnsi="Times New Roman" w:cs="Times New Roman"/>
          <w:color w:val="262626"/>
          <w:sz w:val="20"/>
          <w:szCs w:val="20"/>
        </w:rPr>
        <w:t>Participation</w:t>
      </w:r>
      <w:r w:rsidR="00E979AD">
        <w:rPr>
          <w:rFonts w:ascii="Times New Roman" w:eastAsiaTheme="minorEastAsia" w:hAnsi="Times New Roman" w:cs="Times New Roman"/>
          <w:color w:val="262626"/>
          <w:sz w:val="20"/>
          <w:szCs w:val="20"/>
        </w:rPr>
        <w:t xml:space="preserve"> in the Rwandan Genocide.</w:t>
      </w:r>
      <w:r w:rsidRPr="006F5CFD">
        <w:rPr>
          <w:rFonts w:ascii="Times New Roman" w:eastAsiaTheme="minorEastAsia" w:hAnsi="Times New Roman" w:cs="Times New Roman"/>
          <w:color w:val="262626"/>
          <w:sz w:val="20"/>
          <w:szCs w:val="20"/>
        </w:rPr>
        <w:t xml:space="preserve">” </w:t>
      </w:r>
      <w:r w:rsidRPr="00E979AD">
        <w:rPr>
          <w:rFonts w:ascii="Times New Roman" w:eastAsiaTheme="minorEastAsia" w:hAnsi="Times New Roman" w:cs="Times New Roman"/>
          <w:i/>
          <w:color w:val="262626"/>
          <w:sz w:val="20"/>
          <w:szCs w:val="20"/>
        </w:rPr>
        <w:t>Genocide Studies and Prevention</w:t>
      </w:r>
      <w:r w:rsidRPr="006F5CFD">
        <w:rPr>
          <w:rFonts w:ascii="Times New Roman" w:eastAsiaTheme="minorEastAsia" w:hAnsi="Times New Roman" w:cs="Times New Roman"/>
          <w:color w:val="262626"/>
          <w:sz w:val="20"/>
          <w:szCs w:val="20"/>
        </w:rPr>
        <w:t xml:space="preserve"> </w:t>
      </w:r>
      <w:r w:rsidRPr="00E979AD">
        <w:rPr>
          <w:rFonts w:ascii="Times New Roman" w:eastAsiaTheme="minorEastAsia" w:hAnsi="Times New Roman" w:cs="Times New Roman"/>
          <w:color w:val="262626"/>
          <w:sz w:val="20"/>
          <w:szCs w:val="20"/>
        </w:rPr>
        <w:t>2</w:t>
      </w:r>
      <w:r w:rsidR="00E979AD">
        <w:rPr>
          <w:rFonts w:ascii="Times New Roman" w:eastAsiaTheme="minorEastAsia" w:hAnsi="Times New Roman" w:cs="Times New Roman"/>
          <w:color w:val="262626"/>
          <w:sz w:val="20"/>
          <w:szCs w:val="20"/>
        </w:rPr>
        <w:t>, no. 3</w:t>
      </w:r>
      <w:r w:rsidRPr="006F5CFD">
        <w:rPr>
          <w:rFonts w:ascii="Times New Roman" w:eastAsiaTheme="minorEastAsia" w:hAnsi="Times New Roman" w:cs="Times New Roman"/>
          <w:color w:val="262626"/>
          <w:sz w:val="20"/>
          <w:szCs w:val="20"/>
        </w:rPr>
        <w:t xml:space="preserve"> (</w:t>
      </w:r>
      <w:r w:rsidR="00E979AD">
        <w:rPr>
          <w:rFonts w:ascii="Times New Roman" w:eastAsiaTheme="minorEastAsia" w:hAnsi="Times New Roman" w:cs="Times New Roman"/>
          <w:color w:val="262626"/>
          <w:sz w:val="20"/>
          <w:szCs w:val="20"/>
        </w:rPr>
        <w:t xml:space="preserve">November </w:t>
      </w:r>
      <w:r w:rsidRPr="006F5CFD">
        <w:rPr>
          <w:rFonts w:ascii="Times New Roman" w:eastAsiaTheme="minorEastAsia" w:hAnsi="Times New Roman" w:cs="Times New Roman"/>
          <w:color w:val="262626"/>
          <w:sz w:val="20"/>
          <w:szCs w:val="20"/>
        </w:rPr>
        <w:t>2007): 209-</w:t>
      </w:r>
      <w:r w:rsidR="001F4562">
        <w:rPr>
          <w:rFonts w:ascii="Times New Roman" w:eastAsiaTheme="minorEastAsia" w:hAnsi="Times New Roman" w:cs="Times New Roman"/>
          <w:color w:val="262626"/>
          <w:sz w:val="20"/>
          <w:szCs w:val="20"/>
        </w:rPr>
        <w:tab/>
      </w:r>
      <w:r w:rsidRPr="006F5CFD">
        <w:rPr>
          <w:rFonts w:ascii="Times New Roman" w:eastAsiaTheme="minorEastAsia" w:hAnsi="Times New Roman" w:cs="Times New Roman"/>
          <w:color w:val="262626"/>
          <w:sz w:val="20"/>
          <w:szCs w:val="20"/>
        </w:rPr>
        <w:t>34.</w:t>
      </w:r>
      <w:r w:rsidR="001F4562">
        <w:rPr>
          <w:rFonts w:ascii="Times New Roman" w:eastAsiaTheme="minorEastAsia" w:hAnsi="Times New Roman" w:cs="Times New Roman"/>
          <w:color w:val="262626"/>
          <w:sz w:val="20"/>
          <w:szCs w:val="20"/>
        </w:rPr>
        <w:tab/>
      </w:r>
      <w:r w:rsidR="001F4562">
        <w:rPr>
          <w:rFonts w:ascii="Times New Roman" w:eastAsiaTheme="minorEastAsia" w:hAnsi="Times New Roman" w:cs="Times New Roman"/>
          <w:color w:val="262626"/>
          <w:sz w:val="20"/>
          <w:szCs w:val="20"/>
        </w:rPr>
        <w:tab/>
      </w:r>
      <w:r w:rsidR="001F4562">
        <w:rPr>
          <w:rFonts w:ascii="Times New Roman" w:eastAsiaTheme="minorEastAsia" w:hAnsi="Times New Roman" w:cs="Times New Roman"/>
          <w:color w:val="262626"/>
          <w:sz w:val="20"/>
          <w:szCs w:val="20"/>
        </w:rPr>
        <w:tab/>
      </w:r>
      <w:r w:rsidR="001F4562">
        <w:rPr>
          <w:rFonts w:ascii="Times New Roman" w:eastAsiaTheme="minorEastAsia" w:hAnsi="Times New Roman" w:cs="Times New Roman"/>
          <w:color w:val="262626"/>
          <w:sz w:val="20"/>
          <w:szCs w:val="20"/>
        </w:rPr>
        <w:tab/>
      </w:r>
      <w:r w:rsidR="001F4562">
        <w:rPr>
          <w:rFonts w:ascii="Times New Roman" w:eastAsiaTheme="minorEastAsia" w:hAnsi="Times New Roman" w:cs="Times New Roman"/>
          <w:color w:val="262626"/>
          <w:sz w:val="20"/>
          <w:szCs w:val="20"/>
        </w:rPr>
        <w:tab/>
      </w:r>
      <w:r w:rsidR="001F4562">
        <w:rPr>
          <w:rFonts w:ascii="Times New Roman" w:eastAsiaTheme="minorEastAsia" w:hAnsi="Times New Roman" w:cs="Times New Roman"/>
          <w:color w:val="262626"/>
          <w:sz w:val="20"/>
          <w:szCs w:val="20"/>
        </w:rPr>
        <w:tab/>
      </w:r>
      <w:r w:rsidR="001F4562">
        <w:rPr>
          <w:rFonts w:ascii="Times New Roman" w:eastAsiaTheme="minorEastAsia" w:hAnsi="Times New Roman" w:cs="Times New Roman"/>
          <w:color w:val="262626"/>
          <w:sz w:val="20"/>
          <w:szCs w:val="20"/>
        </w:rPr>
        <w:tab/>
      </w:r>
      <w:r w:rsidR="001F4562">
        <w:rPr>
          <w:rFonts w:ascii="Times New Roman" w:eastAsiaTheme="minorEastAsia" w:hAnsi="Times New Roman" w:cs="Times New Roman"/>
          <w:color w:val="262626"/>
          <w:sz w:val="20"/>
          <w:szCs w:val="20"/>
        </w:rPr>
        <w:tab/>
      </w:r>
      <w:r w:rsidR="001F4562">
        <w:rPr>
          <w:rFonts w:ascii="Times New Roman" w:eastAsiaTheme="minorEastAsia" w:hAnsi="Times New Roman" w:cs="Times New Roman"/>
          <w:color w:val="262626"/>
          <w:sz w:val="20"/>
          <w:szCs w:val="20"/>
        </w:rPr>
        <w:tab/>
      </w:r>
      <w:r w:rsidR="001F4562">
        <w:rPr>
          <w:rFonts w:ascii="Times New Roman" w:eastAsiaTheme="minorEastAsia" w:hAnsi="Times New Roman" w:cs="Times New Roman"/>
          <w:color w:val="262626"/>
          <w:sz w:val="20"/>
          <w:szCs w:val="20"/>
        </w:rPr>
        <w:tab/>
      </w:r>
      <w:r w:rsidR="001F4562">
        <w:rPr>
          <w:rFonts w:ascii="Times New Roman" w:eastAsiaTheme="minorEastAsia" w:hAnsi="Times New Roman" w:cs="Times New Roman"/>
          <w:color w:val="262626"/>
          <w:sz w:val="20"/>
          <w:szCs w:val="20"/>
        </w:rPr>
        <w:tab/>
      </w:r>
      <w:r w:rsidR="001F4562">
        <w:rPr>
          <w:rFonts w:ascii="Times New Roman" w:eastAsiaTheme="minorEastAsia" w:hAnsi="Times New Roman" w:cs="Times New Roman"/>
          <w:color w:val="262626"/>
          <w:sz w:val="20"/>
          <w:szCs w:val="20"/>
        </w:rPr>
        <w:tab/>
      </w:r>
      <w:r w:rsidR="006E3C0B">
        <w:rPr>
          <w:rFonts w:ascii="Times New Roman" w:eastAsiaTheme="minorEastAsia" w:hAnsi="Times New Roman" w:cs="Times New Roman"/>
          <w:color w:val="262626"/>
          <w:sz w:val="20"/>
          <w:szCs w:val="20"/>
        </w:rPr>
        <w:t>*some interviews taken from this secondary source</w:t>
      </w:r>
    </w:p>
    <w:p w14:paraId="55E57A31" w14:textId="155C7789" w:rsidR="00630814" w:rsidRDefault="006C2803" w:rsidP="006C2803">
      <w:pPr>
        <w:rPr>
          <w:rFonts w:ascii="Times New Roman" w:hAnsi="Times New Roman" w:cs="Times New Roman"/>
          <w:sz w:val="20"/>
          <w:szCs w:val="20"/>
        </w:rPr>
      </w:pPr>
      <w:proofErr w:type="gramStart"/>
      <w:r w:rsidRPr="006E3C0B">
        <w:rPr>
          <w:rFonts w:ascii="Times New Roman" w:hAnsi="Times New Roman" w:cs="Times New Roman"/>
          <w:sz w:val="20"/>
          <w:szCs w:val="20"/>
        </w:rPr>
        <w:t>African Rights.</w:t>
      </w:r>
      <w:proofErr w:type="gramEnd"/>
      <w:r w:rsidRPr="006E3C0B">
        <w:rPr>
          <w:rFonts w:ascii="Times New Roman" w:hAnsi="Times New Roman" w:cs="Times New Roman"/>
          <w:sz w:val="20"/>
          <w:szCs w:val="20"/>
        </w:rPr>
        <w:t xml:space="preserve"> </w:t>
      </w:r>
      <w:r w:rsidR="001F4562">
        <w:rPr>
          <w:rFonts w:ascii="Times New Roman" w:hAnsi="Times New Roman" w:cs="Times New Roman"/>
          <w:sz w:val="20"/>
          <w:szCs w:val="20"/>
        </w:rPr>
        <w:t>“</w:t>
      </w:r>
      <w:r w:rsidRPr="006E3C0B">
        <w:rPr>
          <w:rFonts w:ascii="Times New Roman" w:hAnsi="Times New Roman" w:cs="Times New Roman"/>
          <w:sz w:val="20"/>
          <w:szCs w:val="20"/>
        </w:rPr>
        <w:t>Rwanda, Not So Innocent: When Women Become Killers.</w:t>
      </w:r>
      <w:r w:rsidR="001F4562">
        <w:rPr>
          <w:rFonts w:ascii="Times New Roman" w:hAnsi="Times New Roman" w:cs="Times New Roman"/>
          <w:sz w:val="20"/>
          <w:szCs w:val="20"/>
        </w:rPr>
        <w:t>”</w:t>
      </w:r>
      <w:r w:rsidRPr="006E3C0B">
        <w:rPr>
          <w:rFonts w:ascii="Times New Roman" w:hAnsi="Times New Roman" w:cs="Times New Roman"/>
          <w:sz w:val="20"/>
          <w:szCs w:val="20"/>
        </w:rPr>
        <w:t xml:space="preserve"> </w:t>
      </w:r>
      <w:r>
        <w:rPr>
          <w:rFonts w:ascii="Times New Roman" w:hAnsi="Times New Roman" w:cs="Times New Roman"/>
          <w:sz w:val="20"/>
          <w:szCs w:val="20"/>
        </w:rPr>
        <w:t xml:space="preserve">August 1995. </w:t>
      </w:r>
      <w:proofErr w:type="gramStart"/>
      <w:r w:rsidR="001F4562">
        <w:rPr>
          <w:rFonts w:ascii="Times New Roman" w:hAnsi="Times New Roman" w:cs="Times New Roman"/>
          <w:sz w:val="20"/>
          <w:szCs w:val="20"/>
        </w:rPr>
        <w:t>(</w:t>
      </w:r>
      <w:r>
        <w:rPr>
          <w:rFonts w:ascii="Times New Roman" w:hAnsi="Times New Roman" w:cs="Times New Roman"/>
          <w:sz w:val="20"/>
          <w:szCs w:val="20"/>
        </w:rPr>
        <w:t xml:space="preserve">Accessed September 10 </w:t>
      </w:r>
      <w:r>
        <w:rPr>
          <w:rFonts w:ascii="Times New Roman" w:hAnsi="Times New Roman" w:cs="Times New Roman"/>
          <w:sz w:val="20"/>
          <w:szCs w:val="20"/>
        </w:rPr>
        <w:tab/>
        <w:t>2012</w:t>
      </w:r>
      <w:r w:rsidR="001F4562">
        <w:rPr>
          <w:rFonts w:ascii="Times New Roman" w:hAnsi="Times New Roman" w:cs="Times New Roman"/>
          <w:sz w:val="20"/>
          <w:szCs w:val="20"/>
        </w:rPr>
        <w:t>)</w:t>
      </w:r>
      <w:r>
        <w:rPr>
          <w:rFonts w:ascii="Times New Roman" w:hAnsi="Times New Roman" w:cs="Times New Roman"/>
          <w:sz w:val="20"/>
          <w:szCs w:val="20"/>
        </w:rPr>
        <w:t>.</w:t>
      </w:r>
      <w:proofErr w:type="gramEnd"/>
      <w:r>
        <w:rPr>
          <w:rFonts w:ascii="Times New Roman" w:hAnsi="Times New Roman" w:cs="Times New Roman"/>
          <w:sz w:val="20"/>
          <w:szCs w:val="20"/>
        </w:rPr>
        <w:t xml:space="preserve"> </w:t>
      </w:r>
      <w:proofErr w:type="gramStart"/>
      <w:r>
        <w:rPr>
          <w:rFonts w:ascii="Times New Roman" w:hAnsi="Times New Roman" w:cs="Times New Roman"/>
          <w:sz w:val="20"/>
          <w:szCs w:val="20"/>
        </w:rPr>
        <w:t>Scribd.</w:t>
      </w:r>
      <w:proofErr w:type="gramEnd"/>
      <w:r>
        <w:rPr>
          <w:rFonts w:ascii="Times New Roman" w:hAnsi="Times New Roman" w:cs="Times New Roman"/>
          <w:sz w:val="20"/>
          <w:szCs w:val="20"/>
        </w:rPr>
        <w:t xml:space="preserve"> </w:t>
      </w:r>
      <w:proofErr w:type="gramStart"/>
      <w:r w:rsidR="00630814" w:rsidRPr="00630814">
        <w:rPr>
          <w:rFonts w:ascii="Times New Roman" w:hAnsi="Times New Roman" w:cs="Times New Roman"/>
          <w:sz w:val="20"/>
          <w:szCs w:val="20"/>
        </w:rPr>
        <w:t>http://www.scribd.com/doc/21263653/Rwanda-Not-so-Innocent-When-Womens-Became-</w:t>
      </w:r>
      <w:r w:rsidR="00630814" w:rsidRPr="00630814">
        <w:rPr>
          <w:rFonts w:ascii="Times New Roman" w:hAnsi="Times New Roman" w:cs="Times New Roman"/>
          <w:sz w:val="20"/>
          <w:szCs w:val="20"/>
        </w:rPr>
        <w:tab/>
        <w:t>Killers-Africa-Rights-August-1995</w:t>
      </w:r>
      <w:r w:rsidR="00630814">
        <w:rPr>
          <w:rFonts w:ascii="Times New Roman" w:hAnsi="Times New Roman" w:cs="Times New Roman"/>
          <w:sz w:val="20"/>
          <w:szCs w:val="20"/>
        </w:rPr>
        <w:tab/>
      </w:r>
      <w:r w:rsidR="001F4562">
        <w:rPr>
          <w:rFonts w:ascii="Times New Roman" w:hAnsi="Times New Roman" w:cs="Times New Roman"/>
          <w:sz w:val="20"/>
          <w:szCs w:val="20"/>
        </w:rPr>
        <w:t>.</w:t>
      </w:r>
      <w:proofErr w:type="gramEnd"/>
      <w:r w:rsidR="00630814">
        <w:rPr>
          <w:rFonts w:ascii="Times New Roman" w:hAnsi="Times New Roman" w:cs="Times New Roman"/>
          <w:sz w:val="20"/>
          <w:szCs w:val="20"/>
        </w:rPr>
        <w:tab/>
      </w:r>
      <w:r w:rsidR="00630814">
        <w:rPr>
          <w:rFonts w:ascii="Times New Roman" w:hAnsi="Times New Roman" w:cs="Times New Roman"/>
          <w:sz w:val="20"/>
          <w:szCs w:val="20"/>
        </w:rPr>
        <w:tab/>
      </w:r>
      <w:r w:rsidR="00630814">
        <w:rPr>
          <w:rFonts w:ascii="Times New Roman" w:hAnsi="Times New Roman" w:cs="Times New Roman"/>
          <w:sz w:val="20"/>
          <w:szCs w:val="20"/>
        </w:rPr>
        <w:tab/>
      </w:r>
      <w:r w:rsidR="00630814">
        <w:rPr>
          <w:rFonts w:ascii="Times New Roman" w:hAnsi="Times New Roman" w:cs="Times New Roman"/>
          <w:sz w:val="20"/>
          <w:szCs w:val="20"/>
        </w:rPr>
        <w:tab/>
      </w:r>
      <w:r w:rsidR="00630814">
        <w:rPr>
          <w:rFonts w:ascii="Times New Roman" w:hAnsi="Times New Roman" w:cs="Times New Roman"/>
          <w:sz w:val="20"/>
          <w:szCs w:val="20"/>
        </w:rPr>
        <w:tab/>
      </w:r>
      <w:r w:rsidR="00630814">
        <w:rPr>
          <w:rFonts w:ascii="Times New Roman" w:hAnsi="Times New Roman" w:cs="Times New Roman"/>
          <w:sz w:val="20"/>
          <w:szCs w:val="20"/>
        </w:rPr>
        <w:tab/>
      </w:r>
      <w:r w:rsidR="00630814">
        <w:rPr>
          <w:rFonts w:ascii="Times New Roman" w:hAnsi="Times New Roman" w:cs="Times New Roman"/>
          <w:sz w:val="20"/>
          <w:szCs w:val="20"/>
        </w:rPr>
        <w:tab/>
      </w:r>
      <w:r w:rsidR="00630814">
        <w:rPr>
          <w:rFonts w:ascii="Times New Roman" w:hAnsi="Times New Roman" w:cs="Times New Roman"/>
          <w:sz w:val="20"/>
          <w:szCs w:val="20"/>
        </w:rPr>
        <w:tab/>
      </w:r>
      <w:r w:rsidR="00630814">
        <w:rPr>
          <w:rFonts w:ascii="Times New Roman" w:hAnsi="Times New Roman" w:cs="Times New Roman"/>
          <w:sz w:val="20"/>
          <w:szCs w:val="20"/>
        </w:rPr>
        <w:tab/>
      </w:r>
      <w:r w:rsidR="009C421D">
        <w:rPr>
          <w:rFonts w:ascii="Times New Roman" w:eastAsiaTheme="minorEastAsia" w:hAnsi="Times New Roman" w:cs="Times New Roman"/>
          <w:color w:val="262626"/>
          <w:sz w:val="20"/>
          <w:szCs w:val="20"/>
        </w:rPr>
        <w:t>*most</w:t>
      </w:r>
      <w:r w:rsidR="00630814">
        <w:rPr>
          <w:rFonts w:ascii="Times New Roman" w:eastAsiaTheme="minorEastAsia" w:hAnsi="Times New Roman" w:cs="Times New Roman"/>
          <w:color w:val="262626"/>
          <w:sz w:val="20"/>
          <w:szCs w:val="20"/>
        </w:rPr>
        <w:t xml:space="preserve"> interviews taken from this secondary source</w:t>
      </w:r>
    </w:p>
    <w:p w14:paraId="4A5DC251" w14:textId="2C10A25E" w:rsidR="00AD004A" w:rsidRPr="006E3C0B" w:rsidRDefault="00AD004A" w:rsidP="006E3C0B">
      <w:pPr>
        <w:widowControl w:val="0"/>
        <w:autoSpaceDE w:val="0"/>
        <w:autoSpaceDN w:val="0"/>
        <w:adjustRightInd w:val="0"/>
        <w:spacing w:after="300" w:line="240" w:lineRule="auto"/>
        <w:rPr>
          <w:rFonts w:ascii="Times New Roman" w:eastAsiaTheme="minorEastAsia" w:hAnsi="Times New Roman" w:cs="Times New Roman"/>
          <w:color w:val="262626"/>
          <w:sz w:val="20"/>
          <w:szCs w:val="20"/>
        </w:rPr>
      </w:pPr>
      <w:proofErr w:type="gramStart"/>
      <w:r>
        <w:rPr>
          <w:rFonts w:ascii="Times New Roman" w:eastAsiaTheme="minorEastAsia" w:hAnsi="Times New Roman" w:cs="Times New Roman"/>
          <w:color w:val="262626"/>
          <w:sz w:val="20"/>
          <w:szCs w:val="20"/>
        </w:rPr>
        <w:t>Constitution of the Republic of Rwanda.</w:t>
      </w:r>
      <w:proofErr w:type="gramEnd"/>
      <w:r>
        <w:rPr>
          <w:rFonts w:ascii="Times New Roman" w:eastAsiaTheme="minorEastAsia" w:hAnsi="Times New Roman" w:cs="Times New Roman"/>
          <w:color w:val="262626"/>
          <w:sz w:val="20"/>
          <w:szCs w:val="20"/>
        </w:rPr>
        <w:t xml:space="preserve"> </w:t>
      </w:r>
      <w:r w:rsidR="00630814">
        <w:rPr>
          <w:rFonts w:ascii="Times New Roman" w:eastAsiaTheme="minorEastAsia" w:hAnsi="Times New Roman" w:cs="Times New Roman"/>
          <w:color w:val="262626"/>
          <w:sz w:val="20"/>
          <w:szCs w:val="20"/>
        </w:rPr>
        <w:t xml:space="preserve">2003. </w:t>
      </w:r>
      <w:r w:rsidR="001F4562">
        <w:rPr>
          <w:rFonts w:ascii="Times New Roman" w:eastAsiaTheme="minorEastAsia" w:hAnsi="Times New Roman" w:cs="Times New Roman"/>
          <w:color w:val="262626"/>
          <w:sz w:val="20"/>
          <w:szCs w:val="20"/>
        </w:rPr>
        <w:t>(</w:t>
      </w:r>
      <w:r w:rsidR="003F52A9">
        <w:rPr>
          <w:rFonts w:ascii="Times New Roman" w:eastAsiaTheme="minorEastAsia" w:hAnsi="Times New Roman" w:cs="Times New Roman"/>
          <w:color w:val="262626"/>
          <w:sz w:val="20"/>
          <w:szCs w:val="20"/>
        </w:rPr>
        <w:t>Accessed</w:t>
      </w:r>
      <w:r w:rsidR="00630814">
        <w:rPr>
          <w:rFonts w:ascii="Times New Roman" w:eastAsiaTheme="minorEastAsia" w:hAnsi="Times New Roman" w:cs="Times New Roman"/>
          <w:color w:val="262626"/>
          <w:sz w:val="20"/>
          <w:szCs w:val="20"/>
        </w:rPr>
        <w:t xml:space="preserve"> 10 Oct. 2012</w:t>
      </w:r>
      <w:r w:rsidR="001F4562">
        <w:rPr>
          <w:rFonts w:ascii="Times New Roman" w:eastAsiaTheme="minorEastAsia" w:hAnsi="Times New Roman" w:cs="Times New Roman"/>
          <w:color w:val="262626"/>
          <w:sz w:val="20"/>
          <w:szCs w:val="20"/>
        </w:rPr>
        <w:t>).</w:t>
      </w:r>
      <w:r w:rsidR="00630814">
        <w:rPr>
          <w:rFonts w:ascii="Times New Roman" w:eastAsiaTheme="minorEastAsia" w:hAnsi="Times New Roman" w:cs="Times New Roman"/>
          <w:color w:val="262626"/>
          <w:sz w:val="20"/>
          <w:szCs w:val="20"/>
        </w:rPr>
        <w:t xml:space="preserve"> </w:t>
      </w:r>
      <w:r w:rsidR="00630814">
        <w:rPr>
          <w:rFonts w:ascii="Times New Roman" w:eastAsiaTheme="minorEastAsia" w:hAnsi="Times New Roman" w:cs="Times New Roman"/>
          <w:color w:val="262626"/>
          <w:sz w:val="20"/>
          <w:szCs w:val="20"/>
        </w:rPr>
        <w:tab/>
      </w:r>
      <w:r>
        <w:rPr>
          <w:rFonts w:ascii="Times New Roman" w:eastAsiaTheme="minorEastAsia" w:hAnsi="Times New Roman" w:cs="Times New Roman"/>
          <w:color w:val="262626"/>
          <w:sz w:val="20"/>
          <w:szCs w:val="20"/>
        </w:rPr>
        <w:t>&lt;http://www.cjcr.gov.rw/eng/constitution_eng.doc&gt;.</w:t>
      </w:r>
    </w:p>
    <w:p w14:paraId="1958CDBC" w14:textId="38A11213" w:rsidR="00E25544" w:rsidRDefault="00E25544" w:rsidP="00E25544">
      <w:pPr>
        <w:pStyle w:val="FootnoteText"/>
        <w:rPr>
          <w:sz w:val="20"/>
          <w:szCs w:val="20"/>
        </w:rPr>
      </w:pPr>
      <w:proofErr w:type="gramStart"/>
      <w:r>
        <w:rPr>
          <w:sz w:val="20"/>
          <w:szCs w:val="20"/>
        </w:rPr>
        <w:t>Gacaca Law</w:t>
      </w:r>
      <w:r w:rsidR="008510DD">
        <w:rPr>
          <w:sz w:val="20"/>
          <w:szCs w:val="20"/>
        </w:rPr>
        <w:t xml:space="preserve"> 2001 and 2004</w:t>
      </w:r>
      <w:r>
        <w:rPr>
          <w:sz w:val="20"/>
          <w:szCs w:val="20"/>
        </w:rPr>
        <w:t>.</w:t>
      </w:r>
      <w:proofErr w:type="gramEnd"/>
      <w:r>
        <w:rPr>
          <w:sz w:val="20"/>
          <w:szCs w:val="20"/>
        </w:rPr>
        <w:t xml:space="preserve"> </w:t>
      </w:r>
      <w:proofErr w:type="gramStart"/>
      <w:r w:rsidR="008510DD">
        <w:rPr>
          <w:sz w:val="20"/>
          <w:szCs w:val="20"/>
        </w:rPr>
        <w:t>Rwandan Embassy.</w:t>
      </w:r>
      <w:proofErr w:type="gramEnd"/>
      <w:r w:rsidR="003F52A9">
        <w:rPr>
          <w:sz w:val="20"/>
          <w:szCs w:val="20"/>
        </w:rPr>
        <w:t xml:space="preserve"> </w:t>
      </w:r>
      <w:proofErr w:type="gramStart"/>
      <w:r w:rsidR="001F4562">
        <w:rPr>
          <w:sz w:val="20"/>
          <w:szCs w:val="20"/>
        </w:rPr>
        <w:t>(</w:t>
      </w:r>
      <w:r w:rsidR="003F52A9">
        <w:rPr>
          <w:sz w:val="20"/>
          <w:szCs w:val="20"/>
        </w:rPr>
        <w:t>Accessed 15 October 2012</w:t>
      </w:r>
      <w:r w:rsidR="001F4562">
        <w:rPr>
          <w:sz w:val="20"/>
          <w:szCs w:val="20"/>
        </w:rPr>
        <w:t>).</w:t>
      </w:r>
      <w:proofErr w:type="gramEnd"/>
    </w:p>
    <w:p w14:paraId="49A600D9" w14:textId="277693B9" w:rsidR="00E25544" w:rsidRPr="00E25544" w:rsidRDefault="003F52A9" w:rsidP="00E25544">
      <w:pPr>
        <w:pStyle w:val="FootnoteText"/>
        <w:rPr>
          <w:sz w:val="20"/>
          <w:szCs w:val="20"/>
        </w:rPr>
      </w:pPr>
      <w:r>
        <w:rPr>
          <w:sz w:val="20"/>
          <w:szCs w:val="20"/>
        </w:rPr>
        <w:tab/>
        <w:t>&lt;</w:t>
      </w:r>
      <w:r w:rsidR="00E25544" w:rsidRPr="00E25544">
        <w:rPr>
          <w:sz w:val="20"/>
          <w:szCs w:val="20"/>
        </w:rPr>
        <w:t xml:space="preserve">http://www.geneva-academy.ch/RULAC/pdf_state/2004-Gacaca-Courts-Organic-Law-16-2004.pdf </w:t>
      </w:r>
    </w:p>
    <w:p w14:paraId="28AB2B39" w14:textId="77777777" w:rsidR="00E25544" w:rsidRDefault="00E25544" w:rsidP="00AD004A">
      <w:pPr>
        <w:spacing w:line="240" w:lineRule="auto"/>
        <w:rPr>
          <w:rFonts w:ascii="Times New Roman" w:hAnsi="Times New Roman" w:cs="Times New Roman"/>
          <w:sz w:val="20"/>
          <w:szCs w:val="20"/>
        </w:rPr>
      </w:pPr>
    </w:p>
    <w:p w14:paraId="543E593D" w14:textId="75FA7483" w:rsidR="00E25544" w:rsidRPr="00555320" w:rsidRDefault="00E25544" w:rsidP="00AD004A">
      <w:pPr>
        <w:spacing w:line="240" w:lineRule="auto"/>
        <w:rPr>
          <w:rFonts w:ascii="Times New Roman" w:hAnsi="Times New Roman" w:cs="Times New Roman"/>
          <w:sz w:val="20"/>
          <w:szCs w:val="20"/>
        </w:rPr>
      </w:pPr>
      <w:proofErr w:type="gramStart"/>
      <w:r w:rsidRPr="00555320">
        <w:rPr>
          <w:rFonts w:ascii="Times New Roman" w:hAnsi="Times New Roman" w:cs="Times New Roman"/>
          <w:sz w:val="20"/>
          <w:szCs w:val="20"/>
        </w:rPr>
        <w:t>Gacac</w:t>
      </w:r>
      <w:r w:rsidR="004647D8">
        <w:rPr>
          <w:rFonts w:ascii="Times New Roman" w:hAnsi="Times New Roman" w:cs="Times New Roman"/>
          <w:sz w:val="20"/>
          <w:szCs w:val="20"/>
        </w:rPr>
        <w:t>a Penal Reform.</w:t>
      </w:r>
      <w:proofErr w:type="gramEnd"/>
      <w:r w:rsidR="004647D8">
        <w:rPr>
          <w:rFonts w:ascii="Times New Roman" w:hAnsi="Times New Roman" w:cs="Times New Roman"/>
          <w:sz w:val="20"/>
          <w:szCs w:val="20"/>
        </w:rPr>
        <w:t xml:space="preserve"> </w:t>
      </w:r>
      <w:proofErr w:type="gramStart"/>
      <w:r w:rsidR="004647D8">
        <w:rPr>
          <w:rFonts w:ascii="Times New Roman" w:hAnsi="Times New Roman" w:cs="Times New Roman"/>
          <w:sz w:val="20"/>
          <w:szCs w:val="20"/>
        </w:rPr>
        <w:t>Eight Years On…</w:t>
      </w:r>
      <w:r w:rsidRPr="00555320">
        <w:rPr>
          <w:rFonts w:ascii="Times New Roman" w:hAnsi="Times New Roman" w:cs="Times New Roman"/>
          <w:sz w:val="20"/>
          <w:szCs w:val="20"/>
        </w:rPr>
        <w:t>A Record of Gacaca Monitoring in Rwanda.</w:t>
      </w:r>
      <w:proofErr w:type="gramEnd"/>
      <w:r w:rsidRPr="00555320">
        <w:rPr>
          <w:rFonts w:ascii="Times New Roman" w:hAnsi="Times New Roman" w:cs="Times New Roman"/>
          <w:sz w:val="20"/>
          <w:szCs w:val="20"/>
        </w:rPr>
        <w:t xml:space="preserve"> </w:t>
      </w:r>
      <w:proofErr w:type="gramStart"/>
      <w:r w:rsidRPr="00555320">
        <w:rPr>
          <w:rFonts w:ascii="Times New Roman" w:hAnsi="Times New Roman" w:cs="Times New Roman"/>
          <w:sz w:val="20"/>
          <w:szCs w:val="20"/>
        </w:rPr>
        <w:t xml:space="preserve">Penal Reform International </w:t>
      </w:r>
      <w:r w:rsidRPr="00555320">
        <w:rPr>
          <w:rFonts w:ascii="Times New Roman" w:hAnsi="Times New Roman" w:cs="Times New Roman"/>
          <w:sz w:val="20"/>
          <w:szCs w:val="20"/>
        </w:rPr>
        <w:tab/>
        <w:t>2010.</w:t>
      </w:r>
      <w:proofErr w:type="gramEnd"/>
      <w:r w:rsidRPr="00555320">
        <w:rPr>
          <w:rFonts w:ascii="Times New Roman" w:hAnsi="Times New Roman" w:cs="Times New Roman"/>
          <w:sz w:val="20"/>
          <w:szCs w:val="20"/>
        </w:rPr>
        <w:t xml:space="preserve"> </w:t>
      </w:r>
      <w:proofErr w:type="gramStart"/>
      <w:r w:rsidRPr="00555320">
        <w:rPr>
          <w:rFonts w:ascii="Times New Roman" w:hAnsi="Times New Roman" w:cs="Times New Roman"/>
          <w:sz w:val="20"/>
          <w:szCs w:val="20"/>
        </w:rPr>
        <w:t>Bell and Bain Limited.</w:t>
      </w:r>
      <w:proofErr w:type="gramEnd"/>
      <w:r w:rsidRPr="00555320">
        <w:rPr>
          <w:rFonts w:ascii="Times New Roman" w:hAnsi="Times New Roman" w:cs="Times New Roman"/>
          <w:sz w:val="20"/>
          <w:szCs w:val="20"/>
        </w:rPr>
        <w:t xml:space="preserve"> 2010. &lt;</w:t>
      </w:r>
      <w:r w:rsidRPr="00555320">
        <w:rPr>
          <w:rFonts w:ascii="Times New Roman" w:eastAsiaTheme="minorEastAsia" w:hAnsi="Times New Roman" w:cs="Times New Roman"/>
          <w:sz w:val="20"/>
          <w:szCs w:val="20"/>
        </w:rPr>
        <w:t>www.penalreform.org&gt;</w:t>
      </w:r>
    </w:p>
    <w:p w14:paraId="33D70AB5" w14:textId="7BC569FA" w:rsidR="003C3C6A" w:rsidRPr="00555320" w:rsidRDefault="003C3C6A" w:rsidP="00AD004A">
      <w:pPr>
        <w:spacing w:line="240" w:lineRule="auto"/>
        <w:rPr>
          <w:rFonts w:ascii="Times New Roman" w:hAnsi="Times New Roman" w:cs="Times New Roman"/>
          <w:sz w:val="20"/>
          <w:szCs w:val="20"/>
        </w:rPr>
      </w:pPr>
      <w:proofErr w:type="gramStart"/>
      <w:r w:rsidRPr="00555320">
        <w:rPr>
          <w:rFonts w:ascii="Times New Roman" w:hAnsi="Times New Roman" w:cs="Times New Roman"/>
          <w:sz w:val="20"/>
          <w:szCs w:val="20"/>
        </w:rPr>
        <w:t>Government of Rwanda Category One List.</w:t>
      </w:r>
      <w:proofErr w:type="gramEnd"/>
      <w:r w:rsidRPr="00555320">
        <w:rPr>
          <w:rFonts w:ascii="Times New Roman" w:hAnsi="Times New Roman" w:cs="Times New Roman"/>
          <w:sz w:val="20"/>
          <w:szCs w:val="20"/>
        </w:rPr>
        <w:t xml:space="preserve"> </w:t>
      </w:r>
      <w:proofErr w:type="gramStart"/>
      <w:r w:rsidRPr="00555320">
        <w:rPr>
          <w:rFonts w:ascii="Times New Roman" w:hAnsi="Times New Roman" w:cs="Times New Roman"/>
          <w:sz w:val="20"/>
          <w:szCs w:val="20"/>
        </w:rPr>
        <w:t>Genocide Archi</w:t>
      </w:r>
      <w:r w:rsidR="004647D8">
        <w:rPr>
          <w:rFonts w:ascii="Times New Roman" w:hAnsi="Times New Roman" w:cs="Times New Roman"/>
          <w:sz w:val="20"/>
          <w:szCs w:val="20"/>
        </w:rPr>
        <w:t>ve Rwanda.</w:t>
      </w:r>
      <w:proofErr w:type="gramEnd"/>
      <w:r w:rsidR="004647D8">
        <w:rPr>
          <w:rFonts w:ascii="Times New Roman" w:hAnsi="Times New Roman" w:cs="Times New Roman"/>
          <w:sz w:val="20"/>
          <w:szCs w:val="20"/>
        </w:rPr>
        <w:t xml:space="preserve"> </w:t>
      </w:r>
      <w:proofErr w:type="gramStart"/>
      <w:r w:rsidR="004647D8">
        <w:rPr>
          <w:rFonts w:ascii="Times New Roman" w:hAnsi="Times New Roman" w:cs="Times New Roman"/>
          <w:sz w:val="20"/>
          <w:szCs w:val="20"/>
        </w:rPr>
        <w:t xml:space="preserve">Oral Testimonies of </w:t>
      </w:r>
      <w:r w:rsidRPr="00555320">
        <w:rPr>
          <w:rFonts w:ascii="Times New Roman" w:hAnsi="Times New Roman" w:cs="Times New Roman"/>
          <w:sz w:val="20"/>
          <w:szCs w:val="20"/>
        </w:rPr>
        <w:t>Perpetrators.</w:t>
      </w:r>
      <w:proofErr w:type="gramEnd"/>
      <w:r w:rsidRPr="00555320">
        <w:rPr>
          <w:rFonts w:ascii="Times New Roman" w:hAnsi="Times New Roman" w:cs="Times New Roman"/>
          <w:sz w:val="20"/>
          <w:szCs w:val="20"/>
        </w:rPr>
        <w:t xml:space="preserve"> 2004. </w:t>
      </w:r>
      <w:r w:rsidRPr="00555320">
        <w:rPr>
          <w:rFonts w:ascii="Times New Roman" w:hAnsi="Times New Roman" w:cs="Times New Roman"/>
          <w:sz w:val="20"/>
          <w:szCs w:val="20"/>
        </w:rPr>
        <w:tab/>
        <w:t>&lt;http://genocidearchiverwanda.org.rw/index.php/Category:Perpetrator_Testimonies&gt;</w:t>
      </w:r>
    </w:p>
    <w:p w14:paraId="09F48D4C" w14:textId="12CAD98B" w:rsidR="00AD004A" w:rsidRPr="006F5CFD" w:rsidRDefault="00AD004A" w:rsidP="00AD004A">
      <w:pPr>
        <w:spacing w:line="240" w:lineRule="auto"/>
        <w:rPr>
          <w:rFonts w:ascii="Times New Roman" w:hAnsi="Times New Roman" w:cs="Times New Roman"/>
          <w:sz w:val="20"/>
          <w:szCs w:val="20"/>
        </w:rPr>
      </w:pPr>
      <w:r w:rsidRPr="006920D9">
        <w:rPr>
          <w:rFonts w:ascii="Times New Roman" w:hAnsi="Times New Roman" w:cs="Times New Roman"/>
          <w:sz w:val="20"/>
          <w:szCs w:val="20"/>
        </w:rPr>
        <w:t xml:space="preserve">Hatzfeld, Jean. </w:t>
      </w:r>
      <w:r w:rsidRPr="006920D9">
        <w:rPr>
          <w:rFonts w:ascii="Times New Roman" w:hAnsi="Times New Roman" w:cs="Times New Roman"/>
          <w:i/>
          <w:iCs/>
          <w:sz w:val="20"/>
          <w:szCs w:val="20"/>
        </w:rPr>
        <w:t xml:space="preserve">Machete Season: the Killers in Rwanda </w:t>
      </w:r>
      <w:proofErr w:type="gramStart"/>
      <w:r w:rsidRPr="006920D9">
        <w:rPr>
          <w:rFonts w:ascii="Times New Roman" w:hAnsi="Times New Roman" w:cs="Times New Roman"/>
          <w:i/>
          <w:iCs/>
          <w:sz w:val="20"/>
          <w:szCs w:val="20"/>
        </w:rPr>
        <w:t>Speak :</w:t>
      </w:r>
      <w:proofErr w:type="gramEnd"/>
      <w:r w:rsidRPr="006920D9">
        <w:rPr>
          <w:rFonts w:ascii="Times New Roman" w:hAnsi="Times New Roman" w:cs="Times New Roman"/>
          <w:i/>
          <w:iCs/>
          <w:sz w:val="20"/>
          <w:szCs w:val="20"/>
        </w:rPr>
        <w:t xml:space="preserve"> a Report</w:t>
      </w:r>
      <w:r w:rsidRPr="006920D9">
        <w:rPr>
          <w:rFonts w:ascii="Times New Roman" w:hAnsi="Times New Roman" w:cs="Times New Roman"/>
          <w:sz w:val="20"/>
          <w:szCs w:val="20"/>
        </w:rPr>
        <w:t xml:space="preserve">. New York: Farrar, </w:t>
      </w:r>
      <w:r w:rsidR="001F4562">
        <w:rPr>
          <w:rFonts w:ascii="Times New Roman" w:hAnsi="Times New Roman" w:cs="Times New Roman"/>
          <w:sz w:val="20"/>
          <w:szCs w:val="20"/>
        </w:rPr>
        <w:t xml:space="preserve">Straus and Giroux, </w:t>
      </w:r>
      <w:r w:rsidR="001F4562">
        <w:rPr>
          <w:rFonts w:ascii="Times New Roman" w:hAnsi="Times New Roman" w:cs="Times New Roman"/>
          <w:sz w:val="20"/>
          <w:szCs w:val="20"/>
        </w:rPr>
        <w:tab/>
        <w:t xml:space="preserve">2005. </w:t>
      </w:r>
      <w:r w:rsidR="006E3C0B">
        <w:rPr>
          <w:rFonts w:ascii="Times New Roman" w:hAnsi="Times New Roman" w:cs="Times New Roman"/>
          <w:sz w:val="20"/>
          <w:szCs w:val="20"/>
        </w:rPr>
        <w:tab/>
      </w:r>
      <w:r w:rsidR="006E3C0B">
        <w:rPr>
          <w:rFonts w:ascii="Times New Roman" w:hAnsi="Times New Roman" w:cs="Times New Roman"/>
          <w:sz w:val="20"/>
          <w:szCs w:val="20"/>
        </w:rPr>
        <w:tab/>
      </w:r>
      <w:r w:rsidR="006E3C0B">
        <w:rPr>
          <w:rFonts w:ascii="Times New Roman" w:hAnsi="Times New Roman" w:cs="Times New Roman"/>
          <w:sz w:val="20"/>
          <w:szCs w:val="20"/>
        </w:rPr>
        <w:tab/>
      </w:r>
      <w:r w:rsidR="006E3C0B">
        <w:rPr>
          <w:rFonts w:ascii="Times New Roman" w:hAnsi="Times New Roman" w:cs="Times New Roman"/>
          <w:sz w:val="20"/>
          <w:szCs w:val="20"/>
        </w:rPr>
        <w:tab/>
      </w:r>
      <w:r w:rsidR="006E3C0B">
        <w:rPr>
          <w:rFonts w:ascii="Times New Roman" w:hAnsi="Times New Roman" w:cs="Times New Roman"/>
          <w:sz w:val="20"/>
          <w:szCs w:val="20"/>
        </w:rPr>
        <w:tab/>
      </w:r>
      <w:r w:rsidR="006E3C0B">
        <w:rPr>
          <w:rFonts w:ascii="Times New Roman" w:hAnsi="Times New Roman" w:cs="Times New Roman"/>
          <w:sz w:val="20"/>
          <w:szCs w:val="20"/>
        </w:rPr>
        <w:tab/>
      </w:r>
      <w:r w:rsidR="006E3C0B">
        <w:rPr>
          <w:rFonts w:ascii="Times New Roman" w:hAnsi="Times New Roman" w:cs="Times New Roman"/>
          <w:sz w:val="20"/>
          <w:szCs w:val="20"/>
        </w:rPr>
        <w:tab/>
      </w:r>
      <w:r w:rsidR="006E3C0B">
        <w:rPr>
          <w:rFonts w:ascii="Times New Roman" w:hAnsi="Times New Roman" w:cs="Times New Roman"/>
          <w:sz w:val="20"/>
          <w:szCs w:val="20"/>
        </w:rPr>
        <w:tab/>
      </w:r>
      <w:r w:rsidR="006E3C0B">
        <w:rPr>
          <w:rFonts w:ascii="Times New Roman" w:hAnsi="Times New Roman" w:cs="Times New Roman"/>
          <w:sz w:val="20"/>
          <w:szCs w:val="20"/>
        </w:rPr>
        <w:tab/>
      </w:r>
      <w:r w:rsidR="006E3C0B">
        <w:rPr>
          <w:rFonts w:ascii="Times New Roman" w:hAnsi="Times New Roman" w:cs="Times New Roman"/>
          <w:sz w:val="20"/>
          <w:szCs w:val="20"/>
        </w:rPr>
        <w:tab/>
      </w:r>
      <w:r w:rsidR="006E3C0B">
        <w:rPr>
          <w:rFonts w:ascii="Times New Roman" w:hAnsi="Times New Roman" w:cs="Times New Roman"/>
          <w:sz w:val="20"/>
          <w:szCs w:val="20"/>
        </w:rPr>
        <w:tab/>
      </w:r>
      <w:r w:rsidR="006E3C0B">
        <w:rPr>
          <w:rFonts w:ascii="Times New Roman" w:hAnsi="Times New Roman" w:cs="Times New Roman"/>
          <w:sz w:val="20"/>
          <w:szCs w:val="20"/>
        </w:rPr>
        <w:tab/>
      </w:r>
      <w:r w:rsidR="006E3C0B">
        <w:rPr>
          <w:rFonts w:ascii="Times New Roman" w:eastAsiaTheme="minorEastAsia" w:hAnsi="Times New Roman" w:cs="Times New Roman"/>
          <w:color w:val="262626"/>
          <w:sz w:val="20"/>
          <w:szCs w:val="20"/>
        </w:rPr>
        <w:t>*some interviews taken from this secondary source</w:t>
      </w:r>
    </w:p>
    <w:p w14:paraId="1EF60A30" w14:textId="16473CF2" w:rsidR="006C2803" w:rsidRDefault="006C2803" w:rsidP="00AD004A">
      <w:pPr>
        <w:spacing w:line="240" w:lineRule="auto"/>
        <w:rPr>
          <w:rFonts w:ascii="Times New Roman" w:hAnsi="Times New Roman" w:cs="Times New Roman"/>
          <w:sz w:val="20"/>
          <w:szCs w:val="20"/>
        </w:rPr>
      </w:pPr>
      <w:r>
        <w:rPr>
          <w:rFonts w:ascii="Times New Roman" w:hAnsi="Times New Roman" w:cs="Times New Roman"/>
          <w:sz w:val="20"/>
          <w:szCs w:val="20"/>
        </w:rPr>
        <w:t xml:space="preserve">Hogg, Nicole. </w:t>
      </w:r>
      <w:r w:rsidR="001F4562">
        <w:rPr>
          <w:rFonts w:ascii="Times New Roman" w:hAnsi="Times New Roman" w:cs="Times New Roman"/>
          <w:sz w:val="20"/>
          <w:szCs w:val="20"/>
        </w:rPr>
        <w:t>“</w:t>
      </w:r>
      <w:r>
        <w:rPr>
          <w:rFonts w:ascii="Times New Roman" w:hAnsi="Times New Roman" w:cs="Times New Roman"/>
          <w:sz w:val="20"/>
          <w:szCs w:val="20"/>
        </w:rPr>
        <w:t>Women’s Participation in the Rwandan Genocide: Mothers or Monsters.</w:t>
      </w:r>
      <w:r w:rsidR="001F4562">
        <w:rPr>
          <w:rFonts w:ascii="Times New Roman" w:hAnsi="Times New Roman" w:cs="Times New Roman"/>
          <w:sz w:val="20"/>
          <w:szCs w:val="20"/>
        </w:rPr>
        <w:t>”</w:t>
      </w:r>
      <w:r>
        <w:rPr>
          <w:rFonts w:ascii="Times New Roman" w:hAnsi="Times New Roman" w:cs="Times New Roman"/>
          <w:sz w:val="20"/>
          <w:szCs w:val="20"/>
        </w:rPr>
        <w:t xml:space="preserve"> </w:t>
      </w:r>
      <w:r w:rsidR="001F4562">
        <w:rPr>
          <w:rFonts w:ascii="Times New Roman" w:hAnsi="Times New Roman" w:cs="Times New Roman"/>
          <w:i/>
          <w:sz w:val="20"/>
          <w:szCs w:val="20"/>
        </w:rPr>
        <w:t xml:space="preserve">International Review of </w:t>
      </w:r>
      <w:r w:rsidR="001F4562">
        <w:rPr>
          <w:rFonts w:ascii="Times New Roman" w:hAnsi="Times New Roman" w:cs="Times New Roman"/>
          <w:i/>
          <w:sz w:val="20"/>
          <w:szCs w:val="20"/>
        </w:rPr>
        <w:tab/>
        <w:t xml:space="preserve">the </w:t>
      </w:r>
      <w:r w:rsidRPr="001F4562">
        <w:rPr>
          <w:rFonts w:ascii="Times New Roman" w:hAnsi="Times New Roman" w:cs="Times New Roman"/>
          <w:i/>
          <w:sz w:val="20"/>
          <w:szCs w:val="20"/>
        </w:rPr>
        <w:t>Red Cross</w:t>
      </w:r>
      <w:r w:rsidR="001F4562">
        <w:rPr>
          <w:rFonts w:ascii="Times New Roman" w:hAnsi="Times New Roman" w:cs="Times New Roman"/>
          <w:sz w:val="20"/>
          <w:szCs w:val="20"/>
        </w:rPr>
        <w:t xml:space="preserve"> 92, no. </w:t>
      </w:r>
      <w:r>
        <w:rPr>
          <w:rFonts w:ascii="Times New Roman" w:hAnsi="Times New Roman" w:cs="Times New Roman"/>
          <w:sz w:val="20"/>
          <w:szCs w:val="20"/>
        </w:rPr>
        <w:t xml:space="preserve">877 (March 2010) 69-102. </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eastAsiaTheme="minorEastAsia" w:hAnsi="Times New Roman" w:cs="Times New Roman"/>
          <w:color w:val="262626"/>
          <w:sz w:val="20"/>
          <w:szCs w:val="20"/>
        </w:rPr>
        <w:t>*some interviews taken from this secondary source</w:t>
      </w:r>
    </w:p>
    <w:p w14:paraId="176D011F" w14:textId="77777777" w:rsidR="00AD004A" w:rsidRPr="006E3C0B" w:rsidRDefault="00AD004A" w:rsidP="00AD004A">
      <w:pPr>
        <w:spacing w:line="240" w:lineRule="auto"/>
        <w:rPr>
          <w:rFonts w:ascii="Times New Roman" w:hAnsi="Times New Roman" w:cs="Times New Roman"/>
          <w:sz w:val="20"/>
          <w:szCs w:val="20"/>
        </w:rPr>
      </w:pPr>
      <w:proofErr w:type="gramStart"/>
      <w:r w:rsidRPr="006E3C0B">
        <w:rPr>
          <w:rFonts w:ascii="Times New Roman" w:hAnsi="Times New Roman" w:cs="Times New Roman"/>
          <w:sz w:val="20"/>
          <w:szCs w:val="20"/>
        </w:rPr>
        <w:t>The National Gender Policy.</w:t>
      </w:r>
      <w:proofErr w:type="gramEnd"/>
      <w:r w:rsidRPr="006E3C0B">
        <w:rPr>
          <w:rFonts w:ascii="Times New Roman" w:hAnsi="Times New Roman" w:cs="Times New Roman"/>
          <w:sz w:val="20"/>
          <w:szCs w:val="20"/>
        </w:rPr>
        <w:t xml:space="preserve"> Kigali: Government of Rwanda, 2004.</w:t>
      </w:r>
    </w:p>
    <w:p w14:paraId="45C29B4C" w14:textId="1D6E1427" w:rsidR="00AD004A" w:rsidRPr="00630814" w:rsidRDefault="00AD004A" w:rsidP="00630814">
      <w:pPr>
        <w:spacing w:line="240" w:lineRule="auto"/>
        <w:rPr>
          <w:rFonts w:ascii="Times New Roman" w:hAnsi="Times New Roman" w:cs="Times New Roman"/>
          <w:sz w:val="20"/>
          <w:szCs w:val="20"/>
        </w:rPr>
      </w:pPr>
      <w:proofErr w:type="gramStart"/>
      <w:r w:rsidRPr="006E3C0B">
        <w:rPr>
          <w:rFonts w:ascii="Times New Roman" w:hAnsi="Times New Roman" w:cs="Times New Roman"/>
          <w:sz w:val="20"/>
          <w:szCs w:val="20"/>
        </w:rPr>
        <w:t>US Department of State (1997) Bureau of Democracy, Human Rights and Labor.</w:t>
      </w:r>
      <w:proofErr w:type="gramEnd"/>
      <w:r w:rsidRPr="006E3C0B">
        <w:rPr>
          <w:rFonts w:ascii="Times New Roman" w:hAnsi="Times New Roman" w:cs="Times New Roman"/>
          <w:sz w:val="20"/>
          <w:szCs w:val="20"/>
        </w:rPr>
        <w:t xml:space="preserve"> “Rwanda Country Report on </w:t>
      </w:r>
      <w:r w:rsidRPr="006E3C0B">
        <w:rPr>
          <w:rFonts w:ascii="Times New Roman" w:hAnsi="Times New Roman" w:cs="Times New Roman"/>
          <w:sz w:val="20"/>
          <w:szCs w:val="20"/>
        </w:rPr>
        <w:tab/>
        <w:t xml:space="preserve">Human Rights Practices for 1996.” </w:t>
      </w:r>
      <w:proofErr w:type="gramStart"/>
      <w:r w:rsidR="00F265DF">
        <w:rPr>
          <w:rFonts w:ascii="Times New Roman" w:hAnsi="Times New Roman" w:cs="Times New Roman"/>
          <w:sz w:val="20"/>
          <w:szCs w:val="20"/>
        </w:rPr>
        <w:t>(Accessed October 10, 2012).</w:t>
      </w:r>
      <w:proofErr w:type="gramEnd"/>
      <w:r w:rsidRPr="006E3C0B">
        <w:rPr>
          <w:rFonts w:ascii="Times New Roman" w:hAnsi="Times New Roman" w:cs="Times New Roman"/>
          <w:sz w:val="20"/>
          <w:szCs w:val="20"/>
        </w:rPr>
        <w:tab/>
        <w:t>&lt;http://www.state.gov/www/global/human_rights/1996_hrp_report/rwanda.html&gt;.</w:t>
      </w:r>
    </w:p>
    <w:p w14:paraId="78F2BF74" w14:textId="77777777" w:rsidR="00AD004A" w:rsidRDefault="00AD004A" w:rsidP="00AD004A">
      <w:pPr>
        <w:spacing w:line="240" w:lineRule="auto"/>
        <w:rPr>
          <w:rFonts w:ascii="Arial" w:eastAsiaTheme="minorEastAsia" w:hAnsi="Arial" w:cs="Arial"/>
          <w:color w:val="262626"/>
          <w:sz w:val="26"/>
          <w:szCs w:val="26"/>
        </w:rPr>
      </w:pPr>
    </w:p>
    <w:p w14:paraId="245C28F6" w14:textId="77777777" w:rsidR="00AA0037" w:rsidRDefault="00AA0037"/>
    <w:sectPr w:rsidR="00AA0037" w:rsidSect="00CD55B0">
      <w:footerReference w:type="even" r:id="rId12"/>
      <w:footerReference w:type="default" r:id="rId13"/>
      <w:type w:val="continuous"/>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3006013" w14:textId="77777777" w:rsidR="00E951C8" w:rsidRDefault="00E951C8" w:rsidP="00AD004A">
      <w:pPr>
        <w:spacing w:after="0" w:line="240" w:lineRule="auto"/>
      </w:pPr>
      <w:r>
        <w:separator/>
      </w:r>
    </w:p>
  </w:endnote>
  <w:endnote w:type="continuationSeparator" w:id="0">
    <w:p w14:paraId="0FEE3FD6" w14:textId="77777777" w:rsidR="00E951C8" w:rsidRDefault="00E951C8" w:rsidP="00AD00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Lucida Sans">
    <w:panose1 w:val="020B0602030504020204"/>
    <w:charset w:val="00"/>
    <w:family w:val="swiss"/>
    <w:pitch w:val="variable"/>
    <w:sig w:usb0="8100AAF7" w:usb1="0000807B" w:usb2="00000008" w:usb3="00000000" w:csb0="000000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768382" w14:textId="77777777" w:rsidR="00E951C8" w:rsidRDefault="00E951C8" w:rsidP="00CD55B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29FC46E" w14:textId="77777777" w:rsidR="00E951C8" w:rsidRDefault="00E951C8" w:rsidP="00CD55B0">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DBA310" w14:textId="77777777" w:rsidR="00E951C8" w:rsidRDefault="00E951C8" w:rsidP="00CD55B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3500EF">
      <w:rPr>
        <w:rStyle w:val="PageNumber"/>
        <w:noProof/>
      </w:rPr>
      <w:t>i</w:t>
    </w:r>
    <w:r>
      <w:rPr>
        <w:rStyle w:val="PageNumber"/>
      </w:rPr>
      <w:fldChar w:fldCharType="end"/>
    </w:r>
  </w:p>
  <w:p w14:paraId="010B64AC" w14:textId="77777777" w:rsidR="00E951C8" w:rsidRDefault="00E951C8" w:rsidP="00CD55B0">
    <w:pPr>
      <w:pStyle w:val="Footer"/>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F242F8" w14:textId="77777777" w:rsidR="00E951C8" w:rsidRDefault="00E951C8" w:rsidP="00CD55B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000038D" w14:textId="77777777" w:rsidR="00E951C8" w:rsidRDefault="00E951C8" w:rsidP="00CD55B0">
    <w:pPr>
      <w:pStyle w:val="Footer"/>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3E6654" w14:textId="77777777" w:rsidR="00E951C8" w:rsidRDefault="00E951C8" w:rsidP="00CD55B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3500EF">
      <w:rPr>
        <w:rStyle w:val="PageNumber"/>
        <w:noProof/>
      </w:rPr>
      <w:t>iii</w:t>
    </w:r>
    <w:r>
      <w:rPr>
        <w:rStyle w:val="PageNumber"/>
      </w:rPr>
      <w:fldChar w:fldCharType="end"/>
    </w:r>
  </w:p>
  <w:p w14:paraId="0BE8687B" w14:textId="77777777" w:rsidR="00E951C8" w:rsidRDefault="00E951C8" w:rsidP="00CD55B0">
    <w:pPr>
      <w:pStyle w:val="Footer"/>
      <w:ind w:right="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03BB3E" w14:textId="77777777" w:rsidR="00E951C8" w:rsidRDefault="00E951C8" w:rsidP="00CD55B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832DFB3" w14:textId="77777777" w:rsidR="00E951C8" w:rsidRDefault="00E951C8" w:rsidP="00CD55B0">
    <w:pPr>
      <w:pStyle w:val="Footer"/>
      <w:ind w:right="36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F73652" w14:textId="77777777" w:rsidR="00E951C8" w:rsidRDefault="00E951C8" w:rsidP="00CD55B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3500EF">
      <w:rPr>
        <w:rStyle w:val="PageNumber"/>
        <w:noProof/>
      </w:rPr>
      <w:t>56</w:t>
    </w:r>
    <w:r>
      <w:rPr>
        <w:rStyle w:val="PageNumber"/>
      </w:rPr>
      <w:fldChar w:fldCharType="end"/>
    </w:r>
  </w:p>
  <w:p w14:paraId="25EBB08C" w14:textId="77777777" w:rsidR="00E951C8" w:rsidRDefault="00E951C8" w:rsidP="00CD55B0">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E9C31A4" w14:textId="77777777" w:rsidR="00E951C8" w:rsidRDefault="00E951C8" w:rsidP="00AD004A">
      <w:pPr>
        <w:spacing w:after="0" w:line="240" w:lineRule="auto"/>
      </w:pPr>
      <w:r>
        <w:separator/>
      </w:r>
    </w:p>
  </w:footnote>
  <w:footnote w:type="continuationSeparator" w:id="0">
    <w:p w14:paraId="52EE705A" w14:textId="77777777" w:rsidR="00E951C8" w:rsidRDefault="00E951C8" w:rsidP="00AD004A">
      <w:pPr>
        <w:spacing w:after="0" w:line="240" w:lineRule="auto"/>
      </w:pPr>
      <w:r>
        <w:continuationSeparator/>
      </w:r>
    </w:p>
  </w:footnote>
  <w:footnote w:id="1">
    <w:p w14:paraId="76C95D83" w14:textId="35B0BCC7" w:rsidR="00E951C8" w:rsidRPr="002F4A74" w:rsidRDefault="00E951C8" w:rsidP="00AD004A">
      <w:pPr>
        <w:pStyle w:val="FootnoteText"/>
        <w:rPr>
          <w:rFonts w:cs="Times New Roman"/>
          <w:sz w:val="20"/>
          <w:szCs w:val="20"/>
        </w:rPr>
      </w:pPr>
      <w:r w:rsidRPr="005A69DD">
        <w:rPr>
          <w:rStyle w:val="FootnoteReference"/>
          <w:rFonts w:cs="Times New Roman"/>
          <w:szCs w:val="16"/>
        </w:rPr>
        <w:footnoteRef/>
      </w:r>
      <w:r w:rsidRPr="005A69DD">
        <w:rPr>
          <w:rFonts w:cs="Times New Roman"/>
          <w:szCs w:val="16"/>
        </w:rPr>
        <w:t xml:space="preserve"> </w:t>
      </w:r>
      <w:proofErr w:type="gramStart"/>
      <w:r w:rsidRPr="002F4A74">
        <w:rPr>
          <w:rFonts w:cs="Times New Roman"/>
          <w:sz w:val="20"/>
          <w:szCs w:val="20"/>
        </w:rPr>
        <w:t xml:space="preserve">Nicole Itano, “3,000 Rwandan Women Await Trials for Genocide,” </w:t>
      </w:r>
      <w:r w:rsidRPr="002F4A74">
        <w:rPr>
          <w:rFonts w:cs="Times New Roman"/>
          <w:i/>
          <w:sz w:val="20"/>
          <w:szCs w:val="20"/>
        </w:rPr>
        <w:t xml:space="preserve">We News </w:t>
      </w:r>
      <w:r w:rsidRPr="002F4A74">
        <w:rPr>
          <w:rFonts w:cs="Times New Roman"/>
          <w:sz w:val="20"/>
          <w:szCs w:val="20"/>
        </w:rPr>
        <w:t>(December 20, 2002), http://womensenews.org (accessed September 10, 2012).</w:t>
      </w:r>
      <w:proofErr w:type="gramEnd"/>
    </w:p>
  </w:footnote>
  <w:footnote w:id="2">
    <w:p w14:paraId="26155A03" w14:textId="275BBAEF" w:rsidR="00E951C8" w:rsidRPr="002F4A74" w:rsidRDefault="00E951C8" w:rsidP="00AD004A">
      <w:pPr>
        <w:pStyle w:val="FootnoteText"/>
        <w:rPr>
          <w:rFonts w:cs="Times New Roman"/>
          <w:i/>
          <w:sz w:val="20"/>
          <w:szCs w:val="20"/>
        </w:rPr>
      </w:pPr>
      <w:r w:rsidRPr="002F4A74">
        <w:rPr>
          <w:rStyle w:val="FootnoteReference"/>
          <w:rFonts w:cs="Times New Roman"/>
          <w:sz w:val="20"/>
          <w:szCs w:val="20"/>
        </w:rPr>
        <w:footnoteRef/>
      </w:r>
      <w:r w:rsidRPr="002F4A74">
        <w:rPr>
          <w:rFonts w:cs="Times New Roman"/>
          <w:sz w:val="20"/>
          <w:szCs w:val="20"/>
        </w:rPr>
        <w:t xml:space="preserve"> Reva N. Adler, Cyanne E. Loyle, Judith Globerman, “A Calamity in the Neighborhood: Women’s Participation in the Rwandan Genocide,”</w:t>
      </w:r>
      <w:r w:rsidRPr="002F4A74">
        <w:rPr>
          <w:rFonts w:cs="Times New Roman"/>
          <w:i/>
          <w:sz w:val="20"/>
          <w:szCs w:val="20"/>
        </w:rPr>
        <w:t xml:space="preserve"> Genocide Studies and Prevention </w:t>
      </w:r>
      <w:r w:rsidRPr="002F4A74">
        <w:rPr>
          <w:rFonts w:cs="Times New Roman"/>
          <w:sz w:val="20"/>
          <w:szCs w:val="20"/>
        </w:rPr>
        <w:t>2, no. 3 (November 2007):225</w:t>
      </w:r>
    </w:p>
  </w:footnote>
  <w:footnote w:id="3">
    <w:p w14:paraId="595A01AD" w14:textId="601C09B8" w:rsidR="00E951C8" w:rsidRDefault="00E951C8">
      <w:pPr>
        <w:pStyle w:val="FootnoteText"/>
      </w:pPr>
      <w:r>
        <w:rPr>
          <w:rStyle w:val="FootnoteReference"/>
        </w:rPr>
        <w:footnoteRef/>
      </w:r>
      <w:r>
        <w:t xml:space="preserve"> </w:t>
      </w:r>
      <w:r w:rsidRPr="002F4A74">
        <w:rPr>
          <w:rFonts w:cs="Times New Roman"/>
          <w:sz w:val="20"/>
          <w:szCs w:val="20"/>
        </w:rPr>
        <w:t xml:space="preserve">Mahmood Mamdani, </w:t>
      </w:r>
      <w:r w:rsidRPr="002F4A74">
        <w:rPr>
          <w:rFonts w:cs="Times New Roman"/>
          <w:i/>
          <w:iCs/>
          <w:sz w:val="20"/>
          <w:szCs w:val="20"/>
        </w:rPr>
        <w:t>When Victims Become Killers: Colonialism, Nativism, and the Genocide in Rwanda</w:t>
      </w:r>
      <w:r w:rsidRPr="002F4A74">
        <w:rPr>
          <w:rFonts w:cs="Times New Roman"/>
          <w:sz w:val="20"/>
          <w:szCs w:val="20"/>
        </w:rPr>
        <w:t xml:space="preserve"> (New Jersey: Pri</w:t>
      </w:r>
      <w:r>
        <w:rPr>
          <w:rFonts w:cs="Times New Roman"/>
          <w:sz w:val="20"/>
          <w:szCs w:val="20"/>
        </w:rPr>
        <w:t>nceton University Press, 2002):76</w:t>
      </w:r>
    </w:p>
  </w:footnote>
  <w:footnote w:id="4">
    <w:p w14:paraId="6EB6667B" w14:textId="610FCCE1" w:rsidR="00E951C8" w:rsidRDefault="00E951C8">
      <w:pPr>
        <w:pStyle w:val="FootnoteText"/>
      </w:pPr>
      <w:r>
        <w:rPr>
          <w:rStyle w:val="FootnoteReference"/>
        </w:rPr>
        <w:footnoteRef/>
      </w:r>
      <w:r>
        <w:t xml:space="preserve"> </w:t>
      </w:r>
      <w:r w:rsidRPr="00766583">
        <w:rPr>
          <w:sz w:val="20"/>
          <w:szCs w:val="20"/>
        </w:rPr>
        <w:t xml:space="preserve">Scott Straus, </w:t>
      </w:r>
      <w:proofErr w:type="gramStart"/>
      <w:r w:rsidRPr="00766583">
        <w:rPr>
          <w:i/>
          <w:sz w:val="20"/>
          <w:szCs w:val="20"/>
        </w:rPr>
        <w:t>The</w:t>
      </w:r>
      <w:proofErr w:type="gramEnd"/>
      <w:r w:rsidRPr="00766583">
        <w:rPr>
          <w:i/>
          <w:sz w:val="20"/>
          <w:szCs w:val="20"/>
        </w:rPr>
        <w:t xml:space="preserve"> Order of Genocide: Race, Power, and War in Rwanda</w:t>
      </w:r>
      <w:r w:rsidRPr="00766583">
        <w:rPr>
          <w:sz w:val="20"/>
          <w:szCs w:val="20"/>
        </w:rPr>
        <w:t xml:space="preserve"> (London: Cornell University Press):21.</w:t>
      </w:r>
    </w:p>
  </w:footnote>
  <w:footnote w:id="5">
    <w:p w14:paraId="3DD71564" w14:textId="2D92937B" w:rsidR="00E951C8" w:rsidRPr="00EC1372" w:rsidRDefault="00E951C8">
      <w:pPr>
        <w:pStyle w:val="FootnoteText"/>
        <w:rPr>
          <w:sz w:val="20"/>
          <w:szCs w:val="20"/>
        </w:rPr>
      </w:pPr>
      <w:r w:rsidRPr="00EC1372">
        <w:rPr>
          <w:rStyle w:val="FootnoteReference"/>
          <w:sz w:val="20"/>
          <w:szCs w:val="20"/>
        </w:rPr>
        <w:footnoteRef/>
      </w:r>
      <w:r w:rsidRPr="00EC1372">
        <w:rPr>
          <w:sz w:val="20"/>
          <w:szCs w:val="20"/>
        </w:rPr>
        <w:t xml:space="preserve"> Mamdani, </w:t>
      </w:r>
      <w:r w:rsidRPr="00EC1372">
        <w:rPr>
          <w:i/>
          <w:sz w:val="20"/>
          <w:szCs w:val="20"/>
        </w:rPr>
        <w:t>When Victims Become Killers</w:t>
      </w:r>
      <w:r w:rsidRPr="00EC1372">
        <w:rPr>
          <w:sz w:val="20"/>
          <w:szCs w:val="20"/>
        </w:rPr>
        <w:t xml:space="preserve">, 68. </w:t>
      </w:r>
    </w:p>
  </w:footnote>
  <w:footnote w:id="6">
    <w:p w14:paraId="2A0673B8" w14:textId="393D2375" w:rsidR="00E951C8" w:rsidRPr="00766583" w:rsidRDefault="00E951C8">
      <w:pPr>
        <w:pStyle w:val="FootnoteText"/>
        <w:rPr>
          <w:sz w:val="20"/>
          <w:szCs w:val="20"/>
        </w:rPr>
      </w:pPr>
      <w:r w:rsidRPr="00766583">
        <w:rPr>
          <w:rStyle w:val="FootnoteReference"/>
          <w:sz w:val="20"/>
          <w:szCs w:val="20"/>
        </w:rPr>
        <w:footnoteRef/>
      </w:r>
      <w:r w:rsidRPr="00766583">
        <w:rPr>
          <w:sz w:val="20"/>
          <w:szCs w:val="20"/>
        </w:rPr>
        <w:t xml:space="preserve"> Scott Straus, </w:t>
      </w:r>
      <w:proofErr w:type="gramStart"/>
      <w:r w:rsidRPr="00766583">
        <w:rPr>
          <w:i/>
          <w:sz w:val="20"/>
          <w:szCs w:val="20"/>
        </w:rPr>
        <w:t>The</w:t>
      </w:r>
      <w:proofErr w:type="gramEnd"/>
      <w:r w:rsidRPr="00766583">
        <w:rPr>
          <w:i/>
          <w:sz w:val="20"/>
          <w:szCs w:val="20"/>
        </w:rPr>
        <w:t xml:space="preserve"> Order of Genocide: Race, Power, and War in Rwanda</w:t>
      </w:r>
      <w:r w:rsidRPr="00766583">
        <w:rPr>
          <w:sz w:val="20"/>
          <w:szCs w:val="20"/>
        </w:rPr>
        <w:t xml:space="preserve"> (London: Cornell University Press):21. </w:t>
      </w:r>
    </w:p>
  </w:footnote>
  <w:footnote w:id="7">
    <w:p w14:paraId="5856A42C" w14:textId="68E2287F" w:rsidR="00E951C8" w:rsidRDefault="00E951C8">
      <w:pPr>
        <w:pStyle w:val="FootnoteText"/>
      </w:pPr>
      <w:r w:rsidRPr="00766583">
        <w:rPr>
          <w:rStyle w:val="FootnoteReference"/>
          <w:sz w:val="20"/>
          <w:szCs w:val="20"/>
        </w:rPr>
        <w:footnoteRef/>
      </w:r>
      <w:r w:rsidRPr="00766583">
        <w:rPr>
          <w:sz w:val="20"/>
          <w:szCs w:val="20"/>
        </w:rPr>
        <w:t xml:space="preserve"> Ibid.</w:t>
      </w:r>
    </w:p>
  </w:footnote>
  <w:footnote w:id="8">
    <w:p w14:paraId="58756E61" w14:textId="21231305" w:rsidR="00E951C8" w:rsidRPr="00CD17F9" w:rsidRDefault="00E951C8">
      <w:pPr>
        <w:pStyle w:val="FootnoteText"/>
        <w:rPr>
          <w:sz w:val="20"/>
          <w:szCs w:val="20"/>
        </w:rPr>
      </w:pPr>
      <w:r>
        <w:rPr>
          <w:rStyle w:val="FootnoteReference"/>
        </w:rPr>
        <w:footnoteRef/>
      </w:r>
      <w:r>
        <w:t xml:space="preserve"> </w:t>
      </w:r>
      <w:r w:rsidRPr="00CD17F9">
        <w:rPr>
          <w:sz w:val="20"/>
          <w:szCs w:val="20"/>
        </w:rPr>
        <w:t>Mamdani, When Victims Become Killers, 118</w:t>
      </w:r>
    </w:p>
  </w:footnote>
  <w:footnote w:id="9">
    <w:p w14:paraId="32D7026A" w14:textId="53B20414" w:rsidR="00E951C8" w:rsidRDefault="00E951C8">
      <w:pPr>
        <w:pStyle w:val="FootnoteText"/>
      </w:pPr>
      <w:r>
        <w:rPr>
          <w:rStyle w:val="FootnoteReference"/>
        </w:rPr>
        <w:footnoteRef/>
      </w:r>
      <w:r>
        <w:t xml:space="preserve"> </w:t>
      </w:r>
      <w:r w:rsidRPr="002F4A74">
        <w:rPr>
          <w:rFonts w:cs="Times New Roman"/>
          <w:sz w:val="20"/>
          <w:szCs w:val="20"/>
        </w:rPr>
        <w:t xml:space="preserve">Alison Liebhafsky Des Forges, </w:t>
      </w:r>
      <w:r w:rsidRPr="002F4A74">
        <w:rPr>
          <w:rFonts w:cs="Times New Roman"/>
          <w:i/>
          <w:iCs/>
          <w:sz w:val="20"/>
          <w:szCs w:val="20"/>
        </w:rPr>
        <w:t>Leave None to Tell the Story: Genocide in Rwanda</w:t>
      </w:r>
      <w:r w:rsidRPr="002F4A74">
        <w:rPr>
          <w:rFonts w:cs="Times New Roman"/>
          <w:sz w:val="20"/>
          <w:szCs w:val="20"/>
        </w:rPr>
        <w:t xml:space="preserve"> (</w:t>
      </w:r>
      <w:r>
        <w:rPr>
          <w:rFonts w:cs="Times New Roman"/>
          <w:sz w:val="20"/>
          <w:szCs w:val="20"/>
        </w:rPr>
        <w:t xml:space="preserve">New York: Human Rights </w:t>
      </w:r>
      <w:r w:rsidRPr="002F4A74">
        <w:rPr>
          <w:rFonts w:cs="Times New Roman"/>
          <w:sz w:val="20"/>
          <w:szCs w:val="20"/>
        </w:rPr>
        <w:t>Watch, 1999).</w:t>
      </w:r>
    </w:p>
  </w:footnote>
  <w:footnote w:id="10">
    <w:p w14:paraId="2DA29196" w14:textId="03EAEFC8" w:rsidR="00E951C8" w:rsidRPr="006010EB" w:rsidRDefault="00E951C8">
      <w:pPr>
        <w:pStyle w:val="FootnoteText"/>
        <w:rPr>
          <w:sz w:val="20"/>
          <w:szCs w:val="20"/>
        </w:rPr>
      </w:pPr>
      <w:r w:rsidRPr="006010EB">
        <w:rPr>
          <w:rStyle w:val="FootnoteReference"/>
          <w:sz w:val="20"/>
          <w:szCs w:val="20"/>
        </w:rPr>
        <w:footnoteRef/>
      </w:r>
      <w:r w:rsidRPr="006010EB">
        <w:rPr>
          <w:sz w:val="20"/>
          <w:szCs w:val="20"/>
        </w:rPr>
        <w:t xml:space="preserve"> Straus, </w:t>
      </w:r>
      <w:proofErr w:type="gramStart"/>
      <w:r w:rsidRPr="006010EB">
        <w:rPr>
          <w:i/>
          <w:sz w:val="20"/>
          <w:szCs w:val="20"/>
        </w:rPr>
        <w:t>The</w:t>
      </w:r>
      <w:proofErr w:type="gramEnd"/>
      <w:r w:rsidRPr="006010EB">
        <w:rPr>
          <w:i/>
          <w:sz w:val="20"/>
          <w:szCs w:val="20"/>
        </w:rPr>
        <w:t xml:space="preserve"> Order of Genocide</w:t>
      </w:r>
      <w:r w:rsidRPr="006010EB">
        <w:rPr>
          <w:sz w:val="20"/>
          <w:szCs w:val="20"/>
        </w:rPr>
        <w:t xml:space="preserve">, 26. </w:t>
      </w:r>
    </w:p>
  </w:footnote>
  <w:footnote w:id="11">
    <w:p w14:paraId="7B2A9A37" w14:textId="6123A87B" w:rsidR="00E951C8" w:rsidRPr="006010EB" w:rsidRDefault="00E951C8">
      <w:pPr>
        <w:pStyle w:val="FootnoteText"/>
        <w:rPr>
          <w:sz w:val="20"/>
          <w:szCs w:val="20"/>
        </w:rPr>
      </w:pPr>
      <w:r w:rsidRPr="00CD17F9">
        <w:rPr>
          <w:rStyle w:val="FootnoteReference"/>
          <w:sz w:val="20"/>
          <w:szCs w:val="20"/>
        </w:rPr>
        <w:footnoteRef/>
      </w:r>
      <w:r>
        <w:t xml:space="preserve"> </w:t>
      </w:r>
      <w:r>
        <w:rPr>
          <w:sz w:val="20"/>
          <w:szCs w:val="20"/>
        </w:rPr>
        <w:t xml:space="preserve">Linda Melvern, Conspiracy to Murder: The Rwandan Genocide (London: Verso, 2004):133. </w:t>
      </w:r>
    </w:p>
  </w:footnote>
  <w:footnote w:id="12">
    <w:p w14:paraId="7704590F" w14:textId="299AFF4E" w:rsidR="00E951C8" w:rsidRPr="006010EB" w:rsidRDefault="00E951C8">
      <w:pPr>
        <w:pStyle w:val="FootnoteText"/>
        <w:rPr>
          <w:sz w:val="20"/>
          <w:szCs w:val="20"/>
        </w:rPr>
      </w:pPr>
      <w:r w:rsidRPr="006010EB">
        <w:rPr>
          <w:rStyle w:val="FootnoteReference"/>
          <w:sz w:val="20"/>
          <w:szCs w:val="20"/>
        </w:rPr>
        <w:footnoteRef/>
      </w:r>
      <w:r w:rsidRPr="006010EB">
        <w:rPr>
          <w:sz w:val="20"/>
          <w:szCs w:val="20"/>
        </w:rPr>
        <w:t xml:space="preserve"> </w:t>
      </w:r>
      <w:proofErr w:type="gramStart"/>
      <w:r w:rsidRPr="006010EB">
        <w:rPr>
          <w:sz w:val="20"/>
          <w:szCs w:val="20"/>
        </w:rPr>
        <w:t>Ibid.,</w:t>
      </w:r>
      <w:proofErr w:type="gramEnd"/>
      <w:r w:rsidRPr="006010EB">
        <w:rPr>
          <w:sz w:val="20"/>
          <w:szCs w:val="20"/>
        </w:rPr>
        <w:t xml:space="preserve"> 147. </w:t>
      </w:r>
    </w:p>
  </w:footnote>
  <w:footnote w:id="13">
    <w:p w14:paraId="69B90F7C" w14:textId="0DE3DCF4" w:rsidR="00E951C8" w:rsidRPr="002F4A74" w:rsidRDefault="00E951C8">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Greg Barker, and Julia Powell, Ghosts of Rwanda, DVD, (Alexandria, VA: PBS Home Video, 2004).</w:t>
      </w:r>
    </w:p>
  </w:footnote>
  <w:footnote w:id="14">
    <w:p w14:paraId="692949A7" w14:textId="67BD0C4F" w:rsidR="00E951C8" w:rsidRPr="002F4A74" w:rsidRDefault="00E951C8">
      <w:pPr>
        <w:pStyle w:val="FootnoteText"/>
        <w:rPr>
          <w:rFonts w:cs="Times New Roman"/>
          <w:sz w:val="20"/>
          <w:szCs w:val="20"/>
        </w:rPr>
      </w:pPr>
      <w:r w:rsidRPr="002F4A74">
        <w:rPr>
          <w:rStyle w:val="FootnoteReference"/>
          <w:rFonts w:cs="Times New Roman"/>
          <w:sz w:val="20"/>
          <w:szCs w:val="20"/>
        </w:rPr>
        <w:footnoteRef/>
      </w:r>
      <w:r>
        <w:rPr>
          <w:rFonts w:cs="Times New Roman"/>
          <w:sz w:val="20"/>
          <w:szCs w:val="20"/>
        </w:rPr>
        <w:t xml:space="preserve"> Jean Hatzf</w:t>
      </w:r>
      <w:r w:rsidRPr="002F4A74">
        <w:rPr>
          <w:rFonts w:cs="Times New Roman"/>
          <w:sz w:val="20"/>
          <w:szCs w:val="20"/>
        </w:rPr>
        <w:t xml:space="preserve">eld, </w:t>
      </w:r>
      <w:r w:rsidRPr="002F4A74">
        <w:rPr>
          <w:rFonts w:cs="Times New Roman"/>
          <w:i/>
          <w:sz w:val="20"/>
          <w:szCs w:val="20"/>
        </w:rPr>
        <w:t>Machete Season: the Killers in Rwanda Speak: A Report</w:t>
      </w:r>
      <w:r w:rsidRPr="002F4A74">
        <w:rPr>
          <w:rFonts w:cs="Times New Roman"/>
          <w:sz w:val="20"/>
          <w:szCs w:val="20"/>
        </w:rPr>
        <w:t xml:space="preserve"> (New York: Farrar, Straus and Giroux, 2005): 130.</w:t>
      </w:r>
    </w:p>
  </w:footnote>
  <w:footnote w:id="15">
    <w:p w14:paraId="7FD40613" w14:textId="611DF7CC" w:rsidR="00E951C8" w:rsidRPr="002773A5" w:rsidRDefault="00E951C8">
      <w:pPr>
        <w:pStyle w:val="FootnoteText"/>
        <w:rPr>
          <w:sz w:val="20"/>
          <w:szCs w:val="20"/>
        </w:rPr>
      </w:pPr>
      <w:r w:rsidRPr="002773A5">
        <w:rPr>
          <w:rStyle w:val="FootnoteReference"/>
          <w:sz w:val="20"/>
          <w:szCs w:val="20"/>
        </w:rPr>
        <w:footnoteRef/>
      </w:r>
      <w:r w:rsidRPr="002773A5">
        <w:rPr>
          <w:sz w:val="20"/>
          <w:szCs w:val="20"/>
        </w:rPr>
        <w:t xml:space="preserve"> </w:t>
      </w:r>
      <w:r w:rsidRPr="002773A5">
        <w:rPr>
          <w:rFonts w:cs="Times New Roman"/>
          <w:sz w:val="20"/>
          <w:szCs w:val="20"/>
        </w:rPr>
        <w:t xml:space="preserve">International Humanitarian Law, </w:t>
      </w:r>
      <w:r w:rsidRPr="002773A5">
        <w:rPr>
          <w:rFonts w:eastAsiaTheme="minorEastAsia" w:cs="Times New Roman"/>
          <w:bCs/>
          <w:i/>
          <w:sz w:val="20"/>
          <w:szCs w:val="20"/>
        </w:rPr>
        <w:t>Convention on the Prevention and Punishment of the Crime of Genocide</w:t>
      </w:r>
      <w:r w:rsidRPr="002773A5">
        <w:rPr>
          <w:rFonts w:eastAsiaTheme="minorEastAsia" w:cs="Times New Roman"/>
          <w:bCs/>
          <w:sz w:val="20"/>
          <w:szCs w:val="20"/>
        </w:rPr>
        <w:t xml:space="preserve">. </w:t>
      </w:r>
      <w:proofErr w:type="gramStart"/>
      <w:r w:rsidRPr="002773A5">
        <w:rPr>
          <w:rFonts w:eastAsiaTheme="minorEastAsia" w:cs="Times New Roman"/>
          <w:bCs/>
          <w:sz w:val="20"/>
          <w:szCs w:val="20"/>
        </w:rPr>
        <w:t>(New York, December 9, 1948).</w:t>
      </w:r>
      <w:proofErr w:type="gramEnd"/>
    </w:p>
  </w:footnote>
  <w:footnote w:id="16">
    <w:p w14:paraId="343BFD2F" w14:textId="3506B914" w:rsidR="00E951C8" w:rsidRPr="002773A5" w:rsidRDefault="00E951C8">
      <w:pPr>
        <w:pStyle w:val="FootnoteText"/>
        <w:rPr>
          <w:sz w:val="20"/>
          <w:szCs w:val="20"/>
        </w:rPr>
      </w:pPr>
      <w:r w:rsidRPr="002773A5">
        <w:rPr>
          <w:rStyle w:val="FootnoteReference"/>
          <w:sz w:val="20"/>
          <w:szCs w:val="20"/>
        </w:rPr>
        <w:footnoteRef/>
      </w:r>
      <w:r w:rsidRPr="002773A5">
        <w:rPr>
          <w:sz w:val="20"/>
          <w:szCs w:val="20"/>
        </w:rPr>
        <w:t xml:space="preserve"> Hatzfield, Machete Season, 60. </w:t>
      </w:r>
    </w:p>
    <w:p w14:paraId="38A1659F" w14:textId="5D518D80" w:rsidR="00E951C8" w:rsidRDefault="00E951C8">
      <w:pPr>
        <w:pStyle w:val="FootnoteText"/>
      </w:pPr>
      <w:r w:rsidRPr="002773A5">
        <w:rPr>
          <w:sz w:val="20"/>
          <w:szCs w:val="20"/>
        </w:rPr>
        <w:t xml:space="preserve">*RTML: This was a radio station in Rwanda that was used to spread Hutu propaganda. The radio station would broadcast the names of Tutsi people to be killed. </w:t>
      </w:r>
    </w:p>
  </w:footnote>
  <w:footnote w:id="17">
    <w:p w14:paraId="527FE02A" w14:textId="456F8709" w:rsidR="00E951C8" w:rsidRPr="002F4A74" w:rsidRDefault="00E951C8">
      <w:pPr>
        <w:pStyle w:val="FootnoteText"/>
        <w:rPr>
          <w:sz w:val="20"/>
          <w:szCs w:val="20"/>
        </w:rPr>
      </w:pPr>
      <w:r w:rsidRPr="002F4A74">
        <w:rPr>
          <w:rStyle w:val="FootnoteReference"/>
          <w:rFonts w:cs="Times New Roman"/>
          <w:sz w:val="20"/>
          <w:szCs w:val="20"/>
        </w:rPr>
        <w:footnoteRef/>
      </w:r>
      <w:r w:rsidRPr="002F4A74">
        <w:rPr>
          <w:rFonts w:cs="Times New Roman"/>
          <w:sz w:val="20"/>
          <w:szCs w:val="20"/>
        </w:rPr>
        <w:t xml:space="preserve"> Louise Mushikiwabo and Jack Kramer, </w:t>
      </w:r>
      <w:r w:rsidRPr="002F4A74">
        <w:rPr>
          <w:rFonts w:cs="Times New Roman"/>
          <w:i/>
          <w:sz w:val="20"/>
          <w:szCs w:val="20"/>
        </w:rPr>
        <w:t>Rwanda Means the Universe: A Native’s Memoir of Blood and Bloodiness</w:t>
      </w:r>
      <w:r w:rsidRPr="002F4A74">
        <w:rPr>
          <w:rFonts w:cs="Times New Roman"/>
          <w:sz w:val="20"/>
          <w:szCs w:val="20"/>
        </w:rPr>
        <w:t xml:space="preserve"> (New York: St. Martin’s Press, 2006). </w:t>
      </w:r>
    </w:p>
  </w:footnote>
  <w:footnote w:id="18">
    <w:p w14:paraId="4B840670" w14:textId="47B6A517" w:rsidR="00E951C8" w:rsidRPr="002F4A74" w:rsidRDefault="00E951C8" w:rsidP="005A69DD">
      <w:pPr>
        <w:widowControl w:val="0"/>
        <w:autoSpaceDE w:val="0"/>
        <w:autoSpaceDN w:val="0"/>
        <w:adjustRightInd w:val="0"/>
        <w:spacing w:after="0" w:line="240" w:lineRule="auto"/>
        <w:rPr>
          <w:rFonts w:ascii="Times New Roman" w:hAnsi="Times New Roman" w:cs="Times New Roman"/>
          <w:i/>
          <w:iCs/>
          <w:sz w:val="20"/>
          <w:szCs w:val="20"/>
        </w:rPr>
      </w:pPr>
      <w:r w:rsidRPr="002F4A74">
        <w:rPr>
          <w:rStyle w:val="FootnoteReference"/>
          <w:rFonts w:ascii="Times New Roman" w:hAnsi="Times New Roman" w:cs="Times New Roman"/>
          <w:sz w:val="20"/>
          <w:szCs w:val="20"/>
        </w:rPr>
        <w:footnoteRef/>
      </w:r>
      <w:r w:rsidRPr="002F4A74">
        <w:rPr>
          <w:rFonts w:ascii="Times New Roman" w:hAnsi="Times New Roman" w:cs="Times New Roman"/>
          <w:sz w:val="20"/>
          <w:szCs w:val="20"/>
        </w:rPr>
        <w:t xml:space="preserve"> Philip Gourevitch, </w:t>
      </w:r>
      <w:r w:rsidRPr="002F4A74">
        <w:rPr>
          <w:rFonts w:ascii="Times New Roman" w:hAnsi="Times New Roman" w:cs="Times New Roman"/>
          <w:i/>
          <w:iCs/>
          <w:sz w:val="20"/>
          <w:szCs w:val="20"/>
        </w:rPr>
        <w:t>We Wish to Inform You That Tomorrow We Will Be Killed with Our Families: Stories from Rwanda</w:t>
      </w:r>
      <w:r w:rsidRPr="002F4A74">
        <w:rPr>
          <w:rFonts w:ascii="Times New Roman" w:hAnsi="Times New Roman" w:cs="Times New Roman"/>
          <w:sz w:val="20"/>
          <w:szCs w:val="20"/>
        </w:rPr>
        <w:t xml:space="preserve"> (New York: Picador, 1999). </w:t>
      </w:r>
    </w:p>
  </w:footnote>
  <w:footnote w:id="19">
    <w:p w14:paraId="35EA202E" w14:textId="508CCF30" w:rsidR="00E951C8" w:rsidRPr="002F4A74" w:rsidRDefault="00E951C8" w:rsidP="002F4A74">
      <w:pPr>
        <w:widowControl w:val="0"/>
        <w:autoSpaceDE w:val="0"/>
        <w:autoSpaceDN w:val="0"/>
        <w:adjustRightInd w:val="0"/>
        <w:spacing w:after="0" w:line="240" w:lineRule="auto"/>
        <w:rPr>
          <w:rFonts w:ascii="Times New Roman" w:hAnsi="Times New Roman" w:cs="Times New Roman"/>
          <w:sz w:val="20"/>
          <w:szCs w:val="20"/>
        </w:rPr>
      </w:pPr>
      <w:r w:rsidRPr="002F4A74">
        <w:rPr>
          <w:rStyle w:val="FootnoteReference"/>
          <w:sz w:val="20"/>
          <w:szCs w:val="20"/>
        </w:rPr>
        <w:footnoteRef/>
      </w:r>
      <w:r w:rsidRPr="002F4A74">
        <w:rPr>
          <w:sz w:val="20"/>
          <w:szCs w:val="20"/>
        </w:rPr>
        <w:t xml:space="preserve"> </w:t>
      </w:r>
      <w:r w:rsidRPr="002F4A74">
        <w:rPr>
          <w:rFonts w:ascii="Times New Roman" w:hAnsi="Times New Roman" w:cs="Times New Roman"/>
          <w:sz w:val="20"/>
          <w:szCs w:val="20"/>
        </w:rPr>
        <w:t xml:space="preserve">Des Forges, </w:t>
      </w:r>
      <w:r>
        <w:rPr>
          <w:rFonts w:ascii="Times New Roman" w:hAnsi="Times New Roman" w:cs="Times New Roman"/>
          <w:i/>
          <w:iCs/>
          <w:sz w:val="20"/>
          <w:szCs w:val="20"/>
        </w:rPr>
        <w:t>Leave None to Tell the Story.</w:t>
      </w:r>
    </w:p>
  </w:footnote>
  <w:footnote w:id="20">
    <w:p w14:paraId="6905411F" w14:textId="4A3EEAC8" w:rsidR="00E951C8" w:rsidRPr="002F4A74" w:rsidRDefault="00E951C8">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Mamdani, </w:t>
      </w:r>
      <w:r w:rsidRPr="002F4A74">
        <w:rPr>
          <w:rFonts w:cs="Times New Roman"/>
          <w:i/>
          <w:iCs/>
          <w:sz w:val="20"/>
          <w:szCs w:val="20"/>
        </w:rPr>
        <w:t>When Victims Become Killers</w:t>
      </w:r>
      <w:r>
        <w:rPr>
          <w:rFonts w:cs="Times New Roman"/>
          <w:i/>
          <w:iCs/>
          <w:sz w:val="20"/>
          <w:szCs w:val="20"/>
        </w:rPr>
        <w:t>,</w:t>
      </w:r>
      <w:r w:rsidRPr="002F4A74">
        <w:rPr>
          <w:rFonts w:cs="Times New Roman"/>
          <w:sz w:val="20"/>
          <w:szCs w:val="20"/>
        </w:rPr>
        <w:t>185</w:t>
      </w:r>
    </w:p>
  </w:footnote>
  <w:footnote w:id="21">
    <w:p w14:paraId="17FEFD1B" w14:textId="1A02558D" w:rsidR="00E951C8" w:rsidRPr="002F4A74" w:rsidRDefault="00E951C8" w:rsidP="00EA1A6A">
      <w:pPr>
        <w:widowControl w:val="0"/>
        <w:autoSpaceDE w:val="0"/>
        <w:autoSpaceDN w:val="0"/>
        <w:adjustRightInd w:val="0"/>
        <w:spacing w:after="0" w:line="240" w:lineRule="auto"/>
        <w:rPr>
          <w:rFonts w:ascii="Times New Roman" w:hAnsi="Times New Roman" w:cs="Times New Roman"/>
          <w:sz w:val="20"/>
          <w:szCs w:val="20"/>
        </w:rPr>
      </w:pPr>
      <w:r w:rsidRPr="002F4A74">
        <w:rPr>
          <w:rStyle w:val="FootnoteReference"/>
          <w:sz w:val="20"/>
          <w:szCs w:val="20"/>
        </w:rPr>
        <w:footnoteRef/>
      </w:r>
      <w:r w:rsidRPr="002F4A74">
        <w:rPr>
          <w:sz w:val="20"/>
          <w:szCs w:val="20"/>
        </w:rPr>
        <w:t xml:space="preserve"> </w:t>
      </w:r>
      <w:r w:rsidRPr="002F4A74">
        <w:rPr>
          <w:rFonts w:ascii="Times New Roman" w:hAnsi="Times New Roman" w:cs="Times New Roman"/>
          <w:sz w:val="20"/>
          <w:szCs w:val="20"/>
        </w:rPr>
        <w:t xml:space="preserve">Gerard Prunier, </w:t>
      </w:r>
      <w:r w:rsidRPr="002F4A74">
        <w:rPr>
          <w:rFonts w:ascii="Times New Roman" w:hAnsi="Times New Roman" w:cs="Times New Roman"/>
          <w:i/>
          <w:iCs/>
          <w:sz w:val="20"/>
          <w:szCs w:val="20"/>
        </w:rPr>
        <w:t>Africa's World War: Congo, the Rwandan Genocide, and the Making of a Continental Catastrophe</w:t>
      </w:r>
      <w:r w:rsidRPr="002F4A74">
        <w:rPr>
          <w:rFonts w:ascii="Times New Roman" w:hAnsi="Times New Roman" w:cs="Times New Roman"/>
          <w:sz w:val="20"/>
          <w:szCs w:val="20"/>
        </w:rPr>
        <w:t xml:space="preserve"> (Oxford: Oxford University Press, 2011).</w:t>
      </w:r>
    </w:p>
  </w:footnote>
  <w:footnote w:id="22">
    <w:p w14:paraId="16FFCB05" w14:textId="68F4F07D" w:rsidR="00E951C8" w:rsidRPr="00C20613" w:rsidRDefault="00E951C8">
      <w:pPr>
        <w:pStyle w:val="FootnoteText"/>
        <w:rPr>
          <w:i/>
        </w:rPr>
      </w:pPr>
      <w:r>
        <w:rPr>
          <w:rStyle w:val="FootnoteReference"/>
        </w:rPr>
        <w:footnoteRef/>
      </w:r>
      <w:r>
        <w:t xml:space="preserve">  </w:t>
      </w:r>
      <w:r w:rsidRPr="00C20613">
        <w:rPr>
          <w:sz w:val="20"/>
          <w:szCs w:val="20"/>
        </w:rPr>
        <w:t xml:space="preserve">Samantha Power, </w:t>
      </w:r>
      <w:proofErr w:type="gramStart"/>
      <w:r w:rsidRPr="00C20613">
        <w:rPr>
          <w:i/>
          <w:sz w:val="20"/>
          <w:szCs w:val="20"/>
        </w:rPr>
        <w:t>A</w:t>
      </w:r>
      <w:proofErr w:type="gramEnd"/>
      <w:r w:rsidRPr="00C20613">
        <w:rPr>
          <w:i/>
          <w:sz w:val="20"/>
          <w:szCs w:val="20"/>
        </w:rPr>
        <w:t xml:space="preserve"> Problem from Hell: The Age of Genocide, </w:t>
      </w:r>
      <w:r w:rsidRPr="00C20613">
        <w:rPr>
          <w:sz w:val="20"/>
          <w:szCs w:val="20"/>
        </w:rPr>
        <w:t>(New York: Harper Perennial, 2007)</w:t>
      </w:r>
      <w:r w:rsidRPr="00C20613">
        <w:rPr>
          <w:i/>
          <w:sz w:val="20"/>
          <w:szCs w:val="20"/>
        </w:rPr>
        <w:t xml:space="preserve">. </w:t>
      </w:r>
    </w:p>
  </w:footnote>
  <w:footnote w:id="23">
    <w:p w14:paraId="494DD5A1" w14:textId="065870DB" w:rsidR="00E951C8" w:rsidRPr="002F4A74" w:rsidRDefault="00E951C8" w:rsidP="00EA1A6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Susan E. </w:t>
      </w:r>
      <w:r w:rsidRPr="002F4A74">
        <w:rPr>
          <w:rFonts w:eastAsia="Arial Unicode MS" w:cs="Times New Roman"/>
          <w:sz w:val="20"/>
          <w:szCs w:val="20"/>
        </w:rPr>
        <w:t xml:space="preserve">Cook, </w:t>
      </w:r>
      <w:r w:rsidRPr="002F4A74">
        <w:rPr>
          <w:rFonts w:eastAsia="Arial Unicode MS" w:cs="Times New Roman"/>
          <w:i/>
          <w:sz w:val="20"/>
          <w:szCs w:val="20"/>
        </w:rPr>
        <w:t>Genocide in Cambodia and Rwanda: New Perspectives</w:t>
      </w:r>
      <w:r w:rsidRPr="002F4A74">
        <w:rPr>
          <w:rFonts w:eastAsia="Arial Unicode MS" w:cs="Times New Roman"/>
          <w:sz w:val="20"/>
          <w:szCs w:val="20"/>
        </w:rPr>
        <w:t xml:space="preserve"> (New Brunswick: Transaction Publishers, 2006).</w:t>
      </w:r>
    </w:p>
  </w:footnote>
  <w:footnote w:id="24">
    <w:p w14:paraId="637A5D44" w14:textId="63D05F23" w:rsidR="00E951C8" w:rsidRPr="002F4A74" w:rsidRDefault="00E951C8" w:rsidP="00EA1A6A">
      <w:pPr>
        <w:widowControl w:val="0"/>
        <w:autoSpaceDE w:val="0"/>
        <w:autoSpaceDN w:val="0"/>
        <w:adjustRightInd w:val="0"/>
        <w:spacing w:after="0" w:line="240" w:lineRule="auto"/>
        <w:rPr>
          <w:rFonts w:ascii="Times New Roman" w:hAnsi="Times New Roman" w:cs="Times New Roman"/>
          <w:sz w:val="20"/>
          <w:szCs w:val="20"/>
        </w:rPr>
      </w:pPr>
      <w:r w:rsidRPr="002F4A74">
        <w:rPr>
          <w:rStyle w:val="FootnoteReference"/>
          <w:rFonts w:ascii="Times New Roman" w:hAnsi="Times New Roman" w:cs="Times New Roman"/>
          <w:sz w:val="20"/>
          <w:szCs w:val="20"/>
        </w:rPr>
        <w:footnoteRef/>
      </w:r>
      <w:r w:rsidRPr="002F4A74">
        <w:rPr>
          <w:rFonts w:ascii="Times New Roman" w:hAnsi="Times New Roman" w:cs="Times New Roman"/>
          <w:sz w:val="20"/>
          <w:szCs w:val="20"/>
        </w:rPr>
        <w:t xml:space="preserve"> James Waller, </w:t>
      </w:r>
      <w:r w:rsidRPr="002F4A74">
        <w:rPr>
          <w:rFonts w:ascii="Times New Roman" w:hAnsi="Times New Roman" w:cs="Times New Roman"/>
          <w:i/>
          <w:iCs/>
          <w:sz w:val="20"/>
          <w:szCs w:val="20"/>
        </w:rPr>
        <w:t>Becoming Evil: How Ordinary People Commit Genocide and Mass Killing</w:t>
      </w:r>
      <w:r w:rsidRPr="002F4A74">
        <w:rPr>
          <w:rFonts w:ascii="Times New Roman" w:hAnsi="Times New Roman" w:cs="Times New Roman"/>
          <w:sz w:val="20"/>
          <w:szCs w:val="20"/>
        </w:rPr>
        <w:t xml:space="preserve"> (New York: Oxford University Press, 2007).</w:t>
      </w:r>
    </w:p>
  </w:footnote>
  <w:footnote w:id="25">
    <w:p w14:paraId="32EEEAB6" w14:textId="2D82D4F7" w:rsidR="00E951C8" w:rsidRPr="002F4A74" w:rsidRDefault="00E951C8" w:rsidP="0036289F">
      <w:pPr>
        <w:spacing w:line="240" w:lineRule="auto"/>
        <w:rPr>
          <w:rFonts w:ascii="Times New Roman" w:eastAsia="Arial Unicode MS" w:hAnsi="Times New Roman" w:cs="Times New Roman"/>
          <w:sz w:val="20"/>
          <w:szCs w:val="20"/>
        </w:rPr>
      </w:pPr>
      <w:r w:rsidRPr="002F4A74">
        <w:rPr>
          <w:rStyle w:val="FootnoteReference"/>
          <w:rFonts w:ascii="Times New Roman" w:hAnsi="Times New Roman" w:cs="Times New Roman"/>
          <w:sz w:val="20"/>
          <w:szCs w:val="20"/>
        </w:rPr>
        <w:footnoteRef/>
      </w:r>
      <w:r w:rsidRPr="002F4A74">
        <w:rPr>
          <w:rFonts w:ascii="Times New Roman" w:hAnsi="Times New Roman" w:cs="Times New Roman"/>
          <w:sz w:val="20"/>
          <w:szCs w:val="20"/>
        </w:rPr>
        <w:t xml:space="preserve"> Ervin </w:t>
      </w:r>
      <w:r w:rsidRPr="002F4A74">
        <w:rPr>
          <w:rFonts w:ascii="Times New Roman" w:eastAsia="Arial Unicode MS" w:hAnsi="Times New Roman" w:cs="Times New Roman"/>
          <w:sz w:val="20"/>
          <w:szCs w:val="20"/>
        </w:rPr>
        <w:t xml:space="preserve">Staub, </w:t>
      </w:r>
      <w:proofErr w:type="gramStart"/>
      <w:r>
        <w:rPr>
          <w:rFonts w:ascii="Times New Roman" w:eastAsia="Arial Unicode MS" w:hAnsi="Times New Roman" w:cs="Times New Roman"/>
          <w:i/>
          <w:sz w:val="20"/>
          <w:szCs w:val="20"/>
        </w:rPr>
        <w:t>The</w:t>
      </w:r>
      <w:proofErr w:type="gramEnd"/>
      <w:r>
        <w:rPr>
          <w:rFonts w:ascii="Times New Roman" w:eastAsia="Arial Unicode MS" w:hAnsi="Times New Roman" w:cs="Times New Roman"/>
          <w:i/>
          <w:sz w:val="20"/>
          <w:szCs w:val="20"/>
        </w:rPr>
        <w:t xml:space="preserve"> Roots of Evil: the Origins of Genocide and Other Group V</w:t>
      </w:r>
      <w:r w:rsidRPr="002F4A74">
        <w:rPr>
          <w:rFonts w:ascii="Times New Roman" w:eastAsia="Arial Unicode MS" w:hAnsi="Times New Roman" w:cs="Times New Roman"/>
          <w:i/>
          <w:sz w:val="20"/>
          <w:szCs w:val="20"/>
        </w:rPr>
        <w:t>iolence</w:t>
      </w:r>
      <w:r w:rsidRPr="002F4A74">
        <w:rPr>
          <w:rFonts w:ascii="Times New Roman" w:eastAsia="Arial Unicode MS" w:hAnsi="Times New Roman" w:cs="Times New Roman"/>
          <w:sz w:val="20"/>
          <w:szCs w:val="20"/>
        </w:rPr>
        <w:t xml:space="preserve"> (Cambridge: Cambridge University Press. 1989). </w:t>
      </w:r>
    </w:p>
  </w:footnote>
  <w:footnote w:id="26">
    <w:p w14:paraId="547CA437" w14:textId="478F59A8" w:rsidR="00E951C8" w:rsidRDefault="00E951C8">
      <w:pPr>
        <w:pStyle w:val="FootnoteText"/>
      </w:pPr>
      <w:r>
        <w:rPr>
          <w:rStyle w:val="FootnoteReference"/>
        </w:rPr>
        <w:footnoteRef/>
      </w:r>
      <w:r>
        <w:t xml:space="preserve">  </w:t>
      </w:r>
      <w:r w:rsidRPr="00C20613">
        <w:rPr>
          <w:sz w:val="20"/>
          <w:szCs w:val="20"/>
        </w:rPr>
        <w:t xml:space="preserve">Lee Ann Fujii, </w:t>
      </w:r>
      <w:r w:rsidRPr="00C20613">
        <w:rPr>
          <w:i/>
          <w:sz w:val="20"/>
          <w:szCs w:val="20"/>
        </w:rPr>
        <w:t>Killing Neighbors: Webs of Violence in Rwanda</w:t>
      </w:r>
      <w:r w:rsidRPr="00C20613">
        <w:rPr>
          <w:sz w:val="20"/>
          <w:szCs w:val="20"/>
        </w:rPr>
        <w:t>, (Ithaca: Cornell University Press, 2009).</w:t>
      </w:r>
    </w:p>
  </w:footnote>
  <w:footnote w:id="27">
    <w:p w14:paraId="6368E92A" w14:textId="64DF6A5C"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Hatzfeld, </w:t>
      </w:r>
      <w:r w:rsidRPr="002F4A74">
        <w:rPr>
          <w:rFonts w:cs="Times New Roman"/>
          <w:i/>
          <w:iCs/>
          <w:sz w:val="20"/>
          <w:szCs w:val="20"/>
        </w:rPr>
        <w:t>Machete Season</w:t>
      </w:r>
      <w:r>
        <w:rPr>
          <w:rFonts w:cs="Times New Roman"/>
          <w:i/>
          <w:iCs/>
          <w:sz w:val="20"/>
          <w:szCs w:val="20"/>
        </w:rPr>
        <w:t>.</w:t>
      </w:r>
    </w:p>
  </w:footnote>
  <w:footnote w:id="28">
    <w:p w14:paraId="58199E44" w14:textId="717C9DC8" w:rsidR="00E951C8" w:rsidRPr="002F4A74" w:rsidRDefault="00E951C8">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Peace Uwineza and Elizabeth Pearson, “Sustaining Women’s Gain in Rwanda: The Influence of Indigenous Culture and Post-Genocide Politics," </w:t>
      </w:r>
      <w:r w:rsidRPr="002F4A74">
        <w:rPr>
          <w:rFonts w:cs="Times New Roman"/>
          <w:i/>
          <w:sz w:val="20"/>
          <w:szCs w:val="20"/>
        </w:rPr>
        <w:t>The Rwanda Project</w:t>
      </w:r>
      <w:r w:rsidRPr="002F4A74">
        <w:rPr>
          <w:rFonts w:cs="Times New Roman"/>
          <w:sz w:val="20"/>
          <w:szCs w:val="20"/>
        </w:rPr>
        <w:t xml:space="preserve"> (2009).</w:t>
      </w:r>
    </w:p>
  </w:footnote>
  <w:footnote w:id="29">
    <w:p w14:paraId="6A13249C" w14:textId="556D7BA3" w:rsidR="00E951C8" w:rsidRPr="002F4A74" w:rsidRDefault="00E951C8">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Nicole, Hogg, “Women’s participation in the genocide: mothers or monsters?” </w:t>
      </w:r>
      <w:r w:rsidRPr="002F4A74">
        <w:rPr>
          <w:rFonts w:cs="Times New Roman"/>
          <w:i/>
          <w:sz w:val="20"/>
          <w:szCs w:val="20"/>
        </w:rPr>
        <w:t>International Review of the Red Cross</w:t>
      </w:r>
      <w:r w:rsidRPr="002F4A74">
        <w:rPr>
          <w:rFonts w:cs="Times New Roman"/>
          <w:sz w:val="20"/>
          <w:szCs w:val="20"/>
        </w:rPr>
        <w:t xml:space="preserve"> 92, no. 877 (March 2010). </w:t>
      </w:r>
    </w:p>
  </w:footnote>
  <w:footnote w:id="30">
    <w:p w14:paraId="51861D25" w14:textId="11EB0210" w:rsidR="00E951C8" w:rsidRPr="002F4A74" w:rsidRDefault="00E951C8" w:rsidP="003373E3">
      <w:pPr>
        <w:pStyle w:val="FootnoteText"/>
        <w:rPr>
          <w:rFonts w:cs="Times New Roman"/>
          <w:sz w:val="20"/>
          <w:szCs w:val="20"/>
        </w:rPr>
      </w:pPr>
      <w:r w:rsidRPr="002F4A74">
        <w:rPr>
          <w:rStyle w:val="FootnoteReference"/>
          <w:rFonts w:cs="Times New Roman"/>
          <w:sz w:val="20"/>
          <w:szCs w:val="20"/>
        </w:rPr>
        <w:t>17</w:t>
      </w:r>
      <w:r w:rsidRPr="002F4A74">
        <w:rPr>
          <w:rFonts w:cs="Times New Roman"/>
          <w:sz w:val="20"/>
          <w:szCs w:val="20"/>
        </w:rPr>
        <w:t xml:space="preserve"> Jean Hatzfeld, </w:t>
      </w:r>
      <w:r w:rsidRPr="002F4A74">
        <w:rPr>
          <w:rFonts w:cs="Times New Roman"/>
          <w:i/>
          <w:iCs/>
          <w:sz w:val="20"/>
          <w:szCs w:val="20"/>
        </w:rPr>
        <w:t>Machete Season</w:t>
      </w:r>
    </w:p>
  </w:footnote>
  <w:footnote w:id="31">
    <w:p w14:paraId="2602D7EA" w14:textId="6996166C" w:rsidR="00E951C8" w:rsidRPr="002F4A74" w:rsidRDefault="00E951C8" w:rsidP="00AD004A">
      <w:pPr>
        <w:pStyle w:val="FootnoteText"/>
        <w:rPr>
          <w:rFonts w:cs="Times New Roman"/>
          <w:sz w:val="20"/>
          <w:szCs w:val="20"/>
        </w:rPr>
      </w:pPr>
      <w:r w:rsidRPr="002F4A74">
        <w:rPr>
          <w:rFonts w:cs="Times New Roman"/>
          <w:sz w:val="20"/>
          <w:szCs w:val="20"/>
        </w:rPr>
        <w:t xml:space="preserve">*Hutu Powa: Originally, this term was Hutu Powa, but it was modified in it’s translation to the English language of Hutu Power. </w:t>
      </w:r>
    </w:p>
    <w:p w14:paraId="5621E3C1" w14:textId="5B248BB5" w:rsidR="00E951C8" w:rsidRPr="002F4A74" w:rsidRDefault="00E951C8" w:rsidP="00740011">
      <w:pPr>
        <w:widowControl w:val="0"/>
        <w:autoSpaceDE w:val="0"/>
        <w:autoSpaceDN w:val="0"/>
        <w:adjustRightInd w:val="0"/>
        <w:spacing w:after="0" w:line="240" w:lineRule="auto"/>
        <w:rPr>
          <w:rFonts w:ascii="Times New Roman" w:hAnsi="Times New Roman" w:cs="Times New Roman"/>
          <w:sz w:val="20"/>
          <w:szCs w:val="20"/>
        </w:rPr>
      </w:pPr>
      <w:r w:rsidRPr="002F4A74">
        <w:rPr>
          <w:rStyle w:val="FootnoteReference"/>
          <w:rFonts w:ascii="Times New Roman" w:hAnsi="Times New Roman" w:cs="Times New Roman"/>
          <w:sz w:val="20"/>
          <w:szCs w:val="20"/>
        </w:rPr>
        <w:footnoteRef/>
      </w:r>
      <w:r w:rsidRPr="002F4A74">
        <w:rPr>
          <w:rFonts w:ascii="Times New Roman" w:hAnsi="Times New Roman" w:cs="Times New Roman"/>
          <w:sz w:val="20"/>
          <w:szCs w:val="20"/>
        </w:rPr>
        <w:t xml:space="preserve">Mamdani, </w:t>
      </w:r>
      <w:r w:rsidRPr="002F4A74">
        <w:rPr>
          <w:rFonts w:ascii="Times New Roman" w:hAnsi="Times New Roman" w:cs="Times New Roman"/>
          <w:i/>
          <w:iCs/>
          <w:sz w:val="20"/>
          <w:szCs w:val="20"/>
        </w:rPr>
        <w:t xml:space="preserve">When Victims Become Killers, </w:t>
      </w:r>
      <w:r w:rsidRPr="002F4A74">
        <w:rPr>
          <w:rFonts w:ascii="Times New Roman" w:hAnsi="Times New Roman" w:cs="Times New Roman"/>
          <w:sz w:val="20"/>
          <w:szCs w:val="20"/>
        </w:rPr>
        <w:t>185</w:t>
      </w:r>
      <w:r>
        <w:rPr>
          <w:rFonts w:ascii="Times New Roman" w:hAnsi="Times New Roman" w:cs="Times New Roman"/>
          <w:sz w:val="20"/>
          <w:szCs w:val="20"/>
        </w:rPr>
        <w:t>.</w:t>
      </w:r>
    </w:p>
  </w:footnote>
  <w:footnote w:id="32">
    <w:p w14:paraId="6D2B4258" w14:textId="22EF1696"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Ibid.,</w:t>
      </w:r>
      <w:proofErr w:type="gramEnd"/>
      <w:r w:rsidRPr="002F4A74">
        <w:rPr>
          <w:rFonts w:cs="Times New Roman"/>
          <w:sz w:val="20"/>
          <w:szCs w:val="20"/>
        </w:rPr>
        <w:t xml:space="preserve"> 189.</w:t>
      </w:r>
    </w:p>
  </w:footnote>
  <w:footnote w:id="33">
    <w:p w14:paraId="2F9D2501" w14:textId="0CD3E14B"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Ibid.,</w:t>
      </w:r>
      <w:proofErr w:type="gramEnd"/>
      <w:r w:rsidRPr="002F4A74">
        <w:rPr>
          <w:rFonts w:cs="Times New Roman"/>
          <w:sz w:val="20"/>
          <w:szCs w:val="20"/>
        </w:rPr>
        <w:t xml:space="preserve"> 190. </w:t>
      </w:r>
    </w:p>
    <w:p w14:paraId="3AA154BB" w14:textId="1D722A20" w:rsidR="00E951C8" w:rsidRPr="002F4A74" w:rsidRDefault="00E951C8" w:rsidP="00AD004A">
      <w:pPr>
        <w:pStyle w:val="FootnoteText"/>
        <w:rPr>
          <w:rFonts w:cs="Times New Roman"/>
          <w:sz w:val="20"/>
          <w:szCs w:val="20"/>
        </w:rPr>
      </w:pPr>
      <w:r w:rsidRPr="002F4A74">
        <w:rPr>
          <w:rFonts w:cs="Times New Roman"/>
          <w:sz w:val="20"/>
          <w:szCs w:val="20"/>
        </w:rPr>
        <w:t>*See Hutu Ten Commandments in the Appendix</w:t>
      </w:r>
    </w:p>
  </w:footnote>
  <w:footnote w:id="34">
    <w:p w14:paraId="5A3C5AB4" w14:textId="241083E9"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Mamdani</w:t>
      </w:r>
      <w:r>
        <w:rPr>
          <w:rFonts w:cs="Times New Roman"/>
          <w:sz w:val="20"/>
          <w:szCs w:val="20"/>
        </w:rPr>
        <w:t xml:space="preserve">, </w:t>
      </w:r>
      <w:r w:rsidRPr="002F4A74">
        <w:rPr>
          <w:rFonts w:cs="Times New Roman"/>
          <w:i/>
          <w:iCs/>
          <w:sz w:val="20"/>
          <w:szCs w:val="20"/>
        </w:rPr>
        <w:t>When Victims Become Killers,</w:t>
      </w:r>
      <w:r w:rsidRPr="002F4A74">
        <w:rPr>
          <w:rFonts w:cs="Times New Roman"/>
          <w:sz w:val="20"/>
          <w:szCs w:val="20"/>
        </w:rPr>
        <w:t xml:space="preserve"> 205</w:t>
      </w:r>
      <w:r>
        <w:rPr>
          <w:rFonts w:cs="Times New Roman"/>
          <w:sz w:val="20"/>
          <w:szCs w:val="20"/>
        </w:rPr>
        <w:t>.</w:t>
      </w:r>
    </w:p>
  </w:footnote>
  <w:footnote w:id="35">
    <w:p w14:paraId="5870A440" w14:textId="28A13D5D"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Ibid</w:t>
      </w:r>
      <w:r>
        <w:rPr>
          <w:rFonts w:cs="Times New Roman"/>
          <w:sz w:val="20"/>
          <w:szCs w:val="20"/>
        </w:rPr>
        <w:t>.,</w:t>
      </w:r>
      <w:proofErr w:type="gramEnd"/>
      <w:r w:rsidRPr="002F4A74">
        <w:rPr>
          <w:rFonts w:cs="Times New Roman"/>
          <w:sz w:val="20"/>
          <w:szCs w:val="20"/>
        </w:rPr>
        <w:t xml:space="preserve"> 219</w:t>
      </w:r>
      <w:r>
        <w:rPr>
          <w:rFonts w:cs="Times New Roman"/>
          <w:sz w:val="20"/>
          <w:szCs w:val="20"/>
        </w:rPr>
        <w:t>.</w:t>
      </w:r>
    </w:p>
  </w:footnote>
  <w:footnote w:id="36">
    <w:p w14:paraId="745A0490" w14:textId="4CBBE9B5"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Mamdani</w:t>
      </w:r>
      <w:r>
        <w:rPr>
          <w:rFonts w:cs="Times New Roman"/>
          <w:sz w:val="20"/>
          <w:szCs w:val="20"/>
        </w:rPr>
        <w:t xml:space="preserve">, </w:t>
      </w:r>
      <w:r w:rsidRPr="002F4A74">
        <w:rPr>
          <w:rFonts w:cs="Times New Roman"/>
          <w:i/>
          <w:iCs/>
          <w:sz w:val="20"/>
          <w:szCs w:val="20"/>
        </w:rPr>
        <w:t>When Victims Become Killers,</w:t>
      </w:r>
      <w:r w:rsidRPr="002F4A74">
        <w:rPr>
          <w:rFonts w:cs="Times New Roman"/>
          <w:sz w:val="20"/>
          <w:szCs w:val="20"/>
        </w:rPr>
        <w:t xml:space="preserve"> 215</w:t>
      </w:r>
      <w:r>
        <w:rPr>
          <w:rFonts w:cs="Times New Roman"/>
          <w:sz w:val="20"/>
          <w:szCs w:val="20"/>
        </w:rPr>
        <w:t>.</w:t>
      </w:r>
    </w:p>
  </w:footnote>
  <w:footnote w:id="37">
    <w:p w14:paraId="3C6DF5EF" w14:textId="6001A52F"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Ibid</w:t>
      </w:r>
      <w:r>
        <w:rPr>
          <w:rFonts w:cs="Times New Roman"/>
          <w:sz w:val="20"/>
          <w:szCs w:val="20"/>
        </w:rPr>
        <w:t>.,</w:t>
      </w:r>
      <w:proofErr w:type="gramEnd"/>
      <w:r w:rsidRPr="002F4A74">
        <w:rPr>
          <w:rFonts w:cs="Times New Roman"/>
          <w:sz w:val="20"/>
          <w:szCs w:val="20"/>
        </w:rPr>
        <w:t xml:space="preserve"> 215</w:t>
      </w:r>
      <w:r>
        <w:rPr>
          <w:rFonts w:cs="Times New Roman"/>
          <w:sz w:val="20"/>
          <w:szCs w:val="20"/>
        </w:rPr>
        <w:t>.</w:t>
      </w:r>
    </w:p>
  </w:footnote>
  <w:footnote w:id="38">
    <w:p w14:paraId="6180A1C5" w14:textId="3A2AF383" w:rsidR="00E951C8"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Ibid</w:t>
      </w:r>
      <w:r>
        <w:rPr>
          <w:rFonts w:cs="Times New Roman"/>
          <w:sz w:val="20"/>
          <w:szCs w:val="20"/>
        </w:rPr>
        <w:t>.,</w:t>
      </w:r>
      <w:proofErr w:type="gramEnd"/>
      <w:r w:rsidRPr="002F4A74">
        <w:rPr>
          <w:rFonts w:cs="Times New Roman"/>
          <w:sz w:val="20"/>
          <w:szCs w:val="20"/>
        </w:rPr>
        <w:t xml:space="preserve"> 206</w:t>
      </w:r>
      <w:r>
        <w:rPr>
          <w:rFonts w:cs="Times New Roman"/>
          <w:sz w:val="20"/>
          <w:szCs w:val="20"/>
        </w:rPr>
        <w:t>.</w:t>
      </w:r>
    </w:p>
    <w:p w14:paraId="0A8E4FE2" w14:textId="5752D083" w:rsidR="00E951C8" w:rsidRPr="002F4A74" w:rsidRDefault="00E951C8" w:rsidP="00AD004A">
      <w:pPr>
        <w:pStyle w:val="FootnoteText"/>
        <w:rPr>
          <w:rFonts w:cs="Times New Roman"/>
          <w:sz w:val="20"/>
          <w:szCs w:val="20"/>
        </w:rPr>
      </w:pPr>
      <w:r>
        <w:rPr>
          <w:rFonts w:cs="Times New Roman"/>
          <w:sz w:val="20"/>
          <w:szCs w:val="20"/>
        </w:rPr>
        <w:t xml:space="preserve">*Interahamwe was extreme Hutu militia. It was primarily made up of children and young adults. </w:t>
      </w:r>
    </w:p>
  </w:footnote>
  <w:footnote w:id="39">
    <w:p w14:paraId="1ECAFB81" w14:textId="77CB2BE5" w:rsidR="00E951C8" w:rsidRPr="002F4A74" w:rsidRDefault="00E951C8" w:rsidP="00AD004A">
      <w:pPr>
        <w:pStyle w:val="FootnoteText"/>
        <w:rPr>
          <w:rFonts w:eastAsiaTheme="minorEastAsia" w:cs="Times New Roman"/>
          <w:color w:val="262626"/>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Pr>
          <w:rFonts w:eastAsiaTheme="minorEastAsia" w:cs="Times New Roman"/>
          <w:color w:val="262626"/>
          <w:sz w:val="20"/>
          <w:szCs w:val="20"/>
        </w:rPr>
        <w:t xml:space="preserve">Adler, </w:t>
      </w:r>
      <w:r w:rsidRPr="002F4A74">
        <w:rPr>
          <w:rFonts w:eastAsiaTheme="minorEastAsia" w:cs="Times New Roman"/>
          <w:color w:val="262626"/>
          <w:sz w:val="20"/>
          <w:szCs w:val="20"/>
        </w:rPr>
        <w:t xml:space="preserve">“A Calamity </w:t>
      </w:r>
      <w:r>
        <w:rPr>
          <w:rFonts w:eastAsiaTheme="minorEastAsia" w:cs="Times New Roman"/>
          <w:color w:val="262626"/>
          <w:sz w:val="20"/>
          <w:szCs w:val="20"/>
        </w:rPr>
        <w:t xml:space="preserve">in the Neighborhood,” </w:t>
      </w:r>
      <w:r w:rsidRPr="002F4A74">
        <w:rPr>
          <w:rFonts w:eastAsiaTheme="minorEastAsia" w:cs="Times New Roman"/>
          <w:color w:val="262626"/>
          <w:sz w:val="20"/>
          <w:szCs w:val="20"/>
        </w:rPr>
        <w:t>216</w:t>
      </w:r>
      <w:r>
        <w:rPr>
          <w:rFonts w:eastAsiaTheme="minorEastAsia" w:cs="Times New Roman"/>
          <w:color w:val="262626"/>
          <w:sz w:val="20"/>
          <w:szCs w:val="20"/>
        </w:rPr>
        <w:t>.</w:t>
      </w:r>
      <w:proofErr w:type="gramEnd"/>
    </w:p>
    <w:p w14:paraId="6C1F3DC8" w14:textId="77777777" w:rsidR="00E951C8" w:rsidRPr="002F4A74" w:rsidRDefault="00E951C8" w:rsidP="00AD004A">
      <w:pPr>
        <w:pStyle w:val="FootnoteText"/>
        <w:rPr>
          <w:rFonts w:eastAsiaTheme="minorEastAsia" w:cs="Times New Roman"/>
          <w:color w:val="262626"/>
          <w:sz w:val="20"/>
          <w:szCs w:val="20"/>
        </w:rPr>
      </w:pPr>
      <w:r w:rsidRPr="002F4A74">
        <w:rPr>
          <w:rFonts w:eastAsiaTheme="minorEastAsia" w:cs="Times New Roman"/>
          <w:color w:val="262626"/>
          <w:sz w:val="20"/>
          <w:szCs w:val="20"/>
        </w:rPr>
        <w:t xml:space="preserve">*Inkwano is translated as a bride price. </w:t>
      </w:r>
    </w:p>
  </w:footnote>
  <w:footnote w:id="40">
    <w:p w14:paraId="05920B29" w14:textId="3328DA4E"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Adler</w:t>
      </w:r>
      <w:r>
        <w:rPr>
          <w:rFonts w:eastAsiaTheme="minorEastAsia" w:cs="Times New Roman"/>
          <w:color w:val="262626"/>
          <w:sz w:val="20"/>
          <w:szCs w:val="20"/>
        </w:rPr>
        <w:t xml:space="preserve">, </w:t>
      </w:r>
      <w:r w:rsidRPr="002F4A74">
        <w:rPr>
          <w:rFonts w:eastAsiaTheme="minorEastAsia" w:cs="Times New Roman"/>
          <w:color w:val="262626"/>
          <w:sz w:val="20"/>
          <w:szCs w:val="20"/>
        </w:rPr>
        <w:t xml:space="preserve">“A Calamity </w:t>
      </w:r>
      <w:r>
        <w:rPr>
          <w:rFonts w:eastAsiaTheme="minorEastAsia" w:cs="Times New Roman"/>
          <w:color w:val="262626"/>
          <w:sz w:val="20"/>
          <w:szCs w:val="20"/>
        </w:rPr>
        <w:t>in the Neighborhood,”</w:t>
      </w:r>
      <w:r>
        <w:rPr>
          <w:rFonts w:cs="Times New Roman"/>
          <w:sz w:val="20"/>
          <w:szCs w:val="20"/>
        </w:rPr>
        <w:t xml:space="preserve"> </w:t>
      </w:r>
      <w:r w:rsidRPr="002F4A74">
        <w:rPr>
          <w:rFonts w:cs="Times New Roman"/>
          <w:sz w:val="20"/>
          <w:szCs w:val="20"/>
        </w:rPr>
        <w:t>216</w:t>
      </w:r>
      <w:r>
        <w:rPr>
          <w:rFonts w:cs="Times New Roman"/>
          <w:sz w:val="20"/>
          <w:szCs w:val="20"/>
        </w:rPr>
        <w:t>.</w:t>
      </w:r>
      <w:proofErr w:type="gramEnd"/>
    </w:p>
  </w:footnote>
  <w:footnote w:id="41">
    <w:p w14:paraId="4EC2CDC7" w14:textId="599DFAB9"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r>
        <w:rPr>
          <w:rFonts w:cs="Times New Roman"/>
          <w:sz w:val="20"/>
          <w:szCs w:val="20"/>
        </w:rPr>
        <w:t xml:space="preserve">Lisa </w:t>
      </w:r>
      <w:r>
        <w:rPr>
          <w:rFonts w:eastAsiaTheme="minorEastAsia" w:cs="Times New Roman"/>
          <w:color w:val="262626"/>
          <w:sz w:val="20"/>
          <w:szCs w:val="20"/>
        </w:rPr>
        <w:t>Sharlach, “Gender and Genocide in Rwanda: Women as Agents and O</w:t>
      </w:r>
      <w:r w:rsidRPr="002F4A74">
        <w:rPr>
          <w:rFonts w:eastAsiaTheme="minorEastAsia" w:cs="Times New Roman"/>
          <w:color w:val="262626"/>
          <w:sz w:val="20"/>
          <w:szCs w:val="20"/>
        </w:rPr>
        <w:t xml:space="preserve">bjects of Genocide,” </w:t>
      </w:r>
      <w:r w:rsidRPr="002F4A74">
        <w:rPr>
          <w:rFonts w:eastAsiaTheme="minorEastAsia" w:cs="Times New Roman"/>
          <w:i/>
          <w:color w:val="262626"/>
          <w:sz w:val="20"/>
          <w:szCs w:val="20"/>
        </w:rPr>
        <w:t>Journal of Genocide Research</w:t>
      </w:r>
      <w:r>
        <w:rPr>
          <w:rFonts w:eastAsiaTheme="minorEastAsia" w:cs="Times New Roman"/>
          <w:color w:val="262626"/>
          <w:sz w:val="20"/>
          <w:szCs w:val="20"/>
        </w:rPr>
        <w:t xml:space="preserve"> 1, no. 3 (1999):</w:t>
      </w:r>
      <w:r w:rsidRPr="002F4A74">
        <w:rPr>
          <w:rFonts w:cs="Times New Roman"/>
          <w:sz w:val="20"/>
          <w:szCs w:val="20"/>
        </w:rPr>
        <w:t>391</w:t>
      </w:r>
      <w:r>
        <w:rPr>
          <w:rFonts w:cs="Times New Roman"/>
          <w:sz w:val="20"/>
          <w:szCs w:val="20"/>
        </w:rPr>
        <w:t>.</w:t>
      </w:r>
    </w:p>
  </w:footnote>
  <w:footnote w:id="42">
    <w:p w14:paraId="225D39BD" w14:textId="65F94340"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r>
        <w:rPr>
          <w:rFonts w:cs="Times New Roman"/>
          <w:sz w:val="20"/>
          <w:szCs w:val="20"/>
        </w:rPr>
        <w:t>Elizabeth Powely, “</w:t>
      </w:r>
      <w:r w:rsidRPr="002F4A74">
        <w:rPr>
          <w:rFonts w:cs="Times New Roman"/>
          <w:sz w:val="20"/>
          <w:szCs w:val="20"/>
        </w:rPr>
        <w:t>Rwanda: Women Hold Up Half the Parliament</w:t>
      </w:r>
      <w:r>
        <w:rPr>
          <w:rFonts w:cs="Times New Roman"/>
          <w:sz w:val="20"/>
          <w:szCs w:val="20"/>
        </w:rPr>
        <w:t>,”</w:t>
      </w:r>
      <w:r w:rsidRPr="002F4A74">
        <w:rPr>
          <w:rFonts w:cs="Times New Roman"/>
          <w:sz w:val="20"/>
          <w:szCs w:val="20"/>
        </w:rPr>
        <w:t xml:space="preserve"> </w:t>
      </w:r>
      <w:r w:rsidRPr="002F4A74">
        <w:rPr>
          <w:rFonts w:cs="Times New Roman"/>
          <w:i/>
          <w:sz w:val="20"/>
          <w:szCs w:val="20"/>
        </w:rPr>
        <w:t>International Publications</w:t>
      </w:r>
      <w:r>
        <w:rPr>
          <w:rFonts w:cs="Times New Roman"/>
          <w:sz w:val="20"/>
          <w:szCs w:val="20"/>
        </w:rPr>
        <w:t xml:space="preserve">: </w:t>
      </w:r>
      <w:r w:rsidRPr="002F4A74">
        <w:rPr>
          <w:rFonts w:cs="Times New Roman"/>
          <w:i/>
          <w:sz w:val="20"/>
          <w:szCs w:val="20"/>
        </w:rPr>
        <w:t>Case Study Rwanda</w:t>
      </w:r>
      <w:r w:rsidRPr="002F4A74">
        <w:rPr>
          <w:rFonts w:cs="Times New Roman"/>
          <w:sz w:val="20"/>
          <w:szCs w:val="20"/>
        </w:rPr>
        <w:t xml:space="preserve"> </w:t>
      </w:r>
      <w:r>
        <w:rPr>
          <w:rFonts w:cs="Times New Roman"/>
          <w:sz w:val="20"/>
          <w:szCs w:val="20"/>
        </w:rPr>
        <w:t>(</w:t>
      </w:r>
      <w:r w:rsidRPr="002F4A74">
        <w:rPr>
          <w:rFonts w:cs="Times New Roman"/>
          <w:sz w:val="20"/>
          <w:szCs w:val="20"/>
        </w:rPr>
        <w:t>2005</w:t>
      </w:r>
      <w:r>
        <w:rPr>
          <w:rFonts w:cs="Times New Roman"/>
          <w:sz w:val="20"/>
          <w:szCs w:val="20"/>
        </w:rPr>
        <w:t>)</w:t>
      </w:r>
      <w:r w:rsidRPr="002F4A74">
        <w:rPr>
          <w:rFonts w:cs="Times New Roman"/>
          <w:sz w:val="20"/>
          <w:szCs w:val="20"/>
        </w:rPr>
        <w:t>: 10</w:t>
      </w:r>
      <w:r>
        <w:rPr>
          <w:rFonts w:cs="Times New Roman"/>
          <w:sz w:val="20"/>
          <w:szCs w:val="20"/>
        </w:rPr>
        <w:t>.</w:t>
      </w:r>
    </w:p>
  </w:footnote>
  <w:footnote w:id="43">
    <w:p w14:paraId="6D7CD775" w14:textId="5F293DFC"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Ibid</w:t>
      </w:r>
      <w:r>
        <w:rPr>
          <w:rFonts w:cs="Times New Roman"/>
          <w:sz w:val="20"/>
          <w:szCs w:val="20"/>
        </w:rPr>
        <w:t>.,</w:t>
      </w:r>
      <w:proofErr w:type="gramEnd"/>
      <w:r w:rsidRPr="002F4A74">
        <w:rPr>
          <w:rFonts w:cs="Times New Roman"/>
          <w:sz w:val="20"/>
          <w:szCs w:val="20"/>
        </w:rPr>
        <w:t xml:space="preserve"> 10</w:t>
      </w:r>
      <w:r>
        <w:rPr>
          <w:rFonts w:cs="Times New Roman"/>
          <w:sz w:val="20"/>
          <w:szCs w:val="20"/>
        </w:rPr>
        <w:t>.</w:t>
      </w:r>
    </w:p>
  </w:footnote>
  <w:footnote w:id="44">
    <w:p w14:paraId="69628E80" w14:textId="13D4797B"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Alder</w:t>
      </w:r>
      <w:r>
        <w:rPr>
          <w:rFonts w:eastAsiaTheme="minorEastAsia" w:cs="Times New Roman"/>
          <w:color w:val="262626"/>
          <w:sz w:val="20"/>
          <w:szCs w:val="20"/>
        </w:rPr>
        <w:t xml:space="preserve">, </w:t>
      </w:r>
      <w:r w:rsidRPr="002F4A74">
        <w:rPr>
          <w:rFonts w:eastAsiaTheme="minorEastAsia" w:cs="Times New Roman"/>
          <w:color w:val="262626"/>
          <w:sz w:val="20"/>
          <w:szCs w:val="20"/>
        </w:rPr>
        <w:t xml:space="preserve">“A Calamity </w:t>
      </w:r>
      <w:r>
        <w:rPr>
          <w:rFonts w:eastAsiaTheme="minorEastAsia" w:cs="Times New Roman"/>
          <w:color w:val="262626"/>
          <w:sz w:val="20"/>
          <w:szCs w:val="20"/>
        </w:rPr>
        <w:t>in the Neighborhood,”</w:t>
      </w:r>
      <w:r w:rsidRPr="002F4A74">
        <w:rPr>
          <w:rFonts w:cs="Times New Roman"/>
          <w:sz w:val="20"/>
          <w:szCs w:val="20"/>
        </w:rPr>
        <w:t xml:space="preserve"> 216</w:t>
      </w:r>
      <w:r>
        <w:rPr>
          <w:rFonts w:cs="Times New Roman"/>
          <w:sz w:val="20"/>
          <w:szCs w:val="20"/>
        </w:rPr>
        <w:t>.</w:t>
      </w:r>
      <w:proofErr w:type="gramEnd"/>
    </w:p>
  </w:footnote>
  <w:footnote w:id="45">
    <w:p w14:paraId="0501AD07" w14:textId="7A62DB35"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Pr>
          <w:rFonts w:cs="Times New Roman"/>
          <w:sz w:val="20"/>
          <w:szCs w:val="20"/>
        </w:rPr>
        <w:t xml:space="preserve"> Powley, “</w:t>
      </w:r>
      <w:r w:rsidRPr="002F4A74">
        <w:rPr>
          <w:rFonts w:cs="Times New Roman"/>
          <w:sz w:val="20"/>
          <w:szCs w:val="20"/>
        </w:rPr>
        <w:t>Rwanda: Women Hold Up Half the Parliament</w:t>
      </w:r>
      <w:r>
        <w:rPr>
          <w:rFonts w:cs="Times New Roman"/>
          <w:sz w:val="20"/>
          <w:szCs w:val="20"/>
        </w:rPr>
        <w:t>,”</w:t>
      </w:r>
      <w:r w:rsidRPr="002F4A74">
        <w:rPr>
          <w:rFonts w:cs="Times New Roman"/>
          <w:sz w:val="20"/>
          <w:szCs w:val="20"/>
        </w:rPr>
        <w:t>10</w:t>
      </w:r>
      <w:r>
        <w:rPr>
          <w:rFonts w:cs="Times New Roman"/>
          <w:sz w:val="20"/>
          <w:szCs w:val="20"/>
        </w:rPr>
        <w:t>.</w:t>
      </w:r>
    </w:p>
  </w:footnote>
  <w:footnote w:id="46">
    <w:p w14:paraId="2C57A7EE" w14:textId="020425EA"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Ibid</w:t>
      </w:r>
      <w:r>
        <w:rPr>
          <w:rFonts w:cs="Times New Roman"/>
          <w:sz w:val="20"/>
          <w:szCs w:val="20"/>
        </w:rPr>
        <w:t>.,</w:t>
      </w:r>
      <w:proofErr w:type="gramEnd"/>
      <w:r w:rsidRPr="002F4A74">
        <w:rPr>
          <w:rFonts w:cs="Times New Roman"/>
          <w:sz w:val="20"/>
          <w:szCs w:val="20"/>
        </w:rPr>
        <w:t xml:space="preserve"> 10</w:t>
      </w:r>
      <w:r>
        <w:rPr>
          <w:rFonts w:cs="Times New Roman"/>
          <w:sz w:val="20"/>
          <w:szCs w:val="20"/>
        </w:rPr>
        <w:t>.</w:t>
      </w:r>
    </w:p>
    <w:p w14:paraId="1131DC72" w14:textId="152BB19F" w:rsidR="00E951C8" w:rsidRPr="002F4A74" w:rsidRDefault="00E951C8" w:rsidP="00AD004A">
      <w:pPr>
        <w:pStyle w:val="FootnoteText"/>
        <w:rPr>
          <w:rFonts w:cs="Times New Roman"/>
          <w:sz w:val="20"/>
          <w:szCs w:val="20"/>
        </w:rPr>
      </w:pPr>
      <w:r w:rsidRPr="002F4A74">
        <w:rPr>
          <w:rFonts w:cs="Times New Roman"/>
          <w:sz w:val="20"/>
          <w:szCs w:val="20"/>
        </w:rPr>
        <w:t xml:space="preserve">*The Rwandan National Gender Policy was a used to set guidelines that were used when dealing with policies. </w:t>
      </w:r>
    </w:p>
  </w:footnote>
  <w:footnote w:id="47">
    <w:p w14:paraId="39D22CC1" w14:textId="7244E0E2" w:rsidR="00E951C8" w:rsidRPr="002F4A74" w:rsidRDefault="00E951C8" w:rsidP="00AD004A">
      <w:pPr>
        <w:spacing w:line="240" w:lineRule="auto"/>
        <w:rPr>
          <w:rFonts w:ascii="Times New Roman" w:hAnsi="Times New Roman" w:cs="Times New Roman"/>
          <w:sz w:val="20"/>
          <w:szCs w:val="20"/>
        </w:rPr>
      </w:pPr>
      <w:r w:rsidRPr="002F4A74">
        <w:rPr>
          <w:rStyle w:val="FootnoteReference"/>
          <w:rFonts w:ascii="Times New Roman" w:hAnsi="Times New Roman" w:cs="Times New Roman"/>
          <w:sz w:val="20"/>
          <w:szCs w:val="20"/>
        </w:rPr>
        <w:footnoteRef/>
      </w:r>
      <w:r>
        <w:rPr>
          <w:rFonts w:ascii="Times New Roman" w:hAnsi="Times New Roman" w:cs="Times New Roman"/>
          <w:sz w:val="20"/>
          <w:szCs w:val="20"/>
        </w:rPr>
        <w:t xml:space="preserve"> The National Gender Policy,</w:t>
      </w:r>
      <w:r w:rsidRPr="002F4A74">
        <w:rPr>
          <w:rFonts w:ascii="Times New Roman" w:hAnsi="Times New Roman" w:cs="Times New Roman"/>
          <w:sz w:val="20"/>
          <w:szCs w:val="20"/>
        </w:rPr>
        <w:t xml:space="preserve"> </w:t>
      </w:r>
      <w:r>
        <w:rPr>
          <w:rFonts w:ascii="Times New Roman" w:hAnsi="Times New Roman" w:cs="Times New Roman"/>
          <w:sz w:val="20"/>
          <w:szCs w:val="20"/>
        </w:rPr>
        <w:t>(</w:t>
      </w:r>
      <w:r w:rsidRPr="002F4A74">
        <w:rPr>
          <w:rFonts w:ascii="Times New Roman" w:hAnsi="Times New Roman" w:cs="Times New Roman"/>
          <w:sz w:val="20"/>
          <w:szCs w:val="20"/>
        </w:rPr>
        <w:t>Kigali: Government of Rwanda, 2004</w:t>
      </w:r>
      <w:r>
        <w:rPr>
          <w:rFonts w:ascii="Times New Roman" w:hAnsi="Times New Roman" w:cs="Times New Roman"/>
          <w:sz w:val="20"/>
          <w:szCs w:val="20"/>
        </w:rPr>
        <w:t>)</w:t>
      </w:r>
      <w:r w:rsidRPr="002F4A74">
        <w:rPr>
          <w:rFonts w:ascii="Times New Roman" w:hAnsi="Times New Roman" w:cs="Times New Roman"/>
          <w:sz w:val="20"/>
          <w:szCs w:val="20"/>
        </w:rPr>
        <w:t>.</w:t>
      </w:r>
    </w:p>
  </w:footnote>
  <w:footnote w:id="48">
    <w:p w14:paraId="4F0BB30A" w14:textId="718F42E9"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eastAsiaTheme="minorEastAsia" w:cs="Times New Roman"/>
          <w:color w:val="262626"/>
          <w:sz w:val="20"/>
          <w:szCs w:val="20"/>
        </w:rPr>
        <w:t>Sharlach,</w:t>
      </w:r>
      <w:r>
        <w:rPr>
          <w:rFonts w:eastAsiaTheme="minorEastAsia" w:cs="Times New Roman"/>
          <w:color w:val="262626"/>
          <w:sz w:val="20"/>
          <w:szCs w:val="20"/>
        </w:rPr>
        <w:t xml:space="preserve"> “</w:t>
      </w:r>
      <w:r w:rsidRPr="002F4A74">
        <w:rPr>
          <w:rFonts w:eastAsiaTheme="minorEastAsia" w:cs="Times New Roman"/>
          <w:color w:val="262626"/>
          <w:sz w:val="20"/>
          <w:szCs w:val="20"/>
        </w:rPr>
        <w:t>Gender and genocide in Rwanda</w:t>
      </w:r>
      <w:r>
        <w:rPr>
          <w:rFonts w:eastAsiaTheme="minorEastAsia" w:cs="Times New Roman"/>
          <w:color w:val="262626"/>
          <w:sz w:val="20"/>
          <w:szCs w:val="20"/>
        </w:rPr>
        <w:t>,”</w:t>
      </w:r>
      <w:r w:rsidRPr="002F4A74">
        <w:rPr>
          <w:rFonts w:eastAsiaTheme="minorEastAsia" w:cs="Times New Roman"/>
          <w:color w:val="262626"/>
          <w:sz w:val="20"/>
          <w:szCs w:val="20"/>
        </w:rPr>
        <w:t xml:space="preserve"> 391</w:t>
      </w:r>
      <w:r>
        <w:rPr>
          <w:rFonts w:eastAsiaTheme="minorEastAsia" w:cs="Times New Roman"/>
          <w:color w:val="262626"/>
          <w:sz w:val="20"/>
          <w:szCs w:val="20"/>
        </w:rPr>
        <w:t>.</w:t>
      </w:r>
      <w:proofErr w:type="gramEnd"/>
    </w:p>
  </w:footnote>
  <w:footnote w:id="49">
    <w:p w14:paraId="0EE0790D" w14:textId="040DFD90"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Adler</w:t>
      </w:r>
      <w:r>
        <w:rPr>
          <w:rFonts w:cs="Times New Roman"/>
          <w:sz w:val="20"/>
          <w:szCs w:val="20"/>
        </w:rPr>
        <w:t xml:space="preserve">, </w:t>
      </w:r>
      <w:r w:rsidRPr="002F4A74">
        <w:rPr>
          <w:rFonts w:eastAsiaTheme="minorEastAsia" w:cs="Times New Roman"/>
          <w:color w:val="262626"/>
          <w:sz w:val="20"/>
          <w:szCs w:val="20"/>
        </w:rPr>
        <w:t xml:space="preserve">“A Calamity </w:t>
      </w:r>
      <w:r>
        <w:rPr>
          <w:rFonts w:eastAsiaTheme="minorEastAsia" w:cs="Times New Roman"/>
          <w:color w:val="262626"/>
          <w:sz w:val="20"/>
          <w:szCs w:val="20"/>
        </w:rPr>
        <w:t>in the Neighborhood,”</w:t>
      </w:r>
      <w:r w:rsidRPr="002F4A74">
        <w:rPr>
          <w:rFonts w:cs="Times New Roman"/>
          <w:sz w:val="20"/>
          <w:szCs w:val="20"/>
        </w:rPr>
        <w:t xml:space="preserve"> 217</w:t>
      </w:r>
      <w:r>
        <w:rPr>
          <w:rFonts w:cs="Times New Roman"/>
          <w:sz w:val="20"/>
          <w:szCs w:val="20"/>
        </w:rPr>
        <w:t>.</w:t>
      </w:r>
      <w:proofErr w:type="gramEnd"/>
    </w:p>
    <w:p w14:paraId="5490A936" w14:textId="77777777" w:rsidR="00E951C8" w:rsidRPr="002F4A74" w:rsidRDefault="00E951C8" w:rsidP="00AD004A">
      <w:pPr>
        <w:pStyle w:val="FootnoteText"/>
        <w:rPr>
          <w:rFonts w:cs="Times New Roman"/>
          <w:sz w:val="20"/>
          <w:szCs w:val="20"/>
        </w:rPr>
      </w:pPr>
      <w:r w:rsidRPr="002F4A74">
        <w:rPr>
          <w:rFonts w:cs="Times New Roman"/>
          <w:sz w:val="20"/>
          <w:szCs w:val="20"/>
        </w:rPr>
        <w:t xml:space="preserve">*Genocidaires were people who participated in the genocide. </w:t>
      </w:r>
    </w:p>
  </w:footnote>
  <w:footnote w:id="50">
    <w:p w14:paraId="4CB84D04" w14:textId="5B01B59A"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r>
        <w:rPr>
          <w:rFonts w:cs="Times New Roman"/>
          <w:sz w:val="20"/>
          <w:szCs w:val="20"/>
        </w:rPr>
        <w:t>Powley, “</w:t>
      </w:r>
      <w:r w:rsidRPr="002F4A74">
        <w:rPr>
          <w:rFonts w:cs="Times New Roman"/>
          <w:sz w:val="20"/>
          <w:szCs w:val="20"/>
        </w:rPr>
        <w:t>Rwanda: Women Hold Up Half the Parliament</w:t>
      </w:r>
      <w:r>
        <w:rPr>
          <w:rFonts w:cs="Times New Roman"/>
          <w:sz w:val="20"/>
          <w:szCs w:val="20"/>
        </w:rPr>
        <w:t xml:space="preserve">,” </w:t>
      </w:r>
      <w:r w:rsidRPr="002F4A74">
        <w:rPr>
          <w:rFonts w:cs="Times New Roman"/>
          <w:sz w:val="20"/>
          <w:szCs w:val="20"/>
        </w:rPr>
        <w:t>9</w:t>
      </w:r>
      <w:r>
        <w:rPr>
          <w:rFonts w:cs="Times New Roman"/>
          <w:sz w:val="20"/>
          <w:szCs w:val="20"/>
        </w:rPr>
        <w:t>.</w:t>
      </w:r>
    </w:p>
  </w:footnote>
  <w:footnote w:id="51">
    <w:p w14:paraId="556F6878" w14:textId="1261F5AF"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Pr>
          <w:rFonts w:cs="Times New Roman"/>
          <w:sz w:val="20"/>
          <w:szCs w:val="20"/>
        </w:rPr>
        <w:t>Hogg, “</w:t>
      </w:r>
      <w:r w:rsidRPr="002F4A74">
        <w:rPr>
          <w:rFonts w:cs="Times New Roman"/>
          <w:sz w:val="20"/>
          <w:szCs w:val="20"/>
        </w:rPr>
        <w:t>Women’s Participation in the Rwandan Genocide</w:t>
      </w:r>
      <w:r>
        <w:rPr>
          <w:rFonts w:cs="Times New Roman"/>
          <w:sz w:val="20"/>
          <w:szCs w:val="20"/>
        </w:rPr>
        <w:t xml:space="preserve">,” </w:t>
      </w:r>
      <w:r w:rsidRPr="002F4A74">
        <w:rPr>
          <w:rFonts w:cs="Times New Roman"/>
          <w:sz w:val="20"/>
          <w:szCs w:val="20"/>
        </w:rPr>
        <w:t>72</w:t>
      </w:r>
      <w:r>
        <w:rPr>
          <w:rFonts w:cs="Times New Roman"/>
          <w:sz w:val="20"/>
          <w:szCs w:val="20"/>
        </w:rPr>
        <w:t>.</w:t>
      </w:r>
      <w:proofErr w:type="gramEnd"/>
    </w:p>
  </w:footnote>
  <w:footnote w:id="52">
    <w:p w14:paraId="2E07B184" w14:textId="568B513E"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Pr>
          <w:rFonts w:cs="Times New Roman"/>
          <w:sz w:val="20"/>
          <w:szCs w:val="20"/>
        </w:rPr>
        <w:t xml:space="preserve"> Rwanda, Gacaca L</w:t>
      </w:r>
      <w:r w:rsidRPr="002F4A74">
        <w:rPr>
          <w:rFonts w:cs="Times New Roman"/>
          <w:sz w:val="20"/>
          <w:szCs w:val="20"/>
        </w:rPr>
        <w:t>aw, 2001</w:t>
      </w:r>
      <w:r>
        <w:rPr>
          <w:rFonts w:cs="Times New Roman"/>
          <w:sz w:val="20"/>
          <w:szCs w:val="20"/>
        </w:rPr>
        <w:t>, Article 53.</w:t>
      </w:r>
      <w:r w:rsidRPr="002F4A74">
        <w:rPr>
          <w:rFonts w:cs="Times New Roman"/>
          <w:sz w:val="20"/>
          <w:szCs w:val="20"/>
        </w:rPr>
        <w:t xml:space="preserve">  </w:t>
      </w:r>
    </w:p>
  </w:footnote>
  <w:footnote w:id="53">
    <w:p w14:paraId="7831DA55" w14:textId="15BAC472"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Pr>
          <w:rFonts w:cs="Times New Roman"/>
          <w:sz w:val="20"/>
          <w:szCs w:val="20"/>
        </w:rPr>
        <w:t xml:space="preserve"> </w:t>
      </w:r>
      <w:proofErr w:type="gramStart"/>
      <w:r>
        <w:rPr>
          <w:rFonts w:cs="Times New Roman"/>
          <w:sz w:val="20"/>
          <w:szCs w:val="20"/>
        </w:rPr>
        <w:t>Rwanda, Gacaca Law 2004.</w:t>
      </w:r>
      <w:proofErr w:type="gramEnd"/>
      <w:r>
        <w:rPr>
          <w:rFonts w:cs="Times New Roman"/>
          <w:sz w:val="20"/>
          <w:szCs w:val="20"/>
        </w:rPr>
        <w:t xml:space="preserve"> </w:t>
      </w:r>
    </w:p>
  </w:footnote>
  <w:footnote w:id="54">
    <w:p w14:paraId="2B91F6BA" w14:textId="2701B176"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r>
        <w:rPr>
          <w:rFonts w:cs="Times New Roman"/>
          <w:sz w:val="20"/>
          <w:szCs w:val="20"/>
        </w:rPr>
        <w:t xml:space="preserve">Rwanda, </w:t>
      </w:r>
      <w:r w:rsidRPr="002F4A74">
        <w:rPr>
          <w:rFonts w:cs="Times New Roman"/>
          <w:sz w:val="20"/>
          <w:szCs w:val="20"/>
        </w:rPr>
        <w:t>Gacaca Law, 2001</w:t>
      </w:r>
      <w:r>
        <w:rPr>
          <w:rFonts w:cs="Times New Roman"/>
          <w:sz w:val="20"/>
          <w:szCs w:val="20"/>
        </w:rPr>
        <w:t xml:space="preserve">, Article 51. </w:t>
      </w:r>
    </w:p>
    <w:p w14:paraId="19B2FD30" w14:textId="77777777" w:rsidR="00E951C8" w:rsidRPr="002F4A74" w:rsidRDefault="00E951C8" w:rsidP="00AD004A">
      <w:pPr>
        <w:spacing w:line="240" w:lineRule="auto"/>
        <w:rPr>
          <w:rFonts w:ascii="Times New Roman" w:hAnsi="Times New Roman" w:cs="Times New Roman"/>
          <w:b/>
          <w:sz w:val="20"/>
          <w:szCs w:val="20"/>
        </w:rPr>
      </w:pPr>
      <w:r w:rsidRPr="002F4A74">
        <w:rPr>
          <w:rFonts w:ascii="Times New Roman" w:hAnsi="Times New Roman" w:cs="Times New Roman"/>
          <w:sz w:val="20"/>
          <w:szCs w:val="20"/>
        </w:rPr>
        <w:t xml:space="preserve">*Gacaca Courts: There was a wealth of information on the specific makeup of the courts in regards to the location, demographics, and representations of justices. However, this could be an entire paper in itself. For more information see Gacaca Law 2001 and 2004. More helpful resources include </w:t>
      </w:r>
      <w:r w:rsidRPr="002F4A74">
        <w:rPr>
          <w:rFonts w:ascii="Times New Roman" w:eastAsiaTheme="minorEastAsia" w:hAnsi="Times New Roman" w:cs="Times New Roman"/>
          <w:sz w:val="20"/>
          <w:szCs w:val="20"/>
        </w:rPr>
        <w:t xml:space="preserve">http://www.rwandaembassy.org/discover-rwanda/the-genocide-in-rwanda.html and http://www.restorativejustice.org/10fulltext/ridelljennifer/. </w:t>
      </w:r>
    </w:p>
  </w:footnote>
  <w:footnote w:id="55">
    <w:p w14:paraId="02A7D616" w14:textId="22ED1919"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Pr>
          <w:rFonts w:cs="Times New Roman"/>
          <w:sz w:val="20"/>
          <w:szCs w:val="20"/>
        </w:rPr>
        <w:t xml:space="preserve"> Gacaca Penal Reform,</w:t>
      </w:r>
      <w:r w:rsidRPr="002F4A74">
        <w:rPr>
          <w:rFonts w:cs="Times New Roman"/>
          <w:sz w:val="20"/>
          <w:szCs w:val="20"/>
        </w:rPr>
        <w:t xml:space="preserve"> </w:t>
      </w:r>
      <w:proofErr w:type="gramStart"/>
      <w:r w:rsidRPr="00555320">
        <w:rPr>
          <w:rFonts w:cs="Times New Roman"/>
          <w:sz w:val="20"/>
          <w:szCs w:val="20"/>
        </w:rPr>
        <w:t>A</w:t>
      </w:r>
      <w:proofErr w:type="gramEnd"/>
      <w:r w:rsidRPr="00555320">
        <w:rPr>
          <w:rFonts w:cs="Times New Roman"/>
          <w:sz w:val="20"/>
          <w:szCs w:val="20"/>
        </w:rPr>
        <w:t xml:space="preserve"> Record of Gacaca Monitoring in Rwan</w:t>
      </w:r>
      <w:r>
        <w:rPr>
          <w:rFonts w:cs="Times New Roman"/>
          <w:sz w:val="20"/>
          <w:szCs w:val="20"/>
        </w:rPr>
        <w:t xml:space="preserve">da, </w:t>
      </w:r>
      <w:r w:rsidRPr="004647D8">
        <w:rPr>
          <w:rFonts w:cs="Times New Roman"/>
          <w:i/>
          <w:sz w:val="20"/>
          <w:szCs w:val="20"/>
        </w:rPr>
        <w:t>Penal Reform International</w:t>
      </w:r>
      <w:r>
        <w:rPr>
          <w:rFonts w:cs="Times New Roman"/>
          <w:sz w:val="20"/>
          <w:szCs w:val="20"/>
        </w:rPr>
        <w:t>, (</w:t>
      </w:r>
      <w:r w:rsidRPr="00555320">
        <w:rPr>
          <w:rFonts w:cs="Times New Roman"/>
          <w:sz w:val="20"/>
          <w:szCs w:val="20"/>
        </w:rPr>
        <w:t>2010</w:t>
      </w:r>
      <w:r>
        <w:rPr>
          <w:rFonts w:cs="Times New Roman"/>
          <w:sz w:val="20"/>
          <w:szCs w:val="20"/>
        </w:rPr>
        <w:t>).</w:t>
      </w:r>
    </w:p>
  </w:footnote>
  <w:footnote w:id="56">
    <w:p w14:paraId="7BCCAD94" w14:textId="1C9176CD"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r>
        <w:rPr>
          <w:rFonts w:cs="Times New Roman"/>
          <w:sz w:val="20"/>
          <w:szCs w:val="20"/>
        </w:rPr>
        <w:t>C. Kavuro,</w:t>
      </w:r>
      <w:r w:rsidRPr="002F4A74">
        <w:rPr>
          <w:rFonts w:cs="Times New Roman"/>
          <w:sz w:val="20"/>
          <w:szCs w:val="20"/>
        </w:rPr>
        <w:t xml:space="preserve"> </w:t>
      </w:r>
      <w:r>
        <w:rPr>
          <w:rFonts w:cs="Times New Roman"/>
          <w:sz w:val="20"/>
          <w:szCs w:val="20"/>
        </w:rPr>
        <w:t>“</w:t>
      </w:r>
      <w:r w:rsidRPr="002F4A74">
        <w:rPr>
          <w:rFonts w:cs="Times New Roman"/>
          <w:sz w:val="20"/>
          <w:szCs w:val="20"/>
        </w:rPr>
        <w:t>Rwandan Reconciliation Process: Outcome Anal</w:t>
      </w:r>
      <w:r>
        <w:rPr>
          <w:rFonts w:cs="Times New Roman"/>
          <w:sz w:val="20"/>
          <w:szCs w:val="20"/>
        </w:rPr>
        <w:t>y</w:t>
      </w:r>
      <w:r w:rsidRPr="002F4A74">
        <w:rPr>
          <w:rFonts w:cs="Times New Roman"/>
          <w:sz w:val="20"/>
          <w:szCs w:val="20"/>
        </w:rPr>
        <w:t>sis of the Gacaca Courts</w:t>
      </w:r>
      <w:r>
        <w:rPr>
          <w:rFonts w:cs="Times New Roman"/>
          <w:sz w:val="20"/>
          <w:szCs w:val="20"/>
        </w:rPr>
        <w:t>,”</w:t>
      </w:r>
      <w:r w:rsidRPr="002F4A74">
        <w:rPr>
          <w:rFonts w:cs="Times New Roman"/>
          <w:sz w:val="20"/>
          <w:szCs w:val="20"/>
        </w:rPr>
        <w:t xml:space="preserve"> </w:t>
      </w:r>
      <w:r w:rsidRPr="004647D8">
        <w:rPr>
          <w:rFonts w:cs="Times New Roman"/>
          <w:i/>
          <w:sz w:val="20"/>
          <w:szCs w:val="20"/>
        </w:rPr>
        <w:t>Rwandan Platform for Dialouge and Truth</w:t>
      </w:r>
      <w:r>
        <w:rPr>
          <w:rFonts w:cs="Times New Roman"/>
          <w:sz w:val="20"/>
          <w:szCs w:val="20"/>
        </w:rPr>
        <w:t xml:space="preserve">. (September </w:t>
      </w:r>
      <w:r w:rsidRPr="002F4A74">
        <w:rPr>
          <w:rFonts w:cs="Times New Roman"/>
          <w:sz w:val="20"/>
          <w:szCs w:val="20"/>
        </w:rPr>
        <w:t>10, 2011</w:t>
      </w:r>
      <w:r>
        <w:rPr>
          <w:rFonts w:cs="Times New Roman"/>
          <w:sz w:val="20"/>
          <w:szCs w:val="20"/>
        </w:rPr>
        <w:t>)</w:t>
      </w:r>
    </w:p>
  </w:footnote>
  <w:footnote w:id="57">
    <w:p w14:paraId="762C11AF" w14:textId="4AE461A7"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Pr>
          <w:rFonts w:cs="Times New Roman"/>
          <w:sz w:val="20"/>
          <w:szCs w:val="20"/>
        </w:rPr>
        <w:t xml:space="preserve">Rwanda, </w:t>
      </w:r>
      <w:r w:rsidRPr="002F4A74">
        <w:rPr>
          <w:rFonts w:cs="Times New Roman"/>
          <w:sz w:val="20"/>
          <w:szCs w:val="20"/>
        </w:rPr>
        <w:t>Gacaca Law 2004</w:t>
      </w:r>
      <w:r>
        <w:rPr>
          <w:rFonts w:cs="Times New Roman"/>
          <w:sz w:val="20"/>
          <w:szCs w:val="20"/>
        </w:rPr>
        <w:t>.</w:t>
      </w:r>
      <w:proofErr w:type="gramEnd"/>
    </w:p>
  </w:footnote>
  <w:footnote w:id="58">
    <w:p w14:paraId="13AF4E5A" w14:textId="7F04CDAA"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Interview with Bernadette Kanzayre</w:t>
      </w:r>
      <w:r>
        <w:rPr>
          <w:rFonts w:cs="Times New Roman"/>
          <w:sz w:val="20"/>
          <w:szCs w:val="20"/>
        </w:rPr>
        <w:t>, lawyer, Kigali, 12 June 2001, taken from</w:t>
      </w:r>
      <w:r w:rsidRPr="002F4A74">
        <w:rPr>
          <w:rFonts w:cs="Times New Roman"/>
          <w:sz w:val="20"/>
          <w:szCs w:val="20"/>
        </w:rPr>
        <w:t xml:space="preserve"> Hogg</w:t>
      </w:r>
      <w:r>
        <w:rPr>
          <w:rFonts w:cs="Times New Roman"/>
          <w:sz w:val="20"/>
          <w:szCs w:val="20"/>
        </w:rPr>
        <w:t>,</w:t>
      </w:r>
      <w:r w:rsidRPr="002F4A74">
        <w:rPr>
          <w:rFonts w:cs="Times New Roman"/>
          <w:sz w:val="20"/>
          <w:szCs w:val="20"/>
        </w:rPr>
        <w:t xml:space="preserve"> 79.</w:t>
      </w:r>
      <w:proofErr w:type="gramEnd"/>
    </w:p>
  </w:footnote>
  <w:footnote w:id="59">
    <w:p w14:paraId="475D9C33" w14:textId="075C1146"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Hogg</w:t>
      </w:r>
      <w:r>
        <w:rPr>
          <w:rFonts w:cs="Times New Roman"/>
          <w:sz w:val="20"/>
          <w:szCs w:val="20"/>
        </w:rPr>
        <w:t>, “</w:t>
      </w:r>
      <w:r w:rsidRPr="002F4A74">
        <w:rPr>
          <w:rFonts w:cs="Times New Roman"/>
          <w:sz w:val="20"/>
          <w:szCs w:val="20"/>
        </w:rPr>
        <w:t>Women’s Participation in the Rwandan Genocide</w:t>
      </w:r>
      <w:r>
        <w:rPr>
          <w:rFonts w:cs="Times New Roman"/>
          <w:sz w:val="20"/>
          <w:szCs w:val="20"/>
        </w:rPr>
        <w:t>,”</w:t>
      </w:r>
      <w:r w:rsidRPr="002F4A74">
        <w:rPr>
          <w:rFonts w:cs="Times New Roman"/>
          <w:sz w:val="20"/>
          <w:szCs w:val="20"/>
        </w:rPr>
        <w:t xml:space="preserve"> 79</w:t>
      </w:r>
      <w:r>
        <w:rPr>
          <w:rFonts w:cs="Times New Roman"/>
          <w:sz w:val="20"/>
          <w:szCs w:val="20"/>
        </w:rPr>
        <w:t>.</w:t>
      </w:r>
      <w:proofErr w:type="gramEnd"/>
    </w:p>
  </w:footnote>
  <w:footnote w:id="60">
    <w:p w14:paraId="6D3E31A2" w14:textId="543272FF"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r>
        <w:rPr>
          <w:rFonts w:cs="Times New Roman"/>
          <w:sz w:val="20"/>
          <w:szCs w:val="20"/>
        </w:rPr>
        <w:t xml:space="preserve">Rwanda </w:t>
      </w:r>
      <w:r w:rsidRPr="002F4A74">
        <w:rPr>
          <w:rFonts w:cs="Times New Roman"/>
          <w:sz w:val="20"/>
          <w:szCs w:val="20"/>
        </w:rPr>
        <w:t>Gacaca Law</w:t>
      </w:r>
      <w:r>
        <w:rPr>
          <w:rFonts w:cs="Times New Roman"/>
          <w:sz w:val="20"/>
          <w:szCs w:val="20"/>
        </w:rPr>
        <w:t>, 2001,</w:t>
      </w:r>
      <w:r w:rsidRPr="002F4A74">
        <w:rPr>
          <w:rFonts w:cs="Times New Roman"/>
          <w:sz w:val="20"/>
          <w:szCs w:val="20"/>
        </w:rPr>
        <w:t xml:space="preserve"> Article 51</w:t>
      </w:r>
      <w:r>
        <w:rPr>
          <w:rFonts w:cs="Times New Roman"/>
          <w:sz w:val="20"/>
          <w:szCs w:val="20"/>
        </w:rPr>
        <w:t>.</w:t>
      </w:r>
    </w:p>
  </w:footnote>
  <w:footnote w:id="61">
    <w:p w14:paraId="5B26B6D8" w14:textId="1A9AB509" w:rsidR="00E951C8" w:rsidRPr="00C160AB" w:rsidRDefault="00E951C8">
      <w:pPr>
        <w:pStyle w:val="FootnoteText"/>
        <w:rPr>
          <w:sz w:val="20"/>
          <w:szCs w:val="20"/>
        </w:rPr>
      </w:pPr>
      <w:r w:rsidRPr="00C160AB">
        <w:rPr>
          <w:rStyle w:val="FootnoteReference"/>
          <w:sz w:val="20"/>
          <w:szCs w:val="20"/>
        </w:rPr>
        <w:footnoteRef/>
      </w:r>
      <w:r w:rsidRPr="00C160AB">
        <w:rPr>
          <w:sz w:val="20"/>
          <w:szCs w:val="20"/>
        </w:rPr>
        <w:t xml:space="preserve"> </w:t>
      </w:r>
      <w:proofErr w:type="gramStart"/>
      <w:r>
        <w:rPr>
          <w:sz w:val="20"/>
          <w:szCs w:val="20"/>
        </w:rPr>
        <w:t xml:space="preserve">Government of Rwanda Category One List, </w:t>
      </w:r>
      <w:r w:rsidRPr="00C160AB">
        <w:rPr>
          <w:i/>
          <w:sz w:val="20"/>
          <w:szCs w:val="20"/>
        </w:rPr>
        <w:t xml:space="preserve">Genocide Archive Rwanda </w:t>
      </w:r>
      <w:r>
        <w:rPr>
          <w:sz w:val="20"/>
          <w:szCs w:val="20"/>
        </w:rPr>
        <w:t>(Oral Testimonies of Perpetrators, 2004).</w:t>
      </w:r>
      <w:proofErr w:type="gramEnd"/>
      <w:r>
        <w:rPr>
          <w:sz w:val="20"/>
          <w:szCs w:val="20"/>
        </w:rPr>
        <w:t xml:space="preserve"> </w:t>
      </w:r>
    </w:p>
  </w:footnote>
  <w:footnote w:id="62">
    <w:p w14:paraId="3BBB5626" w14:textId="2873D6D1"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Interviewed in Ndora, Butare, 19 July 1995</w:t>
      </w:r>
      <w:r>
        <w:rPr>
          <w:rFonts w:cs="Times New Roman"/>
          <w:sz w:val="20"/>
          <w:szCs w:val="20"/>
        </w:rPr>
        <w:t xml:space="preserve">, taken from African rights, </w:t>
      </w:r>
      <w:r w:rsidRPr="002F4A74">
        <w:rPr>
          <w:rFonts w:cs="Times New Roman"/>
          <w:sz w:val="20"/>
          <w:szCs w:val="20"/>
        </w:rPr>
        <w:t>20</w:t>
      </w:r>
      <w:r>
        <w:rPr>
          <w:rFonts w:cs="Times New Roman"/>
          <w:sz w:val="20"/>
          <w:szCs w:val="20"/>
        </w:rPr>
        <w:t>.</w:t>
      </w:r>
      <w:proofErr w:type="gramEnd"/>
      <w:r>
        <w:rPr>
          <w:rFonts w:cs="Times New Roman"/>
          <w:sz w:val="20"/>
          <w:szCs w:val="20"/>
        </w:rPr>
        <w:t xml:space="preserve"> </w:t>
      </w:r>
    </w:p>
  </w:footnote>
  <w:footnote w:id="63">
    <w:p w14:paraId="1CE4C2FA" w14:textId="655CAED7"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Ibid</w:t>
      </w:r>
      <w:r>
        <w:rPr>
          <w:rFonts w:cs="Times New Roman"/>
          <w:sz w:val="20"/>
          <w:szCs w:val="20"/>
        </w:rPr>
        <w:t>.,</w:t>
      </w:r>
      <w:proofErr w:type="gramEnd"/>
      <w:r w:rsidRPr="002F4A74">
        <w:rPr>
          <w:rFonts w:cs="Times New Roman"/>
          <w:sz w:val="20"/>
          <w:szCs w:val="20"/>
        </w:rPr>
        <w:t xml:space="preserve"> 20</w:t>
      </w:r>
      <w:r>
        <w:rPr>
          <w:rFonts w:cs="Times New Roman"/>
          <w:sz w:val="20"/>
          <w:szCs w:val="20"/>
        </w:rPr>
        <w:t>.</w:t>
      </w:r>
    </w:p>
  </w:footnote>
  <w:footnote w:id="64">
    <w:p w14:paraId="0F18BC20" w14:textId="7F258E32"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Pr>
          <w:rFonts w:cs="Times New Roman"/>
          <w:sz w:val="20"/>
          <w:szCs w:val="20"/>
        </w:rPr>
        <w:t xml:space="preserve"> </w:t>
      </w:r>
      <w:proofErr w:type="gramStart"/>
      <w:r>
        <w:rPr>
          <w:rFonts w:cs="Times New Roman"/>
          <w:sz w:val="20"/>
          <w:szCs w:val="20"/>
        </w:rPr>
        <w:t xml:space="preserve">African Rights, </w:t>
      </w:r>
      <w:r w:rsidRPr="002F4A74">
        <w:rPr>
          <w:rFonts w:cs="Times New Roman"/>
          <w:sz w:val="20"/>
          <w:szCs w:val="20"/>
        </w:rPr>
        <w:t>16</w:t>
      </w:r>
      <w:r>
        <w:rPr>
          <w:rFonts w:cs="Times New Roman"/>
          <w:sz w:val="20"/>
          <w:szCs w:val="20"/>
        </w:rPr>
        <w:t>.</w:t>
      </w:r>
      <w:proofErr w:type="gramEnd"/>
    </w:p>
  </w:footnote>
  <w:footnote w:id="65">
    <w:p w14:paraId="42F5E028" w14:textId="7E42587E"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African rights</w:t>
      </w:r>
      <w:r>
        <w:rPr>
          <w:rFonts w:cs="Times New Roman"/>
          <w:sz w:val="20"/>
          <w:szCs w:val="20"/>
        </w:rPr>
        <w:t>,</w:t>
      </w:r>
      <w:r w:rsidRPr="002F4A74">
        <w:rPr>
          <w:rFonts w:cs="Times New Roman"/>
          <w:sz w:val="20"/>
          <w:szCs w:val="20"/>
        </w:rPr>
        <w:t xml:space="preserve"> 15</w:t>
      </w:r>
      <w:r>
        <w:rPr>
          <w:rFonts w:cs="Times New Roman"/>
          <w:sz w:val="20"/>
          <w:szCs w:val="20"/>
        </w:rPr>
        <w:t>.</w:t>
      </w:r>
    </w:p>
  </w:footnote>
  <w:footnote w:id="66">
    <w:p w14:paraId="6DA531C6" w14:textId="649CE383"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Interviewed in Ndora, Butare, 19 July 1995</w:t>
      </w:r>
      <w:r>
        <w:rPr>
          <w:rFonts w:cs="Times New Roman"/>
          <w:sz w:val="20"/>
          <w:szCs w:val="20"/>
        </w:rPr>
        <w:t>,</w:t>
      </w:r>
      <w:r w:rsidRPr="002F4A74">
        <w:rPr>
          <w:rFonts w:cs="Times New Roman"/>
          <w:sz w:val="20"/>
          <w:szCs w:val="20"/>
        </w:rPr>
        <w:t xml:space="preserve"> </w:t>
      </w:r>
      <w:r>
        <w:rPr>
          <w:rFonts w:cs="Times New Roman"/>
          <w:sz w:val="20"/>
          <w:szCs w:val="20"/>
        </w:rPr>
        <w:t xml:space="preserve">taken from </w:t>
      </w:r>
      <w:r w:rsidRPr="002F4A74">
        <w:rPr>
          <w:rFonts w:cs="Times New Roman"/>
          <w:sz w:val="20"/>
          <w:szCs w:val="20"/>
        </w:rPr>
        <w:t>African Rights</w:t>
      </w:r>
      <w:r>
        <w:rPr>
          <w:rFonts w:cs="Times New Roman"/>
          <w:sz w:val="20"/>
          <w:szCs w:val="20"/>
        </w:rPr>
        <w:t>,</w:t>
      </w:r>
      <w:r w:rsidRPr="002F4A74">
        <w:rPr>
          <w:rFonts w:cs="Times New Roman"/>
          <w:sz w:val="20"/>
          <w:szCs w:val="20"/>
        </w:rPr>
        <w:t xml:space="preserve"> 15</w:t>
      </w:r>
      <w:r>
        <w:rPr>
          <w:rFonts w:cs="Times New Roman"/>
          <w:sz w:val="20"/>
          <w:szCs w:val="20"/>
        </w:rPr>
        <w:t>.</w:t>
      </w:r>
      <w:proofErr w:type="gramEnd"/>
    </w:p>
  </w:footnote>
  <w:footnote w:id="67">
    <w:p w14:paraId="75737190" w14:textId="62666250"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Interviewed in Ndora, Butare, 19 July 1995</w:t>
      </w:r>
      <w:r>
        <w:rPr>
          <w:rFonts w:cs="Times New Roman"/>
          <w:sz w:val="20"/>
          <w:szCs w:val="20"/>
        </w:rPr>
        <w:t>,</w:t>
      </w:r>
      <w:r w:rsidRPr="002F4A74">
        <w:rPr>
          <w:rFonts w:cs="Times New Roman"/>
          <w:sz w:val="20"/>
          <w:szCs w:val="20"/>
        </w:rPr>
        <w:t xml:space="preserve"> </w:t>
      </w:r>
      <w:r>
        <w:rPr>
          <w:rFonts w:cs="Times New Roman"/>
          <w:sz w:val="20"/>
          <w:szCs w:val="20"/>
        </w:rPr>
        <w:t xml:space="preserve">taken from </w:t>
      </w:r>
      <w:r w:rsidRPr="002F4A74">
        <w:rPr>
          <w:rFonts w:cs="Times New Roman"/>
          <w:sz w:val="20"/>
          <w:szCs w:val="20"/>
        </w:rPr>
        <w:t>African Rights</w:t>
      </w:r>
      <w:r>
        <w:rPr>
          <w:rFonts w:cs="Times New Roman"/>
          <w:sz w:val="20"/>
          <w:szCs w:val="20"/>
        </w:rPr>
        <w:t>,</w:t>
      </w:r>
      <w:r w:rsidRPr="002F4A74">
        <w:rPr>
          <w:rFonts w:cs="Times New Roman"/>
          <w:sz w:val="20"/>
          <w:szCs w:val="20"/>
        </w:rPr>
        <w:t xml:space="preserve"> 18</w:t>
      </w:r>
      <w:r>
        <w:rPr>
          <w:rFonts w:cs="Times New Roman"/>
          <w:sz w:val="20"/>
          <w:szCs w:val="20"/>
        </w:rPr>
        <w:t>.</w:t>
      </w:r>
      <w:proofErr w:type="gramEnd"/>
    </w:p>
  </w:footnote>
  <w:footnote w:id="68">
    <w:p w14:paraId="68D88C3C" w14:textId="6BDEEE3C"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Pr>
          <w:rFonts w:cs="Times New Roman"/>
          <w:sz w:val="20"/>
          <w:szCs w:val="20"/>
        </w:rPr>
        <w:t xml:space="preserve"> </w:t>
      </w:r>
      <w:proofErr w:type="gramStart"/>
      <w:r>
        <w:rPr>
          <w:rFonts w:cs="Times New Roman"/>
          <w:sz w:val="20"/>
          <w:szCs w:val="20"/>
        </w:rPr>
        <w:t xml:space="preserve">Interview of Marie Harerimana, taken from </w:t>
      </w:r>
      <w:r w:rsidRPr="002F4A74">
        <w:rPr>
          <w:rFonts w:cs="Times New Roman"/>
          <w:sz w:val="20"/>
          <w:szCs w:val="20"/>
        </w:rPr>
        <w:t>Hogg</w:t>
      </w:r>
      <w:r>
        <w:rPr>
          <w:rFonts w:cs="Times New Roman"/>
          <w:sz w:val="20"/>
          <w:szCs w:val="20"/>
        </w:rPr>
        <w:t>,</w:t>
      </w:r>
      <w:r w:rsidRPr="002F4A74">
        <w:rPr>
          <w:rFonts w:cs="Times New Roman"/>
          <w:sz w:val="20"/>
          <w:szCs w:val="20"/>
        </w:rPr>
        <w:t xml:space="preserve"> 76</w:t>
      </w:r>
      <w:r>
        <w:rPr>
          <w:rFonts w:cs="Times New Roman"/>
          <w:sz w:val="20"/>
          <w:szCs w:val="20"/>
        </w:rPr>
        <w:t>.</w:t>
      </w:r>
      <w:proofErr w:type="gramEnd"/>
    </w:p>
  </w:footnote>
  <w:footnote w:id="69">
    <w:p w14:paraId="5688BB6D" w14:textId="15AAC7D2" w:rsidR="00E951C8"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Intervi</w:t>
      </w:r>
      <w:r>
        <w:rPr>
          <w:rFonts w:cs="Times New Roman"/>
          <w:sz w:val="20"/>
          <w:szCs w:val="20"/>
        </w:rPr>
        <w:t>ewed Mbazi, Butare, 1 June 1995, taken from</w:t>
      </w:r>
      <w:r w:rsidRPr="002F4A74">
        <w:rPr>
          <w:rFonts w:cs="Times New Roman"/>
          <w:sz w:val="20"/>
          <w:szCs w:val="20"/>
        </w:rPr>
        <w:t xml:space="preserve"> African rights</w:t>
      </w:r>
      <w:r>
        <w:rPr>
          <w:rFonts w:cs="Times New Roman"/>
          <w:sz w:val="20"/>
          <w:szCs w:val="20"/>
        </w:rPr>
        <w:t>,</w:t>
      </w:r>
      <w:r w:rsidRPr="002F4A74">
        <w:rPr>
          <w:rFonts w:cs="Times New Roman"/>
          <w:sz w:val="20"/>
          <w:szCs w:val="20"/>
        </w:rPr>
        <w:t xml:space="preserve"> 9</w:t>
      </w:r>
      <w:r>
        <w:rPr>
          <w:rFonts w:cs="Times New Roman"/>
          <w:sz w:val="20"/>
          <w:szCs w:val="20"/>
        </w:rPr>
        <w:t>.</w:t>
      </w:r>
    </w:p>
    <w:p w14:paraId="632E23A0" w14:textId="5621EF68" w:rsidR="00E951C8" w:rsidRPr="002F4A74" w:rsidRDefault="00E951C8" w:rsidP="00AD004A">
      <w:pPr>
        <w:pStyle w:val="FootnoteText"/>
        <w:rPr>
          <w:rFonts w:cs="Times New Roman"/>
          <w:sz w:val="20"/>
          <w:szCs w:val="20"/>
        </w:rPr>
      </w:pPr>
      <w:r>
        <w:rPr>
          <w:rFonts w:cs="Times New Roman"/>
          <w:sz w:val="20"/>
          <w:szCs w:val="20"/>
        </w:rPr>
        <w:t xml:space="preserve">*In 1959 there was a revolution in Rwanda where Tutsi extremists tried to assassinate a Hutu leader. This resulted in Hutu retaliation by killing tens of thousands of Hutu. </w:t>
      </w:r>
    </w:p>
  </w:footnote>
  <w:footnote w:id="70">
    <w:p w14:paraId="568B3870" w14:textId="53C08274"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Ibid</w:t>
      </w:r>
      <w:r>
        <w:rPr>
          <w:rFonts w:cs="Times New Roman"/>
          <w:sz w:val="20"/>
          <w:szCs w:val="20"/>
        </w:rPr>
        <w:t>.,</w:t>
      </w:r>
      <w:proofErr w:type="gramEnd"/>
      <w:r>
        <w:rPr>
          <w:rFonts w:cs="Times New Roman"/>
          <w:sz w:val="20"/>
          <w:szCs w:val="20"/>
        </w:rPr>
        <w:t xml:space="preserve"> 9. </w:t>
      </w:r>
    </w:p>
  </w:footnote>
  <w:footnote w:id="71">
    <w:p w14:paraId="086A62A8" w14:textId="4BBCD175" w:rsidR="00E951C8" w:rsidRPr="007509D9" w:rsidRDefault="00E951C8">
      <w:pPr>
        <w:pStyle w:val="FootnoteText"/>
        <w:rPr>
          <w:sz w:val="20"/>
          <w:szCs w:val="20"/>
        </w:rPr>
      </w:pPr>
      <w:r>
        <w:rPr>
          <w:rStyle w:val="FootnoteReference"/>
        </w:rPr>
        <w:footnoteRef/>
      </w:r>
      <w:r>
        <w:t xml:space="preserve"> </w:t>
      </w:r>
      <w:r>
        <w:rPr>
          <w:sz w:val="20"/>
          <w:szCs w:val="20"/>
        </w:rPr>
        <w:t xml:space="preserve">Melvern, </w:t>
      </w:r>
      <w:r w:rsidRPr="007509D9">
        <w:rPr>
          <w:i/>
          <w:sz w:val="20"/>
          <w:szCs w:val="20"/>
        </w:rPr>
        <w:t>Conspiracy to Murder</w:t>
      </w:r>
      <w:r>
        <w:rPr>
          <w:sz w:val="20"/>
          <w:szCs w:val="20"/>
        </w:rPr>
        <w:t xml:space="preserve">, 133. </w:t>
      </w:r>
    </w:p>
  </w:footnote>
  <w:footnote w:id="72">
    <w:p w14:paraId="3600F37C" w14:textId="33608D18"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Commission des Recours des Refugies (CRR) 15 February 2007 5646776</w:t>
      </w:r>
      <w:r>
        <w:rPr>
          <w:rFonts w:cs="Times New Roman"/>
          <w:sz w:val="20"/>
          <w:szCs w:val="20"/>
        </w:rPr>
        <w:t xml:space="preserve">, taken from </w:t>
      </w:r>
      <w:r w:rsidRPr="002F4A74">
        <w:rPr>
          <w:rFonts w:cs="Times New Roman"/>
          <w:sz w:val="20"/>
          <w:szCs w:val="20"/>
        </w:rPr>
        <w:t>Hogg</w:t>
      </w:r>
      <w:r>
        <w:rPr>
          <w:rFonts w:cs="Times New Roman"/>
          <w:sz w:val="20"/>
          <w:szCs w:val="20"/>
        </w:rPr>
        <w:t>, 91.</w:t>
      </w:r>
      <w:proofErr w:type="gramEnd"/>
    </w:p>
  </w:footnote>
  <w:footnote w:id="73">
    <w:p w14:paraId="5D89AADF" w14:textId="34006289"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Pr>
          <w:rFonts w:cs="Times New Roman"/>
          <w:sz w:val="20"/>
          <w:szCs w:val="20"/>
        </w:rPr>
        <w:t>Ibid.,</w:t>
      </w:r>
      <w:proofErr w:type="gramEnd"/>
      <w:r>
        <w:rPr>
          <w:rFonts w:cs="Times New Roman"/>
          <w:sz w:val="20"/>
          <w:szCs w:val="20"/>
        </w:rPr>
        <w:t xml:space="preserve"> 91. </w:t>
      </w:r>
    </w:p>
  </w:footnote>
  <w:footnote w:id="74">
    <w:p w14:paraId="2A64E96A" w14:textId="25BC5FA4" w:rsidR="00E951C8" w:rsidRPr="00FF0FFA" w:rsidRDefault="00E951C8">
      <w:pPr>
        <w:pStyle w:val="FootnoteText"/>
        <w:rPr>
          <w:sz w:val="20"/>
          <w:szCs w:val="20"/>
        </w:rPr>
      </w:pPr>
      <w:r>
        <w:rPr>
          <w:rStyle w:val="FootnoteReference"/>
        </w:rPr>
        <w:footnoteRef/>
      </w:r>
      <w:r>
        <w:t xml:space="preserve"> </w:t>
      </w:r>
      <w:r>
        <w:rPr>
          <w:sz w:val="20"/>
          <w:szCs w:val="20"/>
        </w:rPr>
        <w:t xml:space="preserve">Melvern, </w:t>
      </w:r>
      <w:r w:rsidRPr="00FF0FFA">
        <w:rPr>
          <w:i/>
          <w:sz w:val="20"/>
          <w:szCs w:val="20"/>
        </w:rPr>
        <w:t>Conspiracy to Murder</w:t>
      </w:r>
      <w:proofErr w:type="gramStart"/>
      <w:r w:rsidRPr="00FF0FFA">
        <w:rPr>
          <w:i/>
          <w:sz w:val="20"/>
          <w:szCs w:val="20"/>
        </w:rPr>
        <w:t>,</w:t>
      </w:r>
      <w:r>
        <w:rPr>
          <w:sz w:val="20"/>
          <w:szCs w:val="20"/>
        </w:rPr>
        <w:t>133</w:t>
      </w:r>
      <w:proofErr w:type="gramEnd"/>
      <w:r>
        <w:rPr>
          <w:sz w:val="20"/>
          <w:szCs w:val="20"/>
        </w:rPr>
        <w:t xml:space="preserve">. </w:t>
      </w:r>
    </w:p>
  </w:footnote>
  <w:footnote w:id="75">
    <w:p w14:paraId="4A78B1F4" w14:textId="1AC1B5BE" w:rsidR="00E951C8" w:rsidRPr="00C160AB" w:rsidRDefault="00E951C8">
      <w:pPr>
        <w:pStyle w:val="FootnoteText"/>
        <w:rPr>
          <w:sz w:val="20"/>
          <w:szCs w:val="20"/>
        </w:rPr>
      </w:pPr>
      <w:r>
        <w:rPr>
          <w:rStyle w:val="FootnoteReference"/>
        </w:rPr>
        <w:footnoteRef/>
      </w:r>
      <w:r>
        <w:t xml:space="preserve"> </w:t>
      </w:r>
      <w:proofErr w:type="gramStart"/>
      <w:r w:rsidRPr="00C160AB">
        <w:rPr>
          <w:sz w:val="20"/>
          <w:szCs w:val="20"/>
        </w:rPr>
        <w:t>Nyiramasuhko, Amended Indictment, taken from Hogg, 92.</w:t>
      </w:r>
      <w:proofErr w:type="gramEnd"/>
      <w:r w:rsidRPr="00C160AB">
        <w:rPr>
          <w:sz w:val="20"/>
          <w:szCs w:val="20"/>
        </w:rPr>
        <w:t xml:space="preserve"> </w:t>
      </w:r>
    </w:p>
  </w:footnote>
  <w:footnote w:id="76">
    <w:p w14:paraId="432B252D" w14:textId="047A60DF"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Intervie</w:t>
      </w:r>
      <w:r>
        <w:rPr>
          <w:rFonts w:cs="Times New Roman"/>
          <w:sz w:val="20"/>
          <w:szCs w:val="20"/>
        </w:rPr>
        <w:t>wed in Butare, 19 July 1995, taken from African R</w:t>
      </w:r>
      <w:r w:rsidRPr="002F4A74">
        <w:rPr>
          <w:rFonts w:cs="Times New Roman"/>
          <w:sz w:val="20"/>
          <w:szCs w:val="20"/>
        </w:rPr>
        <w:t>ights</w:t>
      </w:r>
      <w:r>
        <w:rPr>
          <w:rFonts w:cs="Times New Roman"/>
          <w:sz w:val="20"/>
          <w:szCs w:val="20"/>
        </w:rPr>
        <w:t>,</w:t>
      </w:r>
      <w:r w:rsidRPr="002F4A74">
        <w:rPr>
          <w:rFonts w:cs="Times New Roman"/>
          <w:sz w:val="20"/>
          <w:szCs w:val="20"/>
        </w:rPr>
        <w:t xml:space="preserve"> 50</w:t>
      </w:r>
      <w:r>
        <w:rPr>
          <w:rFonts w:cs="Times New Roman"/>
          <w:sz w:val="20"/>
          <w:szCs w:val="20"/>
        </w:rPr>
        <w:t>.</w:t>
      </w:r>
      <w:proofErr w:type="gramEnd"/>
    </w:p>
  </w:footnote>
  <w:footnote w:id="77">
    <w:p w14:paraId="693E133A" w14:textId="2623B7BC"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Interviewed in</w:t>
      </w:r>
      <w:r>
        <w:rPr>
          <w:rFonts w:cs="Times New Roman"/>
          <w:sz w:val="20"/>
          <w:szCs w:val="20"/>
        </w:rPr>
        <w:t xml:space="preserve"> Butare, 19 July 1995, taken from African R</w:t>
      </w:r>
      <w:r w:rsidRPr="002F4A74">
        <w:rPr>
          <w:rFonts w:cs="Times New Roman"/>
          <w:sz w:val="20"/>
          <w:szCs w:val="20"/>
        </w:rPr>
        <w:t>ights</w:t>
      </w:r>
      <w:r>
        <w:rPr>
          <w:rFonts w:cs="Times New Roman"/>
          <w:sz w:val="20"/>
          <w:szCs w:val="20"/>
        </w:rPr>
        <w:t>,</w:t>
      </w:r>
      <w:r w:rsidRPr="002F4A74">
        <w:rPr>
          <w:rFonts w:cs="Times New Roman"/>
          <w:sz w:val="20"/>
          <w:szCs w:val="20"/>
        </w:rPr>
        <w:t xml:space="preserve"> 50</w:t>
      </w:r>
      <w:r>
        <w:rPr>
          <w:rFonts w:cs="Times New Roman"/>
          <w:sz w:val="20"/>
          <w:szCs w:val="20"/>
        </w:rPr>
        <w:t>.</w:t>
      </w:r>
      <w:proofErr w:type="gramEnd"/>
    </w:p>
  </w:footnote>
  <w:footnote w:id="78">
    <w:p w14:paraId="0D7476C8" w14:textId="79F1734D"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Interview by Lindsey Hilsum for the BBC</w:t>
      </w:r>
      <w:r>
        <w:rPr>
          <w:rFonts w:cs="Times New Roman"/>
          <w:sz w:val="20"/>
          <w:szCs w:val="20"/>
        </w:rPr>
        <w:t>, taken from African R</w:t>
      </w:r>
      <w:r w:rsidRPr="002F4A74">
        <w:rPr>
          <w:rFonts w:cs="Times New Roman"/>
          <w:sz w:val="20"/>
          <w:szCs w:val="20"/>
        </w:rPr>
        <w:t>ights</w:t>
      </w:r>
      <w:r>
        <w:rPr>
          <w:rFonts w:cs="Times New Roman"/>
          <w:sz w:val="20"/>
          <w:szCs w:val="20"/>
        </w:rPr>
        <w:t>,</w:t>
      </w:r>
      <w:r w:rsidRPr="002F4A74">
        <w:rPr>
          <w:rFonts w:cs="Times New Roman"/>
          <w:sz w:val="20"/>
          <w:szCs w:val="20"/>
        </w:rPr>
        <w:t xml:space="preserve"> 57</w:t>
      </w:r>
      <w:r>
        <w:rPr>
          <w:rFonts w:cs="Times New Roman"/>
          <w:sz w:val="20"/>
          <w:szCs w:val="20"/>
        </w:rPr>
        <w:t>.</w:t>
      </w:r>
      <w:proofErr w:type="gramEnd"/>
    </w:p>
  </w:footnote>
  <w:footnote w:id="79">
    <w:p w14:paraId="47FDA0E9" w14:textId="61DD8095"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Ibid</w:t>
      </w:r>
      <w:r>
        <w:rPr>
          <w:rFonts w:cs="Times New Roman"/>
          <w:sz w:val="20"/>
          <w:szCs w:val="20"/>
        </w:rPr>
        <w:t>.,</w:t>
      </w:r>
      <w:proofErr w:type="gramEnd"/>
      <w:r w:rsidRPr="002F4A74">
        <w:rPr>
          <w:rFonts w:cs="Times New Roman"/>
          <w:sz w:val="20"/>
          <w:szCs w:val="20"/>
        </w:rPr>
        <w:t xml:space="preserve"> 57</w:t>
      </w:r>
      <w:r>
        <w:rPr>
          <w:rFonts w:cs="Times New Roman"/>
          <w:sz w:val="20"/>
          <w:szCs w:val="20"/>
        </w:rPr>
        <w:t>.</w:t>
      </w:r>
    </w:p>
  </w:footnote>
  <w:footnote w:id="80">
    <w:p w14:paraId="6812E4B5" w14:textId="12EC621A"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r>
        <w:rPr>
          <w:rFonts w:cs="Times New Roman"/>
          <w:sz w:val="20"/>
          <w:szCs w:val="20"/>
        </w:rPr>
        <w:t xml:space="preserve">Rwanda, </w:t>
      </w:r>
      <w:r w:rsidRPr="002F4A74">
        <w:rPr>
          <w:rFonts w:cs="Times New Roman"/>
          <w:sz w:val="20"/>
          <w:szCs w:val="20"/>
        </w:rPr>
        <w:t>Gacaca Law</w:t>
      </w:r>
      <w:r>
        <w:rPr>
          <w:rFonts w:cs="Times New Roman"/>
          <w:sz w:val="20"/>
          <w:szCs w:val="20"/>
        </w:rPr>
        <w:t xml:space="preserve">, 2004.  </w:t>
      </w:r>
      <w:r w:rsidRPr="002F4A74">
        <w:rPr>
          <w:rFonts w:cs="Times New Roman"/>
          <w:sz w:val="20"/>
          <w:szCs w:val="20"/>
        </w:rPr>
        <w:t xml:space="preserve"> </w:t>
      </w:r>
    </w:p>
  </w:footnote>
  <w:footnote w:id="81">
    <w:p w14:paraId="37DCDA55" w14:textId="1465FB5D"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Interview</w:t>
      </w:r>
      <w:r>
        <w:rPr>
          <w:rFonts w:cs="Times New Roman"/>
          <w:sz w:val="20"/>
          <w:szCs w:val="20"/>
        </w:rPr>
        <w:t xml:space="preserve">, taken from </w:t>
      </w:r>
      <w:r w:rsidRPr="002F4A74">
        <w:rPr>
          <w:rFonts w:cs="Times New Roman"/>
          <w:sz w:val="20"/>
          <w:szCs w:val="20"/>
        </w:rPr>
        <w:t>Hogg</w:t>
      </w:r>
      <w:r>
        <w:rPr>
          <w:rFonts w:cs="Times New Roman"/>
          <w:sz w:val="20"/>
          <w:szCs w:val="20"/>
        </w:rPr>
        <w:t>,</w:t>
      </w:r>
      <w:r w:rsidRPr="002F4A74">
        <w:rPr>
          <w:rFonts w:cs="Times New Roman"/>
          <w:sz w:val="20"/>
          <w:szCs w:val="20"/>
        </w:rPr>
        <w:t xml:space="preserve"> 79</w:t>
      </w:r>
      <w:r>
        <w:rPr>
          <w:rFonts w:cs="Times New Roman"/>
          <w:sz w:val="20"/>
          <w:szCs w:val="20"/>
        </w:rPr>
        <w:t>.</w:t>
      </w:r>
      <w:proofErr w:type="gramEnd"/>
      <w:r>
        <w:rPr>
          <w:rFonts w:cs="Times New Roman"/>
          <w:sz w:val="20"/>
          <w:szCs w:val="20"/>
        </w:rPr>
        <w:t xml:space="preserve"> </w:t>
      </w:r>
    </w:p>
  </w:footnote>
  <w:footnote w:id="82">
    <w:p w14:paraId="2EB0BBE8" w14:textId="1EE9F4C7"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Inte</w:t>
      </w:r>
      <w:r>
        <w:rPr>
          <w:rFonts w:cs="Times New Roman"/>
          <w:sz w:val="20"/>
          <w:szCs w:val="20"/>
        </w:rPr>
        <w:t>rviewed in Butare, 30 July 1995, taken from African Ri</w:t>
      </w:r>
      <w:r w:rsidRPr="002F4A74">
        <w:rPr>
          <w:rFonts w:cs="Times New Roman"/>
          <w:sz w:val="20"/>
          <w:szCs w:val="20"/>
        </w:rPr>
        <w:t>ghts</w:t>
      </w:r>
      <w:r>
        <w:rPr>
          <w:rFonts w:cs="Times New Roman"/>
          <w:sz w:val="20"/>
          <w:szCs w:val="20"/>
        </w:rPr>
        <w:t>,</w:t>
      </w:r>
      <w:r w:rsidRPr="002F4A74">
        <w:rPr>
          <w:rFonts w:cs="Times New Roman"/>
          <w:sz w:val="20"/>
          <w:szCs w:val="20"/>
        </w:rPr>
        <w:t xml:space="preserve"> 27-28</w:t>
      </w:r>
      <w:r>
        <w:rPr>
          <w:rFonts w:cs="Times New Roman"/>
          <w:sz w:val="20"/>
          <w:szCs w:val="20"/>
        </w:rPr>
        <w:t>.</w:t>
      </w:r>
      <w:proofErr w:type="gramEnd"/>
    </w:p>
  </w:footnote>
  <w:footnote w:id="83">
    <w:p w14:paraId="4D2582A1" w14:textId="12DEDDD1"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Pr>
          <w:rFonts w:cs="Times New Roman"/>
          <w:sz w:val="20"/>
          <w:szCs w:val="20"/>
        </w:rPr>
        <w:t xml:space="preserve"> </w:t>
      </w:r>
      <w:proofErr w:type="gramStart"/>
      <w:r>
        <w:rPr>
          <w:rFonts w:cs="Times New Roman"/>
          <w:sz w:val="20"/>
          <w:szCs w:val="20"/>
        </w:rPr>
        <w:t>African R</w:t>
      </w:r>
      <w:r w:rsidRPr="002F4A74">
        <w:rPr>
          <w:rFonts w:cs="Times New Roman"/>
          <w:sz w:val="20"/>
          <w:szCs w:val="20"/>
        </w:rPr>
        <w:t>ights</w:t>
      </w:r>
      <w:r>
        <w:rPr>
          <w:rFonts w:cs="Times New Roman"/>
          <w:sz w:val="20"/>
          <w:szCs w:val="20"/>
        </w:rPr>
        <w:t>,</w:t>
      </w:r>
      <w:r w:rsidRPr="002F4A74">
        <w:rPr>
          <w:rFonts w:cs="Times New Roman"/>
          <w:sz w:val="20"/>
          <w:szCs w:val="20"/>
        </w:rPr>
        <w:t xml:space="preserve"> 39</w:t>
      </w:r>
      <w:r>
        <w:rPr>
          <w:rFonts w:cs="Times New Roman"/>
          <w:sz w:val="20"/>
          <w:szCs w:val="20"/>
        </w:rPr>
        <w:t>.</w:t>
      </w:r>
      <w:proofErr w:type="gramEnd"/>
    </w:p>
  </w:footnote>
  <w:footnote w:id="84">
    <w:p w14:paraId="4248359C" w14:textId="6D4AA066"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Interviewed in Kigali, 12 July 1995</w:t>
      </w:r>
      <w:r>
        <w:rPr>
          <w:rFonts w:cs="Times New Roman"/>
          <w:sz w:val="20"/>
          <w:szCs w:val="20"/>
        </w:rPr>
        <w:t>, taken from African R</w:t>
      </w:r>
      <w:r w:rsidRPr="002F4A74">
        <w:rPr>
          <w:rFonts w:cs="Times New Roman"/>
          <w:sz w:val="20"/>
          <w:szCs w:val="20"/>
        </w:rPr>
        <w:t>ights</w:t>
      </w:r>
      <w:r>
        <w:rPr>
          <w:rFonts w:cs="Times New Roman"/>
          <w:sz w:val="20"/>
          <w:szCs w:val="20"/>
        </w:rPr>
        <w:t>,</w:t>
      </w:r>
      <w:r w:rsidRPr="002F4A74">
        <w:rPr>
          <w:rFonts w:cs="Times New Roman"/>
          <w:sz w:val="20"/>
          <w:szCs w:val="20"/>
        </w:rPr>
        <w:t xml:space="preserve"> 36</w:t>
      </w:r>
      <w:r>
        <w:rPr>
          <w:rFonts w:cs="Times New Roman"/>
          <w:sz w:val="20"/>
          <w:szCs w:val="20"/>
        </w:rPr>
        <w:t>.</w:t>
      </w:r>
      <w:proofErr w:type="gramEnd"/>
    </w:p>
  </w:footnote>
  <w:footnote w:id="85">
    <w:p w14:paraId="381F5486" w14:textId="0767F88D"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Interviewed in Kigali, 29 June 1995</w:t>
      </w:r>
      <w:r>
        <w:rPr>
          <w:rFonts w:cs="Times New Roman"/>
          <w:sz w:val="20"/>
          <w:szCs w:val="20"/>
        </w:rPr>
        <w:t>, taken from</w:t>
      </w:r>
      <w:r w:rsidRPr="002F4A74">
        <w:rPr>
          <w:rFonts w:cs="Times New Roman"/>
          <w:sz w:val="20"/>
          <w:szCs w:val="20"/>
        </w:rPr>
        <w:t xml:space="preserve"> African rights</w:t>
      </w:r>
      <w:r>
        <w:rPr>
          <w:rFonts w:cs="Times New Roman"/>
          <w:sz w:val="20"/>
          <w:szCs w:val="20"/>
        </w:rPr>
        <w:t>,</w:t>
      </w:r>
      <w:r w:rsidRPr="002F4A74">
        <w:rPr>
          <w:rFonts w:cs="Times New Roman"/>
          <w:sz w:val="20"/>
          <w:szCs w:val="20"/>
        </w:rPr>
        <w:t xml:space="preserve"> 37</w:t>
      </w:r>
      <w:r>
        <w:rPr>
          <w:rFonts w:cs="Times New Roman"/>
          <w:sz w:val="20"/>
          <w:szCs w:val="20"/>
        </w:rPr>
        <w:t>.</w:t>
      </w:r>
      <w:proofErr w:type="gramEnd"/>
    </w:p>
  </w:footnote>
  <w:footnote w:id="86">
    <w:p w14:paraId="24FA58D2" w14:textId="241E952A"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Interviewed in</w:t>
      </w:r>
      <w:r>
        <w:rPr>
          <w:rFonts w:cs="Times New Roman"/>
          <w:sz w:val="20"/>
          <w:szCs w:val="20"/>
        </w:rPr>
        <w:t xml:space="preserve"> Ndora, Butare, 19 July 1995, taken from Afri</w:t>
      </w:r>
      <w:r w:rsidRPr="002F4A74">
        <w:rPr>
          <w:rFonts w:cs="Times New Roman"/>
          <w:sz w:val="20"/>
          <w:szCs w:val="20"/>
        </w:rPr>
        <w:t>can rights</w:t>
      </w:r>
      <w:r>
        <w:rPr>
          <w:rFonts w:cs="Times New Roman"/>
          <w:sz w:val="20"/>
          <w:szCs w:val="20"/>
        </w:rPr>
        <w:t>,</w:t>
      </w:r>
      <w:r w:rsidRPr="002F4A74">
        <w:rPr>
          <w:rFonts w:cs="Times New Roman"/>
          <w:sz w:val="20"/>
          <w:szCs w:val="20"/>
        </w:rPr>
        <w:t xml:space="preserve"> 19</w:t>
      </w:r>
      <w:r>
        <w:rPr>
          <w:rFonts w:cs="Times New Roman"/>
          <w:sz w:val="20"/>
          <w:szCs w:val="20"/>
        </w:rPr>
        <w:t>.</w:t>
      </w:r>
      <w:proofErr w:type="gramEnd"/>
    </w:p>
  </w:footnote>
  <w:footnote w:id="87">
    <w:p w14:paraId="332E3659" w14:textId="53C4F098"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Interviewed in Ntongwe, Gitarama, 10 June 1994</w:t>
      </w:r>
      <w:r>
        <w:rPr>
          <w:rFonts w:cs="Times New Roman"/>
          <w:sz w:val="20"/>
          <w:szCs w:val="20"/>
        </w:rPr>
        <w:t>, taken from</w:t>
      </w:r>
      <w:r w:rsidRPr="002F4A74">
        <w:rPr>
          <w:rFonts w:cs="Times New Roman"/>
          <w:sz w:val="20"/>
          <w:szCs w:val="20"/>
        </w:rPr>
        <w:t xml:space="preserve"> African </w:t>
      </w:r>
      <w:r>
        <w:rPr>
          <w:rFonts w:cs="Times New Roman"/>
          <w:sz w:val="20"/>
          <w:szCs w:val="20"/>
        </w:rPr>
        <w:t>Rights,</w:t>
      </w:r>
      <w:r w:rsidRPr="002F4A74">
        <w:rPr>
          <w:rFonts w:cs="Times New Roman"/>
          <w:sz w:val="20"/>
          <w:szCs w:val="20"/>
        </w:rPr>
        <w:t xml:space="preserve"> 32</w:t>
      </w:r>
      <w:r>
        <w:rPr>
          <w:rFonts w:cs="Times New Roman"/>
          <w:sz w:val="20"/>
          <w:szCs w:val="20"/>
        </w:rPr>
        <w:t>.</w:t>
      </w:r>
      <w:proofErr w:type="gramEnd"/>
    </w:p>
    <w:p w14:paraId="0EE7C7CE" w14:textId="7D57CB5E" w:rsidR="00E951C8" w:rsidRPr="002F4A74" w:rsidRDefault="00E951C8" w:rsidP="00AD004A">
      <w:pPr>
        <w:pStyle w:val="FootnoteText"/>
        <w:rPr>
          <w:rFonts w:cs="Times New Roman"/>
          <w:sz w:val="20"/>
          <w:szCs w:val="20"/>
        </w:rPr>
      </w:pPr>
      <w:r>
        <w:rPr>
          <w:rFonts w:cs="Times New Roman"/>
          <w:sz w:val="20"/>
          <w:szCs w:val="20"/>
        </w:rPr>
        <w:t xml:space="preserve">*Inyezi, or cockroach, </w:t>
      </w:r>
      <w:r w:rsidRPr="002F4A74">
        <w:rPr>
          <w:rFonts w:cs="Times New Roman"/>
          <w:sz w:val="20"/>
          <w:szCs w:val="20"/>
        </w:rPr>
        <w:t>was a common term used to identify Tutsis.</w:t>
      </w:r>
    </w:p>
  </w:footnote>
  <w:footnote w:id="88">
    <w:p w14:paraId="75907325" w14:textId="1ADE931A" w:rsidR="00E951C8" w:rsidRDefault="00E951C8">
      <w:pPr>
        <w:pStyle w:val="FootnoteText"/>
      </w:pPr>
      <w:r>
        <w:rPr>
          <w:rStyle w:val="FootnoteReference"/>
        </w:rPr>
        <w:footnoteRef/>
      </w:r>
      <w:r>
        <w:t xml:space="preserve"> </w:t>
      </w:r>
      <w:r w:rsidRPr="00EC1372">
        <w:rPr>
          <w:sz w:val="20"/>
          <w:szCs w:val="20"/>
        </w:rPr>
        <w:t xml:space="preserve">Mamdani, </w:t>
      </w:r>
      <w:r w:rsidRPr="00EC1372">
        <w:rPr>
          <w:i/>
          <w:sz w:val="20"/>
          <w:szCs w:val="20"/>
        </w:rPr>
        <w:t>When Victims Become Killers</w:t>
      </w:r>
      <w:r w:rsidRPr="00EC1372">
        <w:rPr>
          <w:sz w:val="20"/>
          <w:szCs w:val="20"/>
        </w:rPr>
        <w:t>, 68.</w:t>
      </w:r>
    </w:p>
  </w:footnote>
  <w:footnote w:id="89">
    <w:p w14:paraId="6CE8EAA6" w14:textId="3E49C131"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Interviewed in Gitarama, 9 August 1995</w:t>
      </w:r>
      <w:r>
        <w:rPr>
          <w:rFonts w:cs="Times New Roman"/>
          <w:sz w:val="20"/>
          <w:szCs w:val="20"/>
        </w:rPr>
        <w:t>, taken from</w:t>
      </w:r>
      <w:r w:rsidRPr="002F4A74">
        <w:rPr>
          <w:rFonts w:cs="Times New Roman"/>
          <w:sz w:val="20"/>
          <w:szCs w:val="20"/>
        </w:rPr>
        <w:t xml:space="preserve"> African Rights</w:t>
      </w:r>
      <w:r>
        <w:rPr>
          <w:rFonts w:cs="Times New Roman"/>
          <w:sz w:val="20"/>
          <w:szCs w:val="20"/>
        </w:rPr>
        <w:t>,</w:t>
      </w:r>
      <w:r w:rsidRPr="002F4A74">
        <w:rPr>
          <w:rFonts w:cs="Times New Roman"/>
          <w:sz w:val="20"/>
          <w:szCs w:val="20"/>
        </w:rPr>
        <w:t xml:space="preserve"> 29</w:t>
      </w:r>
      <w:r>
        <w:rPr>
          <w:rFonts w:cs="Times New Roman"/>
          <w:sz w:val="20"/>
          <w:szCs w:val="20"/>
        </w:rPr>
        <w:t>.</w:t>
      </w:r>
      <w:proofErr w:type="gramEnd"/>
    </w:p>
  </w:footnote>
  <w:footnote w:id="90">
    <w:p w14:paraId="3E7EC0B7" w14:textId="3E850ABA"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Pr>
          <w:rFonts w:cs="Times New Roman"/>
          <w:sz w:val="20"/>
          <w:szCs w:val="20"/>
        </w:rPr>
        <w:t xml:space="preserve"> </w:t>
      </w:r>
      <w:proofErr w:type="gramStart"/>
      <w:r>
        <w:rPr>
          <w:rFonts w:cs="Times New Roman"/>
          <w:sz w:val="20"/>
          <w:szCs w:val="20"/>
        </w:rPr>
        <w:t xml:space="preserve">Interviewed in Gisenyi, 30 January 1995, taken from </w:t>
      </w:r>
      <w:r w:rsidRPr="002F4A74">
        <w:rPr>
          <w:rFonts w:cs="Times New Roman"/>
          <w:sz w:val="20"/>
          <w:szCs w:val="20"/>
        </w:rPr>
        <w:t>African Rights</w:t>
      </w:r>
      <w:r>
        <w:rPr>
          <w:rFonts w:cs="Times New Roman"/>
          <w:sz w:val="20"/>
          <w:szCs w:val="20"/>
        </w:rPr>
        <w:t>,</w:t>
      </w:r>
      <w:r w:rsidRPr="002F4A74">
        <w:rPr>
          <w:rFonts w:cs="Times New Roman"/>
          <w:sz w:val="20"/>
          <w:szCs w:val="20"/>
        </w:rPr>
        <w:t xml:space="preserve"> 39</w:t>
      </w:r>
      <w:r>
        <w:rPr>
          <w:rFonts w:cs="Times New Roman"/>
          <w:sz w:val="20"/>
          <w:szCs w:val="20"/>
        </w:rPr>
        <w:t>.</w:t>
      </w:r>
      <w:proofErr w:type="gramEnd"/>
    </w:p>
  </w:footnote>
  <w:footnote w:id="91">
    <w:p w14:paraId="1FB4013A" w14:textId="6C2C48D0"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r>
        <w:rPr>
          <w:rFonts w:cs="Times New Roman"/>
          <w:sz w:val="20"/>
          <w:szCs w:val="20"/>
        </w:rPr>
        <w:t>Rwanda, Gacaca L</w:t>
      </w:r>
      <w:r w:rsidRPr="002F4A74">
        <w:rPr>
          <w:rFonts w:cs="Times New Roman"/>
          <w:sz w:val="20"/>
          <w:szCs w:val="20"/>
        </w:rPr>
        <w:t>aw</w:t>
      </w:r>
      <w:r>
        <w:rPr>
          <w:rFonts w:cs="Times New Roman"/>
          <w:sz w:val="20"/>
          <w:szCs w:val="20"/>
        </w:rPr>
        <w:t>, 2004, Article 51.</w:t>
      </w:r>
    </w:p>
  </w:footnote>
  <w:footnote w:id="92">
    <w:p w14:paraId="709482E5" w14:textId="7FA9C10F" w:rsidR="00E951C8" w:rsidRDefault="00E951C8">
      <w:pPr>
        <w:pStyle w:val="FootnoteText"/>
      </w:pPr>
      <w:r>
        <w:rPr>
          <w:rStyle w:val="FootnoteReference"/>
        </w:rPr>
        <w:footnoteRef/>
      </w:r>
      <w:r>
        <w:t xml:space="preserve"> </w:t>
      </w:r>
      <w:r w:rsidRPr="00766583">
        <w:rPr>
          <w:sz w:val="20"/>
          <w:szCs w:val="20"/>
        </w:rPr>
        <w:t xml:space="preserve">Straus, </w:t>
      </w:r>
      <w:proofErr w:type="gramStart"/>
      <w:r w:rsidRPr="00766583">
        <w:rPr>
          <w:i/>
          <w:sz w:val="20"/>
          <w:szCs w:val="20"/>
        </w:rPr>
        <w:t>The</w:t>
      </w:r>
      <w:proofErr w:type="gramEnd"/>
      <w:r w:rsidRPr="00766583">
        <w:rPr>
          <w:i/>
          <w:sz w:val="20"/>
          <w:szCs w:val="20"/>
        </w:rPr>
        <w:t xml:space="preserve"> Order of Genocide: Race, Power, and War in Rwanda</w:t>
      </w:r>
      <w:r>
        <w:rPr>
          <w:sz w:val="20"/>
          <w:szCs w:val="20"/>
        </w:rPr>
        <w:t xml:space="preserve">, </w:t>
      </w:r>
      <w:r w:rsidRPr="00766583">
        <w:rPr>
          <w:sz w:val="20"/>
          <w:szCs w:val="20"/>
        </w:rPr>
        <w:t>21.</w:t>
      </w:r>
    </w:p>
  </w:footnote>
  <w:footnote w:id="93">
    <w:p w14:paraId="579FD241" w14:textId="31826A7A"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Pr>
          <w:rFonts w:cs="Times New Roman"/>
          <w:sz w:val="20"/>
          <w:szCs w:val="20"/>
        </w:rPr>
        <w:t xml:space="preserve"> </w:t>
      </w:r>
      <w:proofErr w:type="gramStart"/>
      <w:r>
        <w:rPr>
          <w:rFonts w:cs="Times New Roman"/>
          <w:sz w:val="20"/>
          <w:szCs w:val="20"/>
        </w:rPr>
        <w:t>African R</w:t>
      </w:r>
      <w:r w:rsidRPr="002F4A74">
        <w:rPr>
          <w:rFonts w:cs="Times New Roman"/>
          <w:sz w:val="20"/>
          <w:szCs w:val="20"/>
        </w:rPr>
        <w:t>ights</w:t>
      </w:r>
      <w:r>
        <w:rPr>
          <w:rFonts w:cs="Times New Roman"/>
          <w:sz w:val="20"/>
          <w:szCs w:val="20"/>
        </w:rPr>
        <w:t>,</w:t>
      </w:r>
      <w:r w:rsidRPr="002F4A74">
        <w:rPr>
          <w:rFonts w:cs="Times New Roman"/>
          <w:sz w:val="20"/>
          <w:szCs w:val="20"/>
        </w:rPr>
        <w:t xml:space="preserve"> 44.</w:t>
      </w:r>
      <w:proofErr w:type="gramEnd"/>
    </w:p>
  </w:footnote>
  <w:footnote w:id="94">
    <w:p w14:paraId="2951ECB1" w14:textId="1CB8C970"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Interviewed in Kigali, 16 July 1995</w:t>
      </w:r>
      <w:r>
        <w:rPr>
          <w:rFonts w:cs="Times New Roman"/>
          <w:sz w:val="20"/>
          <w:szCs w:val="20"/>
        </w:rPr>
        <w:t>, taken from</w:t>
      </w:r>
      <w:r w:rsidRPr="002F4A74">
        <w:rPr>
          <w:rFonts w:cs="Times New Roman"/>
          <w:sz w:val="20"/>
          <w:szCs w:val="20"/>
        </w:rPr>
        <w:t xml:space="preserve"> African Rights</w:t>
      </w:r>
      <w:r>
        <w:rPr>
          <w:rFonts w:cs="Times New Roman"/>
          <w:sz w:val="20"/>
          <w:szCs w:val="20"/>
        </w:rPr>
        <w:t>,</w:t>
      </w:r>
      <w:r w:rsidRPr="002F4A74">
        <w:rPr>
          <w:rFonts w:cs="Times New Roman"/>
          <w:sz w:val="20"/>
          <w:szCs w:val="20"/>
        </w:rPr>
        <w:t xml:space="preserve"> 41</w:t>
      </w:r>
      <w:r>
        <w:rPr>
          <w:rFonts w:cs="Times New Roman"/>
          <w:sz w:val="20"/>
          <w:szCs w:val="20"/>
        </w:rPr>
        <w:t>.</w:t>
      </w:r>
      <w:proofErr w:type="gramEnd"/>
    </w:p>
  </w:footnote>
  <w:footnote w:id="95">
    <w:p w14:paraId="46F21D6A" w14:textId="781496AA"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Interviewed in Kamembe, Cyangugu, 17 Febuary 1995</w:t>
      </w:r>
      <w:r>
        <w:rPr>
          <w:rFonts w:cs="Times New Roman"/>
          <w:sz w:val="20"/>
          <w:szCs w:val="20"/>
        </w:rPr>
        <w:t>, taken from African Rights, 41.</w:t>
      </w:r>
      <w:proofErr w:type="gramEnd"/>
      <w:r>
        <w:rPr>
          <w:rFonts w:cs="Times New Roman"/>
          <w:sz w:val="20"/>
          <w:szCs w:val="20"/>
        </w:rPr>
        <w:t xml:space="preserve"> </w:t>
      </w:r>
    </w:p>
  </w:footnote>
  <w:footnote w:id="96">
    <w:p w14:paraId="515F408D" w14:textId="48E4F4D0"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Interviewed in Kabuga, Greater Kigali, 27 may 1994</w:t>
      </w:r>
      <w:r>
        <w:rPr>
          <w:rFonts w:cs="Times New Roman"/>
          <w:sz w:val="20"/>
          <w:szCs w:val="20"/>
        </w:rPr>
        <w:t xml:space="preserve">, taken from African Rights, 41. </w:t>
      </w:r>
    </w:p>
  </w:footnote>
  <w:footnote w:id="97">
    <w:p w14:paraId="4E3C4148" w14:textId="5EFFEA30"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Hogg</w:t>
      </w:r>
      <w:r>
        <w:rPr>
          <w:rFonts w:cs="Times New Roman"/>
          <w:sz w:val="20"/>
          <w:szCs w:val="20"/>
        </w:rPr>
        <w:t>, “</w:t>
      </w:r>
      <w:r w:rsidRPr="002F4A74">
        <w:rPr>
          <w:rFonts w:cs="Times New Roman"/>
          <w:sz w:val="20"/>
          <w:szCs w:val="20"/>
        </w:rPr>
        <w:t>Women’s Participation in the Rwandan Genocide</w:t>
      </w:r>
      <w:r>
        <w:rPr>
          <w:rFonts w:cs="Times New Roman"/>
          <w:sz w:val="20"/>
          <w:szCs w:val="20"/>
        </w:rPr>
        <w:t xml:space="preserve">,” </w:t>
      </w:r>
      <w:r w:rsidRPr="002F4A74">
        <w:rPr>
          <w:rFonts w:cs="Times New Roman"/>
          <w:sz w:val="20"/>
          <w:szCs w:val="20"/>
        </w:rPr>
        <w:t>80</w:t>
      </w:r>
      <w:r>
        <w:rPr>
          <w:rFonts w:cs="Times New Roman"/>
          <w:sz w:val="20"/>
          <w:szCs w:val="20"/>
        </w:rPr>
        <w:t>.</w:t>
      </w:r>
      <w:proofErr w:type="gramEnd"/>
      <w:r>
        <w:rPr>
          <w:rFonts w:cs="Times New Roman"/>
          <w:sz w:val="20"/>
          <w:szCs w:val="20"/>
        </w:rPr>
        <w:t xml:space="preserve"> </w:t>
      </w:r>
    </w:p>
  </w:footnote>
  <w:footnote w:id="98">
    <w:p w14:paraId="743E4F2E" w14:textId="3E5B6AE0" w:rsidR="00E951C8" w:rsidRDefault="00E951C8">
      <w:pPr>
        <w:pStyle w:val="FootnoteText"/>
      </w:pPr>
      <w:r>
        <w:rPr>
          <w:rStyle w:val="FootnoteReference"/>
        </w:rPr>
        <w:footnoteRef/>
      </w:r>
      <w:r>
        <w:t xml:space="preserve"> </w:t>
      </w:r>
      <w:proofErr w:type="gramStart"/>
      <w:r w:rsidRPr="00476B1B">
        <w:rPr>
          <w:sz w:val="20"/>
          <w:szCs w:val="20"/>
        </w:rPr>
        <w:t>Constitution of Rwanda.</w:t>
      </w:r>
      <w:proofErr w:type="gramEnd"/>
      <w:r>
        <w:t xml:space="preserve"> </w:t>
      </w:r>
    </w:p>
  </w:footnote>
  <w:footnote w:id="99">
    <w:p w14:paraId="78A13BBF" w14:textId="0A8F2D7E"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African Rights</w:t>
      </w:r>
      <w:r>
        <w:rPr>
          <w:rFonts w:cs="Times New Roman"/>
          <w:sz w:val="20"/>
          <w:szCs w:val="20"/>
        </w:rPr>
        <w:t>,</w:t>
      </w:r>
      <w:r w:rsidRPr="002F4A74">
        <w:rPr>
          <w:rFonts w:cs="Times New Roman"/>
          <w:sz w:val="20"/>
          <w:szCs w:val="20"/>
        </w:rPr>
        <w:t xml:space="preserve"> 2</w:t>
      </w:r>
      <w:r>
        <w:rPr>
          <w:rFonts w:cs="Times New Roman"/>
          <w:sz w:val="20"/>
          <w:szCs w:val="20"/>
        </w:rPr>
        <w:t>.</w:t>
      </w:r>
      <w:proofErr w:type="gramEnd"/>
      <w:r>
        <w:rPr>
          <w:rFonts w:cs="Times New Roman"/>
          <w:sz w:val="20"/>
          <w:szCs w:val="20"/>
        </w:rPr>
        <w:t xml:space="preserve"> </w:t>
      </w:r>
    </w:p>
  </w:footnote>
  <w:footnote w:id="100">
    <w:p w14:paraId="5C7E115C" w14:textId="0F935951"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Female genocide suspect, Gitara</w:t>
      </w:r>
      <w:r>
        <w:rPr>
          <w:rFonts w:cs="Times New Roman"/>
          <w:sz w:val="20"/>
          <w:szCs w:val="20"/>
        </w:rPr>
        <w:t>ma prison (interview, respondent</w:t>
      </w:r>
      <w:r w:rsidRPr="002F4A74">
        <w:rPr>
          <w:rFonts w:cs="Times New Roman"/>
          <w:sz w:val="20"/>
          <w:szCs w:val="20"/>
        </w:rPr>
        <w:t xml:space="preserve"> #34) 16 July 2001</w:t>
      </w:r>
      <w:r>
        <w:rPr>
          <w:rFonts w:cs="Times New Roman"/>
          <w:sz w:val="20"/>
          <w:szCs w:val="20"/>
        </w:rPr>
        <w:t>, taken from</w:t>
      </w:r>
      <w:r w:rsidRPr="002F4A74">
        <w:rPr>
          <w:rFonts w:cs="Times New Roman"/>
          <w:sz w:val="20"/>
          <w:szCs w:val="20"/>
        </w:rPr>
        <w:t xml:space="preserve"> Hogg</w:t>
      </w:r>
      <w:r>
        <w:rPr>
          <w:rFonts w:cs="Times New Roman"/>
          <w:sz w:val="20"/>
          <w:szCs w:val="20"/>
        </w:rPr>
        <w:t>,</w:t>
      </w:r>
      <w:r w:rsidRPr="002F4A74">
        <w:rPr>
          <w:rFonts w:cs="Times New Roman"/>
          <w:sz w:val="20"/>
          <w:szCs w:val="20"/>
        </w:rPr>
        <w:t xml:space="preserve"> 80</w:t>
      </w:r>
      <w:r>
        <w:rPr>
          <w:rFonts w:cs="Times New Roman"/>
          <w:sz w:val="20"/>
          <w:szCs w:val="20"/>
        </w:rPr>
        <w:t>.</w:t>
      </w:r>
    </w:p>
  </w:footnote>
  <w:footnote w:id="101">
    <w:p w14:paraId="6B6CE3BD" w14:textId="0F8F6CA0"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Hogg</w:t>
      </w:r>
      <w:r>
        <w:rPr>
          <w:rFonts w:cs="Times New Roman"/>
          <w:sz w:val="20"/>
          <w:szCs w:val="20"/>
        </w:rPr>
        <w:t>, “</w:t>
      </w:r>
      <w:r w:rsidRPr="002F4A74">
        <w:rPr>
          <w:rFonts w:cs="Times New Roman"/>
          <w:sz w:val="20"/>
          <w:szCs w:val="20"/>
        </w:rPr>
        <w:t>Women’s Participation in the Rwandan Genocide</w:t>
      </w:r>
      <w:r>
        <w:rPr>
          <w:rFonts w:cs="Times New Roman"/>
          <w:sz w:val="20"/>
          <w:szCs w:val="20"/>
        </w:rPr>
        <w:t>,”</w:t>
      </w:r>
      <w:r w:rsidRPr="002F4A74">
        <w:rPr>
          <w:rFonts w:cs="Times New Roman"/>
          <w:sz w:val="20"/>
          <w:szCs w:val="20"/>
        </w:rPr>
        <w:t xml:space="preserve"> 80</w:t>
      </w:r>
      <w:r>
        <w:rPr>
          <w:rFonts w:cs="Times New Roman"/>
          <w:sz w:val="20"/>
          <w:szCs w:val="20"/>
        </w:rPr>
        <w:t>.</w:t>
      </w:r>
      <w:proofErr w:type="gramEnd"/>
    </w:p>
  </w:footnote>
  <w:footnote w:id="102">
    <w:p w14:paraId="4B69CA63" w14:textId="0B766494"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Female genocide suspect, Ns</w:t>
      </w:r>
      <w:r>
        <w:rPr>
          <w:rFonts w:cs="Times New Roman"/>
          <w:sz w:val="20"/>
          <w:szCs w:val="20"/>
        </w:rPr>
        <w:t>ida prison (interview, responden</w:t>
      </w:r>
      <w:r w:rsidRPr="002F4A74">
        <w:rPr>
          <w:rFonts w:cs="Times New Roman"/>
          <w:sz w:val="20"/>
          <w:szCs w:val="20"/>
        </w:rPr>
        <w:t>t #70), 7 August 2001 Hogg 80</w:t>
      </w:r>
      <w:r>
        <w:rPr>
          <w:rFonts w:cs="Times New Roman"/>
          <w:sz w:val="20"/>
          <w:szCs w:val="20"/>
        </w:rPr>
        <w:t>.</w:t>
      </w:r>
      <w:proofErr w:type="gramEnd"/>
    </w:p>
  </w:footnote>
  <w:footnote w:id="103">
    <w:p w14:paraId="34861434" w14:textId="6C98CA85"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Hogg</w:t>
      </w:r>
      <w:r>
        <w:rPr>
          <w:rFonts w:cs="Times New Roman"/>
          <w:sz w:val="20"/>
          <w:szCs w:val="20"/>
        </w:rPr>
        <w:t>, “</w:t>
      </w:r>
      <w:r w:rsidRPr="002F4A74">
        <w:rPr>
          <w:rFonts w:cs="Times New Roman"/>
          <w:sz w:val="20"/>
          <w:szCs w:val="20"/>
        </w:rPr>
        <w:t>Women’s Participation in the Rwandan Genocide</w:t>
      </w:r>
      <w:r>
        <w:rPr>
          <w:rFonts w:cs="Times New Roman"/>
          <w:sz w:val="20"/>
          <w:szCs w:val="20"/>
        </w:rPr>
        <w:t>,”</w:t>
      </w:r>
      <w:r w:rsidRPr="002F4A74">
        <w:rPr>
          <w:rFonts w:cs="Times New Roman"/>
          <w:sz w:val="20"/>
          <w:szCs w:val="20"/>
        </w:rPr>
        <w:t xml:space="preserve"> 80</w:t>
      </w:r>
      <w:r>
        <w:rPr>
          <w:rFonts w:cs="Times New Roman"/>
          <w:sz w:val="20"/>
          <w:szCs w:val="20"/>
        </w:rPr>
        <w:t>.</w:t>
      </w:r>
      <w:proofErr w:type="gramEnd"/>
    </w:p>
  </w:footnote>
  <w:footnote w:id="104">
    <w:p w14:paraId="16C1D95F" w14:textId="36D261CC"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Interview, respondent #12, 2 July 2001</w:t>
      </w:r>
      <w:r>
        <w:rPr>
          <w:rFonts w:cs="Times New Roman"/>
          <w:sz w:val="20"/>
          <w:szCs w:val="20"/>
        </w:rPr>
        <w:t>, taken from</w:t>
      </w:r>
      <w:r w:rsidRPr="002F4A74">
        <w:rPr>
          <w:rFonts w:cs="Times New Roman"/>
          <w:sz w:val="20"/>
          <w:szCs w:val="20"/>
        </w:rPr>
        <w:t xml:space="preserve"> Hogg</w:t>
      </w:r>
      <w:r>
        <w:rPr>
          <w:rFonts w:cs="Times New Roman"/>
          <w:sz w:val="20"/>
          <w:szCs w:val="20"/>
        </w:rPr>
        <w:t>,</w:t>
      </w:r>
      <w:r w:rsidRPr="002F4A74">
        <w:rPr>
          <w:rFonts w:cs="Times New Roman"/>
          <w:sz w:val="20"/>
          <w:szCs w:val="20"/>
        </w:rPr>
        <w:t xml:space="preserve"> 83</w:t>
      </w:r>
      <w:r>
        <w:rPr>
          <w:rFonts w:cs="Times New Roman"/>
          <w:sz w:val="20"/>
          <w:szCs w:val="20"/>
        </w:rPr>
        <w:t>.</w:t>
      </w:r>
      <w:proofErr w:type="gramEnd"/>
      <w:r w:rsidRPr="002F4A74">
        <w:rPr>
          <w:rFonts w:cs="Times New Roman"/>
          <w:sz w:val="20"/>
          <w:szCs w:val="20"/>
        </w:rPr>
        <w:t xml:space="preserve"> </w:t>
      </w:r>
    </w:p>
  </w:footnote>
  <w:footnote w:id="105">
    <w:p w14:paraId="25BCDA1F" w14:textId="150F77C3"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Interview with Gerald Gahia, former Rwandan Attorney General, Kigali, 3 August 2001</w:t>
      </w:r>
      <w:r>
        <w:rPr>
          <w:rFonts w:cs="Times New Roman"/>
          <w:sz w:val="20"/>
          <w:szCs w:val="20"/>
        </w:rPr>
        <w:t>, taken from</w:t>
      </w:r>
      <w:r w:rsidRPr="002F4A74">
        <w:rPr>
          <w:rFonts w:cs="Times New Roman"/>
          <w:sz w:val="20"/>
          <w:szCs w:val="20"/>
        </w:rPr>
        <w:t xml:space="preserve"> Hogg</w:t>
      </w:r>
      <w:r>
        <w:rPr>
          <w:rFonts w:cs="Times New Roman"/>
          <w:sz w:val="20"/>
          <w:szCs w:val="20"/>
        </w:rPr>
        <w:t>,</w:t>
      </w:r>
      <w:r w:rsidRPr="002F4A74">
        <w:rPr>
          <w:rFonts w:cs="Times New Roman"/>
          <w:sz w:val="20"/>
          <w:szCs w:val="20"/>
        </w:rPr>
        <w:t xml:space="preserve"> 82</w:t>
      </w:r>
      <w:r>
        <w:rPr>
          <w:rFonts w:cs="Times New Roman"/>
          <w:sz w:val="20"/>
          <w:szCs w:val="20"/>
        </w:rPr>
        <w:t>.</w:t>
      </w:r>
      <w:proofErr w:type="gramEnd"/>
    </w:p>
  </w:footnote>
  <w:footnote w:id="106">
    <w:p w14:paraId="59088B1C" w14:textId="545C34E7"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Interview respondent #2, 27 June 2001</w:t>
      </w:r>
      <w:r>
        <w:rPr>
          <w:rFonts w:cs="Times New Roman"/>
          <w:sz w:val="20"/>
          <w:szCs w:val="20"/>
        </w:rPr>
        <w:t>, taken from</w:t>
      </w:r>
      <w:r w:rsidRPr="002F4A74">
        <w:rPr>
          <w:rFonts w:cs="Times New Roman"/>
          <w:sz w:val="20"/>
          <w:szCs w:val="20"/>
        </w:rPr>
        <w:t xml:space="preserve"> Hogg</w:t>
      </w:r>
      <w:r>
        <w:rPr>
          <w:rFonts w:cs="Times New Roman"/>
          <w:sz w:val="20"/>
          <w:szCs w:val="20"/>
        </w:rPr>
        <w:t>,</w:t>
      </w:r>
      <w:r w:rsidRPr="002F4A74">
        <w:rPr>
          <w:rFonts w:cs="Times New Roman"/>
          <w:sz w:val="20"/>
          <w:szCs w:val="20"/>
        </w:rPr>
        <w:t xml:space="preserve"> 89</w:t>
      </w:r>
      <w:r>
        <w:rPr>
          <w:rFonts w:cs="Times New Roman"/>
          <w:sz w:val="20"/>
          <w:szCs w:val="20"/>
        </w:rPr>
        <w:t>.</w:t>
      </w:r>
    </w:p>
  </w:footnote>
  <w:footnote w:id="107">
    <w:p w14:paraId="37CDA5B0" w14:textId="25DA451C"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African Rights</w:t>
      </w:r>
      <w:r>
        <w:rPr>
          <w:rFonts w:cs="Times New Roman"/>
          <w:sz w:val="20"/>
          <w:szCs w:val="20"/>
        </w:rPr>
        <w:t>,</w:t>
      </w:r>
      <w:r w:rsidRPr="002F4A74">
        <w:rPr>
          <w:rFonts w:cs="Times New Roman"/>
          <w:sz w:val="20"/>
          <w:szCs w:val="20"/>
        </w:rPr>
        <w:t xml:space="preserve"> 24</w:t>
      </w:r>
      <w:r>
        <w:rPr>
          <w:rFonts w:cs="Times New Roman"/>
          <w:sz w:val="20"/>
          <w:szCs w:val="20"/>
        </w:rPr>
        <w:t>.</w:t>
      </w:r>
      <w:proofErr w:type="gramEnd"/>
    </w:p>
  </w:footnote>
  <w:footnote w:id="108">
    <w:p w14:paraId="675A15B8" w14:textId="4EE7DE51" w:rsidR="00E951C8" w:rsidRPr="00476B1B" w:rsidRDefault="00E951C8" w:rsidP="00AD004A">
      <w:pPr>
        <w:pStyle w:val="FootnoteText"/>
        <w:rPr>
          <w:rFonts w:cs="Times New Roman"/>
          <w:sz w:val="20"/>
          <w:szCs w:val="20"/>
        </w:rPr>
      </w:pPr>
      <w:r w:rsidRPr="00476B1B">
        <w:rPr>
          <w:rStyle w:val="FootnoteReference"/>
          <w:rFonts w:cs="Times New Roman"/>
          <w:sz w:val="20"/>
          <w:szCs w:val="20"/>
        </w:rPr>
        <w:footnoteRef/>
      </w:r>
      <w:r w:rsidRPr="00476B1B">
        <w:rPr>
          <w:rFonts w:cs="Times New Roman"/>
          <w:sz w:val="20"/>
          <w:szCs w:val="20"/>
        </w:rPr>
        <w:t xml:space="preserve"> </w:t>
      </w:r>
      <w:proofErr w:type="gramStart"/>
      <w:r w:rsidRPr="00476B1B">
        <w:rPr>
          <w:rFonts w:cs="Times New Roman"/>
          <w:sz w:val="20"/>
          <w:szCs w:val="20"/>
        </w:rPr>
        <w:t>African Rights, 23.</w:t>
      </w:r>
      <w:proofErr w:type="gramEnd"/>
    </w:p>
  </w:footnote>
  <w:footnote w:id="109">
    <w:p w14:paraId="6E201F80" w14:textId="50A7FDB0" w:rsidR="00E951C8" w:rsidRDefault="00E951C8">
      <w:pPr>
        <w:pStyle w:val="FootnoteText"/>
      </w:pPr>
      <w:r w:rsidRPr="00476B1B">
        <w:rPr>
          <w:rStyle w:val="FootnoteReference"/>
          <w:sz w:val="20"/>
          <w:szCs w:val="20"/>
        </w:rPr>
        <w:footnoteRef/>
      </w:r>
      <w:r w:rsidRPr="00476B1B">
        <w:rPr>
          <w:sz w:val="20"/>
          <w:szCs w:val="20"/>
        </w:rPr>
        <w:t xml:space="preserve"> Power, </w:t>
      </w:r>
      <w:r w:rsidRPr="00476B1B">
        <w:rPr>
          <w:i/>
          <w:sz w:val="20"/>
          <w:szCs w:val="20"/>
        </w:rPr>
        <w:t>A Problem from Hell</w:t>
      </w:r>
      <w:r w:rsidRPr="00476B1B">
        <w:rPr>
          <w:sz w:val="20"/>
          <w:szCs w:val="20"/>
        </w:rPr>
        <w:t>,</w:t>
      </w:r>
      <w:r>
        <w:t xml:space="preserve"> 338</w:t>
      </w:r>
    </w:p>
  </w:footnote>
  <w:footnote w:id="110">
    <w:p w14:paraId="06002A4F" w14:textId="6C2B0AB4"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African Rights</w:t>
      </w:r>
      <w:r>
        <w:rPr>
          <w:rFonts w:cs="Times New Roman"/>
          <w:sz w:val="20"/>
          <w:szCs w:val="20"/>
        </w:rPr>
        <w:t>,</w:t>
      </w:r>
      <w:r w:rsidRPr="002F4A74">
        <w:rPr>
          <w:rFonts w:cs="Times New Roman"/>
          <w:sz w:val="20"/>
          <w:szCs w:val="20"/>
        </w:rPr>
        <w:t xml:space="preserve"> 29</w:t>
      </w:r>
      <w:r>
        <w:rPr>
          <w:rFonts w:cs="Times New Roman"/>
          <w:sz w:val="20"/>
          <w:szCs w:val="20"/>
        </w:rPr>
        <w:t>.</w:t>
      </w:r>
      <w:proofErr w:type="gramEnd"/>
    </w:p>
  </w:footnote>
  <w:footnote w:id="111">
    <w:p w14:paraId="4F63D2D8" w14:textId="37A419A4"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 xml:space="preserve">Interview </w:t>
      </w:r>
      <w:r>
        <w:rPr>
          <w:rFonts w:cs="Times New Roman"/>
          <w:sz w:val="20"/>
          <w:szCs w:val="20"/>
        </w:rPr>
        <w:t xml:space="preserve">taken from </w:t>
      </w:r>
      <w:r w:rsidRPr="002F4A74">
        <w:rPr>
          <w:rFonts w:cs="Times New Roman"/>
          <w:sz w:val="20"/>
          <w:szCs w:val="20"/>
        </w:rPr>
        <w:t>Hogg</w:t>
      </w:r>
      <w:r>
        <w:rPr>
          <w:rFonts w:cs="Times New Roman"/>
          <w:sz w:val="20"/>
          <w:szCs w:val="20"/>
        </w:rPr>
        <w:t>,</w:t>
      </w:r>
      <w:r w:rsidRPr="002F4A74">
        <w:rPr>
          <w:rFonts w:cs="Times New Roman"/>
          <w:sz w:val="20"/>
          <w:szCs w:val="20"/>
        </w:rPr>
        <w:t xml:space="preserve"> 87</w:t>
      </w:r>
      <w:r>
        <w:rPr>
          <w:rFonts w:cs="Times New Roman"/>
          <w:sz w:val="20"/>
          <w:szCs w:val="20"/>
        </w:rPr>
        <w:t>.</w:t>
      </w:r>
      <w:proofErr w:type="gramEnd"/>
    </w:p>
  </w:footnote>
  <w:footnote w:id="112">
    <w:p w14:paraId="439C8082" w14:textId="1BE4CC31"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Pr>
          <w:rFonts w:cs="Times New Roman"/>
          <w:sz w:val="20"/>
          <w:szCs w:val="20"/>
        </w:rPr>
        <w:t xml:space="preserve"> </w:t>
      </w:r>
      <w:proofErr w:type="gramStart"/>
      <w:r>
        <w:rPr>
          <w:rFonts w:cs="Times New Roman"/>
          <w:sz w:val="20"/>
          <w:szCs w:val="20"/>
        </w:rPr>
        <w:t>Interview taken from</w:t>
      </w:r>
      <w:r w:rsidRPr="002F4A74">
        <w:rPr>
          <w:rFonts w:cs="Times New Roman"/>
          <w:sz w:val="20"/>
          <w:szCs w:val="20"/>
        </w:rPr>
        <w:t xml:space="preserve"> African Rights</w:t>
      </w:r>
      <w:r>
        <w:rPr>
          <w:rFonts w:cs="Times New Roman"/>
          <w:sz w:val="20"/>
          <w:szCs w:val="20"/>
        </w:rPr>
        <w:t>,</w:t>
      </w:r>
      <w:r w:rsidRPr="002F4A74">
        <w:rPr>
          <w:rFonts w:cs="Times New Roman"/>
          <w:sz w:val="20"/>
          <w:szCs w:val="20"/>
        </w:rPr>
        <w:t xml:space="preserve"> 37</w:t>
      </w:r>
      <w:r>
        <w:rPr>
          <w:rFonts w:cs="Times New Roman"/>
          <w:sz w:val="20"/>
          <w:szCs w:val="20"/>
        </w:rPr>
        <w:t>.</w:t>
      </w:r>
      <w:proofErr w:type="gramEnd"/>
    </w:p>
  </w:footnote>
  <w:footnote w:id="113">
    <w:p w14:paraId="65FAE579" w14:textId="1D4079B9"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Pr>
          <w:rFonts w:cs="Times New Roman"/>
          <w:sz w:val="20"/>
          <w:szCs w:val="20"/>
        </w:rPr>
        <w:t xml:space="preserve"> </w:t>
      </w:r>
      <w:proofErr w:type="gramStart"/>
      <w:r>
        <w:rPr>
          <w:rFonts w:cs="Times New Roman"/>
          <w:sz w:val="20"/>
          <w:szCs w:val="20"/>
        </w:rPr>
        <w:t>Interview taken from</w:t>
      </w:r>
      <w:r w:rsidRPr="002F4A74">
        <w:rPr>
          <w:rFonts w:cs="Times New Roman"/>
          <w:sz w:val="20"/>
          <w:szCs w:val="20"/>
        </w:rPr>
        <w:t xml:space="preserve"> African Rights</w:t>
      </w:r>
      <w:r>
        <w:rPr>
          <w:rFonts w:cs="Times New Roman"/>
          <w:sz w:val="20"/>
          <w:szCs w:val="20"/>
        </w:rPr>
        <w:t>,</w:t>
      </w:r>
      <w:r w:rsidRPr="002F4A74">
        <w:rPr>
          <w:rFonts w:cs="Times New Roman"/>
          <w:sz w:val="20"/>
          <w:szCs w:val="20"/>
        </w:rPr>
        <w:t xml:space="preserve"> 25</w:t>
      </w:r>
      <w:r>
        <w:rPr>
          <w:rFonts w:cs="Times New Roman"/>
          <w:sz w:val="20"/>
          <w:szCs w:val="20"/>
        </w:rPr>
        <w:t>.</w:t>
      </w:r>
      <w:proofErr w:type="gramEnd"/>
    </w:p>
  </w:footnote>
  <w:footnote w:id="114">
    <w:p w14:paraId="65424286" w14:textId="7A5F47D5"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Pr>
          <w:rFonts w:cs="Times New Roman"/>
          <w:sz w:val="20"/>
          <w:szCs w:val="20"/>
        </w:rPr>
        <w:t xml:space="preserve"> </w:t>
      </w:r>
      <w:proofErr w:type="gramStart"/>
      <w:r>
        <w:rPr>
          <w:rFonts w:cs="Times New Roman"/>
          <w:sz w:val="20"/>
          <w:szCs w:val="20"/>
        </w:rPr>
        <w:t>Interview taken from</w:t>
      </w:r>
      <w:r w:rsidRPr="002F4A74">
        <w:rPr>
          <w:rFonts w:cs="Times New Roman"/>
          <w:sz w:val="20"/>
          <w:szCs w:val="20"/>
        </w:rPr>
        <w:t xml:space="preserve"> Hogg</w:t>
      </w:r>
      <w:r>
        <w:rPr>
          <w:rFonts w:cs="Times New Roman"/>
          <w:sz w:val="20"/>
          <w:szCs w:val="20"/>
        </w:rPr>
        <w:t>,</w:t>
      </w:r>
      <w:r w:rsidRPr="002F4A74">
        <w:rPr>
          <w:rFonts w:cs="Times New Roman"/>
          <w:sz w:val="20"/>
          <w:szCs w:val="20"/>
        </w:rPr>
        <w:t xml:space="preserve"> 87</w:t>
      </w:r>
      <w:r>
        <w:rPr>
          <w:rFonts w:cs="Times New Roman"/>
          <w:sz w:val="20"/>
          <w:szCs w:val="20"/>
        </w:rPr>
        <w:t>.</w:t>
      </w:r>
      <w:proofErr w:type="gramEnd"/>
    </w:p>
  </w:footnote>
  <w:footnote w:id="115">
    <w:p w14:paraId="39FEFA47" w14:textId="248C49DC"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Pr>
          <w:rFonts w:cs="Times New Roman"/>
          <w:sz w:val="20"/>
          <w:szCs w:val="20"/>
        </w:rPr>
        <w:t xml:space="preserve"> Rwandan Supreme Court, taken from</w:t>
      </w:r>
      <w:r w:rsidRPr="002F4A74">
        <w:rPr>
          <w:rFonts w:cs="Times New Roman"/>
          <w:sz w:val="20"/>
          <w:szCs w:val="20"/>
        </w:rPr>
        <w:t xml:space="preserve"> Hogg</w:t>
      </w:r>
      <w:r>
        <w:rPr>
          <w:rFonts w:cs="Times New Roman"/>
          <w:sz w:val="20"/>
          <w:szCs w:val="20"/>
        </w:rPr>
        <w:t>,</w:t>
      </w:r>
      <w:r w:rsidRPr="002F4A74">
        <w:rPr>
          <w:rFonts w:cs="Times New Roman"/>
          <w:sz w:val="20"/>
          <w:szCs w:val="20"/>
        </w:rPr>
        <w:t xml:space="preserve"> 88</w:t>
      </w:r>
      <w:r>
        <w:rPr>
          <w:rFonts w:cs="Times New Roman"/>
          <w:sz w:val="20"/>
          <w:szCs w:val="20"/>
        </w:rPr>
        <w:t>.</w:t>
      </w:r>
    </w:p>
  </w:footnote>
  <w:footnote w:id="116">
    <w:p w14:paraId="05D44958" w14:textId="5AFE8F3D"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Hogg</w:t>
      </w:r>
      <w:r>
        <w:rPr>
          <w:rFonts w:cs="Times New Roman"/>
          <w:sz w:val="20"/>
          <w:szCs w:val="20"/>
        </w:rPr>
        <w:t>, “</w:t>
      </w:r>
      <w:r w:rsidRPr="002F4A74">
        <w:rPr>
          <w:rFonts w:cs="Times New Roman"/>
          <w:sz w:val="20"/>
          <w:szCs w:val="20"/>
        </w:rPr>
        <w:t>Women’s Participation in the Rwandan Genocide</w:t>
      </w:r>
      <w:r>
        <w:rPr>
          <w:rFonts w:cs="Times New Roman"/>
          <w:sz w:val="20"/>
          <w:szCs w:val="20"/>
        </w:rPr>
        <w:t>,”</w:t>
      </w:r>
      <w:r w:rsidRPr="002F4A74">
        <w:rPr>
          <w:rFonts w:cs="Times New Roman"/>
          <w:sz w:val="20"/>
          <w:szCs w:val="20"/>
        </w:rPr>
        <w:t xml:space="preserve"> 86</w:t>
      </w:r>
      <w:r>
        <w:rPr>
          <w:rFonts w:cs="Times New Roman"/>
          <w:sz w:val="20"/>
          <w:szCs w:val="20"/>
        </w:rPr>
        <w:t>.</w:t>
      </w:r>
    </w:p>
  </w:footnote>
  <w:footnote w:id="117">
    <w:p w14:paraId="3C0E5663" w14:textId="53A1C0A3"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Pr>
          <w:rFonts w:cs="Times New Roman"/>
          <w:sz w:val="20"/>
          <w:szCs w:val="20"/>
        </w:rPr>
        <w:t xml:space="preserve"> Interview Pauline, taken from </w:t>
      </w:r>
      <w:r w:rsidRPr="002F4A74">
        <w:rPr>
          <w:rFonts w:cs="Times New Roman"/>
          <w:sz w:val="20"/>
          <w:szCs w:val="20"/>
        </w:rPr>
        <w:t>African Rights</w:t>
      </w:r>
      <w:r>
        <w:rPr>
          <w:rFonts w:cs="Times New Roman"/>
          <w:sz w:val="20"/>
          <w:szCs w:val="20"/>
        </w:rPr>
        <w:t>,</w:t>
      </w:r>
      <w:r w:rsidRPr="002F4A74">
        <w:rPr>
          <w:rFonts w:cs="Times New Roman"/>
          <w:sz w:val="20"/>
          <w:szCs w:val="20"/>
        </w:rPr>
        <w:t xml:space="preserve"> 58</w:t>
      </w:r>
      <w:r>
        <w:rPr>
          <w:rFonts w:cs="Times New Roman"/>
          <w:sz w:val="20"/>
          <w:szCs w:val="20"/>
        </w:rPr>
        <w:t>.</w:t>
      </w:r>
    </w:p>
  </w:footnote>
  <w:footnote w:id="118">
    <w:p w14:paraId="0D14EE42" w14:textId="4EDBEAB3"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Interview</w:t>
      </w:r>
      <w:r>
        <w:rPr>
          <w:rFonts w:cs="Times New Roman"/>
          <w:sz w:val="20"/>
          <w:szCs w:val="20"/>
        </w:rPr>
        <w:t xml:space="preserve"> taken from</w:t>
      </w:r>
      <w:r w:rsidRPr="002F4A74">
        <w:rPr>
          <w:rFonts w:cs="Times New Roman"/>
          <w:sz w:val="20"/>
          <w:szCs w:val="20"/>
        </w:rPr>
        <w:t xml:space="preserve"> African Rights</w:t>
      </w:r>
      <w:r>
        <w:rPr>
          <w:rFonts w:cs="Times New Roman"/>
          <w:sz w:val="20"/>
          <w:szCs w:val="20"/>
        </w:rPr>
        <w:t>,</w:t>
      </w:r>
      <w:r w:rsidRPr="002F4A74">
        <w:rPr>
          <w:rFonts w:cs="Times New Roman"/>
          <w:sz w:val="20"/>
          <w:szCs w:val="20"/>
        </w:rPr>
        <w:t xml:space="preserve"> 48</w:t>
      </w:r>
      <w:r>
        <w:rPr>
          <w:rFonts w:cs="Times New Roman"/>
          <w:sz w:val="20"/>
          <w:szCs w:val="20"/>
        </w:rPr>
        <w:t>.</w:t>
      </w:r>
      <w:proofErr w:type="gramEnd"/>
    </w:p>
  </w:footnote>
  <w:footnote w:id="119">
    <w:p w14:paraId="770508BB" w14:textId="3BB9C7B9"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African Rights</w:t>
      </w:r>
      <w:r>
        <w:rPr>
          <w:rFonts w:cs="Times New Roman"/>
          <w:sz w:val="20"/>
          <w:szCs w:val="20"/>
        </w:rPr>
        <w:t>,</w:t>
      </w:r>
      <w:r w:rsidRPr="002F4A74">
        <w:rPr>
          <w:rFonts w:cs="Times New Roman"/>
          <w:sz w:val="20"/>
          <w:szCs w:val="20"/>
        </w:rPr>
        <w:t xml:space="preserve"> 15</w:t>
      </w:r>
      <w:r>
        <w:rPr>
          <w:rFonts w:cs="Times New Roman"/>
          <w:sz w:val="20"/>
          <w:szCs w:val="20"/>
        </w:rPr>
        <w:t>.</w:t>
      </w:r>
      <w:proofErr w:type="gramEnd"/>
    </w:p>
  </w:footnote>
  <w:footnote w:id="120">
    <w:p w14:paraId="172CD4F6" w14:textId="0207BF53"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African rights</w:t>
      </w:r>
      <w:r>
        <w:rPr>
          <w:rFonts w:cs="Times New Roman"/>
          <w:sz w:val="20"/>
          <w:szCs w:val="20"/>
        </w:rPr>
        <w:t>,</w:t>
      </w:r>
      <w:r w:rsidRPr="002F4A74">
        <w:rPr>
          <w:rFonts w:cs="Times New Roman"/>
          <w:sz w:val="20"/>
          <w:szCs w:val="20"/>
        </w:rPr>
        <w:t xml:space="preserve"> 15</w:t>
      </w:r>
      <w:r>
        <w:rPr>
          <w:rFonts w:cs="Times New Roman"/>
          <w:sz w:val="20"/>
          <w:szCs w:val="20"/>
        </w:rPr>
        <w:t>.</w:t>
      </w:r>
    </w:p>
  </w:footnote>
  <w:footnote w:id="121">
    <w:p w14:paraId="2DF2B1EB" w14:textId="3B9D488F" w:rsidR="00E951C8" w:rsidRPr="002F4A74" w:rsidRDefault="00E951C8" w:rsidP="00AD004A">
      <w:pPr>
        <w:pStyle w:val="FootnoteText"/>
        <w:rPr>
          <w:rFonts w:cs="Times New Roman"/>
          <w:sz w:val="20"/>
          <w:szCs w:val="20"/>
        </w:rPr>
      </w:pPr>
      <w:r w:rsidRPr="002F4A74">
        <w:rPr>
          <w:rStyle w:val="FootnoteReference"/>
          <w:rFonts w:cs="Times New Roman"/>
          <w:sz w:val="20"/>
          <w:szCs w:val="20"/>
        </w:rPr>
        <w:footnoteRef/>
      </w:r>
      <w:r>
        <w:rPr>
          <w:rFonts w:cs="Times New Roman"/>
          <w:sz w:val="20"/>
          <w:szCs w:val="20"/>
        </w:rPr>
        <w:t xml:space="preserve"> Military Court Decision, taken from H</w:t>
      </w:r>
      <w:r w:rsidRPr="002F4A74">
        <w:rPr>
          <w:rFonts w:cs="Times New Roman"/>
          <w:sz w:val="20"/>
          <w:szCs w:val="20"/>
        </w:rPr>
        <w:t>ogg</w:t>
      </w:r>
      <w:r>
        <w:rPr>
          <w:rFonts w:cs="Times New Roman"/>
          <w:sz w:val="20"/>
          <w:szCs w:val="20"/>
        </w:rPr>
        <w:t>,</w:t>
      </w:r>
      <w:r w:rsidRPr="002F4A74">
        <w:rPr>
          <w:rFonts w:cs="Times New Roman"/>
          <w:sz w:val="20"/>
          <w:szCs w:val="20"/>
        </w:rPr>
        <w:t xml:space="preserve"> 96</w:t>
      </w:r>
      <w:r>
        <w:rPr>
          <w:rFonts w:cs="Times New Roman"/>
          <w:sz w:val="20"/>
          <w:szCs w:val="20"/>
        </w:rPr>
        <w:t>.</w:t>
      </w:r>
    </w:p>
  </w:footnote>
  <w:footnote w:id="122">
    <w:p w14:paraId="52A041F6" w14:textId="7D9B4C44" w:rsidR="00E951C8" w:rsidRPr="002F4A74" w:rsidRDefault="00E951C8" w:rsidP="00A419CF">
      <w:pPr>
        <w:widowControl w:val="0"/>
        <w:autoSpaceDE w:val="0"/>
        <w:autoSpaceDN w:val="0"/>
        <w:adjustRightInd w:val="0"/>
        <w:spacing w:after="0" w:line="240" w:lineRule="auto"/>
        <w:ind w:left="700" w:hanging="700"/>
        <w:rPr>
          <w:rFonts w:ascii="Times New Roman" w:hAnsi="Times New Roman" w:cs="Times New Roman"/>
          <w:sz w:val="20"/>
          <w:szCs w:val="20"/>
        </w:rPr>
      </w:pPr>
      <w:r w:rsidRPr="002F4A74">
        <w:rPr>
          <w:rStyle w:val="FootnoteReference"/>
          <w:rFonts w:ascii="Times New Roman" w:hAnsi="Times New Roman" w:cs="Times New Roman"/>
          <w:sz w:val="20"/>
          <w:szCs w:val="20"/>
        </w:rPr>
        <w:footnoteRef/>
      </w:r>
      <w:r w:rsidRPr="002F4A74">
        <w:rPr>
          <w:rFonts w:ascii="Times New Roman" w:hAnsi="Times New Roman" w:cs="Times New Roman"/>
          <w:sz w:val="20"/>
          <w:szCs w:val="20"/>
        </w:rPr>
        <w:t xml:space="preserve"> </w:t>
      </w:r>
      <w:r>
        <w:rPr>
          <w:rFonts w:ascii="Times New Roman" w:hAnsi="Times New Roman" w:cs="Times New Roman"/>
          <w:sz w:val="20"/>
          <w:szCs w:val="20"/>
        </w:rPr>
        <w:t>Des Forges,</w:t>
      </w:r>
      <w:r w:rsidRPr="002F4A74">
        <w:rPr>
          <w:rFonts w:ascii="Times New Roman" w:hAnsi="Times New Roman" w:cs="Times New Roman"/>
          <w:sz w:val="20"/>
          <w:szCs w:val="20"/>
        </w:rPr>
        <w:t xml:space="preserve"> </w:t>
      </w:r>
      <w:r w:rsidRPr="002F4A74">
        <w:rPr>
          <w:rFonts w:ascii="Times New Roman" w:hAnsi="Times New Roman" w:cs="Times New Roman"/>
          <w:i/>
          <w:iCs/>
          <w:sz w:val="20"/>
          <w:szCs w:val="20"/>
        </w:rPr>
        <w:t>Leave None to Tell the Story</w:t>
      </w:r>
      <w:r>
        <w:rPr>
          <w:rFonts w:ascii="Times New Roman" w:hAnsi="Times New Roman" w:cs="Times New Roman"/>
          <w:i/>
          <w:iCs/>
          <w:sz w:val="20"/>
          <w:szCs w:val="20"/>
        </w:rPr>
        <w:t xml:space="preserve">, </w:t>
      </w:r>
      <w:r w:rsidRPr="002F4A74">
        <w:rPr>
          <w:rFonts w:ascii="Times New Roman" w:hAnsi="Times New Roman" w:cs="Times New Roman"/>
          <w:sz w:val="20"/>
          <w:szCs w:val="20"/>
        </w:rPr>
        <w:t>11</w:t>
      </w:r>
      <w:r>
        <w:rPr>
          <w:rFonts w:ascii="Times New Roman" w:hAnsi="Times New Roman" w:cs="Times New Roman"/>
          <w:sz w:val="20"/>
          <w:szCs w:val="20"/>
        </w:rPr>
        <w:t>.</w:t>
      </w:r>
    </w:p>
  </w:footnote>
  <w:footnote w:id="123">
    <w:p w14:paraId="690F600B" w14:textId="39722A50" w:rsidR="00E951C8" w:rsidRPr="002F4A74" w:rsidRDefault="00E951C8" w:rsidP="00A419CF">
      <w:pPr>
        <w:widowControl w:val="0"/>
        <w:autoSpaceDE w:val="0"/>
        <w:autoSpaceDN w:val="0"/>
        <w:adjustRightInd w:val="0"/>
        <w:spacing w:after="0" w:line="240" w:lineRule="auto"/>
        <w:rPr>
          <w:rFonts w:ascii="Times New Roman" w:hAnsi="Times New Roman" w:cs="Times New Roman"/>
          <w:sz w:val="20"/>
          <w:szCs w:val="20"/>
        </w:rPr>
      </w:pPr>
      <w:r w:rsidRPr="002F4A74">
        <w:rPr>
          <w:rStyle w:val="FootnoteReference"/>
          <w:rFonts w:ascii="Times New Roman" w:hAnsi="Times New Roman" w:cs="Times New Roman"/>
          <w:sz w:val="20"/>
          <w:szCs w:val="20"/>
        </w:rPr>
        <w:footnoteRef/>
      </w:r>
      <w:r w:rsidRPr="002F4A74">
        <w:rPr>
          <w:rFonts w:ascii="Times New Roman" w:hAnsi="Times New Roman" w:cs="Times New Roman"/>
          <w:sz w:val="20"/>
          <w:szCs w:val="20"/>
        </w:rPr>
        <w:t xml:space="preserve"> </w:t>
      </w:r>
      <w:proofErr w:type="gramStart"/>
      <w:r w:rsidRPr="002F4A74">
        <w:rPr>
          <w:rFonts w:ascii="Times New Roman" w:hAnsi="Times New Roman" w:cs="Times New Roman"/>
          <w:sz w:val="20"/>
          <w:szCs w:val="20"/>
        </w:rPr>
        <w:t>Waller,</w:t>
      </w:r>
      <w:r>
        <w:rPr>
          <w:rFonts w:ascii="Times New Roman" w:hAnsi="Times New Roman" w:cs="Times New Roman"/>
          <w:sz w:val="20"/>
          <w:szCs w:val="20"/>
        </w:rPr>
        <w:t xml:space="preserve"> </w:t>
      </w:r>
      <w:r w:rsidRPr="002F4A74">
        <w:rPr>
          <w:rFonts w:ascii="Times New Roman" w:hAnsi="Times New Roman" w:cs="Times New Roman"/>
          <w:i/>
          <w:iCs/>
          <w:sz w:val="20"/>
          <w:szCs w:val="20"/>
        </w:rPr>
        <w:t>Becoming</w:t>
      </w:r>
      <w:r>
        <w:rPr>
          <w:rFonts w:ascii="Times New Roman" w:hAnsi="Times New Roman" w:cs="Times New Roman"/>
          <w:i/>
          <w:iCs/>
          <w:sz w:val="20"/>
          <w:szCs w:val="20"/>
        </w:rPr>
        <w:t xml:space="preserve"> Evil,</w:t>
      </w:r>
      <w:r w:rsidRPr="002F4A74">
        <w:rPr>
          <w:rFonts w:ascii="Times New Roman" w:hAnsi="Times New Roman" w:cs="Times New Roman"/>
          <w:i/>
          <w:iCs/>
          <w:sz w:val="20"/>
          <w:szCs w:val="20"/>
        </w:rPr>
        <w:t xml:space="preserve"> </w:t>
      </w:r>
      <w:r w:rsidRPr="002F4A74">
        <w:rPr>
          <w:rFonts w:ascii="Times New Roman" w:hAnsi="Times New Roman" w:cs="Times New Roman"/>
          <w:sz w:val="20"/>
          <w:szCs w:val="20"/>
        </w:rPr>
        <w:t>69</w:t>
      </w:r>
      <w:r>
        <w:rPr>
          <w:rFonts w:ascii="Times New Roman" w:hAnsi="Times New Roman" w:cs="Times New Roman"/>
          <w:sz w:val="20"/>
          <w:szCs w:val="20"/>
        </w:rPr>
        <w:t>.</w:t>
      </w:r>
      <w:proofErr w:type="gramEnd"/>
    </w:p>
  </w:footnote>
  <w:footnote w:id="124">
    <w:p w14:paraId="0DE4727F" w14:textId="3DF3D40A" w:rsidR="00E951C8" w:rsidRPr="002F4A74" w:rsidRDefault="00E951C8" w:rsidP="00A419CF">
      <w:pPr>
        <w:widowControl w:val="0"/>
        <w:autoSpaceDE w:val="0"/>
        <w:autoSpaceDN w:val="0"/>
        <w:adjustRightInd w:val="0"/>
        <w:spacing w:line="240" w:lineRule="auto"/>
        <w:rPr>
          <w:rFonts w:ascii="Times New Roman" w:eastAsiaTheme="minorEastAsia" w:hAnsi="Times New Roman" w:cs="Times New Roman"/>
          <w:bCs/>
          <w:color w:val="2D3B53"/>
          <w:sz w:val="20"/>
          <w:szCs w:val="20"/>
        </w:rPr>
      </w:pPr>
      <w:r w:rsidRPr="002F4A74">
        <w:rPr>
          <w:rStyle w:val="FootnoteReference"/>
          <w:rFonts w:ascii="Times New Roman" w:hAnsi="Times New Roman" w:cs="Times New Roman"/>
          <w:sz w:val="20"/>
          <w:szCs w:val="20"/>
        </w:rPr>
        <w:footnoteRef/>
      </w:r>
      <w:r w:rsidRPr="002F4A74">
        <w:rPr>
          <w:rFonts w:ascii="Times New Roman" w:hAnsi="Times New Roman" w:cs="Times New Roman"/>
          <w:sz w:val="20"/>
          <w:szCs w:val="20"/>
        </w:rPr>
        <w:t xml:space="preserve"> </w:t>
      </w:r>
      <w:r>
        <w:rPr>
          <w:rFonts w:ascii="Times New Roman" w:hAnsi="Times New Roman" w:cs="Times New Roman"/>
          <w:sz w:val="20"/>
          <w:szCs w:val="20"/>
        </w:rPr>
        <w:t>Carrie Sperling, “</w:t>
      </w:r>
      <w:r w:rsidRPr="002F4A74">
        <w:rPr>
          <w:rFonts w:ascii="Times New Roman" w:hAnsi="Times New Roman" w:cs="Times New Roman"/>
          <w:sz w:val="20"/>
          <w:szCs w:val="20"/>
        </w:rPr>
        <w:t xml:space="preserve">Mother of Atrocity: Pauline </w:t>
      </w:r>
      <w:r w:rsidRPr="002F4A74">
        <w:rPr>
          <w:rFonts w:ascii="Times New Roman" w:eastAsiaTheme="minorEastAsia" w:hAnsi="Times New Roman" w:cs="Times New Roman"/>
          <w:bCs/>
          <w:color w:val="2D3B53"/>
          <w:sz w:val="20"/>
          <w:szCs w:val="20"/>
        </w:rPr>
        <w:t>Nyiramasuhuko's role in the Rwandan Genocide</w:t>
      </w:r>
      <w:r>
        <w:rPr>
          <w:rFonts w:ascii="Times New Roman" w:eastAsiaTheme="minorEastAsia" w:hAnsi="Times New Roman" w:cs="Times New Roman"/>
          <w:bCs/>
          <w:color w:val="2D3B53"/>
          <w:sz w:val="20"/>
          <w:szCs w:val="20"/>
        </w:rPr>
        <w:t xml:space="preserve">,” </w:t>
      </w:r>
      <w:r w:rsidRPr="001F6055">
        <w:rPr>
          <w:rFonts w:ascii="Times New Roman" w:eastAsiaTheme="minorEastAsia" w:hAnsi="Times New Roman" w:cs="Times New Roman"/>
          <w:bCs/>
          <w:i/>
          <w:color w:val="2D3B53"/>
          <w:sz w:val="20"/>
          <w:szCs w:val="20"/>
        </w:rPr>
        <w:t xml:space="preserve">Fordham Law Urban Law Journal </w:t>
      </w:r>
      <w:r>
        <w:rPr>
          <w:rFonts w:ascii="Times New Roman" w:eastAsiaTheme="minorEastAsia" w:hAnsi="Times New Roman" w:cs="Times New Roman"/>
          <w:bCs/>
          <w:color w:val="2D3B53"/>
          <w:sz w:val="20"/>
          <w:szCs w:val="20"/>
        </w:rPr>
        <w:t xml:space="preserve">33, no. </w:t>
      </w:r>
      <w:r w:rsidRPr="002F4A74">
        <w:rPr>
          <w:rFonts w:ascii="Times New Roman" w:eastAsiaTheme="minorEastAsia" w:hAnsi="Times New Roman" w:cs="Times New Roman"/>
          <w:bCs/>
          <w:color w:val="2D3B53"/>
          <w:sz w:val="20"/>
          <w:szCs w:val="20"/>
        </w:rPr>
        <w:t xml:space="preserve">2 </w:t>
      </w:r>
      <w:r>
        <w:rPr>
          <w:rFonts w:ascii="Times New Roman" w:eastAsiaTheme="minorEastAsia" w:hAnsi="Times New Roman" w:cs="Times New Roman"/>
          <w:bCs/>
          <w:color w:val="2D3B53"/>
          <w:sz w:val="20"/>
          <w:szCs w:val="20"/>
        </w:rPr>
        <w:t xml:space="preserve">(Jan </w:t>
      </w:r>
      <w:r w:rsidRPr="002F4A74">
        <w:rPr>
          <w:rFonts w:ascii="Times New Roman" w:eastAsiaTheme="minorEastAsia" w:hAnsi="Times New Roman" w:cs="Times New Roman"/>
          <w:bCs/>
          <w:color w:val="2D3B53"/>
          <w:sz w:val="20"/>
          <w:szCs w:val="20"/>
        </w:rPr>
        <w:t>2006):</w:t>
      </w:r>
      <w:r w:rsidRPr="002F4A74">
        <w:rPr>
          <w:rFonts w:ascii="Times New Roman" w:hAnsi="Times New Roman" w:cs="Times New Roman"/>
          <w:sz w:val="20"/>
          <w:szCs w:val="20"/>
        </w:rPr>
        <w:t>6</w:t>
      </w:r>
      <w:r>
        <w:rPr>
          <w:rFonts w:ascii="Times New Roman" w:hAnsi="Times New Roman" w:cs="Times New Roman"/>
          <w:sz w:val="20"/>
          <w:szCs w:val="20"/>
        </w:rPr>
        <w:t xml:space="preserve">. </w:t>
      </w:r>
    </w:p>
  </w:footnote>
  <w:footnote w:id="125">
    <w:p w14:paraId="10092637" w14:textId="0E7D9464" w:rsidR="00E951C8" w:rsidRPr="002F4A74" w:rsidRDefault="00E951C8" w:rsidP="00A419CF">
      <w:pPr>
        <w:widowControl w:val="0"/>
        <w:autoSpaceDE w:val="0"/>
        <w:autoSpaceDN w:val="0"/>
        <w:adjustRightInd w:val="0"/>
        <w:spacing w:after="300" w:line="240" w:lineRule="auto"/>
        <w:rPr>
          <w:rFonts w:ascii="Times New Roman" w:eastAsiaTheme="minorEastAsia" w:hAnsi="Times New Roman" w:cs="Times New Roman"/>
          <w:color w:val="262626"/>
          <w:sz w:val="20"/>
          <w:szCs w:val="20"/>
        </w:rPr>
      </w:pPr>
      <w:r w:rsidRPr="002F4A74">
        <w:rPr>
          <w:rStyle w:val="FootnoteReference"/>
          <w:rFonts w:ascii="Times New Roman" w:hAnsi="Times New Roman" w:cs="Times New Roman"/>
          <w:sz w:val="20"/>
          <w:szCs w:val="20"/>
        </w:rPr>
        <w:footnoteRef/>
      </w:r>
      <w:r w:rsidRPr="002F4A74">
        <w:rPr>
          <w:rFonts w:ascii="Times New Roman" w:hAnsi="Times New Roman" w:cs="Times New Roman"/>
          <w:sz w:val="20"/>
          <w:szCs w:val="20"/>
        </w:rPr>
        <w:t xml:space="preserve"> </w:t>
      </w:r>
      <w:r w:rsidRPr="002F4A74">
        <w:rPr>
          <w:rFonts w:ascii="Times New Roman" w:eastAsiaTheme="minorEastAsia" w:hAnsi="Times New Roman" w:cs="Times New Roman"/>
          <w:color w:val="262626"/>
          <w:sz w:val="20"/>
          <w:szCs w:val="20"/>
        </w:rPr>
        <w:t xml:space="preserve">Strauss, </w:t>
      </w:r>
      <w:proofErr w:type="gramStart"/>
      <w:r w:rsidRPr="002F4A74">
        <w:rPr>
          <w:rFonts w:ascii="Times New Roman" w:eastAsiaTheme="minorEastAsia" w:hAnsi="Times New Roman" w:cs="Times New Roman"/>
          <w:i/>
          <w:iCs/>
          <w:color w:val="262626"/>
          <w:sz w:val="20"/>
          <w:szCs w:val="20"/>
        </w:rPr>
        <w:t>The</w:t>
      </w:r>
      <w:proofErr w:type="gramEnd"/>
      <w:r w:rsidRPr="002F4A74">
        <w:rPr>
          <w:rFonts w:ascii="Times New Roman" w:eastAsiaTheme="minorEastAsia" w:hAnsi="Times New Roman" w:cs="Times New Roman"/>
          <w:i/>
          <w:iCs/>
          <w:color w:val="262626"/>
          <w:sz w:val="20"/>
          <w:szCs w:val="20"/>
        </w:rPr>
        <w:t xml:space="preserve"> Order of Genocide</w:t>
      </w:r>
      <w:r>
        <w:rPr>
          <w:rFonts w:ascii="Times New Roman" w:eastAsiaTheme="minorEastAsia" w:hAnsi="Times New Roman" w:cs="Times New Roman"/>
          <w:color w:val="262626"/>
          <w:sz w:val="20"/>
          <w:szCs w:val="20"/>
        </w:rPr>
        <w:t>,</w:t>
      </w:r>
      <w:r w:rsidRPr="002F4A74">
        <w:rPr>
          <w:rFonts w:ascii="Times New Roman" w:hAnsi="Times New Roman" w:cs="Times New Roman"/>
          <w:sz w:val="20"/>
          <w:szCs w:val="20"/>
        </w:rPr>
        <w:t xml:space="preserve"> 100</w:t>
      </w:r>
      <w:r>
        <w:rPr>
          <w:rFonts w:ascii="Times New Roman" w:hAnsi="Times New Roman" w:cs="Times New Roman"/>
          <w:sz w:val="20"/>
          <w:szCs w:val="20"/>
        </w:rPr>
        <w:t>.</w:t>
      </w:r>
    </w:p>
  </w:footnote>
  <w:footnote w:id="126">
    <w:p w14:paraId="05E2E517" w14:textId="77777777" w:rsidR="00E951C8" w:rsidRPr="002F4A74" w:rsidRDefault="00E951C8" w:rsidP="00E43DE6">
      <w:pPr>
        <w:pStyle w:val="FootnoteText"/>
        <w:rPr>
          <w:rFonts w:cs="Times New Roman"/>
          <w:sz w:val="20"/>
          <w:szCs w:val="20"/>
        </w:rPr>
      </w:pPr>
      <w:r w:rsidRPr="002F4A74">
        <w:rPr>
          <w:rStyle w:val="FootnoteReference"/>
          <w:rFonts w:cs="Times New Roman"/>
          <w:sz w:val="20"/>
          <w:szCs w:val="20"/>
        </w:rPr>
        <w:footnoteRef/>
      </w:r>
      <w:r>
        <w:rPr>
          <w:rFonts w:cs="Times New Roman"/>
          <w:sz w:val="20"/>
          <w:szCs w:val="20"/>
        </w:rPr>
        <w:t xml:space="preserve"> </w:t>
      </w:r>
      <w:proofErr w:type="gramStart"/>
      <w:r>
        <w:rPr>
          <w:rFonts w:cs="Times New Roman"/>
          <w:sz w:val="20"/>
          <w:szCs w:val="20"/>
        </w:rPr>
        <w:t xml:space="preserve">Sherlach, </w:t>
      </w:r>
      <w:r>
        <w:rPr>
          <w:rFonts w:eastAsiaTheme="minorEastAsia" w:cs="Times New Roman"/>
          <w:color w:val="262626"/>
          <w:sz w:val="20"/>
          <w:szCs w:val="20"/>
        </w:rPr>
        <w:t>“Gender and Genocide in Rwanda,”</w:t>
      </w:r>
      <w:r>
        <w:rPr>
          <w:rFonts w:cs="Times New Roman"/>
          <w:sz w:val="20"/>
          <w:szCs w:val="20"/>
        </w:rPr>
        <w:t xml:space="preserve"> </w:t>
      </w:r>
      <w:r w:rsidRPr="002F4A74">
        <w:rPr>
          <w:rFonts w:cs="Times New Roman"/>
          <w:sz w:val="20"/>
          <w:szCs w:val="20"/>
        </w:rPr>
        <w:t>392</w:t>
      </w:r>
      <w:r>
        <w:rPr>
          <w:rFonts w:cs="Times New Roman"/>
          <w:sz w:val="20"/>
          <w:szCs w:val="20"/>
        </w:rPr>
        <w:t>.</w:t>
      </w:r>
      <w:proofErr w:type="gramEnd"/>
      <w:r>
        <w:rPr>
          <w:rFonts w:cs="Times New Roman"/>
          <w:sz w:val="20"/>
          <w:szCs w:val="20"/>
        </w:rPr>
        <w:t xml:space="preserve"> </w:t>
      </w:r>
    </w:p>
  </w:footnote>
  <w:footnote w:id="127">
    <w:p w14:paraId="6C7B5CD3" w14:textId="77777777" w:rsidR="00E951C8" w:rsidRPr="002F4A74" w:rsidRDefault="00E951C8" w:rsidP="00E43DE6">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Ibid</w:t>
      </w:r>
      <w:r>
        <w:rPr>
          <w:rFonts w:cs="Times New Roman"/>
          <w:sz w:val="20"/>
          <w:szCs w:val="20"/>
        </w:rPr>
        <w:t>.,</w:t>
      </w:r>
      <w:proofErr w:type="gramEnd"/>
      <w:r w:rsidRPr="002F4A74">
        <w:rPr>
          <w:rFonts w:cs="Times New Roman"/>
          <w:sz w:val="20"/>
          <w:szCs w:val="20"/>
        </w:rPr>
        <w:t xml:space="preserve"> 391</w:t>
      </w:r>
      <w:r>
        <w:rPr>
          <w:rFonts w:cs="Times New Roman"/>
          <w:sz w:val="20"/>
          <w:szCs w:val="20"/>
        </w:rPr>
        <w:t>.</w:t>
      </w:r>
    </w:p>
  </w:footnote>
  <w:footnote w:id="128">
    <w:p w14:paraId="27942EA8" w14:textId="77777777" w:rsidR="00E951C8" w:rsidRPr="002F4A74" w:rsidRDefault="00E951C8" w:rsidP="00E43DE6">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Powley</w:t>
      </w:r>
      <w:r>
        <w:rPr>
          <w:rFonts w:cs="Times New Roman"/>
          <w:sz w:val="20"/>
          <w:szCs w:val="20"/>
        </w:rPr>
        <w:t>,</w:t>
      </w:r>
      <w:r w:rsidRPr="002F4A74">
        <w:rPr>
          <w:rFonts w:cs="Times New Roman"/>
          <w:sz w:val="20"/>
          <w:szCs w:val="20"/>
        </w:rPr>
        <w:t xml:space="preserve"> </w:t>
      </w:r>
      <w:r>
        <w:rPr>
          <w:rFonts w:cs="Times New Roman"/>
          <w:sz w:val="20"/>
          <w:szCs w:val="20"/>
        </w:rPr>
        <w:t>“</w:t>
      </w:r>
      <w:r w:rsidRPr="002F4A74">
        <w:rPr>
          <w:rFonts w:cs="Times New Roman"/>
          <w:sz w:val="20"/>
          <w:szCs w:val="20"/>
        </w:rPr>
        <w:t>Rwanda: Women Hold Up Half the Parliament</w:t>
      </w:r>
      <w:r>
        <w:rPr>
          <w:rFonts w:cs="Times New Roman"/>
          <w:sz w:val="20"/>
          <w:szCs w:val="20"/>
        </w:rPr>
        <w:t>,”</w:t>
      </w:r>
      <w:r w:rsidRPr="002F4A74">
        <w:rPr>
          <w:rFonts w:cs="Times New Roman"/>
          <w:sz w:val="20"/>
          <w:szCs w:val="20"/>
        </w:rPr>
        <w:t xml:space="preserve"> 154</w:t>
      </w:r>
      <w:r>
        <w:rPr>
          <w:rFonts w:cs="Times New Roman"/>
          <w:sz w:val="20"/>
          <w:szCs w:val="20"/>
        </w:rPr>
        <w:t>.</w:t>
      </w:r>
    </w:p>
  </w:footnote>
  <w:footnote w:id="129">
    <w:p w14:paraId="7ACEB7FF" w14:textId="77777777" w:rsidR="00E951C8" w:rsidRPr="002F4A74" w:rsidRDefault="00E951C8" w:rsidP="00E43DE6">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Ibid</w:t>
      </w:r>
      <w:r>
        <w:rPr>
          <w:rFonts w:cs="Times New Roman"/>
          <w:sz w:val="20"/>
          <w:szCs w:val="20"/>
        </w:rPr>
        <w:t>.,</w:t>
      </w:r>
      <w:proofErr w:type="gramEnd"/>
      <w:r w:rsidRPr="002F4A74">
        <w:rPr>
          <w:rFonts w:cs="Times New Roman"/>
          <w:sz w:val="20"/>
          <w:szCs w:val="20"/>
        </w:rPr>
        <w:t xml:space="preserve"> 154</w:t>
      </w:r>
      <w:r>
        <w:rPr>
          <w:rFonts w:cs="Times New Roman"/>
          <w:sz w:val="20"/>
          <w:szCs w:val="20"/>
        </w:rPr>
        <w:t>.</w:t>
      </w:r>
    </w:p>
  </w:footnote>
  <w:footnote w:id="130">
    <w:p w14:paraId="6775B116" w14:textId="77777777" w:rsidR="00E951C8" w:rsidRPr="002F4A74" w:rsidRDefault="00E951C8" w:rsidP="00E43DE6">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Powley</w:t>
      </w:r>
      <w:r>
        <w:rPr>
          <w:rFonts w:cs="Times New Roman"/>
          <w:sz w:val="20"/>
          <w:szCs w:val="20"/>
        </w:rPr>
        <w:t>,</w:t>
      </w:r>
      <w:r w:rsidRPr="002F4A74">
        <w:rPr>
          <w:rFonts w:cs="Times New Roman"/>
          <w:sz w:val="20"/>
          <w:szCs w:val="20"/>
        </w:rPr>
        <w:t xml:space="preserve"> </w:t>
      </w:r>
      <w:r>
        <w:rPr>
          <w:rFonts w:cs="Times New Roman"/>
          <w:sz w:val="20"/>
          <w:szCs w:val="20"/>
        </w:rPr>
        <w:t>“</w:t>
      </w:r>
      <w:r w:rsidRPr="002F4A74">
        <w:rPr>
          <w:rFonts w:cs="Times New Roman"/>
          <w:sz w:val="20"/>
          <w:szCs w:val="20"/>
        </w:rPr>
        <w:t>Rwanda: Women Hold Up Half the Parliament</w:t>
      </w:r>
      <w:r>
        <w:rPr>
          <w:rFonts w:cs="Times New Roman"/>
          <w:sz w:val="20"/>
          <w:szCs w:val="20"/>
        </w:rPr>
        <w:t>,”</w:t>
      </w:r>
      <w:r w:rsidRPr="002F4A74">
        <w:rPr>
          <w:rFonts w:cs="Times New Roman"/>
          <w:sz w:val="20"/>
          <w:szCs w:val="20"/>
        </w:rPr>
        <w:t xml:space="preserve"> 155</w:t>
      </w:r>
      <w:r>
        <w:rPr>
          <w:rFonts w:cs="Times New Roman"/>
          <w:sz w:val="20"/>
          <w:szCs w:val="20"/>
        </w:rPr>
        <w:t>.</w:t>
      </w:r>
    </w:p>
  </w:footnote>
  <w:footnote w:id="131">
    <w:p w14:paraId="29179826" w14:textId="77777777" w:rsidR="00E951C8" w:rsidRPr="002F4A74" w:rsidRDefault="00E951C8" w:rsidP="00E43DE6">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Ibid</w:t>
      </w:r>
      <w:r>
        <w:rPr>
          <w:rFonts w:cs="Times New Roman"/>
          <w:sz w:val="20"/>
          <w:szCs w:val="20"/>
        </w:rPr>
        <w:t>.,</w:t>
      </w:r>
      <w:proofErr w:type="gramEnd"/>
      <w:r w:rsidRPr="002F4A74">
        <w:rPr>
          <w:rFonts w:cs="Times New Roman"/>
          <w:sz w:val="20"/>
          <w:szCs w:val="20"/>
        </w:rPr>
        <w:t xml:space="preserve"> 155</w:t>
      </w:r>
      <w:r>
        <w:rPr>
          <w:rFonts w:cs="Times New Roman"/>
          <w:sz w:val="20"/>
          <w:szCs w:val="20"/>
        </w:rPr>
        <w:t>.</w:t>
      </w:r>
    </w:p>
  </w:footnote>
  <w:footnote w:id="132">
    <w:p w14:paraId="0934A6A6" w14:textId="77777777" w:rsidR="00E951C8" w:rsidRPr="002F4A74" w:rsidRDefault="00E951C8" w:rsidP="00E43DE6">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w:t>
      </w:r>
      <w:proofErr w:type="gramStart"/>
      <w:r w:rsidRPr="002F4A74">
        <w:rPr>
          <w:rFonts w:cs="Times New Roman"/>
          <w:sz w:val="20"/>
          <w:szCs w:val="20"/>
        </w:rPr>
        <w:t>Constitution of the Republic of Rwanda</w:t>
      </w:r>
      <w:r>
        <w:rPr>
          <w:rFonts w:cs="Times New Roman"/>
          <w:sz w:val="20"/>
          <w:szCs w:val="20"/>
        </w:rPr>
        <w:t>, 2003</w:t>
      </w:r>
      <w:r w:rsidRPr="002F4A74">
        <w:rPr>
          <w:rFonts w:cs="Times New Roman"/>
          <w:sz w:val="20"/>
          <w:szCs w:val="20"/>
        </w:rPr>
        <w:t>.</w:t>
      </w:r>
      <w:proofErr w:type="gramEnd"/>
      <w:r w:rsidRPr="002F4A74">
        <w:rPr>
          <w:rFonts w:cs="Times New Roman"/>
          <w:sz w:val="20"/>
          <w:szCs w:val="20"/>
        </w:rPr>
        <w:t xml:space="preserve"> </w:t>
      </w:r>
    </w:p>
  </w:footnote>
  <w:footnote w:id="133">
    <w:p w14:paraId="43E9F4AA" w14:textId="77777777" w:rsidR="00E951C8" w:rsidRPr="002F4A74" w:rsidRDefault="00E951C8" w:rsidP="00E43DE6">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Powley</w:t>
      </w:r>
      <w:r>
        <w:rPr>
          <w:rFonts w:cs="Times New Roman"/>
          <w:sz w:val="20"/>
          <w:szCs w:val="20"/>
        </w:rPr>
        <w:t>, “</w:t>
      </w:r>
      <w:r w:rsidRPr="002F4A74">
        <w:rPr>
          <w:rFonts w:cs="Times New Roman"/>
          <w:sz w:val="20"/>
          <w:szCs w:val="20"/>
        </w:rPr>
        <w:t>Rwanda: Women Hold Up Half the Parliament</w:t>
      </w:r>
      <w:r>
        <w:rPr>
          <w:rFonts w:cs="Times New Roman"/>
          <w:sz w:val="20"/>
          <w:szCs w:val="20"/>
        </w:rPr>
        <w:t>,”</w:t>
      </w:r>
      <w:r w:rsidRPr="002F4A74">
        <w:rPr>
          <w:rFonts w:cs="Times New Roman"/>
          <w:sz w:val="20"/>
          <w:szCs w:val="20"/>
        </w:rPr>
        <w:t xml:space="preserve"> 155</w:t>
      </w:r>
      <w:r>
        <w:rPr>
          <w:rFonts w:cs="Times New Roman"/>
          <w:sz w:val="20"/>
          <w:szCs w:val="20"/>
        </w:rPr>
        <w:t>.</w:t>
      </w:r>
    </w:p>
  </w:footnote>
  <w:footnote w:id="134">
    <w:p w14:paraId="015BE6BE" w14:textId="77777777" w:rsidR="00E951C8" w:rsidRPr="002F4A74" w:rsidRDefault="00E951C8" w:rsidP="00E43DE6">
      <w:pPr>
        <w:pStyle w:val="FootnoteText"/>
        <w:rPr>
          <w:rFonts w:cs="Times New Roman"/>
          <w:sz w:val="20"/>
          <w:szCs w:val="20"/>
        </w:rPr>
      </w:pPr>
      <w:r w:rsidRPr="002F4A74">
        <w:rPr>
          <w:rStyle w:val="FootnoteReference"/>
          <w:rFonts w:cs="Times New Roman"/>
          <w:sz w:val="20"/>
          <w:szCs w:val="20"/>
        </w:rPr>
        <w:footnoteRef/>
      </w:r>
      <w:r w:rsidRPr="002F4A74">
        <w:rPr>
          <w:rFonts w:cs="Times New Roman"/>
          <w:sz w:val="20"/>
          <w:szCs w:val="20"/>
        </w:rPr>
        <w:t xml:space="preserve"> Powley</w:t>
      </w:r>
      <w:r>
        <w:rPr>
          <w:rFonts w:cs="Times New Roman"/>
          <w:sz w:val="20"/>
          <w:szCs w:val="20"/>
        </w:rPr>
        <w:t>,</w:t>
      </w:r>
      <w:r w:rsidRPr="001F6055">
        <w:rPr>
          <w:rFonts w:cs="Times New Roman"/>
          <w:sz w:val="20"/>
          <w:szCs w:val="20"/>
        </w:rPr>
        <w:t xml:space="preserve"> </w:t>
      </w:r>
      <w:r>
        <w:rPr>
          <w:rFonts w:cs="Times New Roman"/>
          <w:sz w:val="20"/>
          <w:szCs w:val="20"/>
        </w:rPr>
        <w:t>“</w:t>
      </w:r>
      <w:r w:rsidRPr="002F4A74">
        <w:rPr>
          <w:rFonts w:cs="Times New Roman"/>
          <w:sz w:val="20"/>
          <w:szCs w:val="20"/>
        </w:rPr>
        <w:t>Rwanda: Women Hold Up Half the Parliament</w:t>
      </w:r>
      <w:r>
        <w:rPr>
          <w:rFonts w:cs="Times New Roman"/>
          <w:sz w:val="20"/>
          <w:szCs w:val="20"/>
        </w:rPr>
        <w:t>,”</w:t>
      </w:r>
      <w:r w:rsidRPr="002F4A74">
        <w:rPr>
          <w:rFonts w:cs="Times New Roman"/>
          <w:sz w:val="20"/>
          <w:szCs w:val="20"/>
        </w:rPr>
        <w:t xml:space="preserve"> 158</w:t>
      </w:r>
      <w:r>
        <w:rPr>
          <w:rFonts w:cs="Times New Roman"/>
          <w:sz w:val="20"/>
          <w:szCs w:val="20"/>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1A1090A"/>
    <w:multiLevelType w:val="hybridMultilevel"/>
    <w:tmpl w:val="03CE64BC"/>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461D1301"/>
    <w:multiLevelType w:val="hybridMultilevel"/>
    <w:tmpl w:val="99C0CF9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0DC148A"/>
    <w:multiLevelType w:val="hybridMultilevel"/>
    <w:tmpl w:val="E70A183C"/>
    <w:lvl w:ilvl="0" w:tplc="FBD827E6">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
    <w:nsid w:val="66C85F68"/>
    <w:multiLevelType w:val="hybridMultilevel"/>
    <w:tmpl w:val="8E561406"/>
    <w:lvl w:ilvl="0" w:tplc="98A6879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6A092CC1"/>
    <w:multiLevelType w:val="hybridMultilevel"/>
    <w:tmpl w:val="5C5476A2"/>
    <w:lvl w:ilvl="0" w:tplc="04090019">
      <w:start w:val="1"/>
      <w:numFmt w:val="lowerLetter"/>
      <w:lvlText w:val="%1."/>
      <w:lvlJc w:val="left"/>
      <w:pPr>
        <w:ind w:left="1447" w:hanging="360"/>
      </w:pPr>
    </w:lvl>
    <w:lvl w:ilvl="1" w:tplc="04090019" w:tentative="1">
      <w:start w:val="1"/>
      <w:numFmt w:val="lowerLetter"/>
      <w:lvlText w:val="%2."/>
      <w:lvlJc w:val="left"/>
      <w:pPr>
        <w:ind w:left="2167" w:hanging="360"/>
      </w:pPr>
    </w:lvl>
    <w:lvl w:ilvl="2" w:tplc="0409001B" w:tentative="1">
      <w:start w:val="1"/>
      <w:numFmt w:val="lowerRoman"/>
      <w:lvlText w:val="%3."/>
      <w:lvlJc w:val="right"/>
      <w:pPr>
        <w:ind w:left="2887" w:hanging="180"/>
      </w:pPr>
    </w:lvl>
    <w:lvl w:ilvl="3" w:tplc="0409000F" w:tentative="1">
      <w:start w:val="1"/>
      <w:numFmt w:val="decimal"/>
      <w:lvlText w:val="%4."/>
      <w:lvlJc w:val="left"/>
      <w:pPr>
        <w:ind w:left="3607" w:hanging="360"/>
      </w:pPr>
    </w:lvl>
    <w:lvl w:ilvl="4" w:tplc="04090019" w:tentative="1">
      <w:start w:val="1"/>
      <w:numFmt w:val="lowerLetter"/>
      <w:lvlText w:val="%5."/>
      <w:lvlJc w:val="left"/>
      <w:pPr>
        <w:ind w:left="4327" w:hanging="360"/>
      </w:pPr>
    </w:lvl>
    <w:lvl w:ilvl="5" w:tplc="0409001B" w:tentative="1">
      <w:start w:val="1"/>
      <w:numFmt w:val="lowerRoman"/>
      <w:lvlText w:val="%6."/>
      <w:lvlJc w:val="right"/>
      <w:pPr>
        <w:ind w:left="5047" w:hanging="180"/>
      </w:pPr>
    </w:lvl>
    <w:lvl w:ilvl="6" w:tplc="0409000F" w:tentative="1">
      <w:start w:val="1"/>
      <w:numFmt w:val="decimal"/>
      <w:lvlText w:val="%7."/>
      <w:lvlJc w:val="left"/>
      <w:pPr>
        <w:ind w:left="5767" w:hanging="360"/>
      </w:pPr>
    </w:lvl>
    <w:lvl w:ilvl="7" w:tplc="04090019" w:tentative="1">
      <w:start w:val="1"/>
      <w:numFmt w:val="lowerLetter"/>
      <w:lvlText w:val="%8."/>
      <w:lvlJc w:val="left"/>
      <w:pPr>
        <w:ind w:left="6487" w:hanging="360"/>
      </w:pPr>
    </w:lvl>
    <w:lvl w:ilvl="8" w:tplc="0409001B" w:tentative="1">
      <w:start w:val="1"/>
      <w:numFmt w:val="lowerRoman"/>
      <w:lvlText w:val="%9."/>
      <w:lvlJc w:val="right"/>
      <w:pPr>
        <w:ind w:left="7207" w:hanging="180"/>
      </w:pPr>
    </w:lvl>
  </w:abstractNum>
  <w:abstractNum w:abstractNumId="5">
    <w:nsid w:val="732805DA"/>
    <w:multiLevelType w:val="hybridMultilevel"/>
    <w:tmpl w:val="41C0DEA2"/>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
    <w:nsid w:val="7D481462"/>
    <w:multiLevelType w:val="hybridMultilevel"/>
    <w:tmpl w:val="517A1FD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hint="default"/>
      </w:rPr>
    </w:lvl>
    <w:lvl w:ilvl="8" w:tplc="04090005" w:tentative="1">
      <w:start w:val="1"/>
      <w:numFmt w:val="bullet"/>
      <w:lvlText w:val=""/>
      <w:lvlJc w:val="left"/>
      <w:pPr>
        <w:ind w:left="7920" w:hanging="360"/>
      </w:pPr>
      <w:rPr>
        <w:rFonts w:ascii="Wingdings" w:hAnsi="Wingdings" w:hint="default"/>
      </w:rPr>
    </w:lvl>
  </w:abstractNum>
  <w:num w:numId="1">
    <w:abstractNumId w:val="1"/>
  </w:num>
  <w:num w:numId="2">
    <w:abstractNumId w:val="4"/>
  </w:num>
  <w:num w:numId="3">
    <w:abstractNumId w:val="0"/>
  </w:num>
  <w:num w:numId="4">
    <w:abstractNumId w:val="2"/>
  </w:num>
  <w:num w:numId="5">
    <w:abstractNumId w:val="5"/>
  </w:num>
  <w:num w:numId="6">
    <w:abstractNumId w:val="6"/>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004A"/>
    <w:rsid w:val="000059FC"/>
    <w:rsid w:val="00031DD8"/>
    <w:rsid w:val="000939E9"/>
    <w:rsid w:val="0014765B"/>
    <w:rsid w:val="0015563D"/>
    <w:rsid w:val="00184E3C"/>
    <w:rsid w:val="001D001A"/>
    <w:rsid w:val="001D16EA"/>
    <w:rsid w:val="001E264F"/>
    <w:rsid w:val="001E3708"/>
    <w:rsid w:val="001F4562"/>
    <w:rsid w:val="001F6055"/>
    <w:rsid w:val="002202DB"/>
    <w:rsid w:val="002773A5"/>
    <w:rsid w:val="002C030F"/>
    <w:rsid w:val="002D7DB3"/>
    <w:rsid w:val="002F4A74"/>
    <w:rsid w:val="00330E43"/>
    <w:rsid w:val="003373E3"/>
    <w:rsid w:val="003500EF"/>
    <w:rsid w:val="0036289F"/>
    <w:rsid w:val="0036706D"/>
    <w:rsid w:val="00373872"/>
    <w:rsid w:val="00390531"/>
    <w:rsid w:val="003A335E"/>
    <w:rsid w:val="003B2CC0"/>
    <w:rsid w:val="003C3C6A"/>
    <w:rsid w:val="003C5605"/>
    <w:rsid w:val="003C7AF8"/>
    <w:rsid w:val="003F52A9"/>
    <w:rsid w:val="00440E55"/>
    <w:rsid w:val="004647D8"/>
    <w:rsid w:val="00476B1B"/>
    <w:rsid w:val="00485F4C"/>
    <w:rsid w:val="00485F7B"/>
    <w:rsid w:val="004A2259"/>
    <w:rsid w:val="004B4832"/>
    <w:rsid w:val="004B718E"/>
    <w:rsid w:val="004C2B51"/>
    <w:rsid w:val="004C6403"/>
    <w:rsid w:val="004E1348"/>
    <w:rsid w:val="004E5B98"/>
    <w:rsid w:val="00514727"/>
    <w:rsid w:val="00555320"/>
    <w:rsid w:val="005613B3"/>
    <w:rsid w:val="005A4AD0"/>
    <w:rsid w:val="005A69DD"/>
    <w:rsid w:val="005D4941"/>
    <w:rsid w:val="006010EB"/>
    <w:rsid w:val="00622A8D"/>
    <w:rsid w:val="00630814"/>
    <w:rsid w:val="00634B2E"/>
    <w:rsid w:val="00665480"/>
    <w:rsid w:val="00671D4C"/>
    <w:rsid w:val="006A2AE2"/>
    <w:rsid w:val="006A511F"/>
    <w:rsid w:val="006C2803"/>
    <w:rsid w:val="006C303E"/>
    <w:rsid w:val="006C4E0F"/>
    <w:rsid w:val="006D3D07"/>
    <w:rsid w:val="006D62F5"/>
    <w:rsid w:val="006E3C0B"/>
    <w:rsid w:val="006F06AC"/>
    <w:rsid w:val="00720AAF"/>
    <w:rsid w:val="00737669"/>
    <w:rsid w:val="00740011"/>
    <w:rsid w:val="007509D9"/>
    <w:rsid w:val="00765D68"/>
    <w:rsid w:val="00766583"/>
    <w:rsid w:val="007759B0"/>
    <w:rsid w:val="0078714E"/>
    <w:rsid w:val="007B5CEC"/>
    <w:rsid w:val="007C6225"/>
    <w:rsid w:val="007E47A3"/>
    <w:rsid w:val="00825FEE"/>
    <w:rsid w:val="00833B89"/>
    <w:rsid w:val="008510DD"/>
    <w:rsid w:val="0087070D"/>
    <w:rsid w:val="008A2965"/>
    <w:rsid w:val="008D46CB"/>
    <w:rsid w:val="00914F62"/>
    <w:rsid w:val="00925C8D"/>
    <w:rsid w:val="0095089D"/>
    <w:rsid w:val="0095452D"/>
    <w:rsid w:val="009736B0"/>
    <w:rsid w:val="009750E2"/>
    <w:rsid w:val="00993646"/>
    <w:rsid w:val="009A1699"/>
    <w:rsid w:val="009C421D"/>
    <w:rsid w:val="009F0D7D"/>
    <w:rsid w:val="009F5661"/>
    <w:rsid w:val="00A006E8"/>
    <w:rsid w:val="00A36724"/>
    <w:rsid w:val="00A419CF"/>
    <w:rsid w:val="00A444EB"/>
    <w:rsid w:val="00A87316"/>
    <w:rsid w:val="00A97B58"/>
    <w:rsid w:val="00AA0037"/>
    <w:rsid w:val="00AA28FB"/>
    <w:rsid w:val="00AB697C"/>
    <w:rsid w:val="00AC3962"/>
    <w:rsid w:val="00AD004A"/>
    <w:rsid w:val="00AD7B09"/>
    <w:rsid w:val="00AE2112"/>
    <w:rsid w:val="00AF08AF"/>
    <w:rsid w:val="00B058FE"/>
    <w:rsid w:val="00B31355"/>
    <w:rsid w:val="00B33AA5"/>
    <w:rsid w:val="00B50A0C"/>
    <w:rsid w:val="00B5197B"/>
    <w:rsid w:val="00B743A5"/>
    <w:rsid w:val="00BA7977"/>
    <w:rsid w:val="00BB1AB7"/>
    <w:rsid w:val="00BB513C"/>
    <w:rsid w:val="00BD17FD"/>
    <w:rsid w:val="00BD73BC"/>
    <w:rsid w:val="00C160AB"/>
    <w:rsid w:val="00C20613"/>
    <w:rsid w:val="00C414C1"/>
    <w:rsid w:val="00C55E7C"/>
    <w:rsid w:val="00C70810"/>
    <w:rsid w:val="00C74DAB"/>
    <w:rsid w:val="00CD17F9"/>
    <w:rsid w:val="00CD55B0"/>
    <w:rsid w:val="00CE56EB"/>
    <w:rsid w:val="00CE5DEC"/>
    <w:rsid w:val="00D010CA"/>
    <w:rsid w:val="00D21462"/>
    <w:rsid w:val="00D4222D"/>
    <w:rsid w:val="00D73E07"/>
    <w:rsid w:val="00D804F0"/>
    <w:rsid w:val="00D87114"/>
    <w:rsid w:val="00DB634C"/>
    <w:rsid w:val="00DD6E78"/>
    <w:rsid w:val="00DE2D68"/>
    <w:rsid w:val="00E062C0"/>
    <w:rsid w:val="00E25544"/>
    <w:rsid w:val="00E43873"/>
    <w:rsid w:val="00E43DE6"/>
    <w:rsid w:val="00E66239"/>
    <w:rsid w:val="00E741E3"/>
    <w:rsid w:val="00E951C8"/>
    <w:rsid w:val="00E979AD"/>
    <w:rsid w:val="00EA1A6A"/>
    <w:rsid w:val="00EA5144"/>
    <w:rsid w:val="00EC1372"/>
    <w:rsid w:val="00EC5734"/>
    <w:rsid w:val="00F265DF"/>
    <w:rsid w:val="00F47ACF"/>
    <w:rsid w:val="00F5332C"/>
    <w:rsid w:val="00F727D9"/>
    <w:rsid w:val="00F75D79"/>
    <w:rsid w:val="00F77729"/>
    <w:rsid w:val="00FA0A3F"/>
    <w:rsid w:val="00FE6D20"/>
    <w:rsid w:val="00FF0FF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23AB049"/>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004A"/>
    <w:pPr>
      <w:spacing w:after="200" w:line="276" w:lineRule="auto"/>
    </w:pPr>
    <w:rPr>
      <w:rFonts w:eastAsiaTheme="min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AD004A"/>
    <w:pPr>
      <w:spacing w:after="0" w:line="240" w:lineRule="auto"/>
    </w:pPr>
    <w:rPr>
      <w:rFonts w:ascii="Times New Roman" w:hAnsi="Times New Roman"/>
      <w:sz w:val="16"/>
      <w:szCs w:val="24"/>
    </w:rPr>
  </w:style>
  <w:style w:type="character" w:customStyle="1" w:styleId="FootnoteTextChar">
    <w:name w:val="Footnote Text Char"/>
    <w:basedOn w:val="DefaultParagraphFont"/>
    <w:link w:val="FootnoteText"/>
    <w:uiPriority w:val="99"/>
    <w:rsid w:val="00AD004A"/>
    <w:rPr>
      <w:rFonts w:ascii="Times New Roman" w:eastAsiaTheme="minorHAnsi" w:hAnsi="Times New Roman"/>
      <w:sz w:val="16"/>
    </w:rPr>
  </w:style>
  <w:style w:type="character" w:styleId="FootnoteReference">
    <w:name w:val="footnote reference"/>
    <w:basedOn w:val="DefaultParagraphFont"/>
    <w:uiPriority w:val="99"/>
    <w:unhideWhenUsed/>
    <w:rsid w:val="00AD004A"/>
    <w:rPr>
      <w:vertAlign w:val="superscript"/>
    </w:rPr>
  </w:style>
  <w:style w:type="character" w:styleId="Hyperlink">
    <w:name w:val="Hyperlink"/>
    <w:basedOn w:val="DefaultParagraphFont"/>
    <w:uiPriority w:val="99"/>
    <w:unhideWhenUsed/>
    <w:rsid w:val="00AD004A"/>
    <w:rPr>
      <w:color w:val="0000FF" w:themeColor="hyperlink"/>
      <w:u w:val="single"/>
    </w:rPr>
  </w:style>
  <w:style w:type="paragraph" w:styleId="ListParagraph">
    <w:name w:val="List Paragraph"/>
    <w:basedOn w:val="Normal"/>
    <w:uiPriority w:val="34"/>
    <w:qFormat/>
    <w:rsid w:val="00AD004A"/>
    <w:pPr>
      <w:ind w:left="720"/>
      <w:contextualSpacing/>
    </w:pPr>
  </w:style>
  <w:style w:type="paragraph" w:styleId="Footer">
    <w:name w:val="footer"/>
    <w:basedOn w:val="Normal"/>
    <w:link w:val="FooterChar"/>
    <w:uiPriority w:val="99"/>
    <w:unhideWhenUsed/>
    <w:rsid w:val="00AD004A"/>
    <w:pPr>
      <w:tabs>
        <w:tab w:val="center" w:pos="4320"/>
        <w:tab w:val="right" w:pos="8640"/>
      </w:tabs>
      <w:spacing w:after="0" w:line="240" w:lineRule="auto"/>
    </w:pPr>
  </w:style>
  <w:style w:type="character" w:customStyle="1" w:styleId="FooterChar">
    <w:name w:val="Footer Char"/>
    <w:basedOn w:val="DefaultParagraphFont"/>
    <w:link w:val="Footer"/>
    <w:uiPriority w:val="99"/>
    <w:rsid w:val="00AD004A"/>
    <w:rPr>
      <w:rFonts w:eastAsiaTheme="minorHAnsi"/>
      <w:sz w:val="22"/>
      <w:szCs w:val="22"/>
    </w:rPr>
  </w:style>
  <w:style w:type="character" w:styleId="PageNumber">
    <w:name w:val="page number"/>
    <w:basedOn w:val="DefaultParagraphFont"/>
    <w:uiPriority w:val="99"/>
    <w:semiHidden/>
    <w:unhideWhenUsed/>
    <w:rsid w:val="00AD004A"/>
  </w:style>
  <w:style w:type="character" w:styleId="FollowedHyperlink">
    <w:name w:val="FollowedHyperlink"/>
    <w:basedOn w:val="DefaultParagraphFont"/>
    <w:uiPriority w:val="99"/>
    <w:semiHidden/>
    <w:unhideWhenUsed/>
    <w:rsid w:val="006A2AE2"/>
    <w:rPr>
      <w:color w:val="800080" w:themeColor="followedHyperlink"/>
      <w:u w:val="single"/>
    </w:rPr>
  </w:style>
  <w:style w:type="paragraph" w:styleId="EndnoteText">
    <w:name w:val="endnote text"/>
    <w:basedOn w:val="Normal"/>
    <w:link w:val="EndnoteTextChar"/>
    <w:uiPriority w:val="99"/>
    <w:unhideWhenUsed/>
    <w:rsid w:val="005A69DD"/>
    <w:pPr>
      <w:spacing w:after="0" w:line="240" w:lineRule="auto"/>
    </w:pPr>
    <w:rPr>
      <w:sz w:val="24"/>
      <w:szCs w:val="24"/>
    </w:rPr>
  </w:style>
  <w:style w:type="character" w:customStyle="1" w:styleId="EndnoteTextChar">
    <w:name w:val="Endnote Text Char"/>
    <w:basedOn w:val="DefaultParagraphFont"/>
    <w:link w:val="EndnoteText"/>
    <w:uiPriority w:val="99"/>
    <w:rsid w:val="005A69DD"/>
    <w:rPr>
      <w:rFonts w:eastAsiaTheme="minorHAnsi"/>
    </w:rPr>
  </w:style>
  <w:style w:type="character" w:styleId="EndnoteReference">
    <w:name w:val="endnote reference"/>
    <w:basedOn w:val="DefaultParagraphFont"/>
    <w:uiPriority w:val="99"/>
    <w:unhideWhenUsed/>
    <w:rsid w:val="005A69DD"/>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004A"/>
    <w:pPr>
      <w:spacing w:after="200" w:line="276" w:lineRule="auto"/>
    </w:pPr>
    <w:rPr>
      <w:rFonts w:eastAsiaTheme="min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AD004A"/>
    <w:pPr>
      <w:spacing w:after="0" w:line="240" w:lineRule="auto"/>
    </w:pPr>
    <w:rPr>
      <w:rFonts w:ascii="Times New Roman" w:hAnsi="Times New Roman"/>
      <w:sz w:val="16"/>
      <w:szCs w:val="24"/>
    </w:rPr>
  </w:style>
  <w:style w:type="character" w:customStyle="1" w:styleId="FootnoteTextChar">
    <w:name w:val="Footnote Text Char"/>
    <w:basedOn w:val="DefaultParagraphFont"/>
    <w:link w:val="FootnoteText"/>
    <w:uiPriority w:val="99"/>
    <w:rsid w:val="00AD004A"/>
    <w:rPr>
      <w:rFonts w:ascii="Times New Roman" w:eastAsiaTheme="minorHAnsi" w:hAnsi="Times New Roman"/>
      <w:sz w:val="16"/>
    </w:rPr>
  </w:style>
  <w:style w:type="character" w:styleId="FootnoteReference">
    <w:name w:val="footnote reference"/>
    <w:basedOn w:val="DefaultParagraphFont"/>
    <w:uiPriority w:val="99"/>
    <w:unhideWhenUsed/>
    <w:rsid w:val="00AD004A"/>
    <w:rPr>
      <w:vertAlign w:val="superscript"/>
    </w:rPr>
  </w:style>
  <w:style w:type="character" w:styleId="Hyperlink">
    <w:name w:val="Hyperlink"/>
    <w:basedOn w:val="DefaultParagraphFont"/>
    <w:uiPriority w:val="99"/>
    <w:unhideWhenUsed/>
    <w:rsid w:val="00AD004A"/>
    <w:rPr>
      <w:color w:val="0000FF" w:themeColor="hyperlink"/>
      <w:u w:val="single"/>
    </w:rPr>
  </w:style>
  <w:style w:type="paragraph" w:styleId="ListParagraph">
    <w:name w:val="List Paragraph"/>
    <w:basedOn w:val="Normal"/>
    <w:uiPriority w:val="34"/>
    <w:qFormat/>
    <w:rsid w:val="00AD004A"/>
    <w:pPr>
      <w:ind w:left="720"/>
      <w:contextualSpacing/>
    </w:pPr>
  </w:style>
  <w:style w:type="paragraph" w:styleId="Footer">
    <w:name w:val="footer"/>
    <w:basedOn w:val="Normal"/>
    <w:link w:val="FooterChar"/>
    <w:uiPriority w:val="99"/>
    <w:unhideWhenUsed/>
    <w:rsid w:val="00AD004A"/>
    <w:pPr>
      <w:tabs>
        <w:tab w:val="center" w:pos="4320"/>
        <w:tab w:val="right" w:pos="8640"/>
      </w:tabs>
      <w:spacing w:after="0" w:line="240" w:lineRule="auto"/>
    </w:pPr>
  </w:style>
  <w:style w:type="character" w:customStyle="1" w:styleId="FooterChar">
    <w:name w:val="Footer Char"/>
    <w:basedOn w:val="DefaultParagraphFont"/>
    <w:link w:val="Footer"/>
    <w:uiPriority w:val="99"/>
    <w:rsid w:val="00AD004A"/>
    <w:rPr>
      <w:rFonts w:eastAsiaTheme="minorHAnsi"/>
      <w:sz w:val="22"/>
      <w:szCs w:val="22"/>
    </w:rPr>
  </w:style>
  <w:style w:type="character" w:styleId="PageNumber">
    <w:name w:val="page number"/>
    <w:basedOn w:val="DefaultParagraphFont"/>
    <w:uiPriority w:val="99"/>
    <w:semiHidden/>
    <w:unhideWhenUsed/>
    <w:rsid w:val="00AD004A"/>
  </w:style>
  <w:style w:type="character" w:styleId="FollowedHyperlink">
    <w:name w:val="FollowedHyperlink"/>
    <w:basedOn w:val="DefaultParagraphFont"/>
    <w:uiPriority w:val="99"/>
    <w:semiHidden/>
    <w:unhideWhenUsed/>
    <w:rsid w:val="006A2AE2"/>
    <w:rPr>
      <w:color w:val="800080" w:themeColor="followedHyperlink"/>
      <w:u w:val="single"/>
    </w:rPr>
  </w:style>
  <w:style w:type="paragraph" w:styleId="EndnoteText">
    <w:name w:val="endnote text"/>
    <w:basedOn w:val="Normal"/>
    <w:link w:val="EndnoteTextChar"/>
    <w:uiPriority w:val="99"/>
    <w:unhideWhenUsed/>
    <w:rsid w:val="005A69DD"/>
    <w:pPr>
      <w:spacing w:after="0" w:line="240" w:lineRule="auto"/>
    </w:pPr>
    <w:rPr>
      <w:sz w:val="24"/>
      <w:szCs w:val="24"/>
    </w:rPr>
  </w:style>
  <w:style w:type="character" w:customStyle="1" w:styleId="EndnoteTextChar">
    <w:name w:val="Endnote Text Char"/>
    <w:basedOn w:val="DefaultParagraphFont"/>
    <w:link w:val="EndnoteText"/>
    <w:uiPriority w:val="99"/>
    <w:rsid w:val="005A69DD"/>
    <w:rPr>
      <w:rFonts w:eastAsiaTheme="minorHAnsi"/>
    </w:rPr>
  </w:style>
  <w:style w:type="character" w:styleId="EndnoteReference">
    <w:name w:val="endnote reference"/>
    <w:basedOn w:val="DefaultParagraphFont"/>
    <w:uiPriority w:val="99"/>
    <w:unhideWhenUsed/>
    <w:rsid w:val="005A69D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6.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5.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59</Pages>
  <Words>15429</Words>
  <Characters>87947</Characters>
  <Application>Microsoft Office Word</Application>
  <DocSecurity>4</DocSecurity>
  <Lines>732</Lines>
  <Paragraphs>206</Paragraphs>
  <ScaleCrop>false</ScaleCrop>
  <HeadingPairs>
    <vt:vector size="2" baseType="variant">
      <vt:variant>
        <vt:lpstr>Title</vt:lpstr>
      </vt:variant>
      <vt:variant>
        <vt:i4>1</vt:i4>
      </vt:variant>
    </vt:vector>
  </HeadingPairs>
  <TitlesOfParts>
    <vt:vector size="1" baseType="lpstr">
      <vt:lpstr/>
    </vt:vector>
  </TitlesOfParts>
  <Company>UW Eau Claire</Company>
  <LinksUpToDate>false</LinksUpToDate>
  <CharactersWithSpaces>103170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Molly Sarles</dc:creator>
  <cp:lastModifiedBy>UWEC</cp:lastModifiedBy>
  <cp:revision>2</cp:revision>
  <dcterms:created xsi:type="dcterms:W3CDTF">2013-01-04T19:02:00Z</dcterms:created>
  <dcterms:modified xsi:type="dcterms:W3CDTF">2013-01-04T19:02:00Z</dcterms:modified>
</cp:coreProperties>
</file>