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75E4DD" w14:textId="77777777" w:rsidR="00DA16B0" w:rsidRPr="00B334D2" w:rsidRDefault="00DA16B0" w:rsidP="00CF7F5B">
      <w:pPr>
        <w:spacing w:before="240" w:after="0"/>
        <w:jc w:val="center"/>
        <w:rPr>
          <w:rFonts w:ascii="Times New Roman" w:hAnsi="Times New Roman" w:cs="Times New Roman"/>
          <w:sz w:val="24"/>
          <w:szCs w:val="24"/>
        </w:rPr>
      </w:pPr>
      <w:bookmarkStart w:id="0" w:name="_GoBack"/>
      <w:bookmarkEnd w:id="0"/>
      <w:r w:rsidRPr="00B334D2">
        <w:rPr>
          <w:rFonts w:ascii="Times New Roman" w:hAnsi="Times New Roman" w:cs="Times New Roman"/>
          <w:sz w:val="24"/>
          <w:szCs w:val="24"/>
        </w:rPr>
        <w:t>Bernard Mandeville and the Universalization of Christian Ethics:</w:t>
      </w:r>
    </w:p>
    <w:p w14:paraId="7CB5A88E" w14:textId="48BADE06" w:rsidR="00DA16B0" w:rsidRPr="00CF7F5B" w:rsidRDefault="00DA16B0" w:rsidP="00DA16B0">
      <w:pPr>
        <w:jc w:val="center"/>
        <w:rPr>
          <w:rFonts w:ascii="Times New Roman" w:hAnsi="Times New Roman" w:cs="Times New Roman"/>
          <w:sz w:val="24"/>
          <w:szCs w:val="24"/>
        </w:rPr>
      </w:pPr>
      <w:r w:rsidRPr="00B334D2">
        <w:rPr>
          <w:rFonts w:ascii="Times New Roman" w:hAnsi="Times New Roman" w:cs="Times New Roman"/>
          <w:sz w:val="24"/>
          <w:szCs w:val="24"/>
        </w:rPr>
        <w:t>an Impoverishing Tradition</w:t>
      </w:r>
    </w:p>
    <w:p w14:paraId="154435CA" w14:textId="1CEA3EAE" w:rsidR="004829D2" w:rsidRPr="004829D2" w:rsidRDefault="004829D2" w:rsidP="004829D2">
      <w:pPr>
        <w:spacing w:before="240" w:after="0" w:line="360" w:lineRule="auto"/>
        <w:rPr>
          <w:rFonts w:ascii="Times New Roman" w:hAnsi="Times New Roman" w:cs="Times New Roman"/>
          <w:sz w:val="24"/>
          <w:szCs w:val="24"/>
          <w:u w:val="single"/>
        </w:rPr>
      </w:pPr>
      <w:r w:rsidRPr="004829D2">
        <w:rPr>
          <w:rFonts w:ascii="Times New Roman" w:hAnsi="Times New Roman" w:cs="Times New Roman"/>
          <w:sz w:val="24"/>
          <w:szCs w:val="24"/>
          <w:u w:val="single"/>
        </w:rPr>
        <w:t>Abstract</w:t>
      </w:r>
    </w:p>
    <w:p w14:paraId="617349D6" w14:textId="6807693A" w:rsidR="004829D2" w:rsidRPr="004829D2" w:rsidRDefault="004829D2" w:rsidP="004829D2">
      <w:pPr>
        <w:spacing w:line="276" w:lineRule="auto"/>
        <w:rPr>
          <w:rFonts w:ascii="Times New Roman" w:hAnsi="Times New Roman" w:cs="Times New Roman"/>
          <w:sz w:val="24"/>
          <w:szCs w:val="24"/>
        </w:rPr>
      </w:pPr>
      <w:r w:rsidRPr="004829D2">
        <w:rPr>
          <w:rFonts w:ascii="Times New Roman" w:hAnsi="Times New Roman" w:cs="Times New Roman"/>
          <w:sz w:val="24"/>
          <w:szCs w:val="24"/>
        </w:rPr>
        <w:tab/>
        <w:t xml:space="preserve">Bernard Mandeville’s </w:t>
      </w:r>
      <w:r w:rsidRPr="004829D2">
        <w:rPr>
          <w:rFonts w:ascii="Times New Roman" w:hAnsi="Times New Roman" w:cs="Times New Roman"/>
          <w:i/>
          <w:sz w:val="24"/>
          <w:szCs w:val="24"/>
        </w:rPr>
        <w:t xml:space="preserve">Fable of the Bees </w:t>
      </w:r>
      <w:r w:rsidRPr="004829D2">
        <w:rPr>
          <w:rFonts w:ascii="Times New Roman" w:hAnsi="Times New Roman" w:cs="Times New Roman"/>
          <w:sz w:val="24"/>
          <w:szCs w:val="24"/>
        </w:rPr>
        <w:t>was received with shock in eighteenth-century English society; this came due to its claims of vice being better than virtue for the economic benefit of society.  He goes so far as to claim “virtue is made friends with vice” when people follow the latter’s demands.</w:t>
      </w:r>
      <w:r w:rsidR="001B63AA" w:rsidRPr="004829D2">
        <w:rPr>
          <w:rFonts w:ascii="Times New Roman" w:hAnsi="Times New Roman" w:cs="Times New Roman"/>
          <w:sz w:val="24"/>
          <w:szCs w:val="24"/>
        </w:rPr>
        <w:t xml:space="preserve"> </w:t>
      </w:r>
      <w:r w:rsidRPr="004829D2">
        <w:rPr>
          <w:rFonts w:ascii="Times New Roman" w:hAnsi="Times New Roman" w:cs="Times New Roman"/>
          <w:sz w:val="24"/>
          <w:szCs w:val="24"/>
        </w:rPr>
        <w:t xml:space="preserve">Such a claim was viewed as being an attack on Christian ethics and the belief that society is best composed when done so with virtuous members (of a Christian variety) exclusively.  Some of his detractors even went so far as to label him a “Man-Devil” for these perceived slights.  But it is not the case that the </w:t>
      </w:r>
      <w:r w:rsidRPr="004829D2">
        <w:rPr>
          <w:rFonts w:ascii="Times New Roman" w:hAnsi="Times New Roman" w:cs="Times New Roman"/>
          <w:i/>
          <w:sz w:val="24"/>
          <w:szCs w:val="24"/>
        </w:rPr>
        <w:t>Fable of the Bees</w:t>
      </w:r>
      <w:r w:rsidRPr="004829D2">
        <w:rPr>
          <w:rFonts w:ascii="Times New Roman" w:hAnsi="Times New Roman" w:cs="Times New Roman"/>
          <w:sz w:val="24"/>
          <w:szCs w:val="24"/>
        </w:rPr>
        <w:t xml:space="preserve"> entirely negates Christian virtue in its conclusions.  Rather, in </w:t>
      </w:r>
      <w:r w:rsidRPr="004829D2">
        <w:rPr>
          <w:rFonts w:ascii="Times New Roman" w:hAnsi="Times New Roman" w:cs="Times New Roman"/>
          <w:i/>
          <w:sz w:val="24"/>
          <w:szCs w:val="24"/>
        </w:rPr>
        <w:t>The Fable of the Bees</w:t>
      </w:r>
      <w:r w:rsidRPr="004829D2">
        <w:rPr>
          <w:rFonts w:ascii="Times New Roman" w:hAnsi="Times New Roman" w:cs="Times New Roman"/>
          <w:sz w:val="24"/>
          <w:szCs w:val="24"/>
        </w:rPr>
        <w:t xml:space="preserve"> and Mandeville’s associated writings, he merely shows the incompatibility of Christian moral virtue at the societal level with the best functioning of its economy.  But if a flourishing economy is understood as the best means of promoting welfare an antinomy arises between two lines of Christian ethical thought: the combatting of vice and the helping of those most in need.  The solution to which may rest in a reinterpretation of the role of Christians within a society.</w:t>
      </w:r>
    </w:p>
    <w:p w14:paraId="24EED019" w14:textId="61F3D527" w:rsidR="00C90B65" w:rsidRPr="00DA16B0" w:rsidRDefault="00C90B65" w:rsidP="004829D2">
      <w:pPr>
        <w:spacing w:before="240" w:after="0" w:line="480" w:lineRule="auto"/>
        <w:rPr>
          <w:rFonts w:ascii="Times New Roman" w:hAnsi="Times New Roman" w:cs="Times New Roman"/>
          <w:sz w:val="24"/>
          <w:szCs w:val="24"/>
          <w:u w:val="single"/>
        </w:rPr>
      </w:pPr>
      <w:r>
        <w:rPr>
          <w:rFonts w:ascii="Times New Roman" w:hAnsi="Times New Roman" w:cs="Times New Roman"/>
          <w:sz w:val="24"/>
          <w:szCs w:val="24"/>
          <w:u w:val="single"/>
        </w:rPr>
        <w:t>Part I</w:t>
      </w:r>
      <w:r w:rsidR="00F15E9E">
        <w:rPr>
          <w:rFonts w:ascii="Times New Roman" w:hAnsi="Times New Roman" w:cs="Times New Roman"/>
          <w:sz w:val="24"/>
          <w:szCs w:val="24"/>
          <w:u w:val="single"/>
        </w:rPr>
        <w:t xml:space="preserve"> - Introduction</w:t>
      </w:r>
    </w:p>
    <w:p w14:paraId="4A3B6C66" w14:textId="23770F63" w:rsidR="0053132F" w:rsidRDefault="00EB6745" w:rsidP="00B07B19">
      <w:pPr>
        <w:spacing w:line="480" w:lineRule="auto"/>
        <w:rPr>
          <w:rFonts w:ascii="Times New Roman" w:hAnsi="Times New Roman" w:cs="Times New Roman"/>
          <w:sz w:val="24"/>
          <w:szCs w:val="24"/>
        </w:rPr>
      </w:pPr>
      <w:r w:rsidRPr="00DA16B0">
        <w:rPr>
          <w:rFonts w:ascii="Times New Roman" w:hAnsi="Times New Roman" w:cs="Times New Roman"/>
          <w:sz w:val="24"/>
          <w:szCs w:val="24"/>
        </w:rPr>
        <w:tab/>
      </w:r>
      <w:r w:rsidR="000A18A6" w:rsidRPr="00DA16B0">
        <w:rPr>
          <w:rFonts w:ascii="Times New Roman" w:hAnsi="Times New Roman" w:cs="Times New Roman"/>
          <w:sz w:val="24"/>
          <w:szCs w:val="24"/>
        </w:rPr>
        <w:t>Bernard Mandeville</w:t>
      </w:r>
      <w:r w:rsidR="003D23E9" w:rsidRPr="00DA16B0">
        <w:rPr>
          <w:rFonts w:ascii="Times New Roman" w:hAnsi="Times New Roman" w:cs="Times New Roman"/>
          <w:sz w:val="24"/>
          <w:szCs w:val="24"/>
        </w:rPr>
        <w:t>, born in 1670 and died in 1733,</w:t>
      </w:r>
      <w:r w:rsidR="000A18A6" w:rsidRPr="00DA16B0">
        <w:rPr>
          <w:rFonts w:ascii="Times New Roman" w:hAnsi="Times New Roman" w:cs="Times New Roman"/>
          <w:sz w:val="24"/>
          <w:szCs w:val="24"/>
        </w:rPr>
        <w:t xml:space="preserve"> was many things, physician-cum-political</w:t>
      </w:r>
      <w:r w:rsidR="00300816" w:rsidRPr="00DA16B0">
        <w:rPr>
          <w:rFonts w:ascii="Times New Roman" w:hAnsi="Times New Roman" w:cs="Times New Roman"/>
          <w:sz w:val="24"/>
          <w:szCs w:val="24"/>
        </w:rPr>
        <w:t xml:space="preserve">-satirist foremost among which, but </w:t>
      </w:r>
      <w:r w:rsidR="00A73905">
        <w:rPr>
          <w:rFonts w:ascii="Times New Roman" w:hAnsi="Times New Roman" w:cs="Times New Roman"/>
          <w:sz w:val="24"/>
          <w:szCs w:val="24"/>
        </w:rPr>
        <w:t>“</w:t>
      </w:r>
      <w:r w:rsidR="00AA3ED9" w:rsidRPr="00DA16B0">
        <w:rPr>
          <w:rFonts w:ascii="Times New Roman" w:hAnsi="Times New Roman" w:cs="Times New Roman"/>
          <w:sz w:val="24"/>
          <w:szCs w:val="24"/>
        </w:rPr>
        <w:t>Man-Devil</w:t>
      </w:r>
      <w:r w:rsidR="00A73905">
        <w:rPr>
          <w:rFonts w:ascii="Times New Roman" w:hAnsi="Times New Roman" w:cs="Times New Roman"/>
          <w:sz w:val="24"/>
          <w:szCs w:val="24"/>
        </w:rPr>
        <w:t>”</w:t>
      </w:r>
      <w:r w:rsidR="00AA3ED9" w:rsidRPr="00DA16B0">
        <w:rPr>
          <w:rFonts w:ascii="Times New Roman" w:hAnsi="Times New Roman" w:cs="Times New Roman"/>
          <w:sz w:val="24"/>
          <w:szCs w:val="24"/>
        </w:rPr>
        <w:t xml:space="preserve"> he was not.</w:t>
      </w:r>
      <w:r w:rsidR="0053132F">
        <w:rPr>
          <w:rStyle w:val="EndnoteReference"/>
          <w:rFonts w:ascii="Times New Roman" w:hAnsi="Times New Roman" w:cs="Times New Roman"/>
          <w:sz w:val="24"/>
          <w:szCs w:val="24"/>
        </w:rPr>
        <w:endnoteReference w:id="1"/>
      </w:r>
      <w:r w:rsidR="0053132F" w:rsidRPr="00DA16B0">
        <w:rPr>
          <w:rFonts w:ascii="Times New Roman" w:hAnsi="Times New Roman" w:cs="Times New Roman"/>
          <w:sz w:val="24"/>
          <w:szCs w:val="24"/>
        </w:rPr>
        <w:t xml:space="preserve">  His </w:t>
      </w:r>
      <w:r w:rsidR="0053132F" w:rsidRPr="00DA16B0">
        <w:rPr>
          <w:rFonts w:ascii="Times New Roman" w:hAnsi="Times New Roman" w:cs="Times New Roman"/>
          <w:i/>
          <w:sz w:val="24"/>
          <w:szCs w:val="24"/>
        </w:rPr>
        <w:t>Fable of the Bees</w:t>
      </w:r>
      <w:r w:rsidR="0053132F" w:rsidRPr="00DA16B0">
        <w:rPr>
          <w:rFonts w:ascii="Times New Roman" w:hAnsi="Times New Roman" w:cs="Times New Roman"/>
          <w:sz w:val="24"/>
          <w:szCs w:val="24"/>
        </w:rPr>
        <w:t xml:space="preserve"> or </w:t>
      </w:r>
      <w:r w:rsidR="0053132F" w:rsidRPr="00DA16B0">
        <w:rPr>
          <w:rFonts w:ascii="Times New Roman" w:hAnsi="Times New Roman" w:cs="Times New Roman"/>
          <w:i/>
          <w:sz w:val="24"/>
          <w:szCs w:val="24"/>
        </w:rPr>
        <w:t>The Grumbling Hive,</w:t>
      </w:r>
      <w:r w:rsidR="0053132F" w:rsidRPr="00DA16B0">
        <w:rPr>
          <w:rFonts w:ascii="Times New Roman" w:hAnsi="Times New Roman" w:cs="Times New Roman"/>
          <w:sz w:val="24"/>
          <w:szCs w:val="24"/>
        </w:rPr>
        <w:t xml:space="preserve"> </w:t>
      </w:r>
      <w:r w:rsidR="0053132F">
        <w:rPr>
          <w:rFonts w:ascii="Times New Roman" w:hAnsi="Times New Roman" w:cs="Times New Roman"/>
          <w:sz w:val="24"/>
          <w:szCs w:val="24"/>
        </w:rPr>
        <w:t xml:space="preserve">a satirical poem </w:t>
      </w:r>
      <w:r w:rsidR="0053132F" w:rsidRPr="00DA16B0">
        <w:rPr>
          <w:rFonts w:ascii="Times New Roman" w:hAnsi="Times New Roman" w:cs="Times New Roman"/>
          <w:sz w:val="24"/>
          <w:szCs w:val="24"/>
        </w:rPr>
        <w:t>published initially in 170</w:t>
      </w:r>
      <w:r w:rsidR="003D0AE3">
        <w:rPr>
          <w:rFonts w:ascii="Times New Roman" w:hAnsi="Times New Roman" w:cs="Times New Roman"/>
          <w:sz w:val="24"/>
          <w:szCs w:val="24"/>
        </w:rPr>
        <w:t>3</w:t>
      </w:r>
      <w:r w:rsidR="0053132F">
        <w:rPr>
          <w:rFonts w:ascii="Times New Roman" w:hAnsi="Times New Roman" w:cs="Times New Roman"/>
          <w:sz w:val="24"/>
          <w:szCs w:val="24"/>
        </w:rPr>
        <w:t xml:space="preserve"> and aimed at the virtue obsessed people of his day</w:t>
      </w:r>
      <w:r w:rsidR="0053132F" w:rsidRPr="00DA16B0">
        <w:rPr>
          <w:rFonts w:ascii="Times New Roman" w:hAnsi="Times New Roman" w:cs="Times New Roman"/>
          <w:sz w:val="24"/>
          <w:szCs w:val="24"/>
        </w:rPr>
        <w:t>,</w:t>
      </w:r>
      <w:r w:rsidR="0053132F">
        <w:rPr>
          <w:rFonts w:ascii="Times New Roman" w:hAnsi="Times New Roman" w:cs="Times New Roman"/>
          <w:sz w:val="24"/>
          <w:szCs w:val="24"/>
        </w:rPr>
        <w:t xml:space="preserve"> however, certainly seems to have</w:t>
      </w:r>
      <w:r w:rsidR="0053132F" w:rsidRPr="00DA16B0">
        <w:rPr>
          <w:rFonts w:ascii="Times New Roman" w:hAnsi="Times New Roman" w:cs="Times New Roman"/>
          <w:sz w:val="24"/>
          <w:szCs w:val="24"/>
        </w:rPr>
        <w:t xml:space="preserve"> earned him this reputation among his peers.  Richard Cook, in his book on Mandeville, notes that “no English author since Thomas Hobbes had touched so raw a nerve, and men who agreed in almost nothing else became united in their condemnation of Mandeville” (Cook 117).  John Maynard Keynes, a giant of modern economic history, took space in his magnum opus to comment on how </w:t>
      </w:r>
      <w:r w:rsidR="0053132F" w:rsidRPr="00DA16B0">
        <w:rPr>
          <w:rFonts w:ascii="Times New Roman" w:hAnsi="Times New Roman" w:cs="Times New Roman"/>
          <w:i/>
          <w:sz w:val="24"/>
          <w:szCs w:val="24"/>
        </w:rPr>
        <w:t xml:space="preserve">The Fable of the Bees </w:t>
      </w:r>
      <w:r w:rsidR="0053132F" w:rsidRPr="00DA16B0">
        <w:rPr>
          <w:rFonts w:ascii="Times New Roman" w:hAnsi="Times New Roman" w:cs="Times New Roman"/>
          <w:sz w:val="24"/>
          <w:szCs w:val="24"/>
        </w:rPr>
        <w:t xml:space="preserve">was, “convicted as a nuisance by the grand jury of Middlesex in 1723,” and that it, “stands out in the history of moral sciences for its scandalous reputation” (Keynes 359).  </w:t>
      </w:r>
    </w:p>
    <w:p w14:paraId="4F57C6B8" w14:textId="41AA6DCE" w:rsidR="0053132F" w:rsidRPr="00DA16B0" w:rsidRDefault="0053132F" w:rsidP="00B07B1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Although the </w:t>
      </w:r>
      <w:r>
        <w:rPr>
          <w:rFonts w:ascii="Times New Roman" w:hAnsi="Times New Roman" w:cs="Times New Roman"/>
          <w:i/>
          <w:sz w:val="24"/>
          <w:szCs w:val="24"/>
        </w:rPr>
        <w:t>Fable of the Bees</w:t>
      </w:r>
      <w:r>
        <w:rPr>
          <w:rFonts w:ascii="Times New Roman" w:hAnsi="Times New Roman" w:cs="Times New Roman"/>
          <w:sz w:val="24"/>
          <w:szCs w:val="24"/>
        </w:rPr>
        <w:t xml:space="preserve"> itself was a satirical poem which, upon the initial publishing, was hardly noticed by the public and would gain little to no ground beyond the artistic for its argumentation, the accompanying series of essays which were added in the 1714 and 1723 editions helped to further establish both Mandeville’s arguments and notoriety.  The fable itself is designed to mirror Aesop’s fable of the frogs who wish</w:t>
      </w:r>
      <w:r w:rsidR="008B7748">
        <w:rPr>
          <w:rFonts w:ascii="Times New Roman" w:hAnsi="Times New Roman" w:cs="Times New Roman"/>
          <w:sz w:val="24"/>
          <w:szCs w:val="24"/>
        </w:rPr>
        <w:t>ed</w:t>
      </w:r>
      <w:r>
        <w:rPr>
          <w:rFonts w:ascii="Times New Roman" w:hAnsi="Times New Roman" w:cs="Times New Roman"/>
          <w:sz w:val="24"/>
          <w:szCs w:val="24"/>
        </w:rPr>
        <w:t xml:space="preserve"> for a king only to be given a crane by whom they are consumed; Mandeville depicts a thriving hive of bees that wish and pray away all the semblances of vice in their midst only to then starve, diminish in prominence and generally suffer due to that vice having been what sustained their flourishing.  “Bare virtue can’t make nations live” cried he, instead it is preferable that “every part [be] full of Vice / Yet the whole mass a paradise” (Mandeville 27).</w:t>
      </w:r>
    </w:p>
    <w:p w14:paraId="44194E2C" w14:textId="7ED6551C" w:rsidR="0053132F" w:rsidRDefault="0053132F" w:rsidP="00B07B19">
      <w:pPr>
        <w:spacing w:line="480" w:lineRule="auto"/>
        <w:rPr>
          <w:rFonts w:ascii="Times New Roman" w:hAnsi="Times New Roman" w:cs="Times New Roman"/>
          <w:sz w:val="24"/>
          <w:szCs w:val="24"/>
        </w:rPr>
      </w:pPr>
      <w:r w:rsidRPr="00DA16B0">
        <w:rPr>
          <w:rFonts w:ascii="Times New Roman" w:hAnsi="Times New Roman" w:cs="Times New Roman"/>
          <w:sz w:val="24"/>
          <w:szCs w:val="24"/>
        </w:rPr>
        <w:tab/>
      </w:r>
      <w:r>
        <w:rPr>
          <w:rFonts w:ascii="Times New Roman" w:hAnsi="Times New Roman" w:cs="Times New Roman"/>
          <w:sz w:val="24"/>
          <w:szCs w:val="24"/>
        </w:rPr>
        <w:t xml:space="preserve">What </w:t>
      </w:r>
      <w:r w:rsidR="008B7748">
        <w:rPr>
          <w:rFonts w:ascii="Times New Roman" w:hAnsi="Times New Roman" w:cs="Times New Roman"/>
          <w:sz w:val="24"/>
          <w:szCs w:val="24"/>
        </w:rPr>
        <w:t xml:space="preserve">further </w:t>
      </w:r>
      <w:r>
        <w:rPr>
          <w:rFonts w:ascii="Times New Roman" w:hAnsi="Times New Roman" w:cs="Times New Roman"/>
          <w:sz w:val="24"/>
          <w:szCs w:val="24"/>
        </w:rPr>
        <w:t>garnered such an infamous reputation was his theses on the apparent incompatibility between a society that wishes to promote virtue with one which holds a thriving economy.  This virtuosity which he combats is necessarily one defined by a Christian set of ideals, as it is the 18</w:t>
      </w:r>
      <w:r w:rsidRPr="008E36DE">
        <w:rPr>
          <w:rFonts w:ascii="Times New Roman" w:hAnsi="Times New Roman" w:cs="Times New Roman"/>
          <w:sz w:val="24"/>
          <w:szCs w:val="24"/>
          <w:vertAlign w:val="superscript"/>
        </w:rPr>
        <w:t>th</w:t>
      </w:r>
      <w:r w:rsidR="00D16756">
        <w:rPr>
          <w:rFonts w:ascii="Times New Roman" w:hAnsi="Times New Roman" w:cs="Times New Roman"/>
          <w:sz w:val="24"/>
          <w:szCs w:val="24"/>
        </w:rPr>
        <w:t>-</w:t>
      </w:r>
      <w:r>
        <w:rPr>
          <w:rFonts w:ascii="Times New Roman" w:hAnsi="Times New Roman" w:cs="Times New Roman"/>
          <w:sz w:val="24"/>
          <w:szCs w:val="24"/>
        </w:rPr>
        <w:t xml:space="preserve">century English society for which he writes.  Similar to Thomas Hobbes, as is noted in the prior remark from Richard Cook, detractors smeared him as utterly anti-Christian for his published views.  Mandeville </w:t>
      </w:r>
      <w:r w:rsidRPr="00DA16B0">
        <w:rPr>
          <w:rFonts w:ascii="Times New Roman" w:hAnsi="Times New Roman" w:cs="Times New Roman"/>
          <w:sz w:val="24"/>
          <w:szCs w:val="24"/>
        </w:rPr>
        <w:t>weave</w:t>
      </w:r>
      <w:r>
        <w:rPr>
          <w:rFonts w:ascii="Times New Roman" w:hAnsi="Times New Roman" w:cs="Times New Roman"/>
          <w:sz w:val="24"/>
          <w:szCs w:val="24"/>
        </w:rPr>
        <w:t>d</w:t>
      </w:r>
      <w:r w:rsidRPr="00DA16B0">
        <w:rPr>
          <w:rFonts w:ascii="Times New Roman" w:hAnsi="Times New Roman" w:cs="Times New Roman"/>
          <w:sz w:val="24"/>
          <w:szCs w:val="24"/>
        </w:rPr>
        <w:t xml:space="preserve"> an account of society in such a way as to reveal that, as he says in the remarks, “virtue is made friends with vice when industrious good people, who maintain their families and bring up their children handsomely, pay taxes, and are several ways useful members of society, get a livelihood by something that chiefly depends on, or is very much influenced by the vices of others, without themselves being guilty of, or accessory to them” (55-56).  In fact, he goes further yet arguing that a society “without great Vices” is merely a “vain Eutopia”</w:t>
      </w:r>
      <w:r>
        <w:rPr>
          <w:rFonts w:ascii="Times New Roman" w:hAnsi="Times New Roman" w:cs="Times New Roman"/>
          <w:sz w:val="24"/>
          <w:szCs w:val="24"/>
        </w:rPr>
        <w:t xml:space="preserve"> condemned to remain within one’s imagination</w:t>
      </w:r>
      <w:r w:rsidRPr="00DA16B0">
        <w:rPr>
          <w:rFonts w:ascii="Times New Roman" w:hAnsi="Times New Roman" w:cs="Times New Roman"/>
          <w:sz w:val="24"/>
          <w:szCs w:val="24"/>
        </w:rPr>
        <w:t xml:space="preserve"> (34).</w:t>
      </w:r>
      <w:r>
        <w:rPr>
          <w:rFonts w:ascii="Times New Roman" w:hAnsi="Times New Roman" w:cs="Times New Roman"/>
          <w:sz w:val="24"/>
          <w:szCs w:val="24"/>
        </w:rPr>
        <w:t xml:space="preserve">  </w:t>
      </w:r>
    </w:p>
    <w:p w14:paraId="02A8C69A" w14:textId="741041A8" w:rsidR="0053132F" w:rsidRDefault="0053132F" w:rsidP="00B07B1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Perhaps the most striking example to the reader comes in his “Remark G,” in which he argues thieves to be better for society than those “misers” who save their money and uphold an ascetic lifestyle; once a thief has spent the money he stole from those who would otherwise save it, Mandeville reckons, “the nation would be better for the robbery, and would receive the same and as real a benefit from it, as if an archbishop had left the sum to the public” (57).  This view subtly anticipates the paradox of thrift later purposed by Keynesian economic theory.  It holds simply that money saved deprives the economy of its utilization and therefore discourages the growth which otherwise might have arisen from it.  Thus, the perceived ascetic virtue necessary to take up the act of saving, in the words of Keynes, would “necessarily defeat itself” (Keynes 84).  A problem easily solved by Mandeville’s thief.</w:t>
      </w:r>
      <w:r>
        <w:rPr>
          <w:rStyle w:val="EndnoteReference"/>
          <w:rFonts w:ascii="Times New Roman" w:hAnsi="Times New Roman" w:cs="Times New Roman"/>
          <w:sz w:val="24"/>
          <w:szCs w:val="24"/>
        </w:rPr>
        <w:endnoteReference w:id="2"/>
      </w:r>
      <w:r>
        <w:rPr>
          <w:rFonts w:ascii="Times New Roman" w:hAnsi="Times New Roman" w:cs="Times New Roman"/>
          <w:sz w:val="24"/>
          <w:szCs w:val="24"/>
        </w:rPr>
        <w:t xml:space="preserve"> </w:t>
      </w:r>
    </w:p>
    <w:p w14:paraId="11DDB50F" w14:textId="34B2F4C4" w:rsidR="0053132F" w:rsidRDefault="0053132F" w:rsidP="00B07B1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 too is Mandeville considered a precursor to Adam Smith’s notion of the Invisible Hand, which allows economies to function through the self-love and pride of each actor therein.  Mandeville argued, albeit less systematically than Smith, for a similar function of self-love in “Remark M” of the Fable; “pride and luxury are the great promoters of trade” he posits alongside the claim that “in a more virtuous age (such a one as should be free from pride) trade would in a great measure decay” (Mandeville 73-74).  Rather, it is solely by virtue of having that vice of prideful self-love that any commerce might happen at all within a society; without which, nobody would seek to further their wealth beyond what is necessary for their survival.  Should vice, then, be eliminated entirely from the society-at-large not only would a massive economic shock ensue as the barkeeps are forced to fight over the reduced demand for drink sans drunkards, lock makers become entirely obsolete, and the fashion industry vanishes into thin air, but so too would all industries become hurt by a universally diminished demand.  Demand that </w:t>
      </w:r>
      <w:r>
        <w:rPr>
          <w:rFonts w:ascii="Times New Roman" w:hAnsi="Times New Roman" w:cs="Times New Roman"/>
          <w:sz w:val="24"/>
          <w:szCs w:val="24"/>
        </w:rPr>
        <w:lastRenderedPageBreak/>
        <w:t xml:space="preserve">was formerly defined by the wants and excess desires of people in a society would then be defined by the most basic necessities required for people to get by.  </w:t>
      </w:r>
    </w:p>
    <w:p w14:paraId="45EA3964" w14:textId="247EEAB8" w:rsidR="0053132F" w:rsidRPr="00AB0407" w:rsidRDefault="0053132F" w:rsidP="00AB0407">
      <w:pPr>
        <w:spacing w:before="240" w:after="0" w:line="480" w:lineRule="auto"/>
        <w:rPr>
          <w:rFonts w:ascii="Times New Roman" w:hAnsi="Times New Roman" w:cs="Times New Roman"/>
          <w:sz w:val="24"/>
          <w:szCs w:val="24"/>
          <w:u w:val="single"/>
        </w:rPr>
      </w:pPr>
      <w:r w:rsidRPr="00AB0407">
        <w:rPr>
          <w:rFonts w:ascii="Times New Roman" w:hAnsi="Times New Roman" w:cs="Times New Roman"/>
          <w:sz w:val="24"/>
          <w:szCs w:val="24"/>
          <w:u w:val="single"/>
        </w:rPr>
        <w:t>Part II</w:t>
      </w:r>
      <w:r>
        <w:rPr>
          <w:rFonts w:ascii="Times New Roman" w:hAnsi="Times New Roman" w:cs="Times New Roman"/>
          <w:sz w:val="24"/>
          <w:szCs w:val="24"/>
          <w:u w:val="single"/>
        </w:rPr>
        <w:t xml:space="preserve"> - Antinomy</w:t>
      </w:r>
    </w:p>
    <w:p w14:paraId="2F84088D" w14:textId="2621A599" w:rsidR="0053132F" w:rsidRDefault="0053132F" w:rsidP="005249F7">
      <w:pPr>
        <w:spacing w:line="480" w:lineRule="auto"/>
        <w:rPr>
          <w:rFonts w:ascii="Times New Roman" w:hAnsi="Times New Roman" w:cs="Times New Roman"/>
          <w:sz w:val="24"/>
          <w:szCs w:val="24"/>
        </w:rPr>
      </w:pPr>
      <w:r>
        <w:rPr>
          <w:rFonts w:ascii="Times New Roman" w:hAnsi="Times New Roman" w:cs="Times New Roman"/>
          <w:sz w:val="24"/>
          <w:szCs w:val="24"/>
        </w:rPr>
        <w:tab/>
        <w:t>The fallacy of composition, perhaps, best illustrates the point at hand here; in which, the connection between an attribute held by all the parts is denied being necessarily indicative of the whole.  William Rowe, in his essay on this fallacy, gives the example of a machine constituted exclusively by small parts – the machine need not be small simply because its parts are all small – and another example of a shape made entirely of triangular pieces – obviously</w:t>
      </w:r>
      <w:r w:rsidR="00E87B1F">
        <w:rPr>
          <w:rFonts w:ascii="Times New Roman" w:hAnsi="Times New Roman" w:cs="Times New Roman"/>
          <w:sz w:val="24"/>
          <w:szCs w:val="24"/>
        </w:rPr>
        <w:t>,</w:t>
      </w:r>
      <w:r>
        <w:rPr>
          <w:rFonts w:ascii="Times New Roman" w:hAnsi="Times New Roman" w:cs="Times New Roman"/>
          <w:sz w:val="24"/>
          <w:szCs w:val="24"/>
        </w:rPr>
        <w:t xml:space="preserve"> this new shape doesn’t need to be a triangle.  Yet counter examples exist where the connection is necessary</w:t>
      </w:r>
      <w:r w:rsidR="00295206">
        <w:rPr>
          <w:rFonts w:ascii="Times New Roman" w:hAnsi="Times New Roman" w:cs="Times New Roman"/>
          <w:sz w:val="24"/>
          <w:szCs w:val="24"/>
        </w:rPr>
        <w:t>.</w:t>
      </w:r>
      <w:r>
        <w:rPr>
          <w:rFonts w:ascii="Times New Roman" w:hAnsi="Times New Roman" w:cs="Times New Roman"/>
          <w:sz w:val="24"/>
          <w:szCs w:val="24"/>
        </w:rPr>
        <w:t xml:space="preserve"> </w:t>
      </w:r>
      <w:r w:rsidR="00295206">
        <w:rPr>
          <w:rFonts w:ascii="Times New Roman" w:hAnsi="Times New Roman" w:cs="Times New Roman"/>
          <w:sz w:val="24"/>
          <w:szCs w:val="24"/>
        </w:rPr>
        <w:t>S</w:t>
      </w:r>
      <w:r>
        <w:rPr>
          <w:rFonts w:ascii="Times New Roman" w:hAnsi="Times New Roman" w:cs="Times New Roman"/>
          <w:sz w:val="24"/>
          <w:szCs w:val="24"/>
        </w:rPr>
        <w:t xml:space="preserve">uch as something being </w:t>
      </w:r>
      <w:r w:rsidR="00295206">
        <w:rPr>
          <w:rFonts w:ascii="Times New Roman" w:hAnsi="Times New Roman" w:cs="Times New Roman"/>
          <w:sz w:val="24"/>
          <w:szCs w:val="24"/>
        </w:rPr>
        <w:t xml:space="preserve">made </w:t>
      </w:r>
      <w:r>
        <w:rPr>
          <w:rFonts w:ascii="Times New Roman" w:hAnsi="Times New Roman" w:cs="Times New Roman"/>
          <w:sz w:val="24"/>
          <w:szCs w:val="24"/>
        </w:rPr>
        <w:t xml:space="preserve">entirely of parts </w:t>
      </w:r>
      <w:r w:rsidR="00295206">
        <w:rPr>
          <w:rFonts w:ascii="Times New Roman" w:hAnsi="Times New Roman" w:cs="Times New Roman"/>
          <w:sz w:val="24"/>
          <w:szCs w:val="24"/>
        </w:rPr>
        <w:t>bearing</w:t>
      </w:r>
      <w:r>
        <w:rPr>
          <w:rFonts w:ascii="Times New Roman" w:hAnsi="Times New Roman" w:cs="Times New Roman"/>
          <w:sz w:val="24"/>
          <w:szCs w:val="24"/>
        </w:rPr>
        <w:t xml:space="preserve"> a </w:t>
      </w:r>
      <w:r w:rsidR="00850536">
        <w:rPr>
          <w:rFonts w:ascii="Times New Roman" w:hAnsi="Times New Roman" w:cs="Times New Roman"/>
          <w:sz w:val="24"/>
          <w:szCs w:val="24"/>
        </w:rPr>
        <w:t>single-color</w:t>
      </w:r>
      <w:r w:rsidR="00295206">
        <w:rPr>
          <w:rFonts w:ascii="Times New Roman" w:hAnsi="Times New Roman" w:cs="Times New Roman"/>
          <w:sz w:val="24"/>
          <w:szCs w:val="24"/>
        </w:rPr>
        <w:t>, thus</w:t>
      </w:r>
      <w:r w:rsidR="00850536">
        <w:rPr>
          <w:rFonts w:ascii="Times New Roman" w:hAnsi="Times New Roman" w:cs="Times New Roman"/>
          <w:sz w:val="24"/>
          <w:szCs w:val="24"/>
        </w:rPr>
        <w:t xml:space="preserve"> necessitating</w:t>
      </w:r>
      <w:r>
        <w:rPr>
          <w:rFonts w:ascii="Times New Roman" w:hAnsi="Times New Roman" w:cs="Times New Roman"/>
          <w:sz w:val="24"/>
          <w:szCs w:val="24"/>
        </w:rPr>
        <w:t xml:space="preserve">, aside from some trick of the light, </w:t>
      </w:r>
      <w:r w:rsidR="00295206">
        <w:rPr>
          <w:rFonts w:ascii="Times New Roman" w:hAnsi="Times New Roman" w:cs="Times New Roman"/>
          <w:sz w:val="24"/>
          <w:szCs w:val="24"/>
        </w:rPr>
        <w:t>the whole</w:t>
      </w:r>
      <w:r w:rsidR="00D81CDC">
        <w:rPr>
          <w:rFonts w:ascii="Times New Roman" w:hAnsi="Times New Roman" w:cs="Times New Roman"/>
          <w:sz w:val="24"/>
          <w:szCs w:val="24"/>
        </w:rPr>
        <w:t xml:space="preserve"> thing</w:t>
      </w:r>
      <w:r>
        <w:rPr>
          <w:rFonts w:ascii="Times New Roman" w:hAnsi="Times New Roman" w:cs="Times New Roman"/>
          <w:sz w:val="24"/>
          <w:szCs w:val="24"/>
        </w:rPr>
        <w:t xml:space="preserve"> being that same color.  But since the rules apply only some of the time</w:t>
      </w:r>
      <w:r>
        <w:rPr>
          <w:rStyle w:val="EndnoteReference"/>
          <w:rFonts w:ascii="Times New Roman" w:hAnsi="Times New Roman" w:cs="Times New Roman"/>
          <w:sz w:val="24"/>
          <w:szCs w:val="24"/>
        </w:rPr>
        <w:endnoteReference w:id="3"/>
      </w:r>
      <w:r>
        <w:rPr>
          <w:rFonts w:ascii="Times New Roman" w:hAnsi="Times New Roman" w:cs="Times New Roman"/>
          <w:sz w:val="24"/>
          <w:szCs w:val="24"/>
        </w:rPr>
        <w:t xml:space="preserve"> it must be true that the connection is not necessary between a descriptor of all the parts and a proposed utilization of the same descriptor in regard to the whole.</w:t>
      </w:r>
    </w:p>
    <w:p w14:paraId="32BE59E6" w14:textId="73DA9ABF" w:rsidR="0053132F" w:rsidRDefault="0053132F" w:rsidP="005249F7">
      <w:pPr>
        <w:spacing w:line="480" w:lineRule="auto"/>
        <w:rPr>
          <w:rFonts w:ascii="Times New Roman" w:hAnsi="Times New Roman" w:cs="Times New Roman"/>
          <w:sz w:val="24"/>
          <w:szCs w:val="24"/>
        </w:rPr>
      </w:pPr>
      <w:r>
        <w:rPr>
          <w:rFonts w:ascii="Times New Roman" w:hAnsi="Times New Roman" w:cs="Times New Roman"/>
          <w:sz w:val="24"/>
          <w:szCs w:val="24"/>
        </w:rPr>
        <w:tab/>
        <w:t>How this fallacy manifests itself in our concerns here is self-evident: a society composed of virtuous people is not necessarily virtuous.  Further yet, under the auspices of Mandeville</w:t>
      </w:r>
      <w:r w:rsidR="00E87B1F">
        <w:rPr>
          <w:rFonts w:ascii="Times New Roman" w:hAnsi="Times New Roman" w:cs="Times New Roman"/>
          <w:sz w:val="24"/>
          <w:szCs w:val="24"/>
        </w:rPr>
        <w:t>,</w:t>
      </w:r>
      <w:r>
        <w:rPr>
          <w:rFonts w:ascii="Times New Roman" w:hAnsi="Times New Roman" w:cs="Times New Roman"/>
          <w:sz w:val="24"/>
          <w:szCs w:val="24"/>
        </w:rPr>
        <w:t xml:space="preserve"> as described above, we might be made aware that specifically for a society utilizing Christian conceptions of virtue it is not the case that such a descriptor of the part would manifest itself unto the whole.  Rather, the exact opposite is true if he is to be believed.  </w:t>
      </w:r>
    </w:p>
    <w:p w14:paraId="2515BD17" w14:textId="665F491E" w:rsidR="0053132F" w:rsidRDefault="0053132F" w:rsidP="005249F7">
      <w:pPr>
        <w:spacing w:line="480" w:lineRule="auto"/>
        <w:rPr>
          <w:rFonts w:ascii="Times New Roman" w:hAnsi="Times New Roman" w:cs="Times New Roman"/>
          <w:sz w:val="24"/>
          <w:szCs w:val="24"/>
        </w:rPr>
      </w:pPr>
      <w:r>
        <w:rPr>
          <w:rFonts w:ascii="Times New Roman" w:hAnsi="Times New Roman" w:cs="Times New Roman"/>
          <w:sz w:val="24"/>
          <w:szCs w:val="24"/>
        </w:rPr>
        <w:tab/>
        <w:t>An irreconcilable set of beliefs then comes to the fore with the consideration of a moral duty given to Christians to feed the hungry, provide drink to the thirsty, clothe the naked, and generally provide for those who are in need of such things given in Matthew</w:t>
      </w:r>
      <w:r w:rsidR="00D81CDC">
        <w:rPr>
          <w:rFonts w:ascii="Times New Roman" w:hAnsi="Times New Roman" w:cs="Times New Roman"/>
          <w:sz w:val="24"/>
          <w:szCs w:val="24"/>
        </w:rPr>
        <w:t xml:space="preserve"> chapter</w:t>
      </w:r>
      <w:r>
        <w:rPr>
          <w:rFonts w:ascii="Times New Roman" w:hAnsi="Times New Roman" w:cs="Times New Roman"/>
          <w:sz w:val="24"/>
          <w:szCs w:val="24"/>
        </w:rPr>
        <w:t xml:space="preserve"> 25</w:t>
      </w:r>
      <w:r>
        <w:rPr>
          <w:rStyle w:val="EndnoteReference"/>
          <w:rFonts w:ascii="Times New Roman" w:hAnsi="Times New Roman" w:cs="Times New Roman"/>
          <w:sz w:val="24"/>
          <w:szCs w:val="24"/>
        </w:rPr>
        <w:endnoteReference w:id="4"/>
      </w:r>
      <w:r>
        <w:rPr>
          <w:rFonts w:ascii="Times New Roman" w:hAnsi="Times New Roman" w:cs="Times New Roman"/>
          <w:sz w:val="24"/>
          <w:szCs w:val="24"/>
        </w:rPr>
        <w:t>.  For it has become irrefutably apparent through the history of all hitherto society that the best</w:t>
      </w:r>
      <w:r w:rsidR="00E87B1F">
        <w:rPr>
          <w:rFonts w:ascii="Times New Roman" w:hAnsi="Times New Roman" w:cs="Times New Roman"/>
          <w:sz w:val="24"/>
          <w:szCs w:val="24"/>
        </w:rPr>
        <w:t>-</w:t>
      </w:r>
      <w:r>
        <w:rPr>
          <w:rFonts w:ascii="Times New Roman" w:hAnsi="Times New Roman" w:cs="Times New Roman"/>
          <w:sz w:val="24"/>
          <w:szCs w:val="24"/>
        </w:rPr>
        <w:t xml:space="preserve">proven </w:t>
      </w:r>
      <w:r>
        <w:rPr>
          <w:rFonts w:ascii="Times New Roman" w:hAnsi="Times New Roman" w:cs="Times New Roman"/>
          <w:sz w:val="24"/>
          <w:szCs w:val="24"/>
        </w:rPr>
        <w:lastRenderedPageBreak/>
        <w:t xml:space="preserve">means of providing such necessities to those most in need is through promoting a thriving economy in which such things may be made available to the greatest numbers.  So unless welfare towards the poor in Christian moral doctrine might be justified as being meant to exist solely on a case by case basis, for which I can think of no justification why this might be the case, then the best means yet known of following the commands given to Christians within the above cited piece would be through a capitalist market.  </w:t>
      </w:r>
    </w:p>
    <w:p w14:paraId="6183E124" w14:textId="7084E527" w:rsidR="00897B23" w:rsidRDefault="0053132F" w:rsidP="005249F7">
      <w:pPr>
        <w:spacing w:line="480" w:lineRule="auto"/>
        <w:rPr>
          <w:rFonts w:ascii="Times New Roman" w:hAnsi="Times New Roman" w:cs="Times New Roman"/>
          <w:sz w:val="24"/>
          <w:szCs w:val="24"/>
        </w:rPr>
      </w:pPr>
      <w:r>
        <w:rPr>
          <w:rFonts w:ascii="Times New Roman" w:hAnsi="Times New Roman" w:cs="Times New Roman"/>
          <w:sz w:val="24"/>
          <w:szCs w:val="24"/>
        </w:rPr>
        <w:tab/>
        <w:t>The antinomy is one of the promotion of virtue and optimal promotion of welfare</w:t>
      </w:r>
      <w:r>
        <w:rPr>
          <w:rStyle w:val="EndnoteReference"/>
          <w:rFonts w:ascii="Times New Roman" w:hAnsi="Times New Roman" w:cs="Times New Roman"/>
          <w:sz w:val="24"/>
          <w:szCs w:val="24"/>
        </w:rPr>
        <w:endnoteReference w:id="5"/>
      </w:r>
      <w:r>
        <w:rPr>
          <w:rFonts w:ascii="Times New Roman" w:hAnsi="Times New Roman" w:cs="Times New Roman"/>
          <w:sz w:val="24"/>
          <w:szCs w:val="24"/>
        </w:rPr>
        <w:t xml:space="preserve"> </w:t>
      </w:r>
      <w:r w:rsidR="00BD1CE0">
        <w:rPr>
          <w:rFonts w:ascii="Times New Roman" w:hAnsi="Times New Roman" w:cs="Times New Roman"/>
          <w:sz w:val="24"/>
          <w:szCs w:val="24"/>
        </w:rPr>
        <w:t>each being anathema towards the other</w:t>
      </w:r>
      <w:r w:rsidR="00377A0C">
        <w:rPr>
          <w:rFonts w:ascii="Times New Roman" w:hAnsi="Times New Roman" w:cs="Times New Roman"/>
          <w:sz w:val="24"/>
          <w:szCs w:val="24"/>
        </w:rPr>
        <w:t>, yet each being potentially endorsed through different modes of Christian thought</w:t>
      </w:r>
      <w:r w:rsidR="006A76EC">
        <w:rPr>
          <w:rFonts w:ascii="Times New Roman" w:hAnsi="Times New Roman" w:cs="Times New Roman"/>
          <w:sz w:val="24"/>
          <w:szCs w:val="24"/>
        </w:rPr>
        <w:t>.</w:t>
      </w:r>
      <w:r w:rsidR="00377A0C">
        <w:rPr>
          <w:rFonts w:ascii="Times New Roman" w:hAnsi="Times New Roman" w:cs="Times New Roman"/>
          <w:sz w:val="24"/>
          <w:szCs w:val="24"/>
        </w:rPr>
        <w:t xml:space="preserve">  Mandeville </w:t>
      </w:r>
      <w:r w:rsidR="001576A8">
        <w:rPr>
          <w:rFonts w:ascii="Times New Roman" w:hAnsi="Times New Roman" w:cs="Times New Roman"/>
          <w:sz w:val="24"/>
          <w:szCs w:val="24"/>
        </w:rPr>
        <w:t xml:space="preserve">has shown his reader that the former, as it is understood to come at the expense of vice, cannot be promoted without </w:t>
      </w:r>
      <w:r w:rsidR="00A203D7">
        <w:rPr>
          <w:rFonts w:ascii="Times New Roman" w:hAnsi="Times New Roman" w:cs="Times New Roman"/>
          <w:sz w:val="24"/>
          <w:szCs w:val="24"/>
        </w:rPr>
        <w:t xml:space="preserve">becoming detrimental towards the welfare of society.  </w:t>
      </w:r>
      <w:r w:rsidR="00FE24D8">
        <w:rPr>
          <w:rFonts w:ascii="Times New Roman" w:hAnsi="Times New Roman" w:cs="Times New Roman"/>
          <w:sz w:val="24"/>
          <w:szCs w:val="24"/>
        </w:rPr>
        <w:t xml:space="preserve">Similarly, should the latter be chosen </w:t>
      </w:r>
      <w:r w:rsidR="003272B9">
        <w:rPr>
          <w:rFonts w:ascii="Times New Roman" w:hAnsi="Times New Roman" w:cs="Times New Roman"/>
          <w:sz w:val="24"/>
          <w:szCs w:val="24"/>
        </w:rPr>
        <w:t>as an objective</w:t>
      </w:r>
      <w:r w:rsidR="00A937D6">
        <w:rPr>
          <w:rFonts w:ascii="Times New Roman" w:hAnsi="Times New Roman" w:cs="Times New Roman"/>
          <w:sz w:val="24"/>
          <w:szCs w:val="24"/>
        </w:rPr>
        <w:t>,</w:t>
      </w:r>
      <w:r w:rsidR="003272B9">
        <w:rPr>
          <w:rFonts w:ascii="Times New Roman" w:hAnsi="Times New Roman" w:cs="Times New Roman"/>
          <w:sz w:val="24"/>
          <w:szCs w:val="24"/>
        </w:rPr>
        <w:t xml:space="preserve"> it can only be made optimal should the equally good desire of limiting vice be disposed of</w:t>
      </w:r>
      <w:r w:rsidR="00A937D6">
        <w:rPr>
          <w:rFonts w:ascii="Times New Roman" w:hAnsi="Times New Roman" w:cs="Times New Roman"/>
          <w:sz w:val="24"/>
          <w:szCs w:val="24"/>
        </w:rPr>
        <w:t>.</w:t>
      </w:r>
      <w:r w:rsidR="005F4912">
        <w:rPr>
          <w:rFonts w:ascii="Times New Roman" w:hAnsi="Times New Roman" w:cs="Times New Roman"/>
          <w:sz w:val="24"/>
          <w:szCs w:val="24"/>
        </w:rPr>
        <w:t xml:space="preserve">  </w:t>
      </w:r>
    </w:p>
    <w:p w14:paraId="22E2EE0E" w14:textId="02CCF683" w:rsidR="00B35D69" w:rsidRDefault="005F4912" w:rsidP="00B35D69">
      <w:pPr>
        <w:spacing w:before="240" w:after="0" w:line="480" w:lineRule="auto"/>
        <w:rPr>
          <w:rFonts w:ascii="Times New Roman" w:hAnsi="Times New Roman" w:cs="Times New Roman"/>
          <w:sz w:val="24"/>
          <w:szCs w:val="24"/>
          <w:u w:val="single"/>
        </w:rPr>
      </w:pPr>
      <w:r>
        <w:rPr>
          <w:rFonts w:ascii="Times New Roman" w:hAnsi="Times New Roman" w:cs="Times New Roman"/>
          <w:sz w:val="24"/>
          <w:szCs w:val="24"/>
          <w:u w:val="single"/>
        </w:rPr>
        <w:t>Part III</w:t>
      </w:r>
      <w:r w:rsidR="00696CA5">
        <w:rPr>
          <w:rFonts w:ascii="Times New Roman" w:hAnsi="Times New Roman" w:cs="Times New Roman"/>
          <w:sz w:val="24"/>
          <w:szCs w:val="24"/>
          <w:u w:val="single"/>
        </w:rPr>
        <w:t xml:space="preserve"> </w:t>
      </w:r>
      <w:r w:rsidR="004E6B02">
        <w:rPr>
          <w:rFonts w:ascii="Times New Roman" w:hAnsi="Times New Roman" w:cs="Times New Roman"/>
          <w:sz w:val="24"/>
          <w:szCs w:val="24"/>
          <w:u w:val="single"/>
        </w:rPr>
        <w:t>-</w:t>
      </w:r>
      <w:r w:rsidR="00696CA5">
        <w:rPr>
          <w:rFonts w:ascii="Times New Roman" w:hAnsi="Times New Roman" w:cs="Times New Roman"/>
          <w:sz w:val="24"/>
          <w:szCs w:val="24"/>
          <w:u w:val="single"/>
        </w:rPr>
        <w:t xml:space="preserve"> </w:t>
      </w:r>
      <w:r w:rsidR="00A510B8">
        <w:rPr>
          <w:rFonts w:ascii="Times New Roman" w:hAnsi="Times New Roman" w:cs="Times New Roman"/>
          <w:sz w:val="24"/>
          <w:szCs w:val="24"/>
          <w:u w:val="single"/>
        </w:rPr>
        <w:t xml:space="preserve">Possible </w:t>
      </w:r>
      <w:r w:rsidR="00B35D69">
        <w:rPr>
          <w:rFonts w:ascii="Times New Roman" w:hAnsi="Times New Roman" w:cs="Times New Roman"/>
          <w:sz w:val="24"/>
          <w:szCs w:val="24"/>
          <w:u w:val="single"/>
        </w:rPr>
        <w:t>Solution</w:t>
      </w:r>
      <w:r w:rsidR="00D81CDC">
        <w:rPr>
          <w:rFonts w:ascii="Times New Roman" w:hAnsi="Times New Roman" w:cs="Times New Roman"/>
          <w:sz w:val="24"/>
          <w:szCs w:val="24"/>
          <w:u w:val="single"/>
        </w:rPr>
        <w:t>s</w:t>
      </w:r>
    </w:p>
    <w:p w14:paraId="0D57E6FB" w14:textId="08CCB882" w:rsidR="005F4912" w:rsidRDefault="005F4912" w:rsidP="005F4912">
      <w:pPr>
        <w:spacing w:line="480" w:lineRule="auto"/>
        <w:rPr>
          <w:rFonts w:ascii="Times New Roman" w:hAnsi="Times New Roman" w:cs="Times New Roman"/>
          <w:sz w:val="24"/>
          <w:szCs w:val="24"/>
        </w:rPr>
      </w:pPr>
      <w:r>
        <w:rPr>
          <w:rFonts w:ascii="Times New Roman" w:hAnsi="Times New Roman" w:cs="Times New Roman"/>
          <w:sz w:val="24"/>
          <w:szCs w:val="24"/>
        </w:rPr>
        <w:tab/>
      </w:r>
      <w:r w:rsidR="004E6B02">
        <w:rPr>
          <w:rFonts w:ascii="Times New Roman" w:hAnsi="Times New Roman" w:cs="Times New Roman"/>
          <w:sz w:val="24"/>
          <w:szCs w:val="24"/>
        </w:rPr>
        <w:t>L</w:t>
      </w:r>
      <w:r w:rsidR="00B62567">
        <w:rPr>
          <w:rFonts w:ascii="Times New Roman" w:hAnsi="Times New Roman" w:cs="Times New Roman"/>
          <w:sz w:val="24"/>
          <w:szCs w:val="24"/>
        </w:rPr>
        <w:t>o</w:t>
      </w:r>
      <w:r w:rsidR="004E6B02">
        <w:rPr>
          <w:rFonts w:ascii="Times New Roman" w:hAnsi="Times New Roman" w:cs="Times New Roman"/>
          <w:sz w:val="24"/>
          <w:szCs w:val="24"/>
        </w:rPr>
        <w:t xml:space="preserve">uis </w:t>
      </w:r>
      <w:r w:rsidR="00AB39ED">
        <w:rPr>
          <w:rFonts w:ascii="Times New Roman" w:hAnsi="Times New Roman" w:cs="Times New Roman"/>
          <w:sz w:val="24"/>
          <w:szCs w:val="24"/>
        </w:rPr>
        <w:t>Dumont argued</w:t>
      </w:r>
      <w:r w:rsidR="00F02FF0">
        <w:rPr>
          <w:rFonts w:ascii="Times New Roman" w:hAnsi="Times New Roman" w:cs="Times New Roman"/>
          <w:sz w:val="24"/>
          <w:szCs w:val="24"/>
        </w:rPr>
        <w:t>, albeit briefly,</w:t>
      </w:r>
      <w:r w:rsidR="006D23D2">
        <w:rPr>
          <w:rFonts w:ascii="Times New Roman" w:hAnsi="Times New Roman" w:cs="Times New Roman"/>
          <w:sz w:val="24"/>
          <w:szCs w:val="24"/>
        </w:rPr>
        <w:t xml:space="preserve"> that Adam Smith reache</w:t>
      </w:r>
      <w:r w:rsidR="00F02FF0">
        <w:rPr>
          <w:rFonts w:ascii="Times New Roman" w:hAnsi="Times New Roman" w:cs="Times New Roman"/>
          <w:sz w:val="24"/>
          <w:szCs w:val="24"/>
        </w:rPr>
        <w:t>s a similar problem of traditional Christian morals becoming opposed to the</w:t>
      </w:r>
      <w:r w:rsidR="00C561F6">
        <w:rPr>
          <w:rFonts w:ascii="Times New Roman" w:hAnsi="Times New Roman" w:cs="Times New Roman"/>
          <w:sz w:val="24"/>
          <w:szCs w:val="24"/>
        </w:rPr>
        <w:t xml:space="preserve"> proper function of the market as understood through the concept of the </w:t>
      </w:r>
      <w:r w:rsidR="00911C7D">
        <w:rPr>
          <w:rFonts w:ascii="Times New Roman" w:hAnsi="Times New Roman" w:cs="Times New Roman"/>
          <w:sz w:val="24"/>
          <w:szCs w:val="24"/>
        </w:rPr>
        <w:t xml:space="preserve">invisible hand; </w:t>
      </w:r>
      <w:r w:rsidR="00210598">
        <w:rPr>
          <w:rFonts w:ascii="Times New Roman" w:hAnsi="Times New Roman" w:cs="Times New Roman"/>
          <w:sz w:val="24"/>
          <w:szCs w:val="24"/>
        </w:rPr>
        <w:t>declaring</w:t>
      </w:r>
      <w:r w:rsidR="00911C7D">
        <w:rPr>
          <w:rFonts w:ascii="Times New Roman" w:hAnsi="Times New Roman" w:cs="Times New Roman"/>
          <w:sz w:val="24"/>
          <w:szCs w:val="24"/>
        </w:rPr>
        <w:t xml:space="preserve"> that it,</w:t>
      </w:r>
      <w:r w:rsidR="00210598">
        <w:rPr>
          <w:rFonts w:ascii="Times New Roman" w:hAnsi="Times New Roman" w:cs="Times New Roman"/>
          <w:sz w:val="24"/>
          <w:szCs w:val="24"/>
        </w:rPr>
        <w:t xml:space="preserve"> “performs here a little-noticed function. It is as if God told us, </w:t>
      </w:r>
      <w:r w:rsidR="00E95FEB">
        <w:rPr>
          <w:rFonts w:ascii="Times New Roman" w:hAnsi="Times New Roman" w:cs="Times New Roman"/>
          <w:sz w:val="24"/>
          <w:szCs w:val="24"/>
        </w:rPr>
        <w:t xml:space="preserve">‘Don’t be afraid, my child, of apparently trespassing against my commands.  I have so arranged </w:t>
      </w:r>
      <w:r w:rsidR="00312E0A">
        <w:rPr>
          <w:rFonts w:ascii="Times New Roman" w:hAnsi="Times New Roman" w:cs="Times New Roman"/>
          <w:sz w:val="24"/>
          <w:szCs w:val="24"/>
        </w:rPr>
        <w:t>everything that you are justified in neglecting morality in this particular case</w:t>
      </w:r>
      <w:r w:rsidR="00DB5A9E">
        <w:rPr>
          <w:rFonts w:ascii="Times New Roman" w:hAnsi="Times New Roman" w:cs="Times New Roman"/>
          <w:sz w:val="24"/>
          <w:szCs w:val="24"/>
        </w:rPr>
        <w:t>’”</w:t>
      </w:r>
      <w:r w:rsidR="00022DF5">
        <w:rPr>
          <w:rFonts w:ascii="Times New Roman" w:hAnsi="Times New Roman" w:cs="Times New Roman"/>
          <w:sz w:val="24"/>
          <w:szCs w:val="24"/>
        </w:rPr>
        <w:t xml:space="preserve"> (Dumont 61-62). </w:t>
      </w:r>
      <w:r w:rsidR="00DB5A9E">
        <w:rPr>
          <w:rFonts w:ascii="Times New Roman" w:hAnsi="Times New Roman" w:cs="Times New Roman"/>
          <w:sz w:val="24"/>
          <w:szCs w:val="24"/>
        </w:rPr>
        <w:t xml:space="preserve"> But</w:t>
      </w:r>
      <w:r w:rsidR="007C3952">
        <w:rPr>
          <w:rFonts w:ascii="Times New Roman" w:hAnsi="Times New Roman" w:cs="Times New Roman"/>
          <w:sz w:val="24"/>
          <w:szCs w:val="24"/>
        </w:rPr>
        <w:t xml:space="preserve"> I should ponder what type of omnipotent God should make</w:t>
      </w:r>
      <w:r w:rsidR="00267137">
        <w:rPr>
          <w:rFonts w:ascii="Times New Roman" w:hAnsi="Times New Roman" w:cs="Times New Roman"/>
          <w:sz w:val="24"/>
          <w:szCs w:val="24"/>
        </w:rPr>
        <w:t xml:space="preserve"> such </w:t>
      </w:r>
      <w:r w:rsidR="00E161D4">
        <w:rPr>
          <w:rFonts w:ascii="Times New Roman" w:hAnsi="Times New Roman" w:cs="Times New Roman"/>
          <w:sz w:val="24"/>
          <w:szCs w:val="24"/>
        </w:rPr>
        <w:t xml:space="preserve">a </w:t>
      </w:r>
      <w:r w:rsidR="005A31CF">
        <w:rPr>
          <w:rFonts w:ascii="Times New Roman" w:hAnsi="Times New Roman" w:cs="Times New Roman"/>
          <w:sz w:val="24"/>
          <w:szCs w:val="24"/>
        </w:rPr>
        <w:t xml:space="preserve">precise incision </w:t>
      </w:r>
      <w:r w:rsidR="00267137">
        <w:rPr>
          <w:rFonts w:ascii="Times New Roman" w:hAnsi="Times New Roman" w:cs="Times New Roman"/>
          <w:sz w:val="24"/>
          <w:szCs w:val="24"/>
        </w:rPr>
        <w:t xml:space="preserve">into </w:t>
      </w:r>
      <w:r w:rsidR="00DB5A9E">
        <w:rPr>
          <w:rFonts w:ascii="Times New Roman" w:hAnsi="Times New Roman" w:cs="Times New Roman"/>
          <w:sz w:val="24"/>
          <w:szCs w:val="24"/>
        </w:rPr>
        <w:t>otherwise universal laws.</w:t>
      </w:r>
      <w:r w:rsidR="005A31CF">
        <w:rPr>
          <w:rFonts w:ascii="Times New Roman" w:hAnsi="Times New Roman" w:cs="Times New Roman"/>
          <w:sz w:val="24"/>
          <w:szCs w:val="24"/>
        </w:rPr>
        <w:t xml:space="preserve">  </w:t>
      </w:r>
      <w:r w:rsidR="00D81CDC">
        <w:rPr>
          <w:rFonts w:ascii="Times New Roman" w:hAnsi="Times New Roman" w:cs="Times New Roman"/>
          <w:sz w:val="24"/>
          <w:szCs w:val="24"/>
        </w:rPr>
        <w:t>Alternatively</w:t>
      </w:r>
      <w:r w:rsidR="00902203">
        <w:rPr>
          <w:rFonts w:ascii="Times New Roman" w:hAnsi="Times New Roman" w:cs="Times New Roman"/>
          <w:sz w:val="24"/>
          <w:szCs w:val="24"/>
        </w:rPr>
        <w:t>, if</w:t>
      </w:r>
      <w:r w:rsidR="005A31CF">
        <w:rPr>
          <w:rFonts w:ascii="Times New Roman" w:hAnsi="Times New Roman" w:cs="Times New Roman"/>
          <w:sz w:val="24"/>
          <w:szCs w:val="24"/>
        </w:rPr>
        <w:t xml:space="preserve"> there were</w:t>
      </w:r>
      <w:r w:rsidR="00902203">
        <w:rPr>
          <w:rFonts w:ascii="Times New Roman" w:hAnsi="Times New Roman" w:cs="Times New Roman"/>
          <w:sz w:val="24"/>
          <w:szCs w:val="24"/>
        </w:rPr>
        <w:t xml:space="preserve"> grounds for a Kierkegaardian teleological suspension of the ethical of some sort in these concerns it would render</w:t>
      </w:r>
      <w:r w:rsidR="00FE52B8">
        <w:rPr>
          <w:rFonts w:ascii="Times New Roman" w:hAnsi="Times New Roman" w:cs="Times New Roman"/>
          <w:sz w:val="24"/>
          <w:szCs w:val="24"/>
        </w:rPr>
        <w:t xml:space="preserve"> the laws of the deity comical in our modern age due to the</w:t>
      </w:r>
      <w:r w:rsidR="00A1323B">
        <w:rPr>
          <w:rFonts w:ascii="Times New Roman" w:hAnsi="Times New Roman" w:cs="Times New Roman"/>
          <w:sz w:val="24"/>
          <w:szCs w:val="24"/>
        </w:rPr>
        <w:t xml:space="preserve"> mass</w:t>
      </w:r>
      <w:r w:rsidR="00FE52B8">
        <w:rPr>
          <w:rFonts w:ascii="Times New Roman" w:hAnsi="Times New Roman" w:cs="Times New Roman"/>
          <w:sz w:val="24"/>
          <w:szCs w:val="24"/>
        </w:rPr>
        <w:t xml:space="preserve"> </w:t>
      </w:r>
      <w:r w:rsidR="00FE52B8">
        <w:rPr>
          <w:rFonts w:ascii="Times New Roman" w:hAnsi="Times New Roman" w:cs="Times New Roman"/>
          <w:sz w:val="24"/>
          <w:szCs w:val="24"/>
        </w:rPr>
        <w:lastRenderedPageBreak/>
        <w:t xml:space="preserve">proliferation of economic concerns </w:t>
      </w:r>
      <w:r w:rsidR="00A1323B">
        <w:rPr>
          <w:rFonts w:ascii="Times New Roman" w:hAnsi="Times New Roman" w:cs="Times New Roman"/>
          <w:sz w:val="24"/>
          <w:szCs w:val="24"/>
        </w:rPr>
        <w:t>into</w:t>
      </w:r>
      <w:r w:rsidR="00FE52B8">
        <w:rPr>
          <w:rFonts w:ascii="Times New Roman" w:hAnsi="Times New Roman" w:cs="Times New Roman"/>
          <w:sz w:val="24"/>
          <w:szCs w:val="24"/>
        </w:rPr>
        <w:t xml:space="preserve"> every aspect of our lives. </w:t>
      </w:r>
      <w:r w:rsidR="00A1323B">
        <w:rPr>
          <w:rFonts w:ascii="Times New Roman" w:hAnsi="Times New Roman" w:cs="Times New Roman"/>
          <w:sz w:val="24"/>
          <w:szCs w:val="24"/>
        </w:rPr>
        <w:t xml:space="preserve"> Clearly</w:t>
      </w:r>
      <w:r w:rsidR="00963F27">
        <w:rPr>
          <w:rFonts w:ascii="Times New Roman" w:hAnsi="Times New Roman" w:cs="Times New Roman"/>
          <w:sz w:val="24"/>
          <w:szCs w:val="24"/>
        </w:rPr>
        <w:t>,</w:t>
      </w:r>
      <w:r w:rsidR="00A1323B">
        <w:rPr>
          <w:rFonts w:ascii="Times New Roman" w:hAnsi="Times New Roman" w:cs="Times New Roman"/>
          <w:sz w:val="24"/>
          <w:szCs w:val="24"/>
        </w:rPr>
        <w:t xml:space="preserve"> Dumont’s </w:t>
      </w:r>
      <w:r w:rsidR="00925047">
        <w:rPr>
          <w:rFonts w:ascii="Times New Roman" w:hAnsi="Times New Roman" w:cs="Times New Roman"/>
          <w:sz w:val="24"/>
          <w:szCs w:val="24"/>
        </w:rPr>
        <w:t xml:space="preserve">characterization of the problem cannot be taken as the fact of the matter. </w:t>
      </w:r>
    </w:p>
    <w:p w14:paraId="4C7BDA9C" w14:textId="7A49ED00" w:rsidR="00925047" w:rsidRDefault="00925047" w:rsidP="005F491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 how should the good Christian </w:t>
      </w:r>
      <w:r w:rsidR="00302A47">
        <w:rPr>
          <w:rFonts w:ascii="Times New Roman" w:hAnsi="Times New Roman" w:cs="Times New Roman"/>
          <w:sz w:val="24"/>
          <w:szCs w:val="24"/>
        </w:rPr>
        <w:t>deal with such a conflict of ideas?</w:t>
      </w:r>
      <w:r w:rsidR="00FA11B4">
        <w:rPr>
          <w:rFonts w:ascii="Times New Roman" w:hAnsi="Times New Roman" w:cs="Times New Roman"/>
          <w:sz w:val="24"/>
          <w:szCs w:val="24"/>
        </w:rPr>
        <w:t xml:space="preserve">  </w:t>
      </w:r>
      <w:r w:rsidR="00711019">
        <w:rPr>
          <w:rFonts w:ascii="Times New Roman" w:hAnsi="Times New Roman" w:cs="Times New Roman"/>
          <w:sz w:val="24"/>
          <w:szCs w:val="24"/>
        </w:rPr>
        <w:t>I</w:t>
      </w:r>
      <w:r w:rsidR="00FA11B4">
        <w:rPr>
          <w:rFonts w:ascii="Times New Roman" w:hAnsi="Times New Roman" w:cs="Times New Roman"/>
          <w:sz w:val="24"/>
          <w:szCs w:val="24"/>
        </w:rPr>
        <w:t>n modernity</w:t>
      </w:r>
      <w:r w:rsidR="00711019">
        <w:rPr>
          <w:rFonts w:ascii="Times New Roman" w:hAnsi="Times New Roman" w:cs="Times New Roman"/>
          <w:sz w:val="24"/>
          <w:szCs w:val="24"/>
        </w:rPr>
        <w:t>,</w:t>
      </w:r>
      <w:r w:rsidR="00FA11B4">
        <w:rPr>
          <w:rFonts w:ascii="Times New Roman" w:hAnsi="Times New Roman" w:cs="Times New Roman"/>
          <w:sz w:val="24"/>
          <w:szCs w:val="24"/>
        </w:rPr>
        <w:t xml:space="preserve"> </w:t>
      </w:r>
      <w:r w:rsidR="00711019">
        <w:rPr>
          <w:rFonts w:ascii="Times New Roman" w:hAnsi="Times New Roman" w:cs="Times New Roman"/>
          <w:sz w:val="24"/>
          <w:szCs w:val="24"/>
        </w:rPr>
        <w:t xml:space="preserve">it seems, </w:t>
      </w:r>
      <w:r w:rsidR="004336D3">
        <w:rPr>
          <w:rFonts w:ascii="Times New Roman" w:hAnsi="Times New Roman" w:cs="Times New Roman"/>
          <w:sz w:val="24"/>
          <w:szCs w:val="24"/>
        </w:rPr>
        <w:t>Christians have chosen</w:t>
      </w:r>
      <w:r w:rsidR="00711019">
        <w:rPr>
          <w:rFonts w:ascii="Times New Roman" w:hAnsi="Times New Roman" w:cs="Times New Roman"/>
          <w:sz w:val="24"/>
          <w:szCs w:val="24"/>
        </w:rPr>
        <w:t xml:space="preserve"> to simply ignore the problem of vice </w:t>
      </w:r>
      <w:r w:rsidR="00A74348">
        <w:rPr>
          <w:rFonts w:ascii="Times New Roman" w:hAnsi="Times New Roman" w:cs="Times New Roman"/>
          <w:sz w:val="24"/>
          <w:szCs w:val="24"/>
        </w:rPr>
        <w:t>being as such; practices, formerly morally ambiguous</w:t>
      </w:r>
      <w:r w:rsidR="00E161D4">
        <w:rPr>
          <w:rFonts w:ascii="Times New Roman" w:hAnsi="Times New Roman" w:cs="Times New Roman"/>
          <w:sz w:val="24"/>
          <w:szCs w:val="24"/>
        </w:rPr>
        <w:t xml:space="preserve"> are</w:t>
      </w:r>
      <w:r w:rsidR="00A74348">
        <w:rPr>
          <w:rFonts w:ascii="Times New Roman" w:hAnsi="Times New Roman" w:cs="Times New Roman"/>
          <w:sz w:val="24"/>
          <w:szCs w:val="24"/>
        </w:rPr>
        <w:t xml:space="preserve"> reframed to </w:t>
      </w:r>
      <w:r w:rsidR="005E425A">
        <w:rPr>
          <w:rFonts w:ascii="Times New Roman" w:hAnsi="Times New Roman" w:cs="Times New Roman"/>
          <w:sz w:val="24"/>
          <w:szCs w:val="24"/>
        </w:rPr>
        <w:t>fit within a modern context</w:t>
      </w:r>
      <w:r w:rsidR="00A74348">
        <w:rPr>
          <w:rFonts w:ascii="Times New Roman" w:hAnsi="Times New Roman" w:cs="Times New Roman"/>
          <w:sz w:val="24"/>
          <w:szCs w:val="24"/>
        </w:rPr>
        <w:t xml:space="preserve">, such as </w:t>
      </w:r>
      <w:r w:rsidR="009C31E3">
        <w:rPr>
          <w:rFonts w:ascii="Times New Roman" w:hAnsi="Times New Roman" w:cs="Times New Roman"/>
          <w:sz w:val="24"/>
          <w:szCs w:val="24"/>
        </w:rPr>
        <w:t>usury</w:t>
      </w:r>
      <w:r w:rsidR="00CF2A22">
        <w:rPr>
          <w:rFonts w:ascii="Times New Roman" w:hAnsi="Times New Roman" w:cs="Times New Roman"/>
          <w:sz w:val="24"/>
          <w:szCs w:val="24"/>
        </w:rPr>
        <w:t>,</w:t>
      </w:r>
      <w:r w:rsidR="009C31E3">
        <w:rPr>
          <w:rFonts w:ascii="Times New Roman" w:hAnsi="Times New Roman" w:cs="Times New Roman"/>
          <w:sz w:val="24"/>
          <w:szCs w:val="24"/>
        </w:rPr>
        <w:t xml:space="preserve"> </w:t>
      </w:r>
      <w:r w:rsidR="003D3FBC">
        <w:rPr>
          <w:rFonts w:ascii="Times New Roman" w:hAnsi="Times New Roman" w:cs="Times New Roman"/>
          <w:sz w:val="24"/>
          <w:szCs w:val="24"/>
        </w:rPr>
        <w:t xml:space="preserve">historically </w:t>
      </w:r>
      <w:r w:rsidR="009C31E3">
        <w:rPr>
          <w:rFonts w:ascii="Times New Roman" w:hAnsi="Times New Roman" w:cs="Times New Roman"/>
          <w:sz w:val="24"/>
          <w:szCs w:val="24"/>
        </w:rPr>
        <w:t>considered the case for any lending with interest</w:t>
      </w:r>
      <w:r w:rsidR="00CF2A22">
        <w:rPr>
          <w:rFonts w:ascii="Times New Roman" w:hAnsi="Times New Roman" w:cs="Times New Roman"/>
          <w:sz w:val="24"/>
          <w:szCs w:val="24"/>
        </w:rPr>
        <w:t>,</w:t>
      </w:r>
      <w:r w:rsidR="009C31E3">
        <w:rPr>
          <w:rFonts w:ascii="Times New Roman" w:hAnsi="Times New Roman" w:cs="Times New Roman"/>
          <w:sz w:val="24"/>
          <w:szCs w:val="24"/>
        </w:rPr>
        <w:t xml:space="preserve"> </w:t>
      </w:r>
      <w:r w:rsidR="00CF2A22">
        <w:rPr>
          <w:rFonts w:ascii="Times New Roman" w:hAnsi="Times New Roman" w:cs="Times New Roman"/>
          <w:sz w:val="24"/>
          <w:szCs w:val="24"/>
        </w:rPr>
        <w:t>becoming</w:t>
      </w:r>
      <w:r w:rsidR="009C31E3">
        <w:rPr>
          <w:rFonts w:ascii="Times New Roman" w:hAnsi="Times New Roman" w:cs="Times New Roman"/>
          <w:sz w:val="24"/>
          <w:szCs w:val="24"/>
        </w:rPr>
        <w:t xml:space="preserve"> merely</w:t>
      </w:r>
      <w:r w:rsidR="003D3FBC">
        <w:rPr>
          <w:rFonts w:ascii="Times New Roman" w:hAnsi="Times New Roman" w:cs="Times New Roman"/>
          <w:sz w:val="24"/>
          <w:szCs w:val="24"/>
        </w:rPr>
        <w:t xml:space="preserve"> </w:t>
      </w:r>
      <w:r w:rsidR="009C31E3">
        <w:rPr>
          <w:rFonts w:ascii="Times New Roman" w:hAnsi="Times New Roman" w:cs="Times New Roman"/>
          <w:sz w:val="24"/>
          <w:szCs w:val="24"/>
        </w:rPr>
        <w:t xml:space="preserve">those </w:t>
      </w:r>
      <w:r w:rsidR="00CF2A22">
        <w:rPr>
          <w:rFonts w:ascii="Times New Roman" w:hAnsi="Times New Roman" w:cs="Times New Roman"/>
          <w:sz w:val="24"/>
          <w:szCs w:val="24"/>
        </w:rPr>
        <w:t xml:space="preserve">cases </w:t>
      </w:r>
      <w:r w:rsidR="009C31E3">
        <w:rPr>
          <w:rFonts w:ascii="Times New Roman" w:hAnsi="Times New Roman" w:cs="Times New Roman"/>
          <w:sz w:val="24"/>
          <w:szCs w:val="24"/>
        </w:rPr>
        <w:t>where excessive interest is charged</w:t>
      </w:r>
      <w:r w:rsidR="00983583">
        <w:rPr>
          <w:rFonts w:ascii="Times New Roman" w:hAnsi="Times New Roman" w:cs="Times New Roman"/>
          <w:sz w:val="24"/>
          <w:szCs w:val="24"/>
        </w:rPr>
        <w:t>; so too,</w:t>
      </w:r>
      <w:r w:rsidR="009C31E3">
        <w:rPr>
          <w:rFonts w:ascii="Times New Roman" w:hAnsi="Times New Roman" w:cs="Times New Roman"/>
          <w:sz w:val="24"/>
          <w:szCs w:val="24"/>
        </w:rPr>
        <w:t xml:space="preserve"> pride </w:t>
      </w:r>
      <w:r w:rsidR="00983583">
        <w:rPr>
          <w:rFonts w:ascii="Times New Roman" w:hAnsi="Times New Roman" w:cs="Times New Roman"/>
          <w:sz w:val="24"/>
          <w:szCs w:val="24"/>
        </w:rPr>
        <w:t>and</w:t>
      </w:r>
      <w:r w:rsidR="009C31E3">
        <w:rPr>
          <w:rFonts w:ascii="Times New Roman" w:hAnsi="Times New Roman" w:cs="Times New Roman"/>
          <w:sz w:val="24"/>
          <w:szCs w:val="24"/>
        </w:rPr>
        <w:t xml:space="preserve"> luxury </w:t>
      </w:r>
      <w:r w:rsidR="001C7983">
        <w:rPr>
          <w:rFonts w:ascii="Times New Roman" w:hAnsi="Times New Roman" w:cs="Times New Roman"/>
          <w:sz w:val="24"/>
          <w:szCs w:val="24"/>
        </w:rPr>
        <w:t>only really being considered vice</w:t>
      </w:r>
      <w:r w:rsidR="00983583">
        <w:rPr>
          <w:rFonts w:ascii="Times New Roman" w:hAnsi="Times New Roman" w:cs="Times New Roman"/>
          <w:sz w:val="24"/>
          <w:szCs w:val="24"/>
        </w:rPr>
        <w:t xml:space="preserve"> in modernity</w:t>
      </w:r>
      <w:r w:rsidR="001C7983">
        <w:rPr>
          <w:rFonts w:ascii="Times New Roman" w:hAnsi="Times New Roman" w:cs="Times New Roman"/>
          <w:sz w:val="24"/>
          <w:szCs w:val="24"/>
        </w:rPr>
        <w:t xml:space="preserve"> when at the levels of millionaires and movie stars.  But these redefinitions </w:t>
      </w:r>
      <w:r w:rsidR="002E0D5D">
        <w:rPr>
          <w:rFonts w:ascii="Times New Roman" w:hAnsi="Times New Roman" w:cs="Times New Roman"/>
          <w:sz w:val="24"/>
          <w:szCs w:val="24"/>
        </w:rPr>
        <w:t>seem to be nothing more than relativizing one’s state in relation to what would otherwise be increased vice by the standards held in the rest of this docume</w:t>
      </w:r>
      <w:r w:rsidR="00BF1309">
        <w:rPr>
          <w:rFonts w:ascii="Times New Roman" w:hAnsi="Times New Roman" w:cs="Times New Roman"/>
          <w:sz w:val="24"/>
          <w:szCs w:val="24"/>
        </w:rPr>
        <w:t xml:space="preserve">nt.  </w:t>
      </w:r>
    </w:p>
    <w:p w14:paraId="7DE5C1CE" w14:textId="1F540805" w:rsidR="0053132F" w:rsidRDefault="00BF1309" w:rsidP="0053132F">
      <w:pPr>
        <w:spacing w:line="480" w:lineRule="auto"/>
        <w:rPr>
          <w:rFonts w:ascii="Times New Roman" w:hAnsi="Times New Roman" w:cs="Times New Roman"/>
          <w:sz w:val="24"/>
          <w:szCs w:val="24"/>
        </w:rPr>
      </w:pPr>
      <w:r>
        <w:rPr>
          <w:rFonts w:ascii="Times New Roman" w:hAnsi="Times New Roman" w:cs="Times New Roman"/>
          <w:sz w:val="24"/>
          <w:szCs w:val="24"/>
        </w:rPr>
        <w:tab/>
      </w:r>
      <w:r w:rsidR="003F297C">
        <w:rPr>
          <w:rFonts w:ascii="Times New Roman" w:hAnsi="Times New Roman" w:cs="Times New Roman"/>
          <w:sz w:val="24"/>
          <w:szCs w:val="24"/>
        </w:rPr>
        <w:t>T</w:t>
      </w:r>
      <w:r>
        <w:rPr>
          <w:rFonts w:ascii="Times New Roman" w:hAnsi="Times New Roman" w:cs="Times New Roman"/>
          <w:sz w:val="24"/>
          <w:szCs w:val="24"/>
        </w:rPr>
        <w:t xml:space="preserve">he solution </w:t>
      </w:r>
      <w:r w:rsidR="003F297C">
        <w:rPr>
          <w:rFonts w:ascii="Times New Roman" w:hAnsi="Times New Roman" w:cs="Times New Roman"/>
          <w:sz w:val="24"/>
          <w:szCs w:val="24"/>
        </w:rPr>
        <w:t>must lay</w:t>
      </w:r>
      <w:r>
        <w:rPr>
          <w:rFonts w:ascii="Times New Roman" w:hAnsi="Times New Roman" w:cs="Times New Roman"/>
          <w:sz w:val="24"/>
          <w:szCs w:val="24"/>
        </w:rPr>
        <w:t xml:space="preserve"> elsewhere</w:t>
      </w:r>
      <w:r w:rsidR="00D5206B">
        <w:rPr>
          <w:rFonts w:ascii="Times New Roman" w:hAnsi="Times New Roman" w:cs="Times New Roman"/>
          <w:sz w:val="24"/>
          <w:szCs w:val="24"/>
        </w:rPr>
        <w:t xml:space="preserve">. </w:t>
      </w:r>
      <w:r>
        <w:rPr>
          <w:rFonts w:ascii="Times New Roman" w:hAnsi="Times New Roman" w:cs="Times New Roman"/>
          <w:sz w:val="24"/>
          <w:szCs w:val="24"/>
        </w:rPr>
        <w:t xml:space="preserve"> </w:t>
      </w:r>
      <w:r w:rsidR="003F297C">
        <w:rPr>
          <w:rFonts w:ascii="Times New Roman" w:hAnsi="Times New Roman" w:cs="Times New Roman"/>
          <w:sz w:val="24"/>
          <w:szCs w:val="24"/>
        </w:rPr>
        <w:t xml:space="preserve">So, </w:t>
      </w:r>
      <w:r w:rsidR="00E66E06">
        <w:rPr>
          <w:rFonts w:ascii="Times New Roman" w:hAnsi="Times New Roman" w:cs="Times New Roman"/>
          <w:sz w:val="24"/>
          <w:szCs w:val="24"/>
        </w:rPr>
        <w:t>I will close with a brief comment which up</w:t>
      </w:r>
      <w:r w:rsidR="00D5206B">
        <w:rPr>
          <w:rFonts w:ascii="Times New Roman" w:hAnsi="Times New Roman" w:cs="Times New Roman"/>
          <w:sz w:val="24"/>
          <w:szCs w:val="24"/>
        </w:rPr>
        <w:t xml:space="preserve"> until</w:t>
      </w:r>
      <w:r w:rsidR="00E66E06">
        <w:rPr>
          <w:rFonts w:ascii="Times New Roman" w:hAnsi="Times New Roman" w:cs="Times New Roman"/>
          <w:sz w:val="24"/>
          <w:szCs w:val="24"/>
        </w:rPr>
        <w:t xml:space="preserve"> now </w:t>
      </w:r>
      <w:r w:rsidR="00D5206B">
        <w:rPr>
          <w:rFonts w:ascii="Times New Roman" w:hAnsi="Times New Roman" w:cs="Times New Roman"/>
          <w:sz w:val="24"/>
          <w:szCs w:val="24"/>
        </w:rPr>
        <w:t xml:space="preserve">has gone unnoted </w:t>
      </w:r>
      <w:r w:rsidR="005213A9">
        <w:rPr>
          <w:rFonts w:ascii="Times New Roman" w:hAnsi="Times New Roman" w:cs="Times New Roman"/>
          <w:sz w:val="24"/>
          <w:szCs w:val="24"/>
        </w:rPr>
        <w:t xml:space="preserve">explicitly </w:t>
      </w:r>
      <w:r w:rsidR="00D5206B">
        <w:rPr>
          <w:rFonts w:ascii="Times New Roman" w:hAnsi="Times New Roman" w:cs="Times New Roman"/>
          <w:sz w:val="24"/>
          <w:szCs w:val="24"/>
        </w:rPr>
        <w:t>in the body of th</w:t>
      </w:r>
      <w:r w:rsidR="003F297C">
        <w:rPr>
          <w:rFonts w:ascii="Times New Roman" w:hAnsi="Times New Roman" w:cs="Times New Roman"/>
          <w:sz w:val="24"/>
          <w:szCs w:val="24"/>
        </w:rPr>
        <w:t>is work</w:t>
      </w:r>
      <w:r w:rsidR="00D5206B">
        <w:rPr>
          <w:rFonts w:ascii="Times New Roman" w:hAnsi="Times New Roman" w:cs="Times New Roman"/>
          <w:sz w:val="24"/>
          <w:szCs w:val="24"/>
        </w:rPr>
        <w:t xml:space="preserve">, despite holding </w:t>
      </w:r>
      <w:r w:rsidR="00983583">
        <w:rPr>
          <w:rFonts w:ascii="Times New Roman" w:hAnsi="Times New Roman" w:cs="Times New Roman"/>
          <w:sz w:val="24"/>
          <w:szCs w:val="24"/>
        </w:rPr>
        <w:t>a</w:t>
      </w:r>
      <w:r w:rsidR="00D5206B">
        <w:rPr>
          <w:rFonts w:ascii="Times New Roman" w:hAnsi="Times New Roman" w:cs="Times New Roman"/>
          <w:sz w:val="24"/>
          <w:szCs w:val="24"/>
        </w:rPr>
        <w:t xml:space="preserve"> place in the title; </w:t>
      </w:r>
      <w:r w:rsidR="005213A9">
        <w:rPr>
          <w:rFonts w:ascii="Times New Roman" w:hAnsi="Times New Roman" w:cs="Times New Roman"/>
          <w:sz w:val="24"/>
          <w:szCs w:val="24"/>
        </w:rPr>
        <w:t>this is the problem of the universalization of Christian ethics, or rather the incap</w:t>
      </w:r>
      <w:r w:rsidR="00CA7F9F">
        <w:rPr>
          <w:rFonts w:ascii="Times New Roman" w:hAnsi="Times New Roman" w:cs="Times New Roman"/>
          <w:sz w:val="24"/>
          <w:szCs w:val="24"/>
        </w:rPr>
        <w:t xml:space="preserve">acity therein.  I suspect that the true merits of Bernard Mandeville’s </w:t>
      </w:r>
      <w:r w:rsidR="00CA7F9F">
        <w:rPr>
          <w:rFonts w:ascii="Times New Roman" w:hAnsi="Times New Roman" w:cs="Times New Roman"/>
          <w:i/>
          <w:sz w:val="24"/>
          <w:szCs w:val="24"/>
        </w:rPr>
        <w:t xml:space="preserve">Fable of the Bees </w:t>
      </w:r>
      <w:r w:rsidR="00CA7F9F">
        <w:rPr>
          <w:rFonts w:ascii="Times New Roman" w:hAnsi="Times New Roman" w:cs="Times New Roman"/>
          <w:sz w:val="24"/>
          <w:szCs w:val="24"/>
        </w:rPr>
        <w:t xml:space="preserve">do not lay in </w:t>
      </w:r>
      <w:r w:rsidR="00EF660C">
        <w:rPr>
          <w:rFonts w:ascii="Times New Roman" w:hAnsi="Times New Roman" w:cs="Times New Roman"/>
          <w:sz w:val="24"/>
          <w:szCs w:val="24"/>
        </w:rPr>
        <w:t>his making friends of virtue and vice</w:t>
      </w:r>
      <w:r w:rsidR="00983583">
        <w:rPr>
          <w:rFonts w:ascii="Times New Roman" w:hAnsi="Times New Roman" w:cs="Times New Roman"/>
          <w:sz w:val="24"/>
          <w:szCs w:val="24"/>
        </w:rPr>
        <w:t>, as he would suppose,</w:t>
      </w:r>
      <w:r w:rsidR="00EF660C">
        <w:rPr>
          <w:rFonts w:ascii="Times New Roman" w:hAnsi="Times New Roman" w:cs="Times New Roman"/>
          <w:sz w:val="24"/>
          <w:szCs w:val="24"/>
        </w:rPr>
        <w:t xml:space="preserve"> but his illumination of the impossibility of a </w:t>
      </w:r>
      <w:r w:rsidR="00983583">
        <w:rPr>
          <w:rFonts w:ascii="Times New Roman" w:hAnsi="Times New Roman" w:cs="Times New Roman"/>
          <w:sz w:val="24"/>
          <w:szCs w:val="24"/>
        </w:rPr>
        <w:t xml:space="preserve">truly </w:t>
      </w:r>
      <w:r w:rsidR="00EF660C">
        <w:rPr>
          <w:rFonts w:ascii="Times New Roman" w:hAnsi="Times New Roman" w:cs="Times New Roman"/>
          <w:sz w:val="24"/>
          <w:szCs w:val="24"/>
        </w:rPr>
        <w:t>Christian society</w:t>
      </w:r>
      <w:r w:rsidR="00502B63">
        <w:rPr>
          <w:rFonts w:ascii="Times New Roman" w:hAnsi="Times New Roman" w:cs="Times New Roman"/>
          <w:sz w:val="24"/>
          <w:szCs w:val="24"/>
        </w:rPr>
        <w:t xml:space="preserve">.  </w:t>
      </w:r>
      <w:r w:rsidR="001D360C">
        <w:rPr>
          <w:rFonts w:ascii="Times New Roman" w:hAnsi="Times New Roman" w:cs="Times New Roman"/>
          <w:sz w:val="24"/>
          <w:szCs w:val="24"/>
        </w:rPr>
        <w:t xml:space="preserve">Perhaps, Christianity is only </w:t>
      </w:r>
      <w:r w:rsidR="000276C5">
        <w:rPr>
          <w:rFonts w:ascii="Times New Roman" w:hAnsi="Times New Roman" w:cs="Times New Roman"/>
          <w:sz w:val="24"/>
          <w:szCs w:val="24"/>
        </w:rPr>
        <w:t>sensible and logically coherent within a minority status.</w:t>
      </w:r>
      <w:r w:rsidR="007D6A3B">
        <w:rPr>
          <w:rFonts w:ascii="Times New Roman" w:hAnsi="Times New Roman" w:cs="Times New Roman"/>
          <w:sz w:val="24"/>
          <w:szCs w:val="24"/>
        </w:rPr>
        <w:t xml:space="preserve"> </w:t>
      </w:r>
      <w:r w:rsidR="005021DF">
        <w:rPr>
          <w:rFonts w:ascii="Times New Roman" w:hAnsi="Times New Roman" w:cs="Times New Roman"/>
          <w:sz w:val="24"/>
          <w:szCs w:val="24"/>
        </w:rPr>
        <w:t xml:space="preserve"> Mandeville, in this sense</w:t>
      </w:r>
      <w:r w:rsidR="00093DCD">
        <w:rPr>
          <w:rFonts w:ascii="Times New Roman" w:hAnsi="Times New Roman" w:cs="Times New Roman"/>
          <w:sz w:val="24"/>
          <w:szCs w:val="24"/>
        </w:rPr>
        <w:t>,</w:t>
      </w:r>
      <w:r w:rsidR="005021DF">
        <w:rPr>
          <w:rFonts w:ascii="Times New Roman" w:hAnsi="Times New Roman" w:cs="Times New Roman"/>
          <w:sz w:val="24"/>
          <w:szCs w:val="24"/>
        </w:rPr>
        <w:t xml:space="preserve"> would be</w:t>
      </w:r>
      <w:r w:rsidR="00093DCD">
        <w:rPr>
          <w:rFonts w:ascii="Times New Roman" w:hAnsi="Times New Roman" w:cs="Times New Roman"/>
          <w:sz w:val="24"/>
          <w:szCs w:val="24"/>
        </w:rPr>
        <w:t>come</w:t>
      </w:r>
      <w:r w:rsidR="005021DF">
        <w:rPr>
          <w:rFonts w:ascii="Times New Roman" w:hAnsi="Times New Roman" w:cs="Times New Roman"/>
          <w:sz w:val="24"/>
          <w:szCs w:val="24"/>
        </w:rPr>
        <w:t xml:space="preserve"> no less a name of infamy than Milan or </w:t>
      </w:r>
      <w:r w:rsidR="00093DCD">
        <w:rPr>
          <w:rFonts w:ascii="Times New Roman" w:hAnsi="Times New Roman" w:cs="Times New Roman"/>
          <w:sz w:val="24"/>
          <w:szCs w:val="24"/>
        </w:rPr>
        <w:t>Thessalonica.</w:t>
      </w:r>
    </w:p>
    <w:p w14:paraId="75C472F7" w14:textId="7F5CC15D" w:rsidR="004829D2" w:rsidRDefault="004829D2" w:rsidP="0053132F">
      <w:pPr>
        <w:spacing w:line="480" w:lineRule="auto"/>
        <w:rPr>
          <w:rFonts w:ascii="Times New Roman" w:hAnsi="Times New Roman" w:cs="Times New Roman"/>
          <w:sz w:val="24"/>
          <w:szCs w:val="24"/>
        </w:rPr>
      </w:pPr>
    </w:p>
    <w:p w14:paraId="2473112F" w14:textId="77777777" w:rsidR="001C6950" w:rsidRDefault="001C6950" w:rsidP="0053132F">
      <w:pPr>
        <w:spacing w:line="480" w:lineRule="auto"/>
        <w:rPr>
          <w:rFonts w:ascii="Times New Roman" w:hAnsi="Times New Roman" w:cs="Times New Roman"/>
          <w:sz w:val="24"/>
          <w:szCs w:val="24"/>
        </w:rPr>
      </w:pPr>
    </w:p>
    <w:p w14:paraId="7934117D" w14:textId="77777777" w:rsidR="00CF1CC8" w:rsidRDefault="00CF1CC8" w:rsidP="0053132F">
      <w:pPr>
        <w:spacing w:line="480" w:lineRule="auto"/>
        <w:jc w:val="center"/>
        <w:rPr>
          <w:rFonts w:ascii="Times New Roman" w:hAnsi="Times New Roman" w:cs="Times New Roman"/>
        </w:rPr>
      </w:pPr>
    </w:p>
    <w:p w14:paraId="7FA7979F" w14:textId="65153235" w:rsidR="0053132F" w:rsidRPr="00CF1CC8" w:rsidRDefault="008408D8" w:rsidP="004829D2">
      <w:pPr>
        <w:spacing w:before="240" w:after="0" w:line="480" w:lineRule="auto"/>
        <w:jc w:val="center"/>
        <w:rPr>
          <w:rFonts w:ascii="Times New Roman" w:hAnsi="Times New Roman" w:cs="Times New Roman"/>
          <w:sz w:val="24"/>
          <w:szCs w:val="24"/>
        </w:rPr>
        <w:sectPr w:rsidR="0053132F" w:rsidRPr="00CF1CC8">
          <w:headerReference w:type="default" r:id="rId7"/>
          <w:footerReference w:type="default" r:id="rId8"/>
          <w:endnotePr>
            <w:numFmt w:val="decimal"/>
          </w:endnotePr>
          <w:pgSz w:w="12240" w:h="15840"/>
          <w:pgMar w:top="1440" w:right="1440" w:bottom="1440" w:left="1440" w:header="720" w:footer="720" w:gutter="0"/>
          <w:cols w:space="720"/>
          <w:docGrid w:linePitch="360"/>
        </w:sectPr>
      </w:pPr>
      <w:r w:rsidRPr="00CF1CC8">
        <w:rPr>
          <w:rFonts w:ascii="Times New Roman" w:hAnsi="Times New Roman" w:cs="Times New Roman"/>
          <w:sz w:val="24"/>
          <w:szCs w:val="24"/>
        </w:rPr>
        <w:lastRenderedPageBreak/>
        <w:t>Notes</w:t>
      </w:r>
    </w:p>
    <w:p w14:paraId="499AA257" w14:textId="70E949B9" w:rsidR="0053132F" w:rsidRPr="00A02F40" w:rsidRDefault="0053132F" w:rsidP="00A02F40">
      <w:pPr>
        <w:spacing w:before="240" w:line="480" w:lineRule="auto"/>
        <w:jc w:val="center"/>
        <w:rPr>
          <w:rFonts w:ascii="Times New Roman" w:hAnsi="Times New Roman" w:cs="Times New Roman"/>
          <w:sz w:val="24"/>
          <w:szCs w:val="24"/>
        </w:rPr>
      </w:pPr>
      <w:r w:rsidRPr="00A02F40">
        <w:rPr>
          <w:rFonts w:ascii="Times New Roman" w:hAnsi="Times New Roman" w:cs="Times New Roman"/>
          <w:sz w:val="24"/>
          <w:szCs w:val="24"/>
        </w:rPr>
        <w:lastRenderedPageBreak/>
        <w:t>Works Cited</w:t>
      </w:r>
    </w:p>
    <w:p w14:paraId="4C52CA7B" w14:textId="77777777" w:rsidR="0053132F" w:rsidRPr="00AD6E99" w:rsidRDefault="0053132F" w:rsidP="0053132F">
      <w:pPr>
        <w:spacing w:before="240" w:line="240" w:lineRule="auto"/>
        <w:rPr>
          <w:rFonts w:ascii="Times New Roman" w:hAnsi="Times New Roman" w:cs="Times New Roman"/>
          <w:i/>
          <w:sz w:val="24"/>
          <w:szCs w:val="24"/>
        </w:rPr>
      </w:pPr>
      <w:r w:rsidRPr="00AD6E99">
        <w:rPr>
          <w:rFonts w:ascii="Times New Roman" w:hAnsi="Times New Roman" w:cs="Times New Roman"/>
          <w:sz w:val="24"/>
          <w:szCs w:val="24"/>
        </w:rPr>
        <w:t xml:space="preserve">Cook, Richard I. </w:t>
      </w:r>
      <w:r w:rsidRPr="00AD6E99">
        <w:rPr>
          <w:rFonts w:ascii="Times New Roman" w:hAnsi="Times New Roman" w:cs="Times New Roman"/>
          <w:i/>
          <w:sz w:val="24"/>
          <w:szCs w:val="24"/>
        </w:rPr>
        <w:t xml:space="preserve">Bernard Mandeville. </w:t>
      </w:r>
      <w:r w:rsidRPr="00AD6E99">
        <w:rPr>
          <w:rFonts w:ascii="Times New Roman" w:hAnsi="Times New Roman" w:cs="Times New Roman"/>
          <w:sz w:val="24"/>
          <w:szCs w:val="24"/>
        </w:rPr>
        <w:t>New York, Twayne Publishers, 1974.</w:t>
      </w:r>
    </w:p>
    <w:p w14:paraId="1F2EB996" w14:textId="77777777"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Dumont, Louis. </w:t>
      </w:r>
      <w:r w:rsidRPr="00AD6E99">
        <w:rPr>
          <w:rFonts w:ascii="Times New Roman" w:hAnsi="Times New Roman" w:cs="Times New Roman"/>
          <w:i/>
          <w:sz w:val="24"/>
          <w:szCs w:val="24"/>
        </w:rPr>
        <w:t>From Mandeville to Marx.</w:t>
      </w:r>
      <w:r w:rsidRPr="00AD6E99">
        <w:rPr>
          <w:rFonts w:ascii="Times New Roman" w:hAnsi="Times New Roman" w:cs="Times New Roman"/>
          <w:sz w:val="24"/>
          <w:szCs w:val="24"/>
        </w:rPr>
        <w:t xml:space="preserve"> Chicago, University of Chicago Press, 1977.</w:t>
      </w:r>
    </w:p>
    <w:p w14:paraId="5E926E5B" w14:textId="77777777"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Hundert, E.J. </w:t>
      </w:r>
      <w:r w:rsidRPr="00AD6E99">
        <w:rPr>
          <w:rFonts w:ascii="Times New Roman" w:hAnsi="Times New Roman" w:cs="Times New Roman"/>
          <w:i/>
          <w:sz w:val="24"/>
          <w:szCs w:val="24"/>
        </w:rPr>
        <w:t xml:space="preserve">The Enlightenment’s Fable: Bernard Mandeville and the Discovery of Society. </w:t>
      </w:r>
      <w:r w:rsidRPr="00AD6E99">
        <w:rPr>
          <w:rFonts w:ascii="Times New Roman" w:hAnsi="Times New Roman" w:cs="Times New Roman"/>
          <w:i/>
          <w:sz w:val="24"/>
          <w:szCs w:val="24"/>
        </w:rPr>
        <w:tab/>
      </w:r>
      <w:r w:rsidRPr="00AD6E99">
        <w:rPr>
          <w:rFonts w:ascii="Times New Roman" w:hAnsi="Times New Roman" w:cs="Times New Roman"/>
          <w:sz w:val="24"/>
          <w:szCs w:val="24"/>
        </w:rPr>
        <w:t xml:space="preserve">Cambridge University Press, 1994. </w:t>
      </w:r>
    </w:p>
    <w:p w14:paraId="32A0821C" w14:textId="733E9288"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Keynes, John Maynard. </w:t>
      </w:r>
      <w:r w:rsidRPr="00AD6E99">
        <w:rPr>
          <w:rFonts w:ascii="Times New Roman" w:hAnsi="Times New Roman" w:cs="Times New Roman"/>
          <w:i/>
          <w:sz w:val="24"/>
          <w:szCs w:val="24"/>
        </w:rPr>
        <w:t xml:space="preserve">The General Theory of Employment, Interest, and Money. </w:t>
      </w:r>
      <w:r w:rsidRPr="00AD6E99">
        <w:rPr>
          <w:rFonts w:ascii="Times New Roman" w:hAnsi="Times New Roman" w:cs="Times New Roman"/>
          <w:sz w:val="24"/>
          <w:szCs w:val="24"/>
        </w:rPr>
        <w:t xml:space="preserve">1936. </w:t>
      </w:r>
      <w:r w:rsidRPr="00AD6E99">
        <w:rPr>
          <w:rFonts w:ascii="Times New Roman" w:hAnsi="Times New Roman" w:cs="Times New Roman"/>
          <w:sz w:val="24"/>
          <w:szCs w:val="24"/>
        </w:rPr>
        <w:tab/>
        <w:t>Harbinger, 1964.</w:t>
      </w:r>
    </w:p>
    <w:p w14:paraId="52AC38F9" w14:textId="1206A448"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Mandeville, Bernard. </w:t>
      </w:r>
      <w:r w:rsidRPr="00AD6E99">
        <w:rPr>
          <w:rFonts w:ascii="Times New Roman" w:hAnsi="Times New Roman" w:cs="Times New Roman"/>
          <w:i/>
          <w:sz w:val="24"/>
          <w:szCs w:val="24"/>
        </w:rPr>
        <w:t>Fable of the Bees and Other Writings.</w:t>
      </w:r>
      <w:r w:rsidR="00A510B8">
        <w:rPr>
          <w:rFonts w:ascii="Times New Roman" w:hAnsi="Times New Roman" w:cs="Times New Roman"/>
          <w:sz w:val="24"/>
          <w:szCs w:val="24"/>
        </w:rPr>
        <w:t xml:space="preserve"> 1723.</w:t>
      </w:r>
      <w:r w:rsidR="005B1238">
        <w:rPr>
          <w:rFonts w:ascii="Times New Roman" w:hAnsi="Times New Roman" w:cs="Times New Roman"/>
          <w:sz w:val="24"/>
          <w:szCs w:val="24"/>
        </w:rPr>
        <w:t xml:space="preserve"> Edited by E.J. Hundert,</w:t>
      </w:r>
      <w:r w:rsidRPr="00AD6E99">
        <w:rPr>
          <w:rFonts w:ascii="Times New Roman" w:hAnsi="Times New Roman" w:cs="Times New Roman"/>
          <w:sz w:val="24"/>
          <w:szCs w:val="24"/>
        </w:rPr>
        <w:t xml:space="preserve"> </w:t>
      </w:r>
      <w:r w:rsidR="00A510B8">
        <w:rPr>
          <w:rFonts w:ascii="Times New Roman" w:hAnsi="Times New Roman" w:cs="Times New Roman"/>
          <w:sz w:val="24"/>
          <w:szCs w:val="24"/>
        </w:rPr>
        <w:tab/>
      </w:r>
      <w:r w:rsidRPr="00AD6E99">
        <w:rPr>
          <w:rFonts w:ascii="Times New Roman" w:hAnsi="Times New Roman" w:cs="Times New Roman"/>
          <w:sz w:val="24"/>
          <w:szCs w:val="24"/>
        </w:rPr>
        <w:t>Hackett, 1997.</w:t>
      </w:r>
    </w:p>
    <w:p w14:paraId="34128944" w14:textId="77777777"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Rowe, William L. “The Fallacy of Composition.” </w:t>
      </w:r>
      <w:r w:rsidRPr="00AD6E99">
        <w:rPr>
          <w:rFonts w:ascii="Times New Roman" w:hAnsi="Times New Roman" w:cs="Times New Roman"/>
          <w:i/>
          <w:iCs/>
          <w:sz w:val="24"/>
          <w:szCs w:val="24"/>
        </w:rPr>
        <w:t>Mind</w:t>
      </w:r>
      <w:r w:rsidRPr="00AD6E99">
        <w:rPr>
          <w:rFonts w:ascii="Times New Roman" w:hAnsi="Times New Roman" w:cs="Times New Roman"/>
          <w:sz w:val="24"/>
          <w:szCs w:val="24"/>
        </w:rPr>
        <w:t>, vol. 71, no. 281, 1962, pp. 87–92.</w:t>
      </w:r>
    </w:p>
    <w:p w14:paraId="4628C341" w14:textId="77777777" w:rsidR="0053132F" w:rsidRPr="00AD6E99" w:rsidRDefault="0053132F" w:rsidP="0053132F">
      <w:pPr>
        <w:spacing w:before="240" w:line="240" w:lineRule="auto"/>
        <w:rPr>
          <w:rFonts w:ascii="Times New Roman" w:hAnsi="Times New Roman" w:cs="Times New Roman"/>
          <w:sz w:val="24"/>
          <w:szCs w:val="24"/>
        </w:rPr>
      </w:pPr>
      <w:r w:rsidRPr="00AD6E99">
        <w:rPr>
          <w:rFonts w:ascii="Times New Roman" w:hAnsi="Times New Roman" w:cs="Times New Roman"/>
          <w:sz w:val="24"/>
          <w:szCs w:val="24"/>
        </w:rPr>
        <w:t xml:space="preserve">Smith, Adam. </w:t>
      </w:r>
      <w:r w:rsidRPr="00AD6E99">
        <w:rPr>
          <w:rFonts w:ascii="Times New Roman" w:hAnsi="Times New Roman" w:cs="Times New Roman"/>
          <w:i/>
          <w:sz w:val="24"/>
          <w:szCs w:val="24"/>
        </w:rPr>
        <w:t xml:space="preserve">The Wealth of Nations. </w:t>
      </w:r>
      <w:r w:rsidRPr="00AD6E99">
        <w:rPr>
          <w:rFonts w:ascii="Times New Roman" w:hAnsi="Times New Roman" w:cs="Times New Roman"/>
          <w:sz w:val="24"/>
          <w:szCs w:val="24"/>
        </w:rPr>
        <w:t>1776. Capstone, 2010.</w:t>
      </w:r>
    </w:p>
    <w:p w14:paraId="0298DD74" w14:textId="3D479EE5" w:rsidR="00CF0AF1" w:rsidRPr="0053132F" w:rsidRDefault="00CF0AF1" w:rsidP="0053132F">
      <w:pPr>
        <w:spacing w:line="480" w:lineRule="auto"/>
        <w:rPr>
          <w:rFonts w:ascii="Times New Roman" w:hAnsi="Times New Roman" w:cs="Times New Roman"/>
          <w:sz w:val="24"/>
          <w:szCs w:val="24"/>
        </w:rPr>
      </w:pPr>
    </w:p>
    <w:sectPr w:rsidR="00CF0AF1" w:rsidRPr="0053132F">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428D1" w14:textId="77777777" w:rsidR="00B9264E" w:rsidRDefault="00B9264E" w:rsidP="00B07B19">
      <w:pPr>
        <w:spacing w:after="0" w:line="240" w:lineRule="auto"/>
      </w:pPr>
      <w:r>
        <w:separator/>
      </w:r>
    </w:p>
  </w:endnote>
  <w:endnote w:type="continuationSeparator" w:id="0">
    <w:p w14:paraId="2FC234B7" w14:textId="77777777" w:rsidR="00B9264E" w:rsidRDefault="00B9264E" w:rsidP="00B07B19">
      <w:pPr>
        <w:spacing w:after="0" w:line="240" w:lineRule="auto"/>
      </w:pPr>
      <w:r>
        <w:continuationSeparator/>
      </w:r>
    </w:p>
  </w:endnote>
  <w:endnote w:id="1">
    <w:p w14:paraId="2978960C" w14:textId="1A21947B" w:rsidR="0053132F" w:rsidRPr="00CF1CC8" w:rsidRDefault="0053132F" w:rsidP="008408D8">
      <w:pPr>
        <w:pStyle w:val="EndnoteText"/>
        <w:spacing w:before="240" w:line="480" w:lineRule="auto"/>
        <w:rPr>
          <w:rFonts w:ascii="Times New Roman" w:hAnsi="Times New Roman" w:cs="Times New Roman"/>
          <w:sz w:val="22"/>
          <w:szCs w:val="22"/>
        </w:rPr>
      </w:pPr>
      <w:r w:rsidRPr="00CF1CC8">
        <w:rPr>
          <w:rStyle w:val="EndnoteReference"/>
          <w:rFonts w:ascii="Times New Roman" w:hAnsi="Times New Roman" w:cs="Times New Roman"/>
          <w:sz w:val="22"/>
          <w:szCs w:val="22"/>
        </w:rPr>
        <w:endnoteRef/>
      </w:r>
      <w:r w:rsidRPr="00CF1CC8">
        <w:rPr>
          <w:rFonts w:ascii="Times New Roman" w:hAnsi="Times New Roman" w:cs="Times New Roman"/>
          <w:sz w:val="22"/>
          <w:szCs w:val="22"/>
        </w:rPr>
        <w:t xml:space="preserve"> Mandeville’s name was satirized to which in a London publication (Hundert, E.J. 7) </w:t>
      </w:r>
    </w:p>
  </w:endnote>
  <w:endnote w:id="2">
    <w:p w14:paraId="1E172F05" w14:textId="4567A85E" w:rsidR="0053132F" w:rsidRPr="00CF1CC8" w:rsidRDefault="0053132F" w:rsidP="008408D8">
      <w:pPr>
        <w:pStyle w:val="EndnoteText"/>
        <w:spacing w:before="240" w:line="480" w:lineRule="auto"/>
        <w:rPr>
          <w:rFonts w:ascii="Times New Roman" w:hAnsi="Times New Roman" w:cs="Times New Roman"/>
          <w:sz w:val="22"/>
          <w:szCs w:val="22"/>
        </w:rPr>
      </w:pPr>
      <w:r w:rsidRPr="00CF1CC8">
        <w:rPr>
          <w:rStyle w:val="EndnoteReference"/>
          <w:rFonts w:ascii="Times New Roman" w:hAnsi="Times New Roman" w:cs="Times New Roman"/>
          <w:sz w:val="22"/>
          <w:szCs w:val="22"/>
        </w:rPr>
        <w:endnoteRef/>
      </w:r>
      <w:r w:rsidRPr="00CF1CC8">
        <w:rPr>
          <w:rFonts w:ascii="Times New Roman" w:hAnsi="Times New Roman" w:cs="Times New Roman"/>
          <w:sz w:val="22"/>
          <w:szCs w:val="22"/>
        </w:rPr>
        <w:t xml:space="preserve">It is worth noting two things here; the first, that Keynes did not use the term “paradox of thrift” so far as I can tell, this term seems to have been popularized by Paul Samuelson; second, Mandeville only endorses thieves in “Remark G” insofar as they are preferable to the miser.  </w:t>
      </w:r>
    </w:p>
  </w:endnote>
  <w:endnote w:id="3">
    <w:p w14:paraId="78B7A320" w14:textId="1BB29697" w:rsidR="0053132F" w:rsidRPr="00CF1CC8" w:rsidRDefault="0053132F" w:rsidP="008408D8">
      <w:pPr>
        <w:pStyle w:val="EndnoteText"/>
        <w:spacing w:before="240" w:line="480" w:lineRule="auto"/>
        <w:rPr>
          <w:rFonts w:ascii="Times New Roman" w:hAnsi="Times New Roman" w:cs="Times New Roman"/>
          <w:sz w:val="22"/>
          <w:szCs w:val="22"/>
        </w:rPr>
      </w:pPr>
      <w:r w:rsidRPr="00CF1CC8">
        <w:rPr>
          <w:rStyle w:val="EndnoteReference"/>
          <w:rFonts w:ascii="Times New Roman" w:hAnsi="Times New Roman" w:cs="Times New Roman"/>
          <w:sz w:val="22"/>
          <w:szCs w:val="22"/>
        </w:rPr>
        <w:endnoteRef/>
      </w:r>
      <w:r w:rsidRPr="00CF1CC8">
        <w:rPr>
          <w:rFonts w:ascii="Times New Roman" w:hAnsi="Times New Roman" w:cs="Times New Roman"/>
          <w:sz w:val="22"/>
          <w:szCs w:val="22"/>
        </w:rPr>
        <w:t xml:space="preserve"> He delves deeper into the issue of the descriptor being different in meaning when viewed relative to the part or the whole as a potential way of explaining this, which he ultimately rejects.  Instead, he seems to favor what seems to be a case by case analysis of these part-whole instances of the fallacy of composition. </w:t>
      </w:r>
    </w:p>
  </w:endnote>
  <w:endnote w:id="4">
    <w:p w14:paraId="614E8ED3" w14:textId="1B74D9F8" w:rsidR="0053132F" w:rsidRPr="00CF1CC8" w:rsidRDefault="0053132F" w:rsidP="008408D8">
      <w:pPr>
        <w:pStyle w:val="EndnoteText"/>
        <w:spacing w:before="240" w:line="480" w:lineRule="auto"/>
        <w:rPr>
          <w:rFonts w:ascii="Times New Roman" w:hAnsi="Times New Roman" w:cs="Times New Roman"/>
          <w:sz w:val="22"/>
          <w:szCs w:val="22"/>
        </w:rPr>
      </w:pPr>
      <w:r w:rsidRPr="00CF1CC8">
        <w:rPr>
          <w:rStyle w:val="EndnoteReference"/>
          <w:rFonts w:ascii="Times New Roman" w:hAnsi="Times New Roman" w:cs="Times New Roman"/>
          <w:sz w:val="22"/>
          <w:szCs w:val="22"/>
        </w:rPr>
        <w:endnoteRef/>
      </w:r>
      <w:r w:rsidRPr="00CF1CC8">
        <w:rPr>
          <w:rFonts w:ascii="Times New Roman" w:hAnsi="Times New Roman" w:cs="Times New Roman"/>
          <w:sz w:val="22"/>
          <w:szCs w:val="22"/>
        </w:rPr>
        <w:t xml:space="preserve"> Specifically</w:t>
      </w:r>
      <w:r w:rsidR="00CF1CC8">
        <w:rPr>
          <w:rFonts w:ascii="Times New Roman" w:hAnsi="Times New Roman" w:cs="Times New Roman"/>
          <w:sz w:val="22"/>
          <w:szCs w:val="22"/>
        </w:rPr>
        <w:t>,</w:t>
      </w:r>
      <w:r w:rsidRPr="00CF1CC8">
        <w:rPr>
          <w:rFonts w:ascii="Times New Roman" w:hAnsi="Times New Roman" w:cs="Times New Roman"/>
          <w:sz w:val="22"/>
          <w:szCs w:val="22"/>
        </w:rPr>
        <w:t xml:space="preserve"> Matthew 25:34-46.  </w:t>
      </w:r>
    </w:p>
  </w:endnote>
  <w:endnote w:id="5">
    <w:p w14:paraId="5E2ED3CB" w14:textId="4209CF16" w:rsidR="0053132F" w:rsidRPr="00CF1CC8" w:rsidRDefault="0053132F" w:rsidP="008408D8">
      <w:pPr>
        <w:pStyle w:val="EndnoteText"/>
        <w:spacing w:before="240" w:line="480" w:lineRule="auto"/>
        <w:rPr>
          <w:sz w:val="22"/>
          <w:szCs w:val="22"/>
        </w:rPr>
      </w:pPr>
      <w:r w:rsidRPr="00CF1CC8">
        <w:rPr>
          <w:rStyle w:val="EndnoteReference"/>
          <w:rFonts w:ascii="Times New Roman" w:hAnsi="Times New Roman" w:cs="Times New Roman"/>
          <w:sz w:val="22"/>
          <w:szCs w:val="22"/>
        </w:rPr>
        <w:endnoteRef/>
      </w:r>
      <w:r w:rsidRPr="00CF1CC8">
        <w:rPr>
          <w:rFonts w:ascii="Times New Roman" w:hAnsi="Times New Roman" w:cs="Times New Roman"/>
          <w:sz w:val="22"/>
          <w:szCs w:val="22"/>
        </w:rPr>
        <w:t xml:space="preserve"> </w:t>
      </w:r>
      <w:r w:rsidR="008408D8" w:rsidRPr="00CF1CC8">
        <w:rPr>
          <w:rFonts w:ascii="Times New Roman" w:hAnsi="Times New Roman" w:cs="Times New Roman"/>
          <w:sz w:val="22"/>
          <w:szCs w:val="22"/>
        </w:rPr>
        <w:t>By “w</w:t>
      </w:r>
      <w:r w:rsidRPr="00CF1CC8">
        <w:rPr>
          <w:rFonts w:ascii="Times New Roman" w:hAnsi="Times New Roman" w:cs="Times New Roman"/>
          <w:sz w:val="22"/>
          <w:szCs w:val="22"/>
        </w:rPr>
        <w:t>elfare</w:t>
      </w:r>
      <w:r w:rsidR="008408D8" w:rsidRPr="00CF1CC8">
        <w:rPr>
          <w:rFonts w:ascii="Times New Roman" w:hAnsi="Times New Roman" w:cs="Times New Roman"/>
          <w:sz w:val="22"/>
          <w:szCs w:val="22"/>
        </w:rPr>
        <w:t>”</w:t>
      </w:r>
      <w:r w:rsidRPr="00CF1CC8">
        <w:rPr>
          <w:rFonts w:ascii="Times New Roman" w:hAnsi="Times New Roman" w:cs="Times New Roman"/>
          <w:sz w:val="22"/>
          <w:szCs w:val="22"/>
        </w:rPr>
        <w:t xml:space="preserve"> I mean in the general sense of the term, not in the modern sense of it being a product of governments.</w:t>
      </w:r>
      <w:r w:rsidRPr="00CF1CC8">
        <w:rPr>
          <w:sz w:val="22"/>
          <w:szCs w:val="22"/>
        </w:rPr>
        <w:t xml:space="preserve"> </w:t>
      </w:r>
    </w:p>
    <w:p w14:paraId="0D5A6100" w14:textId="77777777" w:rsidR="00D47E18" w:rsidRDefault="00D47E18" w:rsidP="008408D8">
      <w:pPr>
        <w:pStyle w:val="EndnoteText"/>
        <w:spacing w:before="240" w:line="48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12686"/>
      <w:docPartObj>
        <w:docPartGallery w:val="Page Numbers (Bottom of Page)"/>
        <w:docPartUnique/>
      </w:docPartObj>
    </w:sdtPr>
    <w:sdtEndPr>
      <w:rPr>
        <w:noProof/>
      </w:rPr>
    </w:sdtEndPr>
    <w:sdtContent>
      <w:p w14:paraId="46B5E464" w14:textId="1DBF182E" w:rsidR="00084077" w:rsidRDefault="00084077">
        <w:pPr>
          <w:pStyle w:val="Footer"/>
          <w:jc w:val="center"/>
        </w:pPr>
        <w:r>
          <w:fldChar w:fldCharType="begin"/>
        </w:r>
        <w:r>
          <w:instrText xml:space="preserve"> PAGE   \* MERGEFORMAT </w:instrText>
        </w:r>
        <w:r>
          <w:fldChar w:fldCharType="separate"/>
        </w:r>
        <w:r w:rsidR="00C009E0">
          <w:rPr>
            <w:noProof/>
          </w:rPr>
          <w:t>2</w:t>
        </w:r>
        <w:r>
          <w:rPr>
            <w:noProof/>
          </w:rPr>
          <w:fldChar w:fldCharType="end"/>
        </w:r>
      </w:p>
    </w:sdtContent>
  </w:sdt>
  <w:p w14:paraId="29A03E23" w14:textId="77777777" w:rsidR="00A02F40" w:rsidRDefault="00A02F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4DDD5" w14:textId="77777777" w:rsidR="00B9264E" w:rsidRDefault="00B9264E" w:rsidP="00B07B19">
      <w:pPr>
        <w:spacing w:after="0" w:line="240" w:lineRule="auto"/>
      </w:pPr>
      <w:r>
        <w:separator/>
      </w:r>
    </w:p>
  </w:footnote>
  <w:footnote w:type="continuationSeparator" w:id="0">
    <w:p w14:paraId="6B015C91" w14:textId="77777777" w:rsidR="00B9264E" w:rsidRDefault="00B9264E" w:rsidP="00B07B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6BD95" w14:textId="583F098E" w:rsidR="00B07B19" w:rsidRPr="00057C07" w:rsidRDefault="00B07B19">
    <w:pPr>
      <w:pStyle w:val="Header"/>
      <w:rPr>
        <w:rFonts w:ascii="Times New Roman" w:hAnsi="Times New Roman" w:cs="Times New Roman"/>
        <w:sz w:val="24"/>
        <w:szCs w:val="24"/>
      </w:rPr>
    </w:pPr>
    <w:r w:rsidRPr="00057C07">
      <w:rPr>
        <w:rFonts w:ascii="Times New Roman" w:hAnsi="Times New Roman" w:cs="Times New Roman"/>
        <w:sz w:val="24"/>
        <w:szCs w:val="24"/>
      </w:rPr>
      <w:t>Christopher J Modlin</w:t>
    </w:r>
  </w:p>
  <w:p w14:paraId="0541CB32" w14:textId="481CE88C" w:rsidR="00EB6745" w:rsidRPr="00057C07" w:rsidRDefault="00EB6745">
    <w:pPr>
      <w:pStyle w:val="Header"/>
      <w:rPr>
        <w:rFonts w:ascii="Times New Roman" w:hAnsi="Times New Roman" w:cs="Times New Roman"/>
        <w:sz w:val="24"/>
        <w:szCs w:val="24"/>
      </w:rPr>
    </w:pPr>
    <w:r w:rsidRPr="00057C07">
      <w:rPr>
        <w:rFonts w:ascii="Times New Roman" w:hAnsi="Times New Roman" w:cs="Times New Roman"/>
        <w:sz w:val="24"/>
        <w:szCs w:val="24"/>
      </w:rPr>
      <w:t>DePaul University</w:t>
    </w:r>
  </w:p>
  <w:p w14:paraId="29AA6FE0" w14:textId="150E5189" w:rsidR="003E4059" w:rsidRPr="00057C07" w:rsidRDefault="00B07B19">
    <w:pPr>
      <w:pStyle w:val="Header"/>
      <w:rPr>
        <w:rFonts w:ascii="Times New Roman" w:hAnsi="Times New Roman" w:cs="Times New Roman"/>
        <w:sz w:val="24"/>
        <w:szCs w:val="24"/>
      </w:rPr>
    </w:pPr>
    <w:r w:rsidRPr="00057C07">
      <w:rPr>
        <w:rFonts w:ascii="Times New Roman" w:hAnsi="Times New Roman" w:cs="Times New Roman"/>
        <w:sz w:val="24"/>
        <w:szCs w:val="24"/>
      </w:rPr>
      <w:t xml:space="preserve">April </w:t>
    </w:r>
    <w:r w:rsidR="003E4059" w:rsidRPr="00057C07">
      <w:rPr>
        <w:rFonts w:ascii="Times New Roman" w:hAnsi="Times New Roman" w:cs="Times New Roman"/>
        <w:sz w:val="24"/>
        <w:szCs w:val="24"/>
      </w:rPr>
      <w:t>13, 2019</w:t>
    </w:r>
  </w:p>
  <w:p w14:paraId="615AB9B4" w14:textId="77777777" w:rsidR="00004119" w:rsidRDefault="0000411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Q1NzQ3MjQ3MDc2sDBR0lEKTi0uzszPAykwqgUAFoB9FywAAAA="/>
  </w:docVars>
  <w:rsids>
    <w:rsidRoot w:val="009B6DF6"/>
    <w:rsid w:val="00004119"/>
    <w:rsid w:val="000046DA"/>
    <w:rsid w:val="00012001"/>
    <w:rsid w:val="00013BF2"/>
    <w:rsid w:val="00020051"/>
    <w:rsid w:val="000223A6"/>
    <w:rsid w:val="00022DF5"/>
    <w:rsid w:val="000276C5"/>
    <w:rsid w:val="00030D3E"/>
    <w:rsid w:val="00042696"/>
    <w:rsid w:val="00047AD1"/>
    <w:rsid w:val="000545E3"/>
    <w:rsid w:val="00055925"/>
    <w:rsid w:val="00057C07"/>
    <w:rsid w:val="00084077"/>
    <w:rsid w:val="00093DCD"/>
    <w:rsid w:val="000A18A6"/>
    <w:rsid w:val="000C035C"/>
    <w:rsid w:val="000D5C3E"/>
    <w:rsid w:val="000D66A1"/>
    <w:rsid w:val="000E2BE7"/>
    <w:rsid w:val="000E38DE"/>
    <w:rsid w:val="000E6457"/>
    <w:rsid w:val="00114F9C"/>
    <w:rsid w:val="00127224"/>
    <w:rsid w:val="00127472"/>
    <w:rsid w:val="00136A0A"/>
    <w:rsid w:val="00136AD3"/>
    <w:rsid w:val="001576A8"/>
    <w:rsid w:val="0016460D"/>
    <w:rsid w:val="001935C9"/>
    <w:rsid w:val="00197D7A"/>
    <w:rsid w:val="001A2DEF"/>
    <w:rsid w:val="001B63AA"/>
    <w:rsid w:val="001C6950"/>
    <w:rsid w:val="001C7983"/>
    <w:rsid w:val="001D2200"/>
    <w:rsid w:val="001D360C"/>
    <w:rsid w:val="001F0305"/>
    <w:rsid w:val="001F05C8"/>
    <w:rsid w:val="00210598"/>
    <w:rsid w:val="00210A04"/>
    <w:rsid w:val="00212F09"/>
    <w:rsid w:val="002232AB"/>
    <w:rsid w:val="0026009C"/>
    <w:rsid w:val="00267137"/>
    <w:rsid w:val="00270CA2"/>
    <w:rsid w:val="00273048"/>
    <w:rsid w:val="0027405E"/>
    <w:rsid w:val="00286FC2"/>
    <w:rsid w:val="002933B0"/>
    <w:rsid w:val="00295206"/>
    <w:rsid w:val="002A24C9"/>
    <w:rsid w:val="002C1D15"/>
    <w:rsid w:val="002D5310"/>
    <w:rsid w:val="002D7C62"/>
    <w:rsid w:val="002E0D5D"/>
    <w:rsid w:val="00300816"/>
    <w:rsid w:val="00302A47"/>
    <w:rsid w:val="003103E6"/>
    <w:rsid w:val="00312E0A"/>
    <w:rsid w:val="00323032"/>
    <w:rsid w:val="003272B9"/>
    <w:rsid w:val="0033735D"/>
    <w:rsid w:val="00341152"/>
    <w:rsid w:val="00347829"/>
    <w:rsid w:val="0037541F"/>
    <w:rsid w:val="00377A0C"/>
    <w:rsid w:val="003A6B96"/>
    <w:rsid w:val="003B09E2"/>
    <w:rsid w:val="003C4EB4"/>
    <w:rsid w:val="003D0AE3"/>
    <w:rsid w:val="003D13CC"/>
    <w:rsid w:val="003D23E9"/>
    <w:rsid w:val="003D3FBC"/>
    <w:rsid w:val="003E4059"/>
    <w:rsid w:val="003F0253"/>
    <w:rsid w:val="003F1B10"/>
    <w:rsid w:val="003F297C"/>
    <w:rsid w:val="003F3DC2"/>
    <w:rsid w:val="003F567C"/>
    <w:rsid w:val="003F6EBF"/>
    <w:rsid w:val="004006DE"/>
    <w:rsid w:val="00415A87"/>
    <w:rsid w:val="00426B92"/>
    <w:rsid w:val="004278BB"/>
    <w:rsid w:val="004336D3"/>
    <w:rsid w:val="00444C9D"/>
    <w:rsid w:val="00444D81"/>
    <w:rsid w:val="00472AE2"/>
    <w:rsid w:val="00476766"/>
    <w:rsid w:val="004829D2"/>
    <w:rsid w:val="00484AC3"/>
    <w:rsid w:val="004D20C6"/>
    <w:rsid w:val="004D30AA"/>
    <w:rsid w:val="004D56A1"/>
    <w:rsid w:val="004E6B02"/>
    <w:rsid w:val="004F25F0"/>
    <w:rsid w:val="004F5C67"/>
    <w:rsid w:val="005021DF"/>
    <w:rsid w:val="00502B63"/>
    <w:rsid w:val="00514276"/>
    <w:rsid w:val="005213A9"/>
    <w:rsid w:val="005249F7"/>
    <w:rsid w:val="0053132F"/>
    <w:rsid w:val="00531C65"/>
    <w:rsid w:val="0054530E"/>
    <w:rsid w:val="00546749"/>
    <w:rsid w:val="00571ABC"/>
    <w:rsid w:val="005819CB"/>
    <w:rsid w:val="0059432E"/>
    <w:rsid w:val="0059686D"/>
    <w:rsid w:val="005A29FB"/>
    <w:rsid w:val="005A31CF"/>
    <w:rsid w:val="005B1238"/>
    <w:rsid w:val="005C5B1F"/>
    <w:rsid w:val="005D467D"/>
    <w:rsid w:val="005D6F8C"/>
    <w:rsid w:val="005E425A"/>
    <w:rsid w:val="005F0365"/>
    <w:rsid w:val="005F4912"/>
    <w:rsid w:val="00606199"/>
    <w:rsid w:val="006162A4"/>
    <w:rsid w:val="00616672"/>
    <w:rsid w:val="00623318"/>
    <w:rsid w:val="0062354A"/>
    <w:rsid w:val="00630358"/>
    <w:rsid w:val="00630680"/>
    <w:rsid w:val="00631381"/>
    <w:rsid w:val="00640856"/>
    <w:rsid w:val="00643AB4"/>
    <w:rsid w:val="00646916"/>
    <w:rsid w:val="006477E5"/>
    <w:rsid w:val="00674ED4"/>
    <w:rsid w:val="00677562"/>
    <w:rsid w:val="00693222"/>
    <w:rsid w:val="00696CA5"/>
    <w:rsid w:val="006A372B"/>
    <w:rsid w:val="006A76EC"/>
    <w:rsid w:val="006C0D1D"/>
    <w:rsid w:val="006D086B"/>
    <w:rsid w:val="006D23D2"/>
    <w:rsid w:val="006D69DF"/>
    <w:rsid w:val="006E053B"/>
    <w:rsid w:val="00703EE9"/>
    <w:rsid w:val="00705CBA"/>
    <w:rsid w:val="00710715"/>
    <w:rsid w:val="00711019"/>
    <w:rsid w:val="0073219C"/>
    <w:rsid w:val="00740C62"/>
    <w:rsid w:val="00747EA0"/>
    <w:rsid w:val="00751FAB"/>
    <w:rsid w:val="007609C1"/>
    <w:rsid w:val="00761BDC"/>
    <w:rsid w:val="007679AC"/>
    <w:rsid w:val="00767EB0"/>
    <w:rsid w:val="00771F1F"/>
    <w:rsid w:val="007876CE"/>
    <w:rsid w:val="00791C52"/>
    <w:rsid w:val="007A3E67"/>
    <w:rsid w:val="007A45F9"/>
    <w:rsid w:val="007A5959"/>
    <w:rsid w:val="007A7A8E"/>
    <w:rsid w:val="007C17CC"/>
    <w:rsid w:val="007C3952"/>
    <w:rsid w:val="007C67AF"/>
    <w:rsid w:val="007C6F98"/>
    <w:rsid w:val="007D6A3B"/>
    <w:rsid w:val="007E5A5F"/>
    <w:rsid w:val="007E600A"/>
    <w:rsid w:val="0080052E"/>
    <w:rsid w:val="008151DC"/>
    <w:rsid w:val="00821D65"/>
    <w:rsid w:val="00837C5C"/>
    <w:rsid w:val="008408D8"/>
    <w:rsid w:val="00850536"/>
    <w:rsid w:val="008654FD"/>
    <w:rsid w:val="00871EC0"/>
    <w:rsid w:val="00874283"/>
    <w:rsid w:val="00897B23"/>
    <w:rsid w:val="008A4BD3"/>
    <w:rsid w:val="008B2B94"/>
    <w:rsid w:val="008B7748"/>
    <w:rsid w:val="008C0CDC"/>
    <w:rsid w:val="008D56B4"/>
    <w:rsid w:val="008D6009"/>
    <w:rsid w:val="008D6BB2"/>
    <w:rsid w:val="008D6C26"/>
    <w:rsid w:val="008E36DE"/>
    <w:rsid w:val="008F0E4A"/>
    <w:rsid w:val="008F5897"/>
    <w:rsid w:val="008F6C3B"/>
    <w:rsid w:val="00902203"/>
    <w:rsid w:val="00911C7D"/>
    <w:rsid w:val="00917D2E"/>
    <w:rsid w:val="00920D24"/>
    <w:rsid w:val="009220FF"/>
    <w:rsid w:val="00925047"/>
    <w:rsid w:val="00946CF9"/>
    <w:rsid w:val="0095593C"/>
    <w:rsid w:val="00962043"/>
    <w:rsid w:val="00963C5A"/>
    <w:rsid w:val="00963F27"/>
    <w:rsid w:val="00972DEE"/>
    <w:rsid w:val="00981E65"/>
    <w:rsid w:val="00983583"/>
    <w:rsid w:val="00991FA9"/>
    <w:rsid w:val="00997D4E"/>
    <w:rsid w:val="009A5D50"/>
    <w:rsid w:val="009B308A"/>
    <w:rsid w:val="009B3D4E"/>
    <w:rsid w:val="009B6DF6"/>
    <w:rsid w:val="009C31E3"/>
    <w:rsid w:val="009E6254"/>
    <w:rsid w:val="009E6DF3"/>
    <w:rsid w:val="009F072E"/>
    <w:rsid w:val="009F0D62"/>
    <w:rsid w:val="00A02F40"/>
    <w:rsid w:val="00A033F9"/>
    <w:rsid w:val="00A03569"/>
    <w:rsid w:val="00A04656"/>
    <w:rsid w:val="00A1323B"/>
    <w:rsid w:val="00A14BB6"/>
    <w:rsid w:val="00A17B2B"/>
    <w:rsid w:val="00A203D7"/>
    <w:rsid w:val="00A32334"/>
    <w:rsid w:val="00A359D4"/>
    <w:rsid w:val="00A425E5"/>
    <w:rsid w:val="00A428D5"/>
    <w:rsid w:val="00A51048"/>
    <w:rsid w:val="00A510B8"/>
    <w:rsid w:val="00A52D89"/>
    <w:rsid w:val="00A65062"/>
    <w:rsid w:val="00A71CFC"/>
    <w:rsid w:val="00A73905"/>
    <w:rsid w:val="00A74348"/>
    <w:rsid w:val="00A75E16"/>
    <w:rsid w:val="00A937D6"/>
    <w:rsid w:val="00AA029E"/>
    <w:rsid w:val="00AA3ED9"/>
    <w:rsid w:val="00AB0407"/>
    <w:rsid w:val="00AB1148"/>
    <w:rsid w:val="00AB39ED"/>
    <w:rsid w:val="00AB550C"/>
    <w:rsid w:val="00AC452C"/>
    <w:rsid w:val="00AD6E99"/>
    <w:rsid w:val="00AE4939"/>
    <w:rsid w:val="00AE5940"/>
    <w:rsid w:val="00AE77C8"/>
    <w:rsid w:val="00B07B19"/>
    <w:rsid w:val="00B17CDC"/>
    <w:rsid w:val="00B334D2"/>
    <w:rsid w:val="00B33E2E"/>
    <w:rsid w:val="00B35752"/>
    <w:rsid w:val="00B35D69"/>
    <w:rsid w:val="00B41984"/>
    <w:rsid w:val="00B45305"/>
    <w:rsid w:val="00B46998"/>
    <w:rsid w:val="00B47B62"/>
    <w:rsid w:val="00B62567"/>
    <w:rsid w:val="00B652BF"/>
    <w:rsid w:val="00B66760"/>
    <w:rsid w:val="00B67BBE"/>
    <w:rsid w:val="00B7344C"/>
    <w:rsid w:val="00B808FD"/>
    <w:rsid w:val="00B8161D"/>
    <w:rsid w:val="00B85AED"/>
    <w:rsid w:val="00B9264E"/>
    <w:rsid w:val="00B97C0E"/>
    <w:rsid w:val="00BB7419"/>
    <w:rsid w:val="00BC19D3"/>
    <w:rsid w:val="00BC255B"/>
    <w:rsid w:val="00BC46AD"/>
    <w:rsid w:val="00BD15D1"/>
    <w:rsid w:val="00BD1CE0"/>
    <w:rsid w:val="00BD1D88"/>
    <w:rsid w:val="00BF1309"/>
    <w:rsid w:val="00BF1913"/>
    <w:rsid w:val="00C009E0"/>
    <w:rsid w:val="00C14758"/>
    <w:rsid w:val="00C365E1"/>
    <w:rsid w:val="00C40A11"/>
    <w:rsid w:val="00C5385A"/>
    <w:rsid w:val="00C561F6"/>
    <w:rsid w:val="00C81083"/>
    <w:rsid w:val="00C81C21"/>
    <w:rsid w:val="00C852A9"/>
    <w:rsid w:val="00C90B65"/>
    <w:rsid w:val="00C93705"/>
    <w:rsid w:val="00CA7F9F"/>
    <w:rsid w:val="00CB4BD6"/>
    <w:rsid w:val="00CC4DDD"/>
    <w:rsid w:val="00CE346C"/>
    <w:rsid w:val="00CF0AF1"/>
    <w:rsid w:val="00CF132C"/>
    <w:rsid w:val="00CF1CC8"/>
    <w:rsid w:val="00CF2A22"/>
    <w:rsid w:val="00CF781E"/>
    <w:rsid w:val="00CF7F5B"/>
    <w:rsid w:val="00D04FC6"/>
    <w:rsid w:val="00D15035"/>
    <w:rsid w:val="00D1651F"/>
    <w:rsid w:val="00D16756"/>
    <w:rsid w:val="00D20254"/>
    <w:rsid w:val="00D36DA0"/>
    <w:rsid w:val="00D43D18"/>
    <w:rsid w:val="00D47E18"/>
    <w:rsid w:val="00D5206B"/>
    <w:rsid w:val="00D6358D"/>
    <w:rsid w:val="00D7429F"/>
    <w:rsid w:val="00D81CDC"/>
    <w:rsid w:val="00DA16B0"/>
    <w:rsid w:val="00DB5A9E"/>
    <w:rsid w:val="00DC39FB"/>
    <w:rsid w:val="00DC6C66"/>
    <w:rsid w:val="00DD6ADB"/>
    <w:rsid w:val="00DD6D56"/>
    <w:rsid w:val="00DF5A33"/>
    <w:rsid w:val="00E07202"/>
    <w:rsid w:val="00E161D4"/>
    <w:rsid w:val="00E23D0C"/>
    <w:rsid w:val="00E32502"/>
    <w:rsid w:val="00E523B4"/>
    <w:rsid w:val="00E53631"/>
    <w:rsid w:val="00E634B2"/>
    <w:rsid w:val="00E66E06"/>
    <w:rsid w:val="00E87B1F"/>
    <w:rsid w:val="00E9512D"/>
    <w:rsid w:val="00E95FEB"/>
    <w:rsid w:val="00EB0E42"/>
    <w:rsid w:val="00EB6745"/>
    <w:rsid w:val="00EC4435"/>
    <w:rsid w:val="00ED3649"/>
    <w:rsid w:val="00EE72D8"/>
    <w:rsid w:val="00EF2A9D"/>
    <w:rsid w:val="00EF660C"/>
    <w:rsid w:val="00F02FF0"/>
    <w:rsid w:val="00F10276"/>
    <w:rsid w:val="00F15E9E"/>
    <w:rsid w:val="00F411CC"/>
    <w:rsid w:val="00F50FC9"/>
    <w:rsid w:val="00F53FEB"/>
    <w:rsid w:val="00F55388"/>
    <w:rsid w:val="00F84EC8"/>
    <w:rsid w:val="00F86636"/>
    <w:rsid w:val="00FA11B4"/>
    <w:rsid w:val="00FB7782"/>
    <w:rsid w:val="00FB7D6C"/>
    <w:rsid w:val="00FD6A64"/>
    <w:rsid w:val="00FD6BC3"/>
    <w:rsid w:val="00FD78C9"/>
    <w:rsid w:val="00FE24D8"/>
    <w:rsid w:val="00FE52B8"/>
    <w:rsid w:val="00FF3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9718D"/>
  <w15:chartTrackingRefBased/>
  <w15:docId w15:val="{8162EC49-FC76-475C-B661-D42AC2D78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7B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7B19"/>
  </w:style>
  <w:style w:type="paragraph" w:styleId="Footer">
    <w:name w:val="footer"/>
    <w:basedOn w:val="Normal"/>
    <w:link w:val="FooterChar"/>
    <w:uiPriority w:val="99"/>
    <w:unhideWhenUsed/>
    <w:rsid w:val="00B07B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7B19"/>
  </w:style>
  <w:style w:type="paragraph" w:styleId="FootnoteText">
    <w:name w:val="footnote text"/>
    <w:basedOn w:val="Normal"/>
    <w:link w:val="FootnoteTextChar"/>
    <w:uiPriority w:val="99"/>
    <w:semiHidden/>
    <w:unhideWhenUsed/>
    <w:rsid w:val="006306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30680"/>
    <w:rPr>
      <w:sz w:val="20"/>
      <w:szCs w:val="20"/>
    </w:rPr>
  </w:style>
  <w:style w:type="character" w:styleId="FootnoteReference">
    <w:name w:val="footnote reference"/>
    <w:basedOn w:val="DefaultParagraphFont"/>
    <w:uiPriority w:val="99"/>
    <w:semiHidden/>
    <w:unhideWhenUsed/>
    <w:rsid w:val="00630680"/>
    <w:rPr>
      <w:vertAlign w:val="superscript"/>
    </w:rPr>
  </w:style>
  <w:style w:type="paragraph" w:styleId="EndnoteText">
    <w:name w:val="endnote text"/>
    <w:basedOn w:val="Normal"/>
    <w:link w:val="EndnoteTextChar"/>
    <w:uiPriority w:val="99"/>
    <w:semiHidden/>
    <w:unhideWhenUsed/>
    <w:rsid w:val="008D600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D6009"/>
    <w:rPr>
      <w:sz w:val="20"/>
      <w:szCs w:val="20"/>
    </w:rPr>
  </w:style>
  <w:style w:type="character" w:styleId="EndnoteReference">
    <w:name w:val="endnote reference"/>
    <w:basedOn w:val="DefaultParagraphFont"/>
    <w:uiPriority w:val="99"/>
    <w:semiHidden/>
    <w:unhideWhenUsed/>
    <w:rsid w:val="008D6009"/>
    <w:rPr>
      <w:vertAlign w:val="superscript"/>
    </w:rPr>
  </w:style>
  <w:style w:type="paragraph" w:styleId="BalloonText">
    <w:name w:val="Balloon Text"/>
    <w:basedOn w:val="Normal"/>
    <w:link w:val="BalloonTextChar"/>
    <w:uiPriority w:val="99"/>
    <w:semiHidden/>
    <w:unhideWhenUsed/>
    <w:rsid w:val="00D47E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7E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8200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27C122-B0E7-4D27-A252-9077CE793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1847</Words>
  <Characters>10530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Modlin</dc:creator>
  <cp:keywords/>
  <dc:description/>
  <cp:lastModifiedBy>Katherine E Milco</cp:lastModifiedBy>
  <cp:revision>2</cp:revision>
  <cp:lastPrinted>2019-04-13T06:07:00Z</cp:lastPrinted>
  <dcterms:created xsi:type="dcterms:W3CDTF">2019-05-06T18:12:00Z</dcterms:created>
  <dcterms:modified xsi:type="dcterms:W3CDTF">2019-05-06T18:12:00Z</dcterms:modified>
</cp:coreProperties>
</file>