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before="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Emma Mitchell</w:t>
      </w:r>
    </w:p>
    <w:p w:rsidR="00000000" w:rsidDel="00000000" w:rsidP="00000000" w:rsidRDefault="00000000" w:rsidRPr="00000000" w14:paraId="00000002">
      <w:pPr>
        <w:spacing w:after="0" w:before="0"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Loyola University Chicago</w:t>
      </w:r>
    </w:p>
    <w:p w:rsidR="00000000" w:rsidDel="00000000" w:rsidP="00000000" w:rsidRDefault="00000000" w:rsidRPr="00000000" w14:paraId="00000003">
      <w:pPr>
        <w:spacing w:after="0" w:before="0" w:line="276"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Religious Studies Major</w:t>
      </w:r>
    </w:p>
    <w:p w:rsidR="00000000" w:rsidDel="00000000" w:rsidP="00000000" w:rsidRDefault="00000000" w:rsidRPr="00000000" w14:paraId="00000004">
      <w:pPr>
        <w:spacing w:after="0" w:before="0" w:line="276"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5">
      <w:pPr>
        <w:spacing w:after="0" w:before="0" w:line="480" w:lineRule="auto"/>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Facebook is God: An Analysis of the Ideas of Pascal Boyer in the Information Age</w:t>
      </w:r>
    </w:p>
    <w:p w:rsidR="00000000" w:rsidDel="00000000" w:rsidP="00000000" w:rsidRDefault="00000000" w:rsidRPr="00000000" w14:paraId="00000006">
      <w:pPr>
        <w:spacing w:after="0" w:before="0" w:line="276" w:lineRule="auto"/>
        <w:ind w:lef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7">
      <w:pPr>
        <w:spacing w:after="0" w:before="0"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2001, Pascal Boyer published his book </w:t>
      </w:r>
      <w:r w:rsidDel="00000000" w:rsidR="00000000" w:rsidRPr="00000000">
        <w:rPr>
          <w:rFonts w:ascii="Times New Roman" w:cs="Times New Roman" w:eastAsia="Times New Roman" w:hAnsi="Times New Roman"/>
          <w:i w:val="1"/>
          <w:sz w:val="24"/>
          <w:szCs w:val="24"/>
          <w:rtl w:val="0"/>
        </w:rPr>
        <w:t xml:space="preserve">Religion Explained</w:t>
      </w:r>
      <w:r w:rsidDel="00000000" w:rsidR="00000000" w:rsidRPr="00000000">
        <w:rPr>
          <w:rFonts w:ascii="Times New Roman" w:cs="Times New Roman" w:eastAsia="Times New Roman" w:hAnsi="Times New Roman"/>
          <w:sz w:val="24"/>
          <w:szCs w:val="24"/>
          <w:rtl w:val="0"/>
        </w:rPr>
        <w:t xml:space="preserve">, in which he drew connections between human cognitive social structures and religious practice, all centered around information exchange. Now, twenty years later, we live in the Information Age which has matured greatly in that time. In this essay I examine the connection between Boyer’s theory of religion and the exchanges of social information that take place in our world today.</w:t>
      </w:r>
      <w:r w:rsidDel="00000000" w:rsidR="00000000" w:rsidRPr="00000000">
        <w:rPr>
          <w:rtl w:val="0"/>
        </w:rPr>
      </w:r>
    </w:p>
    <w:p w:rsidR="00000000" w:rsidDel="00000000" w:rsidP="00000000" w:rsidRDefault="00000000" w:rsidRPr="00000000" w14:paraId="00000008">
      <w:pPr>
        <w:spacing w:after="0" w:before="0"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I’d like to begin by explaining the cognitive science approach to religious studies which Boyer not only utilizes in his book </w:t>
      </w:r>
      <w:r w:rsidDel="00000000" w:rsidR="00000000" w:rsidRPr="00000000">
        <w:rPr>
          <w:rFonts w:ascii="Times New Roman" w:cs="Times New Roman" w:eastAsia="Times New Roman" w:hAnsi="Times New Roman"/>
          <w:i w:val="1"/>
          <w:sz w:val="24"/>
          <w:szCs w:val="24"/>
          <w:rtl w:val="0"/>
        </w:rPr>
        <w:t xml:space="preserve">Religion Explained</w:t>
      </w:r>
      <w:r w:rsidDel="00000000" w:rsidR="00000000" w:rsidRPr="00000000">
        <w:rPr>
          <w:rFonts w:ascii="Times New Roman" w:cs="Times New Roman" w:eastAsia="Times New Roman" w:hAnsi="Times New Roman"/>
          <w:sz w:val="24"/>
          <w:szCs w:val="24"/>
          <w:rtl w:val="0"/>
        </w:rPr>
        <w:t xml:space="preserve">, but has really championed throughout his work</w:t>
      </w:r>
      <w:r w:rsidDel="00000000" w:rsidR="00000000" w:rsidRPr="00000000">
        <w:rPr>
          <w:rFonts w:ascii="Times New Roman" w:cs="Times New Roman" w:eastAsia="Times New Roman" w:hAnsi="Times New Roman"/>
          <w:sz w:val="24"/>
          <w:szCs w:val="24"/>
          <w:rtl w:val="0"/>
        </w:rPr>
        <w:t xml:space="preserve">. This approach looks at the foundations of religion in human nature rather than in human intellect and rationality. Looking to nature for the origin of religion has been an academic approach since the enlightenment era, which some credit to David Hume. But ever since Darwin’s Theory of Evolution was published, studying the origins of nearly any aspect of humanity has also involved ideas of evolutionary biology, asking questions like, why would belief in gods or God improve human chances at life or relationship building. In recent years, academics such as Boyer have turned these questions to evolutionary psychology specifically, almost combining these two elements of religion as part of human nature and part of human intellect, to look at the human unconscious and trace the origins of religion to there.</w:t>
      </w:r>
    </w:p>
    <w:p w:rsidR="00000000" w:rsidDel="00000000" w:rsidP="00000000" w:rsidRDefault="00000000" w:rsidRPr="00000000" w14:paraId="00000009">
      <w:pPr>
        <w:spacing w:after="0" w:before="0" w:line="480" w:lineRule="auto"/>
        <w:ind w:firstLine="720"/>
        <w:rPr>
          <w:rFonts w:ascii="Times New Roman" w:cs="Times New Roman" w:eastAsia="Times New Roman" w:hAnsi="Times New Roman"/>
          <w:sz w:val="24"/>
          <w:szCs w:val="24"/>
          <w:highlight w:val="magenta"/>
        </w:rPr>
      </w:pPr>
      <w:r w:rsidDel="00000000" w:rsidR="00000000" w:rsidRPr="00000000">
        <w:rPr>
          <w:rFonts w:ascii="Times New Roman" w:cs="Times New Roman" w:eastAsia="Times New Roman" w:hAnsi="Times New Roman"/>
          <w:sz w:val="24"/>
          <w:szCs w:val="24"/>
          <w:rtl w:val="0"/>
        </w:rPr>
        <w:t xml:space="preserve">Boyer’s background is in anthropology and psychology, he spent time with the Fang people of Cameroon doing ethnographic research and uses this community as an example of many of his ideas. His book,</w:t>
      </w:r>
      <w:r w:rsidDel="00000000" w:rsidR="00000000" w:rsidRPr="00000000">
        <w:rPr>
          <w:rFonts w:ascii="Times New Roman" w:cs="Times New Roman" w:eastAsia="Times New Roman" w:hAnsi="Times New Roman"/>
          <w:i w:val="1"/>
          <w:sz w:val="24"/>
          <w:szCs w:val="24"/>
          <w:rtl w:val="0"/>
        </w:rPr>
        <w:t xml:space="preserve"> Religion Explained</w:t>
      </w:r>
      <w:r w:rsidDel="00000000" w:rsidR="00000000" w:rsidRPr="00000000">
        <w:rPr>
          <w:rFonts w:ascii="Times New Roman" w:cs="Times New Roman" w:eastAsia="Times New Roman" w:hAnsi="Times New Roman"/>
          <w:sz w:val="24"/>
          <w:szCs w:val="24"/>
          <w:rtl w:val="0"/>
        </w:rPr>
        <w:t xml:space="preserve">, published in 2001, is probably his best known. The analysis presented today deals with just one aspect of this work, and is not meant to reduce all of Boyer’s ideas down to just thsi one. This idea is particularly interesting to discussion now, nearly two decades later, and that is the idea of spiritual beings and strategic information.</w:t>
      </w:r>
      <w:r w:rsidDel="00000000" w:rsidR="00000000" w:rsidRPr="00000000">
        <w:rPr>
          <w:rtl w:val="0"/>
        </w:rPr>
      </w:r>
    </w:p>
    <w:p w:rsidR="00000000" w:rsidDel="00000000" w:rsidP="00000000" w:rsidRDefault="00000000" w:rsidRPr="00000000" w14:paraId="0000000A">
      <w:pPr>
        <w:spacing w:after="0" w:before="0"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Boyer begins by discussing the complex cognitive systems of higher thought and reasoning that human beings developed. Our large cerebral cortexes allow us to write math formulas and analyze literature and study philosophy, but from an evolutionary perspective, this is not why they were developed. Many of these complex mental systems</w:t>
      </w:r>
      <w:r w:rsidDel="00000000" w:rsidR="00000000" w:rsidRPr="00000000">
        <w:rPr>
          <w:rFonts w:ascii="Times New Roman" w:cs="Times New Roman" w:eastAsia="Times New Roman" w:hAnsi="Times New Roman"/>
          <w:sz w:val="24"/>
          <w:szCs w:val="24"/>
          <w:rtl w:val="0"/>
        </w:rPr>
        <w:t xml:space="preserve"> are intuitive</w:t>
      </w:r>
      <w:r w:rsidDel="00000000" w:rsidR="00000000" w:rsidRPr="00000000">
        <w:rPr>
          <w:rFonts w:ascii="Times New Roman" w:cs="Times New Roman" w:eastAsia="Times New Roman" w:hAnsi="Times New Roman"/>
          <w:sz w:val="24"/>
          <w:szCs w:val="24"/>
          <w:rtl w:val="0"/>
        </w:rPr>
        <w:t xml:space="preserve">, allowing us to relate ourselves to others or look at something from multiple angles and take many perspectives into view, such as EXAMPLE EXAMPLE. These mental systems make most sense to have development in order for humans to live in community with each other (Boyer, 145). In other words, the one of the biggest challenges and threats early humans faced wasn’t wild animals, but it was other people.</w:t>
      </w:r>
    </w:p>
    <w:p w:rsidR="00000000" w:rsidDel="00000000" w:rsidP="00000000" w:rsidRDefault="00000000" w:rsidRPr="00000000" w14:paraId="0000000B">
      <w:pPr>
        <w:spacing w:after="0" w:before="0"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Related to this, Boyer discusses how these cognitive systems allow humans to make inferences about others’ mental states. He argues that it is the ability to project mental states outside of ourselves which gives humans the ability to comprehend gods or spiritual beings, disembodied mental states. The mental states of these spiritual beings, be they deceased ancestors, one all-powerful God, or a whole divine hosts,</w:t>
      </w:r>
      <w:r w:rsidDel="00000000" w:rsidR="00000000" w:rsidRPr="00000000">
        <w:rPr>
          <w:rFonts w:ascii="Times New Roman" w:cs="Times New Roman" w:eastAsia="Times New Roman" w:hAnsi="Times New Roman"/>
          <w:sz w:val="24"/>
          <w:szCs w:val="24"/>
          <w:rtl w:val="0"/>
        </w:rPr>
        <w:t xml:space="preserve"> all resemble human mental states</w:t>
      </w:r>
      <w:r w:rsidDel="00000000" w:rsidR="00000000" w:rsidRPr="00000000">
        <w:rPr>
          <w:rFonts w:ascii="Times New Roman" w:cs="Times New Roman" w:eastAsia="Times New Roman" w:hAnsi="Times New Roman"/>
          <w:sz w:val="24"/>
          <w:szCs w:val="24"/>
          <w:rtl w:val="0"/>
        </w:rPr>
        <w:t xml:space="preserve">. They are interacted with as one interacts with persons, being spoken to conversationally, being assumed to remember information once they are told it. Thus, it makes sense that it is the exact same mental processes we use to interact socially with other people that are used to interact with divine forces, or to take part in religious practice (Boyer, 145).</w:t>
      </w:r>
    </w:p>
    <w:p w:rsidR="00000000" w:rsidDel="00000000" w:rsidP="00000000" w:rsidRDefault="00000000" w:rsidRPr="00000000" w14:paraId="0000000C">
      <w:pPr>
        <w:spacing w:after="0" w:before="0"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Finally, Boyer says that, “in interaction with supernatural agents, people presume that these agents have </w:t>
      </w:r>
      <w:r w:rsidDel="00000000" w:rsidR="00000000" w:rsidRPr="00000000">
        <w:rPr>
          <w:rFonts w:ascii="Times New Roman" w:cs="Times New Roman" w:eastAsia="Times New Roman" w:hAnsi="Times New Roman"/>
          <w:i w:val="1"/>
          <w:sz w:val="24"/>
          <w:szCs w:val="24"/>
          <w:rtl w:val="0"/>
        </w:rPr>
        <w:t xml:space="preserve">full</w:t>
      </w:r>
      <w:r w:rsidDel="00000000" w:rsidR="00000000" w:rsidRPr="00000000">
        <w:rPr>
          <w:rFonts w:ascii="Times New Roman" w:cs="Times New Roman" w:eastAsia="Times New Roman" w:hAnsi="Times New Roman"/>
          <w:sz w:val="24"/>
          <w:szCs w:val="24"/>
          <w:rtl w:val="0"/>
        </w:rPr>
        <w:t xml:space="preserve"> access to strategic information” (Boyer, 156). This is the crux of Boyer’s idea.</w:t>
      </w:r>
    </w:p>
    <w:p w:rsidR="00000000" w:rsidDel="00000000" w:rsidP="00000000" w:rsidRDefault="00000000" w:rsidRPr="00000000" w14:paraId="0000000D">
      <w:pPr>
        <w:spacing w:after="0" w:before="0"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Strategic information is information about humans and human activities. Information like what or who a person does or does not know, what a person has done, is doing, or is planning to do, or whether a person is lying or telling the truth. Strategic information is not information like the color of a fruit, or the number of rocks in a pile, unless those facts would be somehow socially-relevant (Boyer, 152). Strategic information, or socially-relevant information, or gossip, is the information that our intuitive, cognitive systems developed in order to process. This is the information which we use in projecting percieved mental states of spiritual beings, and this it is spiritual beings’ relationships to this information that makes these beings important in our lives. </w:t>
      </w:r>
    </w:p>
    <w:p w:rsidR="00000000" w:rsidDel="00000000" w:rsidP="00000000" w:rsidRDefault="00000000" w:rsidRPr="00000000" w14:paraId="0000000E">
      <w:pPr>
        <w:spacing w:after="0" w:before="0"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Spiritual beings, at least those that humans interact with in religious practice, are believed to be able to see more, able to know more than us, and that which they see and know is not random information or facts but relevant information to humans and human activities. Whereas we have limited access to strategic information they have full access, knowing everything about everyone and all of us. They are all-seeing (Boyer 156).</w:t>
      </w:r>
    </w:p>
    <w:p w:rsidR="00000000" w:rsidDel="00000000" w:rsidP="00000000" w:rsidRDefault="00000000" w:rsidRPr="00000000" w14:paraId="0000000F">
      <w:pPr>
        <w:spacing w:after="0" w:before="0"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are several examples from a variety of cultures throughout time that associate the divine with access to information, often specifically social information. The first example, which is presented by Boyer, is that of the Fang people of Cameroon. In Fang theology, there are two creator gods, however there is little to no Fang religious practice involving these beings. They are relevant to develop a mythology and tell a story of how the world and the Fang came to be, but beyond that they are not important to the lived experience of Fang people. Instead, most of the religious practices of the Fang people have to do with deceased ancestors, spirits which the Fang call </w:t>
      </w:r>
      <w:r w:rsidDel="00000000" w:rsidR="00000000" w:rsidRPr="00000000">
        <w:rPr>
          <w:rFonts w:ascii="Times New Roman" w:cs="Times New Roman" w:eastAsia="Times New Roman" w:hAnsi="Times New Roman"/>
          <w:i w:val="1"/>
          <w:sz w:val="24"/>
          <w:szCs w:val="24"/>
          <w:rtl w:val="0"/>
        </w:rPr>
        <w:t xml:space="preserve">adalo</w:t>
      </w:r>
      <w:r w:rsidDel="00000000" w:rsidR="00000000" w:rsidRPr="00000000">
        <w:rPr>
          <w:rFonts w:ascii="Times New Roman" w:cs="Times New Roman" w:eastAsia="Times New Roman" w:hAnsi="Times New Roman"/>
          <w:sz w:val="24"/>
          <w:szCs w:val="24"/>
          <w:rtl w:val="0"/>
        </w:rPr>
        <w:t xml:space="preserve"> and believe live among and around them invisibly, thus able to witness and be a part in their communi</w:t>
      </w:r>
      <w:r w:rsidDel="00000000" w:rsidR="00000000" w:rsidRPr="00000000">
        <w:rPr>
          <w:rFonts w:ascii="Times New Roman" w:cs="Times New Roman" w:eastAsia="Times New Roman" w:hAnsi="Times New Roman"/>
          <w:sz w:val="24"/>
          <w:szCs w:val="24"/>
          <w:rtl w:val="0"/>
        </w:rPr>
        <w:t xml:space="preserve">ty (Boyer 157). </w:t>
      </w:r>
      <w:r w:rsidDel="00000000" w:rsidR="00000000" w:rsidRPr="00000000">
        <w:rPr>
          <w:rFonts w:ascii="Times New Roman" w:cs="Times New Roman" w:eastAsia="Times New Roman" w:hAnsi="Times New Roman"/>
          <w:sz w:val="24"/>
          <w:szCs w:val="24"/>
          <w:rtl w:val="0"/>
        </w:rPr>
        <w:t xml:space="preserve">There are many other examples of divine forces being associated with information, and specifically social information about other humans. Examples which spring to mind include the story of the Old Man of the Sea from the Odyssey, in which Odysseus must wrestle down the god Proteus in order to gain information from him. The information that Odysseus gains is not just any piece of objective information, but specifically the knowledge of which god is preventing Odysseus from returning home, strategic information about a relationship and motivation. Another possible example of this association could be the story of the enlightenment of the Buddha. Medidtating under the Bodhi tree, the awakening of Gautama is described as having three stages. First, he gained knowledge of all of his own past lives and rebirths, then he gained sight and knowledge of all others’ past, present, and future existences, their rebirths based on their karma, then he left behind all his mental and emotional impurities and realized the Four Noble Truths which were the center of his teaching (Mitchell, 17). The enlightenment of Gautama and the elevation of him to the status of Buddha is thus associated with a knowledge of humans and human affairs, a gaining of complete, strategic information which comes along with this trancenndence to a higher level.</w:t>
      </w:r>
    </w:p>
    <w:p w:rsidR="00000000" w:rsidDel="00000000" w:rsidP="00000000" w:rsidRDefault="00000000" w:rsidRPr="00000000" w14:paraId="00000010">
      <w:pPr>
        <w:spacing w:after="0" w:before="0"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ideas of Boyer pair nicely with and are further developed by Ara Norenzayan’s 2013 book </w:t>
      </w:r>
      <w:r w:rsidDel="00000000" w:rsidR="00000000" w:rsidRPr="00000000">
        <w:rPr>
          <w:rFonts w:ascii="Times New Roman" w:cs="Times New Roman" w:eastAsia="Times New Roman" w:hAnsi="Times New Roman"/>
          <w:i w:val="1"/>
          <w:sz w:val="24"/>
          <w:szCs w:val="24"/>
          <w:rtl w:val="0"/>
        </w:rPr>
        <w:t xml:space="preserve">Big Gods</w:t>
      </w:r>
      <w:r w:rsidDel="00000000" w:rsidR="00000000" w:rsidRPr="00000000">
        <w:rPr>
          <w:rFonts w:ascii="Times New Roman" w:cs="Times New Roman" w:eastAsia="Times New Roman" w:hAnsi="Times New Roman"/>
          <w:sz w:val="24"/>
          <w:szCs w:val="24"/>
          <w:rtl w:val="0"/>
        </w:rPr>
        <w:t xml:space="preserve">. In this work, Norenzayan discusses how over the course of human history, as societies grew in size, the gods of those societies also became “bigger:” more omniscient and all-seeing (Norenzayan, 124). Norenzayan theorizes that this is because, unlike in smaller communities which were built on kin relationships, as larger populations started living together it was impossible to know and have a relationship with every person in your community, and likewise, the people themselves felt less known or seen. Gods or spiritual beings, therefore, filled a social purpose, in order to make all individuals feel like their actions were witnessed by someone and, from this, like they were held accountable to act in pro-social, moral ways  (Norenzayan, 128). The association of supernatural agents with strategic information thus takes a utilitarian position as a kind of societal panopticon.</w:t>
      </w:r>
    </w:p>
    <w:p w:rsidR="00000000" w:rsidDel="00000000" w:rsidP="00000000" w:rsidRDefault="00000000" w:rsidRPr="00000000" w14:paraId="00000011">
      <w:pPr>
        <w:spacing w:after="0" w:before="0"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Norenzayan also, interestingly, looks at some hyper-developed, modern societies which seem to have turned away from religion and become increasingly secular. Norenzayan specifically uses the example of Scandinavian nations, although it can also certainly be applied to the aspects of the United States. In these situations, the question arises of what, if anything, fills the practical, societal role of religion. Norenzayan suggests perhaps a government or police force could fill the same role of holding people accountable (Doane), but I would like to suggest an alternative, which moreso involves the social aspects brought up by both Norenzayan and Boyer, and that is social media.</w:t>
      </w:r>
    </w:p>
    <w:p w:rsidR="00000000" w:rsidDel="00000000" w:rsidP="00000000" w:rsidRDefault="00000000" w:rsidRPr="00000000" w14:paraId="00000012">
      <w:pPr>
        <w:spacing w:after="0" w:before="0"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Information Age is, of course, named not for strategic information but for the wide variety and scope of information now available more of humanity than ever before. And the internet is of course used by many to access countless pieces of data about things and for activities that are anything but social. But, much like the religious practices of the Fang people, that which takes up our day to day lives, especially in a much more personal and intimate manner, is social media.</w:t>
      </w:r>
    </w:p>
    <w:p w:rsidR="00000000" w:rsidDel="00000000" w:rsidP="00000000" w:rsidRDefault="00000000" w:rsidRPr="00000000" w14:paraId="00000013">
      <w:pPr>
        <w:spacing w:after="0" w:before="0"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Facebook alone, the most popular social media site on the internet today with 2.6 million users, generates vast amounts of data per day, estimated by some to be 4 petabytes. For comparison, just one petabyte of music would take 2,000 years to play (Osman). And all of this data that is being generated, all of this information, is strategic information. Not only are vast amounts of strategic information being held on social media sites, but this information is involved in our day to day lives to a great extent. A recent study done by an internet reseach company, BroadbandSearch, found that the average person worldwide spends 144 minutes on social media per day. Over a lifetime, that adds up to more time than is spent eating, shopping, or actually socializing with others (“Average Time Spent…”). These sites and the strategic information they have to offer are an undeniable part of our lives.</w:t>
      </w:r>
    </w:p>
    <w:p w:rsidR="00000000" w:rsidDel="00000000" w:rsidP="00000000" w:rsidRDefault="00000000" w:rsidRPr="00000000" w14:paraId="00000014">
      <w:pPr>
        <w:spacing w:after="0" w:before="0" w:line="480" w:lineRule="auto"/>
        <w:ind w:firstLine="720"/>
        <w:rPr>
          <w:rFonts w:ascii="Times New Roman" w:cs="Times New Roman" w:eastAsia="Times New Roman" w:hAnsi="Times New Roman"/>
          <w:sz w:val="24"/>
          <w:szCs w:val="24"/>
          <w:highlight w:val="magenta"/>
        </w:rPr>
      </w:pPr>
      <w:r w:rsidDel="00000000" w:rsidR="00000000" w:rsidRPr="00000000">
        <w:rPr>
          <w:rFonts w:ascii="Times New Roman" w:cs="Times New Roman" w:eastAsia="Times New Roman" w:hAnsi="Times New Roman"/>
          <w:sz w:val="24"/>
          <w:szCs w:val="24"/>
          <w:rtl w:val="0"/>
        </w:rPr>
        <w:t xml:space="preserve">Additionally, this is a different strategic information than that of the evolutionary processes in communities of early hominids. Our social community now involves people who we have never met and will never meet, such as celebraties or politicians So much of the strategic information that is consumed on these social media sites would never be relevant to one’s day to day life if it wasn’t for the hyper-connectivity created by the sites themselves. The intuitive cognitive systems studied by Boyer are being stretched and used in new ways.</w:t>
      </w:r>
      <w:r w:rsidDel="00000000" w:rsidR="00000000" w:rsidRPr="00000000">
        <w:rPr>
          <w:rtl w:val="0"/>
        </w:rPr>
      </w:r>
    </w:p>
    <w:p w:rsidR="00000000" w:rsidDel="00000000" w:rsidP="00000000" w:rsidRDefault="00000000" w:rsidRPr="00000000" w14:paraId="00000015">
      <w:pPr>
        <w:spacing w:after="0" w:before="0"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Additionally, it is difficult to separate oneself from these sites, which is perhaps indicative of the power held by them.</w:t>
      </w:r>
      <w:r w:rsidDel="00000000" w:rsidR="00000000" w:rsidRPr="00000000">
        <w:rPr>
          <w:rFonts w:ascii="Times New Roman" w:cs="Times New Roman" w:eastAsia="Times New Roman" w:hAnsi="Times New Roman"/>
          <w:sz w:val="24"/>
          <w:szCs w:val="24"/>
          <w:rtl w:val="0"/>
        </w:rPr>
        <w:t xml:space="preserve"> Despite fears about the collection of metadata and unwanted surveillience, which have surfaced in the past few years, social media usage remains incredibly high. In 2018 Facebook experienced a scandal where it was revealed that their power, held in social data, had been used to manipulate the 2016 US presidential election. Despite this exposure, the site remains the most popular social media platform (“Average Time Spent…”). This suggests that these sites wield enough power that corruption or personal risk is inadequate to turn people away from them, perhaps the only motivator strong enough being a new, different site offering a more or more valuable strategic information.</w:t>
      </w:r>
      <w:r w:rsidDel="00000000" w:rsidR="00000000" w:rsidRPr="00000000">
        <w:rPr>
          <w:rtl w:val="0"/>
        </w:rPr>
      </w:r>
    </w:p>
    <w:p w:rsidR="00000000" w:rsidDel="00000000" w:rsidP="00000000" w:rsidRDefault="00000000" w:rsidRPr="00000000" w14:paraId="00000016">
      <w:pPr>
        <w:spacing w:after="0" w:before="0"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 is difficult to come to any concrete conclusions from these thought experiments without dedicating significant research and time. What I am confident in saying is that we have more access to more information now than every before, and that information which we value and crave is strategic information. It is also clear that this raises important questions that we should be asking ourselves.</w:t>
      </w:r>
    </w:p>
    <w:p w:rsidR="00000000" w:rsidDel="00000000" w:rsidP="00000000" w:rsidRDefault="00000000" w:rsidRPr="00000000" w14:paraId="00000017">
      <w:pPr>
        <w:spacing w:after="0" w:before="0"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one, users of social media perhaps should ask themselves why they consume the information offered by these sites. Is it a desire, or a need? And what information actually then impacts their lives outside of social media, while what exists only within the site?</w:t>
      </w:r>
    </w:p>
    <w:p w:rsidR="00000000" w:rsidDel="00000000" w:rsidP="00000000" w:rsidRDefault="00000000" w:rsidRPr="00000000" w14:paraId="00000018">
      <w:pPr>
        <w:spacing w:after="0" w:before="0"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 a big-picture perspectice, have the social aspects of religion been replaced? And, whereas a religious and spiritual relationship to supernatural beings is often something incredibly intimate and personal, an individual’s relationship with a social media site seems much more distant and inhuman, perhaps lacking the human-like mental states off of which supernatural beings are entirely based.</w:t>
      </w:r>
    </w:p>
    <w:p w:rsidR="00000000" w:rsidDel="00000000" w:rsidP="00000000" w:rsidRDefault="00000000" w:rsidRPr="00000000" w14:paraId="00000019">
      <w:pPr>
        <w:spacing w:after="0" w:before="0" w:line="480" w:lineRule="auto"/>
        <w:ind w:firstLine="720"/>
        <w:rPr>
          <w:rFonts w:ascii="Times New Roman" w:cs="Times New Roman" w:eastAsia="Times New Roman" w:hAnsi="Times New Roman"/>
          <w:sz w:val="24"/>
          <w:szCs w:val="24"/>
          <w:highlight w:val="magenta"/>
        </w:rPr>
      </w:pPr>
      <w:r w:rsidDel="00000000" w:rsidR="00000000" w:rsidRPr="00000000">
        <w:rPr>
          <w:rFonts w:ascii="Times New Roman" w:cs="Times New Roman" w:eastAsia="Times New Roman" w:hAnsi="Times New Roman"/>
          <w:sz w:val="24"/>
          <w:szCs w:val="24"/>
          <w:rtl w:val="0"/>
        </w:rPr>
        <w:t xml:space="preserve">Perhaps it all comes down to a question of power. In the new secular societies that have been created,  power is being awarded in ways that we may not be aware. Boyer’s analysis of religion and his connection of it to human evolution suggests that the power structures of religion may not be so easily abandoned as a secular society may think.</w:t>
      </w:r>
      <w:r w:rsidDel="00000000" w:rsidR="00000000" w:rsidRPr="00000000">
        <w:rPr>
          <w:rtl w:val="0"/>
        </w:rPr>
      </w:r>
    </w:p>
    <w:p w:rsidR="00000000" w:rsidDel="00000000" w:rsidP="00000000" w:rsidRDefault="00000000" w:rsidRPr="00000000" w14:paraId="0000001A">
      <w:pPr>
        <w:spacing w:after="0" w:before="0"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conclusion, d</w:t>
      </w:r>
      <w:r w:rsidDel="00000000" w:rsidR="00000000" w:rsidRPr="00000000">
        <w:rPr>
          <w:rFonts w:ascii="Times New Roman" w:cs="Times New Roman" w:eastAsia="Times New Roman" w:hAnsi="Times New Roman"/>
          <w:sz w:val="24"/>
          <w:szCs w:val="24"/>
          <w:rtl w:val="0"/>
        </w:rPr>
        <w:t xml:space="preserve">o I think that all religions and practices are just a way for us humans to get gossip and social information from gods? No. Religion is complex and diverse and difficult to even define without doing it a disservice and reducing it down to just one of its aspects. And do I think that social media will kill God and become a new religion of its own? No.</w:t>
      </w:r>
    </w:p>
    <w:p w:rsidR="00000000" w:rsidDel="00000000" w:rsidP="00000000" w:rsidRDefault="00000000" w:rsidRPr="00000000" w14:paraId="0000001B">
      <w:pPr>
        <w:spacing w:after="0" w:before="0"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do think that the analysis of religion brought up by Boyer can be applied to social aspects of a secular world. In a world where knowledge is power, who has, or is percieved to have the power, over others is a question which has effects on every level from individual to global. If it is not God who has this power, then who?</w:t>
      </w:r>
      <w:r w:rsidDel="00000000" w:rsidR="00000000" w:rsidRPr="00000000">
        <w:br w:type="page"/>
      </w:r>
      <w:r w:rsidDel="00000000" w:rsidR="00000000" w:rsidRPr="00000000">
        <w:rPr>
          <w:rtl w:val="0"/>
        </w:rPr>
      </w:r>
    </w:p>
    <w:p w:rsidR="00000000" w:rsidDel="00000000" w:rsidP="00000000" w:rsidRDefault="00000000" w:rsidRPr="00000000" w14:paraId="0000001C">
      <w:pPr>
        <w:spacing w:after="0" w:before="0" w:line="480" w:lineRule="auto"/>
        <w:ind w:firstLine="72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References</w:t>
      </w:r>
    </w:p>
    <w:p w:rsidR="00000000" w:rsidDel="00000000" w:rsidP="00000000" w:rsidRDefault="00000000" w:rsidRPr="00000000" w14:paraId="0000001D">
      <w:pP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“Average Time Spent Daily on Social Media (Latest 2020 Data).” </w:t>
      </w:r>
      <w:r w:rsidDel="00000000" w:rsidR="00000000" w:rsidRPr="00000000">
        <w:rPr>
          <w:rFonts w:ascii="Times New Roman" w:cs="Times New Roman" w:eastAsia="Times New Roman" w:hAnsi="Times New Roman"/>
          <w:i w:val="1"/>
          <w:sz w:val="24"/>
          <w:szCs w:val="24"/>
          <w:rtl w:val="0"/>
        </w:rPr>
        <w:t xml:space="preserve">BroadbandSearch.net</w:t>
      </w:r>
      <w:r w:rsidDel="00000000" w:rsidR="00000000" w:rsidRPr="00000000">
        <w:rPr>
          <w:rFonts w:ascii="Times New Roman" w:cs="Times New Roman" w:eastAsia="Times New Roman" w:hAnsi="Times New Roman"/>
          <w:sz w:val="24"/>
          <w:szCs w:val="24"/>
          <w:rtl w:val="0"/>
        </w:rPr>
        <w:t xml:space="preserve">, 2020, Web.</w:t>
      </w:r>
    </w:p>
    <w:p w:rsidR="00000000" w:rsidDel="00000000" w:rsidP="00000000" w:rsidRDefault="00000000" w:rsidRPr="00000000" w14:paraId="0000001E">
      <w:pPr>
        <w:spacing w:after="0" w:before="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Boyer, Pascal. </w:t>
      </w:r>
      <w:r w:rsidDel="00000000" w:rsidR="00000000" w:rsidRPr="00000000">
        <w:rPr>
          <w:rFonts w:ascii="Times New Roman" w:cs="Times New Roman" w:eastAsia="Times New Roman" w:hAnsi="Times New Roman"/>
          <w:i w:val="1"/>
          <w:sz w:val="24"/>
          <w:szCs w:val="24"/>
          <w:rtl w:val="0"/>
        </w:rPr>
        <w:t xml:space="preserve">Religion Explained: The Evolutionary Origins of Religious Thought</w:t>
      </w:r>
      <w:r w:rsidDel="00000000" w:rsidR="00000000" w:rsidRPr="00000000">
        <w:rPr>
          <w:rFonts w:ascii="Times New Roman" w:cs="Times New Roman" w:eastAsia="Times New Roman" w:hAnsi="Times New Roman"/>
          <w:sz w:val="24"/>
          <w:szCs w:val="24"/>
          <w:rtl w:val="0"/>
        </w:rPr>
        <w:t xml:space="preserve">. Basic Books, 2001.</w:t>
      </w:r>
    </w:p>
    <w:p w:rsidR="00000000" w:rsidDel="00000000" w:rsidP="00000000" w:rsidRDefault="00000000" w:rsidRPr="00000000" w14:paraId="0000001F">
      <w:pPr>
        <w:spacing w:after="0" w:before="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Doane, Michael. “An Outline of Norenzayan’s ‘Big Gods’.” </w:t>
      </w:r>
      <w:r w:rsidDel="00000000" w:rsidR="00000000" w:rsidRPr="00000000">
        <w:rPr>
          <w:rFonts w:ascii="Times New Roman" w:cs="Times New Roman" w:eastAsia="Times New Roman" w:hAnsi="Times New Roman"/>
          <w:i w:val="1"/>
          <w:sz w:val="24"/>
          <w:szCs w:val="24"/>
          <w:rtl w:val="0"/>
        </w:rPr>
        <w:t xml:space="preserve">The Religious Studies Project</w:t>
      </w:r>
      <w:r w:rsidDel="00000000" w:rsidR="00000000" w:rsidRPr="00000000">
        <w:rPr>
          <w:rFonts w:ascii="Times New Roman" w:cs="Times New Roman" w:eastAsia="Times New Roman" w:hAnsi="Times New Roman"/>
          <w:sz w:val="24"/>
          <w:szCs w:val="24"/>
          <w:rtl w:val="0"/>
        </w:rPr>
        <w:t xml:space="preserve">, 2014, Web.</w:t>
      </w:r>
    </w:p>
    <w:p w:rsidR="00000000" w:rsidDel="00000000" w:rsidP="00000000" w:rsidRDefault="00000000" w:rsidRPr="00000000" w14:paraId="00000020">
      <w:pPr>
        <w:spacing w:after="0" w:before="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Mitchell, Donald, and Sarah Jacoby. </w:t>
      </w:r>
      <w:r w:rsidDel="00000000" w:rsidR="00000000" w:rsidRPr="00000000">
        <w:rPr>
          <w:rFonts w:ascii="Times New Roman" w:cs="Times New Roman" w:eastAsia="Times New Roman" w:hAnsi="Times New Roman"/>
          <w:i w:val="1"/>
          <w:sz w:val="24"/>
          <w:szCs w:val="24"/>
          <w:rtl w:val="0"/>
        </w:rPr>
        <w:t xml:space="preserve">Buddhism: Introducing the Buddhist Experience</w:t>
      </w:r>
      <w:r w:rsidDel="00000000" w:rsidR="00000000" w:rsidRPr="00000000">
        <w:rPr>
          <w:rFonts w:ascii="Times New Roman" w:cs="Times New Roman" w:eastAsia="Times New Roman" w:hAnsi="Times New Roman"/>
          <w:sz w:val="24"/>
          <w:szCs w:val="24"/>
          <w:rtl w:val="0"/>
        </w:rPr>
        <w:t xml:space="preserve">. Oxford University Press, 2013.</w:t>
      </w:r>
    </w:p>
    <w:p w:rsidR="00000000" w:rsidDel="00000000" w:rsidP="00000000" w:rsidRDefault="00000000" w:rsidRPr="00000000" w14:paraId="00000021">
      <w:pPr>
        <w:spacing w:after="0" w:before="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Norenzayan, Ara. </w:t>
      </w:r>
      <w:r w:rsidDel="00000000" w:rsidR="00000000" w:rsidRPr="00000000">
        <w:rPr>
          <w:rFonts w:ascii="Times New Roman" w:cs="Times New Roman" w:eastAsia="Times New Roman" w:hAnsi="Times New Roman"/>
          <w:i w:val="1"/>
          <w:sz w:val="24"/>
          <w:szCs w:val="24"/>
          <w:rtl w:val="0"/>
        </w:rPr>
        <w:t xml:space="preserve">Big Gods: How Religion Transformed Cooperation and Conflict</w:t>
      </w:r>
      <w:r w:rsidDel="00000000" w:rsidR="00000000" w:rsidRPr="00000000">
        <w:rPr>
          <w:rFonts w:ascii="Times New Roman" w:cs="Times New Roman" w:eastAsia="Times New Roman" w:hAnsi="Times New Roman"/>
          <w:sz w:val="24"/>
          <w:szCs w:val="24"/>
          <w:rtl w:val="0"/>
        </w:rPr>
        <w:t xml:space="preserve">. Princeton University Press, 2013.</w:t>
      </w:r>
    </w:p>
    <w:p w:rsidR="00000000" w:rsidDel="00000000" w:rsidP="00000000" w:rsidRDefault="00000000" w:rsidRPr="00000000" w14:paraId="00000022">
      <w:pPr>
        <w:spacing w:after="0" w:before="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Osman, Maddy. “Wild and Interesting Facebook Statistics and Facts (2020).” </w:t>
      </w:r>
      <w:r w:rsidDel="00000000" w:rsidR="00000000" w:rsidRPr="00000000">
        <w:rPr>
          <w:rFonts w:ascii="Times New Roman" w:cs="Times New Roman" w:eastAsia="Times New Roman" w:hAnsi="Times New Roman"/>
          <w:i w:val="1"/>
          <w:sz w:val="24"/>
          <w:szCs w:val="24"/>
          <w:rtl w:val="0"/>
        </w:rPr>
        <w:t xml:space="preserve">Kinsta</w:t>
      </w:r>
      <w:r w:rsidDel="00000000" w:rsidR="00000000" w:rsidRPr="00000000">
        <w:rPr>
          <w:rFonts w:ascii="Times New Roman" w:cs="Times New Roman" w:eastAsia="Times New Roman" w:hAnsi="Times New Roman"/>
          <w:sz w:val="24"/>
          <w:szCs w:val="24"/>
          <w:rtl w:val="0"/>
        </w:rPr>
        <w:t xml:space="preserve">, January 1 2020, Web.</w:t>
      </w:r>
    </w:p>
    <w:p w:rsidR="00000000" w:rsidDel="00000000" w:rsidP="00000000" w:rsidRDefault="00000000" w:rsidRPr="00000000" w14:paraId="00000023">
      <w:pPr>
        <w:spacing w:after="0" w:before="0" w:line="480" w:lineRule="auto"/>
        <w:ind w:firstLine="720"/>
        <w:rPr>
          <w:rFonts w:ascii="Times New Roman" w:cs="Times New Roman" w:eastAsia="Times New Roman" w:hAnsi="Times New Roman"/>
          <w:sz w:val="24"/>
          <w:szCs w:val="24"/>
        </w:rPr>
      </w:pPr>
      <w:r w:rsidDel="00000000" w:rsidR="00000000" w:rsidRPr="00000000">
        <w:rPr>
          <w:rtl w:val="0"/>
        </w:rPr>
      </w:r>
    </w:p>
    <w:sectPr>
      <w:pgSz w:h="15840" w:w="12240"/>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