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4829" w:rsidRPr="00A365A4" w:rsidRDefault="00B34829" w:rsidP="00714261">
      <w:pPr>
        <w:spacing w:line="240" w:lineRule="auto"/>
        <w:jc w:val="center"/>
        <w:rPr>
          <w:rFonts w:ascii="Times New Roman" w:hAnsi="Times New Roman" w:cs="Times New Roman"/>
          <w:sz w:val="24"/>
          <w:szCs w:val="24"/>
        </w:rPr>
      </w:pPr>
      <w:r w:rsidRPr="00A365A4">
        <w:rPr>
          <w:rFonts w:ascii="Times New Roman" w:hAnsi="Times New Roman" w:cs="Times New Roman"/>
          <w:sz w:val="24"/>
          <w:szCs w:val="24"/>
        </w:rPr>
        <w:t>Department of History</w:t>
      </w:r>
    </w:p>
    <w:p w:rsidR="00B34829" w:rsidRPr="00A365A4" w:rsidRDefault="00B34829" w:rsidP="00714261">
      <w:pPr>
        <w:spacing w:line="240" w:lineRule="auto"/>
        <w:rPr>
          <w:rFonts w:ascii="Times New Roman" w:hAnsi="Times New Roman" w:cs="Times New Roman"/>
          <w:sz w:val="24"/>
          <w:szCs w:val="24"/>
        </w:rPr>
      </w:pPr>
      <w:r w:rsidRPr="00A365A4">
        <w:rPr>
          <w:rFonts w:ascii="Times New Roman" w:hAnsi="Times New Roman" w:cs="Times New Roman"/>
          <w:sz w:val="24"/>
          <w:szCs w:val="24"/>
        </w:rPr>
        <w:tab/>
      </w:r>
      <w:r w:rsidRPr="00A365A4">
        <w:rPr>
          <w:rFonts w:ascii="Times New Roman" w:hAnsi="Times New Roman" w:cs="Times New Roman"/>
          <w:sz w:val="24"/>
          <w:szCs w:val="24"/>
        </w:rPr>
        <w:tab/>
      </w:r>
      <w:r w:rsidRPr="00A365A4">
        <w:rPr>
          <w:rFonts w:ascii="Times New Roman" w:hAnsi="Times New Roman" w:cs="Times New Roman"/>
          <w:sz w:val="24"/>
          <w:szCs w:val="24"/>
        </w:rPr>
        <w:tab/>
      </w:r>
      <w:r w:rsidRPr="00A365A4">
        <w:rPr>
          <w:rFonts w:ascii="Times New Roman" w:hAnsi="Times New Roman" w:cs="Times New Roman"/>
          <w:sz w:val="24"/>
          <w:szCs w:val="24"/>
        </w:rPr>
        <w:tab/>
        <w:t>University of Wisconsi</w:t>
      </w:r>
      <w:r w:rsidRPr="00A365A4">
        <w:rPr>
          <w:rFonts w:ascii="Times New Roman" w:hAnsi="Times New Roman" w:cs="Times New Roman"/>
          <w:sz w:val="24"/>
          <w:szCs w:val="24"/>
        </w:rPr>
        <w:softHyphen/>
      </w:r>
      <w:r w:rsidRPr="00A365A4">
        <w:rPr>
          <w:rFonts w:ascii="Times New Roman" w:hAnsi="Times New Roman" w:cs="Times New Roman"/>
          <w:sz w:val="24"/>
          <w:szCs w:val="24"/>
        </w:rPr>
        <w:softHyphen/>
      </w:r>
      <w:r w:rsidRPr="00A365A4">
        <w:rPr>
          <w:rFonts w:ascii="Times New Roman" w:hAnsi="Times New Roman" w:cs="Times New Roman"/>
          <w:sz w:val="24"/>
          <w:szCs w:val="24"/>
        </w:rPr>
        <w:softHyphen/>
      </w:r>
      <w:r w:rsidRPr="00A365A4">
        <w:rPr>
          <w:rFonts w:ascii="Times New Roman" w:hAnsi="Times New Roman" w:cs="Times New Roman"/>
          <w:sz w:val="24"/>
          <w:szCs w:val="24"/>
        </w:rPr>
        <w:softHyphen/>
        <w:t>n—Eau Claire</w:t>
      </w:r>
    </w:p>
    <w:p w:rsidR="00B34829" w:rsidRPr="006D1DC9" w:rsidRDefault="00B34829" w:rsidP="00714261">
      <w:pPr>
        <w:spacing w:line="240" w:lineRule="auto"/>
        <w:rPr>
          <w:rFonts w:ascii="Times New Roman" w:hAnsi="Times New Roman" w:cs="Times New Roman"/>
          <w:sz w:val="20"/>
          <w:szCs w:val="20"/>
        </w:rPr>
      </w:pPr>
    </w:p>
    <w:p w:rsidR="00B34829" w:rsidRPr="00A365A4" w:rsidRDefault="00B34829" w:rsidP="00714261">
      <w:pPr>
        <w:spacing w:line="240" w:lineRule="auto"/>
        <w:rPr>
          <w:rFonts w:ascii="Times New Roman" w:hAnsi="Times New Roman" w:cs="Times New Roman"/>
          <w:sz w:val="24"/>
          <w:szCs w:val="24"/>
        </w:rPr>
      </w:pPr>
    </w:p>
    <w:p w:rsidR="000F6ED0" w:rsidRDefault="000F6ED0" w:rsidP="00714261">
      <w:pPr>
        <w:spacing w:line="240" w:lineRule="auto"/>
        <w:jc w:val="center"/>
        <w:rPr>
          <w:rFonts w:ascii="Times New Roman" w:hAnsi="Times New Roman" w:cs="Times New Roman"/>
          <w:sz w:val="24"/>
          <w:szCs w:val="24"/>
        </w:rPr>
      </w:pPr>
    </w:p>
    <w:p w:rsidR="000F6ED0" w:rsidRDefault="000F6ED0" w:rsidP="00714261">
      <w:pPr>
        <w:spacing w:line="240" w:lineRule="auto"/>
        <w:jc w:val="center"/>
        <w:rPr>
          <w:rFonts w:ascii="Times New Roman" w:hAnsi="Times New Roman" w:cs="Times New Roman"/>
          <w:sz w:val="24"/>
          <w:szCs w:val="24"/>
        </w:rPr>
      </w:pPr>
    </w:p>
    <w:p w:rsidR="00B34829" w:rsidRPr="00A365A4" w:rsidRDefault="0088780C" w:rsidP="00714261">
      <w:pPr>
        <w:spacing w:line="240" w:lineRule="auto"/>
        <w:jc w:val="center"/>
        <w:rPr>
          <w:rFonts w:ascii="Times New Roman" w:hAnsi="Times New Roman" w:cs="Times New Roman"/>
          <w:sz w:val="24"/>
          <w:szCs w:val="24"/>
        </w:rPr>
      </w:pPr>
      <w:r>
        <w:rPr>
          <w:rFonts w:ascii="Times New Roman" w:hAnsi="Times New Roman" w:cs="Times New Roman"/>
          <w:sz w:val="24"/>
          <w:szCs w:val="24"/>
        </w:rPr>
        <w:t>”</w:t>
      </w:r>
      <w:r w:rsidR="00B34829" w:rsidRPr="00A365A4">
        <w:rPr>
          <w:rFonts w:ascii="Times New Roman" w:hAnsi="Times New Roman" w:cs="Times New Roman"/>
          <w:sz w:val="24"/>
          <w:szCs w:val="24"/>
        </w:rPr>
        <w:t>Ethnological</w:t>
      </w:r>
      <w:r>
        <w:rPr>
          <w:rFonts w:ascii="Times New Roman" w:hAnsi="Times New Roman" w:cs="Times New Roman"/>
          <w:sz w:val="24"/>
          <w:szCs w:val="24"/>
        </w:rPr>
        <w:t>”</w:t>
      </w:r>
      <w:r w:rsidR="00B34829" w:rsidRPr="00A365A4">
        <w:rPr>
          <w:rFonts w:ascii="Times New Roman" w:hAnsi="Times New Roman" w:cs="Times New Roman"/>
          <w:sz w:val="24"/>
          <w:szCs w:val="24"/>
        </w:rPr>
        <w:t xml:space="preserve"> Indian Villages a</w:t>
      </w:r>
      <w:r w:rsidR="00A95B07">
        <w:rPr>
          <w:rFonts w:ascii="Times New Roman" w:hAnsi="Times New Roman" w:cs="Times New Roman"/>
          <w:sz w:val="24"/>
          <w:szCs w:val="24"/>
        </w:rPr>
        <w:t>t the Minnesota State Fair, 1920</w:t>
      </w:r>
      <w:r w:rsidR="000C4CEE">
        <w:rPr>
          <w:rFonts w:ascii="Times New Roman" w:hAnsi="Times New Roman" w:cs="Times New Roman"/>
          <w:sz w:val="24"/>
          <w:szCs w:val="24"/>
        </w:rPr>
        <w:t>-1945</w:t>
      </w:r>
    </w:p>
    <w:p w:rsidR="00B34829" w:rsidRPr="00A365A4" w:rsidRDefault="00B34829" w:rsidP="00714261">
      <w:pPr>
        <w:spacing w:line="240" w:lineRule="auto"/>
        <w:jc w:val="center"/>
        <w:rPr>
          <w:rFonts w:ascii="Times New Roman" w:hAnsi="Times New Roman" w:cs="Times New Roman"/>
          <w:sz w:val="24"/>
          <w:szCs w:val="24"/>
        </w:rPr>
      </w:pPr>
      <w:proofErr w:type="gramStart"/>
      <w:r w:rsidRPr="00A365A4">
        <w:rPr>
          <w:rFonts w:ascii="Times New Roman" w:hAnsi="Times New Roman" w:cs="Times New Roman"/>
          <w:sz w:val="24"/>
          <w:szCs w:val="24"/>
        </w:rPr>
        <w:t>by</w:t>
      </w:r>
      <w:proofErr w:type="gramEnd"/>
    </w:p>
    <w:p w:rsidR="00B34829" w:rsidRPr="00A365A4" w:rsidRDefault="00B34829" w:rsidP="00714261">
      <w:pPr>
        <w:spacing w:line="240" w:lineRule="auto"/>
        <w:jc w:val="center"/>
        <w:rPr>
          <w:rFonts w:ascii="Times New Roman" w:hAnsi="Times New Roman" w:cs="Times New Roman"/>
          <w:sz w:val="24"/>
          <w:szCs w:val="24"/>
        </w:rPr>
      </w:pPr>
      <w:r w:rsidRPr="00A365A4">
        <w:rPr>
          <w:rFonts w:ascii="Times New Roman" w:hAnsi="Times New Roman" w:cs="Times New Roman"/>
          <w:sz w:val="24"/>
          <w:szCs w:val="24"/>
        </w:rPr>
        <w:t>Sean Szydel</w:t>
      </w:r>
    </w:p>
    <w:p w:rsidR="00B34829" w:rsidRPr="00A365A4" w:rsidRDefault="00B34829" w:rsidP="00714261">
      <w:pPr>
        <w:spacing w:line="240" w:lineRule="auto"/>
        <w:jc w:val="center"/>
        <w:rPr>
          <w:rFonts w:ascii="Times New Roman" w:hAnsi="Times New Roman" w:cs="Times New Roman"/>
          <w:sz w:val="24"/>
          <w:szCs w:val="24"/>
        </w:rPr>
      </w:pPr>
    </w:p>
    <w:p w:rsidR="00B34829" w:rsidRPr="00A365A4" w:rsidRDefault="00B34829" w:rsidP="00714261">
      <w:pPr>
        <w:spacing w:line="240" w:lineRule="auto"/>
        <w:jc w:val="center"/>
        <w:rPr>
          <w:rFonts w:ascii="Times New Roman" w:hAnsi="Times New Roman" w:cs="Times New Roman"/>
          <w:sz w:val="24"/>
          <w:szCs w:val="24"/>
        </w:rPr>
      </w:pPr>
    </w:p>
    <w:p w:rsidR="00B34829" w:rsidRPr="00A365A4" w:rsidRDefault="00B34829" w:rsidP="00714261">
      <w:pPr>
        <w:spacing w:line="240" w:lineRule="auto"/>
        <w:jc w:val="center"/>
        <w:rPr>
          <w:rFonts w:ascii="Times New Roman" w:hAnsi="Times New Roman" w:cs="Times New Roman"/>
          <w:sz w:val="24"/>
          <w:szCs w:val="24"/>
        </w:rPr>
      </w:pPr>
    </w:p>
    <w:p w:rsidR="00B34829" w:rsidRPr="00A365A4" w:rsidRDefault="00B34829" w:rsidP="00714261">
      <w:pPr>
        <w:spacing w:line="240" w:lineRule="auto"/>
        <w:jc w:val="center"/>
        <w:rPr>
          <w:rFonts w:ascii="Times New Roman" w:hAnsi="Times New Roman" w:cs="Times New Roman"/>
          <w:sz w:val="24"/>
          <w:szCs w:val="24"/>
        </w:rPr>
      </w:pPr>
    </w:p>
    <w:p w:rsidR="00B34829" w:rsidRPr="00A365A4" w:rsidRDefault="00B34829" w:rsidP="00714261">
      <w:pPr>
        <w:spacing w:line="240" w:lineRule="auto"/>
        <w:jc w:val="center"/>
        <w:rPr>
          <w:rFonts w:ascii="Times New Roman" w:hAnsi="Times New Roman" w:cs="Times New Roman"/>
          <w:sz w:val="24"/>
          <w:szCs w:val="24"/>
        </w:rPr>
      </w:pPr>
    </w:p>
    <w:p w:rsidR="00B34829" w:rsidRPr="00A365A4" w:rsidRDefault="00B34829" w:rsidP="00714261">
      <w:pPr>
        <w:spacing w:line="240" w:lineRule="auto"/>
        <w:jc w:val="center"/>
        <w:rPr>
          <w:rFonts w:ascii="Times New Roman" w:hAnsi="Times New Roman" w:cs="Times New Roman"/>
          <w:sz w:val="24"/>
          <w:szCs w:val="24"/>
        </w:rPr>
      </w:pPr>
      <w:r w:rsidRPr="00A365A4">
        <w:rPr>
          <w:rFonts w:ascii="Times New Roman" w:hAnsi="Times New Roman" w:cs="Times New Roman"/>
          <w:sz w:val="24"/>
          <w:szCs w:val="24"/>
        </w:rPr>
        <w:t>History 489</w:t>
      </w:r>
    </w:p>
    <w:p w:rsidR="00B34829" w:rsidRPr="00A365A4" w:rsidRDefault="00B34829" w:rsidP="00714261">
      <w:pPr>
        <w:spacing w:line="240" w:lineRule="auto"/>
        <w:ind w:left="2880" w:firstLine="720"/>
        <w:jc w:val="both"/>
        <w:rPr>
          <w:rFonts w:ascii="Times New Roman" w:hAnsi="Times New Roman" w:cs="Times New Roman"/>
          <w:sz w:val="24"/>
          <w:szCs w:val="24"/>
        </w:rPr>
      </w:pPr>
      <w:r w:rsidRPr="00A365A4">
        <w:rPr>
          <w:rFonts w:ascii="Times New Roman" w:hAnsi="Times New Roman" w:cs="Times New Roman"/>
          <w:sz w:val="24"/>
          <w:szCs w:val="24"/>
        </w:rPr>
        <w:t>Research Capstone</w:t>
      </w:r>
    </w:p>
    <w:p w:rsidR="00B34829" w:rsidRPr="00A365A4" w:rsidRDefault="00B34829" w:rsidP="00714261">
      <w:pPr>
        <w:spacing w:line="240" w:lineRule="auto"/>
        <w:jc w:val="center"/>
        <w:rPr>
          <w:rFonts w:ascii="Times New Roman" w:hAnsi="Times New Roman" w:cs="Times New Roman"/>
          <w:sz w:val="24"/>
          <w:szCs w:val="24"/>
        </w:rPr>
      </w:pPr>
      <w:r w:rsidRPr="00A365A4">
        <w:rPr>
          <w:rFonts w:ascii="Times New Roman" w:hAnsi="Times New Roman" w:cs="Times New Roman"/>
          <w:sz w:val="24"/>
          <w:szCs w:val="24"/>
        </w:rPr>
        <w:t>Professor: Oscar Chamberlain</w:t>
      </w:r>
    </w:p>
    <w:p w:rsidR="00B34829" w:rsidRPr="00A365A4" w:rsidRDefault="00B34829" w:rsidP="00714261">
      <w:pPr>
        <w:spacing w:line="240" w:lineRule="auto"/>
        <w:jc w:val="center"/>
        <w:rPr>
          <w:rFonts w:ascii="Times New Roman" w:hAnsi="Times New Roman" w:cs="Times New Roman"/>
          <w:sz w:val="24"/>
          <w:szCs w:val="24"/>
        </w:rPr>
      </w:pPr>
      <w:r w:rsidRPr="00A365A4">
        <w:rPr>
          <w:rFonts w:ascii="Times New Roman" w:hAnsi="Times New Roman" w:cs="Times New Roman"/>
          <w:sz w:val="24"/>
          <w:szCs w:val="24"/>
        </w:rPr>
        <w:t>Cooperating Professor: Erin Devlin</w:t>
      </w:r>
    </w:p>
    <w:p w:rsidR="00B34829" w:rsidRPr="00A365A4" w:rsidRDefault="00B34829" w:rsidP="00714261">
      <w:pPr>
        <w:spacing w:line="240" w:lineRule="auto"/>
        <w:jc w:val="center"/>
        <w:rPr>
          <w:rFonts w:ascii="Times New Roman" w:hAnsi="Times New Roman" w:cs="Times New Roman"/>
          <w:sz w:val="24"/>
          <w:szCs w:val="24"/>
        </w:rPr>
      </w:pPr>
    </w:p>
    <w:p w:rsidR="00B34829" w:rsidRPr="00A365A4" w:rsidRDefault="00B34829" w:rsidP="00714261">
      <w:pPr>
        <w:spacing w:line="240" w:lineRule="auto"/>
        <w:jc w:val="center"/>
        <w:rPr>
          <w:rFonts w:ascii="Times New Roman" w:hAnsi="Times New Roman" w:cs="Times New Roman"/>
          <w:sz w:val="24"/>
          <w:szCs w:val="24"/>
        </w:rPr>
      </w:pPr>
    </w:p>
    <w:p w:rsidR="00B34829" w:rsidRPr="00A365A4" w:rsidRDefault="00B34829" w:rsidP="00714261">
      <w:pPr>
        <w:spacing w:line="240" w:lineRule="auto"/>
        <w:jc w:val="center"/>
        <w:rPr>
          <w:rFonts w:ascii="Times New Roman" w:hAnsi="Times New Roman" w:cs="Times New Roman"/>
          <w:sz w:val="24"/>
          <w:szCs w:val="24"/>
        </w:rPr>
      </w:pPr>
    </w:p>
    <w:p w:rsidR="00B34829" w:rsidRPr="00A365A4" w:rsidRDefault="0079475C" w:rsidP="00714261">
      <w:pPr>
        <w:spacing w:line="240" w:lineRule="auto"/>
        <w:jc w:val="center"/>
        <w:rPr>
          <w:rFonts w:ascii="Times New Roman" w:hAnsi="Times New Roman" w:cs="Times New Roman"/>
          <w:sz w:val="24"/>
          <w:szCs w:val="24"/>
        </w:rPr>
      </w:pPr>
      <w:r>
        <w:rPr>
          <w:rFonts w:ascii="Times New Roman" w:hAnsi="Times New Roman" w:cs="Times New Roman"/>
          <w:sz w:val="24"/>
          <w:szCs w:val="24"/>
        </w:rPr>
        <w:t>December 16</w:t>
      </w:r>
      <w:r w:rsidRPr="0079475C">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00355A05">
        <w:rPr>
          <w:rFonts w:ascii="Times New Roman" w:hAnsi="Times New Roman" w:cs="Times New Roman"/>
          <w:sz w:val="24"/>
          <w:szCs w:val="24"/>
        </w:rPr>
        <w:t>2014</w:t>
      </w:r>
    </w:p>
    <w:p w:rsidR="00B34829" w:rsidRPr="00F0222D" w:rsidRDefault="00B34829" w:rsidP="00714261">
      <w:pPr>
        <w:spacing w:line="240" w:lineRule="auto"/>
        <w:rPr>
          <w:rFonts w:ascii="Times New Roman" w:hAnsi="Times New Roman" w:cs="Times New Roman"/>
          <w:sz w:val="24"/>
          <w:szCs w:val="24"/>
        </w:rPr>
      </w:pPr>
    </w:p>
    <w:p w:rsidR="00B34829" w:rsidRPr="00F0222D" w:rsidRDefault="00F0222D" w:rsidP="00714261">
      <w:pPr>
        <w:spacing w:line="240" w:lineRule="auto"/>
        <w:jc w:val="center"/>
        <w:rPr>
          <w:rFonts w:ascii="Times New Roman" w:hAnsi="Times New Roman" w:cs="Times New Roman"/>
          <w:sz w:val="24"/>
          <w:szCs w:val="24"/>
          <w:vertAlign w:val="subscript"/>
        </w:rPr>
      </w:pPr>
      <w:r w:rsidRPr="00F0222D">
        <w:rPr>
          <w:rFonts w:ascii="Times New Roman" w:hAnsi="Times New Roman" w:cs="Times New Roman"/>
          <w:sz w:val="24"/>
          <w:szCs w:val="24"/>
          <w:shd w:val="clear" w:color="auto" w:fill="FFFFFF"/>
        </w:rPr>
        <w:t>Copyright for this work is owned by the author. This digital version is published by McIntyre Library, University of Wisconsin Eau Claire with the consent of the author</w:t>
      </w:r>
      <w:r w:rsidR="00A96126">
        <w:rPr>
          <w:rFonts w:ascii="Times New Roman" w:hAnsi="Times New Roman" w:cs="Times New Roman"/>
          <w:sz w:val="24"/>
          <w:szCs w:val="24"/>
          <w:shd w:val="clear" w:color="auto" w:fill="FFFFFF"/>
        </w:rPr>
        <w:t>.</w:t>
      </w:r>
      <w:bookmarkStart w:id="0" w:name="_GoBack"/>
      <w:bookmarkEnd w:id="0"/>
    </w:p>
    <w:p w:rsidR="00B34829" w:rsidRPr="00A365A4" w:rsidRDefault="00B34829" w:rsidP="00714261">
      <w:pPr>
        <w:spacing w:line="240" w:lineRule="auto"/>
        <w:jc w:val="center"/>
        <w:rPr>
          <w:rFonts w:ascii="Times New Roman" w:hAnsi="Times New Roman" w:cs="Times New Roman"/>
          <w:sz w:val="24"/>
          <w:szCs w:val="24"/>
        </w:rPr>
      </w:pPr>
    </w:p>
    <w:p w:rsidR="00B34829" w:rsidRPr="00A365A4" w:rsidRDefault="00B34829" w:rsidP="00714261">
      <w:pPr>
        <w:spacing w:line="240" w:lineRule="auto"/>
        <w:jc w:val="center"/>
        <w:rPr>
          <w:rFonts w:ascii="Times New Roman" w:hAnsi="Times New Roman" w:cs="Times New Roman"/>
          <w:sz w:val="24"/>
          <w:szCs w:val="24"/>
        </w:rPr>
      </w:pPr>
    </w:p>
    <w:p w:rsidR="00312B86" w:rsidRDefault="00312B86" w:rsidP="00714261">
      <w:pPr>
        <w:spacing w:line="240" w:lineRule="auto"/>
        <w:rPr>
          <w:rFonts w:ascii="Times New Roman" w:hAnsi="Times New Roman" w:cs="Times New Roman"/>
          <w:sz w:val="24"/>
          <w:szCs w:val="24"/>
        </w:rPr>
        <w:sectPr w:rsidR="00312B86" w:rsidSect="00406A08">
          <w:headerReference w:type="default" r:id="rId9"/>
          <w:footerReference w:type="default" r:id="rId10"/>
          <w:footerReference w:type="first" r:id="rId11"/>
          <w:pgSz w:w="12240" w:h="15840"/>
          <w:pgMar w:top="1440" w:right="1440" w:bottom="1440" w:left="1440" w:header="720" w:footer="720" w:gutter="0"/>
          <w:pgNumType w:fmt="lowerRoman" w:start="1"/>
          <w:cols w:space="720"/>
          <w:titlePg/>
          <w:docGrid w:linePitch="360"/>
        </w:sectPr>
      </w:pPr>
    </w:p>
    <w:p w:rsidR="00F14C8A" w:rsidRDefault="00BC64B1" w:rsidP="004F0D97">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Abstract</w:t>
      </w:r>
    </w:p>
    <w:p w:rsidR="0090282D" w:rsidRPr="000714DD" w:rsidRDefault="00F14C8A" w:rsidP="004F0D97">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4D3756" w:rsidRPr="001059D1">
        <w:rPr>
          <w:rFonts w:ascii="Times New Roman" w:hAnsi="Times New Roman" w:cs="Times New Roman"/>
          <w:sz w:val="24"/>
          <w:szCs w:val="24"/>
        </w:rPr>
        <w:t xml:space="preserve">Geographically located in Saint Paul near Hamline, the </w:t>
      </w:r>
      <w:r w:rsidR="00B34829" w:rsidRPr="001059D1">
        <w:rPr>
          <w:rFonts w:ascii="Times New Roman" w:hAnsi="Times New Roman" w:cs="Times New Roman"/>
          <w:sz w:val="24"/>
          <w:szCs w:val="24"/>
        </w:rPr>
        <w:t>Minnesota State Fair is a place for education, fun, and family. Agriculture is the main attraction and</w:t>
      </w:r>
      <w:r w:rsidR="005A38EB">
        <w:rPr>
          <w:rFonts w:ascii="Times New Roman" w:hAnsi="Times New Roman" w:cs="Times New Roman"/>
          <w:sz w:val="24"/>
          <w:szCs w:val="24"/>
        </w:rPr>
        <w:t xml:space="preserve"> remains the constant</w:t>
      </w:r>
      <w:r w:rsidR="00B34829" w:rsidRPr="001059D1">
        <w:rPr>
          <w:rFonts w:ascii="Times New Roman" w:hAnsi="Times New Roman" w:cs="Times New Roman"/>
          <w:sz w:val="24"/>
          <w:szCs w:val="24"/>
        </w:rPr>
        <w:t xml:space="preserve"> reason why the Minnesota State Fair is still in existence and remains popular today. However, there is a side to the fair that has not </w:t>
      </w:r>
      <w:proofErr w:type="gramStart"/>
      <w:r w:rsidR="00B34829" w:rsidRPr="001059D1">
        <w:rPr>
          <w:rFonts w:ascii="Times New Roman" w:hAnsi="Times New Roman" w:cs="Times New Roman"/>
          <w:sz w:val="24"/>
          <w:szCs w:val="24"/>
        </w:rPr>
        <w:t>be</w:t>
      </w:r>
      <w:proofErr w:type="gramEnd"/>
      <w:r w:rsidR="00B34829" w:rsidRPr="001059D1">
        <w:rPr>
          <w:rFonts w:ascii="Times New Roman" w:hAnsi="Times New Roman" w:cs="Times New Roman"/>
          <w:sz w:val="24"/>
          <w:szCs w:val="24"/>
        </w:rPr>
        <w:t xml:space="preserve"> discussed in rich detail by many authors and that is the existence and social/cultural impact of </w:t>
      </w:r>
      <w:r w:rsidR="0091018D">
        <w:rPr>
          <w:rFonts w:ascii="Times New Roman" w:hAnsi="Times New Roman" w:cs="Times New Roman"/>
          <w:sz w:val="24"/>
          <w:szCs w:val="24"/>
        </w:rPr>
        <w:t>Indian Villages starting in 1894</w:t>
      </w:r>
      <w:r w:rsidR="00B34829" w:rsidRPr="001059D1">
        <w:rPr>
          <w:rFonts w:ascii="Times New Roman" w:hAnsi="Times New Roman" w:cs="Times New Roman"/>
          <w:sz w:val="24"/>
          <w:szCs w:val="24"/>
        </w:rPr>
        <w:t>. Minnesota participated in th</w:t>
      </w:r>
      <w:r w:rsidR="00514EA0">
        <w:rPr>
          <w:rFonts w:ascii="Times New Roman" w:hAnsi="Times New Roman" w:cs="Times New Roman"/>
          <w:sz w:val="24"/>
          <w:szCs w:val="24"/>
        </w:rPr>
        <w:t>e 1893 Columbian Exposition geographically located in Chicago, Illinois.</w:t>
      </w:r>
      <w:r w:rsidR="002651F1">
        <w:rPr>
          <w:rFonts w:ascii="Times New Roman" w:hAnsi="Times New Roman" w:cs="Times New Roman"/>
          <w:sz w:val="24"/>
          <w:szCs w:val="24"/>
        </w:rPr>
        <w:t xml:space="preserve"> </w:t>
      </w:r>
      <w:r w:rsidR="00B34829" w:rsidRPr="001059D1">
        <w:rPr>
          <w:rFonts w:ascii="Times New Roman" w:hAnsi="Times New Roman" w:cs="Times New Roman"/>
          <w:sz w:val="24"/>
          <w:szCs w:val="24"/>
        </w:rPr>
        <w:t>The idea came from Indians playing Lacrosse in the Indian Village at the Columbian Exposition and that sparked the discussion and implementation of an Indian Village as an educational experience for the bourgeois fairgoer.</w:t>
      </w:r>
      <w:r w:rsidR="00FB5BC7">
        <w:rPr>
          <w:rStyle w:val="FootnoteReference"/>
          <w:rFonts w:ascii="Times New Roman" w:hAnsi="Times New Roman" w:cs="Times New Roman"/>
          <w:sz w:val="24"/>
          <w:szCs w:val="24"/>
        </w:rPr>
        <w:footnoteReference w:id="1"/>
      </w:r>
      <w:r w:rsidR="00B34829" w:rsidRPr="001059D1">
        <w:rPr>
          <w:rFonts w:ascii="Times New Roman" w:hAnsi="Times New Roman" w:cs="Times New Roman"/>
          <w:sz w:val="24"/>
          <w:szCs w:val="24"/>
        </w:rPr>
        <w:t xml:space="preserve"> As World Exhibitions</w:t>
      </w:r>
      <w:r w:rsidR="00FB0E02" w:rsidRPr="001059D1">
        <w:rPr>
          <w:rFonts w:ascii="Times New Roman" w:hAnsi="Times New Roman" w:cs="Times New Roman"/>
          <w:sz w:val="24"/>
          <w:szCs w:val="24"/>
        </w:rPr>
        <w:t xml:space="preserve"> and Fairs</w:t>
      </w:r>
      <w:r w:rsidR="00B34829" w:rsidRPr="001059D1">
        <w:rPr>
          <w:rFonts w:ascii="Times New Roman" w:hAnsi="Times New Roman" w:cs="Times New Roman"/>
          <w:sz w:val="24"/>
          <w:szCs w:val="24"/>
        </w:rPr>
        <w:t xml:space="preserve"> displayed Indian Villages as progress of western civilization, the Minnesota State Fair also displayed these same </w:t>
      </w:r>
      <w:proofErr w:type="gramStart"/>
      <w:r w:rsidR="00B34829" w:rsidRPr="001059D1">
        <w:rPr>
          <w:rFonts w:ascii="Times New Roman" w:hAnsi="Times New Roman" w:cs="Times New Roman"/>
          <w:sz w:val="24"/>
          <w:szCs w:val="24"/>
        </w:rPr>
        <w:t>type</w:t>
      </w:r>
      <w:proofErr w:type="gramEnd"/>
      <w:r w:rsidR="00B34829" w:rsidRPr="001059D1">
        <w:rPr>
          <w:rFonts w:ascii="Times New Roman" w:hAnsi="Times New Roman" w:cs="Times New Roman"/>
          <w:sz w:val="24"/>
          <w:szCs w:val="24"/>
        </w:rPr>
        <w:t xml:space="preserve"> of ideologi</w:t>
      </w:r>
      <w:r w:rsidR="00A34F7A" w:rsidRPr="001059D1">
        <w:rPr>
          <w:rFonts w:ascii="Times New Roman" w:hAnsi="Times New Roman" w:cs="Times New Roman"/>
          <w:sz w:val="24"/>
          <w:szCs w:val="24"/>
        </w:rPr>
        <w:t>es in terms of human progress, C</w:t>
      </w:r>
      <w:r w:rsidR="00B34829" w:rsidRPr="001059D1">
        <w:rPr>
          <w:rFonts w:ascii="Times New Roman" w:hAnsi="Times New Roman" w:cs="Times New Roman"/>
          <w:sz w:val="24"/>
          <w:szCs w:val="24"/>
        </w:rPr>
        <w:t>olonialism, Enlightenment, and Social Darwinism</w:t>
      </w:r>
      <w:r w:rsidR="00A34F7A" w:rsidRPr="001059D1">
        <w:rPr>
          <w:rFonts w:ascii="Times New Roman" w:hAnsi="Times New Roman" w:cs="Times New Roman"/>
          <w:sz w:val="24"/>
          <w:szCs w:val="24"/>
        </w:rPr>
        <w:t>.</w:t>
      </w:r>
    </w:p>
    <w:p w:rsidR="0090282D" w:rsidRDefault="0090282D" w:rsidP="00714261">
      <w:pPr>
        <w:spacing w:line="240" w:lineRule="auto"/>
        <w:rPr>
          <w:rFonts w:ascii="Times New Roman" w:hAnsi="Times New Roman" w:cs="Times New Roman"/>
          <w:sz w:val="24"/>
          <w:szCs w:val="24"/>
        </w:rPr>
      </w:pPr>
    </w:p>
    <w:p w:rsidR="00406A08" w:rsidRDefault="00406A08" w:rsidP="00714261">
      <w:pPr>
        <w:spacing w:line="240" w:lineRule="auto"/>
        <w:rPr>
          <w:rFonts w:ascii="Times New Roman" w:hAnsi="Times New Roman" w:cs="Times New Roman"/>
          <w:sz w:val="24"/>
          <w:szCs w:val="24"/>
        </w:rPr>
      </w:pPr>
    </w:p>
    <w:p w:rsidR="00406A08" w:rsidRDefault="00406A08" w:rsidP="00714261">
      <w:pPr>
        <w:spacing w:line="240" w:lineRule="auto"/>
        <w:rPr>
          <w:rFonts w:ascii="Times New Roman" w:hAnsi="Times New Roman" w:cs="Times New Roman"/>
          <w:sz w:val="24"/>
          <w:szCs w:val="24"/>
        </w:rPr>
      </w:pPr>
    </w:p>
    <w:p w:rsidR="00406A08" w:rsidRDefault="00406A08" w:rsidP="00714261">
      <w:pPr>
        <w:spacing w:line="240" w:lineRule="auto"/>
        <w:rPr>
          <w:rFonts w:ascii="Times New Roman" w:hAnsi="Times New Roman" w:cs="Times New Roman"/>
          <w:sz w:val="24"/>
          <w:szCs w:val="24"/>
        </w:rPr>
      </w:pPr>
    </w:p>
    <w:p w:rsidR="00406A08" w:rsidRPr="006D1DC9" w:rsidRDefault="00406A08" w:rsidP="00714261">
      <w:pPr>
        <w:spacing w:line="240" w:lineRule="auto"/>
        <w:rPr>
          <w:rFonts w:cs="Times New Roman"/>
          <w:sz w:val="24"/>
          <w:szCs w:val="24"/>
        </w:rPr>
      </w:pPr>
    </w:p>
    <w:p w:rsidR="006D1DC9" w:rsidRPr="006D1DC9" w:rsidRDefault="006D1DC9" w:rsidP="006D1DC9">
      <w:pPr>
        <w:spacing w:line="240" w:lineRule="auto"/>
        <w:rPr>
          <w:rFonts w:ascii="Times New Roman" w:hAnsi="Times New Roman" w:cs="Times New Roman"/>
          <w:sz w:val="20"/>
          <w:szCs w:val="20"/>
        </w:rPr>
      </w:pPr>
    </w:p>
    <w:p w:rsidR="00406A08" w:rsidRDefault="00406A08" w:rsidP="00714261">
      <w:pPr>
        <w:spacing w:line="240" w:lineRule="auto"/>
        <w:rPr>
          <w:rFonts w:ascii="Times New Roman" w:hAnsi="Times New Roman" w:cs="Times New Roman"/>
          <w:sz w:val="24"/>
          <w:szCs w:val="24"/>
        </w:rPr>
      </w:pPr>
    </w:p>
    <w:p w:rsidR="00406A08" w:rsidRDefault="00406A08" w:rsidP="00714261">
      <w:pPr>
        <w:spacing w:line="240" w:lineRule="auto"/>
        <w:rPr>
          <w:rFonts w:ascii="Times New Roman" w:hAnsi="Times New Roman" w:cs="Times New Roman"/>
          <w:sz w:val="24"/>
          <w:szCs w:val="24"/>
        </w:rPr>
      </w:pPr>
    </w:p>
    <w:p w:rsidR="00406A08" w:rsidRDefault="00406A08" w:rsidP="00714261">
      <w:pPr>
        <w:spacing w:line="240" w:lineRule="auto"/>
        <w:rPr>
          <w:rFonts w:ascii="Times New Roman" w:hAnsi="Times New Roman" w:cs="Times New Roman"/>
          <w:sz w:val="24"/>
          <w:szCs w:val="24"/>
        </w:rPr>
      </w:pPr>
    </w:p>
    <w:p w:rsidR="00406A08" w:rsidRDefault="00406A08" w:rsidP="00714261">
      <w:pPr>
        <w:spacing w:line="240" w:lineRule="auto"/>
        <w:rPr>
          <w:rFonts w:ascii="Times New Roman" w:hAnsi="Times New Roman" w:cs="Times New Roman"/>
          <w:sz w:val="24"/>
          <w:szCs w:val="24"/>
        </w:rPr>
      </w:pPr>
    </w:p>
    <w:p w:rsidR="00C535E1" w:rsidRDefault="00C535E1" w:rsidP="00C535E1">
      <w:pPr>
        <w:spacing w:line="480" w:lineRule="auto"/>
        <w:rPr>
          <w:rFonts w:ascii="Times New Roman" w:hAnsi="Times New Roman" w:cs="Times New Roman"/>
          <w:sz w:val="24"/>
          <w:szCs w:val="24"/>
        </w:rPr>
      </w:pPr>
    </w:p>
    <w:p w:rsidR="0090282D" w:rsidRPr="00177B24" w:rsidRDefault="0090282D" w:rsidP="00882C44">
      <w:pPr>
        <w:spacing w:line="480" w:lineRule="auto"/>
        <w:rPr>
          <w:rFonts w:ascii="Times New Roman" w:hAnsi="Times New Roman" w:cs="Times New Roman"/>
          <w:sz w:val="24"/>
          <w:szCs w:val="24"/>
        </w:rPr>
      </w:pPr>
      <w:r w:rsidRPr="00177B24">
        <w:rPr>
          <w:rFonts w:ascii="Times New Roman" w:hAnsi="Times New Roman" w:cs="Times New Roman"/>
          <w:sz w:val="24"/>
          <w:szCs w:val="24"/>
        </w:rPr>
        <w:lastRenderedPageBreak/>
        <w:t>Abstract</w:t>
      </w:r>
      <w:r w:rsidR="00AA0CDB">
        <w:rPr>
          <w:rFonts w:ascii="Times New Roman" w:hAnsi="Times New Roman" w:cs="Times New Roman"/>
          <w:sz w:val="24"/>
          <w:szCs w:val="24"/>
        </w:rPr>
        <w:tab/>
      </w:r>
      <w:r w:rsidR="00AA0CDB">
        <w:rPr>
          <w:rFonts w:ascii="Times New Roman" w:hAnsi="Times New Roman" w:cs="Times New Roman"/>
          <w:sz w:val="24"/>
          <w:szCs w:val="24"/>
        </w:rPr>
        <w:tab/>
      </w:r>
      <w:r w:rsidR="00AA0CDB">
        <w:rPr>
          <w:rFonts w:ascii="Times New Roman" w:hAnsi="Times New Roman" w:cs="Times New Roman"/>
          <w:sz w:val="24"/>
          <w:szCs w:val="24"/>
        </w:rPr>
        <w:tab/>
      </w:r>
      <w:r w:rsidR="00AA0CDB">
        <w:rPr>
          <w:rFonts w:ascii="Times New Roman" w:hAnsi="Times New Roman" w:cs="Times New Roman"/>
          <w:sz w:val="24"/>
          <w:szCs w:val="24"/>
        </w:rPr>
        <w:tab/>
      </w:r>
      <w:r w:rsidRPr="00177B24">
        <w:rPr>
          <w:rFonts w:ascii="Times New Roman" w:hAnsi="Times New Roman" w:cs="Times New Roman"/>
          <w:sz w:val="24"/>
          <w:szCs w:val="24"/>
        </w:rPr>
        <w:tab/>
      </w:r>
      <w:r w:rsidRPr="00177B24">
        <w:rPr>
          <w:rFonts w:ascii="Times New Roman" w:hAnsi="Times New Roman" w:cs="Times New Roman"/>
          <w:sz w:val="24"/>
          <w:szCs w:val="24"/>
        </w:rPr>
        <w:tab/>
      </w:r>
      <w:r w:rsidRPr="00177B24">
        <w:rPr>
          <w:rFonts w:ascii="Times New Roman" w:hAnsi="Times New Roman" w:cs="Times New Roman"/>
          <w:sz w:val="24"/>
          <w:szCs w:val="24"/>
        </w:rPr>
        <w:tab/>
      </w:r>
      <w:r w:rsidRPr="00177B24">
        <w:rPr>
          <w:rFonts w:ascii="Times New Roman" w:hAnsi="Times New Roman" w:cs="Times New Roman"/>
          <w:sz w:val="24"/>
          <w:szCs w:val="24"/>
        </w:rPr>
        <w:tab/>
      </w:r>
      <w:r w:rsidR="00AA0CDB">
        <w:rPr>
          <w:rFonts w:ascii="Times New Roman" w:hAnsi="Times New Roman" w:cs="Times New Roman"/>
          <w:sz w:val="24"/>
          <w:szCs w:val="24"/>
        </w:rPr>
        <w:tab/>
      </w:r>
      <w:proofErr w:type="spellStart"/>
      <w:r w:rsidR="00AA0CDB">
        <w:rPr>
          <w:rFonts w:ascii="Times New Roman" w:hAnsi="Times New Roman" w:cs="Times New Roman"/>
          <w:sz w:val="24"/>
          <w:szCs w:val="24"/>
        </w:rPr>
        <w:t>i</w:t>
      </w:r>
      <w:proofErr w:type="spellEnd"/>
      <w:r w:rsidRPr="00177B24">
        <w:rPr>
          <w:rFonts w:ascii="Times New Roman" w:hAnsi="Times New Roman" w:cs="Times New Roman"/>
          <w:sz w:val="24"/>
          <w:szCs w:val="24"/>
        </w:rPr>
        <w:tab/>
      </w:r>
      <w:r w:rsidRPr="00177B24">
        <w:rPr>
          <w:rFonts w:ascii="Times New Roman" w:hAnsi="Times New Roman" w:cs="Times New Roman"/>
          <w:sz w:val="24"/>
          <w:szCs w:val="24"/>
        </w:rPr>
        <w:tab/>
      </w:r>
      <w:r w:rsidRPr="00177B24">
        <w:rPr>
          <w:rFonts w:ascii="Times New Roman" w:hAnsi="Times New Roman" w:cs="Times New Roman"/>
          <w:sz w:val="24"/>
          <w:szCs w:val="24"/>
        </w:rPr>
        <w:tab/>
      </w:r>
    </w:p>
    <w:p w:rsidR="00520DF9" w:rsidRPr="00177B24" w:rsidRDefault="0090282D" w:rsidP="00882C44">
      <w:pPr>
        <w:spacing w:line="480" w:lineRule="auto"/>
        <w:rPr>
          <w:rFonts w:ascii="Times New Roman" w:hAnsi="Times New Roman" w:cs="Times New Roman"/>
          <w:sz w:val="24"/>
          <w:szCs w:val="24"/>
        </w:rPr>
      </w:pPr>
      <w:r w:rsidRPr="00177B24">
        <w:rPr>
          <w:rFonts w:ascii="Times New Roman" w:hAnsi="Times New Roman" w:cs="Times New Roman"/>
          <w:sz w:val="24"/>
          <w:szCs w:val="24"/>
        </w:rPr>
        <w:t>Introduction</w:t>
      </w:r>
      <w:r w:rsidR="00AA0CDB">
        <w:rPr>
          <w:rFonts w:ascii="Times New Roman" w:hAnsi="Times New Roman" w:cs="Times New Roman"/>
          <w:sz w:val="24"/>
          <w:szCs w:val="24"/>
        </w:rPr>
        <w:tab/>
      </w:r>
      <w:r w:rsidR="00AA0CDB">
        <w:rPr>
          <w:rFonts w:ascii="Times New Roman" w:hAnsi="Times New Roman" w:cs="Times New Roman"/>
          <w:sz w:val="24"/>
          <w:szCs w:val="24"/>
        </w:rPr>
        <w:tab/>
      </w:r>
      <w:r w:rsidR="00AA0CDB">
        <w:rPr>
          <w:rFonts w:ascii="Times New Roman" w:hAnsi="Times New Roman" w:cs="Times New Roman"/>
          <w:sz w:val="24"/>
          <w:szCs w:val="24"/>
        </w:rPr>
        <w:tab/>
      </w:r>
      <w:r w:rsidR="00AA0CDB">
        <w:rPr>
          <w:rFonts w:ascii="Times New Roman" w:hAnsi="Times New Roman" w:cs="Times New Roman"/>
          <w:sz w:val="24"/>
          <w:szCs w:val="24"/>
        </w:rPr>
        <w:tab/>
      </w:r>
      <w:r w:rsidR="00AA0CDB">
        <w:rPr>
          <w:rFonts w:ascii="Times New Roman" w:hAnsi="Times New Roman" w:cs="Times New Roman"/>
          <w:sz w:val="24"/>
          <w:szCs w:val="24"/>
        </w:rPr>
        <w:tab/>
      </w:r>
      <w:r w:rsidR="00AA0CDB">
        <w:rPr>
          <w:rFonts w:ascii="Times New Roman" w:hAnsi="Times New Roman" w:cs="Times New Roman"/>
          <w:sz w:val="24"/>
          <w:szCs w:val="24"/>
        </w:rPr>
        <w:tab/>
      </w:r>
      <w:r w:rsidR="00AA0CDB">
        <w:rPr>
          <w:rFonts w:ascii="Times New Roman" w:hAnsi="Times New Roman" w:cs="Times New Roman"/>
          <w:sz w:val="24"/>
          <w:szCs w:val="24"/>
        </w:rPr>
        <w:tab/>
      </w:r>
      <w:r w:rsidR="00AA0CDB">
        <w:rPr>
          <w:rFonts w:ascii="Times New Roman" w:hAnsi="Times New Roman" w:cs="Times New Roman"/>
          <w:sz w:val="24"/>
          <w:szCs w:val="24"/>
        </w:rPr>
        <w:tab/>
      </w:r>
      <w:r w:rsidR="00AA0CDB">
        <w:rPr>
          <w:rFonts w:ascii="Times New Roman" w:hAnsi="Times New Roman" w:cs="Times New Roman"/>
          <w:sz w:val="24"/>
          <w:szCs w:val="24"/>
        </w:rPr>
        <w:tab/>
        <w:t>1</w:t>
      </w:r>
      <w:r w:rsidR="00B42034">
        <w:rPr>
          <w:rFonts w:ascii="Times New Roman" w:hAnsi="Times New Roman" w:cs="Times New Roman"/>
          <w:sz w:val="24"/>
          <w:szCs w:val="24"/>
        </w:rPr>
        <w:t>-4</w:t>
      </w:r>
    </w:p>
    <w:p w:rsidR="008B16BF" w:rsidRDefault="00520DF9" w:rsidP="00882C44">
      <w:pPr>
        <w:spacing w:line="480" w:lineRule="auto"/>
        <w:rPr>
          <w:rFonts w:ascii="Times New Roman" w:hAnsi="Times New Roman" w:cs="Times New Roman"/>
          <w:sz w:val="24"/>
          <w:szCs w:val="24"/>
        </w:rPr>
      </w:pPr>
      <w:r w:rsidRPr="00177B24">
        <w:rPr>
          <w:rFonts w:ascii="Times New Roman" w:hAnsi="Times New Roman" w:cs="Times New Roman"/>
          <w:sz w:val="24"/>
          <w:szCs w:val="24"/>
        </w:rPr>
        <w:t>Historiography</w:t>
      </w:r>
      <w:r w:rsidR="00F82F9D">
        <w:rPr>
          <w:rFonts w:ascii="Times New Roman" w:hAnsi="Times New Roman" w:cs="Times New Roman"/>
          <w:sz w:val="24"/>
          <w:szCs w:val="24"/>
        </w:rPr>
        <w:tab/>
      </w:r>
      <w:r w:rsidR="00F82F9D">
        <w:rPr>
          <w:rFonts w:ascii="Times New Roman" w:hAnsi="Times New Roman" w:cs="Times New Roman"/>
          <w:sz w:val="24"/>
          <w:szCs w:val="24"/>
        </w:rPr>
        <w:tab/>
      </w:r>
      <w:r w:rsidR="00F82F9D">
        <w:rPr>
          <w:rFonts w:ascii="Times New Roman" w:hAnsi="Times New Roman" w:cs="Times New Roman"/>
          <w:sz w:val="24"/>
          <w:szCs w:val="24"/>
        </w:rPr>
        <w:tab/>
      </w:r>
      <w:r w:rsidR="00F82F9D">
        <w:rPr>
          <w:rFonts w:ascii="Times New Roman" w:hAnsi="Times New Roman" w:cs="Times New Roman"/>
          <w:sz w:val="24"/>
          <w:szCs w:val="24"/>
        </w:rPr>
        <w:tab/>
      </w:r>
      <w:r w:rsidR="00F82F9D">
        <w:rPr>
          <w:rFonts w:ascii="Times New Roman" w:hAnsi="Times New Roman" w:cs="Times New Roman"/>
          <w:sz w:val="24"/>
          <w:szCs w:val="24"/>
        </w:rPr>
        <w:tab/>
      </w:r>
      <w:r w:rsidR="00F82F9D">
        <w:rPr>
          <w:rFonts w:ascii="Times New Roman" w:hAnsi="Times New Roman" w:cs="Times New Roman"/>
          <w:sz w:val="24"/>
          <w:szCs w:val="24"/>
        </w:rPr>
        <w:tab/>
      </w:r>
      <w:r w:rsidR="00F82F9D">
        <w:rPr>
          <w:rFonts w:ascii="Times New Roman" w:hAnsi="Times New Roman" w:cs="Times New Roman"/>
          <w:sz w:val="24"/>
          <w:szCs w:val="24"/>
        </w:rPr>
        <w:tab/>
      </w:r>
      <w:r w:rsidR="00F82F9D">
        <w:rPr>
          <w:rFonts w:ascii="Times New Roman" w:hAnsi="Times New Roman" w:cs="Times New Roman"/>
          <w:sz w:val="24"/>
          <w:szCs w:val="24"/>
        </w:rPr>
        <w:tab/>
      </w:r>
      <w:r w:rsidR="00B42034">
        <w:rPr>
          <w:rFonts w:ascii="Times New Roman" w:hAnsi="Times New Roman" w:cs="Times New Roman"/>
          <w:sz w:val="24"/>
          <w:szCs w:val="24"/>
        </w:rPr>
        <w:t>4-5</w:t>
      </w:r>
    </w:p>
    <w:p w:rsidR="00C535E1" w:rsidRPr="00177B24" w:rsidRDefault="00C535E1" w:rsidP="00961A9F">
      <w:pPr>
        <w:spacing w:line="480" w:lineRule="auto"/>
        <w:rPr>
          <w:rFonts w:ascii="Times New Roman" w:hAnsi="Times New Roman" w:cs="Times New Roman"/>
          <w:sz w:val="24"/>
          <w:szCs w:val="24"/>
        </w:rPr>
      </w:pPr>
      <w:r w:rsidRPr="00177B24">
        <w:rPr>
          <w:rFonts w:ascii="Times New Roman" w:hAnsi="Times New Roman" w:cs="Times New Roman"/>
          <w:sz w:val="24"/>
          <w:szCs w:val="24"/>
        </w:rPr>
        <w:t>1876 Philadelphia Ce</w:t>
      </w:r>
      <w:r w:rsidR="00F82F9D">
        <w:rPr>
          <w:rFonts w:ascii="Times New Roman" w:hAnsi="Times New Roman" w:cs="Times New Roman"/>
          <w:sz w:val="24"/>
          <w:szCs w:val="24"/>
        </w:rPr>
        <w:t>ntennial Exposition: Manifest Destiny</w:t>
      </w:r>
      <w:r w:rsidR="00F82F9D">
        <w:rPr>
          <w:rFonts w:ascii="Times New Roman" w:hAnsi="Times New Roman" w:cs="Times New Roman"/>
          <w:sz w:val="24"/>
          <w:szCs w:val="24"/>
        </w:rPr>
        <w:tab/>
        <w:t xml:space="preserve"> </w:t>
      </w:r>
      <w:r w:rsidR="00F82F9D">
        <w:rPr>
          <w:rFonts w:ascii="Times New Roman" w:hAnsi="Times New Roman" w:cs="Times New Roman"/>
          <w:sz w:val="24"/>
          <w:szCs w:val="24"/>
        </w:rPr>
        <w:tab/>
      </w:r>
      <w:r w:rsidR="00F82F9D">
        <w:rPr>
          <w:rFonts w:ascii="Times New Roman" w:hAnsi="Times New Roman" w:cs="Times New Roman"/>
          <w:sz w:val="24"/>
          <w:szCs w:val="24"/>
        </w:rPr>
        <w:tab/>
      </w:r>
      <w:r w:rsidR="003422CA">
        <w:rPr>
          <w:rFonts w:ascii="Times New Roman" w:hAnsi="Times New Roman" w:cs="Times New Roman"/>
          <w:sz w:val="24"/>
          <w:szCs w:val="24"/>
        </w:rPr>
        <w:t>6</w:t>
      </w:r>
    </w:p>
    <w:p w:rsidR="00C535E1" w:rsidRPr="00177B24" w:rsidRDefault="00C535E1" w:rsidP="00961A9F">
      <w:pPr>
        <w:spacing w:after="0" w:line="480" w:lineRule="auto"/>
        <w:rPr>
          <w:rFonts w:ascii="Times New Roman" w:hAnsi="Times New Roman" w:cs="Times New Roman"/>
          <w:sz w:val="24"/>
          <w:szCs w:val="24"/>
        </w:rPr>
      </w:pPr>
      <w:r w:rsidRPr="00177B24">
        <w:rPr>
          <w:rFonts w:ascii="Times New Roman" w:hAnsi="Times New Roman" w:cs="Times New Roman"/>
          <w:sz w:val="24"/>
          <w:szCs w:val="24"/>
        </w:rPr>
        <w:t>1893 Columbian Exposition: “To See is to Know”</w:t>
      </w:r>
      <w:r w:rsidR="00F82F9D">
        <w:rPr>
          <w:rFonts w:ascii="Times New Roman" w:hAnsi="Times New Roman" w:cs="Times New Roman"/>
          <w:sz w:val="24"/>
          <w:szCs w:val="24"/>
        </w:rPr>
        <w:tab/>
      </w:r>
      <w:r w:rsidR="00F82F9D">
        <w:rPr>
          <w:rFonts w:ascii="Times New Roman" w:hAnsi="Times New Roman" w:cs="Times New Roman"/>
          <w:sz w:val="24"/>
          <w:szCs w:val="24"/>
        </w:rPr>
        <w:tab/>
      </w:r>
      <w:r w:rsidR="00F82F9D">
        <w:rPr>
          <w:rFonts w:ascii="Times New Roman" w:hAnsi="Times New Roman" w:cs="Times New Roman"/>
          <w:sz w:val="24"/>
          <w:szCs w:val="24"/>
        </w:rPr>
        <w:tab/>
      </w:r>
      <w:r w:rsidR="00F82F9D">
        <w:rPr>
          <w:rFonts w:ascii="Times New Roman" w:hAnsi="Times New Roman" w:cs="Times New Roman"/>
          <w:sz w:val="24"/>
          <w:szCs w:val="24"/>
        </w:rPr>
        <w:tab/>
      </w:r>
      <w:r w:rsidR="003422CA">
        <w:rPr>
          <w:rFonts w:ascii="Times New Roman" w:hAnsi="Times New Roman" w:cs="Times New Roman"/>
          <w:sz w:val="24"/>
          <w:szCs w:val="24"/>
        </w:rPr>
        <w:t>7</w:t>
      </w:r>
      <w:r w:rsidR="00C64C16">
        <w:rPr>
          <w:rFonts w:ascii="Times New Roman" w:hAnsi="Times New Roman" w:cs="Times New Roman"/>
          <w:sz w:val="24"/>
          <w:szCs w:val="24"/>
        </w:rPr>
        <w:t>-8</w:t>
      </w:r>
    </w:p>
    <w:p w:rsidR="00C535E1" w:rsidRPr="00177B24" w:rsidRDefault="00C535E1" w:rsidP="00961A9F">
      <w:pPr>
        <w:spacing w:after="0" w:line="480" w:lineRule="auto"/>
        <w:rPr>
          <w:rFonts w:ascii="Times New Roman" w:hAnsi="Times New Roman" w:cs="Times New Roman"/>
          <w:sz w:val="24"/>
          <w:szCs w:val="24"/>
        </w:rPr>
      </w:pPr>
      <w:r w:rsidRPr="00177B24">
        <w:rPr>
          <w:rFonts w:ascii="Times New Roman" w:hAnsi="Times New Roman" w:cs="Times New Roman"/>
          <w:sz w:val="24"/>
          <w:szCs w:val="24"/>
        </w:rPr>
        <w:t>1898 Trans-Mississippi and International Exposition: Admiral Dewey</w:t>
      </w:r>
      <w:r w:rsidR="006A5008">
        <w:rPr>
          <w:rFonts w:ascii="Times New Roman" w:hAnsi="Times New Roman" w:cs="Times New Roman"/>
          <w:sz w:val="24"/>
          <w:szCs w:val="24"/>
        </w:rPr>
        <w:t xml:space="preserve"> </w:t>
      </w:r>
      <w:r w:rsidR="006A5008">
        <w:rPr>
          <w:rFonts w:ascii="Times New Roman" w:hAnsi="Times New Roman" w:cs="Times New Roman"/>
          <w:sz w:val="24"/>
          <w:szCs w:val="24"/>
        </w:rPr>
        <w:tab/>
      </w:r>
      <w:r w:rsidR="00C64C16">
        <w:rPr>
          <w:rFonts w:ascii="Times New Roman" w:hAnsi="Times New Roman" w:cs="Times New Roman"/>
          <w:sz w:val="24"/>
          <w:szCs w:val="24"/>
        </w:rPr>
        <w:t>8-10</w:t>
      </w:r>
    </w:p>
    <w:p w:rsidR="00947095" w:rsidRPr="00177B24" w:rsidRDefault="00947095" w:rsidP="00961A9F">
      <w:pPr>
        <w:spacing w:after="0" w:line="480" w:lineRule="auto"/>
        <w:rPr>
          <w:rFonts w:ascii="Times New Roman" w:hAnsi="Times New Roman" w:cs="Times New Roman"/>
          <w:sz w:val="24"/>
          <w:szCs w:val="24"/>
        </w:rPr>
      </w:pPr>
      <w:r w:rsidRPr="00177B24">
        <w:rPr>
          <w:rFonts w:ascii="Times New Roman" w:hAnsi="Times New Roman" w:cs="Times New Roman"/>
          <w:sz w:val="24"/>
          <w:szCs w:val="24"/>
        </w:rPr>
        <w:t xml:space="preserve">1901 Pan-American Exposition: Civilization </w:t>
      </w:r>
      <w:proofErr w:type="gramStart"/>
      <w:r w:rsidRPr="00177B24">
        <w:rPr>
          <w:rFonts w:ascii="Times New Roman" w:hAnsi="Times New Roman" w:cs="Times New Roman"/>
          <w:sz w:val="24"/>
          <w:szCs w:val="24"/>
        </w:rPr>
        <w:t>At</w:t>
      </w:r>
      <w:proofErr w:type="gramEnd"/>
      <w:r w:rsidRPr="00177B24">
        <w:rPr>
          <w:rFonts w:ascii="Times New Roman" w:hAnsi="Times New Roman" w:cs="Times New Roman"/>
          <w:sz w:val="24"/>
          <w:szCs w:val="24"/>
        </w:rPr>
        <w:t xml:space="preserve"> Its Most Dangerous </w:t>
      </w:r>
      <w:r w:rsidR="003422CA">
        <w:rPr>
          <w:rFonts w:ascii="Times New Roman" w:hAnsi="Times New Roman" w:cs="Times New Roman"/>
          <w:sz w:val="24"/>
          <w:szCs w:val="24"/>
        </w:rPr>
        <w:tab/>
        <w:t>10</w:t>
      </w:r>
    </w:p>
    <w:p w:rsidR="00947095" w:rsidRPr="00177B24" w:rsidRDefault="00947095" w:rsidP="00961A9F">
      <w:pPr>
        <w:spacing w:after="0" w:line="480" w:lineRule="auto"/>
        <w:rPr>
          <w:rFonts w:ascii="Times New Roman" w:hAnsi="Times New Roman" w:cs="Times New Roman"/>
          <w:sz w:val="24"/>
          <w:szCs w:val="24"/>
        </w:rPr>
      </w:pPr>
      <w:r w:rsidRPr="00177B24">
        <w:rPr>
          <w:rFonts w:ascii="Times New Roman" w:hAnsi="Times New Roman" w:cs="Times New Roman"/>
          <w:sz w:val="24"/>
          <w:szCs w:val="24"/>
        </w:rPr>
        <w:t>1904 Louisiana Purchase Exposition:</w:t>
      </w:r>
      <w:r w:rsidR="002201F6">
        <w:rPr>
          <w:rFonts w:ascii="Times New Roman" w:hAnsi="Times New Roman" w:cs="Times New Roman"/>
          <w:sz w:val="24"/>
          <w:szCs w:val="24"/>
        </w:rPr>
        <w:t xml:space="preserve"> F.T. Cummins</w:t>
      </w:r>
      <w:r w:rsidRPr="00177B24">
        <w:rPr>
          <w:rFonts w:ascii="Times New Roman" w:hAnsi="Times New Roman" w:cs="Times New Roman"/>
          <w:sz w:val="24"/>
          <w:szCs w:val="24"/>
        </w:rPr>
        <w:t xml:space="preserve"> Wild West Shows</w:t>
      </w:r>
      <w:r w:rsidR="003422CA">
        <w:rPr>
          <w:rFonts w:ascii="Times New Roman" w:hAnsi="Times New Roman" w:cs="Times New Roman"/>
          <w:sz w:val="24"/>
          <w:szCs w:val="24"/>
        </w:rPr>
        <w:tab/>
        <w:t>10</w:t>
      </w:r>
      <w:r w:rsidR="00C64C16">
        <w:rPr>
          <w:rFonts w:ascii="Times New Roman" w:hAnsi="Times New Roman" w:cs="Times New Roman"/>
          <w:sz w:val="24"/>
          <w:szCs w:val="24"/>
        </w:rPr>
        <w:t>-11</w:t>
      </w:r>
    </w:p>
    <w:p w:rsidR="00947095" w:rsidRPr="00177B24" w:rsidRDefault="00947095" w:rsidP="00961A9F">
      <w:pPr>
        <w:spacing w:after="0" w:line="480" w:lineRule="auto"/>
        <w:rPr>
          <w:rFonts w:ascii="Times New Roman" w:hAnsi="Times New Roman" w:cs="Times New Roman"/>
          <w:sz w:val="24"/>
          <w:szCs w:val="24"/>
        </w:rPr>
      </w:pPr>
      <w:r w:rsidRPr="00177B24">
        <w:rPr>
          <w:rFonts w:ascii="Times New Roman" w:hAnsi="Times New Roman" w:cs="Times New Roman"/>
          <w:sz w:val="24"/>
          <w:szCs w:val="24"/>
        </w:rPr>
        <w:t xml:space="preserve">Thomas R. </w:t>
      </w:r>
      <w:proofErr w:type="spellStart"/>
      <w:r w:rsidRPr="00177B24">
        <w:rPr>
          <w:rFonts w:ascii="Times New Roman" w:hAnsi="Times New Roman" w:cs="Times New Roman"/>
          <w:sz w:val="24"/>
          <w:szCs w:val="24"/>
        </w:rPr>
        <w:t>Roddy</w:t>
      </w:r>
      <w:proofErr w:type="spellEnd"/>
      <w:r w:rsidRPr="00177B24">
        <w:rPr>
          <w:rFonts w:ascii="Times New Roman" w:hAnsi="Times New Roman" w:cs="Times New Roman"/>
          <w:sz w:val="24"/>
          <w:szCs w:val="24"/>
        </w:rPr>
        <w:t>: Originator of the Minnesota State Fair Indian Village</w:t>
      </w:r>
      <w:r w:rsidR="00C142C6">
        <w:rPr>
          <w:rFonts w:ascii="Times New Roman" w:hAnsi="Times New Roman" w:cs="Times New Roman"/>
          <w:sz w:val="24"/>
          <w:szCs w:val="24"/>
        </w:rPr>
        <w:tab/>
        <w:t>12</w:t>
      </w:r>
    </w:p>
    <w:p w:rsidR="00F34F34" w:rsidRPr="00177B24" w:rsidRDefault="00F34F34" w:rsidP="00961A9F">
      <w:pPr>
        <w:spacing w:after="0" w:line="480" w:lineRule="auto"/>
        <w:rPr>
          <w:rFonts w:ascii="Times New Roman" w:hAnsi="Times New Roman" w:cs="Times New Roman"/>
          <w:sz w:val="24"/>
          <w:szCs w:val="24"/>
        </w:rPr>
      </w:pPr>
      <w:r w:rsidRPr="00177B24">
        <w:rPr>
          <w:rFonts w:ascii="Times New Roman" w:hAnsi="Times New Roman" w:cs="Times New Roman"/>
          <w:sz w:val="24"/>
          <w:szCs w:val="24"/>
        </w:rPr>
        <w:t xml:space="preserve">The Dakota War: Fort Ridgley of 1862 Reproduction </w:t>
      </w:r>
      <w:r w:rsidR="003422CA">
        <w:rPr>
          <w:rFonts w:ascii="Times New Roman" w:hAnsi="Times New Roman" w:cs="Times New Roman"/>
          <w:sz w:val="24"/>
          <w:szCs w:val="24"/>
        </w:rPr>
        <w:tab/>
      </w:r>
      <w:r w:rsidR="003422CA">
        <w:rPr>
          <w:rFonts w:ascii="Times New Roman" w:hAnsi="Times New Roman" w:cs="Times New Roman"/>
          <w:sz w:val="24"/>
          <w:szCs w:val="24"/>
        </w:rPr>
        <w:tab/>
      </w:r>
      <w:r w:rsidR="003422CA">
        <w:rPr>
          <w:rFonts w:ascii="Times New Roman" w:hAnsi="Times New Roman" w:cs="Times New Roman"/>
          <w:sz w:val="24"/>
          <w:szCs w:val="24"/>
        </w:rPr>
        <w:tab/>
      </w:r>
      <w:r w:rsidR="00A33CF8">
        <w:rPr>
          <w:rFonts w:ascii="Times New Roman" w:hAnsi="Times New Roman" w:cs="Times New Roman"/>
          <w:sz w:val="24"/>
          <w:szCs w:val="24"/>
        </w:rPr>
        <w:t>12-13</w:t>
      </w:r>
    </w:p>
    <w:p w:rsidR="00177B24" w:rsidRPr="00177B24" w:rsidRDefault="00177B24" w:rsidP="00961A9F">
      <w:pPr>
        <w:spacing w:after="0" w:line="480" w:lineRule="auto"/>
        <w:rPr>
          <w:rFonts w:ascii="Times New Roman" w:hAnsi="Times New Roman" w:cs="Times New Roman"/>
          <w:sz w:val="24"/>
          <w:szCs w:val="24"/>
        </w:rPr>
      </w:pPr>
      <w:r w:rsidRPr="00177B24">
        <w:rPr>
          <w:rFonts w:ascii="Times New Roman" w:hAnsi="Times New Roman" w:cs="Times New Roman"/>
          <w:sz w:val="24"/>
          <w:szCs w:val="24"/>
        </w:rPr>
        <w:t xml:space="preserve">Indian and Scouting Village at the Minnesota State Fair, 1930-1931 </w:t>
      </w:r>
      <w:r w:rsidR="003422CA">
        <w:rPr>
          <w:rFonts w:ascii="Times New Roman" w:hAnsi="Times New Roman" w:cs="Times New Roman"/>
          <w:sz w:val="24"/>
          <w:szCs w:val="24"/>
        </w:rPr>
        <w:tab/>
      </w:r>
      <w:r w:rsidR="00A33CF8">
        <w:rPr>
          <w:rFonts w:ascii="Times New Roman" w:hAnsi="Times New Roman" w:cs="Times New Roman"/>
          <w:sz w:val="24"/>
          <w:szCs w:val="24"/>
        </w:rPr>
        <w:t>13-15</w:t>
      </w:r>
    </w:p>
    <w:p w:rsidR="00177B24" w:rsidRDefault="00177B24" w:rsidP="00961A9F">
      <w:pPr>
        <w:spacing w:after="0" w:line="480" w:lineRule="auto"/>
        <w:rPr>
          <w:rFonts w:ascii="Times New Roman" w:hAnsi="Times New Roman" w:cs="Times New Roman"/>
          <w:sz w:val="24"/>
          <w:szCs w:val="24"/>
        </w:rPr>
      </w:pPr>
      <w:r w:rsidRPr="00177B24">
        <w:rPr>
          <w:rFonts w:ascii="Times New Roman" w:hAnsi="Times New Roman" w:cs="Times New Roman"/>
          <w:sz w:val="24"/>
          <w:szCs w:val="24"/>
        </w:rPr>
        <w:t>United States Indian Policy</w:t>
      </w:r>
      <w:r w:rsidR="004D4941">
        <w:rPr>
          <w:rFonts w:ascii="Times New Roman" w:hAnsi="Times New Roman" w:cs="Times New Roman"/>
          <w:sz w:val="24"/>
          <w:szCs w:val="24"/>
        </w:rPr>
        <w:t>,</w:t>
      </w:r>
      <w:r w:rsidRPr="00177B24">
        <w:rPr>
          <w:rFonts w:ascii="Times New Roman" w:hAnsi="Times New Roman" w:cs="Times New Roman"/>
          <w:sz w:val="24"/>
          <w:szCs w:val="24"/>
        </w:rPr>
        <w:t xml:space="preserve"> 1920-1945</w:t>
      </w:r>
      <w:r w:rsidR="00D53DF9">
        <w:rPr>
          <w:rFonts w:ascii="Times New Roman" w:hAnsi="Times New Roman" w:cs="Times New Roman"/>
          <w:sz w:val="24"/>
          <w:szCs w:val="24"/>
        </w:rPr>
        <w:tab/>
      </w:r>
      <w:r w:rsidR="00D53DF9">
        <w:rPr>
          <w:rFonts w:ascii="Times New Roman" w:hAnsi="Times New Roman" w:cs="Times New Roman"/>
          <w:sz w:val="24"/>
          <w:szCs w:val="24"/>
        </w:rPr>
        <w:tab/>
      </w:r>
      <w:r w:rsidR="00D53DF9">
        <w:rPr>
          <w:rFonts w:ascii="Times New Roman" w:hAnsi="Times New Roman" w:cs="Times New Roman"/>
          <w:sz w:val="24"/>
          <w:szCs w:val="24"/>
        </w:rPr>
        <w:tab/>
      </w:r>
      <w:r w:rsidR="00D53DF9">
        <w:rPr>
          <w:rFonts w:ascii="Times New Roman" w:hAnsi="Times New Roman" w:cs="Times New Roman"/>
          <w:sz w:val="24"/>
          <w:szCs w:val="24"/>
        </w:rPr>
        <w:tab/>
      </w:r>
      <w:r w:rsidR="00D53DF9">
        <w:rPr>
          <w:rFonts w:ascii="Times New Roman" w:hAnsi="Times New Roman" w:cs="Times New Roman"/>
          <w:sz w:val="24"/>
          <w:szCs w:val="24"/>
        </w:rPr>
        <w:tab/>
      </w:r>
      <w:r w:rsidR="00F8281D">
        <w:rPr>
          <w:rFonts w:ascii="Times New Roman" w:hAnsi="Times New Roman" w:cs="Times New Roman"/>
          <w:sz w:val="24"/>
          <w:szCs w:val="24"/>
        </w:rPr>
        <w:t>16</w:t>
      </w:r>
      <w:r w:rsidR="00A743EA">
        <w:rPr>
          <w:rFonts w:ascii="Times New Roman" w:hAnsi="Times New Roman" w:cs="Times New Roman"/>
          <w:sz w:val="24"/>
          <w:szCs w:val="24"/>
        </w:rPr>
        <w:t>-17</w:t>
      </w:r>
    </w:p>
    <w:p w:rsidR="005C658B" w:rsidRPr="005C658B" w:rsidRDefault="005C658B" w:rsidP="00961A9F">
      <w:pPr>
        <w:pStyle w:val="FootnoteText"/>
        <w:spacing w:line="480" w:lineRule="auto"/>
        <w:rPr>
          <w:rFonts w:ascii="Times New Roman" w:hAnsi="Times New Roman" w:cs="Times New Roman"/>
          <w:sz w:val="24"/>
          <w:szCs w:val="24"/>
        </w:rPr>
      </w:pPr>
      <w:r w:rsidRPr="005C658B">
        <w:rPr>
          <w:rFonts w:ascii="Times New Roman" w:hAnsi="Times New Roman" w:cs="Times New Roman"/>
          <w:sz w:val="24"/>
          <w:szCs w:val="24"/>
        </w:rPr>
        <w:t xml:space="preserve">Filling </w:t>
      </w:r>
      <w:proofErr w:type="gramStart"/>
      <w:r w:rsidRPr="005C658B">
        <w:rPr>
          <w:rFonts w:ascii="Times New Roman" w:hAnsi="Times New Roman" w:cs="Times New Roman"/>
          <w:sz w:val="24"/>
          <w:szCs w:val="24"/>
        </w:rPr>
        <w:t>The</w:t>
      </w:r>
      <w:proofErr w:type="gramEnd"/>
      <w:r w:rsidRPr="005C658B">
        <w:rPr>
          <w:rFonts w:ascii="Times New Roman" w:hAnsi="Times New Roman" w:cs="Times New Roman"/>
          <w:sz w:val="24"/>
          <w:szCs w:val="24"/>
        </w:rPr>
        <w:t xml:space="preserve"> Gaps: Future Researchers Needed </w:t>
      </w:r>
      <w:r w:rsidR="00194B74">
        <w:rPr>
          <w:rFonts w:ascii="Times New Roman" w:hAnsi="Times New Roman" w:cs="Times New Roman"/>
          <w:sz w:val="24"/>
          <w:szCs w:val="24"/>
        </w:rPr>
        <w:tab/>
      </w:r>
      <w:r w:rsidR="00194B74">
        <w:rPr>
          <w:rFonts w:ascii="Times New Roman" w:hAnsi="Times New Roman" w:cs="Times New Roman"/>
          <w:sz w:val="24"/>
          <w:szCs w:val="24"/>
        </w:rPr>
        <w:tab/>
      </w:r>
      <w:r w:rsidR="00194B74">
        <w:rPr>
          <w:rFonts w:ascii="Times New Roman" w:hAnsi="Times New Roman" w:cs="Times New Roman"/>
          <w:sz w:val="24"/>
          <w:szCs w:val="24"/>
        </w:rPr>
        <w:tab/>
      </w:r>
      <w:r w:rsidR="00194B74">
        <w:rPr>
          <w:rFonts w:ascii="Times New Roman" w:hAnsi="Times New Roman" w:cs="Times New Roman"/>
          <w:sz w:val="24"/>
          <w:szCs w:val="24"/>
        </w:rPr>
        <w:tab/>
      </w:r>
      <w:r w:rsidR="00F96461">
        <w:rPr>
          <w:rFonts w:ascii="Times New Roman" w:hAnsi="Times New Roman" w:cs="Times New Roman"/>
          <w:sz w:val="24"/>
          <w:szCs w:val="24"/>
        </w:rPr>
        <w:t>18</w:t>
      </w:r>
    </w:p>
    <w:p w:rsidR="005C658B" w:rsidRDefault="005C658B" w:rsidP="00961A9F">
      <w:pPr>
        <w:spacing w:after="0" w:line="480" w:lineRule="auto"/>
        <w:rPr>
          <w:rFonts w:ascii="Times New Roman" w:hAnsi="Times New Roman" w:cs="Times New Roman"/>
          <w:sz w:val="24"/>
          <w:szCs w:val="24"/>
        </w:rPr>
      </w:pPr>
      <w:r>
        <w:rPr>
          <w:rFonts w:ascii="Times New Roman" w:hAnsi="Times New Roman" w:cs="Times New Roman"/>
          <w:sz w:val="24"/>
          <w:szCs w:val="24"/>
        </w:rPr>
        <w:t>Conclusion</w:t>
      </w:r>
      <w:r w:rsidR="00194B74">
        <w:rPr>
          <w:rFonts w:ascii="Times New Roman" w:hAnsi="Times New Roman" w:cs="Times New Roman"/>
          <w:sz w:val="24"/>
          <w:szCs w:val="24"/>
        </w:rPr>
        <w:tab/>
      </w:r>
      <w:r w:rsidR="00194B74">
        <w:rPr>
          <w:rFonts w:ascii="Times New Roman" w:hAnsi="Times New Roman" w:cs="Times New Roman"/>
          <w:sz w:val="24"/>
          <w:szCs w:val="24"/>
        </w:rPr>
        <w:tab/>
      </w:r>
      <w:r w:rsidR="00194B74">
        <w:rPr>
          <w:rFonts w:ascii="Times New Roman" w:hAnsi="Times New Roman" w:cs="Times New Roman"/>
          <w:sz w:val="24"/>
          <w:szCs w:val="24"/>
        </w:rPr>
        <w:tab/>
      </w:r>
      <w:r w:rsidR="00194B74">
        <w:rPr>
          <w:rFonts w:ascii="Times New Roman" w:hAnsi="Times New Roman" w:cs="Times New Roman"/>
          <w:sz w:val="24"/>
          <w:szCs w:val="24"/>
        </w:rPr>
        <w:tab/>
      </w:r>
      <w:r w:rsidR="00194B74">
        <w:rPr>
          <w:rFonts w:ascii="Times New Roman" w:hAnsi="Times New Roman" w:cs="Times New Roman"/>
          <w:sz w:val="24"/>
          <w:szCs w:val="24"/>
        </w:rPr>
        <w:tab/>
      </w:r>
      <w:r w:rsidR="00194B74">
        <w:rPr>
          <w:rFonts w:ascii="Times New Roman" w:hAnsi="Times New Roman" w:cs="Times New Roman"/>
          <w:sz w:val="24"/>
          <w:szCs w:val="24"/>
        </w:rPr>
        <w:tab/>
      </w:r>
      <w:r w:rsidR="00194B74">
        <w:rPr>
          <w:rFonts w:ascii="Times New Roman" w:hAnsi="Times New Roman" w:cs="Times New Roman"/>
          <w:sz w:val="24"/>
          <w:szCs w:val="24"/>
        </w:rPr>
        <w:tab/>
      </w:r>
      <w:r w:rsidR="00194B74">
        <w:rPr>
          <w:rFonts w:ascii="Times New Roman" w:hAnsi="Times New Roman" w:cs="Times New Roman"/>
          <w:sz w:val="24"/>
          <w:szCs w:val="24"/>
        </w:rPr>
        <w:tab/>
      </w:r>
      <w:r w:rsidR="00194B74">
        <w:rPr>
          <w:rFonts w:ascii="Times New Roman" w:hAnsi="Times New Roman" w:cs="Times New Roman"/>
          <w:sz w:val="24"/>
          <w:szCs w:val="24"/>
        </w:rPr>
        <w:tab/>
      </w:r>
      <w:r w:rsidR="00F96461">
        <w:rPr>
          <w:rFonts w:ascii="Times New Roman" w:hAnsi="Times New Roman" w:cs="Times New Roman"/>
          <w:sz w:val="24"/>
          <w:szCs w:val="24"/>
        </w:rPr>
        <w:t>19</w:t>
      </w:r>
    </w:p>
    <w:p w:rsidR="00D53DF9" w:rsidRPr="00177B24" w:rsidRDefault="00D53DF9" w:rsidP="00961A9F">
      <w:pPr>
        <w:spacing w:after="0" w:line="480" w:lineRule="auto"/>
        <w:rPr>
          <w:rFonts w:ascii="Times New Roman" w:hAnsi="Times New Roman" w:cs="Times New Roman"/>
          <w:sz w:val="24"/>
          <w:szCs w:val="24"/>
        </w:rPr>
      </w:pPr>
      <w:r>
        <w:rPr>
          <w:rFonts w:ascii="Times New Roman" w:hAnsi="Times New Roman" w:cs="Times New Roman"/>
          <w:sz w:val="24"/>
          <w:szCs w:val="24"/>
        </w:rPr>
        <w:t>Annotated Bibliography</w:t>
      </w:r>
      <w:r w:rsidR="005571DC">
        <w:rPr>
          <w:rFonts w:ascii="Times New Roman" w:hAnsi="Times New Roman" w:cs="Times New Roman"/>
          <w:sz w:val="24"/>
          <w:szCs w:val="24"/>
        </w:rPr>
        <w:tab/>
      </w:r>
      <w:r w:rsidR="005571DC">
        <w:rPr>
          <w:rFonts w:ascii="Times New Roman" w:hAnsi="Times New Roman" w:cs="Times New Roman"/>
          <w:sz w:val="24"/>
          <w:szCs w:val="24"/>
        </w:rPr>
        <w:tab/>
      </w:r>
      <w:r w:rsidR="005571DC">
        <w:rPr>
          <w:rFonts w:ascii="Times New Roman" w:hAnsi="Times New Roman" w:cs="Times New Roman"/>
          <w:sz w:val="24"/>
          <w:szCs w:val="24"/>
        </w:rPr>
        <w:tab/>
      </w:r>
      <w:r w:rsidR="005571DC">
        <w:rPr>
          <w:rFonts w:ascii="Times New Roman" w:hAnsi="Times New Roman" w:cs="Times New Roman"/>
          <w:sz w:val="24"/>
          <w:szCs w:val="24"/>
        </w:rPr>
        <w:tab/>
      </w:r>
      <w:r w:rsidR="005571DC">
        <w:rPr>
          <w:rFonts w:ascii="Times New Roman" w:hAnsi="Times New Roman" w:cs="Times New Roman"/>
          <w:sz w:val="24"/>
          <w:szCs w:val="24"/>
        </w:rPr>
        <w:tab/>
      </w:r>
      <w:r w:rsidR="005571DC">
        <w:rPr>
          <w:rFonts w:ascii="Times New Roman" w:hAnsi="Times New Roman" w:cs="Times New Roman"/>
          <w:sz w:val="24"/>
          <w:szCs w:val="24"/>
        </w:rPr>
        <w:tab/>
      </w:r>
      <w:r w:rsidR="005571DC">
        <w:rPr>
          <w:rFonts w:ascii="Times New Roman" w:hAnsi="Times New Roman" w:cs="Times New Roman"/>
          <w:sz w:val="24"/>
          <w:szCs w:val="24"/>
        </w:rPr>
        <w:tab/>
      </w:r>
      <w:r w:rsidR="00F91F83">
        <w:rPr>
          <w:rFonts w:ascii="Times New Roman" w:hAnsi="Times New Roman" w:cs="Times New Roman"/>
          <w:sz w:val="24"/>
          <w:szCs w:val="24"/>
        </w:rPr>
        <w:t>20-25</w:t>
      </w:r>
    </w:p>
    <w:p w:rsidR="00177B24" w:rsidRDefault="00177B24" w:rsidP="00961A9F">
      <w:pPr>
        <w:spacing w:after="0" w:line="480" w:lineRule="auto"/>
        <w:rPr>
          <w:rStyle w:val="Hyperlink"/>
          <w:rFonts w:ascii="Times New Roman" w:hAnsi="Times New Roman" w:cs="Times New Roman"/>
          <w:b/>
          <w:color w:val="auto"/>
          <w:sz w:val="24"/>
          <w:szCs w:val="24"/>
          <w:u w:val="none"/>
        </w:rPr>
      </w:pPr>
    </w:p>
    <w:p w:rsidR="00177B24" w:rsidRPr="004A3E97" w:rsidRDefault="00177B24" w:rsidP="00177B24">
      <w:pPr>
        <w:spacing w:after="0" w:line="480" w:lineRule="auto"/>
        <w:rPr>
          <w:rFonts w:ascii="Times New Roman" w:hAnsi="Times New Roman" w:cs="Times New Roman"/>
          <w:b/>
          <w:sz w:val="24"/>
          <w:szCs w:val="24"/>
        </w:rPr>
      </w:pPr>
    </w:p>
    <w:p w:rsidR="00177B24" w:rsidRDefault="00177B24" w:rsidP="00F34F34">
      <w:pPr>
        <w:spacing w:after="0" w:line="480" w:lineRule="auto"/>
        <w:rPr>
          <w:rFonts w:ascii="Times New Roman" w:hAnsi="Times New Roman" w:cs="Times New Roman"/>
          <w:sz w:val="24"/>
          <w:szCs w:val="24"/>
        </w:rPr>
      </w:pPr>
    </w:p>
    <w:p w:rsidR="000429A4" w:rsidRDefault="000429A4" w:rsidP="000429A4">
      <w:pPr>
        <w:spacing w:after="0" w:line="480" w:lineRule="auto"/>
        <w:rPr>
          <w:rFonts w:ascii="Times New Roman" w:hAnsi="Times New Roman" w:cs="Times New Roman"/>
          <w:b/>
          <w:sz w:val="24"/>
          <w:szCs w:val="24"/>
        </w:rPr>
      </w:pPr>
    </w:p>
    <w:p w:rsidR="000429A4" w:rsidRPr="00F34F34" w:rsidRDefault="000429A4" w:rsidP="00F34F34">
      <w:pPr>
        <w:spacing w:after="0" w:line="480" w:lineRule="auto"/>
        <w:rPr>
          <w:rFonts w:ascii="Times New Roman" w:hAnsi="Times New Roman" w:cs="Times New Roman"/>
          <w:sz w:val="24"/>
          <w:szCs w:val="24"/>
        </w:rPr>
      </w:pPr>
    </w:p>
    <w:p w:rsidR="0090282D" w:rsidRDefault="0090282D" w:rsidP="00C535E1">
      <w:pPr>
        <w:spacing w:line="240" w:lineRule="auto"/>
        <w:rPr>
          <w:rFonts w:ascii="Times New Roman" w:hAnsi="Times New Roman" w:cs="Times New Roman"/>
          <w:sz w:val="24"/>
          <w:szCs w:val="24"/>
        </w:rPr>
        <w:sectPr w:rsidR="0090282D" w:rsidSect="00406A08">
          <w:pgSz w:w="12240" w:h="15840"/>
          <w:pgMar w:top="1440" w:right="1440" w:bottom="1440" w:left="1440" w:header="720" w:footer="720" w:gutter="0"/>
          <w:pgNumType w:fmt="lowerRoman" w:start="1"/>
          <w:cols w:space="720"/>
          <w:docGrid w:linePitch="360"/>
        </w:sectPr>
      </w:pPr>
    </w:p>
    <w:p w:rsidR="006A15EA" w:rsidRDefault="007951C5" w:rsidP="0051208B">
      <w:pPr>
        <w:spacing w:after="0" w:line="480" w:lineRule="auto"/>
        <w:rPr>
          <w:rFonts w:ascii="Times New Roman" w:hAnsi="Times New Roman" w:cs="Times New Roman"/>
          <w:b/>
          <w:sz w:val="24"/>
          <w:szCs w:val="24"/>
        </w:rPr>
      </w:pPr>
      <w:r w:rsidRPr="00D82C75">
        <w:rPr>
          <w:rFonts w:ascii="Times New Roman" w:hAnsi="Times New Roman" w:cs="Times New Roman"/>
          <w:b/>
          <w:sz w:val="24"/>
          <w:szCs w:val="24"/>
        </w:rPr>
        <w:lastRenderedPageBreak/>
        <w:t>Introduction</w:t>
      </w:r>
    </w:p>
    <w:p w:rsidR="00EF4E4C" w:rsidRDefault="006A15EA" w:rsidP="00117834">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8027E" w:rsidRPr="00D82C75">
        <w:rPr>
          <w:rFonts w:ascii="Times New Roman" w:hAnsi="Times New Roman" w:cs="Times New Roman"/>
          <w:sz w:val="24"/>
          <w:szCs w:val="24"/>
        </w:rPr>
        <w:t>World Fairs, World Exhibitions</w:t>
      </w:r>
      <w:r w:rsidR="00653734" w:rsidRPr="00D82C75">
        <w:rPr>
          <w:rFonts w:ascii="Times New Roman" w:hAnsi="Times New Roman" w:cs="Times New Roman"/>
          <w:sz w:val="24"/>
          <w:szCs w:val="24"/>
        </w:rPr>
        <w:t>, or Universal Expositions</w:t>
      </w:r>
      <w:r w:rsidR="00BF6F00" w:rsidRPr="00D82C75">
        <w:rPr>
          <w:rFonts w:ascii="Times New Roman" w:hAnsi="Times New Roman" w:cs="Times New Roman"/>
          <w:sz w:val="24"/>
          <w:szCs w:val="24"/>
        </w:rPr>
        <w:t xml:space="preserve"> have been most prevalent since the mid</w:t>
      </w:r>
      <w:r w:rsidR="00622E4D" w:rsidRPr="00D82C75">
        <w:rPr>
          <w:rFonts w:ascii="Times New Roman" w:hAnsi="Times New Roman" w:cs="Times New Roman"/>
          <w:sz w:val="24"/>
          <w:szCs w:val="24"/>
        </w:rPr>
        <w:t>-</w:t>
      </w:r>
      <w:r w:rsidR="00BF6F00" w:rsidRPr="00D82C75">
        <w:rPr>
          <w:rFonts w:ascii="Times New Roman" w:hAnsi="Times New Roman" w:cs="Times New Roman"/>
          <w:sz w:val="24"/>
          <w:szCs w:val="24"/>
        </w:rPr>
        <w:t>nineteenth</w:t>
      </w:r>
      <w:r w:rsidR="0007230F" w:rsidRPr="00D82C75">
        <w:rPr>
          <w:rFonts w:ascii="Times New Roman" w:hAnsi="Times New Roman" w:cs="Times New Roman"/>
          <w:sz w:val="24"/>
          <w:szCs w:val="24"/>
        </w:rPr>
        <w:t xml:space="preserve"> century</w:t>
      </w:r>
      <w:r w:rsidR="00BB182A" w:rsidRPr="00D82C75">
        <w:rPr>
          <w:rFonts w:ascii="Times New Roman" w:hAnsi="Times New Roman" w:cs="Times New Roman"/>
          <w:sz w:val="24"/>
          <w:szCs w:val="24"/>
        </w:rPr>
        <w:t xml:space="preserve">. </w:t>
      </w:r>
      <w:r w:rsidR="004761A9" w:rsidRPr="00D82C75">
        <w:rPr>
          <w:rFonts w:ascii="Times New Roman" w:hAnsi="Times New Roman" w:cs="Times New Roman"/>
          <w:sz w:val="24"/>
          <w:szCs w:val="24"/>
        </w:rPr>
        <w:t>World Fairs have had particular themes s</w:t>
      </w:r>
      <w:r w:rsidR="00434A97">
        <w:rPr>
          <w:rFonts w:ascii="Times New Roman" w:hAnsi="Times New Roman" w:cs="Times New Roman"/>
          <w:sz w:val="24"/>
          <w:szCs w:val="24"/>
        </w:rPr>
        <w:t>uch as industry and</w:t>
      </w:r>
      <w:r w:rsidR="00B66FFC" w:rsidRPr="00D82C75">
        <w:rPr>
          <w:rFonts w:ascii="Times New Roman" w:hAnsi="Times New Roman" w:cs="Times New Roman"/>
          <w:sz w:val="24"/>
          <w:szCs w:val="24"/>
        </w:rPr>
        <w:t xml:space="preserve"> agriculture</w:t>
      </w:r>
      <w:r w:rsidR="004761A9" w:rsidRPr="00D82C75">
        <w:rPr>
          <w:rFonts w:ascii="Times New Roman" w:hAnsi="Times New Roman" w:cs="Times New Roman"/>
          <w:sz w:val="24"/>
          <w:szCs w:val="24"/>
        </w:rPr>
        <w:t>.</w:t>
      </w:r>
      <w:r w:rsidR="00434A97">
        <w:rPr>
          <w:rFonts w:ascii="Times New Roman" w:hAnsi="Times New Roman" w:cs="Times New Roman"/>
          <w:sz w:val="24"/>
          <w:szCs w:val="24"/>
        </w:rPr>
        <w:t xml:space="preserve"> World Fairs &amp; Expositions were made famous for their classical architecture</w:t>
      </w:r>
      <w:r w:rsidR="005C33A0">
        <w:rPr>
          <w:rFonts w:ascii="Times New Roman" w:hAnsi="Times New Roman" w:cs="Times New Roman"/>
          <w:sz w:val="24"/>
          <w:szCs w:val="24"/>
        </w:rPr>
        <w:t xml:space="preserve">. </w:t>
      </w:r>
      <w:proofErr w:type="gramStart"/>
      <w:r w:rsidR="005C33A0">
        <w:rPr>
          <w:rFonts w:ascii="Times New Roman" w:hAnsi="Times New Roman" w:cs="Times New Roman"/>
          <w:sz w:val="24"/>
          <w:szCs w:val="24"/>
        </w:rPr>
        <w:t xml:space="preserve">The Crystal Palace </w:t>
      </w:r>
      <w:r w:rsidR="00533B37" w:rsidRPr="00D82C75">
        <w:rPr>
          <w:rFonts w:ascii="Times New Roman" w:hAnsi="Times New Roman" w:cs="Times New Roman"/>
          <w:sz w:val="24"/>
          <w:szCs w:val="24"/>
        </w:rPr>
        <w:t xml:space="preserve">Before 1851 and through the nineteenth century in England, “the fairs were national and blended trade </w:t>
      </w:r>
      <w:r w:rsidR="0042101A" w:rsidRPr="00D82C75">
        <w:rPr>
          <w:rFonts w:ascii="Times New Roman" w:hAnsi="Times New Roman" w:cs="Times New Roman"/>
          <w:sz w:val="24"/>
          <w:szCs w:val="24"/>
        </w:rPr>
        <w:t>shows with public entertainment.”</w:t>
      </w:r>
      <w:proofErr w:type="gramEnd"/>
      <w:r w:rsidR="007A476E" w:rsidRPr="00D82C75">
        <w:rPr>
          <w:rStyle w:val="FootnoteReference"/>
          <w:rFonts w:ascii="Times New Roman" w:hAnsi="Times New Roman" w:cs="Times New Roman"/>
          <w:sz w:val="24"/>
          <w:szCs w:val="24"/>
        </w:rPr>
        <w:footnoteReference w:id="2"/>
      </w:r>
      <w:r w:rsidR="0023329F" w:rsidRPr="00D82C75">
        <w:rPr>
          <w:rFonts w:ascii="Times New Roman" w:hAnsi="Times New Roman" w:cs="Times New Roman"/>
          <w:sz w:val="24"/>
          <w:szCs w:val="24"/>
        </w:rPr>
        <w:t xml:space="preserve"> </w:t>
      </w:r>
      <w:r w:rsidR="004761A9" w:rsidRPr="00D82C75">
        <w:rPr>
          <w:rFonts w:ascii="Times New Roman" w:hAnsi="Times New Roman" w:cs="Times New Roman"/>
          <w:i/>
          <w:sz w:val="24"/>
          <w:szCs w:val="24"/>
        </w:rPr>
        <w:t>The Great Exhibition</w:t>
      </w:r>
      <w:r w:rsidR="00356188" w:rsidRPr="00D82C75">
        <w:rPr>
          <w:rFonts w:ascii="Times New Roman" w:hAnsi="Times New Roman" w:cs="Times New Roman"/>
          <w:i/>
          <w:sz w:val="24"/>
          <w:szCs w:val="24"/>
        </w:rPr>
        <w:t xml:space="preserve"> </w:t>
      </w:r>
      <w:r w:rsidR="00356188" w:rsidRPr="00D82C75">
        <w:rPr>
          <w:rFonts w:ascii="Times New Roman" w:hAnsi="Times New Roman" w:cs="Times New Roman"/>
          <w:sz w:val="24"/>
          <w:szCs w:val="24"/>
        </w:rPr>
        <w:t>proclaimed by historians to be the first world’s</w:t>
      </w:r>
      <w:r w:rsidR="00167791">
        <w:rPr>
          <w:rFonts w:ascii="Times New Roman" w:hAnsi="Times New Roman" w:cs="Times New Roman"/>
          <w:sz w:val="24"/>
          <w:szCs w:val="24"/>
        </w:rPr>
        <w:t xml:space="preserve"> fair</w:t>
      </w:r>
      <w:r w:rsidR="00B66FFC" w:rsidRPr="00D82C75">
        <w:rPr>
          <w:rFonts w:ascii="Times New Roman" w:hAnsi="Times New Roman" w:cs="Times New Roman"/>
          <w:sz w:val="24"/>
          <w:szCs w:val="24"/>
        </w:rPr>
        <w:t xml:space="preserve">. </w:t>
      </w:r>
      <w:r w:rsidR="00A00DF6" w:rsidRPr="00D82C75">
        <w:rPr>
          <w:rFonts w:ascii="Times New Roman" w:hAnsi="Times New Roman" w:cs="Times New Roman"/>
          <w:sz w:val="24"/>
          <w:szCs w:val="24"/>
        </w:rPr>
        <w:t xml:space="preserve">However, the origins and “formation </w:t>
      </w:r>
      <w:r w:rsidR="006E7BD5">
        <w:rPr>
          <w:rFonts w:ascii="Times New Roman" w:hAnsi="Times New Roman" w:cs="Times New Roman"/>
          <w:sz w:val="24"/>
          <w:szCs w:val="24"/>
        </w:rPr>
        <w:t xml:space="preserve">of the Royal Society of Arts, London, England, </w:t>
      </w:r>
      <w:r w:rsidR="00A00DF6" w:rsidRPr="00D82C75">
        <w:rPr>
          <w:rFonts w:ascii="Times New Roman" w:hAnsi="Times New Roman" w:cs="Times New Roman"/>
          <w:sz w:val="24"/>
          <w:szCs w:val="24"/>
        </w:rPr>
        <w:t xml:space="preserve">1754” had </w:t>
      </w:r>
      <w:r w:rsidR="00F10002" w:rsidRPr="00D82C75">
        <w:rPr>
          <w:rFonts w:ascii="Times New Roman" w:hAnsi="Times New Roman" w:cs="Times New Roman"/>
          <w:sz w:val="24"/>
          <w:szCs w:val="24"/>
        </w:rPr>
        <w:t xml:space="preserve">much to do with the success of the </w:t>
      </w:r>
      <w:r w:rsidR="00F10002" w:rsidRPr="00D82C75">
        <w:rPr>
          <w:rFonts w:ascii="Times New Roman" w:hAnsi="Times New Roman" w:cs="Times New Roman"/>
          <w:i/>
          <w:sz w:val="24"/>
          <w:szCs w:val="24"/>
        </w:rPr>
        <w:t>Great Exhibition</w:t>
      </w:r>
      <w:r w:rsidR="003F512E" w:rsidRPr="00D82C75">
        <w:rPr>
          <w:rFonts w:ascii="Times New Roman" w:hAnsi="Times New Roman" w:cs="Times New Roman"/>
          <w:sz w:val="24"/>
          <w:szCs w:val="24"/>
        </w:rPr>
        <w:t>.</w:t>
      </w:r>
      <w:r w:rsidR="00966473" w:rsidRPr="00D82C75">
        <w:rPr>
          <w:rFonts w:ascii="Times New Roman" w:hAnsi="Times New Roman" w:cs="Times New Roman"/>
          <w:sz w:val="24"/>
          <w:szCs w:val="24"/>
        </w:rPr>
        <w:t xml:space="preserve"> </w:t>
      </w:r>
      <w:r w:rsidR="00021EE0" w:rsidRPr="00D82C75">
        <w:rPr>
          <w:rFonts w:ascii="Times New Roman" w:hAnsi="Times New Roman" w:cs="Times New Roman"/>
          <w:sz w:val="24"/>
          <w:szCs w:val="24"/>
        </w:rPr>
        <w:t>Seven years later,</w:t>
      </w:r>
      <w:r w:rsidR="009B2CC1" w:rsidRPr="00D82C75">
        <w:rPr>
          <w:rFonts w:ascii="Times New Roman" w:hAnsi="Times New Roman" w:cs="Times New Roman"/>
          <w:sz w:val="24"/>
          <w:szCs w:val="24"/>
        </w:rPr>
        <w:t xml:space="preserve"> Minnesota</w:t>
      </w:r>
      <w:r w:rsidR="002C77EF" w:rsidRPr="00D82C75">
        <w:rPr>
          <w:rFonts w:ascii="Times New Roman" w:hAnsi="Times New Roman" w:cs="Times New Roman"/>
          <w:sz w:val="24"/>
          <w:szCs w:val="24"/>
        </w:rPr>
        <w:t>’s</w:t>
      </w:r>
      <w:r w:rsidR="00021EE0" w:rsidRPr="00D82C75">
        <w:rPr>
          <w:rFonts w:ascii="Times New Roman" w:hAnsi="Times New Roman" w:cs="Times New Roman"/>
          <w:sz w:val="24"/>
          <w:szCs w:val="24"/>
        </w:rPr>
        <w:t xml:space="preserve"> was initiated Statehood on</w:t>
      </w:r>
      <w:r w:rsidR="009B2CC1" w:rsidRPr="00D82C75">
        <w:rPr>
          <w:rFonts w:ascii="Times New Roman" w:hAnsi="Times New Roman" w:cs="Times New Roman"/>
          <w:sz w:val="24"/>
          <w:szCs w:val="24"/>
        </w:rPr>
        <w:t xml:space="preserve"> May 11</w:t>
      </w:r>
      <w:r w:rsidR="009B2CC1" w:rsidRPr="00D82C75">
        <w:rPr>
          <w:rFonts w:ascii="Times New Roman" w:hAnsi="Times New Roman" w:cs="Times New Roman"/>
          <w:sz w:val="24"/>
          <w:szCs w:val="24"/>
          <w:vertAlign w:val="superscript"/>
        </w:rPr>
        <w:t>th</w:t>
      </w:r>
      <w:r w:rsidR="00655204" w:rsidRPr="00D82C75">
        <w:rPr>
          <w:rFonts w:ascii="Times New Roman" w:hAnsi="Times New Roman" w:cs="Times New Roman"/>
          <w:sz w:val="24"/>
          <w:szCs w:val="24"/>
        </w:rPr>
        <w:t>, 1858.</w:t>
      </w:r>
      <w:r w:rsidR="00C90DB1" w:rsidRPr="00D82C75">
        <w:rPr>
          <w:rStyle w:val="FootnoteReference"/>
          <w:rFonts w:ascii="Times New Roman" w:hAnsi="Times New Roman" w:cs="Times New Roman"/>
          <w:sz w:val="24"/>
          <w:szCs w:val="24"/>
        </w:rPr>
        <w:footnoteReference w:id="3"/>
      </w:r>
      <w:r w:rsidR="00655204" w:rsidRPr="00D82C75">
        <w:rPr>
          <w:rFonts w:ascii="Times New Roman" w:hAnsi="Times New Roman" w:cs="Times New Roman"/>
          <w:sz w:val="24"/>
          <w:szCs w:val="24"/>
        </w:rPr>
        <w:t xml:space="preserve"> Four years prior, t</w:t>
      </w:r>
      <w:r w:rsidR="002C77EF" w:rsidRPr="00D82C75">
        <w:rPr>
          <w:rFonts w:ascii="Times New Roman" w:hAnsi="Times New Roman" w:cs="Times New Roman"/>
          <w:sz w:val="24"/>
          <w:szCs w:val="24"/>
        </w:rPr>
        <w:t>he inaugural 1854</w:t>
      </w:r>
      <w:r w:rsidR="009B2CC1" w:rsidRPr="00D82C75">
        <w:rPr>
          <w:rFonts w:ascii="Times New Roman" w:hAnsi="Times New Roman" w:cs="Times New Roman"/>
          <w:sz w:val="24"/>
          <w:szCs w:val="24"/>
        </w:rPr>
        <w:t xml:space="preserve"> territorial </w:t>
      </w:r>
      <w:r w:rsidR="00AB58F1" w:rsidRPr="00D82C75">
        <w:rPr>
          <w:rFonts w:ascii="Times New Roman" w:hAnsi="Times New Roman" w:cs="Times New Roman"/>
          <w:sz w:val="24"/>
          <w:szCs w:val="24"/>
        </w:rPr>
        <w:t>fair was created “to highlight agriculture and encourage</w:t>
      </w:r>
      <w:r w:rsidR="002C77EF" w:rsidRPr="00D82C75">
        <w:rPr>
          <w:rFonts w:ascii="Times New Roman" w:hAnsi="Times New Roman" w:cs="Times New Roman"/>
          <w:sz w:val="24"/>
          <w:szCs w:val="24"/>
        </w:rPr>
        <w:t xml:space="preserve"> farming in region</w:t>
      </w:r>
      <w:r w:rsidR="00510DC0" w:rsidRPr="00D82C75">
        <w:rPr>
          <w:rFonts w:ascii="Times New Roman" w:hAnsi="Times New Roman" w:cs="Times New Roman"/>
          <w:sz w:val="24"/>
          <w:szCs w:val="24"/>
        </w:rPr>
        <w:t>.”</w:t>
      </w:r>
      <w:r w:rsidR="00B0708A" w:rsidRPr="00D82C75">
        <w:rPr>
          <w:rStyle w:val="FootnoteReference"/>
          <w:rFonts w:ascii="Times New Roman" w:hAnsi="Times New Roman" w:cs="Times New Roman"/>
          <w:sz w:val="24"/>
          <w:szCs w:val="24"/>
        </w:rPr>
        <w:footnoteReference w:id="4"/>
      </w:r>
      <w:r w:rsidR="00655204" w:rsidRPr="00D82C75">
        <w:rPr>
          <w:rFonts w:ascii="Times New Roman" w:hAnsi="Times New Roman" w:cs="Times New Roman"/>
          <w:sz w:val="24"/>
          <w:szCs w:val="24"/>
        </w:rPr>
        <w:t xml:space="preserve"> </w:t>
      </w:r>
      <w:r w:rsidR="003570DC" w:rsidRPr="00D82C75">
        <w:rPr>
          <w:rFonts w:ascii="Times New Roman" w:hAnsi="Times New Roman" w:cs="Times New Roman"/>
          <w:sz w:val="24"/>
          <w:szCs w:val="24"/>
        </w:rPr>
        <w:t>Minneapolis and Saint Paul fought for the right to host the annual</w:t>
      </w:r>
      <w:r w:rsidR="006606F8" w:rsidRPr="00D82C75">
        <w:rPr>
          <w:rFonts w:ascii="Times New Roman" w:hAnsi="Times New Roman" w:cs="Times New Roman"/>
          <w:sz w:val="24"/>
          <w:szCs w:val="24"/>
        </w:rPr>
        <w:t xml:space="preserve"> agriculture expos</w:t>
      </w:r>
      <w:r w:rsidR="0043447F" w:rsidRPr="00D82C75">
        <w:rPr>
          <w:rFonts w:ascii="Times New Roman" w:hAnsi="Times New Roman" w:cs="Times New Roman"/>
          <w:sz w:val="24"/>
          <w:szCs w:val="24"/>
        </w:rPr>
        <w:t xml:space="preserve">ition. </w:t>
      </w:r>
      <w:r w:rsidR="00C17BDA" w:rsidRPr="00D82C75">
        <w:rPr>
          <w:rFonts w:ascii="Times New Roman" w:hAnsi="Times New Roman" w:cs="Times New Roman"/>
          <w:sz w:val="24"/>
          <w:szCs w:val="24"/>
        </w:rPr>
        <w:t>Minneapolis held the territorial fair in 1855 and has held the Minnesota State Fair</w:t>
      </w:r>
      <w:r w:rsidR="004F3AB0" w:rsidRPr="00D82C75">
        <w:rPr>
          <w:rFonts w:ascii="Times New Roman" w:hAnsi="Times New Roman" w:cs="Times New Roman"/>
          <w:sz w:val="24"/>
          <w:szCs w:val="24"/>
        </w:rPr>
        <w:t xml:space="preserve"> to the present date except for five instances.</w:t>
      </w:r>
      <w:r w:rsidR="001B757F" w:rsidRPr="00D82C75">
        <w:rPr>
          <w:rFonts w:ascii="Times New Roman" w:hAnsi="Times New Roman" w:cs="Times New Roman"/>
          <w:sz w:val="24"/>
          <w:szCs w:val="24"/>
        </w:rPr>
        <w:t xml:space="preserve"> Although limited, there were times of incidents or inconveniences </w:t>
      </w:r>
      <w:r w:rsidR="00D56418" w:rsidRPr="00D82C75">
        <w:rPr>
          <w:rFonts w:ascii="Times New Roman" w:hAnsi="Times New Roman" w:cs="Times New Roman"/>
          <w:sz w:val="24"/>
          <w:szCs w:val="24"/>
        </w:rPr>
        <w:t>that caused the Minnesota State Fair to close their gates to fairgoers. The first instance was 1861 with the continuation of the Civil War. The second instance was the</w:t>
      </w:r>
      <w:r w:rsidR="00E54E0A" w:rsidRPr="00D82C75">
        <w:rPr>
          <w:rFonts w:ascii="Times New Roman" w:hAnsi="Times New Roman" w:cs="Times New Roman"/>
          <w:sz w:val="24"/>
          <w:szCs w:val="24"/>
        </w:rPr>
        <w:t xml:space="preserve"> 1862</w:t>
      </w:r>
      <w:r w:rsidR="00D56418" w:rsidRPr="00D82C75">
        <w:rPr>
          <w:rFonts w:ascii="Times New Roman" w:hAnsi="Times New Roman" w:cs="Times New Roman"/>
          <w:sz w:val="24"/>
          <w:szCs w:val="24"/>
        </w:rPr>
        <w:t xml:space="preserve"> United States </w:t>
      </w:r>
      <w:r w:rsidR="00E54E0A" w:rsidRPr="00D82C75">
        <w:rPr>
          <w:rFonts w:ascii="Times New Roman" w:hAnsi="Times New Roman" w:cs="Times New Roman"/>
          <w:sz w:val="24"/>
          <w:szCs w:val="24"/>
        </w:rPr>
        <w:t xml:space="preserve">and </w:t>
      </w:r>
      <w:r w:rsidR="00E54E0A" w:rsidRPr="00D82C75">
        <w:rPr>
          <w:rFonts w:ascii="Times New Roman" w:hAnsi="Times New Roman" w:cs="Times New Roman"/>
          <w:sz w:val="24"/>
          <w:szCs w:val="24"/>
        </w:rPr>
        <w:lastRenderedPageBreak/>
        <w:t xml:space="preserve">Dakota War. The third instance was 1893 with the </w:t>
      </w:r>
      <w:r w:rsidR="00FF6795" w:rsidRPr="00D82C75">
        <w:rPr>
          <w:rFonts w:ascii="Times New Roman" w:hAnsi="Times New Roman" w:cs="Times New Roman"/>
          <w:sz w:val="24"/>
          <w:szCs w:val="24"/>
        </w:rPr>
        <w:t>Columbian Exposition in Chicago, Illinois. The fourth in</w:t>
      </w:r>
      <w:r w:rsidR="00CF695D" w:rsidRPr="00D82C75">
        <w:rPr>
          <w:rFonts w:ascii="Times New Roman" w:hAnsi="Times New Roman" w:cs="Times New Roman"/>
          <w:sz w:val="24"/>
          <w:szCs w:val="24"/>
        </w:rPr>
        <w:t xml:space="preserve">stance was </w:t>
      </w:r>
      <w:r w:rsidR="00D622C3">
        <w:rPr>
          <w:noProof/>
          <w:lang w:val="es-MX" w:eastAsia="es-MX"/>
        </w:rPr>
        <w:drawing>
          <wp:anchor distT="0" distB="0" distL="114300" distR="114300" simplePos="0" relativeHeight="251662336" behindDoc="0" locked="0" layoutInCell="1" allowOverlap="1" wp14:anchorId="4D58CF97" wp14:editId="6320B26A">
            <wp:simplePos x="0" y="0"/>
            <wp:positionH relativeFrom="column">
              <wp:posOffset>3105150</wp:posOffset>
            </wp:positionH>
            <wp:positionV relativeFrom="paragraph">
              <wp:posOffset>0</wp:posOffset>
            </wp:positionV>
            <wp:extent cx="3495040" cy="2656840"/>
            <wp:effectExtent l="0" t="0" r="0" b="0"/>
            <wp:wrapThrough wrapText="bothSides">
              <wp:wrapPolygon edited="0">
                <wp:start x="0" y="0"/>
                <wp:lineTo x="0" y="21373"/>
                <wp:lineTo x="21427" y="21373"/>
                <wp:lineTo x="21427" y="0"/>
                <wp:lineTo x="0" y="0"/>
              </wp:wrapPolygon>
            </wp:wrapThrough>
            <wp:docPr id="5" name="Picture 5" descr="http://upload.wikimedia.org/wikipedia/commons/thumb/1/12/American_progress.JPG/1280px-American_progr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upload.wikimedia.org/wikipedia/commons/thumb/1/12/American_progress.JPG/1280px-American_progress.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95040" cy="2656840"/>
                    </a:xfrm>
                    <a:prstGeom prst="rect">
                      <a:avLst/>
                    </a:prstGeom>
                    <a:noFill/>
                    <a:ln>
                      <a:noFill/>
                    </a:ln>
                  </pic:spPr>
                </pic:pic>
              </a:graphicData>
            </a:graphic>
            <wp14:sizeRelH relativeFrom="page">
              <wp14:pctWidth>0</wp14:pctWidth>
            </wp14:sizeRelH>
            <wp14:sizeRelV relativeFrom="page">
              <wp14:pctHeight>0</wp14:pctHeight>
            </wp14:sizeRelV>
          </wp:anchor>
        </w:drawing>
      </w:r>
      <w:r w:rsidR="00CF695D" w:rsidRPr="00D82C75">
        <w:rPr>
          <w:rFonts w:ascii="Times New Roman" w:hAnsi="Times New Roman" w:cs="Times New Roman"/>
          <w:sz w:val="24"/>
          <w:szCs w:val="24"/>
        </w:rPr>
        <w:t xml:space="preserve">1945 to limit transportation and fuel consumption at </w:t>
      </w:r>
      <w:r w:rsidR="00950FF5" w:rsidRPr="00D82C75">
        <w:rPr>
          <w:rFonts w:ascii="Times New Roman" w:hAnsi="Times New Roman" w:cs="Times New Roman"/>
          <w:sz w:val="24"/>
          <w:szCs w:val="24"/>
        </w:rPr>
        <w:t xml:space="preserve">state and local </w:t>
      </w:r>
      <w:r w:rsidR="00792EBE" w:rsidRPr="00D82C75">
        <w:rPr>
          <w:rFonts w:ascii="Times New Roman" w:hAnsi="Times New Roman" w:cs="Times New Roman"/>
          <w:sz w:val="24"/>
          <w:szCs w:val="24"/>
        </w:rPr>
        <w:t>fairs</w:t>
      </w:r>
      <w:r w:rsidR="00CE3184">
        <w:rPr>
          <w:rFonts w:ascii="Times New Roman" w:hAnsi="Times New Roman" w:cs="Times New Roman"/>
          <w:sz w:val="24"/>
          <w:szCs w:val="24"/>
        </w:rPr>
        <w:t>.</w:t>
      </w:r>
      <w:r w:rsidR="00EC16EB">
        <w:rPr>
          <w:rFonts w:ascii="Times New Roman" w:hAnsi="Times New Roman" w:cs="Times New Roman"/>
          <w:sz w:val="24"/>
          <w:szCs w:val="24"/>
        </w:rPr>
        <w:t xml:space="preserve"> </w:t>
      </w:r>
      <w:r w:rsidR="00EC16EB" w:rsidRPr="00E75DE2">
        <w:rPr>
          <w:rFonts w:ascii="Times New Roman" w:hAnsi="Times New Roman" w:cs="Times New Roman"/>
          <w:sz w:val="24"/>
          <w:szCs w:val="24"/>
          <w:shd w:val="clear" w:color="auto" w:fill="FFFFFF"/>
        </w:rPr>
        <w:t>United State</w:t>
      </w:r>
      <w:r w:rsidR="00EC16EB">
        <w:rPr>
          <w:rFonts w:ascii="Times New Roman" w:hAnsi="Times New Roman" w:cs="Times New Roman"/>
          <w:sz w:val="24"/>
          <w:szCs w:val="24"/>
          <w:shd w:val="clear" w:color="auto" w:fill="FFFFFF"/>
        </w:rPr>
        <w:t>s Federal Indian Policy during</w:t>
      </w:r>
      <w:r w:rsidR="00EC16EB" w:rsidRPr="00E75DE2">
        <w:rPr>
          <w:rFonts w:ascii="Times New Roman" w:hAnsi="Times New Roman" w:cs="Times New Roman"/>
          <w:sz w:val="24"/>
          <w:szCs w:val="24"/>
          <w:shd w:val="clear" w:color="auto" w:fill="FFFFFF"/>
        </w:rPr>
        <w:t xml:space="preserve"> the 19</w:t>
      </w:r>
      <w:r w:rsidR="00EC16EB" w:rsidRPr="00E75DE2">
        <w:rPr>
          <w:rFonts w:ascii="Times New Roman" w:hAnsi="Times New Roman" w:cs="Times New Roman"/>
          <w:sz w:val="24"/>
          <w:szCs w:val="24"/>
          <w:shd w:val="clear" w:color="auto" w:fill="FFFFFF"/>
          <w:vertAlign w:val="superscript"/>
        </w:rPr>
        <w:t>th</w:t>
      </w:r>
      <w:r w:rsidR="00EC16EB" w:rsidRPr="00E75DE2">
        <w:rPr>
          <w:rFonts w:ascii="Times New Roman" w:hAnsi="Times New Roman" w:cs="Times New Roman"/>
          <w:sz w:val="24"/>
          <w:szCs w:val="24"/>
          <w:shd w:val="clear" w:color="auto" w:fill="FFFFFF"/>
        </w:rPr>
        <w:t xml:space="preserve"> and 20</w:t>
      </w:r>
      <w:r w:rsidR="00EC16EB" w:rsidRPr="00E75DE2">
        <w:rPr>
          <w:rFonts w:ascii="Times New Roman" w:hAnsi="Times New Roman" w:cs="Times New Roman"/>
          <w:sz w:val="24"/>
          <w:szCs w:val="24"/>
          <w:shd w:val="clear" w:color="auto" w:fill="FFFFFF"/>
          <w:vertAlign w:val="superscript"/>
        </w:rPr>
        <w:t>th</w:t>
      </w:r>
      <w:r w:rsidR="00EC16EB" w:rsidRPr="00E75DE2">
        <w:rPr>
          <w:rFonts w:ascii="Times New Roman" w:hAnsi="Times New Roman" w:cs="Times New Roman"/>
          <w:sz w:val="24"/>
          <w:szCs w:val="24"/>
          <w:shd w:val="clear" w:color="auto" w:fill="FFFFFF"/>
        </w:rPr>
        <w:t xml:space="preserve"> Centuries </w:t>
      </w:r>
      <w:r w:rsidR="00EC16EB">
        <w:rPr>
          <w:rFonts w:ascii="Times New Roman" w:hAnsi="Times New Roman" w:cs="Times New Roman"/>
          <w:sz w:val="24"/>
          <w:szCs w:val="24"/>
          <w:shd w:val="clear" w:color="auto" w:fill="FFFFFF"/>
        </w:rPr>
        <w:t>reflected</w:t>
      </w:r>
      <w:r w:rsidR="00EC16EB" w:rsidRPr="00E75DE2">
        <w:rPr>
          <w:rFonts w:ascii="Times New Roman" w:hAnsi="Times New Roman" w:cs="Times New Roman"/>
          <w:sz w:val="24"/>
          <w:szCs w:val="24"/>
          <w:shd w:val="clear" w:color="auto" w:fill="FFFFFF"/>
        </w:rPr>
        <w:t xml:space="preserve"> Native Americans as a Vanishing Race</w:t>
      </w:r>
      <w:r w:rsidR="00EC16EB">
        <w:rPr>
          <w:rFonts w:ascii="Times New Roman" w:hAnsi="Times New Roman" w:cs="Times New Roman"/>
          <w:sz w:val="24"/>
          <w:szCs w:val="24"/>
          <w:shd w:val="clear" w:color="auto" w:fill="FFFFFF"/>
        </w:rPr>
        <w:t xml:space="preserve">. Highlighted by the </w:t>
      </w:r>
      <w:proofErr w:type="spellStart"/>
      <w:r w:rsidR="00EC16EB">
        <w:rPr>
          <w:rFonts w:ascii="Times New Roman" w:hAnsi="Times New Roman" w:cs="Times New Roman"/>
          <w:sz w:val="24"/>
          <w:szCs w:val="24"/>
          <w:shd w:val="clear" w:color="auto" w:fill="FFFFFF"/>
        </w:rPr>
        <w:t>Jacksonian</w:t>
      </w:r>
      <w:proofErr w:type="spellEnd"/>
      <w:r w:rsidR="00EC16EB">
        <w:rPr>
          <w:rFonts w:ascii="Times New Roman" w:hAnsi="Times New Roman" w:cs="Times New Roman"/>
          <w:sz w:val="24"/>
          <w:szCs w:val="24"/>
          <w:shd w:val="clear" w:color="auto" w:fill="FFFFFF"/>
        </w:rPr>
        <w:t xml:space="preserve"> Era,</w:t>
      </w:r>
      <w:r w:rsidR="00EC16EB" w:rsidRPr="00E75DE2">
        <w:rPr>
          <w:rFonts w:ascii="Times New Roman" w:hAnsi="Times New Roman" w:cs="Times New Roman"/>
          <w:sz w:val="24"/>
          <w:szCs w:val="24"/>
          <w:shd w:val="clear" w:color="auto" w:fill="FFFFFF"/>
        </w:rPr>
        <w:t xml:space="preserve"> Indian</w:t>
      </w:r>
      <w:r w:rsidR="00EC16EB">
        <w:rPr>
          <w:rFonts w:ascii="Times New Roman" w:hAnsi="Times New Roman" w:cs="Times New Roman"/>
          <w:sz w:val="24"/>
          <w:szCs w:val="24"/>
          <w:shd w:val="clear" w:color="auto" w:fill="FFFFFF"/>
        </w:rPr>
        <w:t xml:space="preserve"> Removal Act of 1830, and the Dawes Allotment Act showcased</w:t>
      </w:r>
      <w:r w:rsidR="00EC16EB" w:rsidRPr="00E75DE2">
        <w:rPr>
          <w:rFonts w:ascii="Times New Roman" w:hAnsi="Times New Roman" w:cs="Times New Roman"/>
          <w:sz w:val="24"/>
          <w:szCs w:val="24"/>
          <w:shd w:val="clear" w:color="auto" w:fill="FFFFFF"/>
        </w:rPr>
        <w:t xml:space="preserve"> Manifest </w:t>
      </w:r>
      <w:r w:rsidR="00D622C3" w:rsidRPr="00750B73">
        <w:rPr>
          <w:rFonts w:ascii="Times New Roman" w:hAnsi="Times New Roman" w:cs="Times New Roman"/>
          <w:noProof/>
          <w:sz w:val="24"/>
          <w:szCs w:val="24"/>
          <w:shd w:val="clear" w:color="auto" w:fill="FFFFFF"/>
          <w:lang w:val="es-MX" w:eastAsia="es-MX"/>
        </w:rPr>
        <mc:AlternateContent>
          <mc:Choice Requires="wps">
            <w:drawing>
              <wp:anchor distT="45720" distB="45720" distL="114300" distR="114300" simplePos="0" relativeHeight="251661312" behindDoc="0" locked="0" layoutInCell="1" allowOverlap="1" wp14:anchorId="5A41F688" wp14:editId="2F9B99D9">
                <wp:simplePos x="0" y="0"/>
                <wp:positionH relativeFrom="page">
                  <wp:posOffset>4813935</wp:posOffset>
                </wp:positionH>
                <wp:positionV relativeFrom="paragraph">
                  <wp:posOffset>2771775</wp:posOffset>
                </wp:positionV>
                <wp:extent cx="2360930" cy="1404620"/>
                <wp:effectExtent l="0" t="0" r="22860"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rsidR="00750B73" w:rsidRPr="00B15219" w:rsidRDefault="00750B73">
                            <w:pPr>
                              <w:rPr>
                                <w:rFonts w:ascii="Times New Roman" w:hAnsi="Times New Roman" w:cs="Times New Roman"/>
                                <w:sz w:val="20"/>
                                <w:szCs w:val="20"/>
                              </w:rPr>
                            </w:pPr>
                            <w:proofErr w:type="gramStart"/>
                            <w:r w:rsidRPr="00B15219">
                              <w:rPr>
                                <w:rFonts w:ascii="Times New Roman" w:hAnsi="Times New Roman" w:cs="Times New Roman"/>
                                <w:sz w:val="24"/>
                                <w:szCs w:val="24"/>
                              </w:rPr>
                              <w:t>Fig. 1.</w:t>
                            </w:r>
                            <w:proofErr w:type="gramEnd"/>
                            <w:r w:rsidRPr="00B15219">
                              <w:rPr>
                                <w:rFonts w:ascii="Times New Roman" w:hAnsi="Times New Roman" w:cs="Times New Roman"/>
                                <w:sz w:val="24"/>
                                <w:szCs w:val="24"/>
                              </w:rPr>
                              <w:t xml:space="preserve"> John </w:t>
                            </w:r>
                            <w:proofErr w:type="spellStart"/>
                            <w:r w:rsidRPr="00B15219">
                              <w:rPr>
                                <w:rFonts w:ascii="Times New Roman" w:hAnsi="Times New Roman" w:cs="Times New Roman"/>
                                <w:sz w:val="24"/>
                                <w:szCs w:val="24"/>
                              </w:rPr>
                              <w:t>Gast</w:t>
                            </w:r>
                            <w:proofErr w:type="spellEnd"/>
                            <w:r w:rsidRPr="00B15219">
                              <w:rPr>
                                <w:rFonts w:ascii="Times New Roman" w:hAnsi="Times New Roman" w:cs="Times New Roman"/>
                                <w:sz w:val="24"/>
                                <w:szCs w:val="24"/>
                              </w:rPr>
                              <w:t xml:space="preserve">, </w:t>
                            </w:r>
                            <w:r w:rsidRPr="00B15219">
                              <w:rPr>
                                <w:rFonts w:ascii="Times New Roman" w:hAnsi="Times New Roman" w:cs="Times New Roman"/>
                                <w:i/>
                                <w:sz w:val="24"/>
                                <w:szCs w:val="24"/>
                              </w:rPr>
                              <w:t>American Progress</w:t>
                            </w:r>
                            <w:r w:rsidRPr="00B15219">
                              <w:rPr>
                                <w:rFonts w:ascii="Times New Roman" w:hAnsi="Times New Roman" w:cs="Times New Roman"/>
                                <w:sz w:val="24"/>
                                <w:szCs w:val="24"/>
                              </w:rPr>
                              <w:t>, 1872</w:t>
                            </w:r>
                            <w:r w:rsidR="009A262A" w:rsidRPr="00B15219">
                              <w:rPr>
                                <w:rFonts w:ascii="Times New Roman" w:hAnsi="Times New Roman" w:cs="Times New Roman"/>
                                <w:sz w:val="24"/>
                                <w:szCs w:val="24"/>
                              </w:rPr>
                              <w:t>.</w:t>
                            </w:r>
                            <w:r w:rsidR="00B42034">
                              <w:rPr>
                                <w:rFonts w:ascii="Times New Roman" w:hAnsi="Times New Roman" w:cs="Times New Roman"/>
                                <w:sz w:val="24"/>
                                <w:szCs w:val="24"/>
                              </w:rPr>
                              <w:t xml:space="preserve"> </w:t>
                            </w:r>
                            <w:proofErr w:type="gramStart"/>
                            <w:r w:rsidR="00B42034">
                              <w:rPr>
                                <w:rFonts w:ascii="Times New Roman" w:hAnsi="Times New Roman" w:cs="Times New Roman"/>
                                <w:sz w:val="24"/>
                                <w:szCs w:val="24"/>
                              </w:rPr>
                              <w:t>Oil on Canvas.</w:t>
                            </w:r>
                            <w:proofErr w:type="gramEnd"/>
                            <w:r w:rsidR="00CD7D24">
                              <w:rPr>
                                <w:rFonts w:ascii="Times New Roman" w:hAnsi="Times New Roman" w:cs="Times New Roman"/>
                                <w:sz w:val="24"/>
                                <w:szCs w:val="24"/>
                              </w:rPr>
                              <w:t xml:space="preserve"> </w:t>
                            </w:r>
                            <w:hyperlink r:id="rId13" w:history="1">
                              <w:r w:rsidR="00CD7D24" w:rsidRPr="005002E2">
                                <w:rPr>
                                  <w:rStyle w:val="Hyperlink"/>
                                  <w:rFonts w:ascii="Times New Roman" w:hAnsi="Times New Roman" w:cs="Times New Roman"/>
                                  <w:sz w:val="24"/>
                                  <w:szCs w:val="24"/>
                                </w:rPr>
                                <w:t>http://picturinghistory.gc.cuny.edu/item.php?item_id=180</w:t>
                              </w:r>
                            </w:hyperlink>
                            <w:r w:rsidR="00CD7D24">
                              <w:rPr>
                                <w:rFonts w:ascii="Times New Roman" w:hAnsi="Times New Roman" w:cs="Times New Roman"/>
                                <w:sz w:val="24"/>
                                <w:szCs w:val="24"/>
                              </w:rPr>
                              <w:t xml:space="preserv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5="http://schemas.microsoft.com/office/word/2012/wordml">
            <w:pict>
              <v:shapetype w14:anchorId="5A41F688" id="_x0000_t202" coordsize="21600,21600" o:spt="202" path="m,l,21600r21600,l21600,xe">
                <v:stroke joinstyle="miter"/>
                <v:path gradientshapeok="t" o:connecttype="rect"/>
              </v:shapetype>
              <v:shape id="Text Box 2" o:spid="_x0000_s1026" type="#_x0000_t202" style="position:absolute;margin-left:379.05pt;margin-top:218.25pt;width:185.9pt;height:110.6pt;z-index:251661312;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1iJQIAAEc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">
                <v:textbox style="mso-fit-shape-to-text:t">
                  <w:txbxContent>
                    <w:p w:rsidR="00750B73" w:rsidRPr="00B15219" w:rsidRDefault="00750B73">
                      <w:pPr>
                        <w:rPr>
                          <w:rFonts w:ascii="Times New Roman" w:hAnsi="Times New Roman" w:cs="Times New Roman"/>
                          <w:sz w:val="20"/>
                          <w:szCs w:val="20"/>
                        </w:rPr>
                      </w:pPr>
                      <w:r w:rsidRPr="00B15219">
                        <w:rPr>
                          <w:rFonts w:ascii="Times New Roman" w:hAnsi="Times New Roman" w:cs="Times New Roman"/>
                          <w:sz w:val="24"/>
                          <w:szCs w:val="24"/>
                        </w:rPr>
                        <w:t xml:space="preserve">Fig. 1. John Gast, </w:t>
                      </w:r>
                      <w:r w:rsidRPr="00B15219">
                        <w:rPr>
                          <w:rFonts w:ascii="Times New Roman" w:hAnsi="Times New Roman" w:cs="Times New Roman"/>
                          <w:i/>
                          <w:sz w:val="24"/>
                          <w:szCs w:val="24"/>
                        </w:rPr>
                        <w:t>American Progress</w:t>
                      </w:r>
                      <w:r w:rsidRPr="00B15219">
                        <w:rPr>
                          <w:rFonts w:ascii="Times New Roman" w:hAnsi="Times New Roman" w:cs="Times New Roman"/>
                          <w:sz w:val="24"/>
                          <w:szCs w:val="24"/>
                        </w:rPr>
                        <w:t>, 1872</w:t>
                      </w:r>
                      <w:r w:rsidR="009A262A" w:rsidRPr="00B15219">
                        <w:rPr>
                          <w:rFonts w:ascii="Times New Roman" w:hAnsi="Times New Roman" w:cs="Times New Roman"/>
                          <w:sz w:val="24"/>
                          <w:szCs w:val="24"/>
                        </w:rPr>
                        <w:t>.</w:t>
                      </w:r>
                      <w:r w:rsidR="00B42034">
                        <w:rPr>
                          <w:rFonts w:ascii="Times New Roman" w:hAnsi="Times New Roman" w:cs="Times New Roman"/>
                          <w:sz w:val="24"/>
                          <w:szCs w:val="24"/>
                        </w:rPr>
                        <w:t xml:space="preserve"> Oil on Canvas.</w:t>
                      </w:r>
                      <w:r w:rsidR="00CD7D24">
                        <w:rPr>
                          <w:rFonts w:ascii="Times New Roman" w:hAnsi="Times New Roman" w:cs="Times New Roman"/>
                          <w:sz w:val="24"/>
                          <w:szCs w:val="24"/>
                        </w:rPr>
                        <w:t xml:space="preserve"> </w:t>
                      </w:r>
                      <w:hyperlink r:id="rId14" w:history="1">
                        <w:r w:rsidR="00CD7D24" w:rsidRPr="005002E2">
                          <w:rPr>
                            <w:rStyle w:val="Hyperlink"/>
                            <w:rFonts w:ascii="Times New Roman" w:hAnsi="Times New Roman" w:cs="Times New Roman"/>
                            <w:sz w:val="24"/>
                            <w:szCs w:val="24"/>
                          </w:rPr>
                          <w:t>http://picturinghistory.gc.cuny.edu/item.php?item_id=180</w:t>
                        </w:r>
                      </w:hyperlink>
                      <w:r w:rsidR="00CD7D24">
                        <w:rPr>
                          <w:rFonts w:ascii="Times New Roman" w:hAnsi="Times New Roman" w:cs="Times New Roman"/>
                          <w:sz w:val="24"/>
                          <w:szCs w:val="24"/>
                        </w:rPr>
                        <w:t xml:space="preserve"> </w:t>
                      </w:r>
                    </w:p>
                  </w:txbxContent>
                </v:textbox>
                <w10:wrap type="square" anchorx="page"/>
              </v:shape>
            </w:pict>
          </mc:Fallback>
        </mc:AlternateContent>
      </w:r>
      <w:r w:rsidR="00EC16EB" w:rsidRPr="00E75DE2">
        <w:rPr>
          <w:rFonts w:ascii="Times New Roman" w:hAnsi="Times New Roman" w:cs="Times New Roman"/>
          <w:sz w:val="24"/>
          <w:szCs w:val="24"/>
          <w:shd w:val="clear" w:color="auto" w:fill="FFFFFF"/>
        </w:rPr>
        <w:t>Destiny</w:t>
      </w:r>
      <w:r w:rsidR="00EC16EB" w:rsidRPr="00E75DE2">
        <w:rPr>
          <w:rStyle w:val="FootnoteReference"/>
          <w:rFonts w:ascii="Times New Roman" w:hAnsi="Times New Roman" w:cs="Times New Roman"/>
          <w:sz w:val="24"/>
          <w:szCs w:val="24"/>
          <w:shd w:val="clear" w:color="auto" w:fill="FFFFFF"/>
        </w:rPr>
        <w:footnoteReference w:id="5"/>
      </w:r>
      <w:r w:rsidR="00801137">
        <w:rPr>
          <w:rFonts w:ascii="Times New Roman" w:hAnsi="Times New Roman" w:cs="Times New Roman"/>
          <w:sz w:val="24"/>
          <w:szCs w:val="24"/>
          <w:shd w:val="clear" w:color="auto" w:fill="FFFFFF"/>
        </w:rPr>
        <w:t>.</w:t>
      </w:r>
      <w:r w:rsidR="005B26E9">
        <w:rPr>
          <w:rFonts w:ascii="Times New Roman" w:hAnsi="Times New Roman" w:cs="Times New Roman"/>
          <w:sz w:val="24"/>
          <w:szCs w:val="24"/>
          <w:shd w:val="clear" w:color="auto" w:fill="FFFFFF"/>
        </w:rPr>
        <w:t xml:space="preserve"> John </w:t>
      </w:r>
      <w:proofErr w:type="spellStart"/>
      <w:r w:rsidR="005B26E9">
        <w:rPr>
          <w:rFonts w:ascii="Times New Roman" w:hAnsi="Times New Roman" w:cs="Times New Roman"/>
          <w:sz w:val="24"/>
          <w:szCs w:val="24"/>
          <w:shd w:val="clear" w:color="auto" w:fill="FFFFFF"/>
        </w:rPr>
        <w:t>Gast’s</w:t>
      </w:r>
      <w:proofErr w:type="spellEnd"/>
      <w:r w:rsidR="005B26E9">
        <w:rPr>
          <w:rFonts w:ascii="Times New Roman" w:hAnsi="Times New Roman" w:cs="Times New Roman"/>
          <w:sz w:val="24"/>
          <w:szCs w:val="24"/>
          <w:shd w:val="clear" w:color="auto" w:fill="FFFFFF"/>
        </w:rPr>
        <w:t xml:space="preserve"> painting shown</w:t>
      </w:r>
      <w:r w:rsidR="00801137">
        <w:rPr>
          <w:rFonts w:ascii="Times New Roman" w:hAnsi="Times New Roman" w:cs="Times New Roman"/>
          <w:sz w:val="24"/>
          <w:szCs w:val="24"/>
          <w:shd w:val="clear" w:color="auto" w:fill="FFFFFF"/>
        </w:rPr>
        <w:t xml:space="preserve"> illustrates America’s ideology that by moving west and following </w:t>
      </w:r>
      <w:r w:rsidR="00801137" w:rsidRPr="00694873">
        <w:rPr>
          <w:rFonts w:ascii="Times New Roman" w:hAnsi="Times New Roman" w:cs="Times New Roman"/>
          <w:i/>
          <w:sz w:val="24"/>
          <w:szCs w:val="24"/>
          <w:shd w:val="clear" w:color="auto" w:fill="FFFFFF"/>
        </w:rPr>
        <w:t>Columbia’s</w:t>
      </w:r>
      <w:r w:rsidR="00694873">
        <w:rPr>
          <w:rFonts w:ascii="Times New Roman" w:hAnsi="Times New Roman" w:cs="Times New Roman"/>
          <w:sz w:val="24"/>
          <w:szCs w:val="24"/>
          <w:shd w:val="clear" w:color="auto" w:fill="FFFFFF"/>
        </w:rPr>
        <w:t xml:space="preserve"> lead, Native Americans were</w:t>
      </w:r>
      <w:r w:rsidR="00801137">
        <w:rPr>
          <w:rFonts w:ascii="Times New Roman" w:hAnsi="Times New Roman" w:cs="Times New Roman"/>
          <w:sz w:val="24"/>
          <w:szCs w:val="24"/>
          <w:shd w:val="clear" w:color="auto" w:fill="FFFFFF"/>
        </w:rPr>
        <w:t xml:space="preserve"> being forced into oblivion</w:t>
      </w:r>
      <w:r w:rsidR="00694873">
        <w:rPr>
          <w:rFonts w:ascii="Times New Roman" w:hAnsi="Times New Roman" w:cs="Times New Roman"/>
          <w:sz w:val="24"/>
          <w:szCs w:val="24"/>
          <w:shd w:val="clear" w:color="auto" w:fill="FFFFFF"/>
        </w:rPr>
        <w:t>.</w:t>
      </w:r>
      <w:r w:rsidR="00801137">
        <w:rPr>
          <w:rFonts w:ascii="Times New Roman" w:hAnsi="Times New Roman" w:cs="Times New Roman"/>
          <w:sz w:val="24"/>
          <w:szCs w:val="24"/>
          <w:shd w:val="clear" w:color="auto" w:fill="FFFFFF"/>
        </w:rPr>
        <w:t xml:space="preserve"> </w:t>
      </w:r>
      <w:r w:rsidR="00EC16EB" w:rsidRPr="00E75DE2">
        <w:rPr>
          <w:rFonts w:ascii="Times New Roman" w:hAnsi="Times New Roman" w:cs="Times New Roman"/>
          <w:sz w:val="24"/>
          <w:szCs w:val="24"/>
          <w:shd w:val="clear" w:color="auto" w:fill="FFFFFF"/>
        </w:rPr>
        <w:t xml:space="preserve">For Native Americans, the United States </w:t>
      </w:r>
      <w:proofErr w:type="gramStart"/>
      <w:r w:rsidR="00EC16EB" w:rsidRPr="00E75DE2">
        <w:rPr>
          <w:rFonts w:ascii="Times New Roman" w:hAnsi="Times New Roman" w:cs="Times New Roman"/>
          <w:sz w:val="24"/>
          <w:szCs w:val="24"/>
          <w:shd w:val="clear" w:color="auto" w:fill="FFFFFF"/>
        </w:rPr>
        <w:t>were</w:t>
      </w:r>
      <w:proofErr w:type="gramEnd"/>
      <w:r w:rsidR="00EC16EB" w:rsidRPr="00E75DE2">
        <w:rPr>
          <w:rFonts w:ascii="Times New Roman" w:hAnsi="Times New Roman" w:cs="Times New Roman"/>
          <w:sz w:val="24"/>
          <w:szCs w:val="24"/>
          <w:shd w:val="clear" w:color="auto" w:fill="FFFFFF"/>
        </w:rPr>
        <w:t xml:space="preserve"> saving them from their primitive savagery and assimilated Native Americans into “weste</w:t>
      </w:r>
      <w:r w:rsidR="005F4E84">
        <w:rPr>
          <w:rFonts w:ascii="Times New Roman" w:hAnsi="Times New Roman" w:cs="Times New Roman"/>
          <w:sz w:val="24"/>
          <w:szCs w:val="24"/>
          <w:shd w:val="clear" w:color="auto" w:fill="FFFFFF"/>
        </w:rPr>
        <w:t xml:space="preserve">rn, civilized </w:t>
      </w:r>
      <w:r w:rsidR="0049759C">
        <w:rPr>
          <w:rFonts w:ascii="Times New Roman" w:hAnsi="Times New Roman" w:cs="Times New Roman"/>
          <w:sz w:val="24"/>
          <w:szCs w:val="24"/>
          <w:shd w:val="clear" w:color="auto" w:fill="FFFFFF"/>
        </w:rPr>
        <w:t>Christian</w:t>
      </w:r>
      <w:r w:rsidR="005F4E84">
        <w:rPr>
          <w:rFonts w:ascii="Times New Roman" w:hAnsi="Times New Roman" w:cs="Times New Roman"/>
          <w:sz w:val="24"/>
          <w:szCs w:val="24"/>
          <w:shd w:val="clear" w:color="auto" w:fill="FFFFFF"/>
        </w:rPr>
        <w:t xml:space="preserve"> norms.”</w:t>
      </w:r>
      <w:r w:rsidR="00EC16EB" w:rsidRPr="00E75DE2">
        <w:rPr>
          <w:rStyle w:val="FootnoteReference"/>
          <w:rFonts w:ascii="Times New Roman" w:hAnsi="Times New Roman" w:cs="Times New Roman"/>
          <w:sz w:val="24"/>
          <w:szCs w:val="24"/>
          <w:shd w:val="clear" w:color="auto" w:fill="FFFFFF"/>
        </w:rPr>
        <w:footnoteReference w:id="6"/>
      </w:r>
      <w:r w:rsidR="00EC16EB" w:rsidRPr="00E75DE2">
        <w:rPr>
          <w:rFonts w:ascii="Times New Roman" w:hAnsi="Times New Roman" w:cs="Times New Roman"/>
          <w:sz w:val="24"/>
          <w:szCs w:val="24"/>
          <w:shd w:val="clear" w:color="auto" w:fill="FFFFFF"/>
        </w:rPr>
        <w:t xml:space="preserve"> Manifest Destiny was first </w:t>
      </w:r>
      <w:r w:rsidR="00EC16EB" w:rsidRPr="00E75DE2">
        <w:rPr>
          <w:rFonts w:ascii="Times New Roman" w:hAnsi="Times New Roman" w:cs="Times New Roman"/>
          <w:sz w:val="24"/>
          <w:szCs w:val="24"/>
        </w:rPr>
        <w:t xml:space="preserve">mentioned by </w:t>
      </w:r>
      <w:r w:rsidR="00EC16EB" w:rsidRPr="00E75DE2">
        <w:rPr>
          <w:rFonts w:ascii="Times New Roman" w:hAnsi="Times New Roman" w:cs="Times New Roman"/>
          <w:i/>
          <w:sz w:val="24"/>
          <w:szCs w:val="24"/>
        </w:rPr>
        <w:t>Democratic Review</w:t>
      </w:r>
      <w:r w:rsidR="00EC16EB" w:rsidRPr="00E75DE2">
        <w:rPr>
          <w:rFonts w:ascii="Times New Roman" w:hAnsi="Times New Roman" w:cs="Times New Roman"/>
          <w:sz w:val="24"/>
          <w:szCs w:val="24"/>
        </w:rPr>
        <w:t xml:space="preserve"> writer John L. Sullivan in the 1845 July-August edition. Specifically on page five, Sullivan wrote the United States had the divine right to expand westward and to promote continental domination over Native Americans and non-whites. Sullivan’s article would set the stage for the term Imperialism.</w:t>
      </w:r>
      <w:r w:rsidR="00EC16EB" w:rsidRPr="00E75DE2">
        <w:rPr>
          <w:rStyle w:val="FootnoteReference"/>
          <w:rFonts w:ascii="Times New Roman" w:hAnsi="Times New Roman" w:cs="Times New Roman"/>
          <w:sz w:val="24"/>
          <w:szCs w:val="24"/>
        </w:rPr>
        <w:footnoteReference w:id="7"/>
      </w:r>
      <w:r w:rsidR="00EC16EB" w:rsidRPr="00E75DE2">
        <w:rPr>
          <w:rFonts w:ascii="Times New Roman" w:hAnsi="Times New Roman" w:cs="Times New Roman"/>
          <w:sz w:val="24"/>
          <w:szCs w:val="24"/>
        </w:rPr>
        <w:t xml:space="preserve"> The rationale of </w:t>
      </w:r>
      <w:r w:rsidR="00EC16EB" w:rsidRPr="006E201E">
        <w:rPr>
          <w:rFonts w:ascii="Times New Roman" w:hAnsi="Times New Roman" w:cs="Times New Roman"/>
          <w:sz w:val="24"/>
          <w:szCs w:val="24"/>
        </w:rPr>
        <w:t>Manifest Destiny</w:t>
      </w:r>
      <w:r w:rsidR="00EC16EB" w:rsidRPr="00E75DE2">
        <w:rPr>
          <w:rStyle w:val="FootnoteReference"/>
          <w:rFonts w:ascii="Times New Roman" w:hAnsi="Times New Roman" w:cs="Times New Roman"/>
          <w:b/>
          <w:sz w:val="24"/>
          <w:szCs w:val="24"/>
        </w:rPr>
        <w:footnoteReference w:id="8"/>
      </w:r>
      <w:r w:rsidR="00EC16EB" w:rsidRPr="00E75DE2">
        <w:rPr>
          <w:rFonts w:ascii="Times New Roman" w:hAnsi="Times New Roman" w:cs="Times New Roman"/>
          <w:sz w:val="24"/>
          <w:szCs w:val="24"/>
        </w:rPr>
        <w:t xml:space="preserve"> would be incorporate into the pure white </w:t>
      </w:r>
      <w:r w:rsidR="00EC16EB" w:rsidRPr="00E75DE2">
        <w:rPr>
          <w:rFonts w:ascii="Times New Roman" w:hAnsi="Times New Roman" w:cs="Times New Roman"/>
          <w:sz w:val="24"/>
          <w:szCs w:val="24"/>
        </w:rPr>
        <w:lastRenderedPageBreak/>
        <w:t>Roman-Greco architecture design or technological advancements of the western world. Manifest Destiny appearance at United States’ World Fairs began in 1876 and declined after World War II.</w:t>
      </w:r>
      <w:r w:rsidR="00EC16EB" w:rsidRPr="00E75DE2">
        <w:rPr>
          <w:rStyle w:val="FootnoteReference"/>
          <w:rFonts w:ascii="Times New Roman" w:hAnsi="Times New Roman" w:cs="Times New Roman"/>
          <w:sz w:val="24"/>
          <w:szCs w:val="24"/>
        </w:rPr>
        <w:footnoteReference w:id="9"/>
      </w:r>
      <w:r w:rsidR="005C33A0">
        <w:rPr>
          <w:rFonts w:ascii="Times New Roman" w:hAnsi="Times New Roman" w:cs="Times New Roman"/>
          <w:sz w:val="24"/>
          <w:szCs w:val="24"/>
        </w:rPr>
        <w:t xml:space="preserve"> </w:t>
      </w:r>
      <w:r w:rsidR="00EC16EB" w:rsidRPr="00E75DE2">
        <w:rPr>
          <w:rFonts w:ascii="Times New Roman" w:hAnsi="Times New Roman" w:cs="Times New Roman"/>
          <w:sz w:val="24"/>
          <w:szCs w:val="24"/>
        </w:rPr>
        <w:t>From 1851 to 1940, one billion people attended World Fairs or Exhibitions.</w:t>
      </w:r>
      <w:r w:rsidR="00EC16EB" w:rsidRPr="00E75DE2">
        <w:rPr>
          <w:rStyle w:val="FootnoteReference"/>
          <w:rFonts w:ascii="Times New Roman" w:hAnsi="Times New Roman" w:cs="Times New Roman"/>
          <w:sz w:val="24"/>
          <w:szCs w:val="24"/>
        </w:rPr>
        <w:footnoteReference w:id="10"/>
      </w:r>
      <w:r w:rsidR="00EC16EB" w:rsidRPr="00E75DE2">
        <w:rPr>
          <w:rFonts w:ascii="Times New Roman" w:hAnsi="Times New Roman" w:cs="Times New Roman"/>
          <w:sz w:val="24"/>
          <w:szCs w:val="24"/>
        </w:rPr>
        <w:t xml:space="preserve"> These exhibitions featured fine art galleries, machinery, agriculture, transportation, but the 1851 Crystal Palace, the first exhibition held in London, set the stage for the overall reaching themes for exhibitions to follow in the late nineteenth and twentieth centuries. 1851 was “crucial in the development of both identity </w:t>
      </w:r>
      <w:r w:rsidR="00362777">
        <w:rPr>
          <w:rFonts w:ascii="Times New Roman" w:hAnsi="Times New Roman" w:cs="Times New Roman"/>
          <w:sz w:val="24"/>
          <w:szCs w:val="24"/>
        </w:rPr>
        <w:t>formation and popular culture</w:t>
      </w:r>
      <w:r w:rsidR="00362777" w:rsidRPr="00E75DE2">
        <w:rPr>
          <w:rFonts w:ascii="Times New Roman" w:hAnsi="Times New Roman" w:cs="Times New Roman"/>
          <w:sz w:val="24"/>
          <w:szCs w:val="24"/>
        </w:rPr>
        <w:t>.</w:t>
      </w:r>
      <w:r w:rsidR="00362777">
        <w:rPr>
          <w:rFonts w:ascii="Times New Roman" w:hAnsi="Times New Roman" w:cs="Times New Roman"/>
          <w:sz w:val="24"/>
          <w:szCs w:val="24"/>
        </w:rPr>
        <w:t>”</w:t>
      </w:r>
      <w:r w:rsidR="00EC16EB" w:rsidRPr="00E75DE2">
        <w:rPr>
          <w:rStyle w:val="FootnoteReference"/>
          <w:rFonts w:ascii="Times New Roman" w:hAnsi="Times New Roman" w:cs="Times New Roman"/>
          <w:sz w:val="24"/>
          <w:szCs w:val="24"/>
        </w:rPr>
        <w:footnoteReference w:id="11"/>
      </w:r>
      <w:r w:rsidR="00EC16EB" w:rsidRPr="00E75DE2">
        <w:rPr>
          <w:rFonts w:ascii="Times New Roman" w:hAnsi="Times New Roman" w:cs="Times New Roman"/>
          <w:sz w:val="24"/>
          <w:szCs w:val="24"/>
        </w:rPr>
        <w:t xml:space="preserve"> Different ideologies existed such as </w:t>
      </w:r>
      <w:r w:rsidR="00EC16EB" w:rsidRPr="006E201E">
        <w:rPr>
          <w:rFonts w:ascii="Times New Roman" w:hAnsi="Times New Roman" w:cs="Times New Roman"/>
          <w:sz w:val="24"/>
          <w:szCs w:val="24"/>
        </w:rPr>
        <w:t>Social Darwinism</w:t>
      </w:r>
      <w:r w:rsidR="00EC16EB" w:rsidRPr="00E75DE2">
        <w:rPr>
          <w:rFonts w:ascii="Times New Roman" w:hAnsi="Times New Roman" w:cs="Times New Roman"/>
          <w:sz w:val="24"/>
          <w:szCs w:val="24"/>
        </w:rPr>
        <w:t>, or survival of the fittest. Herbert Spencer, a social Darwinist “believed that the process of natural selection acting on variations in the population would result in survival of the best competitors and in continuing</w:t>
      </w:r>
      <w:r w:rsidR="0041463A">
        <w:rPr>
          <w:rFonts w:ascii="Times New Roman" w:hAnsi="Times New Roman" w:cs="Times New Roman"/>
          <w:sz w:val="24"/>
          <w:szCs w:val="24"/>
        </w:rPr>
        <w:t xml:space="preserve"> improvement of the population.”</w:t>
      </w:r>
      <w:r w:rsidR="00EC16EB" w:rsidRPr="00E75DE2">
        <w:rPr>
          <w:rStyle w:val="FootnoteReference"/>
          <w:rFonts w:ascii="Times New Roman" w:hAnsi="Times New Roman" w:cs="Times New Roman"/>
          <w:sz w:val="24"/>
          <w:szCs w:val="24"/>
        </w:rPr>
        <w:footnoteReference w:id="12"/>
      </w:r>
      <w:r w:rsidR="00EC16EB" w:rsidRPr="00E75DE2">
        <w:rPr>
          <w:rFonts w:ascii="Times New Roman" w:hAnsi="Times New Roman" w:cs="Times New Roman"/>
          <w:sz w:val="24"/>
          <w:szCs w:val="24"/>
        </w:rPr>
        <w:t xml:space="preserve"> The 1851 Exhibition displayed Native Americans as civilized savages through introducing them to missionaries and to convert Native Americans to Protestant Christianity. </w:t>
      </w:r>
      <w:proofErr w:type="gramStart"/>
      <w:r w:rsidR="00EC16EB" w:rsidRPr="00E75DE2">
        <w:rPr>
          <w:rFonts w:ascii="Times New Roman" w:hAnsi="Times New Roman" w:cs="Times New Roman"/>
          <w:sz w:val="24"/>
          <w:szCs w:val="24"/>
        </w:rPr>
        <w:t>The Crystal Palace’s display of the vanishing Indian as “a race in terminal decline, thus reinforci</w:t>
      </w:r>
      <w:r w:rsidR="0041463A">
        <w:rPr>
          <w:rFonts w:ascii="Times New Roman" w:hAnsi="Times New Roman" w:cs="Times New Roman"/>
          <w:sz w:val="24"/>
          <w:szCs w:val="24"/>
        </w:rPr>
        <w:t>ng notions of Manifest Destiny.”</w:t>
      </w:r>
      <w:proofErr w:type="gramEnd"/>
      <w:r w:rsidR="00EC16EB" w:rsidRPr="00E75DE2">
        <w:rPr>
          <w:rFonts w:ascii="Times New Roman" w:hAnsi="Times New Roman" w:cs="Times New Roman"/>
          <w:sz w:val="24"/>
          <w:szCs w:val="24"/>
        </w:rPr>
        <w:t xml:space="preserve"> World Fairs and Expositions began in 1851 with the </w:t>
      </w:r>
      <w:r w:rsidR="00EC16EB" w:rsidRPr="00E75DE2">
        <w:rPr>
          <w:rFonts w:ascii="Times New Roman" w:hAnsi="Times New Roman" w:cs="Times New Roman"/>
          <w:i/>
          <w:sz w:val="24"/>
          <w:szCs w:val="24"/>
        </w:rPr>
        <w:t>Great Exhibition of the Works of All Nations</w:t>
      </w:r>
      <w:r w:rsidR="00EC16EB" w:rsidRPr="00E75DE2">
        <w:rPr>
          <w:rFonts w:ascii="Times New Roman" w:hAnsi="Times New Roman" w:cs="Times New Roman"/>
          <w:sz w:val="24"/>
          <w:szCs w:val="24"/>
        </w:rPr>
        <w:t xml:space="preserve"> in London, England on the development of the </w:t>
      </w:r>
      <w:r w:rsidR="00EC16EB" w:rsidRPr="006E201E">
        <w:rPr>
          <w:rFonts w:ascii="Times New Roman" w:hAnsi="Times New Roman" w:cs="Times New Roman"/>
          <w:sz w:val="24"/>
          <w:szCs w:val="24"/>
        </w:rPr>
        <w:t>Industrial Revolution</w:t>
      </w:r>
      <w:r w:rsidR="00EC16EB" w:rsidRPr="00E75DE2">
        <w:rPr>
          <w:rFonts w:ascii="Times New Roman" w:hAnsi="Times New Roman" w:cs="Times New Roman"/>
          <w:sz w:val="24"/>
          <w:szCs w:val="24"/>
        </w:rPr>
        <w:t xml:space="preserve"> in displaying artifacts and inventions explaining mankind’s “industrial and technolog</w:t>
      </w:r>
      <w:r w:rsidR="00EC16EB">
        <w:rPr>
          <w:rFonts w:ascii="Times New Roman" w:hAnsi="Times New Roman" w:cs="Times New Roman"/>
          <w:sz w:val="24"/>
          <w:szCs w:val="24"/>
        </w:rPr>
        <w:t>ical progress of Great Britain.”</w:t>
      </w:r>
      <w:r w:rsidR="00EC16EB" w:rsidRPr="00E75DE2">
        <w:rPr>
          <w:rStyle w:val="FootnoteReference"/>
          <w:rFonts w:ascii="Times New Roman" w:hAnsi="Times New Roman" w:cs="Times New Roman"/>
          <w:sz w:val="24"/>
          <w:szCs w:val="24"/>
        </w:rPr>
        <w:footnoteReference w:id="13"/>
      </w:r>
      <w:r w:rsidR="00EC16EB" w:rsidRPr="00E75DE2">
        <w:rPr>
          <w:rFonts w:ascii="Times New Roman" w:hAnsi="Times New Roman" w:cs="Times New Roman"/>
          <w:sz w:val="24"/>
          <w:szCs w:val="24"/>
        </w:rPr>
        <w:t xml:space="preserve">  </w:t>
      </w:r>
      <w:r w:rsidR="00EC16EB" w:rsidRPr="00E75DE2">
        <w:rPr>
          <w:rFonts w:ascii="Times New Roman" w:hAnsi="Times New Roman" w:cs="Times New Roman"/>
          <w:sz w:val="24"/>
          <w:szCs w:val="24"/>
        </w:rPr>
        <w:lastRenderedPageBreak/>
        <w:t xml:space="preserve">Following the success of the 1851 Exhibition, the United States decided to host these magnificent Exhibitions to advertise specific events in American History or broader themes. Yet, the Expositions were social gatherings for white, middle-class social standing setting the standard for future Exhibitions “to forward the </w:t>
      </w:r>
      <w:r w:rsidR="00EC16EB" w:rsidRPr="006E201E">
        <w:rPr>
          <w:rFonts w:ascii="Times New Roman" w:hAnsi="Times New Roman" w:cs="Times New Roman"/>
          <w:sz w:val="24"/>
          <w:szCs w:val="24"/>
        </w:rPr>
        <w:t>progress of industrial civilization</w:t>
      </w:r>
      <w:r w:rsidR="00EC16EB" w:rsidRPr="00E75DE2">
        <w:rPr>
          <w:rFonts w:ascii="Times New Roman" w:hAnsi="Times New Roman" w:cs="Times New Roman"/>
          <w:sz w:val="24"/>
          <w:szCs w:val="24"/>
        </w:rPr>
        <w:t>.”</w:t>
      </w:r>
      <w:r w:rsidR="00EC16EB" w:rsidRPr="00E75DE2">
        <w:rPr>
          <w:rStyle w:val="FootnoteReference"/>
          <w:rFonts w:ascii="Times New Roman" w:hAnsi="Times New Roman" w:cs="Times New Roman"/>
          <w:sz w:val="24"/>
          <w:szCs w:val="24"/>
        </w:rPr>
        <w:footnoteReference w:id="14"/>
      </w:r>
      <w:r w:rsidR="00EC16EB" w:rsidRPr="00E75DE2">
        <w:rPr>
          <w:rFonts w:ascii="Times New Roman" w:hAnsi="Times New Roman" w:cs="Times New Roman"/>
          <w:sz w:val="24"/>
          <w:szCs w:val="24"/>
        </w:rPr>
        <w:t xml:space="preserve"> “Fair organizers and especially anthropologists, who were moderately in disagreement on the location and how to showcase the indigenous people as savages, beasts, and exotic people made fairgoers excited to see the savage Indians in traditional costumes by displaying the Indians as savages or barbaric. This led to the distinction between the theme of civilization and barbarity.”</w:t>
      </w:r>
      <w:r w:rsidR="00EC16EB" w:rsidRPr="00E75DE2">
        <w:rPr>
          <w:rStyle w:val="FootnoteReference"/>
          <w:rFonts w:ascii="Times New Roman" w:hAnsi="Times New Roman" w:cs="Times New Roman"/>
          <w:sz w:val="24"/>
          <w:szCs w:val="24"/>
        </w:rPr>
        <w:footnoteReference w:id="15"/>
      </w:r>
      <w:r w:rsidR="00453C0A">
        <w:rPr>
          <w:rFonts w:ascii="Times New Roman" w:hAnsi="Times New Roman" w:cs="Times New Roman"/>
          <w:sz w:val="24"/>
          <w:szCs w:val="24"/>
        </w:rPr>
        <w:t xml:space="preserve"> </w:t>
      </w:r>
      <w:r w:rsidR="00EC16EB">
        <w:rPr>
          <w:rFonts w:ascii="Times New Roman" w:hAnsi="Times New Roman" w:cs="Times New Roman"/>
          <w:sz w:val="24"/>
          <w:szCs w:val="24"/>
        </w:rPr>
        <w:t>The Crystal Palace set the standard for World Exhibitions expectations. Those expectations were put to the test in 1876, when the United States held a World’s Exhibition.</w:t>
      </w:r>
    </w:p>
    <w:p w:rsidR="00892D26" w:rsidRPr="00820208" w:rsidRDefault="00892D26" w:rsidP="00820208">
      <w:pPr>
        <w:spacing w:line="480" w:lineRule="auto"/>
        <w:rPr>
          <w:rFonts w:ascii="Times New Roman" w:hAnsi="Times New Roman" w:cs="Times New Roman"/>
          <w:sz w:val="24"/>
          <w:szCs w:val="24"/>
        </w:rPr>
      </w:pPr>
      <w:r>
        <w:rPr>
          <w:rFonts w:ascii="Times New Roman" w:hAnsi="Times New Roman" w:cs="Times New Roman"/>
          <w:b/>
          <w:sz w:val="24"/>
          <w:szCs w:val="24"/>
        </w:rPr>
        <w:t>Historiography</w:t>
      </w:r>
    </w:p>
    <w:p w:rsidR="0092706E" w:rsidRDefault="00C95F27" w:rsidP="00C95F27">
      <w:pPr>
        <w:spacing w:after="0" w:line="480" w:lineRule="auto"/>
        <w:rPr>
          <w:rFonts w:ascii="Times New Roman" w:hAnsi="Times New Roman" w:cs="Times New Roman"/>
          <w:sz w:val="24"/>
          <w:szCs w:val="24"/>
        </w:rPr>
      </w:pPr>
      <w:r w:rsidRPr="00E75DE2">
        <w:rPr>
          <w:rFonts w:ascii="Times New Roman" w:hAnsi="Times New Roman" w:cs="Times New Roman"/>
          <w:sz w:val="24"/>
          <w:szCs w:val="24"/>
        </w:rPr>
        <w:t xml:space="preserve">     Robert W. Rydell is recognized by historians as an expert in racial, scientific, and technological ideologies of World Fairs in Europe and the United States during the mid-19</w:t>
      </w:r>
      <w:r w:rsidRPr="00E75DE2">
        <w:rPr>
          <w:rFonts w:ascii="Times New Roman" w:hAnsi="Times New Roman" w:cs="Times New Roman"/>
          <w:sz w:val="24"/>
          <w:szCs w:val="24"/>
          <w:vertAlign w:val="superscript"/>
        </w:rPr>
        <w:t>th</w:t>
      </w:r>
      <w:r w:rsidRPr="00E75DE2">
        <w:rPr>
          <w:rFonts w:ascii="Times New Roman" w:hAnsi="Times New Roman" w:cs="Times New Roman"/>
          <w:sz w:val="24"/>
          <w:szCs w:val="24"/>
        </w:rPr>
        <w:t xml:space="preserve"> Century to present. Rydell is Professor of History at Montana State University. The theme of empire has been looked upon originating in World Fairs. In his book titled, </w:t>
      </w:r>
      <w:proofErr w:type="gramStart"/>
      <w:r w:rsidRPr="00E75DE2">
        <w:rPr>
          <w:rFonts w:ascii="Times New Roman" w:hAnsi="Times New Roman" w:cs="Times New Roman"/>
          <w:i/>
          <w:sz w:val="24"/>
          <w:szCs w:val="24"/>
        </w:rPr>
        <w:t>All the</w:t>
      </w:r>
      <w:proofErr w:type="gramEnd"/>
      <w:r w:rsidRPr="00E75DE2">
        <w:rPr>
          <w:rFonts w:ascii="Times New Roman" w:hAnsi="Times New Roman" w:cs="Times New Roman"/>
          <w:i/>
          <w:sz w:val="24"/>
          <w:szCs w:val="24"/>
        </w:rPr>
        <w:t xml:space="preserve"> World’s a Fair</w:t>
      </w:r>
      <w:r w:rsidRPr="00E75DE2">
        <w:rPr>
          <w:rFonts w:ascii="Times New Roman" w:hAnsi="Times New Roman" w:cs="Times New Roman"/>
          <w:sz w:val="24"/>
          <w:szCs w:val="24"/>
        </w:rPr>
        <w:t xml:space="preserve">, </w:t>
      </w:r>
      <w:r w:rsidRPr="00E75DE2">
        <w:rPr>
          <w:rFonts w:ascii="Times New Roman" w:hAnsi="Times New Roman" w:cs="Times New Roman"/>
          <w:i/>
          <w:sz w:val="24"/>
          <w:szCs w:val="24"/>
        </w:rPr>
        <w:t>Visions of Empire at American International Expositions, 1876-1916</w:t>
      </w:r>
      <w:r w:rsidRPr="00E75DE2">
        <w:rPr>
          <w:rFonts w:ascii="Times New Roman" w:hAnsi="Times New Roman" w:cs="Times New Roman"/>
          <w:sz w:val="24"/>
          <w:szCs w:val="24"/>
        </w:rPr>
        <w:t xml:space="preserve"> analyzes the historical significance World Fairs have had in the United States.</w:t>
      </w:r>
      <w:r w:rsidRPr="00E75DE2">
        <w:rPr>
          <w:rStyle w:val="FootnoteReference"/>
          <w:rFonts w:ascii="Times New Roman" w:hAnsi="Times New Roman" w:cs="Times New Roman"/>
          <w:sz w:val="24"/>
          <w:szCs w:val="24"/>
        </w:rPr>
        <w:footnoteReference w:id="16"/>
      </w:r>
      <w:r w:rsidRPr="00E75DE2">
        <w:rPr>
          <w:rFonts w:ascii="Times New Roman" w:hAnsi="Times New Roman" w:cs="Times New Roman"/>
          <w:sz w:val="24"/>
          <w:szCs w:val="24"/>
        </w:rPr>
        <w:t xml:space="preserve"> Rydell gave the impression that world fairs were a “necessity and portrayed to Americans in times of chaos, as a sense of order during times of economic hardships and social issues, which was the direct result of the </w:t>
      </w:r>
      <w:r w:rsidR="004E4DDB">
        <w:rPr>
          <w:rFonts w:ascii="Times New Roman" w:hAnsi="Times New Roman" w:cs="Times New Roman"/>
          <w:sz w:val="24"/>
          <w:szCs w:val="24"/>
        </w:rPr>
        <w:lastRenderedPageBreak/>
        <w:t>Industrial Revolution.”</w:t>
      </w:r>
      <w:r w:rsidRPr="00E75DE2">
        <w:rPr>
          <w:rStyle w:val="FootnoteReference"/>
          <w:rFonts w:ascii="Times New Roman" w:hAnsi="Times New Roman" w:cs="Times New Roman"/>
          <w:sz w:val="24"/>
          <w:szCs w:val="24"/>
        </w:rPr>
        <w:footnoteReference w:id="17"/>
      </w:r>
      <w:r w:rsidRPr="00E75DE2">
        <w:rPr>
          <w:rFonts w:ascii="Times New Roman" w:hAnsi="Times New Roman" w:cs="Times New Roman"/>
          <w:sz w:val="24"/>
          <w:szCs w:val="24"/>
        </w:rPr>
        <w:t xml:space="preserve"> Next, the major reason for the establishment of the world fairs was that most people originated in a middle-class society. The main focus was to promote the values of the upper-class citizens and their efforts and to somehow, translate those ideas to the bourgeois style of life at the fairground.</w:t>
      </w:r>
      <w:r w:rsidR="005124BA">
        <w:rPr>
          <w:rFonts w:ascii="Times New Roman" w:hAnsi="Times New Roman" w:cs="Times New Roman"/>
          <w:sz w:val="24"/>
          <w:szCs w:val="24"/>
        </w:rPr>
        <w:t xml:space="preserve"> </w:t>
      </w:r>
    </w:p>
    <w:p w:rsidR="006044D9" w:rsidRDefault="005124BA" w:rsidP="006044D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Second, </w:t>
      </w:r>
      <w:proofErr w:type="spellStart"/>
      <w:r>
        <w:rPr>
          <w:rFonts w:ascii="Times New Roman" w:hAnsi="Times New Roman" w:cs="Times New Roman"/>
          <w:sz w:val="24"/>
          <w:szCs w:val="24"/>
        </w:rPr>
        <w:t>Karal</w:t>
      </w:r>
      <w:proofErr w:type="spellEnd"/>
      <w:r>
        <w:rPr>
          <w:rFonts w:ascii="Times New Roman" w:hAnsi="Times New Roman" w:cs="Times New Roman"/>
          <w:sz w:val="24"/>
          <w:szCs w:val="24"/>
        </w:rPr>
        <w:t xml:space="preserve"> Ann Marling</w:t>
      </w:r>
      <w:r w:rsidR="001E78B1">
        <w:rPr>
          <w:rFonts w:ascii="Times New Roman" w:hAnsi="Times New Roman" w:cs="Times New Roman"/>
          <w:sz w:val="24"/>
          <w:szCs w:val="24"/>
        </w:rPr>
        <w:t xml:space="preserve"> is “</w:t>
      </w:r>
      <w:r w:rsidR="00CD7509">
        <w:rPr>
          <w:rFonts w:ascii="Times New Roman" w:hAnsi="Times New Roman" w:cs="Times New Roman"/>
          <w:sz w:val="24"/>
          <w:szCs w:val="24"/>
        </w:rPr>
        <w:t>Professor E</w:t>
      </w:r>
      <w:r w:rsidR="001E78B1">
        <w:rPr>
          <w:rFonts w:ascii="Times New Roman" w:hAnsi="Times New Roman" w:cs="Times New Roman"/>
          <w:sz w:val="24"/>
          <w:szCs w:val="24"/>
        </w:rPr>
        <w:t xml:space="preserve">merita </w:t>
      </w:r>
      <w:r w:rsidR="0092706E">
        <w:rPr>
          <w:rFonts w:ascii="Times New Roman" w:hAnsi="Times New Roman" w:cs="Times New Roman"/>
          <w:sz w:val="24"/>
          <w:szCs w:val="24"/>
        </w:rPr>
        <w:t>of Art H</w:t>
      </w:r>
      <w:r w:rsidR="001E78B1">
        <w:rPr>
          <w:rFonts w:ascii="Times New Roman" w:hAnsi="Times New Roman" w:cs="Times New Roman"/>
          <w:sz w:val="24"/>
          <w:szCs w:val="24"/>
        </w:rPr>
        <w:t>istory</w:t>
      </w:r>
      <w:r w:rsidR="0092706E">
        <w:rPr>
          <w:rFonts w:ascii="Times New Roman" w:hAnsi="Times New Roman" w:cs="Times New Roman"/>
          <w:sz w:val="24"/>
          <w:szCs w:val="24"/>
        </w:rPr>
        <w:t xml:space="preserve"> and American Studies at the University of Minnesota</w:t>
      </w:r>
      <w:r w:rsidR="0092706E" w:rsidRPr="0092706E">
        <w:rPr>
          <w:rFonts w:cs="Times New Roman"/>
          <w:sz w:val="20"/>
          <w:szCs w:val="20"/>
        </w:rPr>
        <w:t>.</w:t>
      </w:r>
      <w:r w:rsidR="0092706E" w:rsidRPr="0092706E">
        <w:rPr>
          <w:rFonts w:ascii="Times New Roman" w:hAnsi="Times New Roman" w:cs="Times New Roman"/>
          <w:sz w:val="24"/>
          <w:szCs w:val="24"/>
        </w:rPr>
        <w:t>”</w:t>
      </w:r>
      <w:r w:rsidR="00DF1DB3" w:rsidRPr="00DF1DB3">
        <w:rPr>
          <w:rStyle w:val="FootnoteReference"/>
          <w:rFonts w:ascii="Times New Roman" w:hAnsi="Times New Roman" w:cs="Times New Roman"/>
          <w:sz w:val="24"/>
          <w:szCs w:val="24"/>
        </w:rPr>
        <w:t xml:space="preserve"> </w:t>
      </w:r>
      <w:r w:rsidR="00DF1DB3">
        <w:rPr>
          <w:rStyle w:val="FootnoteReference"/>
          <w:rFonts w:ascii="Times New Roman" w:hAnsi="Times New Roman" w:cs="Times New Roman"/>
          <w:sz w:val="24"/>
          <w:szCs w:val="24"/>
        </w:rPr>
        <w:footnoteReference w:id="18"/>
      </w:r>
      <w:r w:rsidR="005335AB">
        <w:rPr>
          <w:rFonts w:cs="Times New Roman"/>
          <w:sz w:val="20"/>
          <w:szCs w:val="20"/>
        </w:rPr>
        <w:t xml:space="preserve"> </w:t>
      </w:r>
      <w:r w:rsidR="005335AB">
        <w:rPr>
          <w:rFonts w:ascii="Times New Roman" w:hAnsi="Times New Roman" w:cs="Times New Roman"/>
          <w:sz w:val="24"/>
          <w:szCs w:val="24"/>
        </w:rPr>
        <w:t xml:space="preserve">Marling’s </w:t>
      </w:r>
      <w:r>
        <w:rPr>
          <w:rFonts w:ascii="Times New Roman" w:hAnsi="Times New Roman" w:cs="Times New Roman"/>
          <w:sz w:val="24"/>
          <w:szCs w:val="24"/>
        </w:rPr>
        <w:t xml:space="preserve">monograph titled, </w:t>
      </w:r>
      <w:r w:rsidRPr="006108C5">
        <w:rPr>
          <w:rFonts w:ascii="Times New Roman" w:hAnsi="Times New Roman" w:cs="Times New Roman"/>
          <w:i/>
          <w:sz w:val="24"/>
          <w:szCs w:val="24"/>
        </w:rPr>
        <w:t>Blue Ribbon: A Social and Pictorial History of the Minnesota State Fair</w:t>
      </w:r>
      <w:r>
        <w:rPr>
          <w:rFonts w:ascii="Times New Roman" w:hAnsi="Times New Roman" w:cs="Times New Roman"/>
          <w:sz w:val="24"/>
          <w:szCs w:val="24"/>
        </w:rPr>
        <w:t xml:space="preserve"> describes the ethnological village at the Minnesota State Fair as if there was a “a kind of debased</w:t>
      </w:r>
      <w:r w:rsidR="00F74488">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Darwinism at work too…smug feeling on the part of the white, middle class visitors who gaped at the canoes and kayaks…mankind had evolved beyond these primitive beginnings, that the industrialized present represented the lofty pinnacle of human progress.”</w:t>
      </w:r>
      <w:r>
        <w:rPr>
          <w:rStyle w:val="FootnoteReference"/>
          <w:rFonts w:ascii="Times New Roman" w:hAnsi="Times New Roman" w:cs="Times New Roman"/>
          <w:sz w:val="24"/>
          <w:szCs w:val="24"/>
        </w:rPr>
        <w:footnoteReference w:id="20"/>
      </w:r>
      <w:r>
        <w:rPr>
          <w:rFonts w:ascii="Times New Roman" w:hAnsi="Times New Roman" w:cs="Times New Roman"/>
          <w:sz w:val="24"/>
          <w:szCs w:val="24"/>
        </w:rPr>
        <w:t xml:space="preserve"> Marling made connections to the World’s Fair of 1893 in Chicago, Illinois and how Minnesota learned from the Columbian Exposition in 1893 to set up the “first native village at the Minnesota State Fair in 1896. The decision to bring a band of </w:t>
      </w:r>
      <w:proofErr w:type="spellStart"/>
      <w:r>
        <w:rPr>
          <w:rFonts w:ascii="Times New Roman" w:hAnsi="Times New Roman" w:cs="Times New Roman"/>
          <w:sz w:val="24"/>
          <w:szCs w:val="24"/>
        </w:rPr>
        <w:t>Ojibway</w:t>
      </w:r>
      <w:proofErr w:type="spellEnd"/>
      <w:r>
        <w:rPr>
          <w:rFonts w:ascii="Times New Roman" w:hAnsi="Times New Roman" w:cs="Times New Roman"/>
          <w:sz w:val="24"/>
          <w:szCs w:val="24"/>
        </w:rPr>
        <w:t xml:space="preserve"> to live on the grounds and compete at lacrosse with a group of Winnebago was based on the fact that the American Indian village had been one of the best drawing cards on [the] Midway during the World’s Fair.”</w:t>
      </w:r>
      <w:r>
        <w:rPr>
          <w:rStyle w:val="FootnoteReference"/>
          <w:rFonts w:ascii="Times New Roman" w:hAnsi="Times New Roman" w:cs="Times New Roman"/>
          <w:sz w:val="24"/>
          <w:szCs w:val="24"/>
        </w:rPr>
        <w:footnoteReference w:id="21"/>
      </w:r>
      <w:r>
        <w:rPr>
          <w:rFonts w:ascii="Times New Roman" w:hAnsi="Times New Roman" w:cs="Times New Roman"/>
          <w:sz w:val="24"/>
          <w:szCs w:val="24"/>
        </w:rPr>
        <w:t xml:space="preserve"> What relevant information which adds to my thesis statement is that Ethnic Villages were entertainment for the white, middle-class fairgoer is that the “Minnesota teepee village were couched in the pseudoscientific jargon of the world’s fairs, too.  The residents were specimens of the noble red men with their squaws and papooses.”</w:t>
      </w:r>
      <w:r>
        <w:rPr>
          <w:rStyle w:val="FootnoteReference"/>
          <w:rFonts w:ascii="Times New Roman" w:hAnsi="Times New Roman" w:cs="Times New Roman"/>
          <w:sz w:val="24"/>
          <w:szCs w:val="24"/>
        </w:rPr>
        <w:footnoteReference w:id="22"/>
      </w:r>
    </w:p>
    <w:p w:rsidR="00167791" w:rsidRPr="006044D9" w:rsidRDefault="00167791" w:rsidP="006044D9">
      <w:pPr>
        <w:spacing w:after="0" w:line="480" w:lineRule="auto"/>
        <w:rPr>
          <w:rFonts w:ascii="Times New Roman" w:hAnsi="Times New Roman" w:cs="Times New Roman"/>
          <w:sz w:val="24"/>
          <w:szCs w:val="24"/>
        </w:rPr>
      </w:pPr>
      <w:r w:rsidRPr="00E75DE2">
        <w:rPr>
          <w:rFonts w:ascii="Times New Roman" w:hAnsi="Times New Roman" w:cs="Times New Roman"/>
          <w:b/>
          <w:sz w:val="24"/>
          <w:szCs w:val="24"/>
        </w:rPr>
        <w:lastRenderedPageBreak/>
        <w:t>1876 Philadelphia Centennial Expositi</w:t>
      </w:r>
      <w:r w:rsidR="00BB187E">
        <w:rPr>
          <w:rFonts w:ascii="Times New Roman" w:hAnsi="Times New Roman" w:cs="Times New Roman"/>
          <w:b/>
          <w:sz w:val="24"/>
          <w:szCs w:val="24"/>
        </w:rPr>
        <w:t>on: Manifest Destiny</w:t>
      </w:r>
    </w:p>
    <w:p w:rsidR="006044D9" w:rsidRDefault="00167791" w:rsidP="005F768A">
      <w:pPr>
        <w:spacing w:after="0" w:line="480" w:lineRule="auto"/>
        <w:ind w:firstLine="720"/>
        <w:rPr>
          <w:rFonts w:ascii="Times New Roman" w:hAnsi="Times New Roman" w:cs="Times New Roman"/>
          <w:b/>
          <w:sz w:val="24"/>
          <w:szCs w:val="24"/>
        </w:rPr>
      </w:pPr>
      <w:r w:rsidRPr="00E75DE2">
        <w:rPr>
          <w:rFonts w:ascii="Times New Roman" w:hAnsi="Times New Roman" w:cs="Times New Roman"/>
          <w:sz w:val="24"/>
          <w:szCs w:val="24"/>
        </w:rPr>
        <w:t>To commemorate the one hundredth anniversary of the signing of the Declaration of Independence and the United States independence from the British Crown, they hosted the 1876 Philadelphia Centennial Exposition which the Smithsonian hosted an Native American Ethnology Exhibit. Yet, borrowing on the rationale of Manifest Destiny, the Smithsonian exhibit reiterated Native American stereotypes by classified all Indians as Plain Indians, misconceptions of constructing and placing totem poles for non-western United States Indian tribes. Also, the Smithsonian incorrectly labeled Indian tribes</w:t>
      </w:r>
      <w:r>
        <w:rPr>
          <w:rFonts w:ascii="Times New Roman" w:hAnsi="Times New Roman" w:cs="Times New Roman"/>
          <w:sz w:val="24"/>
          <w:szCs w:val="24"/>
        </w:rPr>
        <w:t xml:space="preserve"> that</w:t>
      </w:r>
      <w:r w:rsidRPr="00E75DE2">
        <w:rPr>
          <w:rFonts w:ascii="Times New Roman" w:hAnsi="Times New Roman" w:cs="Times New Roman"/>
          <w:sz w:val="24"/>
          <w:szCs w:val="24"/>
        </w:rPr>
        <w:t xml:space="preserve"> inherit</w:t>
      </w:r>
      <w:r>
        <w:rPr>
          <w:rFonts w:ascii="Times New Roman" w:hAnsi="Times New Roman" w:cs="Times New Roman"/>
          <w:sz w:val="24"/>
          <w:szCs w:val="24"/>
        </w:rPr>
        <w:t>ed</w:t>
      </w:r>
      <w:r w:rsidRPr="00E75DE2">
        <w:rPr>
          <w:rFonts w:ascii="Times New Roman" w:hAnsi="Times New Roman" w:cs="Times New Roman"/>
          <w:sz w:val="24"/>
          <w:szCs w:val="24"/>
        </w:rPr>
        <w:t xml:space="preserve"> similar customs</w:t>
      </w:r>
      <w:r>
        <w:rPr>
          <w:rFonts w:ascii="Times New Roman" w:hAnsi="Times New Roman" w:cs="Times New Roman"/>
          <w:sz w:val="24"/>
          <w:szCs w:val="24"/>
        </w:rPr>
        <w:t>. Overall, the presentation rationale</w:t>
      </w:r>
      <w:r w:rsidRPr="00E75DE2">
        <w:rPr>
          <w:rFonts w:ascii="Times New Roman" w:hAnsi="Times New Roman" w:cs="Times New Roman"/>
          <w:sz w:val="24"/>
          <w:szCs w:val="24"/>
        </w:rPr>
        <w:t xml:space="preserve"> to fairgoers was the Indian Exhibit promoted savagery. It would be seventeen years later in 1893 until the United States hosted another prestige World’s Fair in Chicago, Illinois.</w:t>
      </w:r>
    </w:p>
    <w:p w:rsidR="006044D9" w:rsidRDefault="006044D9" w:rsidP="00167791">
      <w:pPr>
        <w:spacing w:after="0" w:line="480" w:lineRule="auto"/>
        <w:rPr>
          <w:rFonts w:ascii="Times New Roman" w:hAnsi="Times New Roman" w:cs="Times New Roman"/>
          <w:b/>
          <w:sz w:val="24"/>
          <w:szCs w:val="24"/>
        </w:rPr>
      </w:pPr>
    </w:p>
    <w:p w:rsidR="006044D9" w:rsidRDefault="006044D9"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5F768A" w:rsidRDefault="005F768A" w:rsidP="00167791">
      <w:pPr>
        <w:spacing w:after="0" w:line="480" w:lineRule="auto"/>
        <w:rPr>
          <w:rFonts w:ascii="Times New Roman" w:hAnsi="Times New Roman" w:cs="Times New Roman"/>
          <w:b/>
          <w:sz w:val="24"/>
          <w:szCs w:val="24"/>
        </w:rPr>
      </w:pPr>
    </w:p>
    <w:p w:rsidR="00167791" w:rsidRDefault="00167791" w:rsidP="00167791">
      <w:pPr>
        <w:spacing w:after="0" w:line="480" w:lineRule="auto"/>
        <w:rPr>
          <w:rFonts w:ascii="Times New Roman" w:hAnsi="Times New Roman" w:cs="Times New Roman"/>
          <w:b/>
          <w:sz w:val="24"/>
          <w:szCs w:val="24"/>
        </w:rPr>
      </w:pPr>
      <w:r w:rsidRPr="00E75DE2">
        <w:rPr>
          <w:rFonts w:ascii="Times New Roman" w:hAnsi="Times New Roman" w:cs="Times New Roman"/>
          <w:b/>
          <w:sz w:val="24"/>
          <w:szCs w:val="24"/>
        </w:rPr>
        <w:lastRenderedPageBreak/>
        <w:t xml:space="preserve">1893 Columbian Exposition: “To </w:t>
      </w:r>
      <w:proofErr w:type="gramStart"/>
      <w:r w:rsidRPr="00E75DE2">
        <w:rPr>
          <w:rFonts w:ascii="Times New Roman" w:hAnsi="Times New Roman" w:cs="Times New Roman"/>
          <w:b/>
          <w:sz w:val="24"/>
          <w:szCs w:val="24"/>
        </w:rPr>
        <w:t>See</w:t>
      </w:r>
      <w:proofErr w:type="gramEnd"/>
      <w:r w:rsidRPr="00E75DE2">
        <w:rPr>
          <w:rFonts w:ascii="Times New Roman" w:hAnsi="Times New Roman" w:cs="Times New Roman"/>
          <w:b/>
          <w:sz w:val="24"/>
          <w:szCs w:val="24"/>
        </w:rPr>
        <w:t xml:space="preserve"> is to Know”</w:t>
      </w:r>
    </w:p>
    <w:p w:rsidR="00167791" w:rsidRPr="00505EF5" w:rsidRDefault="00167791" w:rsidP="00167791">
      <w:pPr>
        <w:spacing w:after="0" w:line="480" w:lineRule="auto"/>
        <w:ind w:firstLine="720"/>
        <w:rPr>
          <w:rFonts w:ascii="Times New Roman" w:hAnsi="Times New Roman" w:cs="Times New Roman"/>
          <w:b/>
          <w:sz w:val="24"/>
          <w:szCs w:val="24"/>
        </w:rPr>
      </w:pPr>
      <w:r w:rsidRPr="00E75DE2">
        <w:rPr>
          <w:rFonts w:ascii="Times New Roman" w:hAnsi="Times New Roman" w:cs="Times New Roman"/>
          <w:sz w:val="24"/>
          <w:szCs w:val="24"/>
        </w:rPr>
        <w:lastRenderedPageBreak/>
        <w:t>On April 25</w:t>
      </w:r>
      <w:r w:rsidRPr="00E75DE2">
        <w:rPr>
          <w:rFonts w:ascii="Times New Roman" w:hAnsi="Times New Roman" w:cs="Times New Roman"/>
          <w:sz w:val="24"/>
          <w:szCs w:val="24"/>
          <w:vertAlign w:val="superscript"/>
        </w:rPr>
        <w:t>th</w:t>
      </w:r>
      <w:r w:rsidRPr="00E75DE2">
        <w:rPr>
          <w:rFonts w:ascii="Times New Roman" w:hAnsi="Times New Roman" w:cs="Times New Roman"/>
          <w:sz w:val="24"/>
          <w:szCs w:val="24"/>
        </w:rPr>
        <w:t>, 1890, “in accordance with section sixteen of the act of Congress”, United States President Grover Cleveland signed an act into law approving the bid for the 1893 Columbian Exposition</w:t>
      </w:r>
      <w:r w:rsidRPr="00E75DE2">
        <w:rPr>
          <w:rStyle w:val="FootnoteReference"/>
          <w:rFonts w:ascii="Times New Roman" w:hAnsi="Times New Roman" w:cs="Times New Roman"/>
          <w:sz w:val="24"/>
          <w:szCs w:val="24"/>
        </w:rPr>
        <w:footnoteReference w:id="23"/>
      </w:r>
      <w:r w:rsidRPr="00E75DE2">
        <w:rPr>
          <w:rFonts w:ascii="Times New Roman" w:hAnsi="Times New Roman" w:cs="Times New Roman"/>
          <w:sz w:val="24"/>
          <w:szCs w:val="24"/>
        </w:rPr>
        <w:t>. The Columbian Exposition would “provide for celebrating the four hundredth anniversary of the discovery of America by Christopher Columbus by holding an international exhibition of arts, industries, manufactures, and the product of the soil, mine, sea in the city of Chicago, in the State of Illinois”.</w:t>
      </w:r>
      <w:r w:rsidRPr="00E75DE2">
        <w:rPr>
          <w:rStyle w:val="FootnoteReference"/>
          <w:rFonts w:ascii="Times New Roman" w:hAnsi="Times New Roman" w:cs="Times New Roman"/>
          <w:sz w:val="24"/>
          <w:szCs w:val="24"/>
        </w:rPr>
        <w:footnoteReference w:id="24"/>
      </w:r>
      <w:r w:rsidRPr="00E75DE2">
        <w:rPr>
          <w:rFonts w:ascii="Times New Roman" w:hAnsi="Times New Roman" w:cs="Times New Roman"/>
          <w:sz w:val="24"/>
          <w:szCs w:val="24"/>
        </w:rPr>
        <w:t xml:space="preserve"> Simon Pokagon, a </w:t>
      </w:r>
      <w:proofErr w:type="spellStart"/>
      <w:r w:rsidRPr="00E75DE2">
        <w:rPr>
          <w:rFonts w:ascii="Times New Roman" w:hAnsi="Times New Roman" w:cs="Times New Roman"/>
          <w:sz w:val="24"/>
          <w:szCs w:val="24"/>
        </w:rPr>
        <w:t>Potawatami</w:t>
      </w:r>
      <w:proofErr w:type="spellEnd"/>
      <w:r w:rsidRPr="00E75DE2">
        <w:rPr>
          <w:rFonts w:ascii="Times New Roman" w:hAnsi="Times New Roman" w:cs="Times New Roman"/>
          <w:sz w:val="24"/>
          <w:szCs w:val="24"/>
        </w:rPr>
        <w:t xml:space="preserve"> chief was the opening speaker for an audience that encompassed </w:t>
      </w:r>
      <w:r w:rsidRPr="00E75DE2">
        <w:rPr>
          <w:rFonts w:ascii="Times New Roman" w:hAnsi="Times New Roman" w:cs="Times New Roman"/>
          <w:i/>
          <w:sz w:val="24"/>
          <w:szCs w:val="24"/>
        </w:rPr>
        <w:t>The White City</w:t>
      </w:r>
      <w:r w:rsidRPr="00E75DE2">
        <w:rPr>
          <w:rFonts w:ascii="Times New Roman" w:hAnsi="Times New Roman" w:cs="Times New Roman"/>
          <w:sz w:val="24"/>
          <w:szCs w:val="24"/>
        </w:rPr>
        <w:t xml:space="preserve">, bourgeois the grand opening of the fair in his speech titled, </w:t>
      </w:r>
      <w:r w:rsidRPr="00E75DE2">
        <w:rPr>
          <w:rFonts w:ascii="Times New Roman" w:hAnsi="Times New Roman" w:cs="Times New Roman"/>
          <w:i/>
          <w:sz w:val="24"/>
          <w:szCs w:val="24"/>
        </w:rPr>
        <w:t xml:space="preserve">Red Man’s </w:t>
      </w:r>
      <w:proofErr w:type="gramStart"/>
      <w:r w:rsidRPr="00E75DE2">
        <w:rPr>
          <w:rFonts w:ascii="Times New Roman" w:hAnsi="Times New Roman" w:cs="Times New Roman"/>
          <w:i/>
          <w:sz w:val="24"/>
          <w:szCs w:val="24"/>
        </w:rPr>
        <w:t>Greeting</w:t>
      </w:r>
      <w:proofErr w:type="gramEnd"/>
      <w:r w:rsidRPr="00E75DE2">
        <w:rPr>
          <w:rFonts w:ascii="Times New Roman" w:hAnsi="Times New Roman" w:cs="Times New Roman"/>
          <w:sz w:val="24"/>
          <w:szCs w:val="24"/>
        </w:rPr>
        <w:t xml:space="preserve">. Pokagon stated he and the </w:t>
      </w:r>
      <w:proofErr w:type="spellStart"/>
      <w:proofErr w:type="gramStart"/>
      <w:r w:rsidRPr="00E75DE2">
        <w:rPr>
          <w:rFonts w:ascii="Times New Roman" w:hAnsi="Times New Roman" w:cs="Times New Roman"/>
          <w:sz w:val="24"/>
          <w:szCs w:val="24"/>
        </w:rPr>
        <w:t>Potawatami’s</w:t>
      </w:r>
      <w:proofErr w:type="spellEnd"/>
      <w:proofErr w:type="gramEnd"/>
      <w:r w:rsidRPr="00E75DE2">
        <w:rPr>
          <w:rFonts w:ascii="Times New Roman" w:hAnsi="Times New Roman" w:cs="Times New Roman"/>
          <w:sz w:val="24"/>
          <w:szCs w:val="24"/>
        </w:rPr>
        <w:t xml:space="preserve"> resisted Colonialism</w:t>
      </w:r>
      <w:r w:rsidRPr="00E75DE2">
        <w:rPr>
          <w:rStyle w:val="FootnoteReference"/>
          <w:rFonts w:ascii="Times New Roman" w:hAnsi="Times New Roman" w:cs="Times New Roman"/>
          <w:sz w:val="24"/>
          <w:szCs w:val="24"/>
        </w:rPr>
        <w:footnoteReference w:id="25"/>
      </w:r>
      <w:r w:rsidRPr="00E75DE2">
        <w:rPr>
          <w:rFonts w:ascii="Times New Roman" w:hAnsi="Times New Roman" w:cs="Times New Roman"/>
          <w:sz w:val="24"/>
          <w:szCs w:val="24"/>
        </w:rPr>
        <w:t xml:space="preserve"> in the uses at the fair and beyond. Simon Pokagon used his social standing as a non-white, Native American to that the </w:t>
      </w:r>
      <w:proofErr w:type="spellStart"/>
      <w:r w:rsidRPr="00E75DE2">
        <w:rPr>
          <w:rFonts w:ascii="Times New Roman" w:hAnsi="Times New Roman" w:cs="Times New Roman"/>
          <w:sz w:val="24"/>
          <w:szCs w:val="24"/>
        </w:rPr>
        <w:t>Potawatami’s</w:t>
      </w:r>
      <w:proofErr w:type="spellEnd"/>
      <w:r w:rsidRPr="00E75DE2">
        <w:rPr>
          <w:rFonts w:ascii="Times New Roman" w:hAnsi="Times New Roman" w:cs="Times New Roman"/>
          <w:sz w:val="24"/>
          <w:szCs w:val="24"/>
        </w:rPr>
        <w:t xml:space="preserve"> were “forced” westward from their homeland into U.S. foreign lands because of the United States Federal Government’s stance on Indian Policy. It was not uncommon for World Fairs/Exhibitions to employ indigenous populations to communicate two common goals. First, “to demonstrate the alleged immortality </w:t>
      </w:r>
      <w:r w:rsidRPr="00E75DE2">
        <w:rPr>
          <w:rFonts w:ascii="Times New Roman" w:hAnsi="Times New Roman" w:cs="Times New Roman"/>
          <w:sz w:val="24"/>
          <w:szCs w:val="24"/>
        </w:rPr>
        <w:lastRenderedPageBreak/>
        <w:t xml:space="preserve">and savagery of the individual, </w:t>
      </w:r>
      <w:proofErr w:type="gramStart"/>
      <w:r w:rsidRPr="00E75DE2">
        <w:rPr>
          <w:rFonts w:ascii="Times New Roman" w:hAnsi="Times New Roman" w:cs="Times New Roman"/>
          <w:sz w:val="24"/>
          <w:szCs w:val="24"/>
        </w:rPr>
        <w:t>which reinforces visitor’s pre-conceived perceptions”.</w:t>
      </w:r>
      <w:proofErr w:type="gramEnd"/>
      <w:r w:rsidRPr="00E75DE2">
        <w:rPr>
          <w:rStyle w:val="FootnoteReference"/>
          <w:rFonts w:ascii="Times New Roman" w:hAnsi="Times New Roman" w:cs="Times New Roman"/>
          <w:sz w:val="24"/>
          <w:szCs w:val="24"/>
        </w:rPr>
        <w:footnoteReference w:id="26"/>
      </w:r>
      <w:r w:rsidRPr="00E75DE2">
        <w:rPr>
          <w:rFonts w:ascii="Times New Roman" w:hAnsi="Times New Roman" w:cs="Times New Roman"/>
          <w:sz w:val="24"/>
          <w:szCs w:val="24"/>
        </w:rPr>
        <w:t xml:space="preserve"> Second, the display of Indigenous peoples gave them the opportunity to “appreciate the powe</w:t>
      </w:r>
      <w:r w:rsidR="005F768A">
        <w:rPr>
          <w:rFonts w:ascii="Times New Roman" w:hAnsi="Times New Roman" w:cs="Times New Roman"/>
          <w:sz w:val="24"/>
          <w:szCs w:val="24"/>
        </w:rPr>
        <w:t xml:space="preserve">r and </w:t>
      </w:r>
      <w:proofErr w:type="spellStart"/>
      <w:r w:rsidR="005F768A">
        <w:rPr>
          <w:rFonts w:ascii="Times New Roman" w:hAnsi="Times New Roman" w:cs="Times New Roman"/>
          <w:sz w:val="24"/>
          <w:szCs w:val="24"/>
        </w:rPr>
        <w:t>influen</w:t>
      </w:r>
      <w:r w:rsidR="004D694C">
        <w:rPr>
          <w:rFonts w:ascii="Times New Roman" w:hAnsi="Times New Roman" w:cs="Times New Roman"/>
          <w:sz w:val="24"/>
          <w:szCs w:val="24"/>
        </w:rPr>
        <w:t>e</w:t>
      </w:r>
      <w:proofErr w:type="spellEnd"/>
      <w:r w:rsidR="004D694C">
        <w:rPr>
          <w:rFonts w:ascii="Times New Roman" w:hAnsi="Times New Roman" w:cs="Times New Roman"/>
          <w:sz w:val="24"/>
          <w:szCs w:val="24"/>
        </w:rPr>
        <w:t xml:space="preserve"> of the white man.”</w:t>
      </w:r>
      <w:r w:rsidRPr="00E75DE2">
        <w:rPr>
          <w:rStyle w:val="FootnoteReference"/>
          <w:rFonts w:ascii="Times New Roman" w:hAnsi="Times New Roman" w:cs="Times New Roman"/>
          <w:sz w:val="24"/>
          <w:szCs w:val="24"/>
        </w:rPr>
        <w:footnoteReference w:id="27"/>
      </w:r>
      <w:r w:rsidR="006610A8">
        <w:rPr>
          <w:rFonts w:ascii="Times New Roman" w:hAnsi="Times New Roman" w:cs="Times New Roman"/>
          <w:sz w:val="24"/>
          <w:szCs w:val="24"/>
        </w:rPr>
        <w:t xml:space="preserve"> </w:t>
      </w:r>
      <w:r w:rsidR="00AC3BE9">
        <w:rPr>
          <w:rFonts w:ascii="Times New Roman" w:hAnsi="Times New Roman" w:cs="Times New Roman"/>
          <w:sz w:val="24"/>
          <w:szCs w:val="24"/>
        </w:rPr>
        <w:t>Historically, the Unite</w:t>
      </w:r>
      <w:r w:rsidR="008433BE">
        <w:rPr>
          <w:rFonts w:ascii="Times New Roman" w:hAnsi="Times New Roman" w:cs="Times New Roman"/>
          <w:sz w:val="24"/>
          <w:szCs w:val="24"/>
        </w:rPr>
        <w:t>d States will be at war against Spain during</w:t>
      </w:r>
      <w:r w:rsidR="005F768A">
        <w:rPr>
          <w:rFonts w:ascii="Times New Roman" w:hAnsi="Times New Roman" w:cs="Times New Roman"/>
          <w:sz w:val="24"/>
          <w:szCs w:val="24"/>
        </w:rPr>
        <w:t xml:space="preserve"> </w:t>
      </w:r>
      <w:r w:rsidR="008433BE">
        <w:rPr>
          <w:rFonts w:ascii="Times New Roman" w:hAnsi="Times New Roman" w:cs="Times New Roman"/>
          <w:sz w:val="24"/>
          <w:szCs w:val="24"/>
        </w:rPr>
        <w:t>the Spanish-American War in 1898</w:t>
      </w:r>
      <w:r w:rsidR="00AC3BE9">
        <w:rPr>
          <w:rFonts w:ascii="Times New Roman" w:hAnsi="Times New Roman" w:cs="Times New Roman"/>
          <w:sz w:val="24"/>
          <w:szCs w:val="24"/>
        </w:rPr>
        <w:t xml:space="preserve">. </w:t>
      </w:r>
      <w:r w:rsidRPr="00E75DE2">
        <w:rPr>
          <w:rFonts w:ascii="Times New Roman" w:hAnsi="Times New Roman" w:cs="Times New Roman"/>
          <w:sz w:val="24"/>
          <w:szCs w:val="24"/>
        </w:rPr>
        <w:t>F</w:t>
      </w:r>
      <w:r w:rsidR="00861D5E">
        <w:rPr>
          <w:rFonts w:ascii="Times New Roman" w:hAnsi="Times New Roman" w:cs="Times New Roman"/>
          <w:sz w:val="24"/>
          <w:szCs w:val="24"/>
        </w:rPr>
        <w:t xml:space="preserve">ive years later, </w:t>
      </w:r>
      <w:r w:rsidRPr="00E75DE2">
        <w:rPr>
          <w:rFonts w:ascii="Times New Roman" w:hAnsi="Times New Roman" w:cs="Times New Roman"/>
          <w:sz w:val="24"/>
          <w:szCs w:val="24"/>
        </w:rPr>
        <w:t>Indigenous populations would reconvene to</w:t>
      </w:r>
      <w:r w:rsidR="007E0F8E">
        <w:rPr>
          <w:noProof/>
          <w:lang w:val="es-MX" w:eastAsia="es-MX"/>
        </w:rPr>
        <w:drawing>
          <wp:anchor distT="0" distB="0" distL="114300" distR="114300" simplePos="0" relativeHeight="251663360" behindDoc="0" locked="0" layoutInCell="1" allowOverlap="1" wp14:anchorId="367C74DE" wp14:editId="5F9C31DA">
            <wp:simplePos x="0" y="0"/>
            <wp:positionH relativeFrom="margin">
              <wp:posOffset>-790575</wp:posOffset>
            </wp:positionH>
            <wp:positionV relativeFrom="paragraph">
              <wp:posOffset>2749550</wp:posOffset>
            </wp:positionV>
            <wp:extent cx="3362325" cy="4681653"/>
            <wp:effectExtent l="0" t="0" r="0" b="5080"/>
            <wp:wrapThrough wrapText="bothSides">
              <wp:wrapPolygon edited="0">
                <wp:start x="0" y="0"/>
                <wp:lineTo x="0" y="21536"/>
                <wp:lineTo x="21416" y="21536"/>
                <wp:lineTo x="21416" y="0"/>
                <wp:lineTo x="0" y="0"/>
              </wp:wrapPolygon>
            </wp:wrapThrough>
            <wp:docPr id="1" name="Picture 1" descr="http://www.learner.org/courses/amerhistory/images/archive/larger/6827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earner.org/courses/amerhistory/images/archive/larger/6827_l.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62325" cy="4681653"/>
                    </a:xfrm>
                    <a:prstGeom prst="rect">
                      <a:avLst/>
                    </a:prstGeom>
                    <a:noFill/>
                    <a:ln>
                      <a:noFill/>
                    </a:ln>
                  </pic:spPr>
                </pic:pic>
              </a:graphicData>
            </a:graphic>
            <wp14:sizeRelH relativeFrom="page">
              <wp14:pctWidth>0</wp14:pctWidth>
            </wp14:sizeRelH>
            <wp14:sizeRelV relativeFrom="page">
              <wp14:pctHeight>0</wp14:pctHeight>
            </wp14:sizeRelV>
          </wp:anchor>
        </w:drawing>
      </w:r>
      <w:r w:rsidR="006044D9">
        <w:rPr>
          <w:rFonts w:ascii="Times New Roman" w:hAnsi="Times New Roman" w:cs="Times New Roman"/>
          <w:sz w:val="24"/>
          <w:szCs w:val="24"/>
        </w:rPr>
        <w:t xml:space="preserve"> </w:t>
      </w:r>
      <w:r w:rsidRPr="00E75DE2">
        <w:rPr>
          <w:rFonts w:ascii="Times New Roman" w:hAnsi="Times New Roman" w:cs="Times New Roman"/>
          <w:sz w:val="24"/>
          <w:szCs w:val="24"/>
        </w:rPr>
        <w:t xml:space="preserve">Omaha, Nebraska to form the Indian Congress. </w:t>
      </w:r>
      <w:r w:rsidR="006A4EC1">
        <w:rPr>
          <w:rFonts w:ascii="Times New Roman" w:hAnsi="Times New Roman" w:cs="Times New Roman"/>
          <w:sz w:val="24"/>
          <w:szCs w:val="24"/>
        </w:rPr>
        <w:t>The Pears’ Soap photograph signifies western civilization at its finest and promotes Imperialism.</w:t>
      </w:r>
    </w:p>
    <w:p w:rsidR="006044D9" w:rsidRDefault="006044D9" w:rsidP="00C23854">
      <w:pPr>
        <w:spacing w:after="0" w:line="480" w:lineRule="auto"/>
        <w:rPr>
          <w:rFonts w:ascii="Times New Roman" w:hAnsi="Times New Roman" w:cs="Times New Roman"/>
          <w:b/>
          <w:sz w:val="24"/>
          <w:szCs w:val="24"/>
        </w:rPr>
      </w:pPr>
    </w:p>
    <w:p w:rsidR="00167791" w:rsidRDefault="00C23854" w:rsidP="00C23854">
      <w:pPr>
        <w:spacing w:after="0" w:line="480" w:lineRule="auto"/>
        <w:rPr>
          <w:rFonts w:ascii="Times New Roman" w:hAnsi="Times New Roman" w:cs="Times New Roman"/>
          <w:b/>
          <w:sz w:val="24"/>
          <w:szCs w:val="24"/>
        </w:rPr>
      </w:pPr>
      <w:r w:rsidRPr="006852F8">
        <w:rPr>
          <w:rFonts w:ascii="Times New Roman" w:hAnsi="Times New Roman" w:cs="Times New Roman"/>
          <w:noProof/>
          <w:sz w:val="24"/>
          <w:szCs w:val="24"/>
          <w:lang w:val="es-MX" w:eastAsia="es-MX"/>
        </w:rPr>
        <mc:AlternateContent>
          <mc:Choice Requires="wps">
            <w:drawing>
              <wp:anchor distT="45720" distB="45720" distL="114300" distR="114300" simplePos="0" relativeHeight="251665408" behindDoc="0" locked="0" layoutInCell="1" allowOverlap="1" wp14:anchorId="62A345E3" wp14:editId="2CBD07CF">
                <wp:simplePos x="0" y="0"/>
                <wp:positionH relativeFrom="margin">
                  <wp:align>left</wp:align>
                </wp:positionH>
                <wp:positionV relativeFrom="paragraph">
                  <wp:posOffset>229235</wp:posOffset>
                </wp:positionV>
                <wp:extent cx="2360930" cy="1404620"/>
                <wp:effectExtent l="0" t="0" r="22860" b="1333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rsidR="006852F8" w:rsidRPr="006852F8" w:rsidRDefault="007E0F8E">
                            <w:pPr>
                              <w:rPr>
                                <w:rFonts w:ascii="Times New Roman" w:hAnsi="Times New Roman" w:cs="Times New Roman"/>
                                <w:sz w:val="24"/>
                                <w:szCs w:val="24"/>
                              </w:rPr>
                            </w:pPr>
                            <w:proofErr w:type="gramStart"/>
                            <w:r>
                              <w:rPr>
                                <w:rFonts w:ascii="Times New Roman" w:hAnsi="Times New Roman" w:cs="Times New Roman"/>
                                <w:sz w:val="24"/>
                                <w:szCs w:val="24"/>
                              </w:rPr>
                              <w:t>Fig. 2.</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Pears’ Soap Company.</w:t>
                            </w:r>
                            <w:proofErr w:type="gramEnd"/>
                            <w:r>
                              <w:rPr>
                                <w:rFonts w:ascii="Times New Roman" w:hAnsi="Times New Roman" w:cs="Times New Roman"/>
                                <w:sz w:val="24"/>
                                <w:szCs w:val="24"/>
                              </w:rPr>
                              <w:t xml:space="preserve"> </w:t>
                            </w:r>
                            <w:proofErr w:type="gramStart"/>
                            <w:r w:rsidR="006852F8" w:rsidRPr="006852F8">
                              <w:rPr>
                                <w:rFonts w:ascii="Times New Roman" w:hAnsi="Times New Roman" w:cs="Times New Roman"/>
                                <w:sz w:val="24"/>
                                <w:szCs w:val="24"/>
                              </w:rPr>
                              <w:t>Lightening the White Man’s Burden.</w:t>
                            </w:r>
                            <w:proofErr w:type="gramEnd"/>
                            <w:r w:rsidR="006852F8" w:rsidRPr="006852F8">
                              <w:rPr>
                                <w:rFonts w:ascii="Times New Roman" w:hAnsi="Times New Roman" w:cs="Times New Roman"/>
                                <w:sz w:val="24"/>
                                <w:szCs w:val="24"/>
                              </w:rPr>
                              <w:t xml:space="preserve"> </w:t>
                            </w:r>
                            <w:proofErr w:type="gramStart"/>
                            <w:r w:rsidR="006852F8" w:rsidRPr="006852F8">
                              <w:rPr>
                                <w:rFonts w:ascii="Times New Roman" w:hAnsi="Times New Roman" w:cs="Times New Roman"/>
                                <w:i/>
                                <w:sz w:val="24"/>
                                <w:szCs w:val="24"/>
                              </w:rPr>
                              <w:t>The Cosmopolitan</w:t>
                            </w:r>
                            <w:r w:rsidR="006852F8">
                              <w:rPr>
                                <w:rFonts w:ascii="Times New Roman" w:hAnsi="Times New Roman" w:cs="Times New Roman"/>
                                <w:sz w:val="24"/>
                                <w:szCs w:val="24"/>
                              </w:rPr>
                              <w:t>.</w:t>
                            </w:r>
                            <w:proofErr w:type="gramEnd"/>
                            <w:r w:rsidR="006852F8">
                              <w:rPr>
                                <w:rFonts w:ascii="Times New Roman" w:hAnsi="Times New Roman" w:cs="Times New Roman"/>
                                <w:sz w:val="24"/>
                                <w:szCs w:val="24"/>
                              </w:rPr>
                              <w:t xml:space="preserve"> </w:t>
                            </w:r>
                            <w:proofErr w:type="gramStart"/>
                            <w:r w:rsidR="006852F8">
                              <w:rPr>
                                <w:rFonts w:ascii="Times New Roman" w:hAnsi="Times New Roman" w:cs="Times New Roman"/>
                                <w:sz w:val="24"/>
                                <w:szCs w:val="24"/>
                              </w:rPr>
                              <w:t>Library of Congress, 1899.</w:t>
                            </w:r>
                            <w:proofErr w:type="gramEnd"/>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5="http://schemas.microsoft.com/office/word/2012/wordml">
            <w:pict>
              <v:shape w14:anchorId="784379AD" id="_x0000_s1027" type="#_x0000_t202" style="position:absolute;margin-left:0;margin-top:18.05pt;width:185.9pt;height:110.6pt;z-index:251665408;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">
                <v:textbox style="mso-fit-shape-to-text:t">
                  <w:txbxContent>
                    <w:p w:rsidR="006852F8" w:rsidRPr="006852F8" w:rsidRDefault="007E0F8E">
                      <w:pPr>
                        <w:rPr>
                          <w:rFonts w:ascii="Times New Roman" w:hAnsi="Times New Roman" w:cs="Times New Roman"/>
                          <w:sz w:val="24"/>
                          <w:szCs w:val="24"/>
                        </w:rPr>
                      </w:pPr>
                      <w:r>
                        <w:rPr>
                          <w:rFonts w:ascii="Times New Roman" w:hAnsi="Times New Roman" w:cs="Times New Roman"/>
                          <w:sz w:val="24"/>
                          <w:szCs w:val="24"/>
                        </w:rPr>
                        <w:t xml:space="preserve">Fig. 2. Pears’ Soap Company. </w:t>
                      </w:r>
                      <w:r w:rsidR="006852F8" w:rsidRPr="006852F8">
                        <w:rPr>
                          <w:rFonts w:ascii="Times New Roman" w:hAnsi="Times New Roman" w:cs="Times New Roman"/>
                          <w:sz w:val="24"/>
                          <w:szCs w:val="24"/>
                        </w:rPr>
                        <w:t xml:space="preserve">Lightening the White Man’s Burden. </w:t>
                      </w:r>
                      <w:r w:rsidR="006852F8" w:rsidRPr="006852F8">
                        <w:rPr>
                          <w:rFonts w:ascii="Times New Roman" w:hAnsi="Times New Roman" w:cs="Times New Roman"/>
                          <w:i/>
                          <w:sz w:val="24"/>
                          <w:szCs w:val="24"/>
                        </w:rPr>
                        <w:t>The Cosmopolitan</w:t>
                      </w:r>
                      <w:r w:rsidR="006852F8">
                        <w:rPr>
                          <w:rFonts w:ascii="Times New Roman" w:hAnsi="Times New Roman" w:cs="Times New Roman"/>
                          <w:sz w:val="24"/>
                          <w:szCs w:val="24"/>
                        </w:rPr>
                        <w:t>. Library of Congress, 1899.</w:t>
                      </w:r>
                    </w:p>
                  </w:txbxContent>
                </v:textbox>
                <w10:wrap type="square" anchorx="margin"/>
              </v:shape>
            </w:pict>
          </mc:Fallback>
        </mc:AlternateContent>
      </w:r>
      <w:r w:rsidR="00167791" w:rsidRPr="00E75DE2">
        <w:rPr>
          <w:rFonts w:ascii="Times New Roman" w:hAnsi="Times New Roman" w:cs="Times New Roman"/>
          <w:b/>
          <w:sz w:val="24"/>
          <w:szCs w:val="24"/>
        </w:rPr>
        <w:t>1898 Trans-Mississippi and International Exposition: Admiral Dewey</w:t>
      </w:r>
    </w:p>
    <w:p w:rsidR="00167791" w:rsidRPr="00E75DE2" w:rsidRDefault="00167791" w:rsidP="00167791">
      <w:pPr>
        <w:spacing w:after="0" w:line="480" w:lineRule="auto"/>
        <w:ind w:firstLine="720"/>
        <w:rPr>
          <w:rFonts w:ascii="Times New Roman" w:hAnsi="Times New Roman" w:cs="Times New Roman"/>
          <w:b/>
          <w:sz w:val="24"/>
          <w:szCs w:val="24"/>
        </w:rPr>
      </w:pPr>
      <w:r w:rsidRPr="00E75DE2">
        <w:rPr>
          <w:rFonts w:ascii="Times New Roman" w:hAnsi="Times New Roman" w:cs="Times New Roman"/>
          <w:sz w:val="24"/>
          <w:szCs w:val="24"/>
        </w:rPr>
        <w:t>Three months prior on February 15</w:t>
      </w:r>
      <w:r w:rsidRPr="00E75DE2">
        <w:rPr>
          <w:rFonts w:ascii="Times New Roman" w:hAnsi="Times New Roman" w:cs="Times New Roman"/>
          <w:sz w:val="24"/>
          <w:szCs w:val="24"/>
          <w:vertAlign w:val="superscript"/>
        </w:rPr>
        <w:t>th</w:t>
      </w:r>
      <w:r w:rsidRPr="00E75DE2">
        <w:rPr>
          <w:rFonts w:ascii="Times New Roman" w:hAnsi="Times New Roman" w:cs="Times New Roman"/>
          <w:sz w:val="24"/>
          <w:szCs w:val="24"/>
        </w:rPr>
        <w:t xml:space="preserve">, 1898, the sinking of the United States Battleship the </w:t>
      </w:r>
      <w:r w:rsidRPr="00E75DE2">
        <w:rPr>
          <w:rFonts w:ascii="Times New Roman" w:hAnsi="Times New Roman" w:cs="Times New Roman"/>
          <w:i/>
          <w:sz w:val="24"/>
          <w:szCs w:val="24"/>
        </w:rPr>
        <w:t xml:space="preserve">Maine </w:t>
      </w:r>
      <w:r w:rsidRPr="00E75DE2">
        <w:rPr>
          <w:rFonts w:ascii="Times New Roman" w:hAnsi="Times New Roman" w:cs="Times New Roman"/>
          <w:sz w:val="24"/>
          <w:szCs w:val="24"/>
        </w:rPr>
        <w:t>in the Havana Harbor instigated the U.S. involvement in Spanish-American War.</w:t>
      </w:r>
      <w:r w:rsidRPr="00E75DE2">
        <w:rPr>
          <w:rStyle w:val="FootnoteReference"/>
          <w:rFonts w:ascii="Times New Roman" w:hAnsi="Times New Roman" w:cs="Times New Roman"/>
          <w:sz w:val="24"/>
          <w:szCs w:val="24"/>
        </w:rPr>
        <w:footnoteReference w:id="28"/>
      </w:r>
      <w:r w:rsidRPr="00E75DE2">
        <w:rPr>
          <w:rFonts w:ascii="Times New Roman" w:hAnsi="Times New Roman" w:cs="Times New Roman"/>
          <w:sz w:val="24"/>
          <w:szCs w:val="24"/>
        </w:rPr>
        <w:t xml:space="preserve"> May 1</w:t>
      </w:r>
      <w:r w:rsidRPr="00E75DE2">
        <w:rPr>
          <w:rFonts w:ascii="Times New Roman" w:hAnsi="Times New Roman" w:cs="Times New Roman"/>
          <w:sz w:val="24"/>
          <w:szCs w:val="24"/>
          <w:vertAlign w:val="superscript"/>
        </w:rPr>
        <w:t>st</w:t>
      </w:r>
      <w:r w:rsidRPr="00E75DE2">
        <w:rPr>
          <w:rFonts w:ascii="Times New Roman" w:hAnsi="Times New Roman" w:cs="Times New Roman"/>
          <w:sz w:val="24"/>
          <w:szCs w:val="24"/>
        </w:rPr>
        <w:t>, 1898, the Battle of Manila gave U.S. Commodore Admiral Dewey fleet victory in the Philippines.</w:t>
      </w:r>
      <w:r w:rsidRPr="00E75DE2">
        <w:rPr>
          <w:rStyle w:val="FootnoteReference"/>
          <w:rFonts w:ascii="Times New Roman" w:hAnsi="Times New Roman" w:cs="Times New Roman"/>
          <w:sz w:val="24"/>
          <w:szCs w:val="24"/>
        </w:rPr>
        <w:footnoteReference w:id="29"/>
      </w:r>
      <w:r w:rsidRPr="00E75DE2">
        <w:rPr>
          <w:rFonts w:ascii="Times New Roman" w:hAnsi="Times New Roman" w:cs="Times New Roman"/>
          <w:sz w:val="24"/>
          <w:szCs w:val="24"/>
        </w:rPr>
        <w:t xml:space="preserve"> He would be honored in his return to the United States as a national hero. After the May 1</w:t>
      </w:r>
      <w:r w:rsidRPr="00E75DE2">
        <w:rPr>
          <w:rFonts w:ascii="Times New Roman" w:hAnsi="Times New Roman" w:cs="Times New Roman"/>
          <w:sz w:val="24"/>
          <w:szCs w:val="24"/>
          <w:vertAlign w:val="superscript"/>
        </w:rPr>
        <w:t>st</w:t>
      </w:r>
      <w:r w:rsidRPr="00E75DE2">
        <w:rPr>
          <w:rFonts w:ascii="Times New Roman" w:hAnsi="Times New Roman" w:cs="Times New Roman"/>
          <w:sz w:val="24"/>
          <w:szCs w:val="24"/>
        </w:rPr>
        <w:t xml:space="preserve"> conclusion of the Spanish-American War, the Trans-Mississippi and International Exposition celebrated opening day on </w:t>
      </w:r>
      <w:r w:rsidRPr="00E75DE2">
        <w:rPr>
          <w:rFonts w:ascii="Times New Roman" w:hAnsi="Times New Roman" w:cs="Times New Roman"/>
          <w:sz w:val="24"/>
          <w:szCs w:val="24"/>
        </w:rPr>
        <w:lastRenderedPageBreak/>
        <w:t>June 1</w:t>
      </w:r>
      <w:r w:rsidRPr="00E75DE2">
        <w:rPr>
          <w:rFonts w:ascii="Times New Roman" w:hAnsi="Times New Roman" w:cs="Times New Roman"/>
          <w:sz w:val="24"/>
          <w:szCs w:val="24"/>
          <w:vertAlign w:val="superscript"/>
        </w:rPr>
        <w:t>st</w:t>
      </w:r>
      <w:r w:rsidRPr="00E75DE2">
        <w:rPr>
          <w:rFonts w:ascii="Times New Roman" w:hAnsi="Times New Roman" w:cs="Times New Roman"/>
          <w:sz w:val="24"/>
          <w:szCs w:val="24"/>
        </w:rPr>
        <w:t xml:space="preserve">, 1898. Progress and the Power of the Great West was the overreaching theme. It is interesting to note that the theme of </w:t>
      </w:r>
      <w:r w:rsidRPr="00E75DE2">
        <w:rPr>
          <w:rFonts w:ascii="Times New Roman" w:hAnsi="Times New Roman" w:cs="Times New Roman"/>
          <w:b/>
          <w:sz w:val="24"/>
          <w:szCs w:val="24"/>
        </w:rPr>
        <w:t>western progress</w:t>
      </w:r>
      <w:r w:rsidRPr="00E75DE2">
        <w:rPr>
          <w:rFonts w:ascii="Times New Roman" w:hAnsi="Times New Roman" w:cs="Times New Roman"/>
          <w:sz w:val="24"/>
          <w:szCs w:val="24"/>
        </w:rPr>
        <w:t xml:space="preserve"> is more than obvious based on the geographic location of the fair. Omaha, Nebraska represented the steady geographical westward progression from Philadelphia, 1876, Chicago, 1893, and Atlanta, 1895. James Baldwin, official spokesman summed up the fair’s real mission; “The Exposition has become the instrument of </w:t>
      </w:r>
      <w:r w:rsidRPr="007744F6">
        <w:rPr>
          <w:rFonts w:ascii="Times New Roman" w:hAnsi="Times New Roman" w:cs="Times New Roman"/>
          <w:sz w:val="24"/>
          <w:szCs w:val="24"/>
        </w:rPr>
        <w:t>civilization</w:t>
      </w:r>
      <w:r w:rsidRPr="00E75DE2">
        <w:rPr>
          <w:rFonts w:ascii="Times New Roman" w:hAnsi="Times New Roman" w:cs="Times New Roman"/>
          <w:sz w:val="24"/>
          <w:szCs w:val="24"/>
        </w:rPr>
        <w:t>. Being a concomitant</w:t>
      </w:r>
      <w:r w:rsidRPr="00E75DE2">
        <w:rPr>
          <w:rStyle w:val="FootnoteReference"/>
          <w:rFonts w:ascii="Times New Roman" w:hAnsi="Times New Roman" w:cs="Times New Roman"/>
          <w:sz w:val="24"/>
          <w:szCs w:val="24"/>
        </w:rPr>
        <w:footnoteReference w:id="30"/>
      </w:r>
      <w:r w:rsidRPr="00E75DE2">
        <w:rPr>
          <w:rFonts w:ascii="Times New Roman" w:hAnsi="Times New Roman" w:cs="Times New Roman"/>
          <w:sz w:val="24"/>
          <w:szCs w:val="24"/>
        </w:rPr>
        <w:t xml:space="preserve"> to empire, westward it takes it way”.</w:t>
      </w:r>
      <w:r w:rsidRPr="00E75DE2">
        <w:rPr>
          <w:rStyle w:val="FootnoteReference"/>
          <w:rFonts w:ascii="Times New Roman" w:hAnsi="Times New Roman" w:cs="Times New Roman"/>
          <w:sz w:val="24"/>
          <w:szCs w:val="24"/>
        </w:rPr>
        <w:footnoteReference w:id="31"/>
      </w:r>
      <w:r w:rsidRPr="00E75DE2">
        <w:rPr>
          <w:rFonts w:ascii="Times New Roman" w:hAnsi="Times New Roman" w:cs="Times New Roman"/>
          <w:sz w:val="24"/>
          <w:szCs w:val="24"/>
        </w:rPr>
        <w:t xml:space="preserve"> Moore adds that Baldwin’s statement fits “within an imperial context and offers the Little White City…as inexorable evidence of America’s conquest of its internal colony, the Trans-Mississippi West”.</w:t>
      </w:r>
      <w:r w:rsidRPr="00E75DE2">
        <w:rPr>
          <w:rStyle w:val="FootnoteReference"/>
          <w:rFonts w:ascii="Times New Roman" w:hAnsi="Times New Roman" w:cs="Times New Roman"/>
          <w:sz w:val="24"/>
          <w:szCs w:val="24"/>
        </w:rPr>
        <w:footnoteReference w:id="32"/>
      </w:r>
      <w:r w:rsidRPr="00E75DE2">
        <w:rPr>
          <w:rFonts w:ascii="Times New Roman" w:hAnsi="Times New Roman" w:cs="Times New Roman"/>
          <w:sz w:val="24"/>
          <w:szCs w:val="24"/>
        </w:rPr>
        <w:t xml:space="preserve"> The development of the Indian Congress was a successful attempt by the United States Government to regulate and emphasis to fairgoers, how far Native Americans had moved away from traditional </w:t>
      </w:r>
      <w:proofErr w:type="spellStart"/>
      <w:r w:rsidRPr="00E75DE2">
        <w:rPr>
          <w:rFonts w:ascii="Times New Roman" w:hAnsi="Times New Roman" w:cs="Times New Roman"/>
          <w:sz w:val="24"/>
          <w:szCs w:val="24"/>
        </w:rPr>
        <w:t>lifeways</w:t>
      </w:r>
      <w:proofErr w:type="spellEnd"/>
      <w:r w:rsidRPr="00E75DE2">
        <w:rPr>
          <w:rFonts w:ascii="Times New Roman" w:hAnsi="Times New Roman" w:cs="Times New Roman"/>
          <w:sz w:val="24"/>
          <w:szCs w:val="24"/>
        </w:rPr>
        <w:t xml:space="preserve"> toward civilization”.</w:t>
      </w:r>
      <w:r w:rsidRPr="00E75DE2">
        <w:rPr>
          <w:rStyle w:val="FootnoteReference"/>
          <w:rFonts w:ascii="Times New Roman" w:hAnsi="Times New Roman" w:cs="Times New Roman"/>
          <w:sz w:val="24"/>
          <w:szCs w:val="24"/>
        </w:rPr>
        <w:footnoteReference w:id="33"/>
      </w:r>
      <w:r w:rsidRPr="00E75DE2">
        <w:rPr>
          <w:rFonts w:ascii="Times New Roman" w:hAnsi="Times New Roman" w:cs="Times New Roman"/>
          <w:sz w:val="24"/>
          <w:szCs w:val="24"/>
        </w:rPr>
        <w:t xml:space="preserve"> The United States Congress appropriated forty thousand dollars to start an Ethnological In</w:t>
      </w:r>
      <w:r w:rsidR="0049759C">
        <w:rPr>
          <w:rFonts w:ascii="Times New Roman" w:hAnsi="Times New Roman" w:cs="Times New Roman"/>
          <w:sz w:val="24"/>
          <w:szCs w:val="24"/>
        </w:rPr>
        <w:t xml:space="preserve">dian Congress was “funded by </w:t>
      </w:r>
      <w:r w:rsidRPr="00E75DE2">
        <w:rPr>
          <w:rFonts w:ascii="Times New Roman" w:hAnsi="Times New Roman" w:cs="Times New Roman"/>
          <w:sz w:val="24"/>
          <w:szCs w:val="24"/>
        </w:rPr>
        <w:t>the Bureau of American Ethnology under the guidance of Anthropologist James Mooney.”</w:t>
      </w:r>
      <w:r w:rsidRPr="00E75DE2">
        <w:rPr>
          <w:rStyle w:val="FootnoteReference"/>
          <w:rFonts w:ascii="Times New Roman" w:hAnsi="Times New Roman" w:cs="Times New Roman"/>
          <w:sz w:val="24"/>
          <w:szCs w:val="24"/>
        </w:rPr>
        <w:footnoteReference w:id="34"/>
      </w:r>
      <w:r w:rsidRPr="00E75DE2">
        <w:rPr>
          <w:rFonts w:ascii="Times New Roman" w:hAnsi="Times New Roman" w:cs="Times New Roman"/>
          <w:sz w:val="24"/>
          <w:szCs w:val="24"/>
        </w:rPr>
        <w:t xml:space="preserve"> Rationale of the Indian Congress was to represent three-five tribes that represented five hundred Native Americans. Apache Chief Geronimo was in attendance”.</w:t>
      </w:r>
      <w:r w:rsidRPr="00E75DE2">
        <w:rPr>
          <w:rStyle w:val="FootnoteReference"/>
          <w:rFonts w:ascii="Times New Roman" w:hAnsi="Times New Roman" w:cs="Times New Roman"/>
          <w:sz w:val="24"/>
          <w:szCs w:val="24"/>
        </w:rPr>
        <w:footnoteReference w:id="35"/>
      </w:r>
      <w:r w:rsidRPr="00E75DE2">
        <w:rPr>
          <w:rFonts w:ascii="Times New Roman" w:hAnsi="Times New Roman" w:cs="Times New Roman"/>
          <w:sz w:val="24"/>
          <w:szCs w:val="24"/>
        </w:rPr>
        <w:t xml:space="preserve"> The Indian Congress Exhibit was to inform fairgoers as an “educational and cultural experience and detail the current status of Native Americans”.</w:t>
      </w:r>
      <w:r w:rsidRPr="00E75DE2">
        <w:rPr>
          <w:rStyle w:val="FootnoteReference"/>
          <w:rFonts w:ascii="Times New Roman" w:hAnsi="Times New Roman" w:cs="Times New Roman"/>
          <w:sz w:val="24"/>
          <w:szCs w:val="24"/>
        </w:rPr>
        <w:footnoteReference w:id="36"/>
      </w:r>
      <w:r w:rsidRPr="00E75DE2">
        <w:rPr>
          <w:rFonts w:ascii="Times New Roman" w:hAnsi="Times New Roman" w:cs="Times New Roman"/>
          <w:sz w:val="24"/>
          <w:szCs w:val="24"/>
        </w:rPr>
        <w:t xml:space="preserve"> Notable of the twenty-five Indian tribes were the Chippewa</w:t>
      </w:r>
      <w:r w:rsidRPr="00E75DE2">
        <w:rPr>
          <w:rStyle w:val="FootnoteReference"/>
          <w:rFonts w:ascii="Times New Roman" w:hAnsi="Times New Roman" w:cs="Times New Roman"/>
          <w:sz w:val="24"/>
          <w:szCs w:val="24"/>
        </w:rPr>
        <w:footnoteReference w:id="37"/>
      </w:r>
      <w:r w:rsidRPr="00E75DE2">
        <w:rPr>
          <w:rFonts w:ascii="Times New Roman" w:hAnsi="Times New Roman" w:cs="Times New Roman"/>
          <w:sz w:val="24"/>
          <w:szCs w:val="24"/>
        </w:rPr>
        <w:t xml:space="preserve"> and the Sioux from Minnesota and the Dakotas respectively.</w:t>
      </w:r>
      <w:r w:rsidRPr="00E75DE2">
        <w:rPr>
          <w:rStyle w:val="FootnoteReference"/>
          <w:rFonts w:ascii="Times New Roman" w:hAnsi="Times New Roman" w:cs="Times New Roman"/>
          <w:sz w:val="24"/>
          <w:szCs w:val="24"/>
        </w:rPr>
        <w:footnoteReference w:id="38"/>
      </w:r>
      <w:r w:rsidRPr="00E75DE2">
        <w:rPr>
          <w:rFonts w:ascii="Times New Roman" w:hAnsi="Times New Roman" w:cs="Times New Roman"/>
          <w:sz w:val="24"/>
          <w:szCs w:val="24"/>
        </w:rPr>
        <w:t xml:space="preserve"> The tribes convened in their “</w:t>
      </w:r>
      <w:proofErr w:type="spellStart"/>
      <w:r w:rsidRPr="00E75DE2">
        <w:rPr>
          <w:rFonts w:ascii="Times New Roman" w:hAnsi="Times New Roman" w:cs="Times New Roman"/>
          <w:sz w:val="24"/>
          <w:szCs w:val="24"/>
        </w:rPr>
        <w:t>wickiups</w:t>
      </w:r>
      <w:proofErr w:type="spellEnd"/>
      <w:r w:rsidRPr="00E75DE2">
        <w:rPr>
          <w:rFonts w:ascii="Times New Roman" w:hAnsi="Times New Roman" w:cs="Times New Roman"/>
          <w:sz w:val="24"/>
          <w:szCs w:val="24"/>
        </w:rPr>
        <w:t xml:space="preserve">, tents, tepees, </w:t>
      </w:r>
      <w:r w:rsidRPr="00E75DE2">
        <w:rPr>
          <w:rFonts w:ascii="Times New Roman" w:hAnsi="Times New Roman" w:cs="Times New Roman"/>
          <w:sz w:val="24"/>
          <w:szCs w:val="24"/>
        </w:rPr>
        <w:lastRenderedPageBreak/>
        <w:t>wigwams, and cabins...illustrating their dances, religious rites and savage customs”.</w:t>
      </w:r>
      <w:r w:rsidRPr="00E75DE2">
        <w:rPr>
          <w:rStyle w:val="FootnoteReference"/>
          <w:rFonts w:ascii="Times New Roman" w:hAnsi="Times New Roman" w:cs="Times New Roman"/>
          <w:sz w:val="24"/>
          <w:szCs w:val="24"/>
        </w:rPr>
        <w:footnoteReference w:id="39"/>
      </w:r>
      <w:r w:rsidRPr="00E75DE2">
        <w:rPr>
          <w:rFonts w:ascii="Times New Roman" w:hAnsi="Times New Roman" w:cs="Times New Roman"/>
          <w:sz w:val="24"/>
          <w:szCs w:val="24"/>
        </w:rPr>
        <w:t xml:space="preserve"> The Indian Congress was the last time fairgoers would view Native Americans in their natural environment.</w:t>
      </w:r>
    </w:p>
    <w:p w:rsidR="00167791" w:rsidRDefault="00167791" w:rsidP="00167791">
      <w:pPr>
        <w:spacing w:after="0" w:line="480" w:lineRule="auto"/>
        <w:rPr>
          <w:rFonts w:ascii="Times New Roman" w:hAnsi="Times New Roman" w:cs="Times New Roman"/>
          <w:iCs/>
          <w:sz w:val="24"/>
          <w:szCs w:val="24"/>
        </w:rPr>
      </w:pPr>
      <w:r w:rsidRPr="008C617D">
        <w:rPr>
          <w:rFonts w:ascii="Times New Roman" w:hAnsi="Times New Roman" w:cs="Times New Roman"/>
          <w:i/>
          <w:sz w:val="24"/>
          <w:szCs w:val="24"/>
        </w:rPr>
        <w:t xml:space="preserve">The Official Guide to the Trans-Mississippi International Exposition, Omaha, June to November, 1898 </w:t>
      </w:r>
      <w:r w:rsidRPr="008C617D">
        <w:rPr>
          <w:rFonts w:ascii="Times New Roman" w:hAnsi="Times New Roman" w:cs="Times New Roman"/>
          <w:i/>
          <w:iCs/>
          <w:sz w:val="24"/>
          <w:szCs w:val="24"/>
        </w:rPr>
        <w:t>art, manufacturing, mechanics, commerce, science, music: illustrating the progress of the West</w:t>
      </w:r>
      <w:r w:rsidRPr="00E75DE2">
        <w:rPr>
          <w:rFonts w:ascii="Times New Roman" w:hAnsi="Times New Roman" w:cs="Times New Roman"/>
          <w:iCs/>
          <w:sz w:val="24"/>
          <w:szCs w:val="24"/>
        </w:rPr>
        <w:t xml:space="preserve"> states:</w:t>
      </w:r>
    </w:p>
    <w:p w:rsidR="00167791" w:rsidRPr="00E75DE2" w:rsidRDefault="00167791" w:rsidP="00167791">
      <w:pPr>
        <w:spacing w:after="0" w:line="240" w:lineRule="auto"/>
        <w:rPr>
          <w:rFonts w:ascii="Times New Roman" w:hAnsi="Times New Roman" w:cs="Times New Roman"/>
          <w:iCs/>
          <w:sz w:val="24"/>
          <w:szCs w:val="24"/>
        </w:rPr>
      </w:pPr>
      <w:r w:rsidRPr="00E75DE2">
        <w:rPr>
          <w:rFonts w:ascii="Times New Roman" w:hAnsi="Times New Roman" w:cs="Times New Roman"/>
          <w:iCs/>
          <w:sz w:val="24"/>
          <w:szCs w:val="24"/>
        </w:rPr>
        <w:t>It is the last opportunity to see the American Indian as a savage, for the government work in progress will lift the savage Indian into American citizenship before this generation passes into history, and the onward march of American civilization</w:t>
      </w:r>
      <w:r w:rsidRPr="00E75DE2">
        <w:rPr>
          <w:rFonts w:ascii="Times New Roman" w:hAnsi="Times New Roman" w:cs="Times New Roman"/>
          <w:b/>
          <w:iCs/>
          <w:sz w:val="24"/>
          <w:szCs w:val="24"/>
        </w:rPr>
        <w:t xml:space="preserve"> </w:t>
      </w:r>
      <w:r w:rsidRPr="00E75DE2">
        <w:rPr>
          <w:rFonts w:ascii="Times New Roman" w:hAnsi="Times New Roman" w:cs="Times New Roman"/>
          <w:iCs/>
          <w:sz w:val="24"/>
          <w:szCs w:val="24"/>
        </w:rPr>
        <w:t>and American industry will wipe off the maps of the United States the Indian reservation and wipe off the face of the earth the reservation Indian (Harper &amp; Brothers, 1898).</w:t>
      </w:r>
      <w:r w:rsidRPr="00E75DE2">
        <w:rPr>
          <w:rStyle w:val="FootnoteReference"/>
          <w:rFonts w:ascii="Times New Roman" w:hAnsi="Times New Roman" w:cs="Times New Roman"/>
          <w:iCs/>
          <w:sz w:val="24"/>
          <w:szCs w:val="24"/>
        </w:rPr>
        <w:footnoteReference w:id="40"/>
      </w:r>
    </w:p>
    <w:p w:rsidR="0066678A" w:rsidRDefault="0066678A" w:rsidP="0066678A">
      <w:pPr>
        <w:spacing w:after="0" w:line="480" w:lineRule="auto"/>
        <w:rPr>
          <w:rFonts w:ascii="Times New Roman" w:hAnsi="Times New Roman" w:cs="Times New Roman"/>
          <w:b/>
          <w:sz w:val="24"/>
          <w:szCs w:val="24"/>
        </w:rPr>
      </w:pPr>
    </w:p>
    <w:p w:rsidR="00167791" w:rsidRPr="00E75DE2" w:rsidRDefault="00167791" w:rsidP="0066678A">
      <w:pPr>
        <w:spacing w:after="0" w:line="480" w:lineRule="auto"/>
        <w:rPr>
          <w:rFonts w:ascii="Times New Roman" w:hAnsi="Times New Roman" w:cs="Times New Roman"/>
          <w:sz w:val="24"/>
          <w:szCs w:val="24"/>
        </w:rPr>
      </w:pPr>
      <w:r w:rsidRPr="00E75DE2">
        <w:rPr>
          <w:rFonts w:ascii="Times New Roman" w:hAnsi="Times New Roman" w:cs="Times New Roman"/>
          <w:b/>
          <w:sz w:val="24"/>
          <w:szCs w:val="24"/>
        </w:rPr>
        <w:t xml:space="preserve">1901 Pan-American Exposition: Civilization </w:t>
      </w:r>
      <w:proofErr w:type="gramStart"/>
      <w:r w:rsidRPr="00E75DE2">
        <w:rPr>
          <w:rFonts w:ascii="Times New Roman" w:hAnsi="Times New Roman" w:cs="Times New Roman"/>
          <w:b/>
          <w:sz w:val="24"/>
          <w:szCs w:val="24"/>
        </w:rPr>
        <w:t>At</w:t>
      </w:r>
      <w:proofErr w:type="gramEnd"/>
      <w:r w:rsidRPr="00E75DE2">
        <w:rPr>
          <w:rFonts w:ascii="Times New Roman" w:hAnsi="Times New Roman" w:cs="Times New Roman"/>
          <w:b/>
          <w:sz w:val="24"/>
          <w:szCs w:val="24"/>
        </w:rPr>
        <w:t xml:space="preserve"> Its Most Dangerous </w:t>
      </w:r>
    </w:p>
    <w:p w:rsidR="00167791" w:rsidRPr="00E75DE2" w:rsidRDefault="00167791" w:rsidP="00167791">
      <w:pPr>
        <w:spacing w:after="0" w:line="480" w:lineRule="auto"/>
        <w:rPr>
          <w:rFonts w:ascii="Times New Roman" w:hAnsi="Times New Roman" w:cs="Times New Roman"/>
          <w:sz w:val="24"/>
          <w:szCs w:val="24"/>
        </w:rPr>
      </w:pPr>
      <w:r w:rsidRPr="00E75DE2">
        <w:rPr>
          <w:rFonts w:ascii="Times New Roman" w:hAnsi="Times New Roman" w:cs="Times New Roman"/>
          <w:sz w:val="24"/>
          <w:szCs w:val="24"/>
        </w:rPr>
        <w:t>United States Congress passed a resolution in July 1898 stating “A Pan-American Exposition will undoubtedly be of vast benefit to the commercial interests of the countries of North, South, and Central America”.</w:t>
      </w:r>
      <w:r w:rsidRPr="00E75DE2">
        <w:rPr>
          <w:rStyle w:val="FootnoteReference"/>
          <w:rFonts w:ascii="Times New Roman" w:hAnsi="Times New Roman" w:cs="Times New Roman"/>
          <w:sz w:val="24"/>
          <w:szCs w:val="24"/>
        </w:rPr>
        <w:footnoteReference w:id="41"/>
      </w:r>
      <w:r w:rsidRPr="00E75DE2">
        <w:rPr>
          <w:rFonts w:ascii="Times New Roman" w:hAnsi="Times New Roman" w:cs="Times New Roman"/>
          <w:sz w:val="24"/>
          <w:szCs w:val="24"/>
        </w:rPr>
        <w:t xml:space="preserve"> However, the United States Little Splendid War with Spain over the territories of Cuba postponed the Exposition until 1901 Pan-American Exposition held in Buffalo, New York detailed the “allegorical significance of the architecture, color, scheme, and sculptural decorations… to show the progress of man in the western hemisphere, especially in the nineteenth century”.</w:t>
      </w:r>
      <w:r w:rsidRPr="00E75DE2">
        <w:rPr>
          <w:rStyle w:val="FootnoteReference"/>
          <w:rFonts w:ascii="Times New Roman" w:hAnsi="Times New Roman" w:cs="Times New Roman"/>
          <w:sz w:val="24"/>
          <w:szCs w:val="24"/>
        </w:rPr>
        <w:footnoteReference w:id="42"/>
      </w:r>
      <w:r w:rsidR="00C80D8B">
        <w:rPr>
          <w:rFonts w:ascii="Times New Roman" w:hAnsi="Times New Roman" w:cs="Times New Roman"/>
          <w:sz w:val="24"/>
          <w:szCs w:val="24"/>
        </w:rPr>
        <w:t xml:space="preserve"> The predominant themes of Imperialism and Western Progress carried over to the 1904 Louisiana Purchase Exposition with Wild West Shows.</w:t>
      </w:r>
    </w:p>
    <w:p w:rsidR="00167791" w:rsidRPr="00E75DE2" w:rsidRDefault="00167791" w:rsidP="00167791">
      <w:pPr>
        <w:spacing w:after="0" w:line="480" w:lineRule="auto"/>
        <w:rPr>
          <w:rFonts w:ascii="Times New Roman" w:hAnsi="Times New Roman" w:cs="Times New Roman"/>
          <w:sz w:val="24"/>
          <w:szCs w:val="24"/>
        </w:rPr>
      </w:pPr>
      <w:r w:rsidRPr="00E75DE2">
        <w:rPr>
          <w:rFonts w:ascii="Times New Roman" w:hAnsi="Times New Roman" w:cs="Times New Roman"/>
          <w:b/>
          <w:sz w:val="24"/>
          <w:szCs w:val="24"/>
        </w:rPr>
        <w:t>1904 Louisiana Purchase Exposition:</w:t>
      </w:r>
      <w:r w:rsidR="002201F6">
        <w:rPr>
          <w:rFonts w:ascii="Times New Roman" w:hAnsi="Times New Roman" w:cs="Times New Roman"/>
          <w:b/>
          <w:sz w:val="24"/>
          <w:szCs w:val="24"/>
        </w:rPr>
        <w:t xml:space="preserve"> F.T. Cummins</w:t>
      </w:r>
      <w:r w:rsidRPr="00E75DE2">
        <w:rPr>
          <w:rFonts w:ascii="Times New Roman" w:hAnsi="Times New Roman" w:cs="Times New Roman"/>
          <w:b/>
          <w:sz w:val="24"/>
          <w:szCs w:val="24"/>
        </w:rPr>
        <w:t xml:space="preserve"> Wild West Shows</w:t>
      </w:r>
    </w:p>
    <w:p w:rsidR="0040216C" w:rsidRDefault="00167791" w:rsidP="0066678A">
      <w:pPr>
        <w:spacing w:line="480" w:lineRule="auto"/>
        <w:rPr>
          <w:rFonts w:ascii="Times New Roman" w:hAnsi="Times New Roman" w:cs="Times New Roman"/>
          <w:sz w:val="24"/>
          <w:szCs w:val="24"/>
        </w:rPr>
      </w:pPr>
      <w:r w:rsidRPr="00E75DE2">
        <w:rPr>
          <w:rFonts w:ascii="Times New Roman" w:hAnsi="Times New Roman" w:cs="Times New Roman"/>
          <w:sz w:val="24"/>
          <w:szCs w:val="24"/>
        </w:rPr>
        <w:lastRenderedPageBreak/>
        <w:t xml:space="preserve">     </w:t>
      </w:r>
      <w:r w:rsidR="00DA4362">
        <w:rPr>
          <w:rFonts w:ascii="Times New Roman" w:hAnsi="Times New Roman" w:cs="Times New Roman"/>
          <w:sz w:val="24"/>
          <w:szCs w:val="24"/>
        </w:rPr>
        <w:t>Commemorated</w:t>
      </w:r>
      <w:r w:rsidRPr="00E75DE2">
        <w:rPr>
          <w:rFonts w:ascii="Times New Roman" w:hAnsi="Times New Roman" w:cs="Times New Roman"/>
          <w:sz w:val="24"/>
          <w:szCs w:val="24"/>
        </w:rPr>
        <w:t xml:space="preserve"> </w:t>
      </w:r>
      <w:r w:rsidR="00DA4362">
        <w:rPr>
          <w:rFonts w:ascii="Times New Roman" w:hAnsi="Times New Roman" w:cs="Times New Roman"/>
          <w:sz w:val="24"/>
          <w:szCs w:val="24"/>
        </w:rPr>
        <w:t xml:space="preserve">westward expansion </w:t>
      </w:r>
      <w:r w:rsidRPr="00E75DE2">
        <w:rPr>
          <w:rFonts w:ascii="Times New Roman" w:hAnsi="Times New Roman" w:cs="Times New Roman"/>
          <w:sz w:val="24"/>
          <w:szCs w:val="24"/>
        </w:rPr>
        <w:t>of</w:t>
      </w:r>
      <w:r w:rsidR="00DA4362">
        <w:rPr>
          <w:rFonts w:ascii="Times New Roman" w:hAnsi="Times New Roman" w:cs="Times New Roman"/>
          <w:sz w:val="24"/>
          <w:szCs w:val="24"/>
        </w:rPr>
        <w:t xml:space="preserve"> the</w:t>
      </w:r>
      <w:r w:rsidRPr="00E75DE2">
        <w:rPr>
          <w:rFonts w:ascii="Times New Roman" w:hAnsi="Times New Roman" w:cs="Times New Roman"/>
          <w:sz w:val="24"/>
          <w:szCs w:val="24"/>
        </w:rPr>
        <w:t xml:space="preserve"> United States</w:t>
      </w:r>
      <w:r w:rsidR="002201F6">
        <w:rPr>
          <w:rFonts w:ascii="Times New Roman" w:hAnsi="Times New Roman" w:cs="Times New Roman"/>
          <w:sz w:val="24"/>
          <w:szCs w:val="24"/>
        </w:rPr>
        <w:t xml:space="preserve"> </w:t>
      </w:r>
      <w:r w:rsidR="00DA4362">
        <w:rPr>
          <w:rFonts w:ascii="Times New Roman" w:hAnsi="Times New Roman" w:cs="Times New Roman"/>
          <w:sz w:val="24"/>
          <w:szCs w:val="24"/>
        </w:rPr>
        <w:t xml:space="preserve">to </w:t>
      </w:r>
      <w:r w:rsidRPr="00E75DE2">
        <w:rPr>
          <w:rFonts w:ascii="Times New Roman" w:hAnsi="Times New Roman" w:cs="Times New Roman"/>
          <w:sz w:val="24"/>
          <w:szCs w:val="24"/>
        </w:rPr>
        <w:t>explorers Captain Meri</w:t>
      </w:r>
      <w:r w:rsidR="002201F6">
        <w:rPr>
          <w:rFonts w:ascii="Times New Roman" w:hAnsi="Times New Roman" w:cs="Times New Roman"/>
          <w:sz w:val="24"/>
          <w:szCs w:val="24"/>
        </w:rPr>
        <w:t xml:space="preserve">wether Louis and William Clark and the </w:t>
      </w:r>
      <w:r w:rsidRPr="00E75DE2">
        <w:rPr>
          <w:rFonts w:ascii="Times New Roman" w:hAnsi="Times New Roman" w:cs="Times New Roman"/>
          <w:sz w:val="24"/>
          <w:szCs w:val="24"/>
        </w:rPr>
        <w:t>1803 Louisiana Purchase land acquisition were centric themes. Saint Lo</w:t>
      </w:r>
      <w:r w:rsidR="009310A7">
        <w:rPr>
          <w:rFonts w:ascii="Times New Roman" w:hAnsi="Times New Roman" w:cs="Times New Roman"/>
          <w:sz w:val="24"/>
          <w:szCs w:val="24"/>
        </w:rPr>
        <w:t xml:space="preserve">uis reiterated Manifest Destiny ideologies </w:t>
      </w:r>
      <w:r w:rsidRPr="00E75DE2">
        <w:rPr>
          <w:rFonts w:ascii="Times New Roman" w:hAnsi="Times New Roman" w:cs="Times New Roman"/>
          <w:sz w:val="24"/>
          <w:szCs w:val="24"/>
        </w:rPr>
        <w:t xml:space="preserve">in its advancements to expand westward by internally conquering, colonizing, and through assimilation of Native American Indian tribes. Particularly to the United States, this was a symbolic victory for the different number of Indian tribes that tried to resist the United States Government intervention goal of total assimilation. In order for the United States to achieve this continental domination, anthropologists, purposely or not, chose to introduce the savages’ behavior as an authentic or real-world view, and to perform traditional cultural practices and to </w:t>
      </w:r>
      <w:r w:rsidR="008B1824">
        <w:rPr>
          <w:rFonts w:ascii="Times New Roman" w:hAnsi="Times New Roman" w:cs="Times New Roman"/>
          <w:sz w:val="24"/>
          <w:szCs w:val="24"/>
        </w:rPr>
        <w:t xml:space="preserve">dress in their cultures’ attire. Previously, F.T. Cummins’ Wild West Show was present at Omaha and Buffalo </w:t>
      </w:r>
      <w:r w:rsidR="007C7F89">
        <w:rPr>
          <w:rFonts w:ascii="Times New Roman" w:hAnsi="Times New Roman" w:cs="Times New Roman"/>
          <w:sz w:val="24"/>
          <w:szCs w:val="24"/>
        </w:rPr>
        <w:t>World Fairs</w:t>
      </w:r>
      <w:r w:rsidR="007F1020">
        <w:rPr>
          <w:rFonts w:ascii="Times New Roman" w:hAnsi="Times New Roman" w:cs="Times New Roman"/>
          <w:sz w:val="24"/>
          <w:szCs w:val="24"/>
        </w:rPr>
        <w:t xml:space="preserve"> where Indian Congresses were represented</w:t>
      </w:r>
      <w:r w:rsidR="007C7F89">
        <w:rPr>
          <w:rFonts w:ascii="Times New Roman" w:hAnsi="Times New Roman" w:cs="Times New Roman"/>
          <w:sz w:val="24"/>
          <w:szCs w:val="24"/>
        </w:rPr>
        <w:t xml:space="preserve">. </w:t>
      </w:r>
      <w:r w:rsidR="007F1020">
        <w:rPr>
          <w:rFonts w:ascii="Times New Roman" w:hAnsi="Times New Roman" w:cs="Times New Roman"/>
          <w:sz w:val="24"/>
          <w:szCs w:val="24"/>
        </w:rPr>
        <w:t>According to the</w:t>
      </w:r>
      <w:r w:rsidR="0035218F">
        <w:rPr>
          <w:rFonts w:ascii="Times New Roman" w:hAnsi="Times New Roman" w:cs="Times New Roman"/>
          <w:sz w:val="24"/>
          <w:szCs w:val="24"/>
        </w:rPr>
        <w:t xml:space="preserve"> </w:t>
      </w:r>
      <w:r w:rsidR="0035218F" w:rsidRPr="0035218F">
        <w:rPr>
          <w:rFonts w:ascii="Times New Roman" w:hAnsi="Times New Roman" w:cs="Times New Roman"/>
          <w:i/>
          <w:sz w:val="24"/>
          <w:szCs w:val="24"/>
        </w:rPr>
        <w:t>Louisiana Purchase Exposition, St. Louis</w:t>
      </w:r>
      <w:r w:rsidR="0035218F">
        <w:rPr>
          <w:rFonts w:ascii="Times New Roman" w:hAnsi="Times New Roman" w:cs="Times New Roman"/>
          <w:i/>
          <w:sz w:val="24"/>
          <w:szCs w:val="24"/>
        </w:rPr>
        <w:t>, 1904</w:t>
      </w:r>
      <w:r w:rsidR="00760467">
        <w:rPr>
          <w:rFonts w:ascii="Times New Roman" w:hAnsi="Times New Roman" w:cs="Times New Roman"/>
          <w:sz w:val="24"/>
          <w:szCs w:val="24"/>
        </w:rPr>
        <w:t xml:space="preserve">, </w:t>
      </w:r>
    </w:p>
    <w:p w:rsidR="00960E27" w:rsidRDefault="00760467" w:rsidP="005019C2">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mission of the Indian Congress</w:t>
      </w:r>
      <w:r w:rsidR="00960E27">
        <w:rPr>
          <w:rFonts w:ascii="Times New Roman" w:hAnsi="Times New Roman" w:cs="Times New Roman"/>
          <w:sz w:val="24"/>
          <w:szCs w:val="24"/>
        </w:rPr>
        <w:t xml:space="preserve"> was to:</w:t>
      </w:r>
    </w:p>
    <w:p w:rsidR="00D42D0F" w:rsidRDefault="00D42D0F" w:rsidP="00D42D0F">
      <w:pPr>
        <w:spacing w:line="240" w:lineRule="auto"/>
        <w:rPr>
          <w:rFonts w:ascii="Times New Roman" w:hAnsi="Times New Roman" w:cs="Times New Roman"/>
          <w:sz w:val="24"/>
          <w:szCs w:val="24"/>
        </w:rPr>
      </w:pPr>
      <w:r>
        <w:rPr>
          <w:rFonts w:ascii="Times New Roman" w:hAnsi="Times New Roman" w:cs="Times New Roman"/>
          <w:sz w:val="24"/>
          <w:szCs w:val="24"/>
        </w:rPr>
        <w:t>Truly represent the different Indian tribes and their primitive modes of living; to reproduce their old dances and games; show their manner of dress; illustrate their superstitions, and recall their almost forgotten traditions…mostly importantly of all, to afford a comparison</w:t>
      </w:r>
      <w:r w:rsidR="000A00CC">
        <w:rPr>
          <w:rFonts w:ascii="Times New Roman" w:hAnsi="Times New Roman" w:cs="Times New Roman"/>
          <w:sz w:val="24"/>
          <w:szCs w:val="24"/>
        </w:rPr>
        <w:t xml:space="preserve"> of the various Indian types, and a study of their </w:t>
      </w:r>
      <w:r w:rsidR="0040216C">
        <w:rPr>
          <w:rFonts w:ascii="Times New Roman" w:hAnsi="Times New Roman" w:cs="Times New Roman"/>
          <w:sz w:val="24"/>
          <w:szCs w:val="24"/>
        </w:rPr>
        <w:t>characteristic and tribal traits.</w:t>
      </w:r>
      <w:r w:rsidR="00ED4BEA">
        <w:rPr>
          <w:rStyle w:val="FootnoteReference"/>
          <w:rFonts w:ascii="Times New Roman" w:hAnsi="Times New Roman" w:cs="Times New Roman"/>
          <w:sz w:val="24"/>
          <w:szCs w:val="24"/>
        </w:rPr>
        <w:footnoteReference w:id="43"/>
      </w:r>
    </w:p>
    <w:p w:rsidR="00995A9A" w:rsidRDefault="000B7772" w:rsidP="005019C2">
      <w:pPr>
        <w:spacing w:line="480" w:lineRule="auto"/>
        <w:rPr>
          <w:rFonts w:ascii="Times New Roman" w:hAnsi="Times New Roman" w:cs="Times New Roman"/>
          <w:sz w:val="24"/>
          <w:szCs w:val="24"/>
        </w:rPr>
      </w:pPr>
      <w:r>
        <w:rPr>
          <w:rFonts w:ascii="Times New Roman" w:hAnsi="Times New Roman" w:cs="Times New Roman"/>
          <w:sz w:val="24"/>
          <w:szCs w:val="24"/>
        </w:rPr>
        <w:t xml:space="preserve">Mysteriously, the </w:t>
      </w:r>
      <w:r w:rsidR="00821BEC">
        <w:rPr>
          <w:rFonts w:ascii="Times New Roman" w:hAnsi="Times New Roman" w:cs="Times New Roman"/>
          <w:sz w:val="24"/>
          <w:szCs w:val="24"/>
        </w:rPr>
        <w:t>Indian Congress Village</w:t>
      </w:r>
      <w:r w:rsidR="00995A9A">
        <w:rPr>
          <w:rFonts w:ascii="Times New Roman" w:hAnsi="Times New Roman" w:cs="Times New Roman"/>
          <w:sz w:val="24"/>
          <w:szCs w:val="24"/>
        </w:rPr>
        <w:t xml:space="preserve"> was geogra</w:t>
      </w:r>
      <w:r w:rsidR="00A76C0F">
        <w:rPr>
          <w:rFonts w:ascii="Times New Roman" w:hAnsi="Times New Roman" w:cs="Times New Roman"/>
          <w:sz w:val="24"/>
          <w:szCs w:val="24"/>
        </w:rPr>
        <w:t>phically located in the Midways’ western end of the fairgrounds.</w:t>
      </w:r>
      <w:r w:rsidR="002C217A">
        <w:rPr>
          <w:rStyle w:val="FootnoteReference"/>
          <w:rFonts w:ascii="Times New Roman" w:hAnsi="Times New Roman" w:cs="Times New Roman"/>
          <w:sz w:val="24"/>
          <w:szCs w:val="24"/>
        </w:rPr>
        <w:footnoteReference w:id="44"/>
      </w:r>
      <w:r w:rsidR="00A76C0F">
        <w:rPr>
          <w:rFonts w:ascii="Times New Roman" w:hAnsi="Times New Roman" w:cs="Times New Roman"/>
          <w:sz w:val="24"/>
          <w:szCs w:val="24"/>
        </w:rPr>
        <w:t xml:space="preserve"> The United States Government appropriated seventy-five thousand dollars for the Indian Congress on forty acres of land.</w:t>
      </w:r>
      <w:r w:rsidR="0002343A">
        <w:rPr>
          <w:rFonts w:ascii="Times New Roman" w:hAnsi="Times New Roman" w:cs="Times New Roman"/>
          <w:sz w:val="24"/>
          <w:szCs w:val="24"/>
        </w:rPr>
        <w:t xml:space="preserve"> Once inside the Indian Congress Village, activities </w:t>
      </w:r>
      <w:r w:rsidR="00DB7E8A">
        <w:rPr>
          <w:rFonts w:ascii="Times New Roman" w:hAnsi="Times New Roman" w:cs="Times New Roman"/>
          <w:sz w:val="24"/>
          <w:szCs w:val="24"/>
        </w:rPr>
        <w:t xml:space="preserve">consisted of games of lacrosse, “burning white captives at the stake, </w:t>
      </w:r>
      <w:r w:rsidR="007B26C5">
        <w:rPr>
          <w:rFonts w:ascii="Times New Roman" w:hAnsi="Times New Roman" w:cs="Times New Roman"/>
          <w:sz w:val="24"/>
          <w:szCs w:val="24"/>
        </w:rPr>
        <w:t xml:space="preserve">Indian </w:t>
      </w:r>
      <w:r w:rsidR="007B26C5">
        <w:rPr>
          <w:rFonts w:ascii="Times New Roman" w:hAnsi="Times New Roman" w:cs="Times New Roman"/>
          <w:sz w:val="24"/>
          <w:szCs w:val="24"/>
        </w:rPr>
        <w:lastRenderedPageBreak/>
        <w:t xml:space="preserve">races…religious ceremonies and dances and every phase of savage aboriginal </w:t>
      </w:r>
      <w:r w:rsidR="004C17DC">
        <w:rPr>
          <w:rFonts w:ascii="Times New Roman" w:hAnsi="Times New Roman" w:cs="Times New Roman"/>
          <w:sz w:val="24"/>
          <w:szCs w:val="24"/>
        </w:rPr>
        <w:t>life, from teepee to the war path.”</w:t>
      </w:r>
      <w:r w:rsidR="004C17DC">
        <w:rPr>
          <w:rStyle w:val="FootnoteReference"/>
          <w:rFonts w:ascii="Times New Roman" w:hAnsi="Times New Roman" w:cs="Times New Roman"/>
          <w:sz w:val="24"/>
          <w:szCs w:val="24"/>
        </w:rPr>
        <w:footnoteReference w:id="45"/>
      </w:r>
    </w:p>
    <w:p w:rsidR="00421742" w:rsidRDefault="00421742" w:rsidP="00F510BD">
      <w:pPr>
        <w:spacing w:after="0" w:line="480" w:lineRule="auto"/>
        <w:rPr>
          <w:rFonts w:ascii="Times New Roman" w:hAnsi="Times New Roman" w:cs="Times New Roman"/>
          <w:b/>
          <w:sz w:val="24"/>
          <w:szCs w:val="24"/>
        </w:rPr>
      </w:pPr>
    </w:p>
    <w:p w:rsidR="00421742" w:rsidRDefault="00421742" w:rsidP="00F510BD">
      <w:pPr>
        <w:spacing w:after="0" w:line="480" w:lineRule="auto"/>
        <w:rPr>
          <w:rFonts w:ascii="Times New Roman" w:hAnsi="Times New Roman" w:cs="Times New Roman"/>
          <w:b/>
          <w:sz w:val="24"/>
          <w:szCs w:val="24"/>
        </w:rPr>
      </w:pPr>
    </w:p>
    <w:p w:rsidR="00F510BD" w:rsidRDefault="00F510BD" w:rsidP="00F510BD">
      <w:pPr>
        <w:spacing w:after="0" w:line="480" w:lineRule="auto"/>
        <w:rPr>
          <w:rFonts w:ascii="Times New Roman" w:hAnsi="Times New Roman" w:cs="Times New Roman"/>
          <w:b/>
          <w:sz w:val="24"/>
          <w:szCs w:val="24"/>
        </w:rPr>
      </w:pPr>
      <w:r w:rsidRPr="004A3E97">
        <w:rPr>
          <w:rFonts w:ascii="Times New Roman" w:hAnsi="Times New Roman" w:cs="Times New Roman"/>
          <w:b/>
          <w:sz w:val="24"/>
          <w:szCs w:val="24"/>
        </w:rPr>
        <w:t xml:space="preserve">Thomas R. </w:t>
      </w:r>
      <w:proofErr w:type="spellStart"/>
      <w:r w:rsidRPr="004A3E97">
        <w:rPr>
          <w:rFonts w:ascii="Times New Roman" w:hAnsi="Times New Roman" w:cs="Times New Roman"/>
          <w:b/>
          <w:sz w:val="24"/>
          <w:szCs w:val="24"/>
        </w:rPr>
        <w:t>Roddy</w:t>
      </w:r>
      <w:proofErr w:type="spellEnd"/>
      <w:r w:rsidRPr="004A3E97">
        <w:rPr>
          <w:rFonts w:ascii="Times New Roman" w:hAnsi="Times New Roman" w:cs="Times New Roman"/>
          <w:b/>
          <w:sz w:val="24"/>
          <w:szCs w:val="24"/>
        </w:rPr>
        <w:t>: Originator of the Minnesota State Fair Indian Village</w:t>
      </w:r>
    </w:p>
    <w:p w:rsidR="00332E9A" w:rsidRDefault="00F510BD" w:rsidP="00332E9A">
      <w:pPr>
        <w:spacing w:after="0" w:line="480" w:lineRule="auto"/>
        <w:ind w:firstLine="720"/>
        <w:rPr>
          <w:rFonts w:ascii="Times New Roman" w:hAnsi="Times New Roman" w:cs="Times New Roman"/>
          <w:b/>
          <w:sz w:val="24"/>
          <w:szCs w:val="24"/>
        </w:rPr>
      </w:pPr>
      <w:r w:rsidRPr="004A3E97">
        <w:rPr>
          <w:rFonts w:ascii="Times New Roman" w:hAnsi="Times New Roman" w:cs="Times New Roman"/>
          <w:sz w:val="24"/>
          <w:szCs w:val="24"/>
        </w:rPr>
        <w:t xml:space="preserve">World Exhibitions and Fairs in the United States displayed Indian Villages to show western progress and the depletion of Native cultural identity, the Minnesota State Fair continued the World Exhibitions ideologies of Sioux and </w:t>
      </w:r>
      <w:proofErr w:type="spellStart"/>
      <w:r w:rsidRPr="004A3E97">
        <w:rPr>
          <w:rFonts w:ascii="Times New Roman" w:hAnsi="Times New Roman" w:cs="Times New Roman"/>
          <w:sz w:val="24"/>
          <w:szCs w:val="24"/>
        </w:rPr>
        <w:t>Ojibwe</w:t>
      </w:r>
      <w:proofErr w:type="spellEnd"/>
      <w:r w:rsidRPr="004A3E97">
        <w:rPr>
          <w:rFonts w:ascii="Times New Roman" w:hAnsi="Times New Roman" w:cs="Times New Roman"/>
          <w:sz w:val="24"/>
          <w:szCs w:val="24"/>
        </w:rPr>
        <w:t xml:space="preserve"> Indian Villages. Do to the overwhelming success of the 1893 Columbian Exposition</w:t>
      </w:r>
      <w:r>
        <w:rPr>
          <w:rFonts w:ascii="Times New Roman" w:hAnsi="Times New Roman" w:cs="Times New Roman"/>
          <w:sz w:val="24"/>
          <w:szCs w:val="24"/>
        </w:rPr>
        <w:t xml:space="preserve">. </w:t>
      </w:r>
      <w:r w:rsidRPr="004A3E97">
        <w:rPr>
          <w:rFonts w:ascii="Times New Roman" w:hAnsi="Times New Roman" w:cs="Times New Roman"/>
          <w:sz w:val="24"/>
          <w:szCs w:val="24"/>
        </w:rPr>
        <w:t xml:space="preserve">In September 1899, </w:t>
      </w:r>
      <w:proofErr w:type="spellStart"/>
      <w:r w:rsidRPr="004A3E97">
        <w:rPr>
          <w:rFonts w:ascii="Times New Roman" w:hAnsi="Times New Roman" w:cs="Times New Roman"/>
          <w:sz w:val="24"/>
          <w:szCs w:val="24"/>
        </w:rPr>
        <w:t>Roddy</w:t>
      </w:r>
      <w:proofErr w:type="spellEnd"/>
      <w:r w:rsidRPr="004A3E97">
        <w:rPr>
          <w:rFonts w:ascii="Times New Roman" w:hAnsi="Times New Roman" w:cs="Times New Roman"/>
          <w:sz w:val="24"/>
          <w:szCs w:val="24"/>
        </w:rPr>
        <w:t xml:space="preserve"> became the “head chief of the Winnebago Indians at Black River Falls, Wis.”</w:t>
      </w:r>
      <w:r w:rsidRPr="004A3E97">
        <w:rPr>
          <w:rStyle w:val="FootnoteReference"/>
          <w:rFonts w:ascii="Times New Roman" w:hAnsi="Times New Roman" w:cs="Times New Roman"/>
          <w:sz w:val="24"/>
          <w:szCs w:val="24"/>
        </w:rPr>
        <w:footnoteReference w:id="46"/>
      </w:r>
      <w:r w:rsidRPr="004A3E97">
        <w:rPr>
          <w:rFonts w:ascii="Times New Roman" w:hAnsi="Times New Roman" w:cs="Times New Roman"/>
          <w:sz w:val="24"/>
          <w:szCs w:val="24"/>
        </w:rPr>
        <w:t xml:space="preserve"> When Chief Black Hawk passed away, </w:t>
      </w:r>
      <w:proofErr w:type="spellStart"/>
      <w:r w:rsidRPr="004A3E97">
        <w:rPr>
          <w:rFonts w:ascii="Times New Roman" w:hAnsi="Times New Roman" w:cs="Times New Roman"/>
          <w:sz w:val="24"/>
          <w:szCs w:val="24"/>
        </w:rPr>
        <w:t>Roddy</w:t>
      </w:r>
      <w:proofErr w:type="spellEnd"/>
      <w:r w:rsidRPr="004A3E97">
        <w:rPr>
          <w:rFonts w:ascii="Times New Roman" w:hAnsi="Times New Roman" w:cs="Times New Roman"/>
          <w:sz w:val="24"/>
          <w:szCs w:val="24"/>
        </w:rPr>
        <w:t xml:space="preserve"> was the right selection because he was associated with the Winnebago’s way of life in Black Rivers Falls, Wisconsin for his early life. When </w:t>
      </w:r>
      <w:proofErr w:type="spellStart"/>
      <w:r w:rsidRPr="004A3E97">
        <w:rPr>
          <w:rFonts w:ascii="Times New Roman" w:hAnsi="Times New Roman" w:cs="Times New Roman"/>
          <w:sz w:val="24"/>
          <w:szCs w:val="24"/>
        </w:rPr>
        <w:t>Roddy</w:t>
      </w:r>
      <w:proofErr w:type="spellEnd"/>
      <w:r w:rsidRPr="004A3E97">
        <w:rPr>
          <w:rFonts w:ascii="Times New Roman" w:hAnsi="Times New Roman" w:cs="Times New Roman"/>
          <w:sz w:val="24"/>
          <w:szCs w:val="24"/>
        </w:rPr>
        <w:t xml:space="preserve"> became Chief of the Winnebago’s, unintentionally or not, he </w:t>
      </w:r>
      <w:r w:rsidRPr="00C929EE">
        <w:rPr>
          <w:rFonts w:ascii="Times New Roman" w:hAnsi="Times New Roman" w:cs="Times New Roman"/>
          <w:sz w:val="24"/>
          <w:szCs w:val="24"/>
        </w:rPr>
        <w:t>displayed the progress of man and “civilization of Native Americans</w:t>
      </w:r>
      <w:r w:rsidRPr="004A3E97">
        <w:rPr>
          <w:rFonts w:ascii="Times New Roman" w:hAnsi="Times New Roman" w:cs="Times New Roman"/>
          <w:sz w:val="24"/>
          <w:szCs w:val="24"/>
        </w:rPr>
        <w:t>” borrowed from the Age of Enlightenment of the 17</w:t>
      </w:r>
      <w:r w:rsidRPr="004A3E97">
        <w:rPr>
          <w:rFonts w:ascii="Times New Roman" w:hAnsi="Times New Roman" w:cs="Times New Roman"/>
          <w:sz w:val="24"/>
          <w:szCs w:val="24"/>
          <w:vertAlign w:val="superscript"/>
        </w:rPr>
        <w:t>th</w:t>
      </w:r>
      <w:r w:rsidRPr="004A3E97">
        <w:rPr>
          <w:rFonts w:ascii="Times New Roman" w:hAnsi="Times New Roman" w:cs="Times New Roman"/>
          <w:sz w:val="24"/>
          <w:szCs w:val="24"/>
        </w:rPr>
        <w:t xml:space="preserve"> and 18</w:t>
      </w:r>
      <w:r w:rsidRPr="004A3E97">
        <w:rPr>
          <w:rFonts w:ascii="Times New Roman" w:hAnsi="Times New Roman" w:cs="Times New Roman"/>
          <w:sz w:val="24"/>
          <w:szCs w:val="24"/>
          <w:vertAlign w:val="superscript"/>
        </w:rPr>
        <w:t>th</w:t>
      </w:r>
      <w:r w:rsidRPr="004A3E97">
        <w:rPr>
          <w:rFonts w:ascii="Times New Roman" w:hAnsi="Times New Roman" w:cs="Times New Roman"/>
          <w:sz w:val="24"/>
          <w:szCs w:val="24"/>
        </w:rPr>
        <w:t xml:space="preserve"> Centuries.</w:t>
      </w:r>
      <w:r w:rsidRPr="004A3E97">
        <w:rPr>
          <w:rStyle w:val="FootnoteReference"/>
          <w:rFonts w:ascii="Times New Roman" w:hAnsi="Times New Roman" w:cs="Times New Roman"/>
          <w:sz w:val="24"/>
          <w:szCs w:val="24"/>
        </w:rPr>
        <w:footnoteReference w:id="47"/>
      </w:r>
      <w:r w:rsidRPr="004A3E97">
        <w:rPr>
          <w:rFonts w:ascii="Times New Roman" w:hAnsi="Times New Roman" w:cs="Times New Roman"/>
          <w:sz w:val="24"/>
          <w:szCs w:val="24"/>
        </w:rPr>
        <w:t xml:space="preserve"> This will </w:t>
      </w:r>
      <w:proofErr w:type="gramStart"/>
      <w:r w:rsidRPr="004A3E97">
        <w:rPr>
          <w:rFonts w:ascii="Times New Roman" w:hAnsi="Times New Roman" w:cs="Times New Roman"/>
          <w:sz w:val="24"/>
          <w:szCs w:val="24"/>
        </w:rPr>
        <w:t>carrying</w:t>
      </w:r>
      <w:proofErr w:type="gramEnd"/>
      <w:r w:rsidRPr="004A3E97">
        <w:rPr>
          <w:rFonts w:ascii="Times New Roman" w:hAnsi="Times New Roman" w:cs="Times New Roman"/>
          <w:sz w:val="24"/>
          <w:szCs w:val="24"/>
        </w:rPr>
        <w:t xml:space="preserve"> over to the Minnesota State Indian Villages until 1945.</w:t>
      </w:r>
      <w:r w:rsidRPr="004A3E97">
        <w:rPr>
          <w:rStyle w:val="FootnoteReference"/>
          <w:rFonts w:ascii="Times New Roman" w:hAnsi="Times New Roman" w:cs="Times New Roman"/>
          <w:sz w:val="24"/>
          <w:szCs w:val="24"/>
        </w:rPr>
        <w:footnoteReference w:id="48"/>
      </w:r>
      <w:r w:rsidRPr="004A3E97">
        <w:rPr>
          <w:rFonts w:ascii="Times New Roman" w:hAnsi="Times New Roman" w:cs="Times New Roman"/>
          <w:sz w:val="24"/>
          <w:szCs w:val="24"/>
        </w:rPr>
        <w:t xml:space="preserve"> </w:t>
      </w:r>
    </w:p>
    <w:p w:rsidR="00F510BD" w:rsidRDefault="00F510BD" w:rsidP="00332E9A">
      <w:pPr>
        <w:spacing w:after="0" w:line="480" w:lineRule="auto"/>
        <w:rPr>
          <w:rFonts w:ascii="Times New Roman" w:hAnsi="Times New Roman" w:cs="Times New Roman"/>
          <w:b/>
          <w:sz w:val="24"/>
          <w:szCs w:val="24"/>
        </w:rPr>
      </w:pPr>
      <w:r>
        <w:rPr>
          <w:rFonts w:ascii="Times New Roman" w:hAnsi="Times New Roman" w:cs="Times New Roman"/>
          <w:b/>
          <w:sz w:val="24"/>
          <w:szCs w:val="24"/>
        </w:rPr>
        <w:t>The Dakota War</w:t>
      </w:r>
      <w:r w:rsidRPr="004A3E97">
        <w:rPr>
          <w:rFonts w:ascii="Times New Roman" w:hAnsi="Times New Roman" w:cs="Times New Roman"/>
          <w:b/>
          <w:sz w:val="24"/>
          <w:szCs w:val="24"/>
        </w:rPr>
        <w:t xml:space="preserve">: Fort Ridgley of 1862 Reproduction </w:t>
      </w:r>
    </w:p>
    <w:p w:rsidR="00F510BD" w:rsidRDefault="00F510BD" w:rsidP="00F510BD">
      <w:pPr>
        <w:spacing w:after="0" w:line="480" w:lineRule="auto"/>
        <w:ind w:firstLine="720"/>
        <w:rPr>
          <w:rFonts w:ascii="Times New Roman" w:hAnsi="Times New Roman" w:cs="Times New Roman"/>
          <w:sz w:val="24"/>
          <w:szCs w:val="24"/>
        </w:rPr>
      </w:pPr>
      <w:r w:rsidRPr="004A3E97">
        <w:rPr>
          <w:rFonts w:ascii="Times New Roman" w:hAnsi="Times New Roman" w:cs="Times New Roman"/>
          <w:sz w:val="24"/>
          <w:szCs w:val="24"/>
        </w:rPr>
        <w:t>The Sioux Uprising of 1862 was restaged at the Minnesota State Fairgrounds upon approval from the Minnesota State Fair Board</w:t>
      </w:r>
      <w:r>
        <w:rPr>
          <w:rFonts w:ascii="Times New Roman" w:hAnsi="Times New Roman" w:cs="Times New Roman"/>
          <w:sz w:val="24"/>
          <w:szCs w:val="24"/>
        </w:rPr>
        <w:t xml:space="preserve"> in 1908</w:t>
      </w:r>
      <w:r w:rsidRPr="004A3E97">
        <w:rPr>
          <w:rFonts w:ascii="Times New Roman" w:hAnsi="Times New Roman" w:cs="Times New Roman"/>
          <w:sz w:val="24"/>
          <w:szCs w:val="24"/>
        </w:rPr>
        <w:t>. The State of Minnesota was celebrated their semi-centennial</w:t>
      </w:r>
      <w:r w:rsidRPr="004A3E97">
        <w:rPr>
          <w:rStyle w:val="FootnoteReference"/>
          <w:rFonts w:ascii="Times New Roman" w:hAnsi="Times New Roman" w:cs="Times New Roman"/>
          <w:sz w:val="24"/>
          <w:szCs w:val="24"/>
        </w:rPr>
        <w:footnoteReference w:id="49"/>
      </w:r>
      <w:r w:rsidRPr="004A3E97">
        <w:rPr>
          <w:rFonts w:ascii="Times New Roman" w:hAnsi="Times New Roman" w:cs="Times New Roman"/>
          <w:sz w:val="24"/>
          <w:szCs w:val="24"/>
        </w:rPr>
        <w:t xml:space="preserve"> as a Statehood. The Minnesota State Fair Board commemorated and </w:t>
      </w:r>
      <w:r w:rsidRPr="004A3E97">
        <w:rPr>
          <w:rFonts w:ascii="Times New Roman" w:hAnsi="Times New Roman" w:cs="Times New Roman"/>
          <w:sz w:val="24"/>
          <w:szCs w:val="24"/>
        </w:rPr>
        <w:lastRenderedPageBreak/>
        <w:t>reenacted the Sioux Uprising in a historical and accurate perspective by inviting “three hundred Sioux from the Sisseton</w:t>
      </w:r>
      <w:r w:rsidRPr="004A3E97">
        <w:rPr>
          <w:rStyle w:val="FootnoteReference"/>
          <w:rFonts w:ascii="Times New Roman" w:hAnsi="Times New Roman" w:cs="Times New Roman"/>
          <w:sz w:val="24"/>
          <w:szCs w:val="24"/>
        </w:rPr>
        <w:footnoteReference w:id="50"/>
      </w:r>
      <w:r w:rsidRPr="004A3E97">
        <w:rPr>
          <w:rFonts w:ascii="Times New Roman" w:hAnsi="Times New Roman" w:cs="Times New Roman"/>
          <w:sz w:val="24"/>
          <w:szCs w:val="24"/>
        </w:rPr>
        <w:t xml:space="preserve"> Reservation to participate in the great historica</w:t>
      </w:r>
      <w:r w:rsidR="00947095">
        <w:rPr>
          <w:rFonts w:ascii="Times New Roman" w:hAnsi="Times New Roman" w:cs="Times New Roman"/>
          <w:sz w:val="24"/>
          <w:szCs w:val="24"/>
        </w:rPr>
        <w:t xml:space="preserve">l spectacle; “Fort </w:t>
      </w:r>
      <w:proofErr w:type="spellStart"/>
      <w:r w:rsidR="00947095">
        <w:rPr>
          <w:rFonts w:ascii="Times New Roman" w:hAnsi="Times New Roman" w:cs="Times New Roman"/>
          <w:sz w:val="24"/>
          <w:szCs w:val="24"/>
        </w:rPr>
        <w:t>Ridgely</w:t>
      </w:r>
      <w:proofErr w:type="spellEnd"/>
      <w:r w:rsidRPr="004A3E97">
        <w:rPr>
          <w:rFonts w:ascii="Times New Roman" w:hAnsi="Times New Roman" w:cs="Times New Roman"/>
          <w:sz w:val="24"/>
          <w:szCs w:val="24"/>
        </w:rPr>
        <w:t xml:space="preserve"> in ’62.”</w:t>
      </w:r>
      <w:r w:rsidRPr="004A3E97">
        <w:rPr>
          <w:rStyle w:val="FootnoteReference"/>
          <w:rFonts w:ascii="Times New Roman" w:hAnsi="Times New Roman" w:cs="Times New Roman"/>
          <w:sz w:val="24"/>
          <w:szCs w:val="24"/>
        </w:rPr>
        <w:footnoteReference w:id="51"/>
      </w:r>
      <w:r w:rsidRPr="004A3E97">
        <w:rPr>
          <w:rFonts w:ascii="Times New Roman" w:hAnsi="Times New Roman" w:cs="Times New Roman"/>
          <w:sz w:val="24"/>
          <w:szCs w:val="24"/>
        </w:rPr>
        <w:t xml:space="preserve"> Fort Ridgley of 1862 reenactment was situated during the United States Civil War, and the sham battle</w:t>
      </w:r>
      <w:r w:rsidRPr="004A3E97">
        <w:rPr>
          <w:rStyle w:val="FootnoteReference"/>
          <w:rFonts w:ascii="Times New Roman" w:hAnsi="Times New Roman" w:cs="Times New Roman"/>
          <w:sz w:val="24"/>
          <w:szCs w:val="24"/>
        </w:rPr>
        <w:footnoteReference w:id="52"/>
      </w:r>
      <w:r w:rsidRPr="004A3E97">
        <w:rPr>
          <w:rFonts w:ascii="Times New Roman" w:hAnsi="Times New Roman" w:cs="Times New Roman"/>
          <w:sz w:val="24"/>
          <w:szCs w:val="24"/>
        </w:rPr>
        <w:t xml:space="preserve"> featured the “Sioux Indians with their ponies, teepees, war finery, and weapon who are descendants from Little Crow.” </w:t>
      </w:r>
      <w:r w:rsidRPr="004A3E97">
        <w:rPr>
          <w:rStyle w:val="FootnoteReference"/>
          <w:rFonts w:ascii="Times New Roman" w:hAnsi="Times New Roman" w:cs="Times New Roman"/>
          <w:sz w:val="24"/>
          <w:szCs w:val="24"/>
        </w:rPr>
        <w:footnoteReference w:id="53"/>
      </w:r>
      <w:r w:rsidRPr="004A3E97">
        <w:rPr>
          <w:rFonts w:ascii="Times New Roman" w:hAnsi="Times New Roman" w:cs="Times New Roman"/>
          <w:sz w:val="24"/>
          <w:szCs w:val="24"/>
        </w:rPr>
        <w:t>The placement of the Sioux Indian Village was located “between Machinery Hall and the Mile Track.”</w:t>
      </w:r>
      <w:r w:rsidRPr="004A3E97">
        <w:rPr>
          <w:rStyle w:val="FootnoteReference"/>
          <w:rFonts w:ascii="Times New Roman" w:hAnsi="Times New Roman" w:cs="Times New Roman"/>
          <w:sz w:val="24"/>
          <w:szCs w:val="24"/>
        </w:rPr>
        <w:footnoteReference w:id="54"/>
      </w:r>
      <w:r w:rsidRPr="004A3E97">
        <w:rPr>
          <w:rFonts w:ascii="Times New Roman" w:hAnsi="Times New Roman" w:cs="Times New Roman"/>
          <w:sz w:val="24"/>
          <w:szCs w:val="24"/>
        </w:rPr>
        <w:t xml:space="preserve"> Building exhibits, which occupied the empty </w:t>
      </w:r>
      <w:proofErr w:type="gramStart"/>
      <w:r w:rsidRPr="004A3E97">
        <w:rPr>
          <w:rFonts w:ascii="Times New Roman" w:hAnsi="Times New Roman" w:cs="Times New Roman"/>
          <w:sz w:val="24"/>
          <w:szCs w:val="24"/>
        </w:rPr>
        <w:t>space</w:t>
      </w:r>
      <w:proofErr w:type="gramEnd"/>
      <w:r w:rsidRPr="004A3E97">
        <w:rPr>
          <w:rFonts w:ascii="Times New Roman" w:hAnsi="Times New Roman" w:cs="Times New Roman"/>
          <w:sz w:val="24"/>
          <w:szCs w:val="24"/>
        </w:rPr>
        <w:t xml:space="preserve"> were razed for the Sioux Indian Village. The reenactment was to honor the settler pioneers who roamed across Minnesota in the late 17</w:t>
      </w:r>
      <w:r w:rsidRPr="004A3E97">
        <w:rPr>
          <w:rFonts w:ascii="Times New Roman" w:hAnsi="Times New Roman" w:cs="Times New Roman"/>
          <w:sz w:val="24"/>
          <w:szCs w:val="24"/>
          <w:vertAlign w:val="superscript"/>
        </w:rPr>
        <w:t>th</w:t>
      </w:r>
      <w:r w:rsidRPr="004A3E97">
        <w:rPr>
          <w:rFonts w:ascii="Times New Roman" w:hAnsi="Times New Roman" w:cs="Times New Roman"/>
          <w:sz w:val="24"/>
          <w:szCs w:val="24"/>
        </w:rPr>
        <w:t xml:space="preserve"> to early 19</w:t>
      </w:r>
      <w:r w:rsidRPr="004A3E97">
        <w:rPr>
          <w:rFonts w:ascii="Times New Roman" w:hAnsi="Times New Roman" w:cs="Times New Roman"/>
          <w:sz w:val="24"/>
          <w:szCs w:val="24"/>
          <w:vertAlign w:val="superscript"/>
        </w:rPr>
        <w:t>th</w:t>
      </w:r>
      <w:r w:rsidRPr="004A3E97">
        <w:rPr>
          <w:rFonts w:ascii="Times New Roman" w:hAnsi="Times New Roman" w:cs="Times New Roman"/>
          <w:sz w:val="24"/>
          <w:szCs w:val="24"/>
        </w:rPr>
        <w:t xml:space="preserve"> Centuries. The pioneer’s struggle and the Sioux Uprising reproduction demonstrated “the pioneers’ struggle in the state of Minnesota between </w:t>
      </w:r>
      <w:r w:rsidRPr="00C929EE">
        <w:rPr>
          <w:rFonts w:ascii="Times New Roman" w:hAnsi="Times New Roman" w:cs="Times New Roman"/>
          <w:sz w:val="24"/>
          <w:szCs w:val="24"/>
        </w:rPr>
        <w:t>savagery</w:t>
      </w:r>
      <w:r w:rsidRPr="004A3E97">
        <w:rPr>
          <w:rFonts w:ascii="Times New Roman" w:hAnsi="Times New Roman" w:cs="Times New Roman"/>
          <w:sz w:val="24"/>
          <w:szCs w:val="24"/>
        </w:rPr>
        <w:t xml:space="preserve"> and </w:t>
      </w:r>
      <w:r w:rsidRPr="00C929EE">
        <w:rPr>
          <w:rFonts w:ascii="Times New Roman" w:hAnsi="Times New Roman" w:cs="Times New Roman"/>
          <w:sz w:val="24"/>
          <w:szCs w:val="24"/>
        </w:rPr>
        <w:t>civilization</w:t>
      </w:r>
      <w:r w:rsidRPr="004A3E97">
        <w:rPr>
          <w:rFonts w:ascii="Times New Roman" w:hAnsi="Times New Roman" w:cs="Times New Roman"/>
          <w:sz w:val="24"/>
          <w:szCs w:val="24"/>
        </w:rPr>
        <w:t>.”</w:t>
      </w:r>
      <w:r w:rsidRPr="004A3E97">
        <w:rPr>
          <w:rStyle w:val="FootnoteReference"/>
          <w:rFonts w:ascii="Times New Roman" w:hAnsi="Times New Roman" w:cs="Times New Roman"/>
          <w:sz w:val="24"/>
          <w:szCs w:val="24"/>
        </w:rPr>
        <w:footnoteReference w:id="55"/>
      </w:r>
      <w:r w:rsidRPr="004A3E97">
        <w:rPr>
          <w:rFonts w:ascii="Times New Roman" w:hAnsi="Times New Roman" w:cs="Times New Roman"/>
          <w:sz w:val="24"/>
          <w:szCs w:val="24"/>
        </w:rPr>
        <w:t xml:space="preserve"> The Minnesota State Fair Board proclaimed the portrayal in the historical accuracy of the reenactment. However, the true rational to convey the bourgeois, middle class fairgoer was on the </w:t>
      </w:r>
      <w:r w:rsidRPr="00C929EE">
        <w:rPr>
          <w:rFonts w:ascii="Times New Roman" w:hAnsi="Times New Roman" w:cs="Times New Roman"/>
          <w:sz w:val="24"/>
          <w:szCs w:val="24"/>
        </w:rPr>
        <w:t>progress of mankind</w:t>
      </w:r>
      <w:r w:rsidRPr="004A3E97">
        <w:rPr>
          <w:rFonts w:ascii="Times New Roman" w:hAnsi="Times New Roman" w:cs="Times New Roman"/>
          <w:sz w:val="24"/>
          <w:szCs w:val="24"/>
        </w:rPr>
        <w:t xml:space="preserve"> and western progress brought Indians closer to assimilating to western cultural and the elimination of Native civilization. Paying particular attention to after all the commotion has settled down and the Calvary charges in to ensure victory, the fairgoers in the grandstand enjoy an exuberant fireworks show. Once nighttime arrived at World Exhibitions and at the Minnesota State Fair, the glimmering lightshow showcased the “whiteness” of the Greco-Roman style architecture. </w:t>
      </w:r>
    </w:p>
    <w:p w:rsidR="00F510BD" w:rsidRPr="004A3E97" w:rsidRDefault="00F510BD" w:rsidP="00F510BD">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Indian and Scouting Village at the Minnesota State Fair, 1930-1931 </w:t>
      </w:r>
    </w:p>
    <w:p w:rsidR="00F510BD" w:rsidRDefault="00F510BD" w:rsidP="00F510BD">
      <w:pPr>
        <w:pStyle w:val="FootnoteText"/>
        <w:spacing w:after="120" w:line="480" w:lineRule="auto"/>
        <w:ind w:firstLine="720"/>
        <w:rPr>
          <w:rFonts w:ascii="Times New Roman" w:hAnsi="Times New Roman" w:cs="Times New Roman"/>
          <w:sz w:val="24"/>
          <w:szCs w:val="24"/>
        </w:rPr>
      </w:pPr>
      <w:r w:rsidRPr="004A3E97">
        <w:rPr>
          <w:rFonts w:ascii="Times New Roman" w:hAnsi="Times New Roman" w:cs="Times New Roman"/>
          <w:sz w:val="24"/>
          <w:szCs w:val="24"/>
        </w:rPr>
        <w:lastRenderedPageBreak/>
        <w:t>Proclaimed as “the Northwest’s Greatest Scouting Demonstration”</w:t>
      </w:r>
      <w:r w:rsidRPr="004A3E97">
        <w:rPr>
          <w:rStyle w:val="FootnoteReference"/>
          <w:rFonts w:ascii="Times New Roman" w:hAnsi="Times New Roman" w:cs="Times New Roman"/>
          <w:sz w:val="24"/>
          <w:szCs w:val="24"/>
        </w:rPr>
        <w:footnoteReference w:id="56"/>
      </w:r>
      <w:r>
        <w:rPr>
          <w:rFonts w:ascii="Times New Roman" w:hAnsi="Times New Roman" w:cs="Times New Roman"/>
          <w:sz w:val="24"/>
          <w:szCs w:val="24"/>
        </w:rPr>
        <w:t>, the</w:t>
      </w:r>
      <w:r w:rsidRPr="004A3E97">
        <w:rPr>
          <w:rFonts w:ascii="Times New Roman" w:hAnsi="Times New Roman" w:cs="Times New Roman"/>
          <w:sz w:val="24"/>
          <w:szCs w:val="24"/>
        </w:rPr>
        <w:t xml:space="preserve"> Boy Scouts of America on its 1930 promotional poster state the Indian Village was to develop “Character-building activities of Scouting and its citizenship training program, by actually seeing Scouts and work and at play. Great values are sure to come from this new ente</w:t>
      </w:r>
      <w:r>
        <w:rPr>
          <w:rFonts w:ascii="Times New Roman" w:hAnsi="Times New Roman" w:cs="Times New Roman"/>
          <w:sz w:val="24"/>
          <w:szCs w:val="24"/>
        </w:rPr>
        <w:t>rprise.”</w:t>
      </w:r>
      <w:r>
        <w:rPr>
          <w:rStyle w:val="FootnoteReference"/>
          <w:rFonts w:ascii="Times New Roman" w:hAnsi="Times New Roman" w:cs="Times New Roman"/>
          <w:sz w:val="24"/>
          <w:szCs w:val="24"/>
        </w:rPr>
        <w:footnoteReference w:id="57"/>
      </w:r>
      <w:r w:rsidRPr="004A3E97">
        <w:rPr>
          <w:rFonts w:ascii="Times New Roman" w:hAnsi="Times New Roman" w:cs="Times New Roman"/>
          <w:sz w:val="24"/>
          <w:szCs w:val="24"/>
        </w:rPr>
        <w:t xml:space="preserve"> Region Ten consisted of </w:t>
      </w:r>
      <w:r>
        <w:rPr>
          <w:rFonts w:ascii="Times New Roman" w:hAnsi="Times New Roman" w:cs="Times New Roman"/>
          <w:sz w:val="24"/>
          <w:szCs w:val="24"/>
        </w:rPr>
        <w:t xml:space="preserve">“fifty-four farm </w:t>
      </w:r>
      <w:r w:rsidRPr="004A3E97">
        <w:rPr>
          <w:rFonts w:ascii="Times New Roman" w:hAnsi="Times New Roman" w:cs="Times New Roman"/>
          <w:sz w:val="24"/>
          <w:szCs w:val="24"/>
        </w:rPr>
        <w:t>scouts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8"/>
      </w:r>
      <w:r w:rsidRPr="004A3E97">
        <w:rPr>
          <w:rFonts w:ascii="Times New Roman" w:hAnsi="Times New Roman" w:cs="Times New Roman"/>
          <w:sz w:val="24"/>
          <w:szCs w:val="24"/>
        </w:rPr>
        <w:t xml:space="preserve"> from all over the United States including </w:t>
      </w:r>
      <w:r>
        <w:rPr>
          <w:rFonts w:ascii="Times New Roman" w:hAnsi="Times New Roman" w:cs="Times New Roman"/>
          <w:sz w:val="24"/>
          <w:szCs w:val="24"/>
        </w:rPr>
        <w:t>“</w:t>
      </w:r>
      <w:r w:rsidRPr="004A3E97">
        <w:rPr>
          <w:rFonts w:ascii="Times New Roman" w:hAnsi="Times New Roman" w:cs="Times New Roman"/>
          <w:sz w:val="24"/>
          <w:szCs w:val="24"/>
        </w:rPr>
        <w:t>North and South Dakota, Minnesota, Eastern Montana, as well as Western Wisconsin.”</w:t>
      </w:r>
      <w:r w:rsidRPr="004A3E97">
        <w:rPr>
          <w:rStyle w:val="FootnoteReference"/>
          <w:rFonts w:ascii="Times New Roman" w:hAnsi="Times New Roman" w:cs="Times New Roman"/>
          <w:sz w:val="24"/>
          <w:szCs w:val="24"/>
        </w:rPr>
        <w:footnoteReference w:id="59"/>
      </w:r>
      <w:r>
        <w:rPr>
          <w:rFonts w:ascii="Times New Roman" w:hAnsi="Times New Roman" w:cs="Times New Roman"/>
          <w:sz w:val="24"/>
          <w:szCs w:val="24"/>
        </w:rPr>
        <w:t xml:space="preserve"> </w:t>
      </w:r>
      <w:r w:rsidRPr="004A3E97">
        <w:rPr>
          <w:rFonts w:ascii="Times New Roman" w:hAnsi="Times New Roman" w:cs="Times New Roman"/>
          <w:sz w:val="24"/>
          <w:szCs w:val="24"/>
        </w:rPr>
        <w:t xml:space="preserve">For the fairgoer, the connection between scouting and Indians were modeled as a cultural and educational experience. Yet, the Indian Village was geographical located “at the corner of Como and Snelling Avenues, or near the St. Paul entrance of the Grounds”. Instead of situating the Indian Village in the west end of the Midway to promote imperialism and Manifest Destiny ideologies, the Boy Scouts situated the Indian Village near the Saint Paul Entrance to increase exposure and curiosity. Illustrated in the November 1930 Boy Scouts of America Magazine titled, </w:t>
      </w:r>
      <w:r w:rsidRPr="004A3E97">
        <w:rPr>
          <w:rFonts w:ascii="Times New Roman" w:hAnsi="Times New Roman" w:cs="Times New Roman"/>
          <w:i/>
          <w:sz w:val="24"/>
          <w:szCs w:val="24"/>
        </w:rPr>
        <w:t>Boy’s Life</w:t>
      </w:r>
      <w:r w:rsidRPr="004A3E97">
        <w:rPr>
          <w:rFonts w:ascii="Times New Roman" w:hAnsi="Times New Roman" w:cs="Times New Roman"/>
          <w:sz w:val="24"/>
          <w:szCs w:val="24"/>
        </w:rPr>
        <w:t xml:space="preserve">, the delusion that the personal relationship between the “white” scouts and their “red” brother would show artifacts accustomed to Indian Lore. In return, the “white” scouts displayed agricultural means in </w:t>
      </w:r>
      <w:r>
        <w:rPr>
          <w:rFonts w:ascii="Times New Roman" w:hAnsi="Times New Roman" w:cs="Times New Roman"/>
          <w:sz w:val="24"/>
          <w:szCs w:val="24"/>
        </w:rPr>
        <w:t xml:space="preserve">adheres </w:t>
      </w:r>
      <w:r w:rsidRPr="004A3E97">
        <w:rPr>
          <w:rFonts w:ascii="Times New Roman" w:hAnsi="Times New Roman" w:cs="Times New Roman"/>
          <w:sz w:val="24"/>
          <w:szCs w:val="24"/>
        </w:rPr>
        <w:t>“relation to farm and rural life.”</w:t>
      </w:r>
      <w:r w:rsidRPr="004A3E97">
        <w:rPr>
          <w:rStyle w:val="FootnoteReference"/>
          <w:rFonts w:ascii="Times New Roman" w:hAnsi="Times New Roman" w:cs="Times New Roman"/>
          <w:sz w:val="24"/>
          <w:szCs w:val="24"/>
        </w:rPr>
        <w:footnoteReference w:id="60"/>
      </w:r>
      <w:r w:rsidRPr="004A3E97">
        <w:rPr>
          <w:rFonts w:ascii="Times New Roman" w:hAnsi="Times New Roman" w:cs="Times New Roman"/>
          <w:sz w:val="24"/>
          <w:szCs w:val="24"/>
        </w:rPr>
        <w:t xml:space="preserve"> As World Exhibitions displayed Indian Villages, they were usually sponsored by Ethnology Departments that corresponded with</w:t>
      </w:r>
      <w:r>
        <w:rPr>
          <w:rFonts w:ascii="Times New Roman" w:hAnsi="Times New Roman" w:cs="Times New Roman"/>
          <w:sz w:val="24"/>
          <w:szCs w:val="24"/>
        </w:rPr>
        <w:t xml:space="preserve"> appropriation funding from</w:t>
      </w:r>
      <w:r w:rsidRPr="004A3E97">
        <w:rPr>
          <w:rFonts w:ascii="Times New Roman" w:hAnsi="Times New Roman" w:cs="Times New Roman"/>
          <w:sz w:val="24"/>
          <w:szCs w:val="24"/>
        </w:rPr>
        <w:t xml:space="preserve"> the United States Government. Another interesting part of the Indian </w:t>
      </w:r>
      <w:r w:rsidRPr="004A3E97">
        <w:rPr>
          <w:rFonts w:ascii="Times New Roman" w:hAnsi="Times New Roman" w:cs="Times New Roman"/>
          <w:sz w:val="24"/>
          <w:szCs w:val="24"/>
        </w:rPr>
        <w:lastRenderedPageBreak/>
        <w:t>Village was the physical, symmetrical layout of the 1930 promotional poster</w:t>
      </w:r>
      <w:r>
        <w:rPr>
          <w:rFonts w:ascii="Times New Roman" w:hAnsi="Times New Roman" w:cs="Times New Roman"/>
          <w:sz w:val="24"/>
          <w:szCs w:val="24"/>
        </w:rPr>
        <w:t>. It i</w:t>
      </w:r>
      <w:r w:rsidRPr="004A3E97">
        <w:rPr>
          <w:rFonts w:ascii="Times New Roman" w:hAnsi="Times New Roman" w:cs="Times New Roman"/>
          <w:sz w:val="24"/>
          <w:szCs w:val="24"/>
        </w:rPr>
        <w:t>s divided on the left side discussing the Indian Village and on the right portrays Scouting Demonstrations.</w:t>
      </w:r>
      <w:r>
        <w:rPr>
          <w:rFonts w:ascii="Times New Roman" w:hAnsi="Times New Roman" w:cs="Times New Roman"/>
          <w:sz w:val="24"/>
          <w:szCs w:val="24"/>
        </w:rPr>
        <w:t xml:space="preserve"> </w:t>
      </w:r>
    </w:p>
    <w:p w:rsidR="00F510BD" w:rsidRDefault="00F510BD" w:rsidP="00F510BD">
      <w:pPr>
        <w:pStyle w:val="FootnoteText"/>
        <w:spacing w:line="480" w:lineRule="auto"/>
        <w:rPr>
          <w:rFonts w:ascii="Times New Roman" w:hAnsi="Times New Roman" w:cs="Times New Roman"/>
          <w:sz w:val="24"/>
          <w:szCs w:val="24"/>
        </w:rPr>
      </w:pPr>
      <w:r>
        <w:rPr>
          <w:rFonts w:ascii="Times New Roman" w:hAnsi="Times New Roman" w:cs="Times New Roman"/>
          <w:sz w:val="24"/>
          <w:szCs w:val="24"/>
        </w:rPr>
        <w:t xml:space="preserve">     The August 30</w:t>
      </w:r>
      <w:r w:rsidRPr="008167E2">
        <w:rPr>
          <w:rFonts w:ascii="Times New Roman" w:hAnsi="Times New Roman" w:cs="Times New Roman"/>
          <w:sz w:val="24"/>
          <w:szCs w:val="24"/>
          <w:vertAlign w:val="superscript"/>
        </w:rPr>
        <w:t>th</w:t>
      </w:r>
      <w:r>
        <w:rPr>
          <w:rFonts w:ascii="Times New Roman" w:hAnsi="Times New Roman" w:cs="Times New Roman"/>
          <w:sz w:val="24"/>
          <w:szCs w:val="24"/>
        </w:rPr>
        <w:t xml:space="preserve"> to September 6</w:t>
      </w:r>
      <w:r w:rsidRPr="008167E2">
        <w:rPr>
          <w:rFonts w:ascii="Times New Roman" w:hAnsi="Times New Roman" w:cs="Times New Roman"/>
          <w:sz w:val="24"/>
          <w:szCs w:val="24"/>
          <w:vertAlign w:val="superscript"/>
        </w:rPr>
        <w:t>th</w:t>
      </w:r>
      <w:r>
        <w:rPr>
          <w:rFonts w:ascii="Times New Roman" w:hAnsi="Times New Roman" w:cs="Times New Roman"/>
          <w:sz w:val="24"/>
          <w:szCs w:val="24"/>
        </w:rPr>
        <w:t>, 1930 Promotional Poster read:</w:t>
      </w:r>
    </w:p>
    <w:p w:rsidR="00F510BD" w:rsidRDefault="00F510BD" w:rsidP="00F510BD">
      <w:pPr>
        <w:pStyle w:val="FootnoteText"/>
        <w:ind w:left="720"/>
        <w:rPr>
          <w:rFonts w:ascii="Times New Roman" w:hAnsi="Times New Roman" w:cs="Times New Roman"/>
          <w:sz w:val="24"/>
          <w:szCs w:val="24"/>
        </w:rPr>
      </w:pPr>
      <w:proofErr w:type="gramStart"/>
      <w:r w:rsidRPr="004A3E97">
        <w:rPr>
          <w:rFonts w:ascii="Times New Roman" w:hAnsi="Times New Roman" w:cs="Times New Roman"/>
          <w:sz w:val="24"/>
          <w:szCs w:val="24"/>
        </w:rPr>
        <w:t>Real Indians, young and old.</w:t>
      </w:r>
      <w:proofErr w:type="gramEnd"/>
      <w:r w:rsidRPr="004A3E97">
        <w:rPr>
          <w:rFonts w:ascii="Times New Roman" w:hAnsi="Times New Roman" w:cs="Times New Roman"/>
          <w:sz w:val="24"/>
          <w:szCs w:val="24"/>
        </w:rPr>
        <w:t xml:space="preserve"> Indian Teepees… </w:t>
      </w:r>
      <w:proofErr w:type="gramStart"/>
      <w:r w:rsidRPr="004A3E97">
        <w:rPr>
          <w:rFonts w:ascii="Times New Roman" w:hAnsi="Times New Roman" w:cs="Times New Roman"/>
          <w:sz w:val="24"/>
          <w:szCs w:val="24"/>
        </w:rPr>
        <w:t>Wigwams.</w:t>
      </w:r>
      <w:proofErr w:type="gramEnd"/>
      <w:r w:rsidRPr="004A3E97">
        <w:rPr>
          <w:rFonts w:ascii="Times New Roman" w:hAnsi="Times New Roman" w:cs="Times New Roman"/>
          <w:sz w:val="24"/>
          <w:szCs w:val="24"/>
        </w:rPr>
        <w:t xml:space="preserve"> Indian Cookery… </w:t>
      </w:r>
      <w:proofErr w:type="gramStart"/>
      <w:r w:rsidRPr="004A3E97">
        <w:rPr>
          <w:rFonts w:ascii="Times New Roman" w:hAnsi="Times New Roman" w:cs="Times New Roman"/>
          <w:sz w:val="24"/>
          <w:szCs w:val="24"/>
        </w:rPr>
        <w:t>Indian life in reality.</w:t>
      </w:r>
      <w:proofErr w:type="gramEnd"/>
      <w:r w:rsidRPr="004A3E97">
        <w:rPr>
          <w:rFonts w:ascii="Times New Roman" w:hAnsi="Times New Roman" w:cs="Times New Roman"/>
          <w:sz w:val="24"/>
          <w:szCs w:val="24"/>
        </w:rPr>
        <w:t xml:space="preserve"> </w:t>
      </w:r>
      <w:proofErr w:type="gramStart"/>
      <w:r w:rsidRPr="004A3E97">
        <w:rPr>
          <w:rFonts w:ascii="Times New Roman" w:hAnsi="Times New Roman" w:cs="Times New Roman"/>
          <w:sz w:val="24"/>
          <w:szCs w:val="24"/>
        </w:rPr>
        <w:t>Indian Games and Dances.</w:t>
      </w:r>
      <w:proofErr w:type="gramEnd"/>
      <w:r w:rsidRPr="004A3E97">
        <w:rPr>
          <w:rFonts w:ascii="Times New Roman" w:hAnsi="Times New Roman" w:cs="Times New Roman"/>
          <w:sz w:val="24"/>
          <w:szCs w:val="24"/>
        </w:rPr>
        <w:t xml:space="preserve"> </w:t>
      </w:r>
      <w:proofErr w:type="gramStart"/>
      <w:r w:rsidRPr="004A3E97">
        <w:rPr>
          <w:rFonts w:ascii="Times New Roman" w:hAnsi="Times New Roman" w:cs="Times New Roman"/>
          <w:sz w:val="24"/>
          <w:szCs w:val="24"/>
        </w:rPr>
        <w:t>Paint and War Bonnets.</w:t>
      </w:r>
      <w:proofErr w:type="gramEnd"/>
      <w:r w:rsidRPr="004A3E97">
        <w:rPr>
          <w:rFonts w:ascii="Times New Roman" w:hAnsi="Times New Roman" w:cs="Times New Roman"/>
          <w:sz w:val="24"/>
          <w:szCs w:val="24"/>
        </w:rPr>
        <w:t xml:space="preserve"> Good Medicine. Tom Toms. Ceremonials… </w:t>
      </w:r>
      <w:proofErr w:type="gramStart"/>
      <w:r w:rsidRPr="004A3E97">
        <w:rPr>
          <w:rFonts w:ascii="Times New Roman" w:hAnsi="Times New Roman" w:cs="Times New Roman"/>
          <w:sz w:val="24"/>
          <w:szCs w:val="24"/>
        </w:rPr>
        <w:t>Pageants.</w:t>
      </w:r>
      <w:proofErr w:type="gramEnd"/>
      <w:r w:rsidRPr="004A3E97">
        <w:rPr>
          <w:rFonts w:ascii="Times New Roman" w:hAnsi="Times New Roman" w:cs="Times New Roman"/>
          <w:sz w:val="24"/>
          <w:szCs w:val="24"/>
        </w:rPr>
        <w:t xml:space="preserve"> </w:t>
      </w:r>
      <w:proofErr w:type="gramStart"/>
      <w:r w:rsidRPr="004A3E97">
        <w:rPr>
          <w:rFonts w:ascii="Times New Roman" w:hAnsi="Times New Roman" w:cs="Times New Roman"/>
          <w:sz w:val="24"/>
          <w:szCs w:val="24"/>
        </w:rPr>
        <w:t>Canoe construction.</w:t>
      </w:r>
      <w:proofErr w:type="gramEnd"/>
      <w:r w:rsidRPr="004A3E97">
        <w:rPr>
          <w:rFonts w:ascii="Times New Roman" w:hAnsi="Times New Roman" w:cs="Times New Roman"/>
          <w:sz w:val="24"/>
          <w:szCs w:val="24"/>
        </w:rPr>
        <w:t xml:space="preserve"> </w:t>
      </w:r>
      <w:proofErr w:type="gramStart"/>
      <w:r w:rsidRPr="004A3E97">
        <w:rPr>
          <w:rFonts w:ascii="Times New Roman" w:hAnsi="Times New Roman" w:cs="Times New Roman"/>
          <w:sz w:val="24"/>
          <w:szCs w:val="24"/>
        </w:rPr>
        <w:t>Modern boat building.</w:t>
      </w:r>
      <w:proofErr w:type="gramEnd"/>
      <w:r w:rsidRPr="004A3E97">
        <w:rPr>
          <w:rFonts w:ascii="Times New Roman" w:hAnsi="Times New Roman" w:cs="Times New Roman"/>
          <w:sz w:val="24"/>
          <w:szCs w:val="24"/>
        </w:rPr>
        <w:t xml:space="preserve"> Archery… and many crafts of the American Indian will be demonstrated… Grand Exhibit of Indian Relics and Curios which includes war bonnets, some axes and war clubs, old arrow heads, clothing of old chief’s. </w:t>
      </w:r>
      <w:proofErr w:type="gramStart"/>
      <w:r w:rsidRPr="004A3E97">
        <w:rPr>
          <w:rFonts w:ascii="Times New Roman" w:hAnsi="Times New Roman" w:cs="Times New Roman"/>
          <w:sz w:val="24"/>
          <w:szCs w:val="24"/>
        </w:rPr>
        <w:t>Pipes of Peace… modern Indian pottery as well as old,</w:t>
      </w:r>
      <w:r w:rsidR="00801137">
        <w:rPr>
          <w:rFonts w:ascii="Times New Roman" w:hAnsi="Times New Roman" w:cs="Times New Roman"/>
          <w:sz w:val="24"/>
          <w:szCs w:val="24"/>
        </w:rPr>
        <w:t xml:space="preserve"> </w:t>
      </w:r>
      <w:r w:rsidRPr="004A3E97">
        <w:rPr>
          <w:rFonts w:ascii="Times New Roman" w:hAnsi="Times New Roman" w:cs="Times New Roman"/>
          <w:sz w:val="24"/>
          <w:szCs w:val="24"/>
        </w:rPr>
        <w:t>basketry, etc.</w:t>
      </w:r>
      <w:proofErr w:type="gramEnd"/>
      <w:r w:rsidRPr="004A3E97">
        <w:rPr>
          <w:rFonts w:ascii="Times New Roman" w:hAnsi="Times New Roman" w:cs="Times New Roman"/>
          <w:sz w:val="24"/>
          <w:szCs w:val="24"/>
        </w:rPr>
        <w:t xml:space="preserve"> This exhibit will be housed in special tent 60 fee</w:t>
      </w:r>
      <w:r>
        <w:rPr>
          <w:rFonts w:ascii="Times New Roman" w:hAnsi="Times New Roman" w:cs="Times New Roman"/>
          <w:sz w:val="24"/>
          <w:szCs w:val="24"/>
        </w:rPr>
        <w:t>t long by 20 feet wide… see it.</w:t>
      </w:r>
    </w:p>
    <w:p w:rsidR="008A1084" w:rsidRDefault="008A1084" w:rsidP="008A1084">
      <w:pPr>
        <w:pStyle w:val="FootnoteText"/>
        <w:spacing w:line="480" w:lineRule="auto"/>
        <w:rPr>
          <w:rFonts w:ascii="Times New Roman" w:hAnsi="Times New Roman" w:cs="Times New Roman"/>
          <w:sz w:val="24"/>
          <w:szCs w:val="24"/>
        </w:rPr>
      </w:pPr>
    </w:p>
    <w:p w:rsidR="00F510BD" w:rsidRDefault="00F510BD" w:rsidP="008A1084">
      <w:pPr>
        <w:pStyle w:val="FootnoteText"/>
        <w:spacing w:line="480" w:lineRule="auto"/>
        <w:rPr>
          <w:rFonts w:ascii="Times New Roman" w:hAnsi="Times New Roman" w:cs="Times New Roman"/>
          <w:sz w:val="24"/>
          <w:szCs w:val="24"/>
        </w:rPr>
      </w:pPr>
      <w:r w:rsidRPr="004A3E97">
        <w:rPr>
          <w:rFonts w:ascii="Times New Roman" w:hAnsi="Times New Roman" w:cs="Times New Roman"/>
          <w:sz w:val="24"/>
          <w:szCs w:val="24"/>
        </w:rPr>
        <w:t xml:space="preserve">At first glance, it is quite startling </w:t>
      </w:r>
      <w:r>
        <w:rPr>
          <w:rFonts w:ascii="Times New Roman" w:hAnsi="Times New Roman" w:cs="Times New Roman"/>
          <w:sz w:val="24"/>
          <w:szCs w:val="24"/>
        </w:rPr>
        <w:t xml:space="preserve">to say the least and after further analysis, the conclusion to be made is that the promotional poster divides Native Americans and the Boy Scouts of America as separate entities. The November 1930 issue of </w:t>
      </w:r>
      <w:r w:rsidRPr="0095049C">
        <w:rPr>
          <w:rFonts w:ascii="Times New Roman" w:hAnsi="Times New Roman" w:cs="Times New Roman"/>
          <w:i/>
          <w:sz w:val="24"/>
          <w:szCs w:val="24"/>
        </w:rPr>
        <w:t>Boy’s Life</w:t>
      </w:r>
      <w:r>
        <w:rPr>
          <w:rFonts w:ascii="Times New Roman" w:hAnsi="Times New Roman" w:cs="Times New Roman"/>
          <w:sz w:val="24"/>
          <w:szCs w:val="24"/>
        </w:rPr>
        <w:t>, the Boy Scouts of America praised the Minnesota State Fair Board for appropriating the Scouting and Indian Village. Interesting to note is that the Bureau of Indian Affairs Commissioner C.J. Rhoades</w:t>
      </w:r>
      <w:r>
        <w:rPr>
          <w:rStyle w:val="FootnoteReference"/>
          <w:rFonts w:ascii="Times New Roman" w:hAnsi="Times New Roman" w:cs="Times New Roman"/>
          <w:sz w:val="24"/>
          <w:szCs w:val="24"/>
        </w:rPr>
        <w:footnoteReference w:id="61"/>
      </w:r>
      <w:r w:rsidRPr="00D82C75">
        <w:rPr>
          <w:rFonts w:ascii="Times New Roman" w:hAnsi="Times New Roman" w:cs="Times New Roman"/>
          <w:sz w:val="24"/>
          <w:szCs w:val="24"/>
        </w:rPr>
        <w:t xml:space="preserve"> gave his perso</w:t>
      </w:r>
      <w:r>
        <w:rPr>
          <w:rFonts w:ascii="Times New Roman" w:hAnsi="Times New Roman" w:cs="Times New Roman"/>
          <w:sz w:val="24"/>
          <w:szCs w:val="24"/>
        </w:rPr>
        <w:t xml:space="preserve">nal assistance and cooperation towards the Scouting and Indian Village. Currently, there is limited scholarly information related to the 1931 Minnesota State Fair Indian Village. However, one source is the December 1931 </w:t>
      </w:r>
      <w:r w:rsidRPr="00EA5358">
        <w:rPr>
          <w:rFonts w:ascii="Times New Roman" w:hAnsi="Times New Roman" w:cs="Times New Roman"/>
          <w:i/>
          <w:sz w:val="24"/>
          <w:szCs w:val="24"/>
        </w:rPr>
        <w:t>Boy’s Life</w:t>
      </w:r>
      <w:r>
        <w:rPr>
          <w:rFonts w:ascii="Times New Roman" w:hAnsi="Times New Roman" w:cs="Times New Roman"/>
          <w:sz w:val="24"/>
          <w:szCs w:val="24"/>
        </w:rPr>
        <w:t xml:space="preserve"> confirms Pipestone, Minnesota and Flandreau, South Dakota from the United States Boarding Schools which implemented assimilation into western culture were represented.</w:t>
      </w:r>
      <w:r w:rsidR="00C539B6">
        <w:rPr>
          <w:rFonts w:ascii="Times New Roman" w:hAnsi="Times New Roman" w:cs="Times New Roman"/>
          <w:sz w:val="24"/>
          <w:szCs w:val="24"/>
        </w:rPr>
        <w:t xml:space="preserve"> The newspaper article down below illustrates the fact that</w:t>
      </w:r>
      <w:r>
        <w:rPr>
          <w:rFonts w:ascii="Times New Roman" w:hAnsi="Times New Roman" w:cs="Times New Roman"/>
          <w:sz w:val="24"/>
          <w:szCs w:val="24"/>
        </w:rPr>
        <w:t xml:space="preserve"> Pipestone, Minnesota and Flandreau,</w:t>
      </w:r>
      <w:r w:rsidR="00C539B6">
        <w:rPr>
          <w:rFonts w:ascii="Times New Roman" w:hAnsi="Times New Roman" w:cs="Times New Roman"/>
          <w:sz w:val="24"/>
          <w:szCs w:val="24"/>
        </w:rPr>
        <w:t xml:space="preserve"> South Dakota Indian Schools were </w:t>
      </w:r>
      <w:r>
        <w:rPr>
          <w:rFonts w:ascii="Times New Roman" w:hAnsi="Times New Roman" w:cs="Times New Roman"/>
          <w:sz w:val="24"/>
          <w:szCs w:val="24"/>
        </w:rPr>
        <w:t xml:space="preserve">present at the Minnesota State Fair Indian Village sponsored by the Boy Scouts of America. </w:t>
      </w:r>
    </w:p>
    <w:p w:rsidR="0053572F" w:rsidRPr="000262D1" w:rsidRDefault="00795265" w:rsidP="00B85B0E">
      <w:pPr>
        <w:pStyle w:val="FootnoteText"/>
        <w:spacing w:line="480" w:lineRule="auto"/>
        <w:ind w:firstLine="720"/>
        <w:rPr>
          <w:rFonts w:ascii="Times New Roman" w:hAnsi="Times New Roman" w:cs="Times New Roman"/>
          <w:sz w:val="24"/>
          <w:szCs w:val="24"/>
        </w:rPr>
      </w:pPr>
      <w:r w:rsidRPr="008F0F66">
        <w:rPr>
          <w:rFonts w:ascii="Times New Roman" w:hAnsi="Times New Roman" w:cs="Times New Roman"/>
          <w:sz w:val="24"/>
          <w:szCs w:val="24"/>
        </w:rPr>
        <w:t>From the</w:t>
      </w:r>
      <w:r>
        <w:rPr>
          <w:rFonts w:ascii="Times New Roman" w:hAnsi="Times New Roman" w:cs="Times New Roman"/>
          <w:i/>
          <w:sz w:val="24"/>
          <w:szCs w:val="24"/>
        </w:rPr>
        <w:t xml:space="preserve"> P</w:t>
      </w:r>
      <w:r w:rsidRPr="00136903">
        <w:rPr>
          <w:rFonts w:ascii="Times New Roman" w:hAnsi="Times New Roman" w:cs="Times New Roman"/>
          <w:i/>
          <w:sz w:val="24"/>
          <w:szCs w:val="24"/>
        </w:rPr>
        <w:t>ipestone Star</w:t>
      </w:r>
      <w:r w:rsidR="00801137">
        <w:rPr>
          <w:rFonts w:ascii="Times New Roman" w:hAnsi="Times New Roman" w:cs="Times New Roman"/>
          <w:i/>
          <w:sz w:val="24"/>
          <w:szCs w:val="24"/>
        </w:rPr>
        <w:t xml:space="preserve"> </w:t>
      </w:r>
      <w:r w:rsidR="00801137">
        <w:rPr>
          <w:rFonts w:ascii="Times New Roman" w:hAnsi="Times New Roman" w:cs="Times New Roman"/>
          <w:sz w:val="24"/>
          <w:szCs w:val="24"/>
        </w:rPr>
        <w:t>d</w:t>
      </w:r>
      <w:r w:rsidR="00C539B6">
        <w:rPr>
          <w:rFonts w:ascii="Times New Roman" w:hAnsi="Times New Roman" w:cs="Times New Roman"/>
          <w:sz w:val="24"/>
          <w:szCs w:val="24"/>
        </w:rPr>
        <w:t>ated September 15</w:t>
      </w:r>
      <w:r w:rsidR="00C539B6" w:rsidRPr="00B93C69">
        <w:rPr>
          <w:rFonts w:ascii="Times New Roman" w:hAnsi="Times New Roman" w:cs="Times New Roman"/>
          <w:sz w:val="24"/>
          <w:szCs w:val="24"/>
          <w:vertAlign w:val="superscript"/>
        </w:rPr>
        <w:t>th</w:t>
      </w:r>
      <w:r w:rsidR="008F0F66">
        <w:rPr>
          <w:rFonts w:ascii="Times New Roman" w:hAnsi="Times New Roman" w:cs="Times New Roman"/>
          <w:sz w:val="24"/>
          <w:szCs w:val="24"/>
        </w:rPr>
        <w:t>, 1931:</w:t>
      </w:r>
    </w:p>
    <w:p w:rsidR="00F510BD" w:rsidRDefault="00F510BD" w:rsidP="00796F42">
      <w:pPr>
        <w:pStyle w:val="FootnoteText"/>
        <w:rPr>
          <w:rFonts w:ascii="Times New Roman" w:hAnsi="Times New Roman" w:cs="Times New Roman"/>
          <w:sz w:val="24"/>
          <w:szCs w:val="24"/>
        </w:rPr>
      </w:pPr>
      <w:r w:rsidRPr="004A3E97">
        <w:rPr>
          <w:rFonts w:ascii="Times New Roman" w:hAnsi="Times New Roman" w:cs="Times New Roman"/>
          <w:sz w:val="24"/>
          <w:szCs w:val="24"/>
          <w:shd w:val="clear" w:color="auto" w:fill="FFFFFF"/>
        </w:rPr>
        <w:t xml:space="preserve">Pipestone Indian Boy Scouts with Scout Master P.W. Lightfoot, have returned to this city after a very interesting week at the Minnesota State fair. Mr. Lightfoot also had under his supervision at </w:t>
      </w:r>
      <w:r w:rsidRPr="004A3E97">
        <w:rPr>
          <w:rFonts w:ascii="Times New Roman" w:hAnsi="Times New Roman" w:cs="Times New Roman"/>
          <w:sz w:val="24"/>
          <w:szCs w:val="24"/>
          <w:shd w:val="clear" w:color="auto" w:fill="FFFFFF"/>
        </w:rPr>
        <w:lastRenderedPageBreak/>
        <w:t>the Indian Village and Scout camp at the fair, 12 boys from the Flandreau Indian School. Scout Master Lightfoot remained there with the boys the entire week.</w:t>
      </w:r>
      <w:r>
        <w:rPr>
          <w:rFonts w:ascii="Times New Roman" w:hAnsi="Times New Roman" w:cs="Times New Roman"/>
          <w:sz w:val="24"/>
          <w:szCs w:val="24"/>
        </w:rPr>
        <w:t xml:space="preserve"> </w:t>
      </w:r>
      <w:r w:rsidR="0053572F">
        <w:rPr>
          <w:rStyle w:val="FootnoteReference"/>
          <w:rFonts w:ascii="Times New Roman" w:hAnsi="Times New Roman" w:cs="Times New Roman"/>
          <w:sz w:val="24"/>
          <w:szCs w:val="24"/>
        </w:rPr>
        <w:footnoteReference w:id="62"/>
      </w:r>
    </w:p>
    <w:p w:rsidR="00F8281D" w:rsidRDefault="00F8281D" w:rsidP="00796F42">
      <w:pPr>
        <w:spacing w:after="0" w:line="480" w:lineRule="auto"/>
        <w:rPr>
          <w:rFonts w:ascii="Times New Roman" w:hAnsi="Times New Roman" w:cs="Times New Roman"/>
          <w:sz w:val="24"/>
          <w:szCs w:val="24"/>
        </w:rPr>
      </w:pPr>
    </w:p>
    <w:p w:rsidR="00F8281D" w:rsidRDefault="00F8281D" w:rsidP="00796F42">
      <w:pPr>
        <w:spacing w:after="0" w:line="480" w:lineRule="auto"/>
        <w:rPr>
          <w:rFonts w:ascii="Times New Roman" w:hAnsi="Times New Roman" w:cs="Times New Roman"/>
          <w:sz w:val="24"/>
          <w:szCs w:val="24"/>
        </w:rPr>
      </w:pPr>
    </w:p>
    <w:p w:rsidR="00F8281D" w:rsidRDefault="00F8281D" w:rsidP="00796F42">
      <w:pPr>
        <w:spacing w:after="0" w:line="480" w:lineRule="auto"/>
        <w:rPr>
          <w:rFonts w:ascii="Times New Roman" w:hAnsi="Times New Roman" w:cs="Times New Roman"/>
          <w:sz w:val="24"/>
          <w:szCs w:val="24"/>
        </w:rPr>
      </w:pPr>
    </w:p>
    <w:p w:rsidR="00A743EA" w:rsidRDefault="00A743EA" w:rsidP="00796F42">
      <w:pPr>
        <w:spacing w:after="0" w:line="480" w:lineRule="auto"/>
        <w:rPr>
          <w:rFonts w:ascii="Times New Roman" w:hAnsi="Times New Roman" w:cs="Times New Roman"/>
          <w:sz w:val="24"/>
          <w:szCs w:val="24"/>
        </w:rPr>
      </w:pPr>
    </w:p>
    <w:p w:rsidR="006A15EA" w:rsidRDefault="00DB2F5F" w:rsidP="00796F42">
      <w:pPr>
        <w:spacing w:after="0" w:line="480" w:lineRule="auto"/>
        <w:rPr>
          <w:rFonts w:ascii="Times New Roman" w:hAnsi="Times New Roman" w:cs="Times New Roman"/>
          <w:b/>
          <w:sz w:val="24"/>
          <w:szCs w:val="24"/>
        </w:rPr>
      </w:pPr>
      <w:r>
        <w:rPr>
          <w:rFonts w:ascii="Times New Roman" w:hAnsi="Times New Roman" w:cs="Times New Roman"/>
          <w:b/>
          <w:sz w:val="24"/>
          <w:szCs w:val="24"/>
        </w:rPr>
        <w:t>United</w:t>
      </w:r>
      <w:r w:rsidR="00177B24">
        <w:rPr>
          <w:rFonts w:ascii="Times New Roman" w:hAnsi="Times New Roman" w:cs="Times New Roman"/>
          <w:b/>
          <w:sz w:val="24"/>
          <w:szCs w:val="24"/>
        </w:rPr>
        <w:t xml:space="preserve"> States Indian Policy</w:t>
      </w:r>
      <w:r w:rsidR="004D4941">
        <w:rPr>
          <w:rFonts w:ascii="Times New Roman" w:hAnsi="Times New Roman" w:cs="Times New Roman"/>
          <w:b/>
          <w:sz w:val="24"/>
          <w:szCs w:val="24"/>
        </w:rPr>
        <w:t>,</w:t>
      </w:r>
      <w:r w:rsidR="00177B24">
        <w:rPr>
          <w:rFonts w:ascii="Times New Roman" w:hAnsi="Times New Roman" w:cs="Times New Roman"/>
          <w:b/>
          <w:sz w:val="24"/>
          <w:szCs w:val="24"/>
        </w:rPr>
        <w:t xml:space="preserve"> 1920-1945</w:t>
      </w:r>
    </w:p>
    <w:p w:rsidR="009A4560" w:rsidRDefault="00E5768A" w:rsidP="0000288E">
      <w:pPr>
        <w:spacing w:line="480" w:lineRule="auto"/>
        <w:rPr>
          <w:rFonts w:ascii="Times New Roman" w:hAnsi="Times New Roman" w:cs="Times New Roman"/>
          <w:sz w:val="24"/>
          <w:szCs w:val="24"/>
        </w:rPr>
      </w:pPr>
      <w:r>
        <w:rPr>
          <w:rFonts w:ascii="Times New Roman" w:hAnsi="Times New Roman" w:cs="Times New Roman"/>
          <w:sz w:val="24"/>
          <w:szCs w:val="24"/>
        </w:rPr>
        <w:t>The Board o</w:t>
      </w:r>
      <w:r w:rsidR="0085209D">
        <w:rPr>
          <w:rFonts w:ascii="Times New Roman" w:hAnsi="Times New Roman" w:cs="Times New Roman"/>
          <w:sz w:val="24"/>
          <w:szCs w:val="24"/>
        </w:rPr>
        <w:t>f Indi</w:t>
      </w:r>
      <w:r w:rsidR="007B25CC">
        <w:rPr>
          <w:rFonts w:ascii="Times New Roman" w:hAnsi="Times New Roman" w:cs="Times New Roman"/>
          <w:sz w:val="24"/>
          <w:szCs w:val="24"/>
        </w:rPr>
        <w:t>an Commissioners quoted in 1880 about the future of Native Americans and the need to institute Indian Boarding Schools to enforce weste</w:t>
      </w:r>
      <w:r w:rsidR="0010684E">
        <w:rPr>
          <w:rFonts w:ascii="Times New Roman" w:hAnsi="Times New Roman" w:cs="Times New Roman"/>
          <w:sz w:val="24"/>
          <w:szCs w:val="24"/>
        </w:rPr>
        <w:t>rn progress and Christian Norms</w:t>
      </w:r>
      <w:r w:rsidR="0000288E">
        <w:rPr>
          <w:rFonts w:ascii="Times New Roman" w:hAnsi="Times New Roman" w:cs="Times New Roman"/>
          <w:sz w:val="24"/>
          <w:szCs w:val="24"/>
        </w:rPr>
        <w:t>.</w:t>
      </w:r>
    </w:p>
    <w:p w:rsidR="0010684E" w:rsidRDefault="0010684E" w:rsidP="00C35AA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Board of Indian Commissioners, 1880: </w:t>
      </w:r>
    </w:p>
    <w:p w:rsidR="00B24CFB" w:rsidRPr="00BB3D49" w:rsidRDefault="00B24CFB" w:rsidP="00B24CFB">
      <w:pPr>
        <w:spacing w:line="240" w:lineRule="auto"/>
        <w:rPr>
          <w:rFonts w:ascii="Times New Roman" w:hAnsi="Times New Roman" w:cs="Times New Roman"/>
          <w:sz w:val="24"/>
          <w:szCs w:val="24"/>
        </w:rPr>
      </w:pPr>
      <w:r w:rsidRPr="00BB3D49">
        <w:rPr>
          <w:rFonts w:ascii="Times New Roman" w:hAnsi="Times New Roman" w:cs="Times New Roman"/>
          <w:sz w:val="24"/>
          <w:szCs w:val="24"/>
        </w:rPr>
        <w:t>As a savage we cannot tolerate him any more than as a half-civilized parasite, wanderer or vagabond. The only alternative left is to fit him by education for civilized life. The Indian, though a simple child of nature with mental facilities dwarfed and shriveled, while groping his way for generations in the darkness of barbarism, already sees the importance of education…</w:t>
      </w:r>
      <w:r w:rsidR="00106A76">
        <w:rPr>
          <w:rStyle w:val="FootnoteReference"/>
          <w:rFonts w:ascii="Times New Roman" w:hAnsi="Times New Roman" w:cs="Times New Roman"/>
          <w:sz w:val="24"/>
          <w:szCs w:val="24"/>
        </w:rPr>
        <w:footnoteReference w:id="63"/>
      </w:r>
    </w:p>
    <w:p w:rsidR="002A1CCA" w:rsidRDefault="0085209D" w:rsidP="00275B96">
      <w:pPr>
        <w:spacing w:after="0" w:line="480" w:lineRule="auto"/>
        <w:rPr>
          <w:rFonts w:ascii="Times New Roman" w:hAnsi="Times New Roman" w:cs="Times New Roman"/>
          <w:sz w:val="24"/>
          <w:szCs w:val="24"/>
        </w:rPr>
      </w:pPr>
      <w:r>
        <w:rPr>
          <w:rFonts w:ascii="Times New Roman" w:hAnsi="Times New Roman" w:cs="Times New Roman"/>
          <w:sz w:val="24"/>
          <w:szCs w:val="24"/>
        </w:rPr>
        <w:t>The quote is poignant and direct.</w:t>
      </w:r>
      <w:r w:rsidR="000C4BB8">
        <w:rPr>
          <w:rFonts w:ascii="Times New Roman" w:hAnsi="Times New Roman" w:cs="Times New Roman"/>
          <w:sz w:val="24"/>
          <w:szCs w:val="24"/>
        </w:rPr>
        <w:t xml:space="preserve"> Native Americans are</w:t>
      </w:r>
      <w:r w:rsidR="006A15EA" w:rsidRPr="00D82C75">
        <w:rPr>
          <w:rFonts w:ascii="Times New Roman" w:hAnsi="Times New Roman" w:cs="Times New Roman"/>
          <w:sz w:val="24"/>
          <w:szCs w:val="24"/>
        </w:rPr>
        <w:t xml:space="preserve"> First Nations</w:t>
      </w:r>
      <w:r w:rsidR="000C4BB8">
        <w:rPr>
          <w:rFonts w:ascii="Times New Roman" w:hAnsi="Times New Roman" w:cs="Times New Roman"/>
          <w:sz w:val="24"/>
          <w:szCs w:val="24"/>
        </w:rPr>
        <w:t xml:space="preserve"> of North America</w:t>
      </w:r>
      <w:r w:rsidR="006A15EA" w:rsidRPr="00D82C75">
        <w:rPr>
          <w:rFonts w:ascii="Times New Roman" w:hAnsi="Times New Roman" w:cs="Times New Roman"/>
          <w:sz w:val="24"/>
          <w:szCs w:val="24"/>
        </w:rPr>
        <w:t>, but were not official recognized as Americans until the Unite</w:t>
      </w:r>
      <w:r w:rsidR="006A15EA">
        <w:rPr>
          <w:rFonts w:ascii="Times New Roman" w:hAnsi="Times New Roman" w:cs="Times New Roman"/>
          <w:sz w:val="24"/>
          <w:szCs w:val="24"/>
        </w:rPr>
        <w:t>d States Congress passage on</w:t>
      </w:r>
      <w:r w:rsidR="00062A0F">
        <w:rPr>
          <w:rFonts w:ascii="Times New Roman" w:hAnsi="Times New Roman" w:cs="Times New Roman"/>
          <w:sz w:val="24"/>
          <w:szCs w:val="24"/>
        </w:rPr>
        <w:t xml:space="preserve"> 1924 </w:t>
      </w:r>
      <w:r w:rsidR="006A15EA" w:rsidRPr="00D82C75">
        <w:rPr>
          <w:rFonts w:ascii="Times New Roman" w:hAnsi="Times New Roman" w:cs="Times New Roman"/>
          <w:sz w:val="24"/>
          <w:szCs w:val="24"/>
        </w:rPr>
        <w:t xml:space="preserve">Citizenship Act. </w:t>
      </w:r>
      <w:r w:rsidR="005011CC">
        <w:rPr>
          <w:rFonts w:ascii="Times New Roman" w:hAnsi="Times New Roman" w:cs="Times New Roman"/>
          <w:sz w:val="24"/>
          <w:szCs w:val="24"/>
        </w:rPr>
        <w:t>No doubt that World War I</w:t>
      </w:r>
      <w:r w:rsidR="005011CC">
        <w:rPr>
          <w:rStyle w:val="FootnoteReference"/>
          <w:rFonts w:ascii="Times New Roman" w:hAnsi="Times New Roman" w:cs="Times New Roman"/>
          <w:sz w:val="24"/>
          <w:szCs w:val="24"/>
        </w:rPr>
        <w:footnoteReference w:id="64"/>
      </w:r>
      <w:r w:rsidR="005011CC">
        <w:rPr>
          <w:rFonts w:ascii="Times New Roman" w:hAnsi="Times New Roman" w:cs="Times New Roman"/>
          <w:sz w:val="24"/>
          <w:szCs w:val="24"/>
        </w:rPr>
        <w:t xml:space="preserve"> and Native American’s involvement </w:t>
      </w:r>
      <w:r w:rsidR="00CE5F03">
        <w:rPr>
          <w:rFonts w:ascii="Times New Roman" w:hAnsi="Times New Roman" w:cs="Times New Roman"/>
          <w:sz w:val="24"/>
          <w:szCs w:val="24"/>
        </w:rPr>
        <w:t xml:space="preserve">in the United </w:t>
      </w:r>
      <w:r w:rsidR="002E3DC0">
        <w:rPr>
          <w:rFonts w:ascii="Times New Roman" w:hAnsi="Times New Roman" w:cs="Times New Roman"/>
          <w:sz w:val="24"/>
          <w:szCs w:val="24"/>
        </w:rPr>
        <w:t xml:space="preserve">States war effort accelerated their path to citizenship. </w:t>
      </w:r>
      <w:r w:rsidR="006A15EA" w:rsidRPr="00D82C75">
        <w:rPr>
          <w:rFonts w:ascii="Times New Roman" w:hAnsi="Times New Roman" w:cs="Times New Roman"/>
          <w:sz w:val="24"/>
          <w:szCs w:val="24"/>
        </w:rPr>
        <w:t xml:space="preserve">The term "alien" includes </w:t>
      </w:r>
      <w:r w:rsidR="0021482D">
        <w:rPr>
          <w:rFonts w:ascii="Times New Roman" w:hAnsi="Times New Roman" w:cs="Times New Roman"/>
          <w:sz w:val="24"/>
          <w:szCs w:val="24"/>
        </w:rPr>
        <w:t>“</w:t>
      </w:r>
      <w:r w:rsidR="006A15EA" w:rsidRPr="00D82C75">
        <w:rPr>
          <w:rFonts w:ascii="Times New Roman" w:hAnsi="Times New Roman" w:cs="Times New Roman"/>
          <w:sz w:val="24"/>
          <w:szCs w:val="24"/>
        </w:rPr>
        <w:t>any individual not a native-born or naturalized citizen of the United States, but this definition shall not be held to include Indians of the United States not taxed, nor citizens of the islands under the jurisdiction of the United States</w:t>
      </w:r>
      <w:r w:rsidR="0021482D">
        <w:rPr>
          <w:rFonts w:ascii="Times New Roman" w:hAnsi="Times New Roman" w:cs="Times New Roman"/>
          <w:sz w:val="24"/>
          <w:szCs w:val="24"/>
        </w:rPr>
        <w:t>.”</w:t>
      </w:r>
      <w:r w:rsidR="0021482D">
        <w:rPr>
          <w:rStyle w:val="FootnoteReference"/>
          <w:rFonts w:ascii="Times New Roman" w:hAnsi="Times New Roman" w:cs="Times New Roman"/>
          <w:sz w:val="24"/>
          <w:szCs w:val="24"/>
        </w:rPr>
        <w:footnoteReference w:id="65"/>
      </w:r>
      <w:r w:rsidR="002A1CCA">
        <w:rPr>
          <w:rFonts w:ascii="Times New Roman" w:hAnsi="Times New Roman" w:cs="Times New Roman"/>
          <w:sz w:val="24"/>
          <w:szCs w:val="24"/>
        </w:rPr>
        <w:t xml:space="preserve"> Otherwise known as the Indian Citizenship Act, the 1924 Citizenship Act</w:t>
      </w:r>
      <w:r w:rsidR="00AF15E6">
        <w:rPr>
          <w:rFonts w:ascii="Times New Roman" w:hAnsi="Times New Roman" w:cs="Times New Roman"/>
          <w:sz w:val="24"/>
          <w:szCs w:val="24"/>
        </w:rPr>
        <w:t xml:space="preserve"> stated “that </w:t>
      </w:r>
      <w:r w:rsidR="004D4941" w:rsidRPr="004D4941">
        <w:rPr>
          <w:rFonts w:ascii="Times New Roman" w:hAnsi="Times New Roman" w:cs="Times New Roman"/>
          <w:sz w:val="24"/>
          <w:szCs w:val="24"/>
        </w:rPr>
        <w:t xml:space="preserve">all </w:t>
      </w:r>
      <w:r w:rsidR="00AF15E6" w:rsidRPr="004D4941">
        <w:rPr>
          <w:rFonts w:ascii="Times New Roman" w:hAnsi="Times New Roman" w:cs="Times New Roman"/>
          <w:sz w:val="24"/>
          <w:szCs w:val="24"/>
        </w:rPr>
        <w:t>non-citizen</w:t>
      </w:r>
      <w:r w:rsidR="004D4941" w:rsidRPr="004D4941">
        <w:rPr>
          <w:rFonts w:ascii="Times New Roman" w:hAnsi="Times New Roman" w:cs="Times New Roman"/>
          <w:sz w:val="24"/>
          <w:szCs w:val="24"/>
        </w:rPr>
        <w:t xml:space="preserve"> Indians born within the territorial limits of the United States be, and </w:t>
      </w:r>
      <w:r w:rsidR="004D4941" w:rsidRPr="004D4941">
        <w:rPr>
          <w:rFonts w:ascii="Times New Roman" w:hAnsi="Times New Roman" w:cs="Times New Roman"/>
          <w:sz w:val="24"/>
          <w:szCs w:val="24"/>
        </w:rPr>
        <w:lastRenderedPageBreak/>
        <w:t>they are hereby, declared to be citizens of the United States: Provided That the granting of such citizenship shall not in any manner impair or otherwise affect the right of any India</w:t>
      </w:r>
      <w:r w:rsidR="004D4941">
        <w:rPr>
          <w:rFonts w:ascii="Times New Roman" w:hAnsi="Times New Roman" w:cs="Times New Roman"/>
          <w:sz w:val="24"/>
          <w:szCs w:val="24"/>
        </w:rPr>
        <w:t>n to tribal or other property</w:t>
      </w:r>
      <w:r w:rsidR="000C4BB8">
        <w:rPr>
          <w:rFonts w:ascii="Times New Roman" w:hAnsi="Times New Roman" w:cs="Times New Roman"/>
          <w:sz w:val="24"/>
          <w:szCs w:val="24"/>
        </w:rPr>
        <w:t>”</w:t>
      </w:r>
      <w:r w:rsidR="004D4941">
        <w:rPr>
          <w:rFonts w:ascii="Times New Roman" w:hAnsi="Times New Roman" w:cs="Times New Roman"/>
          <w:sz w:val="24"/>
          <w:szCs w:val="24"/>
        </w:rPr>
        <w:t>.</w:t>
      </w:r>
      <w:r w:rsidR="002856FA">
        <w:rPr>
          <w:rStyle w:val="FootnoteReference"/>
          <w:rFonts w:ascii="Times New Roman" w:hAnsi="Times New Roman" w:cs="Times New Roman"/>
          <w:sz w:val="24"/>
          <w:szCs w:val="24"/>
        </w:rPr>
        <w:footnoteReference w:id="66"/>
      </w:r>
      <w:r w:rsidR="0051298A">
        <w:rPr>
          <w:rFonts w:ascii="Times New Roman" w:hAnsi="Times New Roman" w:cs="Times New Roman"/>
          <w:sz w:val="24"/>
          <w:szCs w:val="24"/>
        </w:rPr>
        <w:t xml:space="preserve"> </w:t>
      </w:r>
      <w:proofErr w:type="gramStart"/>
      <w:r w:rsidR="0051298A">
        <w:rPr>
          <w:rFonts w:ascii="Times New Roman" w:hAnsi="Times New Roman" w:cs="Times New Roman"/>
          <w:sz w:val="24"/>
          <w:szCs w:val="24"/>
        </w:rPr>
        <w:t>John Collier, who served as Commissioner of Bureau of Indian Affairs from 1933 to 1945 instituted United States Indian Policies that had a direct effect on the United States &amp; Native American relations.</w:t>
      </w:r>
      <w:proofErr w:type="gramEnd"/>
      <w:r w:rsidR="00DE6F30">
        <w:rPr>
          <w:rFonts w:ascii="Times New Roman" w:hAnsi="Times New Roman" w:cs="Times New Roman"/>
          <w:sz w:val="24"/>
          <w:szCs w:val="24"/>
        </w:rPr>
        <w:t xml:space="preserve"> </w:t>
      </w:r>
      <w:proofErr w:type="gramStart"/>
      <w:r w:rsidR="00DE6F30">
        <w:rPr>
          <w:rFonts w:ascii="Times New Roman" w:hAnsi="Times New Roman" w:cs="Times New Roman"/>
          <w:sz w:val="24"/>
          <w:szCs w:val="24"/>
        </w:rPr>
        <w:t>The U.S.</w:t>
      </w:r>
      <w:proofErr w:type="gramEnd"/>
      <w:r w:rsidR="00DE6F30">
        <w:rPr>
          <w:rFonts w:ascii="Times New Roman" w:hAnsi="Times New Roman" w:cs="Times New Roman"/>
          <w:sz w:val="24"/>
          <w:szCs w:val="24"/>
        </w:rPr>
        <w:t xml:space="preserve"> Great Depression of the 1920s and 1930s instituted Franklin Delano Roosevelt</w:t>
      </w:r>
      <w:r w:rsidR="00B11183">
        <w:rPr>
          <w:rFonts w:ascii="Times New Roman" w:hAnsi="Times New Roman" w:cs="Times New Roman"/>
          <w:sz w:val="24"/>
          <w:szCs w:val="24"/>
        </w:rPr>
        <w:t xml:space="preserve"> to issue New Deal Legislation in way of the 1934 Indian Reorganization Act. Originally, it had</w:t>
      </w:r>
      <w:r w:rsidR="00B775CB">
        <w:rPr>
          <w:rFonts w:ascii="Times New Roman" w:hAnsi="Times New Roman" w:cs="Times New Roman"/>
          <w:sz w:val="24"/>
          <w:szCs w:val="24"/>
        </w:rPr>
        <w:t xml:space="preserve"> three provisions</w:t>
      </w:r>
      <w:r w:rsidR="00B775CB">
        <w:rPr>
          <w:rStyle w:val="FootnoteReference"/>
          <w:rFonts w:ascii="Times New Roman" w:hAnsi="Times New Roman" w:cs="Times New Roman"/>
          <w:sz w:val="24"/>
          <w:szCs w:val="24"/>
        </w:rPr>
        <w:footnoteReference w:id="67"/>
      </w:r>
    </w:p>
    <w:p w:rsidR="00B11183" w:rsidRDefault="00B7392B" w:rsidP="00B11183">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Indians living on reservations were allowed to establish local self-government and tribal corporations </w:t>
      </w:r>
      <w:r w:rsidR="00256B35">
        <w:rPr>
          <w:rFonts w:ascii="Times New Roman" w:hAnsi="Times New Roman" w:cs="Times New Roman"/>
          <w:sz w:val="24"/>
          <w:szCs w:val="24"/>
        </w:rPr>
        <w:t>to develop reservation resources. The United States Secretary of the Interior would then issue out a charter of home rule</w:t>
      </w:r>
      <w:r w:rsidR="002717E5">
        <w:rPr>
          <w:rFonts w:ascii="Times New Roman" w:hAnsi="Times New Roman" w:cs="Times New Roman"/>
          <w:sz w:val="24"/>
          <w:szCs w:val="24"/>
        </w:rPr>
        <w:t>, granting Indian communities a greater responsibility over its own affairs, and the Indians would vote to accept it in tribal elections.</w:t>
      </w:r>
    </w:p>
    <w:p w:rsidR="002717E5" w:rsidRDefault="000F46DA" w:rsidP="00B11183">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United States Federal Government </w:t>
      </w:r>
      <w:proofErr w:type="gramStart"/>
      <w:r>
        <w:rPr>
          <w:rFonts w:ascii="Times New Roman" w:hAnsi="Times New Roman" w:cs="Times New Roman"/>
          <w:sz w:val="24"/>
          <w:szCs w:val="24"/>
        </w:rPr>
        <w:t>were</w:t>
      </w:r>
      <w:proofErr w:type="gramEnd"/>
      <w:r>
        <w:rPr>
          <w:rFonts w:ascii="Times New Roman" w:hAnsi="Times New Roman" w:cs="Times New Roman"/>
          <w:sz w:val="24"/>
          <w:szCs w:val="24"/>
        </w:rPr>
        <w:t xml:space="preserve"> to train Indians how to manage land, public health, and law enforcement…employment </w:t>
      </w:r>
      <w:r w:rsidR="004A1BED">
        <w:rPr>
          <w:rFonts w:ascii="Times New Roman" w:hAnsi="Times New Roman" w:cs="Times New Roman"/>
          <w:sz w:val="24"/>
          <w:szCs w:val="24"/>
        </w:rPr>
        <w:t>preparedness in the Bureau of Indian Affairs, and scholarships availability for post-secondary education.</w:t>
      </w:r>
    </w:p>
    <w:p w:rsidR="0033549A" w:rsidRPr="0033549A" w:rsidRDefault="007436F1" w:rsidP="0033549A">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1887 Dawes Allotment Act was terminated. Any further allotments of Indian land were ceased. The bill provisions included allotted lands to be appropriated into units </w:t>
      </w:r>
      <w:r w:rsidR="00200C2F">
        <w:rPr>
          <w:rFonts w:ascii="Times New Roman" w:hAnsi="Times New Roman" w:cs="Times New Roman"/>
          <w:sz w:val="24"/>
          <w:szCs w:val="24"/>
        </w:rPr>
        <w:t>for community use and provided two million dollars annually to purchase lands for the</w:t>
      </w:r>
      <w:r w:rsidR="003D3169">
        <w:rPr>
          <w:rFonts w:ascii="Times New Roman" w:hAnsi="Times New Roman" w:cs="Times New Roman"/>
          <w:sz w:val="24"/>
          <w:szCs w:val="24"/>
        </w:rPr>
        <w:t xml:space="preserve"> </w:t>
      </w:r>
      <w:r w:rsidR="00200C2F">
        <w:rPr>
          <w:rFonts w:ascii="Times New Roman" w:hAnsi="Times New Roman" w:cs="Times New Roman"/>
          <w:sz w:val="24"/>
          <w:szCs w:val="24"/>
        </w:rPr>
        <w:t>recognized tribes. However, any surplus land left over from the allotted lands would be restored to the reservations.</w:t>
      </w:r>
    </w:p>
    <w:p w:rsidR="00B92948" w:rsidRDefault="00B92948"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43EA" w:rsidRDefault="00A743EA" w:rsidP="00D53DF9">
      <w:pPr>
        <w:spacing w:after="0" w:line="240" w:lineRule="auto"/>
        <w:rPr>
          <w:rFonts w:ascii="Times New Roman" w:hAnsi="Times New Roman" w:cs="Times New Roman"/>
          <w:b/>
          <w:sz w:val="24"/>
          <w:szCs w:val="24"/>
        </w:rPr>
      </w:pPr>
    </w:p>
    <w:p w:rsidR="00A7217B" w:rsidRPr="002A1CCA" w:rsidRDefault="00A7217B" w:rsidP="00D53DF9">
      <w:pPr>
        <w:spacing w:after="0" w:line="240" w:lineRule="auto"/>
        <w:rPr>
          <w:rFonts w:ascii="Times New Roman" w:hAnsi="Times New Roman" w:cs="Times New Roman"/>
          <w:sz w:val="24"/>
          <w:szCs w:val="24"/>
        </w:rPr>
      </w:pPr>
      <w:r w:rsidRPr="00823F72">
        <w:rPr>
          <w:rFonts w:ascii="Times New Roman" w:hAnsi="Times New Roman" w:cs="Times New Roman"/>
          <w:b/>
          <w:sz w:val="24"/>
          <w:szCs w:val="24"/>
        </w:rPr>
        <w:t xml:space="preserve">Filling </w:t>
      </w:r>
      <w:proofErr w:type="gramStart"/>
      <w:r w:rsidRPr="00823F72">
        <w:rPr>
          <w:rFonts w:ascii="Times New Roman" w:hAnsi="Times New Roman" w:cs="Times New Roman"/>
          <w:b/>
          <w:sz w:val="24"/>
          <w:szCs w:val="24"/>
        </w:rPr>
        <w:t>The</w:t>
      </w:r>
      <w:proofErr w:type="gramEnd"/>
      <w:r w:rsidRPr="00823F72">
        <w:rPr>
          <w:rFonts w:ascii="Times New Roman" w:hAnsi="Times New Roman" w:cs="Times New Roman"/>
          <w:b/>
          <w:sz w:val="24"/>
          <w:szCs w:val="24"/>
        </w:rPr>
        <w:t xml:space="preserve"> Gaps: </w:t>
      </w:r>
      <w:r>
        <w:rPr>
          <w:rFonts w:ascii="Times New Roman" w:hAnsi="Times New Roman" w:cs="Times New Roman"/>
          <w:b/>
          <w:sz w:val="24"/>
          <w:szCs w:val="24"/>
        </w:rPr>
        <w:t xml:space="preserve">Future Researchers Needed </w:t>
      </w:r>
    </w:p>
    <w:p w:rsidR="00275B96" w:rsidRDefault="00275B96" w:rsidP="00A7217B">
      <w:pPr>
        <w:pStyle w:val="FootnoteText"/>
        <w:spacing w:line="480" w:lineRule="auto"/>
        <w:rPr>
          <w:rFonts w:ascii="Times New Roman" w:hAnsi="Times New Roman" w:cs="Times New Roman"/>
          <w:sz w:val="24"/>
          <w:szCs w:val="24"/>
        </w:rPr>
      </w:pPr>
    </w:p>
    <w:p w:rsidR="000B42E5" w:rsidRDefault="00A7217B" w:rsidP="00D53DF9">
      <w:pPr>
        <w:pStyle w:val="FootnoteText"/>
        <w:spacing w:line="480" w:lineRule="auto"/>
        <w:rPr>
          <w:rFonts w:ascii="Times New Roman" w:hAnsi="Times New Roman" w:cs="Times New Roman"/>
          <w:sz w:val="24"/>
          <w:szCs w:val="24"/>
        </w:rPr>
      </w:pPr>
      <w:r>
        <w:rPr>
          <w:rFonts w:ascii="Times New Roman" w:hAnsi="Times New Roman" w:cs="Times New Roman"/>
          <w:sz w:val="24"/>
          <w:szCs w:val="24"/>
        </w:rPr>
        <w:t xml:space="preserve">Thomas </w:t>
      </w:r>
      <w:proofErr w:type="spellStart"/>
      <w:r>
        <w:rPr>
          <w:rFonts w:ascii="Times New Roman" w:hAnsi="Times New Roman" w:cs="Times New Roman"/>
          <w:sz w:val="24"/>
          <w:szCs w:val="24"/>
        </w:rPr>
        <w:t>Roddy’s</w:t>
      </w:r>
      <w:proofErr w:type="spellEnd"/>
      <w:r>
        <w:rPr>
          <w:rFonts w:ascii="Times New Roman" w:hAnsi="Times New Roman" w:cs="Times New Roman"/>
          <w:sz w:val="24"/>
          <w:szCs w:val="24"/>
        </w:rPr>
        <w:t xml:space="preserve"> Indian Village was charged twenty-five dollars in the </w:t>
      </w:r>
      <w:r w:rsidRPr="00C134B1">
        <w:rPr>
          <w:rFonts w:ascii="Times New Roman" w:hAnsi="Times New Roman" w:cs="Times New Roman"/>
          <w:i/>
          <w:sz w:val="24"/>
          <w:szCs w:val="24"/>
        </w:rPr>
        <w:t>Twenty-Six Annual Report Commissioners of the State of Minnesota for the year 1894</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68"/>
      </w:r>
      <w:r>
        <w:rPr>
          <w:rFonts w:ascii="Times New Roman" w:hAnsi="Times New Roman" w:cs="Times New Roman"/>
          <w:sz w:val="24"/>
          <w:szCs w:val="24"/>
        </w:rPr>
        <w:t xml:space="preserve"> Next, the </w:t>
      </w:r>
      <w:r w:rsidRPr="00210806">
        <w:rPr>
          <w:rFonts w:ascii="Times New Roman" w:hAnsi="Times New Roman" w:cs="Times New Roman"/>
          <w:i/>
          <w:sz w:val="24"/>
          <w:szCs w:val="24"/>
        </w:rPr>
        <w:t>Annual Report of the Minnesota State Agricultural Society for the year 1896</w:t>
      </w:r>
      <w:r>
        <w:rPr>
          <w:rFonts w:ascii="Times New Roman" w:hAnsi="Times New Roman" w:cs="Times New Roman"/>
          <w:i/>
          <w:sz w:val="24"/>
          <w:szCs w:val="24"/>
        </w:rPr>
        <w:t xml:space="preserve"> </w:t>
      </w:r>
      <w:r>
        <w:rPr>
          <w:rFonts w:ascii="Times New Roman" w:hAnsi="Times New Roman" w:cs="Times New Roman"/>
          <w:sz w:val="24"/>
          <w:szCs w:val="24"/>
        </w:rPr>
        <w:t xml:space="preserve">states Thomas </w:t>
      </w:r>
      <w:proofErr w:type="spellStart"/>
      <w:r>
        <w:rPr>
          <w:rFonts w:ascii="Times New Roman" w:hAnsi="Times New Roman" w:cs="Times New Roman"/>
          <w:sz w:val="24"/>
          <w:szCs w:val="24"/>
        </w:rPr>
        <w:t>Roddy’s</w:t>
      </w:r>
      <w:proofErr w:type="spellEnd"/>
      <w:r>
        <w:rPr>
          <w:rFonts w:ascii="Times New Roman" w:hAnsi="Times New Roman" w:cs="Times New Roman"/>
          <w:sz w:val="24"/>
          <w:szCs w:val="24"/>
        </w:rPr>
        <w:t xml:space="preserve"> letter proposition for an Indian Village was motioned by Secretary E.W. Randall and attractions were later.</w:t>
      </w:r>
      <w:r>
        <w:rPr>
          <w:rStyle w:val="FootnoteReference"/>
          <w:rFonts w:ascii="Times New Roman" w:hAnsi="Times New Roman" w:cs="Times New Roman"/>
          <w:sz w:val="24"/>
          <w:szCs w:val="24"/>
        </w:rPr>
        <w:footnoteReference w:id="69"/>
      </w:r>
      <w:r>
        <w:rPr>
          <w:rFonts w:ascii="Times New Roman" w:hAnsi="Times New Roman" w:cs="Times New Roman"/>
          <w:sz w:val="24"/>
          <w:szCs w:val="24"/>
        </w:rPr>
        <w:t xml:space="preserve"> </w:t>
      </w:r>
      <w:proofErr w:type="spellStart"/>
      <w:r>
        <w:rPr>
          <w:rFonts w:ascii="Times New Roman" w:hAnsi="Times New Roman" w:cs="Times New Roman"/>
          <w:sz w:val="24"/>
          <w:szCs w:val="24"/>
        </w:rPr>
        <w:t>Roddy’s</w:t>
      </w:r>
      <w:proofErr w:type="spellEnd"/>
      <w:r>
        <w:rPr>
          <w:rFonts w:ascii="Times New Roman" w:hAnsi="Times New Roman" w:cs="Times New Roman"/>
          <w:sz w:val="24"/>
          <w:szCs w:val="24"/>
        </w:rPr>
        <w:t xml:space="preserve"> Indian Village was charged two hundred and ninety-two dollars and sixty cents.</w:t>
      </w:r>
      <w:r>
        <w:rPr>
          <w:rStyle w:val="FootnoteReference"/>
          <w:rFonts w:ascii="Times New Roman" w:hAnsi="Times New Roman" w:cs="Times New Roman"/>
          <w:sz w:val="24"/>
          <w:szCs w:val="24"/>
        </w:rPr>
        <w:footnoteReference w:id="70"/>
      </w:r>
      <w:r>
        <w:rPr>
          <w:rFonts w:ascii="Times New Roman" w:hAnsi="Times New Roman" w:cs="Times New Roman"/>
          <w:sz w:val="24"/>
          <w:szCs w:val="24"/>
        </w:rPr>
        <w:t xml:space="preserve"> Twelve years later in 1908, the Minnesota State Fair hosted an </w:t>
      </w:r>
      <w:proofErr w:type="spellStart"/>
      <w:r>
        <w:rPr>
          <w:rFonts w:ascii="Times New Roman" w:hAnsi="Times New Roman" w:cs="Times New Roman"/>
          <w:sz w:val="24"/>
          <w:szCs w:val="24"/>
        </w:rPr>
        <w:t>Igorrote</w:t>
      </w:r>
      <w:proofErr w:type="spellEnd"/>
      <w:r>
        <w:rPr>
          <w:rFonts w:ascii="Times New Roman" w:hAnsi="Times New Roman" w:cs="Times New Roman"/>
          <w:sz w:val="24"/>
          <w:szCs w:val="24"/>
        </w:rPr>
        <w:t xml:space="preserve"> and </w:t>
      </w:r>
      <w:r w:rsidRPr="004A3E97">
        <w:rPr>
          <w:rFonts w:ascii="Times New Roman" w:hAnsi="Times New Roman" w:cs="Times New Roman"/>
          <w:sz w:val="24"/>
          <w:szCs w:val="24"/>
        </w:rPr>
        <w:t>Sioux Indian Village</w:t>
      </w:r>
      <w:r>
        <w:rPr>
          <w:rFonts w:ascii="Times New Roman" w:hAnsi="Times New Roman" w:cs="Times New Roman"/>
          <w:sz w:val="24"/>
          <w:szCs w:val="24"/>
        </w:rPr>
        <w:t xml:space="preserve">. </w:t>
      </w:r>
      <w:proofErr w:type="gramStart"/>
      <w:r>
        <w:rPr>
          <w:rFonts w:ascii="Times New Roman" w:hAnsi="Times New Roman" w:cs="Times New Roman"/>
          <w:sz w:val="24"/>
          <w:szCs w:val="24"/>
        </w:rPr>
        <w:t>During the U.S.</w:t>
      </w:r>
      <w:proofErr w:type="gramEnd"/>
      <w:r>
        <w:rPr>
          <w:rFonts w:ascii="Times New Roman" w:hAnsi="Times New Roman" w:cs="Times New Roman"/>
          <w:sz w:val="24"/>
          <w:szCs w:val="24"/>
        </w:rPr>
        <w:t xml:space="preserve"> Great Depression, Franklin Delano Roosevelt’s New Deal initiative the </w:t>
      </w:r>
      <w:r w:rsidRPr="004A3E97">
        <w:rPr>
          <w:rFonts w:ascii="Times New Roman" w:hAnsi="Times New Roman" w:cs="Times New Roman"/>
          <w:sz w:val="24"/>
          <w:szCs w:val="24"/>
        </w:rPr>
        <w:t>Works Progress Admi</w:t>
      </w:r>
      <w:r>
        <w:rPr>
          <w:rFonts w:ascii="Times New Roman" w:hAnsi="Times New Roman" w:cs="Times New Roman"/>
          <w:sz w:val="24"/>
          <w:szCs w:val="24"/>
        </w:rPr>
        <w:t xml:space="preserve">nistration </w:t>
      </w:r>
      <w:r w:rsidRPr="004A3E97">
        <w:rPr>
          <w:rFonts w:ascii="Times New Roman" w:hAnsi="Times New Roman" w:cs="Times New Roman"/>
          <w:sz w:val="24"/>
          <w:szCs w:val="24"/>
        </w:rPr>
        <w:t>spons</w:t>
      </w:r>
      <w:r>
        <w:rPr>
          <w:rFonts w:ascii="Times New Roman" w:hAnsi="Times New Roman" w:cs="Times New Roman"/>
          <w:sz w:val="24"/>
          <w:szCs w:val="24"/>
        </w:rPr>
        <w:t>ored a 1935 Indian Vill</w:t>
      </w:r>
      <w:r w:rsidR="001E7CC8">
        <w:rPr>
          <w:rFonts w:ascii="Times New Roman" w:hAnsi="Times New Roman" w:cs="Times New Roman"/>
          <w:sz w:val="24"/>
          <w:szCs w:val="24"/>
        </w:rPr>
        <w:t xml:space="preserve">age at the Minnesota State Fair, </w:t>
      </w:r>
      <w:r>
        <w:rPr>
          <w:rFonts w:ascii="Times New Roman" w:hAnsi="Times New Roman" w:cs="Times New Roman"/>
          <w:sz w:val="24"/>
          <w:szCs w:val="24"/>
        </w:rPr>
        <w:t>Calumet Indians entertained fairgoers circa</w:t>
      </w:r>
      <w:r w:rsidR="001E7CC8">
        <w:rPr>
          <w:rFonts w:ascii="Times New Roman" w:hAnsi="Times New Roman" w:cs="Times New Roman"/>
          <w:sz w:val="24"/>
          <w:szCs w:val="24"/>
        </w:rPr>
        <w:t xml:space="preserve"> 1960. Lastly, records exist of the last</w:t>
      </w:r>
      <w:r w:rsidRPr="004A3E97">
        <w:rPr>
          <w:rFonts w:ascii="Times New Roman" w:hAnsi="Times New Roman" w:cs="Times New Roman"/>
          <w:sz w:val="24"/>
          <w:szCs w:val="24"/>
        </w:rPr>
        <w:t xml:space="preserve"> Indian Village at the</w:t>
      </w:r>
      <w:r>
        <w:rPr>
          <w:rFonts w:ascii="Times New Roman" w:hAnsi="Times New Roman" w:cs="Times New Roman"/>
          <w:sz w:val="24"/>
          <w:szCs w:val="24"/>
        </w:rPr>
        <w:t xml:space="preserve"> Minnesota State Fair was</w:t>
      </w:r>
      <w:r w:rsidR="001E7CC8">
        <w:rPr>
          <w:rFonts w:ascii="Times New Roman" w:hAnsi="Times New Roman" w:cs="Times New Roman"/>
          <w:sz w:val="24"/>
          <w:szCs w:val="24"/>
        </w:rPr>
        <w:t xml:space="preserve"> in</w:t>
      </w:r>
      <w:r>
        <w:rPr>
          <w:rFonts w:ascii="Times New Roman" w:hAnsi="Times New Roman" w:cs="Times New Roman"/>
          <w:sz w:val="24"/>
          <w:szCs w:val="24"/>
        </w:rPr>
        <w:t xml:space="preserve"> 1963. Information </w:t>
      </w:r>
      <w:r w:rsidRPr="004A3E97">
        <w:rPr>
          <w:rFonts w:ascii="Times New Roman" w:hAnsi="Times New Roman" w:cs="Times New Roman"/>
          <w:sz w:val="24"/>
          <w:szCs w:val="24"/>
        </w:rPr>
        <w:t>is available at the Minnesota Histor</w:t>
      </w:r>
      <w:r w:rsidR="00E849D7">
        <w:rPr>
          <w:rFonts w:ascii="Times New Roman" w:hAnsi="Times New Roman" w:cs="Times New Roman"/>
          <w:sz w:val="24"/>
          <w:szCs w:val="24"/>
        </w:rPr>
        <w:t xml:space="preserve">ical Society and their website: </w:t>
      </w:r>
      <w:hyperlink r:id="rId16" w:history="1">
        <w:r w:rsidRPr="001E7CC8">
          <w:rPr>
            <w:rStyle w:val="Hyperlink"/>
            <w:rFonts w:ascii="Times New Roman" w:hAnsi="Times New Roman" w:cs="Times New Roman"/>
            <w:sz w:val="24"/>
            <w:szCs w:val="24"/>
          </w:rPr>
          <w:t>http://www.mnhs.org/</w:t>
        </w:r>
      </w:hyperlink>
    </w:p>
    <w:p w:rsidR="00A7217B" w:rsidRDefault="00A7217B" w:rsidP="00A7217B">
      <w:pPr>
        <w:pStyle w:val="FootnoteText"/>
        <w:spacing w:line="480" w:lineRule="auto"/>
        <w:rPr>
          <w:rStyle w:val="Hyperlink"/>
          <w:rFonts w:ascii="Times New Roman" w:hAnsi="Times New Roman" w:cs="Times New Roman"/>
          <w:sz w:val="24"/>
          <w:szCs w:val="24"/>
        </w:rPr>
      </w:pPr>
      <w:proofErr w:type="gramStart"/>
      <w:r w:rsidRPr="004A3E97">
        <w:rPr>
          <w:rFonts w:ascii="Times New Roman" w:hAnsi="Times New Roman" w:cs="Times New Roman"/>
          <w:sz w:val="24"/>
          <w:szCs w:val="24"/>
        </w:rPr>
        <w:t>and</w:t>
      </w:r>
      <w:proofErr w:type="gramEnd"/>
      <w:r w:rsidRPr="004A3E97">
        <w:rPr>
          <w:rFonts w:ascii="Times New Roman" w:hAnsi="Times New Roman" w:cs="Times New Roman"/>
          <w:sz w:val="24"/>
          <w:szCs w:val="24"/>
        </w:rPr>
        <w:t xml:space="preserve"> the Minnesota State Fair Archives website, </w:t>
      </w:r>
      <w:hyperlink r:id="rId17" w:history="1">
        <w:r w:rsidRPr="001E7CC8">
          <w:rPr>
            <w:rStyle w:val="Hyperlink"/>
            <w:rFonts w:ascii="Times New Roman" w:hAnsi="Times New Roman" w:cs="Times New Roman"/>
            <w:sz w:val="24"/>
            <w:szCs w:val="24"/>
          </w:rPr>
          <w:t>http://news2.arcasearch.com/usmnmsf/</w:t>
        </w:r>
      </w:hyperlink>
    </w:p>
    <w:p w:rsidR="00C90EF6" w:rsidRDefault="00A7217B" w:rsidP="00C90EF6">
      <w:pPr>
        <w:pStyle w:val="FootnoteText"/>
        <w:spacing w:line="480" w:lineRule="auto"/>
        <w:ind w:firstLine="720"/>
        <w:rPr>
          <w:rStyle w:val="Hyperlink"/>
          <w:rFonts w:ascii="Times New Roman" w:hAnsi="Times New Roman" w:cs="Times New Roman"/>
          <w:color w:val="auto"/>
          <w:sz w:val="24"/>
          <w:szCs w:val="24"/>
          <w:u w:val="none"/>
        </w:rPr>
      </w:pPr>
      <w:r w:rsidRPr="00A7217B">
        <w:rPr>
          <w:rStyle w:val="Hyperlink"/>
          <w:rFonts w:ascii="Times New Roman" w:hAnsi="Times New Roman" w:cs="Times New Roman"/>
          <w:color w:val="auto"/>
          <w:sz w:val="24"/>
          <w:szCs w:val="24"/>
          <w:u w:val="none"/>
        </w:rPr>
        <w:t xml:space="preserve">Perhaps there are primary and secondary sources documenting different Indian Bands that have visited the Minnesota State Fair Fairgrounds through the time lapses documented </w:t>
      </w:r>
      <w:r w:rsidRPr="00A7217B">
        <w:rPr>
          <w:rStyle w:val="Hyperlink"/>
          <w:rFonts w:ascii="Times New Roman" w:hAnsi="Times New Roman" w:cs="Times New Roman"/>
          <w:color w:val="auto"/>
          <w:sz w:val="24"/>
          <w:szCs w:val="24"/>
          <w:u w:val="none"/>
        </w:rPr>
        <w:lastRenderedPageBreak/>
        <w:t>above. Future researchers could investigate Minnesota State Fair documented accounts of Indian Villages.</w:t>
      </w:r>
    </w:p>
    <w:p w:rsidR="00A743EA" w:rsidRDefault="00A743EA" w:rsidP="00C90EF6">
      <w:pPr>
        <w:pStyle w:val="FootnoteText"/>
        <w:spacing w:line="480" w:lineRule="auto"/>
        <w:rPr>
          <w:rStyle w:val="Hyperlink"/>
          <w:rFonts w:ascii="Times New Roman" w:hAnsi="Times New Roman" w:cs="Times New Roman"/>
          <w:b/>
          <w:color w:val="auto"/>
          <w:sz w:val="24"/>
          <w:szCs w:val="24"/>
          <w:u w:val="none"/>
        </w:rPr>
      </w:pPr>
    </w:p>
    <w:p w:rsidR="00A743EA" w:rsidRDefault="00A743EA" w:rsidP="00C90EF6">
      <w:pPr>
        <w:pStyle w:val="FootnoteText"/>
        <w:spacing w:line="480" w:lineRule="auto"/>
        <w:rPr>
          <w:rStyle w:val="Hyperlink"/>
          <w:rFonts w:ascii="Times New Roman" w:hAnsi="Times New Roman" w:cs="Times New Roman"/>
          <w:b/>
          <w:color w:val="auto"/>
          <w:sz w:val="24"/>
          <w:szCs w:val="24"/>
          <w:u w:val="none"/>
        </w:rPr>
      </w:pPr>
    </w:p>
    <w:p w:rsidR="00C6796C" w:rsidRDefault="00C6796C" w:rsidP="00C90EF6">
      <w:pPr>
        <w:pStyle w:val="FootnoteText"/>
        <w:spacing w:line="480" w:lineRule="auto"/>
        <w:rPr>
          <w:rStyle w:val="Hyperlink"/>
          <w:rFonts w:ascii="Times New Roman" w:hAnsi="Times New Roman" w:cs="Times New Roman"/>
          <w:b/>
          <w:color w:val="auto"/>
          <w:sz w:val="24"/>
          <w:szCs w:val="24"/>
          <w:u w:val="none"/>
        </w:rPr>
      </w:pPr>
    </w:p>
    <w:p w:rsidR="001E7CC8" w:rsidRPr="00B50FF2" w:rsidRDefault="00C40303" w:rsidP="00C90EF6">
      <w:pPr>
        <w:pStyle w:val="FootnoteText"/>
        <w:spacing w:line="480" w:lineRule="auto"/>
        <w:rPr>
          <w:rStyle w:val="Hyperlink"/>
          <w:rFonts w:ascii="Times New Roman" w:hAnsi="Times New Roman" w:cs="Times New Roman"/>
          <w:color w:val="auto"/>
          <w:sz w:val="24"/>
          <w:szCs w:val="24"/>
          <w:u w:val="none"/>
        </w:rPr>
      </w:pPr>
      <w:r w:rsidRPr="00D82C75">
        <w:rPr>
          <w:rStyle w:val="Hyperlink"/>
          <w:rFonts w:ascii="Times New Roman" w:hAnsi="Times New Roman" w:cs="Times New Roman"/>
          <w:b/>
          <w:color w:val="auto"/>
          <w:sz w:val="24"/>
          <w:szCs w:val="24"/>
          <w:u w:val="none"/>
        </w:rPr>
        <w:t>Conclusion</w:t>
      </w:r>
    </w:p>
    <w:p w:rsidR="00A22147" w:rsidRDefault="00470BAA" w:rsidP="00275B96">
      <w:pPr>
        <w:spacing w:after="0" w:line="480" w:lineRule="auto"/>
        <w:rPr>
          <w:rFonts w:ascii="Times New Roman" w:hAnsi="Times New Roman" w:cs="Times New Roman"/>
          <w:sz w:val="24"/>
          <w:szCs w:val="24"/>
          <w:shd w:val="clear" w:color="auto" w:fill="FFFFFF"/>
        </w:rPr>
      </w:pPr>
      <w:r w:rsidRPr="00D82C75">
        <w:rPr>
          <w:rFonts w:ascii="Times New Roman" w:hAnsi="Times New Roman" w:cs="Times New Roman"/>
          <w:sz w:val="24"/>
          <w:szCs w:val="24"/>
        </w:rPr>
        <w:t>Currently, for the first time since the 1984 Louisiana World Exposition, the state of Minnesota is bidding for the 2023 Exposition. Minnesota’s bid is in the process by the Bureau of International Exposition which the United States is no longer associated as of 2002, but can re-join at any time. However, a nation does not have to be associated with the Bureau of International des Expositions to be awarded a World Exposition. If Minnesota is awarded the 2023 World’s Fair, it would have been thirty-nine years since the United States has hosted a World’s Fair/Exhibition. According to the Minnesota World’s Fair official website, their “</w:t>
      </w:r>
      <w:r w:rsidRPr="00D82C75">
        <w:rPr>
          <w:rFonts w:ascii="Times New Roman" w:hAnsi="Times New Roman" w:cs="Times New Roman"/>
          <w:sz w:val="24"/>
          <w:szCs w:val="24"/>
          <w:shd w:val="clear" w:color="auto" w:fill="FFFFFF"/>
        </w:rPr>
        <w:t>mission is to host the 2023 World’s Fair in Minnesota to celebrate the creative diversity, scientific accomplishments, and economic vitality of our state, region and nation. This World’s Fair will elevate Minnesota's worldwide stature by building relationships at the international level and</w:t>
      </w:r>
      <w:r w:rsidR="00343D96">
        <w:rPr>
          <w:rFonts w:ascii="Times New Roman" w:hAnsi="Times New Roman" w:cs="Times New Roman"/>
          <w:sz w:val="24"/>
          <w:szCs w:val="24"/>
          <w:shd w:val="clear" w:color="auto" w:fill="FFFFFF"/>
        </w:rPr>
        <w:t xml:space="preserve"> </w:t>
      </w:r>
      <w:r w:rsidRPr="00D82C75">
        <w:rPr>
          <w:rFonts w:ascii="Times New Roman" w:hAnsi="Times New Roman" w:cs="Times New Roman"/>
          <w:sz w:val="24"/>
          <w:szCs w:val="24"/>
          <w:shd w:val="clear" w:color="auto" w:fill="FFFFFF"/>
        </w:rPr>
        <w:t>creating cultural, educational, and environmental legacies that promote global cooperation and technological innovation for generations”.</w:t>
      </w:r>
      <w:r w:rsidRPr="00D82C75">
        <w:rPr>
          <w:rStyle w:val="FootnoteReference"/>
          <w:rFonts w:ascii="Times New Roman" w:hAnsi="Times New Roman" w:cs="Times New Roman"/>
          <w:sz w:val="24"/>
          <w:szCs w:val="24"/>
          <w:shd w:val="clear" w:color="auto" w:fill="FFFFFF"/>
        </w:rPr>
        <w:footnoteReference w:id="71"/>
      </w:r>
      <w:r w:rsidR="00A22147">
        <w:rPr>
          <w:rFonts w:ascii="Times New Roman" w:hAnsi="Times New Roman" w:cs="Times New Roman"/>
          <w:sz w:val="24"/>
          <w:szCs w:val="24"/>
          <w:shd w:val="clear" w:color="auto" w:fill="FFFFFF"/>
        </w:rPr>
        <w:t xml:space="preserve"> </w:t>
      </w:r>
    </w:p>
    <w:p w:rsidR="007D42C0" w:rsidRDefault="00A22147" w:rsidP="007D42C0">
      <w:pPr>
        <w:spacing w:after="0"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t>As fairgoers attending Indian Villages at World Exhibitions and the Minnesota State Fair became inexcusable and ethical morals set in, the elimination of Indian Villages gradually decreased after the Civil Rights Movements of the 1960’</w:t>
      </w:r>
      <w:r w:rsidR="00B111A4">
        <w:rPr>
          <w:rFonts w:ascii="Times New Roman" w:hAnsi="Times New Roman" w:cs="Times New Roman"/>
          <w:sz w:val="24"/>
          <w:szCs w:val="24"/>
          <w:shd w:val="clear" w:color="auto" w:fill="FFFFFF"/>
        </w:rPr>
        <w:t xml:space="preserve">s. The </w:t>
      </w:r>
      <w:proofErr w:type="gramStart"/>
      <w:r w:rsidR="00B111A4">
        <w:rPr>
          <w:rFonts w:ascii="Times New Roman" w:hAnsi="Times New Roman" w:cs="Times New Roman"/>
          <w:sz w:val="24"/>
          <w:szCs w:val="24"/>
          <w:shd w:val="clear" w:color="auto" w:fill="FFFFFF"/>
        </w:rPr>
        <w:t xml:space="preserve">replacement for </w:t>
      </w:r>
      <w:r w:rsidR="00190B7B">
        <w:rPr>
          <w:rFonts w:ascii="Times New Roman" w:hAnsi="Times New Roman" w:cs="Times New Roman"/>
          <w:sz w:val="24"/>
          <w:szCs w:val="24"/>
          <w:shd w:val="clear" w:color="auto" w:fill="FFFFFF"/>
        </w:rPr>
        <w:t xml:space="preserve">Indian Villages </w:t>
      </w:r>
      <w:r w:rsidR="00B111A4">
        <w:rPr>
          <w:rFonts w:ascii="Times New Roman" w:hAnsi="Times New Roman" w:cs="Times New Roman"/>
          <w:sz w:val="24"/>
          <w:szCs w:val="24"/>
          <w:shd w:val="clear" w:color="auto" w:fill="FFFFFF"/>
        </w:rPr>
        <w:t>are</w:t>
      </w:r>
      <w:proofErr w:type="gramEnd"/>
      <w:r w:rsidR="00B111A4">
        <w:rPr>
          <w:rFonts w:ascii="Times New Roman" w:hAnsi="Times New Roman" w:cs="Times New Roman"/>
          <w:sz w:val="24"/>
          <w:szCs w:val="24"/>
          <w:shd w:val="clear" w:color="auto" w:fill="FFFFFF"/>
        </w:rPr>
        <w:t xml:space="preserve"> Heritage Centers. </w:t>
      </w:r>
      <w:r w:rsidR="00190B7B">
        <w:rPr>
          <w:rFonts w:ascii="Times New Roman" w:hAnsi="Times New Roman" w:cs="Times New Roman"/>
          <w:sz w:val="24"/>
          <w:szCs w:val="24"/>
          <w:shd w:val="clear" w:color="auto" w:fill="FFFFFF"/>
        </w:rPr>
        <w:t>Native Americans</w:t>
      </w:r>
      <w:r w:rsidR="00B111A4">
        <w:rPr>
          <w:rFonts w:ascii="Times New Roman" w:hAnsi="Times New Roman" w:cs="Times New Roman"/>
          <w:sz w:val="24"/>
          <w:szCs w:val="24"/>
          <w:shd w:val="clear" w:color="auto" w:fill="FFFFFF"/>
        </w:rPr>
        <w:t xml:space="preserve"> now</w:t>
      </w:r>
      <w:r w:rsidR="00190B7B">
        <w:rPr>
          <w:rFonts w:ascii="Times New Roman" w:hAnsi="Times New Roman" w:cs="Times New Roman"/>
          <w:sz w:val="24"/>
          <w:szCs w:val="24"/>
          <w:shd w:val="clear" w:color="auto" w:fill="FFFFFF"/>
        </w:rPr>
        <w:t xml:space="preserve"> barter and sell their items</w:t>
      </w:r>
      <w:r w:rsidR="0070152F">
        <w:rPr>
          <w:rFonts w:ascii="Times New Roman" w:hAnsi="Times New Roman" w:cs="Times New Roman"/>
          <w:sz w:val="24"/>
          <w:szCs w:val="24"/>
          <w:shd w:val="clear" w:color="auto" w:fill="FFFFFF"/>
        </w:rPr>
        <w:t xml:space="preserve"> to interested fairgoers</w:t>
      </w:r>
      <w:r w:rsidR="00190B7B">
        <w:rPr>
          <w:rFonts w:ascii="Times New Roman" w:hAnsi="Times New Roman" w:cs="Times New Roman"/>
          <w:sz w:val="24"/>
          <w:szCs w:val="24"/>
          <w:shd w:val="clear" w:color="auto" w:fill="FFFFFF"/>
        </w:rPr>
        <w:t xml:space="preserve"> </w:t>
      </w:r>
      <w:r w:rsidR="00190B7B">
        <w:rPr>
          <w:rFonts w:ascii="Times New Roman" w:hAnsi="Times New Roman" w:cs="Times New Roman"/>
          <w:sz w:val="24"/>
          <w:szCs w:val="24"/>
          <w:shd w:val="clear" w:color="auto" w:fill="FFFFFF"/>
        </w:rPr>
        <w:lastRenderedPageBreak/>
        <w:t>such as bead embroidery</w:t>
      </w:r>
      <w:r w:rsidR="00F56896">
        <w:rPr>
          <w:rFonts w:ascii="Times New Roman" w:hAnsi="Times New Roman" w:cs="Times New Roman"/>
          <w:sz w:val="24"/>
          <w:szCs w:val="24"/>
          <w:shd w:val="clear" w:color="auto" w:fill="FFFFFF"/>
        </w:rPr>
        <w:t>, dream catchers, feather</w:t>
      </w:r>
      <w:r w:rsidR="0070152F">
        <w:rPr>
          <w:rFonts w:ascii="Times New Roman" w:hAnsi="Times New Roman" w:cs="Times New Roman"/>
          <w:sz w:val="24"/>
          <w:szCs w:val="24"/>
          <w:shd w:val="clear" w:color="auto" w:fill="FFFFFF"/>
        </w:rPr>
        <w:t>s</w:t>
      </w:r>
      <w:r w:rsidR="00F56896">
        <w:rPr>
          <w:rFonts w:ascii="Times New Roman" w:hAnsi="Times New Roman" w:cs="Times New Roman"/>
          <w:sz w:val="24"/>
          <w:szCs w:val="24"/>
          <w:shd w:val="clear" w:color="auto" w:fill="FFFFFF"/>
        </w:rPr>
        <w:t xml:space="preserve">, and so forth. In all, </w:t>
      </w:r>
      <w:r w:rsidR="006F620B">
        <w:rPr>
          <w:rFonts w:ascii="Times New Roman" w:hAnsi="Times New Roman" w:cs="Times New Roman"/>
          <w:sz w:val="24"/>
          <w:szCs w:val="24"/>
          <w:shd w:val="clear" w:color="auto" w:fill="FFFFFF"/>
        </w:rPr>
        <w:t>Indian Villages were educational experiences during the late 19</w:t>
      </w:r>
      <w:r w:rsidR="006F620B" w:rsidRPr="006F620B">
        <w:rPr>
          <w:rFonts w:ascii="Times New Roman" w:hAnsi="Times New Roman" w:cs="Times New Roman"/>
          <w:sz w:val="24"/>
          <w:szCs w:val="24"/>
          <w:shd w:val="clear" w:color="auto" w:fill="FFFFFF"/>
          <w:vertAlign w:val="superscript"/>
        </w:rPr>
        <w:t>th</w:t>
      </w:r>
      <w:r w:rsidR="006F620B">
        <w:rPr>
          <w:rFonts w:ascii="Times New Roman" w:hAnsi="Times New Roman" w:cs="Times New Roman"/>
          <w:sz w:val="24"/>
          <w:szCs w:val="24"/>
          <w:shd w:val="clear" w:color="auto" w:fill="FFFFFF"/>
        </w:rPr>
        <w:t xml:space="preserve"> to mid-20</w:t>
      </w:r>
      <w:r w:rsidR="006F620B" w:rsidRPr="006F620B">
        <w:rPr>
          <w:rFonts w:ascii="Times New Roman" w:hAnsi="Times New Roman" w:cs="Times New Roman"/>
          <w:sz w:val="24"/>
          <w:szCs w:val="24"/>
          <w:shd w:val="clear" w:color="auto" w:fill="FFFFFF"/>
          <w:vertAlign w:val="superscript"/>
        </w:rPr>
        <w:t>th</w:t>
      </w:r>
      <w:r w:rsidR="006F620B">
        <w:rPr>
          <w:rFonts w:ascii="Times New Roman" w:hAnsi="Times New Roman" w:cs="Times New Roman"/>
          <w:sz w:val="24"/>
          <w:szCs w:val="24"/>
          <w:shd w:val="clear" w:color="auto" w:fill="FFFFFF"/>
        </w:rPr>
        <w:t xml:space="preserve"> C</w:t>
      </w:r>
      <w:r w:rsidR="00F51F39">
        <w:rPr>
          <w:rFonts w:ascii="Times New Roman" w:hAnsi="Times New Roman" w:cs="Times New Roman"/>
          <w:sz w:val="24"/>
          <w:szCs w:val="24"/>
          <w:shd w:val="clear" w:color="auto" w:fill="FFFFFF"/>
        </w:rPr>
        <w:t>entu</w:t>
      </w:r>
      <w:r w:rsidR="00A5103E">
        <w:rPr>
          <w:rFonts w:ascii="Times New Roman" w:hAnsi="Times New Roman" w:cs="Times New Roman"/>
          <w:sz w:val="24"/>
          <w:szCs w:val="24"/>
          <w:shd w:val="clear" w:color="auto" w:fill="FFFFFF"/>
        </w:rPr>
        <w:t>ries at World Exhibitions/Fairs.</w:t>
      </w:r>
      <w:r w:rsidR="001E2A8D">
        <w:rPr>
          <w:rFonts w:ascii="Times New Roman" w:hAnsi="Times New Roman" w:cs="Times New Roman"/>
          <w:sz w:val="24"/>
          <w:szCs w:val="24"/>
          <w:shd w:val="clear" w:color="auto" w:fill="FFFFFF"/>
        </w:rPr>
        <w:t xml:space="preserve"> Y</w:t>
      </w:r>
      <w:r w:rsidR="00F51F39">
        <w:rPr>
          <w:rFonts w:ascii="Times New Roman" w:hAnsi="Times New Roman" w:cs="Times New Roman"/>
          <w:sz w:val="24"/>
          <w:szCs w:val="24"/>
          <w:shd w:val="clear" w:color="auto" w:fill="FFFFFF"/>
        </w:rPr>
        <w:t>et involved scientific reasoning of the day (ex. Anthropology) in</w:t>
      </w:r>
      <w:r w:rsidR="00A5103E">
        <w:rPr>
          <w:rFonts w:ascii="Times New Roman" w:hAnsi="Times New Roman" w:cs="Times New Roman"/>
          <w:sz w:val="24"/>
          <w:szCs w:val="24"/>
          <w:shd w:val="clear" w:color="auto" w:fill="FFFFFF"/>
        </w:rPr>
        <w:t xml:space="preserve"> order to prove Enlightenment, Darwinist, and Manifest Destiny ideologies </w:t>
      </w:r>
      <w:r w:rsidR="00187AFE">
        <w:rPr>
          <w:rFonts w:ascii="Times New Roman" w:hAnsi="Times New Roman" w:cs="Times New Roman"/>
          <w:sz w:val="24"/>
          <w:szCs w:val="24"/>
          <w:shd w:val="clear" w:color="auto" w:fill="FFFFFF"/>
        </w:rPr>
        <w:t>of the day and that the white man held superiority to all other minorities.</w:t>
      </w:r>
    </w:p>
    <w:p w:rsidR="00B34829" w:rsidRPr="00A743EA" w:rsidRDefault="00B34829" w:rsidP="007D42C0">
      <w:pPr>
        <w:spacing w:after="0" w:line="480" w:lineRule="auto"/>
        <w:jc w:val="center"/>
        <w:rPr>
          <w:rFonts w:ascii="Times New Roman" w:hAnsi="Times New Roman" w:cs="Times New Roman"/>
          <w:sz w:val="24"/>
          <w:szCs w:val="24"/>
          <w:shd w:val="clear" w:color="auto" w:fill="FFFFFF"/>
        </w:rPr>
      </w:pPr>
      <w:r w:rsidRPr="004001D6">
        <w:rPr>
          <w:rFonts w:ascii="Times New Roman" w:hAnsi="Times New Roman" w:cs="Times New Roman"/>
          <w:sz w:val="24"/>
          <w:szCs w:val="24"/>
        </w:rPr>
        <w:t>Annotated Bibliography</w:t>
      </w:r>
    </w:p>
    <w:p w:rsidR="00145D68" w:rsidRPr="00E16232" w:rsidRDefault="00145D68" w:rsidP="00A96AB8">
      <w:pPr>
        <w:spacing w:line="240" w:lineRule="auto"/>
        <w:rPr>
          <w:rFonts w:ascii="Times New Roman" w:hAnsi="Times New Roman" w:cs="Times New Roman"/>
          <w:b/>
          <w:sz w:val="24"/>
          <w:szCs w:val="24"/>
        </w:rPr>
      </w:pPr>
      <w:r w:rsidRPr="00E16232">
        <w:rPr>
          <w:rFonts w:ascii="Times New Roman" w:hAnsi="Times New Roman" w:cs="Times New Roman"/>
          <w:b/>
          <w:sz w:val="24"/>
          <w:szCs w:val="24"/>
        </w:rPr>
        <w:t>Primary Sources</w:t>
      </w:r>
    </w:p>
    <w:p w:rsidR="00A94657" w:rsidRDefault="00A94657" w:rsidP="00A94657">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Ahrhart</w:t>
      </w:r>
      <w:proofErr w:type="spellEnd"/>
      <w:r>
        <w:rPr>
          <w:rFonts w:ascii="Times New Roman" w:hAnsi="Times New Roman" w:cs="Times New Roman"/>
          <w:sz w:val="24"/>
          <w:szCs w:val="24"/>
        </w:rPr>
        <w:t xml:space="preserve">, Charles. </w:t>
      </w:r>
      <w:r w:rsidRPr="00E61161">
        <w:rPr>
          <w:rFonts w:ascii="Times New Roman" w:hAnsi="Times New Roman" w:cs="Times New Roman"/>
          <w:i/>
          <w:sz w:val="24"/>
          <w:szCs w:val="24"/>
        </w:rPr>
        <w:t>Official Catalogue and Guide Book to the Pan-American Exposition</w:t>
      </w:r>
      <w:r>
        <w:rPr>
          <w:rFonts w:ascii="Times New Roman" w:hAnsi="Times New Roman" w:cs="Times New Roman"/>
          <w:sz w:val="24"/>
          <w:szCs w:val="24"/>
        </w:rPr>
        <w:t xml:space="preserve">. </w:t>
      </w:r>
      <w:proofErr w:type="gramStart"/>
      <w:r>
        <w:rPr>
          <w:rFonts w:ascii="Times New Roman" w:hAnsi="Times New Roman" w:cs="Times New Roman"/>
          <w:sz w:val="24"/>
          <w:szCs w:val="24"/>
        </w:rPr>
        <w:t>The Pan-American.</w:t>
      </w:r>
      <w:proofErr w:type="gramEnd"/>
      <w:r>
        <w:rPr>
          <w:rFonts w:ascii="Times New Roman" w:hAnsi="Times New Roman" w:cs="Times New Roman"/>
          <w:sz w:val="24"/>
          <w:szCs w:val="24"/>
        </w:rPr>
        <w:t xml:space="preserve"> Buffalo: New York. </w:t>
      </w:r>
      <w:hyperlink r:id="rId18" w:anchor="page/4/mode/2up" w:history="1">
        <w:r w:rsidRPr="005238E6">
          <w:rPr>
            <w:rStyle w:val="Hyperlink"/>
            <w:rFonts w:ascii="Times New Roman" w:hAnsi="Times New Roman" w:cs="Times New Roman"/>
            <w:sz w:val="24"/>
            <w:szCs w:val="24"/>
          </w:rPr>
          <w:t>https://archive.org/stream/officialcatalogu00pana#page/4/mode/2up</w:t>
        </w:r>
      </w:hyperlink>
      <w:r>
        <w:rPr>
          <w:rFonts w:ascii="Times New Roman" w:hAnsi="Times New Roman" w:cs="Times New Roman"/>
          <w:sz w:val="24"/>
          <w:szCs w:val="24"/>
        </w:rPr>
        <w:t xml:space="preserve"> </w:t>
      </w:r>
    </w:p>
    <w:p w:rsidR="00A94657" w:rsidRDefault="00A94657" w:rsidP="004354BA">
      <w:pPr>
        <w:pStyle w:val="FootnoteText"/>
        <w:ind w:firstLine="720"/>
        <w:rPr>
          <w:rFonts w:ascii="Times New Roman" w:hAnsi="Times New Roman" w:cs="Times New Roman"/>
          <w:sz w:val="24"/>
          <w:szCs w:val="24"/>
        </w:rPr>
      </w:pPr>
      <w:proofErr w:type="gramStart"/>
      <w:r>
        <w:rPr>
          <w:rFonts w:ascii="Times New Roman" w:hAnsi="Times New Roman" w:cs="Times New Roman"/>
          <w:sz w:val="24"/>
          <w:szCs w:val="24"/>
        </w:rPr>
        <w:t>Official catalogue/guide to the 1901 Buffalo Fair.</w:t>
      </w:r>
      <w:proofErr w:type="gramEnd"/>
      <w:r>
        <w:rPr>
          <w:rFonts w:ascii="Times New Roman" w:hAnsi="Times New Roman" w:cs="Times New Roman"/>
          <w:sz w:val="24"/>
          <w:szCs w:val="24"/>
        </w:rPr>
        <w:t xml:space="preserve"> Promoters advertised the fair as a western hemisphere endeavor that incorporated western civilization and savagery to Native Americans.</w:t>
      </w:r>
    </w:p>
    <w:p w:rsidR="00A94657" w:rsidRDefault="00A94657" w:rsidP="00FB1F0B">
      <w:pPr>
        <w:pStyle w:val="FootnoteText"/>
        <w:rPr>
          <w:rFonts w:ascii="Times New Roman" w:hAnsi="Times New Roman" w:cs="Times New Roman"/>
          <w:sz w:val="24"/>
          <w:szCs w:val="24"/>
        </w:rPr>
      </w:pPr>
    </w:p>
    <w:p w:rsidR="00C04259" w:rsidRPr="00194B74" w:rsidRDefault="00FB1F0B" w:rsidP="00FB1F0B">
      <w:pPr>
        <w:pStyle w:val="FootnoteText"/>
        <w:rPr>
          <w:rFonts w:ascii="Times New Roman" w:hAnsi="Times New Roman" w:cs="Times New Roman"/>
          <w:sz w:val="24"/>
          <w:szCs w:val="24"/>
        </w:rPr>
      </w:pPr>
      <w:r w:rsidRPr="00194B74">
        <w:rPr>
          <w:rFonts w:ascii="Times New Roman" w:hAnsi="Times New Roman" w:cs="Times New Roman"/>
          <w:sz w:val="24"/>
          <w:szCs w:val="24"/>
        </w:rPr>
        <w:t>Boy S</w:t>
      </w:r>
      <w:r w:rsidR="00370DA4" w:rsidRPr="00194B74">
        <w:rPr>
          <w:rFonts w:ascii="Times New Roman" w:hAnsi="Times New Roman" w:cs="Times New Roman"/>
          <w:sz w:val="24"/>
          <w:szCs w:val="24"/>
        </w:rPr>
        <w:t>couts of America, Inc. “Indian Scout Village.</w:t>
      </w:r>
      <w:r w:rsidRPr="00194B74">
        <w:rPr>
          <w:rFonts w:ascii="Times New Roman" w:hAnsi="Times New Roman" w:cs="Times New Roman"/>
          <w:sz w:val="24"/>
          <w:szCs w:val="24"/>
        </w:rPr>
        <w:t xml:space="preserve">” </w:t>
      </w:r>
      <w:r w:rsidRPr="00194B74">
        <w:rPr>
          <w:rFonts w:ascii="Times New Roman" w:hAnsi="Times New Roman" w:cs="Times New Roman"/>
          <w:i/>
          <w:sz w:val="24"/>
          <w:szCs w:val="24"/>
        </w:rPr>
        <w:t>Boy’s Life</w:t>
      </w:r>
      <w:r w:rsidR="00370DA4" w:rsidRPr="00194B74">
        <w:rPr>
          <w:rFonts w:ascii="Times New Roman" w:hAnsi="Times New Roman" w:cs="Times New Roman"/>
          <w:sz w:val="24"/>
          <w:szCs w:val="24"/>
        </w:rPr>
        <w:t xml:space="preserve">, November 1930. </w:t>
      </w:r>
      <w:hyperlink r:id="rId19" w:history="1">
        <w:r w:rsidR="00370DA4" w:rsidRPr="00194B74">
          <w:rPr>
            <w:rStyle w:val="Hyperlink"/>
            <w:rFonts w:ascii="Times New Roman" w:hAnsi="Times New Roman" w:cs="Times New Roman"/>
            <w:sz w:val="24"/>
            <w:szCs w:val="24"/>
          </w:rPr>
          <w:t>http://boyslife.org/wayback/#issue=pwDw30umqBoC</w:t>
        </w:r>
      </w:hyperlink>
    </w:p>
    <w:p w:rsidR="00C04259" w:rsidRDefault="00C04259" w:rsidP="00FB1F0B">
      <w:pPr>
        <w:pStyle w:val="FootnoteText"/>
        <w:rPr>
          <w:rFonts w:ascii="Times New Roman" w:hAnsi="Times New Roman" w:cs="Times New Roman"/>
          <w:b/>
          <w:sz w:val="24"/>
          <w:szCs w:val="24"/>
        </w:rPr>
      </w:pPr>
    </w:p>
    <w:p w:rsidR="00C04259" w:rsidRPr="00C04259" w:rsidRDefault="00C04259" w:rsidP="004354BA">
      <w:pPr>
        <w:pStyle w:val="FootnoteText"/>
        <w:ind w:firstLine="720"/>
        <w:rPr>
          <w:rFonts w:ascii="Times New Roman" w:hAnsi="Times New Roman" w:cs="Times New Roman"/>
          <w:sz w:val="24"/>
          <w:szCs w:val="24"/>
        </w:rPr>
      </w:pPr>
      <w:r w:rsidRPr="00C04259">
        <w:rPr>
          <w:rFonts w:ascii="Times New Roman" w:hAnsi="Times New Roman" w:cs="Times New Roman"/>
          <w:sz w:val="24"/>
          <w:szCs w:val="24"/>
        </w:rPr>
        <w:t xml:space="preserve">A </w:t>
      </w:r>
      <w:r w:rsidRPr="00B608FA">
        <w:rPr>
          <w:rFonts w:ascii="Times New Roman" w:hAnsi="Times New Roman" w:cs="Times New Roman"/>
          <w:i/>
          <w:sz w:val="24"/>
          <w:szCs w:val="24"/>
        </w:rPr>
        <w:t>Boy’s Life</w:t>
      </w:r>
      <w:r w:rsidRPr="00C04259">
        <w:rPr>
          <w:rFonts w:ascii="Times New Roman" w:hAnsi="Times New Roman" w:cs="Times New Roman"/>
          <w:sz w:val="24"/>
          <w:szCs w:val="24"/>
        </w:rPr>
        <w:t xml:space="preserve"> is a continuous magazine publication since 1911 and highlights sports, crafts, art, Scouting, and news. The November 1930 issue displays the Indian Village at the Minnesota State Fair.</w:t>
      </w:r>
    </w:p>
    <w:p w:rsidR="00A94657" w:rsidRDefault="00A94657" w:rsidP="00BD72FE">
      <w:pPr>
        <w:spacing w:line="240" w:lineRule="auto"/>
        <w:rPr>
          <w:rFonts w:ascii="Times New Roman" w:hAnsi="Times New Roman" w:cs="Times New Roman"/>
          <w:sz w:val="24"/>
          <w:szCs w:val="24"/>
        </w:rPr>
      </w:pPr>
    </w:p>
    <w:p w:rsidR="00BD72FE" w:rsidRDefault="00BD72FE" w:rsidP="00BD72FE">
      <w:pPr>
        <w:spacing w:line="240" w:lineRule="auto"/>
        <w:rPr>
          <w:rFonts w:ascii="Times New Roman" w:hAnsi="Times New Roman" w:cs="Times New Roman"/>
          <w:sz w:val="24"/>
          <w:szCs w:val="24"/>
        </w:rPr>
      </w:pPr>
      <w:r w:rsidRPr="00291404">
        <w:rPr>
          <w:rFonts w:ascii="Times New Roman" w:hAnsi="Times New Roman" w:cs="Times New Roman"/>
          <w:sz w:val="24"/>
          <w:szCs w:val="24"/>
        </w:rPr>
        <w:t xml:space="preserve">Cleveland, Grover. </w:t>
      </w:r>
      <w:proofErr w:type="gramStart"/>
      <w:r w:rsidRPr="00291404">
        <w:rPr>
          <w:rFonts w:ascii="Times New Roman" w:hAnsi="Times New Roman" w:cs="Times New Roman"/>
          <w:i/>
          <w:sz w:val="24"/>
          <w:szCs w:val="24"/>
        </w:rPr>
        <w:t>Complication of the Messages and Papers of the Pres</w:t>
      </w:r>
      <w:r>
        <w:rPr>
          <w:rFonts w:ascii="Times New Roman" w:hAnsi="Times New Roman" w:cs="Times New Roman"/>
          <w:i/>
          <w:sz w:val="24"/>
          <w:szCs w:val="24"/>
        </w:rPr>
        <w:t>idents</w:t>
      </w:r>
      <w:r>
        <w:rPr>
          <w:rFonts w:ascii="Times New Roman" w:hAnsi="Times New Roman" w:cs="Times New Roman"/>
          <w:sz w:val="24"/>
          <w:szCs w:val="24"/>
        </w:rPr>
        <w:t>, 1893.</w:t>
      </w:r>
      <w:proofErr w:type="gramEnd"/>
      <w:r w:rsidRPr="00291404">
        <w:rPr>
          <w:rFonts w:ascii="Times New Roman" w:hAnsi="Times New Roman" w:cs="Times New Roman"/>
          <w:sz w:val="24"/>
          <w:szCs w:val="24"/>
        </w:rPr>
        <w:t xml:space="preserve"> </w:t>
      </w:r>
      <w:proofErr w:type="gramStart"/>
      <w:r w:rsidRPr="00291404">
        <w:rPr>
          <w:rFonts w:ascii="Times New Roman" w:hAnsi="Times New Roman" w:cs="Times New Roman"/>
          <w:sz w:val="24"/>
          <w:szCs w:val="24"/>
        </w:rPr>
        <w:t>T</w:t>
      </w:r>
      <w:r>
        <w:rPr>
          <w:rFonts w:ascii="Times New Roman" w:hAnsi="Times New Roman" w:cs="Times New Roman"/>
          <w:sz w:val="24"/>
          <w:szCs w:val="24"/>
        </w:rPr>
        <w:t>he Gutenberg Project, 2004.</w:t>
      </w:r>
      <w:proofErr w:type="gramEnd"/>
    </w:p>
    <w:p w:rsidR="00BD72FE" w:rsidRPr="00291404" w:rsidRDefault="00BD72FE" w:rsidP="00BD72FE">
      <w:pPr>
        <w:spacing w:line="24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An online database that document correspondences, U.S. Bills signed into law, and declarations made by United States President Grover Cleveland during his tenure.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Most importantly, his proclamation in April 1890 about the bid for the 1893 World’s Fair in Chicago, Illinois at Jackson Park.</w:t>
      </w:r>
      <w:proofErr w:type="gramEnd"/>
    </w:p>
    <w:p w:rsidR="00155E74" w:rsidRDefault="00155E74" w:rsidP="00FB1F0B">
      <w:pPr>
        <w:pStyle w:val="FootnoteText"/>
        <w:rPr>
          <w:rFonts w:ascii="Times New Roman" w:hAnsi="Times New Roman" w:cs="Times New Roman"/>
          <w:sz w:val="24"/>
          <w:szCs w:val="24"/>
        </w:rPr>
      </w:pPr>
    </w:p>
    <w:p w:rsidR="00FB1F0B" w:rsidRPr="0044615B" w:rsidRDefault="00370DA4" w:rsidP="00FB1F0B">
      <w:pPr>
        <w:pStyle w:val="FootnoteText"/>
        <w:rPr>
          <w:rFonts w:ascii="Times New Roman" w:hAnsi="Times New Roman" w:cs="Times New Roman"/>
          <w:sz w:val="24"/>
          <w:szCs w:val="24"/>
        </w:rPr>
      </w:pPr>
      <w:proofErr w:type="gramStart"/>
      <w:r w:rsidRPr="0044615B">
        <w:rPr>
          <w:rFonts w:ascii="Times New Roman" w:hAnsi="Times New Roman" w:cs="Times New Roman"/>
          <w:sz w:val="24"/>
          <w:szCs w:val="24"/>
        </w:rPr>
        <w:t>“</w:t>
      </w:r>
      <w:r w:rsidR="00FB1F0B" w:rsidRPr="0044615B">
        <w:rPr>
          <w:rFonts w:ascii="Times New Roman" w:hAnsi="Times New Roman" w:cs="Times New Roman"/>
          <w:sz w:val="24"/>
          <w:szCs w:val="24"/>
        </w:rPr>
        <w:t>Days Gone By Week of Sept. 18</w:t>
      </w:r>
      <w:r w:rsidRPr="0044615B">
        <w:rPr>
          <w:rFonts w:ascii="Times New Roman" w:hAnsi="Times New Roman" w:cs="Times New Roman"/>
          <w:sz w:val="24"/>
          <w:szCs w:val="24"/>
        </w:rPr>
        <w:t>.</w:t>
      </w:r>
      <w:r w:rsidR="00FB1F0B" w:rsidRPr="0044615B">
        <w:rPr>
          <w:rFonts w:ascii="Times New Roman" w:hAnsi="Times New Roman" w:cs="Times New Roman"/>
          <w:sz w:val="24"/>
          <w:szCs w:val="24"/>
        </w:rPr>
        <w:t>”</w:t>
      </w:r>
      <w:proofErr w:type="gramEnd"/>
      <w:r w:rsidR="00FB1F0B" w:rsidRPr="0044615B">
        <w:rPr>
          <w:rFonts w:ascii="Times New Roman" w:hAnsi="Times New Roman" w:cs="Times New Roman"/>
          <w:sz w:val="24"/>
          <w:szCs w:val="24"/>
        </w:rPr>
        <w:t xml:space="preserve"> </w:t>
      </w:r>
      <w:r w:rsidR="00FB1F0B" w:rsidRPr="0044615B">
        <w:rPr>
          <w:rFonts w:ascii="Times New Roman" w:hAnsi="Times New Roman" w:cs="Times New Roman"/>
          <w:i/>
          <w:sz w:val="24"/>
          <w:szCs w:val="24"/>
        </w:rPr>
        <w:t>Pipestone Star</w:t>
      </w:r>
      <w:r w:rsidR="00FB1F0B" w:rsidRPr="0044615B">
        <w:rPr>
          <w:rFonts w:ascii="Times New Roman" w:hAnsi="Times New Roman" w:cs="Times New Roman"/>
          <w:sz w:val="24"/>
          <w:szCs w:val="24"/>
        </w:rPr>
        <w:t>, September 15</w:t>
      </w:r>
      <w:r w:rsidR="00FB1F0B" w:rsidRPr="0044615B">
        <w:rPr>
          <w:rFonts w:ascii="Times New Roman" w:hAnsi="Times New Roman" w:cs="Times New Roman"/>
          <w:sz w:val="24"/>
          <w:szCs w:val="24"/>
          <w:vertAlign w:val="superscript"/>
        </w:rPr>
        <w:t>th</w:t>
      </w:r>
      <w:r w:rsidRPr="0044615B">
        <w:rPr>
          <w:rFonts w:ascii="Times New Roman" w:hAnsi="Times New Roman" w:cs="Times New Roman"/>
          <w:sz w:val="24"/>
          <w:szCs w:val="24"/>
        </w:rPr>
        <w:t xml:space="preserve">, 1931. </w:t>
      </w:r>
      <w:hyperlink r:id="rId20" w:history="1">
        <w:r w:rsidR="00FB1F0B" w:rsidRPr="0044615B">
          <w:rPr>
            <w:rStyle w:val="Hyperlink"/>
            <w:rFonts w:ascii="Times New Roman" w:hAnsi="Times New Roman" w:cs="Times New Roman"/>
            <w:sz w:val="24"/>
            <w:szCs w:val="24"/>
          </w:rPr>
          <w:t>http://www.pipestonestar.com/Stories/Story.cfm?SID=14233</w:t>
        </w:r>
      </w:hyperlink>
      <w:r w:rsidR="00FB1F0B" w:rsidRPr="0044615B">
        <w:rPr>
          <w:rFonts w:ascii="Times New Roman" w:hAnsi="Times New Roman" w:cs="Times New Roman"/>
          <w:sz w:val="24"/>
          <w:szCs w:val="24"/>
        </w:rPr>
        <w:t xml:space="preserve"> </w:t>
      </w:r>
    </w:p>
    <w:p w:rsidR="00C04259" w:rsidRPr="0044615B" w:rsidRDefault="00C04259" w:rsidP="00FB1F0B">
      <w:pPr>
        <w:pStyle w:val="FootnoteText"/>
        <w:rPr>
          <w:rFonts w:ascii="Times New Roman" w:hAnsi="Times New Roman" w:cs="Times New Roman"/>
          <w:sz w:val="24"/>
          <w:szCs w:val="24"/>
        </w:rPr>
      </w:pPr>
    </w:p>
    <w:p w:rsidR="00B608FA" w:rsidRDefault="00B608FA" w:rsidP="004354BA">
      <w:pPr>
        <w:pStyle w:val="FootnoteText"/>
        <w:ind w:firstLine="720"/>
        <w:rPr>
          <w:rFonts w:ascii="Times New Roman" w:hAnsi="Times New Roman" w:cs="Times New Roman"/>
          <w:sz w:val="24"/>
          <w:szCs w:val="24"/>
        </w:rPr>
      </w:pPr>
      <w:r>
        <w:rPr>
          <w:rFonts w:ascii="Times New Roman" w:hAnsi="Times New Roman" w:cs="Times New Roman"/>
          <w:sz w:val="24"/>
          <w:szCs w:val="24"/>
        </w:rPr>
        <w:t xml:space="preserve">The </w:t>
      </w:r>
      <w:r w:rsidRPr="00B608FA">
        <w:rPr>
          <w:rFonts w:ascii="Times New Roman" w:hAnsi="Times New Roman" w:cs="Times New Roman"/>
          <w:i/>
          <w:sz w:val="24"/>
          <w:szCs w:val="24"/>
        </w:rPr>
        <w:t>Pipestone Star</w:t>
      </w:r>
      <w:r w:rsidR="002D7DA7">
        <w:rPr>
          <w:rFonts w:ascii="Times New Roman" w:hAnsi="Times New Roman" w:cs="Times New Roman"/>
          <w:i/>
          <w:sz w:val="24"/>
          <w:szCs w:val="24"/>
        </w:rPr>
        <w:t xml:space="preserve"> </w:t>
      </w:r>
      <w:r w:rsidR="002D7DA7">
        <w:rPr>
          <w:rFonts w:ascii="Times New Roman" w:hAnsi="Times New Roman" w:cs="Times New Roman"/>
          <w:sz w:val="24"/>
          <w:szCs w:val="24"/>
        </w:rPr>
        <w:t>news</w:t>
      </w:r>
      <w:r>
        <w:rPr>
          <w:rFonts w:ascii="Times New Roman" w:hAnsi="Times New Roman" w:cs="Times New Roman"/>
          <w:sz w:val="24"/>
          <w:szCs w:val="24"/>
        </w:rPr>
        <w:t xml:space="preserve"> </w:t>
      </w:r>
      <w:r w:rsidR="00BF4E61">
        <w:rPr>
          <w:rFonts w:ascii="Times New Roman" w:hAnsi="Times New Roman" w:cs="Times New Roman"/>
          <w:sz w:val="24"/>
          <w:szCs w:val="24"/>
        </w:rPr>
        <w:t>article looks back at seventy-five years ago on September 15</w:t>
      </w:r>
      <w:r w:rsidR="00BF4E61" w:rsidRPr="00BF4E61">
        <w:rPr>
          <w:rFonts w:ascii="Times New Roman" w:hAnsi="Times New Roman" w:cs="Times New Roman"/>
          <w:sz w:val="24"/>
          <w:szCs w:val="24"/>
          <w:vertAlign w:val="superscript"/>
        </w:rPr>
        <w:t>th</w:t>
      </w:r>
      <w:r w:rsidR="00BF4E61">
        <w:rPr>
          <w:rFonts w:ascii="Times New Roman" w:hAnsi="Times New Roman" w:cs="Times New Roman"/>
          <w:sz w:val="24"/>
          <w:szCs w:val="24"/>
        </w:rPr>
        <w:t>, 1931 and confirms Flandreau, South Dakota &amp; Pipestone, Minnesota were present at the Indian Village at the Minnesota State Fair.</w:t>
      </w:r>
    </w:p>
    <w:p w:rsidR="00155E74" w:rsidRDefault="00155E74" w:rsidP="00FB1F0B">
      <w:pPr>
        <w:pStyle w:val="FootnoteText"/>
        <w:rPr>
          <w:rFonts w:ascii="Times New Roman" w:hAnsi="Times New Roman" w:cs="Times New Roman"/>
          <w:sz w:val="24"/>
          <w:szCs w:val="24"/>
        </w:rPr>
      </w:pPr>
    </w:p>
    <w:p w:rsidR="00424222" w:rsidRDefault="00424222" w:rsidP="00FB1F0B">
      <w:pPr>
        <w:pStyle w:val="FootnoteText"/>
        <w:rPr>
          <w:rFonts w:ascii="Times New Roman" w:hAnsi="Times New Roman" w:cs="Times New Roman"/>
          <w:sz w:val="24"/>
          <w:szCs w:val="24"/>
        </w:rPr>
      </w:pPr>
      <w:proofErr w:type="spellStart"/>
      <w:r>
        <w:rPr>
          <w:rFonts w:ascii="Times New Roman" w:hAnsi="Times New Roman" w:cs="Times New Roman"/>
          <w:sz w:val="24"/>
          <w:szCs w:val="24"/>
        </w:rPr>
        <w:t>Gast</w:t>
      </w:r>
      <w:proofErr w:type="spellEnd"/>
      <w:r>
        <w:rPr>
          <w:rFonts w:ascii="Times New Roman" w:hAnsi="Times New Roman" w:cs="Times New Roman"/>
          <w:sz w:val="24"/>
          <w:szCs w:val="24"/>
        </w:rPr>
        <w:t xml:space="preserve">, John. </w:t>
      </w:r>
      <w:proofErr w:type="gramStart"/>
      <w:r w:rsidRPr="00424222">
        <w:rPr>
          <w:rFonts w:ascii="Times New Roman" w:hAnsi="Times New Roman" w:cs="Times New Roman"/>
          <w:i/>
          <w:sz w:val="24"/>
          <w:szCs w:val="24"/>
        </w:rPr>
        <w:t>American Progress</w:t>
      </w:r>
      <w:r>
        <w:rPr>
          <w:rFonts w:ascii="Times New Roman" w:hAnsi="Times New Roman" w:cs="Times New Roman"/>
          <w:sz w:val="24"/>
          <w:szCs w:val="24"/>
        </w:rPr>
        <w:t>.</w:t>
      </w:r>
      <w:proofErr w:type="gramEnd"/>
      <w:r>
        <w:rPr>
          <w:rFonts w:ascii="Times New Roman" w:hAnsi="Times New Roman" w:cs="Times New Roman"/>
          <w:sz w:val="24"/>
          <w:szCs w:val="24"/>
        </w:rPr>
        <w:t xml:space="preserve"> 1872. Oil on Canvas Painting. </w:t>
      </w:r>
      <w:proofErr w:type="gramStart"/>
      <w:r>
        <w:rPr>
          <w:rFonts w:ascii="Times New Roman" w:hAnsi="Times New Roman" w:cs="Times New Roman"/>
          <w:sz w:val="24"/>
          <w:szCs w:val="24"/>
        </w:rPr>
        <w:t>Accessed November 21, 2014.</w:t>
      </w:r>
      <w:proofErr w:type="gramEnd"/>
      <w:r w:rsidR="007C7F89" w:rsidRPr="007C7F89">
        <w:rPr>
          <w:rFonts w:ascii="Times New Roman" w:hAnsi="Times New Roman" w:cs="Times New Roman"/>
          <w:sz w:val="24"/>
          <w:szCs w:val="24"/>
        </w:rPr>
        <w:t xml:space="preserve"> </w:t>
      </w:r>
      <w:r w:rsidR="007C7F89" w:rsidRPr="00A76F39">
        <w:rPr>
          <w:rFonts w:ascii="Times New Roman" w:hAnsi="Times New Roman" w:cs="Times New Roman"/>
          <w:b/>
          <w:sz w:val="24"/>
          <w:szCs w:val="24"/>
        </w:rPr>
        <w:t>Note</w:t>
      </w:r>
      <w:r w:rsidR="007C7F89">
        <w:rPr>
          <w:rFonts w:ascii="Times New Roman" w:hAnsi="Times New Roman" w:cs="Times New Roman"/>
          <w:sz w:val="24"/>
          <w:szCs w:val="24"/>
        </w:rPr>
        <w:t xml:space="preserve">: Creative Commons License URL Link: </w:t>
      </w:r>
      <w:hyperlink r:id="rId21" w:history="1">
        <w:r w:rsidR="007C7F89" w:rsidRPr="005002E2">
          <w:rPr>
            <w:rStyle w:val="Hyperlink"/>
            <w:rFonts w:ascii="Times New Roman" w:hAnsi="Times New Roman" w:cs="Times New Roman"/>
            <w:sz w:val="24"/>
            <w:szCs w:val="24"/>
          </w:rPr>
          <w:t>http://creativecommons.org/licenses/by-nc/3.0/us/</w:t>
        </w:r>
      </w:hyperlink>
      <w:r w:rsidR="007C7F89">
        <w:rPr>
          <w:rFonts w:ascii="Times New Roman" w:hAnsi="Times New Roman" w:cs="Times New Roman"/>
          <w:sz w:val="24"/>
          <w:szCs w:val="24"/>
        </w:rPr>
        <w:t xml:space="preserve"> </w:t>
      </w:r>
    </w:p>
    <w:p w:rsidR="006637D8" w:rsidRDefault="006637D8" w:rsidP="00FB1F0B">
      <w:pPr>
        <w:pStyle w:val="FootnoteText"/>
        <w:rPr>
          <w:rFonts w:ascii="Times New Roman" w:hAnsi="Times New Roman" w:cs="Times New Roman"/>
          <w:sz w:val="24"/>
          <w:szCs w:val="24"/>
          <w:shd w:val="clear" w:color="auto" w:fill="FFFFFF"/>
        </w:rPr>
      </w:pPr>
    </w:p>
    <w:p w:rsidR="00995A9A" w:rsidRDefault="006637D8" w:rsidP="004354BA">
      <w:pPr>
        <w:pStyle w:val="FootnoteText"/>
        <w:ind w:firstLine="720"/>
        <w:rPr>
          <w:rFonts w:ascii="Times New Roman" w:hAnsi="Times New Roman" w:cs="Times New Roman"/>
          <w:sz w:val="24"/>
          <w:szCs w:val="24"/>
          <w:shd w:val="clear" w:color="auto" w:fill="FFFFFF"/>
        </w:rPr>
      </w:pPr>
      <w:proofErr w:type="gramStart"/>
      <w:r>
        <w:rPr>
          <w:rFonts w:ascii="Times New Roman" w:hAnsi="Times New Roman" w:cs="Times New Roman"/>
          <w:sz w:val="24"/>
          <w:szCs w:val="24"/>
          <w:shd w:val="clear" w:color="auto" w:fill="FFFFFF"/>
        </w:rPr>
        <w:lastRenderedPageBreak/>
        <w:t xml:space="preserve">Displays America’s ideology that by moving west and following </w:t>
      </w:r>
      <w:r w:rsidRPr="00694873">
        <w:rPr>
          <w:rFonts w:ascii="Times New Roman" w:hAnsi="Times New Roman" w:cs="Times New Roman"/>
          <w:i/>
          <w:sz w:val="24"/>
          <w:szCs w:val="24"/>
          <w:shd w:val="clear" w:color="auto" w:fill="FFFFFF"/>
        </w:rPr>
        <w:t>Columbia’s</w:t>
      </w:r>
      <w:r>
        <w:rPr>
          <w:rFonts w:ascii="Times New Roman" w:hAnsi="Times New Roman" w:cs="Times New Roman"/>
          <w:sz w:val="24"/>
          <w:szCs w:val="24"/>
          <w:shd w:val="clear" w:color="auto" w:fill="FFFFFF"/>
        </w:rPr>
        <w:t xml:space="preserve"> lead, Native Americans were being forced into oblivion</w:t>
      </w:r>
      <w:r w:rsidR="00995A9A">
        <w:rPr>
          <w:rFonts w:ascii="Times New Roman" w:hAnsi="Times New Roman" w:cs="Times New Roman"/>
          <w:sz w:val="24"/>
          <w:szCs w:val="24"/>
          <w:shd w:val="clear" w:color="auto" w:fill="FFFFFF"/>
        </w:rPr>
        <w:t>.</w:t>
      </w:r>
      <w:proofErr w:type="gramEnd"/>
    </w:p>
    <w:p w:rsidR="00574FF3" w:rsidRPr="0055303B" w:rsidRDefault="00574FF3" w:rsidP="00FB1F0B">
      <w:pPr>
        <w:pStyle w:val="FootnoteText"/>
        <w:rPr>
          <w:rFonts w:ascii="Times New Roman" w:hAnsi="Times New Roman" w:cs="Times New Roman"/>
          <w:sz w:val="24"/>
          <w:szCs w:val="24"/>
          <w:shd w:val="clear" w:color="auto" w:fill="FFFFFF"/>
        </w:rPr>
      </w:pPr>
    </w:p>
    <w:p w:rsidR="006E7E90" w:rsidRDefault="006E7E90" w:rsidP="00FB1F0B">
      <w:pPr>
        <w:pStyle w:val="FootnoteText"/>
        <w:rPr>
          <w:rFonts w:ascii="Times New Roman" w:hAnsi="Times New Roman" w:cs="Times New Roman"/>
          <w:i/>
          <w:sz w:val="24"/>
          <w:szCs w:val="24"/>
          <w:shd w:val="clear" w:color="auto" w:fill="FFFFFF"/>
        </w:rPr>
      </w:pPr>
    </w:p>
    <w:p w:rsidR="00995A9A" w:rsidRPr="00F0222D" w:rsidRDefault="00995A9A" w:rsidP="00FB1F0B">
      <w:pPr>
        <w:pStyle w:val="FootnoteText"/>
        <w:rPr>
          <w:rFonts w:ascii="Times New Roman" w:hAnsi="Times New Roman" w:cs="Times New Roman"/>
          <w:sz w:val="24"/>
          <w:szCs w:val="24"/>
          <w:shd w:val="clear" w:color="auto" w:fill="FFFFFF"/>
          <w:lang w:val="es-MX"/>
        </w:rPr>
      </w:pPr>
      <w:proofErr w:type="gramStart"/>
      <w:r w:rsidRPr="0055303B">
        <w:rPr>
          <w:rFonts w:ascii="Times New Roman" w:hAnsi="Times New Roman" w:cs="Times New Roman"/>
          <w:i/>
          <w:sz w:val="24"/>
          <w:szCs w:val="24"/>
          <w:shd w:val="clear" w:color="auto" w:fill="FFFFFF"/>
        </w:rPr>
        <w:t>Louisiana Purchase Exposition</w:t>
      </w:r>
      <w:r w:rsidRPr="0055303B">
        <w:rPr>
          <w:rFonts w:ascii="Times New Roman" w:hAnsi="Times New Roman" w:cs="Times New Roman"/>
          <w:sz w:val="24"/>
          <w:szCs w:val="24"/>
          <w:shd w:val="clear" w:color="auto" w:fill="FFFFFF"/>
        </w:rPr>
        <w:t>.</w:t>
      </w:r>
      <w:proofErr w:type="gramEnd"/>
      <w:r w:rsidRPr="0055303B">
        <w:rPr>
          <w:rFonts w:ascii="Times New Roman" w:hAnsi="Times New Roman" w:cs="Times New Roman"/>
          <w:sz w:val="24"/>
          <w:szCs w:val="24"/>
          <w:shd w:val="clear" w:color="auto" w:fill="FFFFFF"/>
        </w:rPr>
        <w:t xml:space="preserve"> </w:t>
      </w:r>
      <w:proofErr w:type="gramStart"/>
      <w:r w:rsidRPr="0055303B">
        <w:rPr>
          <w:rFonts w:ascii="Times New Roman" w:hAnsi="Times New Roman" w:cs="Times New Roman"/>
          <w:sz w:val="24"/>
          <w:szCs w:val="24"/>
          <w:shd w:val="clear" w:color="auto" w:fill="FFFFFF"/>
        </w:rPr>
        <w:t>St. Louis</w:t>
      </w:r>
      <w:r w:rsidR="0096734F" w:rsidRPr="0055303B">
        <w:rPr>
          <w:rFonts w:ascii="Times New Roman" w:hAnsi="Times New Roman" w:cs="Times New Roman"/>
          <w:sz w:val="24"/>
          <w:szCs w:val="24"/>
          <w:shd w:val="clear" w:color="auto" w:fill="FFFFFF"/>
        </w:rPr>
        <w:t>, 1904.</w:t>
      </w:r>
      <w:proofErr w:type="gramEnd"/>
      <w:r w:rsidR="0096734F" w:rsidRPr="0055303B">
        <w:rPr>
          <w:rFonts w:ascii="Times New Roman" w:hAnsi="Times New Roman" w:cs="Times New Roman"/>
          <w:sz w:val="24"/>
          <w:szCs w:val="24"/>
          <w:shd w:val="clear" w:color="auto" w:fill="FFFFFF"/>
        </w:rPr>
        <w:t xml:space="preserve"> </w:t>
      </w:r>
      <w:r w:rsidR="0096734F" w:rsidRPr="00F0222D">
        <w:rPr>
          <w:rFonts w:ascii="Times New Roman" w:hAnsi="Times New Roman" w:cs="Times New Roman"/>
          <w:sz w:val="24"/>
          <w:szCs w:val="24"/>
          <w:shd w:val="clear" w:color="auto" w:fill="FFFFFF"/>
          <w:lang w:val="es-MX"/>
        </w:rPr>
        <w:t xml:space="preserve">Catalogue. </w:t>
      </w:r>
      <w:hyperlink r:id="rId22" w:history="1">
        <w:r w:rsidR="0055303B" w:rsidRPr="00F0222D">
          <w:rPr>
            <w:rStyle w:val="Hyperlink"/>
            <w:rFonts w:ascii="Times New Roman" w:hAnsi="Times New Roman" w:cs="Times New Roman"/>
            <w:sz w:val="24"/>
            <w:szCs w:val="24"/>
            <w:shd w:val="clear" w:color="auto" w:fill="FFFFFF"/>
            <w:lang w:val="es-MX"/>
          </w:rPr>
          <w:t>https://archive.org/stream/louisianapurchas01stlo#page/55/mode/2up</w:t>
        </w:r>
      </w:hyperlink>
    </w:p>
    <w:p w:rsidR="0096734F" w:rsidRPr="00F0222D" w:rsidRDefault="00515D50" w:rsidP="0096734F">
      <w:pPr>
        <w:pStyle w:val="FootnoteText"/>
        <w:rPr>
          <w:rFonts w:ascii="Times New Roman" w:hAnsi="Times New Roman" w:cs="Times New Roman"/>
          <w:sz w:val="24"/>
          <w:szCs w:val="24"/>
          <w:lang w:val="es-MX"/>
        </w:rPr>
      </w:pPr>
      <w:r w:rsidRPr="00F0222D">
        <w:rPr>
          <w:rFonts w:ascii="Times New Roman" w:hAnsi="Times New Roman" w:cs="Times New Roman"/>
          <w:sz w:val="24"/>
          <w:szCs w:val="24"/>
          <w:lang w:val="es-MX"/>
        </w:rPr>
        <w:t xml:space="preserve"> </w:t>
      </w:r>
    </w:p>
    <w:p w:rsidR="004277E5" w:rsidRDefault="0096734F" w:rsidP="004437B9">
      <w:pPr>
        <w:pStyle w:val="FootnoteText"/>
        <w:ind w:firstLine="720"/>
        <w:rPr>
          <w:rFonts w:ascii="Times New Roman" w:hAnsi="Times New Roman" w:cs="Times New Roman"/>
          <w:sz w:val="24"/>
          <w:szCs w:val="24"/>
        </w:rPr>
      </w:pPr>
      <w:proofErr w:type="gramStart"/>
      <w:r>
        <w:rPr>
          <w:rFonts w:ascii="Times New Roman" w:hAnsi="Times New Roman" w:cs="Times New Roman"/>
          <w:sz w:val="24"/>
          <w:szCs w:val="24"/>
        </w:rPr>
        <w:t>Offi</w:t>
      </w:r>
      <w:r w:rsidR="0055303B">
        <w:rPr>
          <w:rFonts w:ascii="Times New Roman" w:hAnsi="Times New Roman" w:cs="Times New Roman"/>
          <w:sz w:val="24"/>
          <w:szCs w:val="24"/>
        </w:rPr>
        <w:t>cial catalogue/guide for</w:t>
      </w:r>
      <w:r>
        <w:rPr>
          <w:rFonts w:ascii="Times New Roman" w:hAnsi="Times New Roman" w:cs="Times New Roman"/>
          <w:sz w:val="24"/>
          <w:szCs w:val="24"/>
        </w:rPr>
        <w:t xml:space="preserve"> the 1904 Saint Louis Fair.</w:t>
      </w:r>
      <w:proofErr w:type="gramEnd"/>
      <w:r>
        <w:rPr>
          <w:rFonts w:ascii="Times New Roman" w:hAnsi="Times New Roman" w:cs="Times New Roman"/>
          <w:sz w:val="24"/>
          <w:szCs w:val="24"/>
        </w:rPr>
        <w:t xml:space="preserve"> Promoters advertised the fair as an Anthropological Fair which displayed the United States newly acquired nations (ex. </w:t>
      </w:r>
      <w:proofErr w:type="gramStart"/>
      <w:r>
        <w:rPr>
          <w:rFonts w:ascii="Times New Roman" w:hAnsi="Times New Roman" w:cs="Times New Roman"/>
          <w:sz w:val="24"/>
          <w:szCs w:val="24"/>
        </w:rPr>
        <w:t>The Philippines).</w:t>
      </w:r>
      <w:proofErr w:type="gramEnd"/>
      <w:r>
        <w:rPr>
          <w:rFonts w:ascii="Times New Roman" w:hAnsi="Times New Roman" w:cs="Times New Roman"/>
          <w:sz w:val="24"/>
          <w:szCs w:val="24"/>
        </w:rPr>
        <w:t xml:space="preserve"> </w:t>
      </w:r>
    </w:p>
    <w:p w:rsidR="00D77DC9" w:rsidRDefault="00D77DC9" w:rsidP="00370DA4">
      <w:pPr>
        <w:spacing w:line="240" w:lineRule="auto"/>
        <w:rPr>
          <w:rFonts w:ascii="Times New Roman" w:hAnsi="Times New Roman" w:cs="Times New Roman"/>
          <w:sz w:val="24"/>
          <w:szCs w:val="24"/>
        </w:rPr>
      </w:pPr>
    </w:p>
    <w:p w:rsidR="00780FA0" w:rsidRDefault="00780FA0" w:rsidP="00370DA4">
      <w:pPr>
        <w:spacing w:line="240" w:lineRule="auto"/>
        <w:rPr>
          <w:rFonts w:ascii="Times New Roman" w:hAnsi="Times New Roman" w:cs="Times New Roman"/>
          <w:sz w:val="24"/>
          <w:szCs w:val="24"/>
        </w:rPr>
      </w:pPr>
      <w:r w:rsidRPr="00780FA0">
        <w:rPr>
          <w:rFonts w:ascii="Times New Roman" w:hAnsi="Times New Roman" w:cs="Times New Roman"/>
          <w:sz w:val="24"/>
          <w:szCs w:val="24"/>
        </w:rPr>
        <w:t xml:space="preserve">“Minnesota’s Forty-Ninth Annual State Fair,” </w:t>
      </w:r>
      <w:r w:rsidRPr="00780FA0">
        <w:rPr>
          <w:rFonts w:ascii="Times New Roman" w:hAnsi="Times New Roman" w:cs="Times New Roman"/>
          <w:i/>
          <w:sz w:val="24"/>
          <w:szCs w:val="24"/>
        </w:rPr>
        <w:t>Commercial West</w:t>
      </w:r>
      <w:r w:rsidRPr="00780FA0">
        <w:rPr>
          <w:rFonts w:ascii="Times New Roman" w:hAnsi="Times New Roman" w:cs="Times New Roman"/>
          <w:sz w:val="24"/>
          <w:szCs w:val="24"/>
        </w:rPr>
        <w:t>, July 4</w:t>
      </w:r>
      <w:r w:rsidRPr="00780FA0">
        <w:rPr>
          <w:rFonts w:ascii="Times New Roman" w:hAnsi="Times New Roman" w:cs="Times New Roman"/>
          <w:sz w:val="24"/>
          <w:szCs w:val="24"/>
          <w:vertAlign w:val="superscript"/>
        </w:rPr>
        <w:t>th</w:t>
      </w:r>
      <w:r w:rsidRPr="00780FA0">
        <w:rPr>
          <w:rFonts w:ascii="Times New Roman" w:hAnsi="Times New Roman" w:cs="Times New Roman"/>
          <w:sz w:val="24"/>
          <w:szCs w:val="24"/>
        </w:rPr>
        <w:t xml:space="preserve">, 1908, </w:t>
      </w:r>
      <w:hyperlink r:id="rId23" w:history="1">
        <w:r w:rsidRPr="00780FA0">
          <w:rPr>
            <w:rStyle w:val="Hyperlink"/>
            <w:rFonts w:ascii="Times New Roman" w:hAnsi="Times New Roman" w:cs="Times New Roman"/>
            <w:sz w:val="24"/>
            <w:szCs w:val="24"/>
          </w:rPr>
          <w:t>https://play.google.com/books/reader?id=SaYwAQAAMAAJ&amp;printsec=frontcover&amp;output=reader&amp;hl=en&amp;pg=GBS.RA7-PA17</w:t>
        </w:r>
      </w:hyperlink>
    </w:p>
    <w:p w:rsidR="0092222C" w:rsidRPr="004277E5" w:rsidRDefault="000C3D1D" w:rsidP="004354BA">
      <w:pPr>
        <w:pStyle w:val="FootnoteText"/>
        <w:ind w:firstLine="720"/>
        <w:rPr>
          <w:rFonts w:ascii="Times New Roman" w:hAnsi="Times New Roman" w:cs="Times New Roman"/>
          <w:sz w:val="24"/>
          <w:szCs w:val="24"/>
        </w:rPr>
      </w:pPr>
      <w:proofErr w:type="gramStart"/>
      <w:r>
        <w:rPr>
          <w:rFonts w:ascii="Times New Roman" w:hAnsi="Times New Roman" w:cs="Times New Roman"/>
          <w:sz w:val="24"/>
          <w:szCs w:val="24"/>
        </w:rPr>
        <w:t>Details the re-enactment</w:t>
      </w:r>
      <w:r w:rsidR="00C9077D">
        <w:rPr>
          <w:rFonts w:ascii="Times New Roman" w:hAnsi="Times New Roman" w:cs="Times New Roman"/>
          <w:sz w:val="24"/>
          <w:szCs w:val="24"/>
        </w:rPr>
        <w:t xml:space="preserve"> of “Fort </w:t>
      </w:r>
      <w:proofErr w:type="spellStart"/>
      <w:r w:rsidR="00C9077D">
        <w:rPr>
          <w:rFonts w:ascii="Times New Roman" w:hAnsi="Times New Roman" w:cs="Times New Roman"/>
          <w:sz w:val="24"/>
          <w:szCs w:val="24"/>
        </w:rPr>
        <w:t>Ridgely</w:t>
      </w:r>
      <w:proofErr w:type="spellEnd"/>
      <w:r w:rsidR="00C9077D">
        <w:rPr>
          <w:rFonts w:ascii="Times New Roman" w:hAnsi="Times New Roman" w:cs="Times New Roman"/>
          <w:sz w:val="24"/>
          <w:szCs w:val="24"/>
        </w:rPr>
        <w:t xml:space="preserve"> in ’62” at </w:t>
      </w:r>
      <w:r>
        <w:rPr>
          <w:rFonts w:ascii="Times New Roman" w:hAnsi="Times New Roman" w:cs="Times New Roman"/>
          <w:sz w:val="24"/>
          <w:szCs w:val="24"/>
        </w:rPr>
        <w:t>the 1908 Minnesota State Fair that consisted of three hundred Sioux Indian</w:t>
      </w:r>
      <w:r w:rsidR="00C9077D">
        <w:rPr>
          <w:rFonts w:ascii="Times New Roman" w:hAnsi="Times New Roman" w:cs="Times New Roman"/>
          <w:sz w:val="24"/>
          <w:szCs w:val="24"/>
        </w:rPr>
        <w:t>s who arrived from the Sisseton, South Dakota Indian Reservation.</w:t>
      </w:r>
      <w:proofErr w:type="gramEnd"/>
      <w:r w:rsidR="0092222C" w:rsidRPr="0092222C">
        <w:rPr>
          <w:rFonts w:ascii="Times New Roman" w:hAnsi="Times New Roman" w:cs="Times New Roman"/>
          <w:sz w:val="24"/>
          <w:szCs w:val="24"/>
        </w:rPr>
        <w:t xml:space="preserve"> </w:t>
      </w:r>
      <w:proofErr w:type="spellStart"/>
      <w:proofErr w:type="gramStart"/>
      <w:r w:rsidR="0092222C" w:rsidRPr="004277E5">
        <w:rPr>
          <w:rFonts w:ascii="Times New Roman" w:hAnsi="Times New Roman" w:cs="Times New Roman"/>
          <w:sz w:val="24"/>
          <w:szCs w:val="24"/>
        </w:rPr>
        <w:t>Mintz</w:t>
      </w:r>
      <w:proofErr w:type="spellEnd"/>
      <w:r w:rsidR="0092222C" w:rsidRPr="004277E5">
        <w:rPr>
          <w:rFonts w:ascii="Times New Roman" w:hAnsi="Times New Roman" w:cs="Times New Roman"/>
          <w:sz w:val="24"/>
          <w:szCs w:val="24"/>
        </w:rPr>
        <w:t>, S &amp; McNeil, S. Digital History.</w:t>
      </w:r>
      <w:proofErr w:type="gramEnd"/>
      <w:r w:rsidR="0092222C" w:rsidRPr="004277E5">
        <w:rPr>
          <w:rFonts w:ascii="Times New Roman" w:hAnsi="Times New Roman" w:cs="Times New Roman"/>
          <w:sz w:val="24"/>
          <w:szCs w:val="24"/>
        </w:rPr>
        <w:t xml:space="preserve"> Immigration Restriction Act of 1924. </w:t>
      </w:r>
      <w:proofErr w:type="gramStart"/>
      <w:r w:rsidR="0092222C" w:rsidRPr="004277E5">
        <w:rPr>
          <w:rFonts w:ascii="Times New Roman" w:hAnsi="Times New Roman" w:cs="Times New Roman"/>
          <w:sz w:val="24"/>
          <w:szCs w:val="24"/>
        </w:rPr>
        <w:t>Accessed November 1, 2014.</w:t>
      </w:r>
      <w:proofErr w:type="gramEnd"/>
      <w:r w:rsidR="0092222C" w:rsidRPr="004277E5">
        <w:rPr>
          <w:rFonts w:ascii="Times New Roman" w:hAnsi="Times New Roman" w:cs="Times New Roman"/>
          <w:sz w:val="24"/>
          <w:szCs w:val="24"/>
        </w:rPr>
        <w:t xml:space="preserve"> </w:t>
      </w:r>
      <w:hyperlink r:id="rId24" w:history="1">
        <w:r w:rsidR="0092222C" w:rsidRPr="004277E5">
          <w:rPr>
            <w:rStyle w:val="Hyperlink"/>
            <w:rFonts w:ascii="Times New Roman" w:hAnsi="Times New Roman" w:cs="Times New Roman"/>
            <w:color w:val="auto"/>
            <w:sz w:val="24"/>
            <w:szCs w:val="24"/>
          </w:rPr>
          <w:t>http://www.digitalhistory.uh.edu/disp_textbook.cfm?smtID=3&amp;psid=1116</w:t>
        </w:r>
      </w:hyperlink>
    </w:p>
    <w:p w:rsidR="004277E5" w:rsidRDefault="004277E5" w:rsidP="0092222C">
      <w:pPr>
        <w:pStyle w:val="FootnoteText"/>
        <w:rPr>
          <w:rFonts w:ascii="Times New Roman" w:hAnsi="Times New Roman" w:cs="Times New Roman"/>
          <w:sz w:val="24"/>
          <w:szCs w:val="24"/>
        </w:rPr>
      </w:pPr>
    </w:p>
    <w:p w:rsidR="004277E5" w:rsidRDefault="004277E5" w:rsidP="006637D8">
      <w:pPr>
        <w:pStyle w:val="FootnoteText"/>
        <w:ind w:firstLine="720"/>
        <w:rPr>
          <w:rFonts w:ascii="Times New Roman" w:hAnsi="Times New Roman" w:cs="Times New Roman"/>
          <w:sz w:val="24"/>
          <w:szCs w:val="24"/>
        </w:rPr>
      </w:pPr>
      <w:proofErr w:type="gramStart"/>
      <w:r>
        <w:rPr>
          <w:rFonts w:ascii="Times New Roman" w:hAnsi="Times New Roman" w:cs="Times New Roman"/>
          <w:sz w:val="24"/>
          <w:szCs w:val="24"/>
        </w:rPr>
        <w:t>Incorporates an in-depth look at the United States role in the reduction of illegal “aliens” entering into the country by passing the Immig</w:t>
      </w:r>
      <w:r w:rsidR="00AA12EF">
        <w:rPr>
          <w:rFonts w:ascii="Times New Roman" w:hAnsi="Times New Roman" w:cs="Times New Roman"/>
          <w:sz w:val="24"/>
          <w:szCs w:val="24"/>
        </w:rPr>
        <w:t>ration Restriction Act of 1924.</w:t>
      </w:r>
      <w:proofErr w:type="gramEnd"/>
    </w:p>
    <w:p w:rsidR="00FD5A46" w:rsidRDefault="00FD5A46" w:rsidP="00AA12EF">
      <w:pPr>
        <w:rPr>
          <w:rFonts w:ascii="Times New Roman" w:hAnsi="Times New Roman" w:cs="Times New Roman"/>
          <w:sz w:val="24"/>
          <w:szCs w:val="24"/>
        </w:rPr>
      </w:pPr>
    </w:p>
    <w:p w:rsidR="00A76F39" w:rsidRDefault="00AA12EF" w:rsidP="00AA12EF">
      <w:pPr>
        <w:rPr>
          <w:rFonts w:ascii="Times New Roman" w:hAnsi="Times New Roman" w:cs="Times New Roman"/>
          <w:sz w:val="24"/>
          <w:szCs w:val="24"/>
        </w:rPr>
      </w:pPr>
      <w:proofErr w:type="gramStart"/>
      <w:r>
        <w:rPr>
          <w:rFonts w:ascii="Times New Roman" w:hAnsi="Times New Roman" w:cs="Times New Roman"/>
          <w:sz w:val="24"/>
          <w:szCs w:val="24"/>
        </w:rPr>
        <w:t>Pears’ Soap Company.</w:t>
      </w:r>
      <w:proofErr w:type="gramEnd"/>
      <w:r>
        <w:rPr>
          <w:rFonts w:ascii="Times New Roman" w:hAnsi="Times New Roman" w:cs="Times New Roman"/>
          <w:sz w:val="24"/>
          <w:szCs w:val="24"/>
        </w:rPr>
        <w:t xml:space="preserve"> </w:t>
      </w:r>
      <w:proofErr w:type="gramStart"/>
      <w:r w:rsidRPr="00AA12EF">
        <w:rPr>
          <w:rFonts w:ascii="Times New Roman" w:hAnsi="Times New Roman" w:cs="Times New Roman"/>
          <w:i/>
          <w:sz w:val="24"/>
          <w:szCs w:val="24"/>
        </w:rPr>
        <w:t>Lightening the White Man’s Burden</w:t>
      </w:r>
      <w:r w:rsidRPr="006852F8">
        <w:rPr>
          <w:rFonts w:ascii="Times New Roman" w:hAnsi="Times New Roman" w:cs="Times New Roman"/>
          <w:sz w:val="24"/>
          <w:szCs w:val="24"/>
        </w:rPr>
        <w:t>.</w:t>
      </w:r>
      <w:proofErr w:type="gramEnd"/>
      <w:r w:rsidRPr="006852F8">
        <w:rPr>
          <w:rFonts w:ascii="Times New Roman" w:hAnsi="Times New Roman" w:cs="Times New Roman"/>
          <w:sz w:val="24"/>
          <w:szCs w:val="24"/>
        </w:rPr>
        <w:t xml:space="preserve"> </w:t>
      </w:r>
      <w:proofErr w:type="gramStart"/>
      <w:r w:rsidRPr="006852F8">
        <w:rPr>
          <w:rFonts w:ascii="Times New Roman" w:hAnsi="Times New Roman" w:cs="Times New Roman"/>
          <w:i/>
          <w:sz w:val="24"/>
          <w:szCs w:val="24"/>
        </w:rPr>
        <w:t>The Cosmopolitan</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Library of Congress, 1899.</w:t>
      </w:r>
      <w:proofErr w:type="gramEnd"/>
      <w:r w:rsidR="006637D8">
        <w:rPr>
          <w:rFonts w:ascii="Times New Roman" w:hAnsi="Times New Roman" w:cs="Times New Roman"/>
          <w:sz w:val="24"/>
          <w:szCs w:val="24"/>
        </w:rPr>
        <w:t xml:space="preserve"> Photograph.</w:t>
      </w:r>
      <w:r w:rsidR="00C807BD">
        <w:rPr>
          <w:rFonts w:ascii="Times New Roman" w:hAnsi="Times New Roman" w:cs="Times New Roman"/>
          <w:sz w:val="24"/>
          <w:szCs w:val="24"/>
        </w:rPr>
        <w:t xml:space="preserve"> </w:t>
      </w:r>
      <w:hyperlink r:id="rId25" w:history="1">
        <w:r w:rsidR="00CB4762" w:rsidRPr="005002E2">
          <w:rPr>
            <w:rStyle w:val="Hyperlink"/>
            <w:rFonts w:ascii="Times New Roman" w:hAnsi="Times New Roman" w:cs="Times New Roman"/>
            <w:sz w:val="24"/>
            <w:szCs w:val="24"/>
          </w:rPr>
          <w:t>http://www.learner.org/courses/amerhistory/resource_archive/zoom.php?unitChoice=16&amp;ThemeNum=1&amp;resourceID=10143</w:t>
        </w:r>
      </w:hyperlink>
      <w:r w:rsidR="00CB4762">
        <w:rPr>
          <w:rFonts w:ascii="Times New Roman" w:hAnsi="Times New Roman" w:cs="Times New Roman"/>
          <w:sz w:val="24"/>
          <w:szCs w:val="24"/>
        </w:rPr>
        <w:t xml:space="preserve"> </w:t>
      </w:r>
    </w:p>
    <w:p w:rsidR="006637D8" w:rsidRPr="004F4CDE" w:rsidRDefault="00E376F9" w:rsidP="00F21E38">
      <w:pPr>
        <w:rPr>
          <w:rFonts w:ascii="Times New Roman" w:hAnsi="Times New Roman" w:cs="Times New Roman"/>
          <w:sz w:val="24"/>
          <w:szCs w:val="24"/>
        </w:rPr>
      </w:pPr>
      <w:r>
        <w:rPr>
          <w:rFonts w:ascii="Times New Roman" w:hAnsi="Times New Roman" w:cs="Times New Roman"/>
          <w:sz w:val="24"/>
          <w:szCs w:val="24"/>
        </w:rPr>
        <w:tab/>
        <w:t xml:space="preserve"> </w:t>
      </w:r>
      <w:r w:rsidR="00894D60">
        <w:rPr>
          <w:rFonts w:ascii="Times New Roman" w:hAnsi="Times New Roman" w:cs="Times New Roman"/>
          <w:sz w:val="24"/>
          <w:szCs w:val="24"/>
        </w:rPr>
        <w:t xml:space="preserve">Featured in </w:t>
      </w:r>
      <w:proofErr w:type="gramStart"/>
      <w:r w:rsidR="00894D60" w:rsidRPr="00894D60">
        <w:rPr>
          <w:rFonts w:ascii="Times New Roman" w:hAnsi="Times New Roman" w:cs="Times New Roman"/>
          <w:i/>
          <w:sz w:val="24"/>
          <w:szCs w:val="24"/>
        </w:rPr>
        <w:t>The</w:t>
      </w:r>
      <w:proofErr w:type="gramEnd"/>
      <w:r w:rsidR="00894D60" w:rsidRPr="00894D60">
        <w:rPr>
          <w:rFonts w:ascii="Times New Roman" w:hAnsi="Times New Roman" w:cs="Times New Roman"/>
          <w:i/>
          <w:sz w:val="24"/>
          <w:szCs w:val="24"/>
        </w:rPr>
        <w:t xml:space="preserve"> Cosmopolitan</w:t>
      </w:r>
      <w:r w:rsidR="004F4CDE">
        <w:rPr>
          <w:rFonts w:ascii="Times New Roman" w:hAnsi="Times New Roman" w:cs="Times New Roman"/>
          <w:i/>
          <w:sz w:val="24"/>
          <w:szCs w:val="24"/>
        </w:rPr>
        <w:t xml:space="preserve"> </w:t>
      </w:r>
      <w:r w:rsidR="004F4CDE">
        <w:rPr>
          <w:rFonts w:ascii="Times New Roman" w:hAnsi="Times New Roman" w:cs="Times New Roman"/>
          <w:sz w:val="24"/>
          <w:szCs w:val="24"/>
        </w:rPr>
        <w:t xml:space="preserve">depicting the White Man’s Burden and how the western hemisphere, namely the United States, will forward western progress by “brightening the dark corners of the earth.” </w:t>
      </w:r>
    </w:p>
    <w:p w:rsidR="00515D50" w:rsidRDefault="00515D50" w:rsidP="000E0B3E">
      <w:pPr>
        <w:spacing w:line="240" w:lineRule="auto"/>
        <w:rPr>
          <w:rFonts w:ascii="Times New Roman" w:hAnsi="Times New Roman" w:cs="Times New Roman"/>
          <w:sz w:val="24"/>
          <w:szCs w:val="24"/>
        </w:rPr>
      </w:pPr>
      <w:proofErr w:type="gramStart"/>
      <w:r w:rsidRPr="00515D50">
        <w:rPr>
          <w:rFonts w:ascii="Times New Roman" w:hAnsi="Times New Roman" w:cs="Times New Roman"/>
          <w:sz w:val="24"/>
          <w:szCs w:val="24"/>
        </w:rPr>
        <w:t>Scrapbook Materials.</w:t>
      </w:r>
      <w:proofErr w:type="gramEnd"/>
      <w:r w:rsidRPr="00515D50">
        <w:rPr>
          <w:rFonts w:ascii="Times New Roman" w:hAnsi="Times New Roman" w:cs="Times New Roman"/>
          <w:sz w:val="24"/>
          <w:szCs w:val="24"/>
        </w:rPr>
        <w:t xml:space="preserve"> 1895-2005. Location Call Number 118.A.3.8F, Box 1. </w:t>
      </w:r>
      <w:proofErr w:type="gramStart"/>
      <w:r w:rsidRPr="00515D50">
        <w:rPr>
          <w:rFonts w:ascii="Times New Roman" w:hAnsi="Times New Roman" w:cs="Times New Roman"/>
          <w:sz w:val="24"/>
          <w:szCs w:val="24"/>
        </w:rPr>
        <w:t>Minnesota State Agricultural Society.</w:t>
      </w:r>
      <w:proofErr w:type="gramEnd"/>
      <w:r w:rsidRPr="00515D50">
        <w:rPr>
          <w:rFonts w:ascii="Times New Roman" w:hAnsi="Times New Roman" w:cs="Times New Roman"/>
          <w:sz w:val="24"/>
          <w:szCs w:val="24"/>
        </w:rPr>
        <w:t xml:space="preserve"> </w:t>
      </w:r>
      <w:proofErr w:type="gramStart"/>
      <w:r w:rsidRPr="00515D50">
        <w:rPr>
          <w:rFonts w:ascii="Times New Roman" w:hAnsi="Times New Roman" w:cs="Times New Roman"/>
          <w:sz w:val="24"/>
          <w:szCs w:val="24"/>
        </w:rPr>
        <w:t>Miscellaneous Records.</w:t>
      </w:r>
      <w:proofErr w:type="gramEnd"/>
      <w:r w:rsidRPr="00515D50">
        <w:rPr>
          <w:rFonts w:ascii="Times New Roman" w:hAnsi="Times New Roman" w:cs="Times New Roman"/>
          <w:sz w:val="24"/>
          <w:szCs w:val="24"/>
        </w:rPr>
        <w:t xml:space="preserve"> </w:t>
      </w:r>
      <w:proofErr w:type="gramStart"/>
      <w:r w:rsidRPr="00515D50">
        <w:rPr>
          <w:rFonts w:ascii="Times New Roman" w:hAnsi="Times New Roman" w:cs="Times New Roman"/>
          <w:sz w:val="24"/>
          <w:szCs w:val="24"/>
        </w:rPr>
        <w:t>Minnesota Historical Society.</w:t>
      </w:r>
      <w:proofErr w:type="gramEnd"/>
      <w:r w:rsidRPr="00515D50">
        <w:rPr>
          <w:rFonts w:ascii="Times New Roman" w:hAnsi="Times New Roman" w:cs="Times New Roman"/>
          <w:sz w:val="24"/>
          <w:szCs w:val="24"/>
        </w:rPr>
        <w:t xml:space="preserve"> State Archives. All Rights Reserved.</w:t>
      </w:r>
    </w:p>
    <w:p w:rsidR="00515D50" w:rsidRDefault="00515D50" w:rsidP="006A797D">
      <w:pPr>
        <w:spacing w:line="240" w:lineRule="auto"/>
        <w:ind w:firstLine="720"/>
        <w:rPr>
          <w:rFonts w:ascii="Times New Roman" w:hAnsi="Times New Roman" w:cs="Times New Roman"/>
          <w:sz w:val="24"/>
          <w:szCs w:val="24"/>
        </w:rPr>
      </w:pPr>
      <w:r>
        <w:rPr>
          <w:rFonts w:ascii="Times New Roman" w:hAnsi="Times New Roman" w:cs="Times New Roman"/>
          <w:sz w:val="24"/>
          <w:szCs w:val="24"/>
        </w:rPr>
        <w:t>Courtesy of the Minnesota Historical Society, a 1930 Region Ten Boy Scouts Poster depicting an Indian and Scouting Village from August 30</w:t>
      </w:r>
      <w:r w:rsidRPr="00515D50">
        <w:rPr>
          <w:rFonts w:ascii="Times New Roman" w:hAnsi="Times New Roman" w:cs="Times New Roman"/>
          <w:sz w:val="24"/>
          <w:szCs w:val="24"/>
          <w:vertAlign w:val="superscript"/>
        </w:rPr>
        <w:t>th</w:t>
      </w:r>
      <w:r>
        <w:rPr>
          <w:rFonts w:ascii="Times New Roman" w:hAnsi="Times New Roman" w:cs="Times New Roman"/>
          <w:sz w:val="24"/>
          <w:szCs w:val="24"/>
        </w:rPr>
        <w:t>, to</w:t>
      </w:r>
      <w:r w:rsidR="001D3685">
        <w:rPr>
          <w:rFonts w:ascii="Times New Roman" w:hAnsi="Times New Roman" w:cs="Times New Roman"/>
          <w:sz w:val="24"/>
          <w:szCs w:val="24"/>
        </w:rPr>
        <w:t xml:space="preserve"> September 6</w:t>
      </w:r>
      <w:r w:rsidR="001D3685" w:rsidRPr="001D3685">
        <w:rPr>
          <w:rFonts w:ascii="Times New Roman" w:hAnsi="Times New Roman" w:cs="Times New Roman"/>
          <w:sz w:val="24"/>
          <w:szCs w:val="24"/>
          <w:vertAlign w:val="superscript"/>
        </w:rPr>
        <w:t>th</w:t>
      </w:r>
      <w:r w:rsidR="001D3685">
        <w:rPr>
          <w:rFonts w:ascii="Times New Roman" w:hAnsi="Times New Roman" w:cs="Times New Roman"/>
          <w:sz w:val="24"/>
          <w:szCs w:val="24"/>
        </w:rPr>
        <w:t>, 1930.</w:t>
      </w:r>
    </w:p>
    <w:p w:rsidR="0077234F" w:rsidRDefault="0077234F" w:rsidP="00370299">
      <w:pPr>
        <w:spacing w:line="240" w:lineRule="auto"/>
        <w:rPr>
          <w:rFonts w:ascii="Times New Roman" w:hAnsi="Times New Roman" w:cs="Times New Roman"/>
          <w:sz w:val="24"/>
          <w:szCs w:val="24"/>
        </w:rPr>
      </w:pPr>
    </w:p>
    <w:p w:rsidR="00851B17" w:rsidRDefault="00851B17" w:rsidP="00370299">
      <w:pPr>
        <w:spacing w:line="240" w:lineRule="auto"/>
        <w:rPr>
          <w:rFonts w:ascii="Times New Roman" w:hAnsi="Times New Roman" w:cs="Times New Roman"/>
          <w:color w:val="000000"/>
          <w:sz w:val="24"/>
          <w:szCs w:val="24"/>
          <w:shd w:val="clear" w:color="auto" w:fill="FFFFFF"/>
        </w:rPr>
      </w:pPr>
      <w:r w:rsidRPr="00D40C34">
        <w:rPr>
          <w:rFonts w:ascii="Times New Roman" w:hAnsi="Times New Roman" w:cs="Times New Roman"/>
          <w:sz w:val="24"/>
          <w:szCs w:val="24"/>
        </w:rPr>
        <w:t xml:space="preserve">“The Pan-American Exposition”, </w:t>
      </w:r>
      <w:proofErr w:type="gramStart"/>
      <w:r w:rsidRPr="00D40C34">
        <w:rPr>
          <w:rFonts w:ascii="Times New Roman" w:hAnsi="Times New Roman" w:cs="Times New Roman"/>
          <w:i/>
          <w:sz w:val="24"/>
          <w:szCs w:val="24"/>
        </w:rPr>
        <w:t>The</w:t>
      </w:r>
      <w:proofErr w:type="gramEnd"/>
      <w:r w:rsidRPr="00D40C34">
        <w:rPr>
          <w:rFonts w:ascii="Times New Roman" w:hAnsi="Times New Roman" w:cs="Times New Roman"/>
          <w:i/>
          <w:sz w:val="24"/>
          <w:szCs w:val="24"/>
        </w:rPr>
        <w:t xml:space="preserve"> American Journal of Nursin</w:t>
      </w:r>
      <w:r w:rsidRPr="00D40C34">
        <w:rPr>
          <w:rFonts w:ascii="Times New Roman" w:hAnsi="Times New Roman" w:cs="Times New Roman"/>
          <w:sz w:val="24"/>
          <w:szCs w:val="24"/>
        </w:rPr>
        <w:t>g 1, no. 12 (1901): 85</w:t>
      </w:r>
      <w:r w:rsidR="0092222C">
        <w:rPr>
          <w:rFonts w:ascii="Times New Roman" w:hAnsi="Times New Roman" w:cs="Times New Roman"/>
          <w:sz w:val="24"/>
          <w:szCs w:val="24"/>
        </w:rPr>
        <w:t>9</w:t>
      </w:r>
      <w:r w:rsidRPr="00D40C34">
        <w:rPr>
          <w:rFonts w:ascii="Times New Roman" w:hAnsi="Times New Roman" w:cs="Times New Roman"/>
          <w:sz w:val="24"/>
          <w:szCs w:val="24"/>
        </w:rPr>
        <w:t>-860.</w:t>
      </w:r>
      <w:r w:rsidR="00370299">
        <w:rPr>
          <w:rFonts w:ascii="Times New Roman" w:hAnsi="Times New Roman" w:cs="Times New Roman"/>
          <w:sz w:val="24"/>
          <w:szCs w:val="24"/>
        </w:rPr>
        <w:t xml:space="preserve"> </w:t>
      </w:r>
      <w:hyperlink r:id="rId26" w:history="1">
        <w:r w:rsidR="00370299" w:rsidRPr="00370299">
          <w:rPr>
            <w:rStyle w:val="Hyperlink"/>
            <w:rFonts w:ascii="Times New Roman" w:hAnsi="Times New Roman" w:cs="Times New Roman"/>
            <w:sz w:val="24"/>
            <w:szCs w:val="24"/>
            <w:shd w:val="clear" w:color="auto" w:fill="FFFFFF"/>
          </w:rPr>
          <w:t>http://www.jstor.org/stable/3401557</w:t>
        </w:r>
      </w:hyperlink>
      <w:r w:rsidR="00370299" w:rsidRPr="00370299">
        <w:rPr>
          <w:rFonts w:ascii="Times New Roman" w:hAnsi="Times New Roman" w:cs="Times New Roman"/>
          <w:color w:val="000000"/>
          <w:sz w:val="24"/>
          <w:szCs w:val="24"/>
          <w:shd w:val="clear" w:color="auto" w:fill="FFFFFF"/>
        </w:rPr>
        <w:t>.</w:t>
      </w:r>
    </w:p>
    <w:p w:rsidR="00D40C34" w:rsidRPr="007E4426" w:rsidRDefault="007E4426" w:rsidP="006A797D">
      <w:pPr>
        <w:spacing w:line="24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Informs the casual fairgoer about the</w:t>
      </w:r>
      <w:r w:rsidR="00411F6D">
        <w:rPr>
          <w:rFonts w:ascii="Times New Roman" w:hAnsi="Times New Roman" w:cs="Times New Roman"/>
          <w:sz w:val="24"/>
          <w:szCs w:val="24"/>
        </w:rPr>
        <w:t xml:space="preserve"> brilliant</w:t>
      </w:r>
      <w:r>
        <w:rPr>
          <w:rFonts w:ascii="Times New Roman" w:hAnsi="Times New Roman" w:cs="Times New Roman"/>
          <w:sz w:val="24"/>
          <w:szCs w:val="24"/>
        </w:rPr>
        <w:t xml:space="preserve"> allegory color scheme used at the Pan-American Exposition in Buffalo, New York.</w:t>
      </w:r>
      <w:proofErr w:type="gramEnd"/>
    </w:p>
    <w:p w:rsidR="0077234F" w:rsidRDefault="0077234F" w:rsidP="00370DA4">
      <w:pPr>
        <w:pStyle w:val="FootnoteText"/>
        <w:rPr>
          <w:rFonts w:ascii="Times New Roman" w:hAnsi="Times New Roman" w:cs="Times New Roman"/>
          <w:i/>
          <w:sz w:val="24"/>
          <w:szCs w:val="24"/>
        </w:rPr>
      </w:pPr>
    </w:p>
    <w:p w:rsidR="00881EC3" w:rsidRPr="000C4380" w:rsidRDefault="00881EC3" w:rsidP="00370DA4">
      <w:pPr>
        <w:pStyle w:val="FootnoteText"/>
        <w:rPr>
          <w:rFonts w:ascii="Times New Roman" w:hAnsi="Times New Roman" w:cs="Times New Roman"/>
          <w:sz w:val="24"/>
          <w:szCs w:val="24"/>
        </w:rPr>
      </w:pPr>
      <w:proofErr w:type="gramStart"/>
      <w:r w:rsidRPr="000C4380">
        <w:rPr>
          <w:rFonts w:ascii="Times New Roman" w:hAnsi="Times New Roman" w:cs="Times New Roman"/>
          <w:i/>
          <w:sz w:val="24"/>
          <w:szCs w:val="24"/>
        </w:rPr>
        <w:t>Twenty-Six Annual Report Commissioners of the State of Minnesota for the year 1894</w:t>
      </w:r>
      <w:r w:rsidR="008437D2">
        <w:rPr>
          <w:rFonts w:ascii="Times New Roman" w:hAnsi="Times New Roman" w:cs="Times New Roman"/>
          <w:sz w:val="24"/>
          <w:szCs w:val="24"/>
        </w:rPr>
        <w:t xml:space="preserve">, </w:t>
      </w:r>
      <w:r w:rsidR="008437D2" w:rsidRPr="00E61161">
        <w:rPr>
          <w:rFonts w:ascii="Times New Roman" w:hAnsi="Times New Roman" w:cs="Times New Roman"/>
          <w:i/>
          <w:sz w:val="24"/>
          <w:szCs w:val="24"/>
        </w:rPr>
        <w:t>1896</w:t>
      </w:r>
      <w:r w:rsidR="008437D2">
        <w:rPr>
          <w:rFonts w:ascii="Times New Roman" w:hAnsi="Times New Roman" w:cs="Times New Roman"/>
          <w:sz w:val="24"/>
          <w:szCs w:val="24"/>
        </w:rPr>
        <w:t>.</w:t>
      </w:r>
      <w:proofErr w:type="gramEnd"/>
      <w:r w:rsidRPr="000C4380">
        <w:rPr>
          <w:rFonts w:ascii="Times New Roman" w:hAnsi="Times New Roman" w:cs="Times New Roman"/>
          <w:sz w:val="24"/>
          <w:szCs w:val="24"/>
        </w:rPr>
        <w:t xml:space="preserve"> Saint Paul: The Pioneer Press. </w:t>
      </w:r>
      <w:hyperlink r:id="rId27" w:history="1">
        <w:r w:rsidRPr="000C4380">
          <w:rPr>
            <w:rStyle w:val="Hyperlink"/>
            <w:rFonts w:ascii="Times New Roman" w:hAnsi="Times New Roman" w:cs="Times New Roman"/>
            <w:sz w:val="24"/>
            <w:szCs w:val="24"/>
          </w:rPr>
          <w:t>http://news2.arcasearch.com/usmnmsfcd/</w:t>
        </w:r>
      </w:hyperlink>
      <w:r w:rsidRPr="000C4380">
        <w:rPr>
          <w:rFonts w:ascii="Times New Roman" w:hAnsi="Times New Roman" w:cs="Times New Roman"/>
          <w:sz w:val="24"/>
          <w:szCs w:val="24"/>
        </w:rPr>
        <w:t xml:space="preserve"> </w:t>
      </w:r>
    </w:p>
    <w:p w:rsidR="001D3685" w:rsidRDefault="001D3685" w:rsidP="00F417A5">
      <w:pPr>
        <w:spacing w:line="240" w:lineRule="auto"/>
        <w:rPr>
          <w:rFonts w:ascii="Times New Roman" w:hAnsi="Times New Roman" w:cs="Times New Roman"/>
          <w:sz w:val="24"/>
          <w:szCs w:val="24"/>
        </w:rPr>
      </w:pPr>
    </w:p>
    <w:p w:rsidR="00F72E8B" w:rsidRDefault="005425B8" w:rsidP="006A797D">
      <w:pPr>
        <w:spacing w:line="240" w:lineRule="auto"/>
        <w:ind w:firstLine="720"/>
        <w:rPr>
          <w:rFonts w:ascii="Times New Roman" w:hAnsi="Times New Roman" w:cs="Times New Roman"/>
          <w:sz w:val="24"/>
          <w:szCs w:val="24"/>
        </w:rPr>
      </w:pPr>
      <w:r>
        <w:rPr>
          <w:rFonts w:ascii="Times New Roman" w:hAnsi="Times New Roman" w:cs="Times New Roman"/>
          <w:sz w:val="24"/>
          <w:szCs w:val="24"/>
        </w:rPr>
        <w:t>Provides the necessary information relating to the Minnesota State Fair and includes, but does not limit admission fees, concessionaries, budget proposals, and if the Fair incurred a deficit or surplus to balance the budget.</w:t>
      </w:r>
    </w:p>
    <w:p w:rsidR="006E7E90" w:rsidRDefault="006E7E90" w:rsidP="00365456">
      <w:pPr>
        <w:spacing w:line="240" w:lineRule="auto"/>
        <w:rPr>
          <w:rFonts w:ascii="Times New Roman" w:hAnsi="Times New Roman" w:cs="Times New Roman"/>
          <w:i/>
          <w:sz w:val="24"/>
          <w:szCs w:val="24"/>
        </w:rPr>
      </w:pPr>
    </w:p>
    <w:p w:rsidR="006E7E90" w:rsidRDefault="006E7E90" w:rsidP="00365456">
      <w:pPr>
        <w:spacing w:line="240" w:lineRule="auto"/>
        <w:rPr>
          <w:rFonts w:ascii="Times New Roman" w:hAnsi="Times New Roman" w:cs="Times New Roman"/>
          <w:i/>
          <w:sz w:val="24"/>
          <w:szCs w:val="24"/>
        </w:rPr>
      </w:pPr>
    </w:p>
    <w:p w:rsidR="00365456" w:rsidRPr="006E7E90" w:rsidRDefault="006361B8" w:rsidP="00365456">
      <w:pPr>
        <w:spacing w:line="240" w:lineRule="auto"/>
        <w:rPr>
          <w:rFonts w:ascii="Times New Roman" w:hAnsi="Times New Roman" w:cs="Times New Roman"/>
          <w:i/>
          <w:sz w:val="24"/>
          <w:szCs w:val="24"/>
        </w:rPr>
      </w:pPr>
      <w:r w:rsidRPr="00370DA4">
        <w:rPr>
          <w:rFonts w:ascii="Times New Roman" w:hAnsi="Times New Roman" w:cs="Times New Roman"/>
          <w:i/>
          <w:sz w:val="24"/>
          <w:szCs w:val="24"/>
        </w:rPr>
        <w:t>Trans-Mississippi International Exposition, Omaha, June to November 1898</w:t>
      </w:r>
      <w:r w:rsidR="0092222C">
        <w:rPr>
          <w:rFonts w:ascii="Times New Roman" w:hAnsi="Times New Roman" w:cs="Times New Roman"/>
          <w:sz w:val="24"/>
          <w:szCs w:val="24"/>
        </w:rPr>
        <w:t>.</w:t>
      </w:r>
      <w:r w:rsidRPr="00370DA4">
        <w:rPr>
          <w:rFonts w:ascii="Times New Roman" w:hAnsi="Times New Roman" w:cs="Times New Roman"/>
          <w:sz w:val="24"/>
          <w:szCs w:val="24"/>
        </w:rPr>
        <w:t xml:space="preserve"> The Indian Exhibit, 20, </w:t>
      </w:r>
      <w:hyperlink r:id="rId28" w:history="1">
        <w:r w:rsidRPr="00370DA4">
          <w:rPr>
            <w:rStyle w:val="Hyperlink"/>
            <w:rFonts w:ascii="Times New Roman" w:hAnsi="Times New Roman" w:cs="Times New Roman"/>
            <w:sz w:val="24"/>
            <w:szCs w:val="24"/>
          </w:rPr>
          <w:t>https://archive.org/stream/transmississippi00tranrich#page/20/mode/2up</w:t>
        </w:r>
      </w:hyperlink>
      <w:r w:rsidRPr="00370DA4">
        <w:rPr>
          <w:rFonts w:ascii="Times New Roman" w:hAnsi="Times New Roman" w:cs="Times New Roman"/>
          <w:sz w:val="24"/>
          <w:szCs w:val="24"/>
        </w:rPr>
        <w:t xml:space="preserve"> </w:t>
      </w:r>
    </w:p>
    <w:p w:rsidR="00365456" w:rsidRDefault="00365456" w:rsidP="00365456">
      <w:pPr>
        <w:spacing w:line="240" w:lineRule="auto"/>
        <w:rPr>
          <w:rFonts w:ascii="Times New Roman" w:hAnsi="Times New Roman" w:cs="Times New Roman"/>
          <w:sz w:val="24"/>
          <w:szCs w:val="24"/>
        </w:rPr>
      </w:pPr>
    </w:p>
    <w:p w:rsidR="008140DB" w:rsidRPr="008140DB" w:rsidRDefault="0092222C" w:rsidP="006A797D">
      <w:pPr>
        <w:spacing w:line="240" w:lineRule="auto"/>
        <w:ind w:firstLine="720"/>
        <w:rPr>
          <w:rFonts w:ascii="Times New Roman" w:hAnsi="Times New Roman" w:cs="Times New Roman"/>
          <w:sz w:val="24"/>
          <w:szCs w:val="24"/>
        </w:rPr>
      </w:pPr>
      <w:r>
        <w:rPr>
          <w:rFonts w:ascii="Times New Roman" w:hAnsi="Times New Roman" w:cs="Times New Roman"/>
          <w:sz w:val="24"/>
          <w:szCs w:val="24"/>
        </w:rPr>
        <w:t>Official catalogue/guide to the 1898 Omaha Fair, but paying close attention to page twenty about the Indian Village and how the Indian Congress was promoting western civilization and savagery.</w:t>
      </w:r>
    </w:p>
    <w:p w:rsidR="006E7E90" w:rsidRDefault="006E7E90" w:rsidP="00265F16">
      <w:pPr>
        <w:spacing w:line="240" w:lineRule="auto"/>
        <w:rPr>
          <w:rFonts w:ascii="Times New Roman" w:hAnsi="Times New Roman" w:cs="Times New Roman"/>
          <w:b/>
          <w:sz w:val="24"/>
          <w:szCs w:val="24"/>
        </w:rPr>
      </w:pPr>
    </w:p>
    <w:p w:rsidR="00145D68" w:rsidRPr="00E16232" w:rsidRDefault="00145D68" w:rsidP="00265F16">
      <w:pPr>
        <w:spacing w:line="240" w:lineRule="auto"/>
        <w:rPr>
          <w:rFonts w:ascii="Times New Roman" w:hAnsi="Times New Roman" w:cs="Times New Roman"/>
          <w:b/>
          <w:sz w:val="24"/>
          <w:szCs w:val="24"/>
        </w:rPr>
      </w:pPr>
      <w:r w:rsidRPr="00E16232">
        <w:rPr>
          <w:rFonts w:ascii="Times New Roman" w:hAnsi="Times New Roman" w:cs="Times New Roman"/>
          <w:b/>
          <w:sz w:val="24"/>
          <w:szCs w:val="24"/>
        </w:rPr>
        <w:t>Secondary Sources</w:t>
      </w:r>
    </w:p>
    <w:p w:rsidR="008140DB" w:rsidRDefault="00C90EF6" w:rsidP="008140DB">
      <w:pPr>
        <w:spacing w:line="240" w:lineRule="auto"/>
        <w:rPr>
          <w:rFonts w:ascii="Times New Roman" w:hAnsi="Times New Roman" w:cs="Times New Roman"/>
          <w:sz w:val="24"/>
          <w:szCs w:val="24"/>
        </w:rPr>
      </w:pPr>
      <w:r w:rsidRPr="00CD0CB2">
        <w:rPr>
          <w:rFonts w:ascii="Times New Roman" w:hAnsi="Times New Roman" w:cs="Times New Roman"/>
          <w:sz w:val="24"/>
          <w:szCs w:val="24"/>
        </w:rPr>
        <w:t xml:space="preserve">Calloway, Colin G. </w:t>
      </w:r>
      <w:r w:rsidRPr="00CD0CB2">
        <w:rPr>
          <w:rFonts w:ascii="Times New Roman" w:hAnsi="Times New Roman" w:cs="Times New Roman"/>
          <w:i/>
          <w:sz w:val="24"/>
          <w:szCs w:val="24"/>
        </w:rPr>
        <w:t>First Peoples: A Documentary Survey of American Indian History</w:t>
      </w:r>
      <w:r w:rsidRPr="00CD0CB2">
        <w:rPr>
          <w:rFonts w:ascii="Times New Roman" w:hAnsi="Times New Roman" w:cs="Times New Roman"/>
          <w:sz w:val="24"/>
          <w:szCs w:val="24"/>
        </w:rPr>
        <w:t>. Boston: Bedford/St. Martin’s, 2008.</w:t>
      </w:r>
    </w:p>
    <w:p w:rsidR="00CD0CB2" w:rsidRDefault="00F56192" w:rsidP="006A797D">
      <w:pPr>
        <w:spacing w:line="240" w:lineRule="auto"/>
        <w:ind w:firstLine="720"/>
        <w:rPr>
          <w:rFonts w:ascii="Times New Roman" w:hAnsi="Times New Roman" w:cs="Times New Roman"/>
          <w:sz w:val="24"/>
          <w:szCs w:val="24"/>
        </w:rPr>
      </w:pPr>
      <w:r>
        <w:rPr>
          <w:rFonts w:ascii="Times New Roman" w:hAnsi="Times New Roman" w:cs="Times New Roman"/>
          <w:sz w:val="24"/>
          <w:szCs w:val="24"/>
        </w:rPr>
        <w:t>Calloway illustrates a</w:t>
      </w:r>
      <w:r w:rsidR="006B768C">
        <w:rPr>
          <w:rFonts w:ascii="Times New Roman" w:hAnsi="Times New Roman" w:cs="Times New Roman"/>
          <w:sz w:val="24"/>
          <w:szCs w:val="24"/>
        </w:rPr>
        <w:t xml:space="preserve"> documented Native American History that begins before the arrival of Christopher Columbus to more Contemporary Times.</w:t>
      </w:r>
    </w:p>
    <w:p w:rsidR="003C54CC" w:rsidRDefault="003C54CC" w:rsidP="00EB008A">
      <w:pPr>
        <w:spacing w:line="240" w:lineRule="auto"/>
        <w:rPr>
          <w:rFonts w:ascii="Times New Roman" w:hAnsi="Times New Roman" w:cs="Times New Roman"/>
          <w:sz w:val="24"/>
          <w:szCs w:val="24"/>
        </w:rPr>
      </w:pPr>
    </w:p>
    <w:p w:rsidR="00EB008A" w:rsidRDefault="00EB008A" w:rsidP="00EB008A">
      <w:pPr>
        <w:spacing w:line="240" w:lineRule="auto"/>
        <w:rPr>
          <w:rFonts w:ascii="Times New Roman" w:hAnsi="Times New Roman" w:cs="Times New Roman"/>
          <w:sz w:val="24"/>
          <w:szCs w:val="24"/>
        </w:rPr>
      </w:pPr>
      <w:proofErr w:type="gramStart"/>
      <w:r w:rsidRPr="00EB008A">
        <w:rPr>
          <w:rFonts w:ascii="Times New Roman" w:hAnsi="Times New Roman" w:cs="Times New Roman"/>
          <w:sz w:val="24"/>
          <w:szCs w:val="24"/>
        </w:rPr>
        <w:t xml:space="preserve">Finding, John E. &amp; </w:t>
      </w:r>
      <w:proofErr w:type="spellStart"/>
      <w:r w:rsidRPr="00EB008A">
        <w:rPr>
          <w:rFonts w:ascii="Times New Roman" w:hAnsi="Times New Roman" w:cs="Times New Roman"/>
          <w:sz w:val="24"/>
          <w:szCs w:val="24"/>
        </w:rPr>
        <w:t>Pelle</w:t>
      </w:r>
      <w:proofErr w:type="spellEnd"/>
      <w:r w:rsidRPr="00EB008A">
        <w:rPr>
          <w:rFonts w:ascii="Times New Roman" w:hAnsi="Times New Roman" w:cs="Times New Roman"/>
          <w:sz w:val="24"/>
          <w:szCs w:val="24"/>
        </w:rPr>
        <w:t>, Kimberly D. Encyclopedia of World’s Fairs and Expositions.</w:t>
      </w:r>
      <w:proofErr w:type="gramEnd"/>
      <w:r w:rsidRPr="00EB008A">
        <w:rPr>
          <w:rFonts w:ascii="Times New Roman" w:hAnsi="Times New Roman" w:cs="Times New Roman"/>
          <w:sz w:val="24"/>
          <w:szCs w:val="24"/>
        </w:rPr>
        <w:t xml:space="preserve"> </w:t>
      </w:r>
      <w:proofErr w:type="gramStart"/>
      <w:r w:rsidRPr="00EB008A">
        <w:rPr>
          <w:rFonts w:ascii="Times New Roman" w:hAnsi="Times New Roman" w:cs="Times New Roman"/>
          <w:sz w:val="24"/>
          <w:szCs w:val="24"/>
        </w:rPr>
        <w:t>Ed. by.</w:t>
      </w:r>
      <w:proofErr w:type="gramEnd"/>
      <w:r w:rsidRPr="00EB008A">
        <w:rPr>
          <w:rFonts w:ascii="Times New Roman" w:hAnsi="Times New Roman" w:cs="Times New Roman"/>
          <w:sz w:val="24"/>
          <w:szCs w:val="24"/>
        </w:rPr>
        <w:t xml:space="preserve"> McFarland: North Carolina, 2008.</w:t>
      </w:r>
    </w:p>
    <w:p w:rsidR="001B14E6" w:rsidRDefault="006E7BD5" w:rsidP="006A797D">
      <w:pPr>
        <w:spacing w:line="240" w:lineRule="auto"/>
        <w:ind w:firstLine="720"/>
        <w:rPr>
          <w:rFonts w:ascii="Times New Roman" w:hAnsi="Times New Roman" w:cs="Times New Roman"/>
          <w:b/>
          <w:sz w:val="24"/>
          <w:szCs w:val="24"/>
        </w:rPr>
      </w:pPr>
      <w:r>
        <w:rPr>
          <w:rFonts w:ascii="Times New Roman" w:hAnsi="Times New Roman" w:cs="Times New Roman"/>
          <w:sz w:val="24"/>
          <w:szCs w:val="24"/>
        </w:rPr>
        <w:t>Chronicles the historical, social, and cultural significance of World Fair’s/Exhibitions and pinpoints the start of World Fair’s in 1754 by the</w:t>
      </w:r>
      <w:r w:rsidR="008A67B5">
        <w:rPr>
          <w:rFonts w:ascii="Times New Roman" w:hAnsi="Times New Roman" w:cs="Times New Roman"/>
          <w:sz w:val="24"/>
          <w:szCs w:val="24"/>
        </w:rPr>
        <w:t xml:space="preserve"> Royal</w:t>
      </w:r>
      <w:r>
        <w:rPr>
          <w:rFonts w:ascii="Times New Roman" w:hAnsi="Times New Roman" w:cs="Times New Roman"/>
          <w:sz w:val="24"/>
          <w:szCs w:val="24"/>
        </w:rPr>
        <w:t xml:space="preserve"> Society of </w:t>
      </w:r>
      <w:r w:rsidR="008A67B5">
        <w:rPr>
          <w:rFonts w:ascii="Times New Roman" w:hAnsi="Times New Roman" w:cs="Times New Roman"/>
          <w:sz w:val="24"/>
          <w:szCs w:val="24"/>
        </w:rPr>
        <w:t>the Arts, London England, 1754. Also, chronicles famous and not so famous European and United</w:t>
      </w:r>
      <w:r w:rsidR="001B14E6">
        <w:rPr>
          <w:rFonts w:ascii="Times New Roman" w:hAnsi="Times New Roman" w:cs="Times New Roman"/>
          <w:sz w:val="24"/>
          <w:szCs w:val="24"/>
        </w:rPr>
        <w:t xml:space="preserve"> States World Exhibitions/Fairs</w:t>
      </w:r>
      <w:r w:rsidR="008A67B5">
        <w:rPr>
          <w:rFonts w:ascii="Times New Roman" w:hAnsi="Times New Roman" w:cs="Times New Roman"/>
          <w:sz w:val="24"/>
          <w:szCs w:val="24"/>
        </w:rPr>
        <w:t>.</w:t>
      </w:r>
    </w:p>
    <w:p w:rsidR="001C34BA" w:rsidRDefault="001C34BA" w:rsidP="000B2022">
      <w:pPr>
        <w:spacing w:line="240" w:lineRule="auto"/>
        <w:rPr>
          <w:rFonts w:ascii="Times New Roman" w:hAnsi="Times New Roman" w:cs="Times New Roman"/>
          <w:sz w:val="24"/>
          <w:szCs w:val="24"/>
        </w:rPr>
      </w:pPr>
    </w:p>
    <w:p w:rsidR="002452AB" w:rsidRPr="001B14E6" w:rsidRDefault="002452AB" w:rsidP="000B2022">
      <w:pPr>
        <w:spacing w:line="240" w:lineRule="auto"/>
        <w:rPr>
          <w:rFonts w:ascii="Times New Roman" w:hAnsi="Times New Roman" w:cs="Times New Roman"/>
          <w:b/>
          <w:sz w:val="24"/>
          <w:szCs w:val="24"/>
        </w:rPr>
      </w:pPr>
      <w:proofErr w:type="spellStart"/>
      <w:r w:rsidRPr="00531145">
        <w:rPr>
          <w:rFonts w:ascii="Times New Roman" w:hAnsi="Times New Roman" w:cs="Times New Roman"/>
          <w:sz w:val="24"/>
          <w:szCs w:val="24"/>
        </w:rPr>
        <w:t>Greenhalgh</w:t>
      </w:r>
      <w:proofErr w:type="spellEnd"/>
      <w:r w:rsidRPr="00531145">
        <w:rPr>
          <w:rFonts w:ascii="Times New Roman" w:hAnsi="Times New Roman" w:cs="Times New Roman"/>
          <w:sz w:val="24"/>
          <w:szCs w:val="24"/>
        </w:rPr>
        <w:t xml:space="preserve">, Paul. </w:t>
      </w:r>
      <w:r w:rsidRPr="00531145">
        <w:rPr>
          <w:rFonts w:ascii="Times New Roman" w:hAnsi="Times New Roman" w:cs="Times New Roman"/>
          <w:i/>
          <w:sz w:val="24"/>
          <w:szCs w:val="24"/>
        </w:rPr>
        <w:t xml:space="preserve">Ephemeral vistas: The Expositions </w:t>
      </w:r>
      <w:proofErr w:type="spellStart"/>
      <w:r w:rsidRPr="00531145">
        <w:rPr>
          <w:rFonts w:ascii="Times New Roman" w:hAnsi="Times New Roman" w:cs="Times New Roman"/>
          <w:i/>
          <w:sz w:val="24"/>
          <w:szCs w:val="24"/>
        </w:rPr>
        <w:t>Universelles</w:t>
      </w:r>
      <w:proofErr w:type="spellEnd"/>
      <w:r w:rsidRPr="00531145">
        <w:rPr>
          <w:rFonts w:ascii="Times New Roman" w:hAnsi="Times New Roman" w:cs="Times New Roman"/>
          <w:i/>
          <w:sz w:val="24"/>
          <w:szCs w:val="24"/>
        </w:rPr>
        <w:t>, Great Exhibitions and World’s Fairs, 1851-1939</w:t>
      </w:r>
      <w:r w:rsidR="0042167D" w:rsidRPr="00531145">
        <w:rPr>
          <w:rFonts w:ascii="Times New Roman" w:hAnsi="Times New Roman" w:cs="Times New Roman"/>
          <w:sz w:val="24"/>
          <w:szCs w:val="24"/>
        </w:rPr>
        <w:t xml:space="preserve">. </w:t>
      </w:r>
      <w:r w:rsidRPr="00531145">
        <w:rPr>
          <w:rFonts w:ascii="Times New Roman" w:hAnsi="Times New Roman" w:cs="Times New Roman"/>
          <w:sz w:val="24"/>
          <w:szCs w:val="24"/>
        </w:rPr>
        <w:t>Manchester: Manchester Uni</w:t>
      </w:r>
      <w:r w:rsidR="0042167D" w:rsidRPr="00531145">
        <w:rPr>
          <w:rFonts w:ascii="Times New Roman" w:hAnsi="Times New Roman" w:cs="Times New Roman"/>
          <w:sz w:val="24"/>
          <w:szCs w:val="24"/>
        </w:rPr>
        <w:t>versity Press, 1998.</w:t>
      </w:r>
    </w:p>
    <w:p w:rsidR="0095704E" w:rsidRDefault="0095704E" w:rsidP="00D95884">
      <w:pPr>
        <w:spacing w:line="24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Greenhalgh</w:t>
      </w:r>
      <w:proofErr w:type="spellEnd"/>
      <w:r w:rsidR="00531145">
        <w:rPr>
          <w:rFonts w:ascii="Times New Roman" w:hAnsi="Times New Roman" w:cs="Times New Roman"/>
          <w:sz w:val="24"/>
          <w:szCs w:val="24"/>
        </w:rPr>
        <w:t xml:space="preserve"> delves into Exhibitions and World’s Fair that occurred from 1851 to 1939. He begins with how the Crystal Palace in London, England set the standard for </w:t>
      </w:r>
      <w:r w:rsidR="00DF4E62">
        <w:rPr>
          <w:rFonts w:ascii="Times New Roman" w:hAnsi="Times New Roman" w:cs="Times New Roman"/>
          <w:sz w:val="24"/>
          <w:szCs w:val="24"/>
        </w:rPr>
        <w:t>future World Fairs and ends with the 1939 New York World’s Fair.</w:t>
      </w:r>
    </w:p>
    <w:p w:rsidR="001C34BA" w:rsidRDefault="001C34BA" w:rsidP="00D95884">
      <w:pPr>
        <w:spacing w:line="240" w:lineRule="auto"/>
        <w:rPr>
          <w:rFonts w:ascii="Times New Roman" w:hAnsi="Times New Roman" w:cs="Times New Roman"/>
          <w:sz w:val="24"/>
          <w:szCs w:val="24"/>
        </w:rPr>
      </w:pPr>
    </w:p>
    <w:p w:rsidR="00D95884" w:rsidRDefault="001C2B83" w:rsidP="00D95884">
      <w:pPr>
        <w:spacing w:line="240" w:lineRule="auto"/>
        <w:rPr>
          <w:rStyle w:val="Hyperlink"/>
          <w:rFonts w:ascii="Times New Roman" w:hAnsi="Times New Roman" w:cs="Times New Roman"/>
          <w:sz w:val="24"/>
          <w:szCs w:val="24"/>
        </w:rPr>
      </w:pPr>
      <w:r w:rsidRPr="001C2B83">
        <w:rPr>
          <w:rFonts w:ascii="Times New Roman" w:hAnsi="Times New Roman" w:cs="Times New Roman"/>
          <w:sz w:val="24"/>
          <w:szCs w:val="24"/>
        </w:rPr>
        <w:lastRenderedPageBreak/>
        <w:t>Hispanic Division, Library of Congress</w:t>
      </w:r>
      <w:r>
        <w:rPr>
          <w:rFonts w:ascii="Times New Roman" w:hAnsi="Times New Roman" w:cs="Times New Roman"/>
          <w:sz w:val="24"/>
          <w:szCs w:val="24"/>
        </w:rPr>
        <w:t>.</w:t>
      </w:r>
      <w:r w:rsidRPr="001C2B83">
        <w:rPr>
          <w:rFonts w:ascii="Times New Roman" w:hAnsi="Times New Roman" w:cs="Times New Roman"/>
          <w:sz w:val="24"/>
          <w:szCs w:val="24"/>
        </w:rPr>
        <w:t xml:space="preserve"> The World of 1898: The Spanish-American War</w:t>
      </w:r>
      <w:r>
        <w:rPr>
          <w:rFonts w:ascii="Times New Roman" w:hAnsi="Times New Roman" w:cs="Times New Roman"/>
          <w:sz w:val="24"/>
          <w:szCs w:val="24"/>
        </w:rPr>
        <w:t xml:space="preserve">. </w:t>
      </w:r>
      <w:r w:rsidRPr="001C2B83">
        <w:rPr>
          <w:rFonts w:ascii="Times New Roman" w:hAnsi="Times New Roman" w:cs="Times New Roman"/>
          <w:sz w:val="24"/>
          <w:szCs w:val="24"/>
        </w:rPr>
        <w:t>George Dewey, 1837-1917</w:t>
      </w:r>
      <w:r>
        <w:rPr>
          <w:rFonts w:ascii="Times New Roman" w:hAnsi="Times New Roman" w:cs="Times New Roman"/>
          <w:sz w:val="24"/>
          <w:szCs w:val="24"/>
        </w:rPr>
        <w:t xml:space="preserve">. </w:t>
      </w:r>
      <w:proofErr w:type="gramStart"/>
      <w:r>
        <w:rPr>
          <w:rFonts w:ascii="Times New Roman" w:hAnsi="Times New Roman" w:cs="Times New Roman"/>
          <w:sz w:val="24"/>
          <w:szCs w:val="24"/>
        </w:rPr>
        <w:t>Last modified June 11, 2011.</w:t>
      </w:r>
      <w:proofErr w:type="gramEnd"/>
      <w:r w:rsidRPr="001C2B83">
        <w:rPr>
          <w:rFonts w:ascii="Times New Roman" w:hAnsi="Times New Roman" w:cs="Times New Roman"/>
          <w:sz w:val="24"/>
          <w:szCs w:val="24"/>
        </w:rPr>
        <w:t xml:space="preserve"> </w:t>
      </w:r>
      <w:hyperlink r:id="rId29" w:history="1">
        <w:r w:rsidRPr="001C2B83">
          <w:rPr>
            <w:rStyle w:val="Hyperlink"/>
            <w:rFonts w:ascii="Times New Roman" w:hAnsi="Times New Roman" w:cs="Times New Roman"/>
            <w:sz w:val="24"/>
            <w:szCs w:val="24"/>
          </w:rPr>
          <w:t>http://www.loc.gov/rr/hispanic/1898/dewey.html</w:t>
        </w:r>
      </w:hyperlink>
    </w:p>
    <w:p w:rsidR="001C2B83" w:rsidRDefault="00C463F8" w:rsidP="001B14E6">
      <w:pPr>
        <w:spacing w:line="240" w:lineRule="auto"/>
        <w:ind w:firstLine="720"/>
        <w:rPr>
          <w:rStyle w:val="Hyperlink"/>
          <w:rFonts w:ascii="Times New Roman" w:hAnsi="Times New Roman" w:cs="Times New Roman"/>
          <w:color w:val="auto"/>
          <w:sz w:val="24"/>
          <w:szCs w:val="24"/>
          <w:u w:val="none"/>
        </w:rPr>
      </w:pPr>
      <w:r>
        <w:rPr>
          <w:rStyle w:val="Hyperlink"/>
          <w:rFonts w:ascii="Times New Roman" w:hAnsi="Times New Roman" w:cs="Times New Roman"/>
          <w:color w:val="auto"/>
          <w:sz w:val="24"/>
          <w:szCs w:val="24"/>
          <w:u w:val="none"/>
        </w:rPr>
        <w:t>United States Library of Congress sponsored website that gives a biographical view on Admiral George Dewey from his birthplace, accomplishments, and his victory in Manila Bay during the Spanish-American War.</w:t>
      </w:r>
    </w:p>
    <w:p w:rsidR="00BE6D0F" w:rsidRPr="00D95884" w:rsidRDefault="00BE6D0F" w:rsidP="001B14E6">
      <w:pPr>
        <w:spacing w:line="240" w:lineRule="auto"/>
        <w:ind w:firstLine="720"/>
        <w:rPr>
          <w:rFonts w:ascii="Times New Roman" w:hAnsi="Times New Roman" w:cs="Times New Roman"/>
          <w:color w:val="0563C1" w:themeColor="hyperlink"/>
          <w:sz w:val="24"/>
          <w:szCs w:val="24"/>
          <w:u w:val="single"/>
        </w:rPr>
      </w:pPr>
    </w:p>
    <w:p w:rsidR="006E7E90" w:rsidRDefault="006E7E90" w:rsidP="000B2022">
      <w:pPr>
        <w:spacing w:line="240" w:lineRule="auto"/>
        <w:rPr>
          <w:rFonts w:ascii="Times New Roman" w:hAnsi="Times New Roman" w:cs="Times New Roman"/>
          <w:sz w:val="24"/>
          <w:szCs w:val="24"/>
        </w:rPr>
      </w:pPr>
    </w:p>
    <w:p w:rsidR="006E7E90" w:rsidRDefault="006E7E90" w:rsidP="000B2022">
      <w:pPr>
        <w:spacing w:line="240" w:lineRule="auto"/>
        <w:rPr>
          <w:rFonts w:ascii="Times New Roman" w:hAnsi="Times New Roman" w:cs="Times New Roman"/>
          <w:sz w:val="24"/>
          <w:szCs w:val="24"/>
        </w:rPr>
      </w:pPr>
    </w:p>
    <w:p w:rsidR="00F818AF" w:rsidRDefault="00B34829" w:rsidP="000B2022">
      <w:pPr>
        <w:spacing w:line="240" w:lineRule="auto"/>
        <w:rPr>
          <w:rFonts w:ascii="Times New Roman" w:hAnsi="Times New Roman" w:cs="Times New Roman"/>
          <w:sz w:val="24"/>
          <w:szCs w:val="24"/>
        </w:rPr>
      </w:pPr>
      <w:r w:rsidRPr="004001D6">
        <w:rPr>
          <w:rFonts w:ascii="Times New Roman" w:hAnsi="Times New Roman" w:cs="Times New Roman"/>
          <w:sz w:val="24"/>
          <w:szCs w:val="24"/>
        </w:rPr>
        <w:t xml:space="preserve">Marling </w:t>
      </w:r>
      <w:proofErr w:type="spellStart"/>
      <w:r w:rsidRPr="004001D6">
        <w:rPr>
          <w:rFonts w:ascii="Times New Roman" w:hAnsi="Times New Roman" w:cs="Times New Roman"/>
          <w:sz w:val="24"/>
          <w:szCs w:val="24"/>
        </w:rPr>
        <w:t>Karal</w:t>
      </w:r>
      <w:proofErr w:type="spellEnd"/>
      <w:r w:rsidRPr="004001D6">
        <w:rPr>
          <w:rFonts w:ascii="Times New Roman" w:hAnsi="Times New Roman" w:cs="Times New Roman"/>
          <w:sz w:val="24"/>
          <w:szCs w:val="24"/>
        </w:rPr>
        <w:t xml:space="preserve">, Ann. </w:t>
      </w:r>
      <w:r w:rsidRPr="004001D6">
        <w:rPr>
          <w:rFonts w:ascii="Times New Roman" w:hAnsi="Times New Roman" w:cs="Times New Roman"/>
          <w:i/>
          <w:sz w:val="24"/>
          <w:szCs w:val="24"/>
        </w:rPr>
        <w:t>Blue Ribbon: A Social and Pictorial History of the Minnesota State Fair</w:t>
      </w:r>
      <w:r w:rsidR="000B2670">
        <w:rPr>
          <w:rFonts w:ascii="Times New Roman" w:hAnsi="Times New Roman" w:cs="Times New Roman"/>
          <w:sz w:val="24"/>
          <w:szCs w:val="24"/>
        </w:rPr>
        <w:t xml:space="preserve">. </w:t>
      </w:r>
      <w:r w:rsidR="008D1DD5">
        <w:rPr>
          <w:rFonts w:ascii="Times New Roman" w:hAnsi="Times New Roman" w:cs="Times New Roman"/>
          <w:sz w:val="24"/>
          <w:szCs w:val="24"/>
        </w:rPr>
        <w:t xml:space="preserve">Saint </w:t>
      </w:r>
      <w:r w:rsidRPr="004001D6">
        <w:rPr>
          <w:rFonts w:ascii="Times New Roman" w:hAnsi="Times New Roman" w:cs="Times New Roman"/>
          <w:sz w:val="24"/>
          <w:szCs w:val="24"/>
        </w:rPr>
        <w:t>Paul: Minnesota Historical Society Press, 1990.</w:t>
      </w:r>
    </w:p>
    <w:p w:rsidR="00F818AF" w:rsidRDefault="00F818AF" w:rsidP="001B14E6">
      <w:pPr>
        <w:spacing w:line="276" w:lineRule="auto"/>
        <w:ind w:firstLine="720"/>
        <w:rPr>
          <w:rFonts w:ascii="Times New Roman" w:hAnsi="Times New Roman" w:cs="Times New Roman"/>
          <w:sz w:val="24"/>
          <w:szCs w:val="24"/>
        </w:rPr>
      </w:pPr>
      <w:proofErr w:type="spellStart"/>
      <w:r w:rsidRPr="004001D6">
        <w:rPr>
          <w:rFonts w:ascii="Times New Roman" w:hAnsi="Times New Roman" w:cs="Times New Roman"/>
          <w:sz w:val="24"/>
          <w:szCs w:val="24"/>
        </w:rPr>
        <w:t>Karal</w:t>
      </w:r>
      <w:proofErr w:type="spellEnd"/>
      <w:r w:rsidRPr="004001D6">
        <w:rPr>
          <w:rFonts w:ascii="Times New Roman" w:hAnsi="Times New Roman" w:cs="Times New Roman"/>
          <w:sz w:val="24"/>
          <w:szCs w:val="24"/>
        </w:rPr>
        <w:t xml:space="preserve"> Marling entails a social and pictorial history of the Minnesota State Fairs through the use of separate chapters to describe items such as Indian Villages, Fine Arts, Architecture, and Works Progress Administration Projects.</w:t>
      </w:r>
    </w:p>
    <w:p w:rsidR="006E7E90" w:rsidRDefault="006E7E90" w:rsidP="008140DB">
      <w:pPr>
        <w:spacing w:line="240" w:lineRule="auto"/>
        <w:rPr>
          <w:rFonts w:ascii="Times New Roman" w:hAnsi="Times New Roman" w:cs="Times New Roman"/>
          <w:sz w:val="24"/>
          <w:szCs w:val="24"/>
        </w:rPr>
      </w:pPr>
    </w:p>
    <w:p w:rsidR="008140DB" w:rsidRDefault="00EC7EFF" w:rsidP="008140DB">
      <w:pPr>
        <w:spacing w:line="240" w:lineRule="auto"/>
        <w:rPr>
          <w:rFonts w:ascii="Times New Roman" w:hAnsi="Times New Roman" w:cs="Times New Roman"/>
          <w:sz w:val="24"/>
          <w:szCs w:val="24"/>
        </w:rPr>
      </w:pPr>
      <w:r w:rsidRPr="00EE62A2">
        <w:rPr>
          <w:rFonts w:ascii="Times New Roman" w:hAnsi="Times New Roman" w:cs="Times New Roman"/>
          <w:sz w:val="24"/>
          <w:szCs w:val="24"/>
        </w:rPr>
        <w:t xml:space="preserve">Minnesota State Fair: An </w:t>
      </w:r>
      <w:proofErr w:type="gramStart"/>
      <w:r w:rsidRPr="00EE62A2">
        <w:rPr>
          <w:rFonts w:ascii="Times New Roman" w:hAnsi="Times New Roman" w:cs="Times New Roman"/>
          <w:sz w:val="24"/>
          <w:szCs w:val="24"/>
        </w:rPr>
        <w:t>Overview,</w:t>
      </w:r>
      <w:proofErr w:type="gramEnd"/>
      <w:r w:rsidRPr="00EE62A2">
        <w:rPr>
          <w:rFonts w:ascii="Times New Roman" w:hAnsi="Times New Roman" w:cs="Times New Roman"/>
          <w:sz w:val="24"/>
          <w:szCs w:val="24"/>
        </w:rPr>
        <w:t xml:space="preserve"> accessed November 6, 2014, </w:t>
      </w:r>
      <w:hyperlink r:id="rId30" w:history="1">
        <w:r w:rsidR="00EE62A2" w:rsidRPr="00EE62A2">
          <w:rPr>
            <w:rStyle w:val="Hyperlink"/>
            <w:rFonts w:ascii="Times New Roman" w:hAnsi="Times New Roman" w:cs="Times New Roman"/>
            <w:sz w:val="24"/>
            <w:szCs w:val="24"/>
          </w:rPr>
          <w:t>http://www.mnstatefair.org/general_info/about_us.html</w:t>
        </w:r>
      </w:hyperlink>
      <w:r w:rsidRPr="00EE62A2">
        <w:rPr>
          <w:rFonts w:ascii="Times New Roman" w:hAnsi="Times New Roman" w:cs="Times New Roman"/>
          <w:sz w:val="24"/>
          <w:szCs w:val="24"/>
        </w:rPr>
        <w:t>.</w:t>
      </w:r>
    </w:p>
    <w:p w:rsidR="008140DB" w:rsidRDefault="00EE62A2" w:rsidP="001B14E6">
      <w:pPr>
        <w:spacing w:line="240" w:lineRule="auto"/>
        <w:ind w:firstLine="720"/>
        <w:rPr>
          <w:rFonts w:ascii="Times New Roman" w:hAnsi="Times New Roman" w:cs="Times New Roman"/>
          <w:sz w:val="24"/>
          <w:szCs w:val="24"/>
        </w:rPr>
      </w:pPr>
      <w:proofErr w:type="gramStart"/>
      <w:r w:rsidRPr="00EE62A2">
        <w:rPr>
          <w:rFonts w:ascii="Times New Roman" w:hAnsi="Times New Roman" w:cs="Times New Roman"/>
          <w:sz w:val="24"/>
          <w:szCs w:val="24"/>
        </w:rPr>
        <w:t>General overview of the history of the Minnesota State Fair &amp; how its permanent geographical location was determined throughout the years.</w:t>
      </w:r>
      <w:proofErr w:type="gramEnd"/>
      <w:r w:rsidR="00EC7EFF" w:rsidRPr="00EE62A2">
        <w:rPr>
          <w:rFonts w:ascii="Times New Roman" w:hAnsi="Times New Roman" w:cs="Times New Roman"/>
          <w:sz w:val="24"/>
          <w:szCs w:val="24"/>
        </w:rPr>
        <w:t xml:space="preserve">                                                </w:t>
      </w:r>
    </w:p>
    <w:p w:rsidR="008140DB" w:rsidRDefault="008140DB" w:rsidP="008140DB">
      <w:pPr>
        <w:spacing w:line="240" w:lineRule="auto"/>
        <w:rPr>
          <w:rFonts w:ascii="Times New Roman" w:hAnsi="Times New Roman" w:cs="Times New Roman"/>
          <w:sz w:val="24"/>
          <w:szCs w:val="24"/>
        </w:rPr>
      </w:pPr>
    </w:p>
    <w:p w:rsidR="007556A7" w:rsidRPr="009C3297" w:rsidRDefault="00EC7EFF" w:rsidP="008140DB">
      <w:pPr>
        <w:spacing w:line="240" w:lineRule="auto"/>
        <w:rPr>
          <w:rFonts w:ascii="Times New Roman" w:hAnsi="Times New Roman" w:cs="Times New Roman"/>
          <w:sz w:val="24"/>
          <w:szCs w:val="24"/>
        </w:rPr>
      </w:pPr>
      <w:r w:rsidRPr="00EE62A2">
        <w:rPr>
          <w:rFonts w:ascii="Times New Roman" w:hAnsi="Times New Roman" w:cs="Times New Roman"/>
          <w:sz w:val="24"/>
          <w:szCs w:val="24"/>
        </w:rPr>
        <w:t xml:space="preserve"> </w:t>
      </w:r>
      <w:r w:rsidR="007556A7" w:rsidRPr="009C3297">
        <w:rPr>
          <w:rFonts w:ascii="Times New Roman" w:hAnsi="Times New Roman" w:cs="Times New Roman"/>
          <w:sz w:val="24"/>
          <w:szCs w:val="24"/>
        </w:rPr>
        <w:t xml:space="preserve">Moore, Sarah. “Mapping Empire in Omaha and Buffalo: World’s Fairs and the Spanish-American War,” </w:t>
      </w:r>
      <w:r w:rsidR="007556A7" w:rsidRPr="009C3297">
        <w:rPr>
          <w:rFonts w:ascii="Times New Roman" w:hAnsi="Times New Roman" w:cs="Times New Roman"/>
          <w:i/>
          <w:sz w:val="24"/>
          <w:szCs w:val="24"/>
        </w:rPr>
        <w:t xml:space="preserve">Bilingual Review </w:t>
      </w:r>
      <w:r w:rsidR="007556A7" w:rsidRPr="009C3297">
        <w:rPr>
          <w:rFonts w:ascii="Times New Roman" w:hAnsi="Times New Roman" w:cs="Times New Roman"/>
          <w:sz w:val="24"/>
          <w:szCs w:val="24"/>
        </w:rPr>
        <w:t>25, no. 1 (2001):</w:t>
      </w:r>
      <w:r w:rsidR="00423B6A" w:rsidRPr="009C3297">
        <w:rPr>
          <w:rFonts w:ascii="Times New Roman" w:hAnsi="Times New Roman" w:cs="Times New Roman"/>
          <w:sz w:val="24"/>
          <w:szCs w:val="24"/>
        </w:rPr>
        <w:t xml:space="preserve"> 111-126.</w:t>
      </w:r>
    </w:p>
    <w:p w:rsidR="009C3297" w:rsidRDefault="00A200D5" w:rsidP="001B14E6">
      <w:pPr>
        <w:spacing w:line="240" w:lineRule="auto"/>
        <w:ind w:firstLine="720"/>
        <w:rPr>
          <w:rFonts w:ascii="Times New Roman" w:hAnsi="Times New Roman" w:cs="Times New Roman"/>
          <w:sz w:val="24"/>
          <w:szCs w:val="24"/>
        </w:rPr>
      </w:pPr>
      <w:r>
        <w:rPr>
          <w:rFonts w:ascii="Times New Roman" w:hAnsi="Times New Roman" w:cs="Times New Roman"/>
          <w:sz w:val="24"/>
          <w:szCs w:val="24"/>
        </w:rPr>
        <w:t>Develops</w:t>
      </w:r>
      <w:r w:rsidR="009C3297" w:rsidRPr="009C3297">
        <w:rPr>
          <w:rFonts w:ascii="Times New Roman" w:hAnsi="Times New Roman" w:cs="Times New Roman"/>
          <w:sz w:val="24"/>
          <w:szCs w:val="24"/>
        </w:rPr>
        <w:t xml:space="preserve"> a comparative analysis on how the Omaha and Buffalo Fairs </w:t>
      </w:r>
      <w:r w:rsidR="00976052">
        <w:rPr>
          <w:rFonts w:ascii="Times New Roman" w:hAnsi="Times New Roman" w:cs="Times New Roman"/>
          <w:sz w:val="24"/>
          <w:szCs w:val="24"/>
        </w:rPr>
        <w:t>displayed imperialism, especially after United States victory in the Spanish-American War at Manila Bay.</w:t>
      </w:r>
    </w:p>
    <w:p w:rsidR="00BE6D0F" w:rsidRDefault="00BE6D0F" w:rsidP="004F0289">
      <w:pPr>
        <w:spacing w:line="240" w:lineRule="auto"/>
        <w:rPr>
          <w:rFonts w:ascii="Times New Roman" w:hAnsi="Times New Roman" w:cs="Times New Roman"/>
          <w:sz w:val="24"/>
          <w:szCs w:val="24"/>
        </w:rPr>
      </w:pPr>
    </w:p>
    <w:p w:rsidR="004F0289" w:rsidRDefault="00A200D5" w:rsidP="004F0289">
      <w:pPr>
        <w:spacing w:line="240" w:lineRule="auto"/>
        <w:rPr>
          <w:rFonts w:ascii="Times New Roman" w:hAnsi="Times New Roman" w:cs="Times New Roman"/>
          <w:sz w:val="24"/>
          <w:szCs w:val="24"/>
        </w:rPr>
      </w:pPr>
      <w:r w:rsidRPr="00A200D5">
        <w:rPr>
          <w:rFonts w:ascii="Times New Roman" w:hAnsi="Times New Roman" w:cs="Times New Roman"/>
          <w:sz w:val="24"/>
          <w:szCs w:val="24"/>
        </w:rPr>
        <w:t xml:space="preserve">Munro, Lisa Investigating World’s Fairs: An Historiography,” </w:t>
      </w:r>
      <w:r w:rsidRPr="00A200D5">
        <w:rPr>
          <w:rFonts w:ascii="Times New Roman" w:hAnsi="Times New Roman" w:cs="Times New Roman"/>
          <w:i/>
          <w:sz w:val="24"/>
          <w:szCs w:val="24"/>
        </w:rPr>
        <w:t>Studies in Latin American Popular Culture</w:t>
      </w:r>
      <w:r w:rsidRPr="00A200D5">
        <w:rPr>
          <w:rFonts w:ascii="Times New Roman" w:hAnsi="Times New Roman" w:cs="Times New Roman"/>
          <w:sz w:val="24"/>
          <w:szCs w:val="24"/>
        </w:rPr>
        <w:t xml:space="preserve"> 28</w:t>
      </w:r>
      <w:r>
        <w:rPr>
          <w:rFonts w:ascii="Times New Roman" w:hAnsi="Times New Roman" w:cs="Times New Roman"/>
          <w:sz w:val="24"/>
          <w:szCs w:val="24"/>
        </w:rPr>
        <w:t xml:space="preserve"> (2010): 80-94.</w:t>
      </w:r>
    </w:p>
    <w:p w:rsidR="00A200D5" w:rsidRDefault="00CF32CC" w:rsidP="001B14E6">
      <w:pPr>
        <w:spacing w:line="240" w:lineRule="auto"/>
        <w:ind w:firstLine="720"/>
        <w:rPr>
          <w:rFonts w:ascii="Times New Roman" w:hAnsi="Times New Roman" w:cs="Times New Roman"/>
          <w:sz w:val="24"/>
          <w:szCs w:val="24"/>
        </w:rPr>
      </w:pPr>
      <w:r>
        <w:rPr>
          <w:rFonts w:ascii="Times New Roman" w:hAnsi="Times New Roman" w:cs="Times New Roman"/>
          <w:sz w:val="24"/>
          <w:szCs w:val="24"/>
        </w:rPr>
        <w:t>Investigates World Fairs from the late nineteenth and twentieth centuries by focusing on how minorities were valued in ethnological exhibits. Visual Representation is mentioned through</w:t>
      </w:r>
      <w:r w:rsidR="00BE6D0F">
        <w:rPr>
          <w:rFonts w:ascii="Times New Roman" w:hAnsi="Times New Roman" w:cs="Times New Roman"/>
          <w:sz w:val="24"/>
          <w:szCs w:val="24"/>
        </w:rPr>
        <w:t xml:space="preserve"> and is central to her argument.</w:t>
      </w:r>
    </w:p>
    <w:p w:rsidR="00BE6D0F" w:rsidRPr="00A200D5" w:rsidRDefault="00BE6D0F" w:rsidP="001B14E6">
      <w:pPr>
        <w:spacing w:line="240" w:lineRule="auto"/>
        <w:ind w:firstLine="720"/>
        <w:rPr>
          <w:rFonts w:ascii="Times New Roman" w:hAnsi="Times New Roman" w:cs="Times New Roman"/>
          <w:sz w:val="24"/>
          <w:szCs w:val="24"/>
        </w:rPr>
      </w:pPr>
    </w:p>
    <w:p w:rsidR="008A4BED" w:rsidRDefault="008A4BED" w:rsidP="008A4BED">
      <w:pPr>
        <w:pStyle w:val="FootnoteText"/>
        <w:ind w:right="720"/>
        <w:rPr>
          <w:rStyle w:val="Hyperlink"/>
          <w:rFonts w:ascii="Times New Roman" w:hAnsi="Times New Roman" w:cs="Times New Roman"/>
          <w:sz w:val="24"/>
          <w:szCs w:val="24"/>
        </w:rPr>
      </w:pPr>
      <w:proofErr w:type="gramStart"/>
      <w:r w:rsidRPr="008A4BED">
        <w:rPr>
          <w:rFonts w:ascii="Times New Roman" w:hAnsi="Times New Roman" w:cs="Times New Roman"/>
          <w:sz w:val="24"/>
          <w:szCs w:val="24"/>
        </w:rPr>
        <w:t>Naval History &amp; Heritage</w:t>
      </w:r>
      <w:r>
        <w:rPr>
          <w:rFonts w:ascii="Times New Roman" w:hAnsi="Times New Roman" w:cs="Times New Roman"/>
          <w:sz w:val="24"/>
          <w:szCs w:val="24"/>
        </w:rPr>
        <w:t xml:space="preserve"> Command.</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Battle of Manila Bay.</w:t>
      </w:r>
      <w:proofErr w:type="gramEnd"/>
      <w:r>
        <w:rPr>
          <w:rFonts w:ascii="Times New Roman" w:hAnsi="Times New Roman" w:cs="Times New Roman"/>
          <w:sz w:val="24"/>
          <w:szCs w:val="24"/>
        </w:rPr>
        <w:t xml:space="preserve"> </w:t>
      </w:r>
      <w:r w:rsidRPr="008A4BED">
        <w:rPr>
          <w:rFonts w:ascii="Times New Roman" w:hAnsi="Times New Roman" w:cs="Times New Roman"/>
          <w:sz w:val="24"/>
          <w:szCs w:val="24"/>
        </w:rPr>
        <w:t>1 May 1898: Introductory Page</w:t>
      </w:r>
      <w:r>
        <w:rPr>
          <w:rFonts w:ascii="Times New Roman" w:hAnsi="Times New Roman" w:cs="Times New Roman"/>
          <w:sz w:val="24"/>
          <w:szCs w:val="24"/>
        </w:rPr>
        <w:t xml:space="preserve">, accessed November 20, 2014. </w:t>
      </w:r>
      <w:hyperlink r:id="rId31" w:history="1">
        <w:r w:rsidRPr="008A4BED">
          <w:rPr>
            <w:rStyle w:val="Hyperlink"/>
            <w:rFonts w:ascii="Times New Roman" w:hAnsi="Times New Roman" w:cs="Times New Roman"/>
            <w:sz w:val="24"/>
            <w:szCs w:val="24"/>
          </w:rPr>
          <w:t>http://www.history.navy.mil/photos/events/spanam/events/man-bay1.htm</w:t>
        </w:r>
      </w:hyperlink>
    </w:p>
    <w:p w:rsidR="001B14E6" w:rsidRDefault="001B14E6" w:rsidP="004F0289">
      <w:pPr>
        <w:spacing w:line="276" w:lineRule="auto"/>
        <w:rPr>
          <w:rStyle w:val="Hyperlink"/>
          <w:rFonts w:ascii="Times New Roman" w:hAnsi="Times New Roman" w:cs="Times New Roman"/>
          <w:color w:val="auto"/>
          <w:sz w:val="24"/>
          <w:szCs w:val="24"/>
          <w:u w:val="none"/>
        </w:rPr>
      </w:pPr>
    </w:p>
    <w:p w:rsidR="006E7E90" w:rsidRDefault="000C4B73" w:rsidP="006E7E90">
      <w:pPr>
        <w:spacing w:line="276" w:lineRule="auto"/>
        <w:ind w:firstLine="720"/>
        <w:rPr>
          <w:rStyle w:val="Hyperlink"/>
          <w:rFonts w:ascii="Times New Roman" w:hAnsi="Times New Roman" w:cs="Times New Roman"/>
          <w:sz w:val="24"/>
          <w:szCs w:val="24"/>
          <w:u w:val="none"/>
        </w:rPr>
      </w:pPr>
      <w:proofErr w:type="gramStart"/>
      <w:r>
        <w:rPr>
          <w:rStyle w:val="Hyperlink"/>
          <w:rFonts w:ascii="Times New Roman" w:hAnsi="Times New Roman" w:cs="Times New Roman"/>
          <w:color w:val="auto"/>
          <w:sz w:val="24"/>
          <w:szCs w:val="24"/>
          <w:u w:val="none"/>
        </w:rPr>
        <w:lastRenderedPageBreak/>
        <w:t>Entails a brief history of Admiral Dewey and his successful May 1</w:t>
      </w:r>
      <w:r w:rsidRPr="008A4BED">
        <w:rPr>
          <w:rStyle w:val="Hyperlink"/>
          <w:rFonts w:ascii="Times New Roman" w:hAnsi="Times New Roman" w:cs="Times New Roman"/>
          <w:color w:val="auto"/>
          <w:sz w:val="24"/>
          <w:szCs w:val="24"/>
          <w:u w:val="none"/>
          <w:vertAlign w:val="superscript"/>
        </w:rPr>
        <w:t>st</w:t>
      </w:r>
      <w:r>
        <w:rPr>
          <w:rStyle w:val="Hyperlink"/>
          <w:rFonts w:ascii="Times New Roman" w:hAnsi="Times New Roman" w:cs="Times New Roman"/>
          <w:color w:val="auto"/>
          <w:sz w:val="24"/>
          <w:szCs w:val="24"/>
          <w:u w:val="none"/>
        </w:rPr>
        <w:t>, 1898 campaign in Manila Bay that ended the U.S. involvement with the Spanish-American War.</w:t>
      </w:r>
      <w:proofErr w:type="gramEnd"/>
    </w:p>
    <w:p w:rsidR="008140DB" w:rsidRDefault="00336D49" w:rsidP="004F0289">
      <w:pPr>
        <w:spacing w:line="276" w:lineRule="auto"/>
        <w:rPr>
          <w:rStyle w:val="Hyperlink"/>
          <w:rFonts w:ascii="Times New Roman" w:hAnsi="Times New Roman" w:cs="Times New Roman"/>
          <w:sz w:val="24"/>
          <w:szCs w:val="24"/>
        </w:rPr>
      </w:pPr>
      <w:proofErr w:type="gramStart"/>
      <w:r w:rsidRPr="00BA28BE">
        <w:rPr>
          <w:rFonts w:ascii="Times New Roman" w:hAnsi="Times New Roman" w:cs="Times New Roman"/>
          <w:sz w:val="24"/>
          <w:szCs w:val="24"/>
        </w:rPr>
        <w:t>Nebraska Studies.</w:t>
      </w:r>
      <w:proofErr w:type="gramEnd"/>
      <w:r w:rsidR="003B7DE5" w:rsidRPr="00BA28BE">
        <w:rPr>
          <w:rFonts w:ascii="Times New Roman" w:hAnsi="Times New Roman" w:cs="Times New Roman"/>
          <w:sz w:val="24"/>
          <w:szCs w:val="24"/>
        </w:rPr>
        <w:t xml:space="preserve"> Native American Citizenship: 1924 Indian Citizenship Act</w:t>
      </w:r>
      <w:r w:rsidRPr="00BA28BE">
        <w:rPr>
          <w:rFonts w:ascii="Times New Roman" w:hAnsi="Times New Roman" w:cs="Times New Roman"/>
          <w:sz w:val="24"/>
          <w:szCs w:val="24"/>
        </w:rPr>
        <w:t xml:space="preserve">. Accessed November 2, 2014, </w:t>
      </w:r>
      <w:hyperlink r:id="rId32" w:history="1">
        <w:r w:rsidR="003B7DE5" w:rsidRPr="00BA28BE">
          <w:rPr>
            <w:rStyle w:val="Hyperlink"/>
            <w:rFonts w:ascii="Times New Roman" w:hAnsi="Times New Roman" w:cs="Times New Roman"/>
            <w:sz w:val="24"/>
            <w:szCs w:val="24"/>
          </w:rPr>
          <w:t>http://www.nebraskastudies.org/0700/framesetreset.html?http://www.nebraskastudies.org/0700/stories/07010146.html</w:t>
        </w:r>
      </w:hyperlink>
    </w:p>
    <w:p w:rsidR="00C71969" w:rsidRDefault="00370DA4" w:rsidP="00C71969">
      <w:pPr>
        <w:spacing w:line="276" w:lineRule="auto"/>
        <w:ind w:firstLine="720"/>
        <w:rPr>
          <w:rFonts w:ascii="Times New Roman" w:hAnsi="Times New Roman" w:cs="Times New Roman"/>
          <w:sz w:val="24"/>
          <w:szCs w:val="24"/>
        </w:rPr>
      </w:pPr>
      <w:r>
        <w:rPr>
          <w:rFonts w:ascii="Times New Roman" w:hAnsi="Times New Roman" w:cs="Times New Roman"/>
          <w:sz w:val="24"/>
          <w:szCs w:val="24"/>
        </w:rPr>
        <w:t>Explains the Indian Citizenship Act of 1924 and how the first time, the United States Government official recognized Native Americans as citizens. Analyzes World War I and Native American’s involvement brought citizenship to fruition faster.</w:t>
      </w:r>
    </w:p>
    <w:p w:rsidR="00A24FFA" w:rsidRPr="00C71969" w:rsidRDefault="00A24FFA" w:rsidP="00C71969">
      <w:pPr>
        <w:spacing w:line="276" w:lineRule="auto"/>
        <w:rPr>
          <w:rFonts w:ascii="Times New Roman" w:hAnsi="Times New Roman" w:cs="Times New Roman"/>
          <w:color w:val="0563C1" w:themeColor="hyperlink"/>
          <w:sz w:val="24"/>
          <w:szCs w:val="24"/>
          <w:u w:val="single"/>
        </w:rPr>
      </w:pPr>
      <w:proofErr w:type="spellStart"/>
      <w:r w:rsidRPr="00976052">
        <w:rPr>
          <w:rFonts w:ascii="Times New Roman" w:hAnsi="Times New Roman" w:cs="Times New Roman"/>
          <w:sz w:val="24"/>
          <w:szCs w:val="24"/>
        </w:rPr>
        <w:t>Prucha</w:t>
      </w:r>
      <w:proofErr w:type="spellEnd"/>
      <w:r w:rsidRPr="00976052">
        <w:rPr>
          <w:rFonts w:ascii="Times New Roman" w:hAnsi="Times New Roman" w:cs="Times New Roman"/>
          <w:sz w:val="24"/>
          <w:szCs w:val="24"/>
        </w:rPr>
        <w:t xml:space="preserve">, Francis P. </w:t>
      </w:r>
      <w:r w:rsidRPr="00976052">
        <w:rPr>
          <w:rFonts w:ascii="Times New Roman" w:hAnsi="Times New Roman" w:cs="Times New Roman"/>
          <w:i/>
          <w:sz w:val="24"/>
          <w:szCs w:val="24"/>
        </w:rPr>
        <w:t>Americanizing the American Indians: Writings by the Friends of the Indian, 1880-1920</w:t>
      </w:r>
      <w:r w:rsidRPr="00976052">
        <w:rPr>
          <w:rFonts w:ascii="Times New Roman" w:hAnsi="Times New Roman" w:cs="Times New Roman"/>
          <w:sz w:val="24"/>
          <w:szCs w:val="24"/>
        </w:rPr>
        <w:t>. Lincoln: University of Nebraska Press, 1978.</w:t>
      </w:r>
    </w:p>
    <w:p w:rsidR="007556A7" w:rsidRPr="00976052" w:rsidRDefault="00976052" w:rsidP="00C71969">
      <w:pPr>
        <w:spacing w:line="276" w:lineRule="auto"/>
        <w:ind w:firstLine="720"/>
        <w:rPr>
          <w:rFonts w:ascii="Times New Roman" w:hAnsi="Times New Roman" w:cs="Times New Roman"/>
          <w:sz w:val="24"/>
          <w:szCs w:val="24"/>
        </w:rPr>
      </w:pPr>
      <w:proofErr w:type="spellStart"/>
      <w:r w:rsidRPr="00976052">
        <w:rPr>
          <w:rFonts w:ascii="Times New Roman" w:hAnsi="Times New Roman" w:cs="Times New Roman"/>
          <w:sz w:val="24"/>
          <w:szCs w:val="24"/>
        </w:rPr>
        <w:t>Prucha</w:t>
      </w:r>
      <w:proofErr w:type="spellEnd"/>
      <w:r>
        <w:rPr>
          <w:rFonts w:ascii="Times New Roman" w:hAnsi="Times New Roman" w:cs="Times New Roman"/>
          <w:sz w:val="24"/>
          <w:szCs w:val="24"/>
        </w:rPr>
        <w:t xml:space="preserve"> illustrates the American Indian struggles against the United States Indian Policy, specifically from 1880-1920. The result was to assimilate Native Americans to American Society and the beginning of the U.S. Government-funded Boarding Schools. </w:t>
      </w:r>
    </w:p>
    <w:p w:rsidR="003C54CC" w:rsidRDefault="003C54CC" w:rsidP="004F0289">
      <w:pPr>
        <w:spacing w:line="240" w:lineRule="auto"/>
        <w:rPr>
          <w:rFonts w:ascii="Times New Roman" w:hAnsi="Times New Roman" w:cs="Times New Roman"/>
          <w:sz w:val="24"/>
          <w:szCs w:val="24"/>
        </w:rPr>
      </w:pPr>
    </w:p>
    <w:p w:rsidR="004F0289" w:rsidRDefault="00253F26" w:rsidP="004F0289">
      <w:pPr>
        <w:spacing w:line="240" w:lineRule="auto"/>
        <w:rPr>
          <w:rFonts w:ascii="Times New Roman" w:hAnsi="Times New Roman" w:cs="Times New Roman"/>
          <w:sz w:val="24"/>
          <w:szCs w:val="24"/>
        </w:rPr>
      </w:pPr>
      <w:r w:rsidRPr="009819AE">
        <w:rPr>
          <w:rFonts w:ascii="Times New Roman" w:hAnsi="Times New Roman" w:cs="Times New Roman"/>
          <w:sz w:val="24"/>
          <w:szCs w:val="24"/>
        </w:rPr>
        <w:t>Rydell, Robert</w:t>
      </w:r>
      <w:r w:rsidR="00DF4E62">
        <w:rPr>
          <w:rFonts w:ascii="Times New Roman" w:hAnsi="Times New Roman" w:cs="Times New Roman"/>
          <w:sz w:val="24"/>
          <w:szCs w:val="24"/>
        </w:rPr>
        <w:t xml:space="preserve"> W</w:t>
      </w:r>
      <w:r w:rsidRPr="009819AE">
        <w:rPr>
          <w:rFonts w:ascii="Times New Roman" w:hAnsi="Times New Roman" w:cs="Times New Roman"/>
          <w:sz w:val="24"/>
          <w:szCs w:val="24"/>
        </w:rPr>
        <w:t xml:space="preserve">. </w:t>
      </w:r>
      <w:r w:rsidRPr="009819AE">
        <w:rPr>
          <w:rFonts w:ascii="Times New Roman" w:hAnsi="Times New Roman" w:cs="Times New Roman"/>
          <w:i/>
          <w:sz w:val="24"/>
          <w:szCs w:val="24"/>
        </w:rPr>
        <w:t xml:space="preserve">All The World’s A Fair: </w:t>
      </w:r>
      <w:r w:rsidRPr="009819AE">
        <w:rPr>
          <w:rFonts w:ascii="Times New Roman" w:hAnsi="Times New Roman" w:cs="Times New Roman"/>
          <w:i/>
          <w:iCs/>
          <w:sz w:val="24"/>
          <w:szCs w:val="24"/>
          <w:shd w:val="clear" w:color="auto" w:fill="FFFFFF"/>
        </w:rPr>
        <w:t xml:space="preserve">Visions of Empire at American International </w:t>
      </w:r>
      <w:r w:rsidR="00F81ECF">
        <w:rPr>
          <w:rFonts w:ascii="Times New Roman" w:hAnsi="Times New Roman" w:cs="Times New Roman"/>
          <w:i/>
          <w:iCs/>
          <w:sz w:val="24"/>
          <w:szCs w:val="24"/>
          <w:shd w:val="clear" w:color="auto" w:fill="FFFFFF"/>
        </w:rPr>
        <w:t xml:space="preserve">   </w:t>
      </w:r>
      <w:r w:rsidRPr="009819AE">
        <w:rPr>
          <w:rFonts w:ascii="Times New Roman" w:hAnsi="Times New Roman" w:cs="Times New Roman"/>
          <w:i/>
          <w:iCs/>
          <w:sz w:val="24"/>
          <w:szCs w:val="24"/>
          <w:shd w:val="clear" w:color="auto" w:fill="FFFFFF"/>
        </w:rPr>
        <w:t>Expositions</w:t>
      </w:r>
      <w:r w:rsidRPr="009819AE">
        <w:rPr>
          <w:rFonts w:ascii="Times New Roman" w:hAnsi="Times New Roman" w:cs="Times New Roman"/>
          <w:sz w:val="24"/>
          <w:szCs w:val="24"/>
          <w:shd w:val="clear" w:color="auto" w:fill="FFFFFF"/>
        </w:rPr>
        <w:t>,</w:t>
      </w:r>
      <w:r w:rsidRPr="009819AE">
        <w:rPr>
          <w:rStyle w:val="apple-converted-space"/>
          <w:rFonts w:ascii="Times New Roman" w:hAnsi="Times New Roman" w:cs="Times New Roman"/>
          <w:i/>
          <w:iCs/>
          <w:sz w:val="24"/>
          <w:szCs w:val="24"/>
          <w:shd w:val="clear" w:color="auto" w:fill="FFFFFF"/>
        </w:rPr>
        <w:t> </w:t>
      </w:r>
      <w:r w:rsidRPr="009819AE">
        <w:rPr>
          <w:rFonts w:ascii="Times New Roman" w:hAnsi="Times New Roman" w:cs="Times New Roman"/>
          <w:i/>
          <w:iCs/>
          <w:sz w:val="24"/>
          <w:szCs w:val="24"/>
          <w:shd w:val="clear" w:color="auto" w:fill="FFFFFF"/>
        </w:rPr>
        <w:t>1876-1916</w:t>
      </w:r>
      <w:r w:rsidRPr="009819AE">
        <w:rPr>
          <w:rFonts w:ascii="Times New Roman" w:hAnsi="Times New Roman" w:cs="Times New Roman"/>
          <w:sz w:val="24"/>
          <w:szCs w:val="24"/>
          <w:shd w:val="clear" w:color="auto" w:fill="FFFFFF"/>
        </w:rPr>
        <w:t>.</w:t>
      </w:r>
      <w:r w:rsidRPr="009819AE">
        <w:rPr>
          <w:rFonts w:ascii="Times New Roman" w:hAnsi="Times New Roman" w:cs="Times New Roman"/>
          <w:sz w:val="24"/>
          <w:szCs w:val="24"/>
        </w:rPr>
        <w:t xml:space="preserve"> Chicago: University of Chicago, 1984.</w:t>
      </w:r>
    </w:p>
    <w:p w:rsidR="00DF4E62" w:rsidRDefault="00253F26" w:rsidP="00C71969">
      <w:pPr>
        <w:spacing w:line="240" w:lineRule="auto"/>
        <w:ind w:firstLine="720"/>
        <w:rPr>
          <w:rFonts w:ascii="Times New Roman" w:hAnsi="Times New Roman" w:cs="Times New Roman"/>
          <w:b/>
          <w:sz w:val="24"/>
          <w:szCs w:val="24"/>
        </w:rPr>
      </w:pPr>
      <w:r w:rsidRPr="009819AE">
        <w:rPr>
          <w:rFonts w:ascii="Times New Roman" w:hAnsi="Times New Roman" w:cs="Times New Roman"/>
          <w:sz w:val="24"/>
          <w:szCs w:val="24"/>
        </w:rPr>
        <w:t>Pertains to how world fair exhibits displayed ethnographical non-whites and how fair organizers, especially showmen employed anthropologists to study and analyze popular racial attitudes such as Eugenics. The source supplements the research by relying on archival materials such as newspaper clippings of interviews</w:t>
      </w:r>
      <w:r>
        <w:rPr>
          <w:rFonts w:ascii="Times New Roman" w:hAnsi="Times New Roman" w:cs="Times New Roman"/>
          <w:sz w:val="24"/>
          <w:szCs w:val="24"/>
        </w:rPr>
        <w:t>, scholarly journals, monographs, and premium lists from World Fairs from 1876 to 1916</w:t>
      </w:r>
      <w:r w:rsidRPr="009819AE">
        <w:rPr>
          <w:rFonts w:ascii="Times New Roman" w:hAnsi="Times New Roman" w:cs="Times New Roman"/>
          <w:sz w:val="24"/>
          <w:szCs w:val="24"/>
        </w:rPr>
        <w:t>.</w:t>
      </w:r>
      <w:r w:rsidR="00DF4E62" w:rsidRPr="00DF4E62">
        <w:rPr>
          <w:rFonts w:ascii="Times New Roman" w:hAnsi="Times New Roman" w:cs="Times New Roman"/>
          <w:b/>
          <w:sz w:val="24"/>
          <w:szCs w:val="24"/>
        </w:rPr>
        <w:t xml:space="preserve"> </w:t>
      </w:r>
    </w:p>
    <w:p w:rsidR="001C34BA" w:rsidRDefault="001C34BA" w:rsidP="00360CDE">
      <w:pPr>
        <w:spacing w:line="240" w:lineRule="auto"/>
        <w:rPr>
          <w:rFonts w:ascii="Times New Roman" w:hAnsi="Times New Roman" w:cs="Times New Roman"/>
          <w:sz w:val="24"/>
          <w:szCs w:val="24"/>
        </w:rPr>
      </w:pPr>
    </w:p>
    <w:p w:rsidR="00DF4E62" w:rsidRPr="00DF4E62" w:rsidRDefault="00DF4E62" w:rsidP="00360CDE">
      <w:pPr>
        <w:spacing w:line="240" w:lineRule="auto"/>
        <w:rPr>
          <w:rFonts w:ascii="Times New Roman" w:hAnsi="Times New Roman" w:cs="Times New Roman"/>
          <w:sz w:val="24"/>
          <w:szCs w:val="24"/>
        </w:rPr>
      </w:pPr>
      <w:r w:rsidRPr="00DF4E62">
        <w:rPr>
          <w:rFonts w:ascii="Times New Roman" w:hAnsi="Times New Roman" w:cs="Times New Roman"/>
          <w:sz w:val="24"/>
          <w:szCs w:val="24"/>
        </w:rPr>
        <w:t xml:space="preserve">Rydell, Robert W. Innovations of World’s Fairs, CSPAN. Washington D.C.: Washington, 2012. </w:t>
      </w:r>
      <w:proofErr w:type="gramStart"/>
      <w:r w:rsidRPr="00DF4E62">
        <w:rPr>
          <w:rFonts w:ascii="Times New Roman" w:hAnsi="Times New Roman" w:cs="Times New Roman"/>
          <w:sz w:val="24"/>
          <w:szCs w:val="24"/>
        </w:rPr>
        <w:t>Video Clip.</w:t>
      </w:r>
      <w:proofErr w:type="gramEnd"/>
    </w:p>
    <w:p w:rsidR="00360CDE" w:rsidRDefault="00DF4E62" w:rsidP="000B2022">
      <w:pPr>
        <w:spacing w:line="276" w:lineRule="auto"/>
        <w:ind w:firstLine="720"/>
        <w:rPr>
          <w:rFonts w:ascii="Times New Roman" w:hAnsi="Times New Roman" w:cs="Times New Roman"/>
          <w:sz w:val="24"/>
          <w:szCs w:val="24"/>
        </w:rPr>
      </w:pPr>
      <w:r w:rsidRPr="00DF4E62">
        <w:rPr>
          <w:rFonts w:ascii="Times New Roman" w:hAnsi="Times New Roman" w:cs="Times New Roman"/>
          <w:sz w:val="24"/>
          <w:szCs w:val="24"/>
        </w:rPr>
        <w:t>Rydell gave a 2012 presentation sponsored by CSPAN on how one can categorize World Fairs by starting at the letter A and ending at the letter Z. An example would be zipper.</w:t>
      </w:r>
    </w:p>
    <w:p w:rsidR="00375A26" w:rsidRDefault="00375A26" w:rsidP="00360CDE">
      <w:pPr>
        <w:spacing w:line="240" w:lineRule="auto"/>
        <w:rPr>
          <w:rFonts w:ascii="Times New Roman" w:hAnsi="Times New Roman" w:cs="Times New Roman"/>
          <w:sz w:val="24"/>
          <w:szCs w:val="24"/>
        </w:rPr>
      </w:pPr>
    </w:p>
    <w:p w:rsidR="00B34829" w:rsidRPr="00696A7A" w:rsidRDefault="00B34829" w:rsidP="00360CDE">
      <w:pPr>
        <w:spacing w:line="240" w:lineRule="auto"/>
        <w:rPr>
          <w:rFonts w:ascii="Times New Roman" w:hAnsi="Times New Roman" w:cs="Times New Roman"/>
          <w:i/>
          <w:sz w:val="24"/>
          <w:szCs w:val="24"/>
        </w:rPr>
      </w:pPr>
      <w:proofErr w:type="spellStart"/>
      <w:r w:rsidRPr="004001D6">
        <w:rPr>
          <w:rFonts w:ascii="Times New Roman" w:hAnsi="Times New Roman" w:cs="Times New Roman"/>
          <w:sz w:val="24"/>
          <w:szCs w:val="24"/>
        </w:rPr>
        <w:t>Speer</w:t>
      </w:r>
      <w:proofErr w:type="spellEnd"/>
      <w:r w:rsidRPr="004001D6">
        <w:rPr>
          <w:rFonts w:ascii="Times New Roman" w:hAnsi="Times New Roman" w:cs="Times New Roman"/>
          <w:sz w:val="24"/>
          <w:szCs w:val="24"/>
        </w:rPr>
        <w:t xml:space="preserve">, Ray P. and Frost, Harry J., </w:t>
      </w:r>
      <w:r w:rsidRPr="004001D6">
        <w:rPr>
          <w:rFonts w:ascii="Times New Roman" w:hAnsi="Times New Roman" w:cs="Times New Roman"/>
          <w:i/>
          <w:sz w:val="24"/>
          <w:szCs w:val="24"/>
        </w:rPr>
        <w:t>Minnesota State Fair: The History and Heritage of 100 Years</w:t>
      </w:r>
      <w:r w:rsidRPr="004001D6">
        <w:rPr>
          <w:rFonts w:ascii="Times New Roman" w:hAnsi="Times New Roman" w:cs="Times New Roman"/>
          <w:sz w:val="24"/>
          <w:szCs w:val="24"/>
        </w:rPr>
        <w:t>.</w:t>
      </w:r>
      <w:r w:rsidR="00696A7A">
        <w:rPr>
          <w:rFonts w:ascii="Times New Roman" w:hAnsi="Times New Roman" w:cs="Times New Roman"/>
          <w:i/>
          <w:sz w:val="24"/>
          <w:szCs w:val="24"/>
        </w:rPr>
        <w:t xml:space="preserve"> </w:t>
      </w:r>
      <w:r w:rsidRPr="004001D6">
        <w:rPr>
          <w:rFonts w:ascii="Times New Roman" w:hAnsi="Times New Roman" w:cs="Times New Roman"/>
          <w:sz w:val="24"/>
          <w:szCs w:val="24"/>
        </w:rPr>
        <w:t>Argus Publishing Company, 1964.</w:t>
      </w:r>
    </w:p>
    <w:p w:rsidR="003D3169" w:rsidRDefault="008D1DD5" w:rsidP="002F1579">
      <w:pPr>
        <w:spacing w:line="276" w:lineRule="auto"/>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 xml:space="preserve">Describes the Centennial </w:t>
      </w:r>
      <w:r w:rsidR="00B34829" w:rsidRPr="004001D6">
        <w:rPr>
          <w:rFonts w:ascii="Times New Roman" w:hAnsi="Times New Roman" w:cs="Times New Roman"/>
          <w:sz w:val="24"/>
          <w:szCs w:val="24"/>
        </w:rPr>
        <w:t>of the Minnesota Sta</w:t>
      </w:r>
      <w:r>
        <w:rPr>
          <w:rFonts w:ascii="Times New Roman" w:hAnsi="Times New Roman" w:cs="Times New Roman"/>
          <w:sz w:val="24"/>
          <w:szCs w:val="24"/>
        </w:rPr>
        <w:t>te Fair.</w:t>
      </w:r>
      <w:proofErr w:type="gramEnd"/>
      <w:r>
        <w:rPr>
          <w:rFonts w:ascii="Times New Roman" w:hAnsi="Times New Roman" w:cs="Times New Roman"/>
          <w:sz w:val="24"/>
          <w:szCs w:val="24"/>
        </w:rPr>
        <w:t xml:space="preserve"> </w:t>
      </w:r>
      <w:r w:rsidR="00EA2FC1">
        <w:rPr>
          <w:rFonts w:ascii="Times New Roman" w:hAnsi="Times New Roman" w:cs="Times New Roman"/>
          <w:sz w:val="24"/>
          <w:szCs w:val="24"/>
        </w:rPr>
        <w:t>Details historical</w:t>
      </w:r>
      <w:r w:rsidR="00B34829" w:rsidRPr="004001D6">
        <w:rPr>
          <w:rFonts w:ascii="Times New Roman" w:hAnsi="Times New Roman" w:cs="Times New Roman"/>
          <w:sz w:val="24"/>
          <w:szCs w:val="24"/>
        </w:rPr>
        <w:t xml:space="preserve"> attendance </w:t>
      </w:r>
      <w:r w:rsidR="00EA2FC1">
        <w:rPr>
          <w:rFonts w:ascii="Times New Roman" w:hAnsi="Times New Roman" w:cs="Times New Roman"/>
          <w:sz w:val="24"/>
          <w:szCs w:val="24"/>
        </w:rPr>
        <w:t>numbers, profits, receipts,</w:t>
      </w:r>
      <w:r>
        <w:rPr>
          <w:rFonts w:ascii="Times New Roman" w:hAnsi="Times New Roman" w:cs="Times New Roman"/>
          <w:sz w:val="24"/>
          <w:szCs w:val="24"/>
        </w:rPr>
        <w:t xml:space="preserve"> admission receipts, and attendance records. </w:t>
      </w:r>
    </w:p>
    <w:p w:rsidR="00375A26" w:rsidRDefault="00375A26" w:rsidP="002C75C4">
      <w:pPr>
        <w:spacing w:line="240" w:lineRule="auto"/>
        <w:rPr>
          <w:rFonts w:ascii="Times New Roman" w:hAnsi="Times New Roman" w:cs="Times New Roman"/>
          <w:sz w:val="24"/>
          <w:szCs w:val="24"/>
        </w:rPr>
      </w:pPr>
    </w:p>
    <w:p w:rsidR="002C75C4" w:rsidRPr="007C37F7" w:rsidRDefault="000A5342" w:rsidP="002C75C4">
      <w:pPr>
        <w:spacing w:line="240" w:lineRule="auto"/>
        <w:rPr>
          <w:rFonts w:ascii="Times New Roman" w:hAnsi="Times New Roman" w:cs="Times New Roman"/>
          <w:sz w:val="24"/>
          <w:szCs w:val="24"/>
        </w:rPr>
      </w:pPr>
      <w:proofErr w:type="gramStart"/>
      <w:r w:rsidRPr="007C37F7">
        <w:rPr>
          <w:rFonts w:ascii="Times New Roman" w:hAnsi="Times New Roman" w:cs="Times New Roman"/>
          <w:sz w:val="24"/>
          <w:szCs w:val="24"/>
        </w:rPr>
        <w:lastRenderedPageBreak/>
        <w:t>Thomas Jefferson Mont</w:t>
      </w:r>
      <w:r w:rsidR="002C75C4" w:rsidRPr="007C37F7">
        <w:rPr>
          <w:rFonts w:ascii="Times New Roman" w:hAnsi="Times New Roman" w:cs="Times New Roman"/>
          <w:sz w:val="24"/>
          <w:szCs w:val="24"/>
        </w:rPr>
        <w:t>icello.</w:t>
      </w:r>
      <w:proofErr w:type="gramEnd"/>
      <w:r w:rsidR="002C75C4" w:rsidRPr="007C37F7">
        <w:rPr>
          <w:rFonts w:ascii="Times New Roman" w:hAnsi="Times New Roman" w:cs="Times New Roman"/>
          <w:sz w:val="24"/>
          <w:szCs w:val="24"/>
        </w:rPr>
        <w:t xml:space="preserve"> </w:t>
      </w:r>
      <w:proofErr w:type="gramStart"/>
      <w:r w:rsidR="002C75C4" w:rsidRPr="007C37F7">
        <w:rPr>
          <w:rFonts w:ascii="Times New Roman" w:hAnsi="Times New Roman" w:cs="Times New Roman"/>
          <w:sz w:val="24"/>
          <w:szCs w:val="24"/>
        </w:rPr>
        <w:t>Thomas Jefferson’s Enlightenment and American Indians.</w:t>
      </w:r>
      <w:proofErr w:type="gramEnd"/>
      <w:r w:rsidR="002C75C4" w:rsidRPr="007C37F7">
        <w:rPr>
          <w:rFonts w:ascii="Times New Roman" w:hAnsi="Times New Roman" w:cs="Times New Roman"/>
          <w:sz w:val="24"/>
          <w:szCs w:val="24"/>
        </w:rPr>
        <w:t xml:space="preserve"> </w:t>
      </w:r>
      <w:proofErr w:type="gramStart"/>
      <w:r w:rsidR="002C75C4" w:rsidRPr="007C37F7">
        <w:rPr>
          <w:rFonts w:ascii="Times New Roman" w:hAnsi="Times New Roman" w:cs="Times New Roman"/>
          <w:sz w:val="24"/>
          <w:szCs w:val="24"/>
        </w:rPr>
        <w:t>Accessed November 20, 2014.</w:t>
      </w:r>
      <w:proofErr w:type="gramEnd"/>
      <w:r w:rsidR="002C75C4" w:rsidRPr="007C37F7">
        <w:rPr>
          <w:rFonts w:ascii="Times New Roman" w:hAnsi="Times New Roman" w:cs="Times New Roman"/>
          <w:sz w:val="24"/>
          <w:szCs w:val="24"/>
        </w:rPr>
        <w:t xml:space="preserve"> </w:t>
      </w:r>
      <w:hyperlink r:id="rId33" w:history="1">
        <w:r w:rsidR="002C75C4" w:rsidRPr="007C37F7">
          <w:rPr>
            <w:rStyle w:val="Hyperlink"/>
            <w:rFonts w:ascii="Times New Roman" w:hAnsi="Times New Roman" w:cs="Times New Roman"/>
            <w:sz w:val="24"/>
            <w:szCs w:val="24"/>
          </w:rPr>
          <w:t>http://www.monticello.org/site/jefferson/thomas-jeffersons-enlightenment-and-american-indians</w:t>
        </w:r>
      </w:hyperlink>
    </w:p>
    <w:p w:rsidR="001B14E6" w:rsidRDefault="00AE5150" w:rsidP="001C34BA">
      <w:pPr>
        <w:spacing w:line="276" w:lineRule="auto"/>
        <w:ind w:firstLine="720"/>
        <w:rPr>
          <w:rFonts w:ascii="Times New Roman" w:hAnsi="Times New Roman" w:cs="Times New Roman"/>
          <w:sz w:val="24"/>
          <w:szCs w:val="24"/>
        </w:rPr>
      </w:pPr>
      <w:r>
        <w:rPr>
          <w:rFonts w:ascii="Times New Roman" w:hAnsi="Times New Roman" w:cs="Times New Roman"/>
          <w:sz w:val="24"/>
          <w:szCs w:val="24"/>
        </w:rPr>
        <w:t xml:space="preserve">The official website of the Thomas Jefferson’s’ Monticello </w:t>
      </w:r>
      <w:r w:rsidR="007C37F7">
        <w:rPr>
          <w:rFonts w:ascii="Times New Roman" w:hAnsi="Times New Roman" w:cs="Times New Roman"/>
          <w:sz w:val="24"/>
          <w:szCs w:val="24"/>
        </w:rPr>
        <w:t xml:space="preserve">tells the story behind Thomas Jefferson’s reasoning behind his Enlightenment Philosophy </w:t>
      </w:r>
      <w:r w:rsidR="001D3685">
        <w:rPr>
          <w:rFonts w:ascii="Times New Roman" w:hAnsi="Times New Roman" w:cs="Times New Roman"/>
          <w:sz w:val="24"/>
          <w:szCs w:val="24"/>
        </w:rPr>
        <w:t>and his belief system on American Indians.</w:t>
      </w:r>
    </w:p>
    <w:p w:rsidR="00F06137" w:rsidRDefault="00F06137" w:rsidP="000C4B73">
      <w:pPr>
        <w:spacing w:line="276" w:lineRule="auto"/>
        <w:rPr>
          <w:rFonts w:ascii="Times New Roman" w:hAnsi="Times New Roman" w:cs="Times New Roman"/>
          <w:sz w:val="24"/>
          <w:szCs w:val="24"/>
        </w:rPr>
      </w:pPr>
      <w:r w:rsidRPr="00EE62A2">
        <w:rPr>
          <w:rFonts w:ascii="Times New Roman" w:hAnsi="Times New Roman" w:cs="Times New Roman"/>
          <w:sz w:val="24"/>
          <w:szCs w:val="24"/>
        </w:rPr>
        <w:t xml:space="preserve">Today in History: May 11. The Star of the North: American Memory, Library of Congress. </w:t>
      </w:r>
      <w:proofErr w:type="gramStart"/>
      <w:r w:rsidRPr="00EE62A2">
        <w:rPr>
          <w:rFonts w:ascii="Times New Roman" w:hAnsi="Times New Roman" w:cs="Times New Roman"/>
          <w:sz w:val="24"/>
          <w:szCs w:val="24"/>
        </w:rPr>
        <w:t xml:space="preserve">Accessed November 6, 2014, </w:t>
      </w:r>
      <w:hyperlink r:id="rId34" w:history="1">
        <w:r w:rsidRPr="00EE62A2">
          <w:rPr>
            <w:rStyle w:val="Hyperlink"/>
            <w:rFonts w:ascii="Times New Roman" w:hAnsi="Times New Roman" w:cs="Times New Roman"/>
            <w:sz w:val="24"/>
            <w:szCs w:val="24"/>
          </w:rPr>
          <w:t>http://memory.loc.gov/ammem/today/may11.html</w:t>
        </w:r>
      </w:hyperlink>
      <w:r w:rsidRPr="00EE62A2">
        <w:rPr>
          <w:rFonts w:ascii="Times New Roman" w:hAnsi="Times New Roman" w:cs="Times New Roman"/>
          <w:sz w:val="24"/>
          <w:szCs w:val="24"/>
        </w:rPr>
        <w:t>.</w:t>
      </w:r>
      <w:proofErr w:type="gramEnd"/>
    </w:p>
    <w:p w:rsidR="002A5B36" w:rsidRDefault="002A5B36" w:rsidP="002A5B36">
      <w:pPr>
        <w:spacing w:line="276" w:lineRule="auto"/>
        <w:rPr>
          <w:rFonts w:ascii="Times New Roman" w:hAnsi="Times New Roman" w:cs="Times New Roman"/>
          <w:sz w:val="24"/>
          <w:szCs w:val="24"/>
        </w:rPr>
      </w:pPr>
      <w:r>
        <w:rPr>
          <w:rFonts w:ascii="Times New Roman" w:hAnsi="Times New Roman" w:cs="Times New Roman"/>
          <w:sz w:val="24"/>
          <w:szCs w:val="24"/>
        </w:rPr>
        <w:t xml:space="preserve">Basic, historical information about when Minnesota was granted statehood and chronicles the </w:t>
      </w:r>
      <w:proofErr w:type="spellStart"/>
      <w:r>
        <w:rPr>
          <w:rFonts w:ascii="Times New Roman" w:hAnsi="Times New Roman" w:cs="Times New Roman"/>
          <w:sz w:val="24"/>
          <w:szCs w:val="24"/>
        </w:rPr>
        <w:t>Ojibwe</w:t>
      </w:r>
      <w:proofErr w:type="spellEnd"/>
      <w:r>
        <w:rPr>
          <w:rFonts w:ascii="Times New Roman" w:hAnsi="Times New Roman" w:cs="Times New Roman"/>
          <w:sz w:val="24"/>
          <w:szCs w:val="24"/>
        </w:rPr>
        <w:t xml:space="preserve"> as the earliest First Nations living in Minnesota before statehood was granted on May 11</w:t>
      </w:r>
      <w:r w:rsidRPr="007F0DC8">
        <w:rPr>
          <w:rFonts w:ascii="Times New Roman" w:hAnsi="Times New Roman" w:cs="Times New Roman"/>
          <w:sz w:val="24"/>
          <w:szCs w:val="24"/>
          <w:vertAlign w:val="superscript"/>
        </w:rPr>
        <w:t>th</w:t>
      </w:r>
      <w:r>
        <w:rPr>
          <w:rFonts w:ascii="Times New Roman" w:hAnsi="Times New Roman" w:cs="Times New Roman"/>
          <w:sz w:val="24"/>
          <w:szCs w:val="24"/>
        </w:rPr>
        <w:t>, 1858.</w:t>
      </w:r>
    </w:p>
    <w:p w:rsidR="00B77872" w:rsidRDefault="00B77872" w:rsidP="002A5B36">
      <w:pPr>
        <w:spacing w:line="276" w:lineRule="auto"/>
        <w:rPr>
          <w:rFonts w:ascii="Times New Roman" w:hAnsi="Times New Roman" w:cs="Times New Roman"/>
          <w:sz w:val="24"/>
          <w:szCs w:val="24"/>
        </w:rPr>
      </w:pPr>
      <w:proofErr w:type="spellStart"/>
      <w:r w:rsidRPr="00662DA4">
        <w:rPr>
          <w:rFonts w:ascii="Times New Roman" w:hAnsi="Times New Roman" w:cs="Times New Roman"/>
          <w:sz w:val="24"/>
          <w:szCs w:val="24"/>
        </w:rPr>
        <w:t>Vaidyanathan</w:t>
      </w:r>
      <w:proofErr w:type="spellEnd"/>
      <w:r w:rsidRPr="00662DA4">
        <w:rPr>
          <w:rFonts w:ascii="Times New Roman" w:hAnsi="Times New Roman" w:cs="Times New Roman"/>
          <w:sz w:val="24"/>
          <w:szCs w:val="24"/>
        </w:rPr>
        <w:t xml:space="preserve">, </w:t>
      </w:r>
      <w:proofErr w:type="spellStart"/>
      <w:r w:rsidRPr="00662DA4">
        <w:rPr>
          <w:rFonts w:ascii="Times New Roman" w:hAnsi="Times New Roman" w:cs="Times New Roman"/>
          <w:sz w:val="24"/>
          <w:szCs w:val="24"/>
        </w:rPr>
        <w:t>Chella</w:t>
      </w:r>
      <w:proofErr w:type="spellEnd"/>
      <w:r w:rsidRPr="00662DA4">
        <w:rPr>
          <w:rFonts w:ascii="Times New Roman" w:hAnsi="Times New Roman" w:cs="Times New Roman"/>
          <w:sz w:val="24"/>
          <w:szCs w:val="24"/>
        </w:rPr>
        <w:t xml:space="preserve">. </w:t>
      </w:r>
      <w:proofErr w:type="gramStart"/>
      <w:r w:rsidRPr="00662DA4">
        <w:rPr>
          <w:rFonts w:ascii="Times New Roman" w:hAnsi="Times New Roman" w:cs="Times New Roman"/>
          <w:sz w:val="24"/>
          <w:szCs w:val="24"/>
        </w:rPr>
        <w:t>The Crystal Palace/Great Exhibition of 1851.</w:t>
      </w:r>
      <w:proofErr w:type="gramEnd"/>
      <w:r w:rsidRPr="00662DA4">
        <w:rPr>
          <w:rFonts w:ascii="Times New Roman" w:hAnsi="Times New Roman" w:cs="Times New Roman"/>
          <w:sz w:val="24"/>
          <w:szCs w:val="24"/>
        </w:rPr>
        <w:t xml:space="preserve"> </w:t>
      </w:r>
      <w:proofErr w:type="gramStart"/>
      <w:r w:rsidRPr="00662DA4">
        <w:rPr>
          <w:rFonts w:ascii="Times New Roman" w:hAnsi="Times New Roman" w:cs="Times New Roman"/>
          <w:sz w:val="24"/>
          <w:szCs w:val="24"/>
        </w:rPr>
        <w:t>The Sheridan Libraries Blog.</w:t>
      </w:r>
      <w:proofErr w:type="gramEnd"/>
      <w:r w:rsidRPr="00662DA4">
        <w:rPr>
          <w:rFonts w:ascii="Times New Roman" w:hAnsi="Times New Roman" w:cs="Times New Roman"/>
          <w:sz w:val="24"/>
          <w:szCs w:val="24"/>
        </w:rPr>
        <w:t xml:space="preserve"> Last Modified October 11, 2011.</w:t>
      </w:r>
      <w:r w:rsidR="002313CA">
        <w:rPr>
          <w:rFonts w:ascii="Times New Roman" w:hAnsi="Times New Roman" w:cs="Times New Roman"/>
          <w:sz w:val="24"/>
          <w:szCs w:val="24"/>
        </w:rPr>
        <w:t xml:space="preserve"> </w:t>
      </w:r>
      <w:hyperlink r:id="rId35" w:history="1">
        <w:r w:rsidRPr="00662DA4">
          <w:rPr>
            <w:rStyle w:val="Hyperlink"/>
            <w:rFonts w:ascii="Times New Roman" w:hAnsi="Times New Roman" w:cs="Times New Roman"/>
            <w:sz w:val="24"/>
            <w:szCs w:val="24"/>
          </w:rPr>
          <w:t>http://blogs.library.jhu.edu/wordpress/2011/10/the-crystal-palacegreat-exhibition-of-1851/</w:t>
        </w:r>
      </w:hyperlink>
      <w:r w:rsidRPr="00662DA4">
        <w:rPr>
          <w:rFonts w:ascii="Times New Roman" w:hAnsi="Times New Roman" w:cs="Times New Roman"/>
          <w:sz w:val="24"/>
          <w:szCs w:val="24"/>
        </w:rPr>
        <w:t xml:space="preserve"> </w:t>
      </w:r>
    </w:p>
    <w:p w:rsidR="002313CA" w:rsidRDefault="002313CA" w:rsidP="00C71969">
      <w:pPr>
        <w:spacing w:line="240" w:lineRule="auto"/>
        <w:ind w:firstLine="720"/>
        <w:rPr>
          <w:rFonts w:ascii="Times New Roman" w:hAnsi="Times New Roman" w:cs="Times New Roman"/>
          <w:sz w:val="24"/>
          <w:szCs w:val="24"/>
        </w:rPr>
      </w:pPr>
      <w:proofErr w:type="gramStart"/>
      <w:r w:rsidRPr="00AF4A40">
        <w:rPr>
          <w:rFonts w:ascii="Times New Roman" w:hAnsi="Times New Roman" w:cs="Times New Roman"/>
          <w:sz w:val="24"/>
          <w:szCs w:val="24"/>
        </w:rPr>
        <w:t>C</w:t>
      </w:r>
      <w:r w:rsidR="00AF4A40" w:rsidRPr="00AF4A40">
        <w:rPr>
          <w:rFonts w:ascii="Times New Roman" w:hAnsi="Times New Roman" w:cs="Times New Roman"/>
          <w:sz w:val="24"/>
          <w:szCs w:val="24"/>
        </w:rPr>
        <w:t>urator of 19th-21st Century Rare Books and Manuscripts in the Department of Special Collections and Archives at the Sheridan Libraries of Johns Hopkins University</w:t>
      </w:r>
      <w:r w:rsidR="00485F53">
        <w:rPr>
          <w:rFonts w:ascii="Times New Roman" w:hAnsi="Times New Roman" w:cs="Times New Roman"/>
          <w:sz w:val="24"/>
          <w:szCs w:val="24"/>
        </w:rPr>
        <w:t>.</w:t>
      </w:r>
      <w:proofErr w:type="gramEnd"/>
      <w:r w:rsidR="00485F53">
        <w:rPr>
          <w:rFonts w:ascii="Times New Roman" w:hAnsi="Times New Roman" w:cs="Times New Roman"/>
          <w:sz w:val="24"/>
          <w:szCs w:val="24"/>
        </w:rPr>
        <w:t xml:space="preserve"> C</w:t>
      </w:r>
      <w:r w:rsidR="00AF4A40">
        <w:rPr>
          <w:rFonts w:ascii="Times New Roman" w:hAnsi="Times New Roman" w:cs="Times New Roman"/>
          <w:sz w:val="24"/>
          <w:szCs w:val="24"/>
        </w:rPr>
        <w:t>reated a library guide about the “world’s first” World Fair in 1851 London, England.</w:t>
      </w:r>
    </w:p>
    <w:p w:rsidR="006E7E90" w:rsidRPr="00AF4A40" w:rsidRDefault="006E7E90" w:rsidP="00C71969">
      <w:pPr>
        <w:spacing w:line="240" w:lineRule="auto"/>
        <w:ind w:firstLine="720"/>
        <w:rPr>
          <w:rFonts w:ascii="Times New Roman" w:hAnsi="Times New Roman" w:cs="Times New Roman"/>
          <w:sz w:val="24"/>
          <w:szCs w:val="24"/>
        </w:rPr>
      </w:pPr>
    </w:p>
    <w:p w:rsidR="00DE76EE" w:rsidRPr="00825C39" w:rsidRDefault="00DE76EE" w:rsidP="00360CDE">
      <w:pPr>
        <w:spacing w:line="276" w:lineRule="auto"/>
        <w:rPr>
          <w:rFonts w:ascii="Times New Roman" w:hAnsi="Times New Roman" w:cs="Times New Roman"/>
          <w:sz w:val="24"/>
          <w:szCs w:val="24"/>
        </w:rPr>
      </w:pPr>
      <w:r w:rsidRPr="00825C39">
        <w:rPr>
          <w:rFonts w:ascii="Times New Roman" w:hAnsi="Times New Roman" w:cs="Times New Roman"/>
          <w:sz w:val="24"/>
          <w:szCs w:val="24"/>
        </w:rPr>
        <w:t xml:space="preserve">Welch, Christina, “Savagery on Show: The Popular Visual Representation of Native American Peoples and Their </w:t>
      </w:r>
      <w:proofErr w:type="spellStart"/>
      <w:r w:rsidRPr="00825C39">
        <w:rPr>
          <w:rFonts w:ascii="Times New Roman" w:hAnsi="Times New Roman" w:cs="Times New Roman"/>
          <w:sz w:val="24"/>
          <w:szCs w:val="24"/>
        </w:rPr>
        <w:t>Lifeways</w:t>
      </w:r>
      <w:proofErr w:type="spellEnd"/>
      <w:r w:rsidRPr="00825C39">
        <w:rPr>
          <w:rFonts w:ascii="Times New Roman" w:hAnsi="Times New Roman" w:cs="Times New Roman"/>
          <w:sz w:val="24"/>
          <w:szCs w:val="24"/>
        </w:rPr>
        <w:t xml:space="preserve"> at the World’s Fairs (1851-1904) and in Buffalo Bill’s Wild West (1884-1904)”, </w:t>
      </w:r>
      <w:r w:rsidRPr="00825C39">
        <w:rPr>
          <w:rFonts w:ascii="Times New Roman" w:hAnsi="Times New Roman" w:cs="Times New Roman"/>
          <w:i/>
          <w:sz w:val="24"/>
          <w:szCs w:val="24"/>
        </w:rPr>
        <w:t>Early Popular Visual Culture</w:t>
      </w:r>
      <w:r w:rsidRPr="00825C39">
        <w:rPr>
          <w:rFonts w:ascii="Times New Roman" w:hAnsi="Times New Roman" w:cs="Times New Roman"/>
          <w:sz w:val="24"/>
          <w:szCs w:val="24"/>
        </w:rPr>
        <w:t xml:space="preserve"> 9, no.4 (2011): 337-352.</w:t>
      </w:r>
    </w:p>
    <w:p w:rsidR="00FB337D" w:rsidRPr="008A4BED" w:rsidRDefault="00662DA4" w:rsidP="00C71969">
      <w:pPr>
        <w:spacing w:line="276" w:lineRule="auto"/>
        <w:ind w:firstLine="720"/>
        <w:rPr>
          <w:rFonts w:ascii="Times New Roman" w:hAnsi="Times New Roman" w:cs="Times New Roman"/>
          <w:sz w:val="24"/>
          <w:szCs w:val="24"/>
        </w:rPr>
      </w:pPr>
      <w:r>
        <w:rPr>
          <w:rFonts w:ascii="Times New Roman" w:hAnsi="Times New Roman" w:cs="Times New Roman"/>
          <w:sz w:val="24"/>
          <w:szCs w:val="24"/>
        </w:rPr>
        <w:t>Writes on how S</w:t>
      </w:r>
      <w:r w:rsidR="002F1579">
        <w:rPr>
          <w:rFonts w:ascii="Times New Roman" w:hAnsi="Times New Roman" w:cs="Times New Roman"/>
          <w:sz w:val="24"/>
          <w:szCs w:val="24"/>
        </w:rPr>
        <w:t>ocial Darwinism,</w:t>
      </w:r>
      <w:r>
        <w:rPr>
          <w:rFonts w:ascii="Times New Roman" w:hAnsi="Times New Roman" w:cs="Times New Roman"/>
          <w:sz w:val="24"/>
          <w:szCs w:val="24"/>
        </w:rPr>
        <w:t xml:space="preserve"> Imperialism, and Manifest D</w:t>
      </w:r>
      <w:r w:rsidR="004E7D19">
        <w:rPr>
          <w:rFonts w:ascii="Times New Roman" w:hAnsi="Times New Roman" w:cs="Times New Roman"/>
          <w:sz w:val="24"/>
          <w:szCs w:val="24"/>
        </w:rPr>
        <w:t xml:space="preserve">estiny ideologies were </w:t>
      </w:r>
      <w:r w:rsidR="002F1579">
        <w:rPr>
          <w:rFonts w:ascii="Times New Roman" w:hAnsi="Times New Roman" w:cs="Times New Roman"/>
          <w:sz w:val="24"/>
          <w:szCs w:val="24"/>
        </w:rPr>
        <w:t>apparent at United States World Fairs specifically in 1876, 1885, 1893, 1898, 1901, and 1904.</w:t>
      </w:r>
      <w:r w:rsidR="00D512B6">
        <w:rPr>
          <w:rFonts w:ascii="Times New Roman" w:hAnsi="Times New Roman" w:cs="Times New Roman"/>
          <w:sz w:val="24"/>
          <w:szCs w:val="24"/>
        </w:rPr>
        <w:t xml:space="preserve"> Wild West Shows at these Exhibitions concludes the article.</w:t>
      </w:r>
    </w:p>
    <w:sectPr w:rsidR="00FB337D" w:rsidRPr="008A4BED" w:rsidSect="0090282D">
      <w:pgSz w:w="12240" w:h="15840"/>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5783" w:rsidRDefault="00E75783" w:rsidP="00E80AED">
      <w:pPr>
        <w:spacing w:after="0" w:line="240" w:lineRule="auto"/>
      </w:pPr>
      <w:r>
        <w:separator/>
      </w:r>
    </w:p>
  </w:endnote>
  <w:endnote w:type="continuationSeparator" w:id="0">
    <w:p w:rsidR="00E75783" w:rsidRDefault="00E75783" w:rsidP="00E80A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1702278"/>
      <w:docPartObj>
        <w:docPartGallery w:val="Page Numbers (Bottom of Page)"/>
        <w:docPartUnique/>
      </w:docPartObj>
    </w:sdtPr>
    <w:sdtEndPr>
      <w:rPr>
        <w:noProof/>
      </w:rPr>
    </w:sdtEndPr>
    <w:sdtContent>
      <w:p w:rsidR="00406A08" w:rsidRDefault="00406A08">
        <w:pPr>
          <w:pStyle w:val="Footer"/>
          <w:jc w:val="right"/>
        </w:pPr>
        <w:r>
          <w:fldChar w:fldCharType="begin"/>
        </w:r>
        <w:r>
          <w:instrText xml:space="preserve"> PAGE   \* MERGEFORMAT </w:instrText>
        </w:r>
        <w:r>
          <w:fldChar w:fldCharType="separate"/>
        </w:r>
        <w:r w:rsidR="003671EA">
          <w:rPr>
            <w:noProof/>
          </w:rPr>
          <w:t>2</w:t>
        </w:r>
        <w:r>
          <w:rPr>
            <w:noProof/>
          </w:rPr>
          <w:fldChar w:fldCharType="end"/>
        </w:r>
      </w:p>
    </w:sdtContent>
  </w:sdt>
  <w:p w:rsidR="00031F18" w:rsidRDefault="00031F1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282D" w:rsidRDefault="0090282D">
    <w:pPr>
      <w:pStyle w:val="Footer"/>
      <w:jc w:val="right"/>
    </w:pPr>
  </w:p>
  <w:p w:rsidR="0090282D" w:rsidRDefault="0090282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5783" w:rsidRDefault="00E75783" w:rsidP="00E80AED">
      <w:pPr>
        <w:spacing w:after="0" w:line="240" w:lineRule="auto"/>
      </w:pPr>
      <w:r>
        <w:separator/>
      </w:r>
    </w:p>
  </w:footnote>
  <w:footnote w:type="continuationSeparator" w:id="0">
    <w:p w:rsidR="00E75783" w:rsidRDefault="00E75783" w:rsidP="00E80AED">
      <w:pPr>
        <w:spacing w:after="0" w:line="240" w:lineRule="auto"/>
      </w:pPr>
      <w:r>
        <w:continuationSeparator/>
      </w:r>
    </w:p>
  </w:footnote>
  <w:footnote w:id="1">
    <w:p w:rsidR="00FB5BC7" w:rsidRDefault="00FB5BC7">
      <w:pPr>
        <w:pStyle w:val="FootnoteText"/>
      </w:pPr>
      <w:r>
        <w:rPr>
          <w:rStyle w:val="FootnoteReference"/>
        </w:rPr>
        <w:footnoteRef/>
      </w:r>
      <w:r>
        <w:t xml:space="preserve"> This can be </w:t>
      </w:r>
      <w:r w:rsidR="006D1DC9">
        <w:t xml:space="preserve">documented by investigating </w:t>
      </w:r>
      <w:r w:rsidR="006D1DC9" w:rsidRPr="006D1DC9">
        <w:rPr>
          <w:i/>
        </w:rPr>
        <w:t>the Twenty-Six Annual Report Commissioners of the State of Minnesota for the year 1894</w:t>
      </w:r>
      <w:r w:rsidR="006D1DC9">
        <w:t xml:space="preserve">. </w:t>
      </w:r>
    </w:p>
  </w:footnote>
  <w:footnote w:id="2">
    <w:p w:rsidR="007A476E" w:rsidRDefault="007A476E">
      <w:pPr>
        <w:pStyle w:val="FootnoteText"/>
      </w:pPr>
      <w:r>
        <w:rPr>
          <w:rStyle w:val="FootnoteReference"/>
        </w:rPr>
        <w:footnoteRef/>
      </w:r>
      <w:r>
        <w:t xml:space="preserve"> </w:t>
      </w:r>
      <w:r w:rsidR="00CA00ED">
        <w:t>Ibid.</w:t>
      </w:r>
    </w:p>
  </w:footnote>
  <w:footnote w:id="3">
    <w:p w:rsidR="00C90DB1" w:rsidRPr="00B030CC" w:rsidRDefault="00C90DB1">
      <w:pPr>
        <w:pStyle w:val="FootnoteText"/>
      </w:pPr>
      <w:r>
        <w:rPr>
          <w:rStyle w:val="FootnoteReference"/>
        </w:rPr>
        <w:footnoteRef/>
      </w:r>
      <w:r>
        <w:t xml:space="preserve"> </w:t>
      </w:r>
      <w:r w:rsidR="00795206" w:rsidRPr="00B030CC">
        <w:t xml:space="preserve">Today </w:t>
      </w:r>
      <w:r w:rsidR="00E166FB" w:rsidRPr="00B030CC">
        <w:t>in</w:t>
      </w:r>
      <w:r w:rsidR="00795206" w:rsidRPr="00B030CC">
        <w:t xml:space="preserve"> History: May 11: The Star of the North, The Library of Congress: American </w:t>
      </w:r>
      <w:proofErr w:type="gramStart"/>
      <w:r w:rsidR="00795206" w:rsidRPr="00B030CC">
        <w:t>Memory</w:t>
      </w:r>
      <w:r w:rsidR="001D4F40">
        <w:t>,</w:t>
      </w:r>
      <w:proofErr w:type="gramEnd"/>
      <w:r w:rsidR="001D4F40">
        <w:t xml:space="preserve"> accessed November 6, 2014, </w:t>
      </w:r>
      <w:r w:rsidR="001D4F40" w:rsidRPr="001D4F40">
        <w:t>http://memory.loc.gov/ammem/today/may11.html</w:t>
      </w:r>
      <w:r w:rsidR="001D4F40">
        <w:t>.</w:t>
      </w:r>
    </w:p>
  </w:footnote>
  <w:footnote w:id="4">
    <w:p w:rsidR="00B0708A" w:rsidRPr="00B030CC" w:rsidRDefault="00B0708A">
      <w:pPr>
        <w:pStyle w:val="FootnoteText"/>
      </w:pPr>
      <w:r w:rsidRPr="00B030CC">
        <w:rPr>
          <w:rStyle w:val="FootnoteReference"/>
        </w:rPr>
        <w:footnoteRef/>
      </w:r>
      <w:r w:rsidRPr="00B030CC">
        <w:t xml:space="preserve"> </w:t>
      </w:r>
      <w:r w:rsidR="00C90DB1" w:rsidRPr="00B030CC">
        <w:t>Minnesota State Fair: An Overview</w:t>
      </w:r>
      <w:r w:rsidR="00767D4D" w:rsidRPr="00B030CC">
        <w:t>, accessed November 6, 2014,</w:t>
      </w:r>
      <w:r w:rsidR="00B030CC">
        <w:t xml:space="preserve"> </w:t>
      </w:r>
      <w:hyperlink r:id="rId1" w:history="1">
        <w:r w:rsidR="00B030CC" w:rsidRPr="0020754B">
          <w:rPr>
            <w:rStyle w:val="Hyperlink"/>
          </w:rPr>
          <w:t>http://www.mnstatefair.org/general_info/about_us.html</w:t>
        </w:r>
        <w:r w:rsidR="00C90DB1" w:rsidRPr="0020754B">
          <w:rPr>
            <w:rStyle w:val="Hyperlink"/>
          </w:rPr>
          <w:t xml:space="preserve">                                             </w:t>
        </w:r>
      </w:hyperlink>
      <w:r w:rsidR="00C90DB1" w:rsidRPr="00B030CC">
        <w:t xml:space="preserve"> </w:t>
      </w:r>
    </w:p>
  </w:footnote>
  <w:footnote w:id="5">
    <w:p w:rsidR="00EC16EB" w:rsidRPr="001D40F9" w:rsidRDefault="00EC16EB" w:rsidP="00EC16EB">
      <w:pPr>
        <w:pStyle w:val="FootnoteText"/>
      </w:pPr>
      <w:r>
        <w:rPr>
          <w:rStyle w:val="FootnoteReference"/>
        </w:rPr>
        <w:footnoteRef/>
      </w:r>
      <w:r>
        <w:t xml:space="preserve"> </w:t>
      </w:r>
      <w:proofErr w:type="gramStart"/>
      <w:r>
        <w:t xml:space="preserve">First mentioned by writer John L. Sullivan for the </w:t>
      </w:r>
      <w:r>
        <w:rPr>
          <w:i/>
        </w:rPr>
        <w:t>Democratic Review</w:t>
      </w:r>
      <w:r>
        <w:t xml:space="preserve"> in the 1845 July-August edition.</w:t>
      </w:r>
      <w:proofErr w:type="gramEnd"/>
      <w:r>
        <w:t xml:space="preserve"> On page five, Sullivan wrote the United States had the divine right to expand westward and to promote continental domination over Native Americans and non-whites. Sullivan’s article would set the stage for the term Imperialism. </w:t>
      </w:r>
    </w:p>
  </w:footnote>
  <w:footnote w:id="6">
    <w:p w:rsidR="00EC16EB" w:rsidRDefault="00EC16EB" w:rsidP="00EC16EB">
      <w:pPr>
        <w:pStyle w:val="FootnoteText"/>
      </w:pPr>
      <w:r>
        <w:rPr>
          <w:rStyle w:val="FootnoteReference"/>
        </w:rPr>
        <w:footnoteRef/>
      </w:r>
      <w:r w:rsidR="00B60D5F">
        <w:t xml:space="preserve"> Christina Welch, “Savagery on Show: The Popular Visual Representation of Native American Peoples and Their </w:t>
      </w:r>
      <w:proofErr w:type="spellStart"/>
      <w:r w:rsidR="00B60D5F">
        <w:t>Lifeways</w:t>
      </w:r>
      <w:proofErr w:type="spellEnd"/>
      <w:r w:rsidR="00B60D5F">
        <w:t xml:space="preserve"> at the World Fairs (1851-1904) and in Buffalo Bill’s Wild West (1884-1904)”, Early Popular Visual Culture, 9, no. 4 (2011)</w:t>
      </w:r>
      <w:r w:rsidR="008108E3">
        <w:t>, 339.</w:t>
      </w:r>
    </w:p>
  </w:footnote>
  <w:footnote w:id="7">
    <w:p w:rsidR="00EC16EB" w:rsidRDefault="00EC16EB" w:rsidP="00EC16EB">
      <w:pPr>
        <w:pStyle w:val="FootnoteText"/>
      </w:pPr>
      <w:r>
        <w:rPr>
          <w:rStyle w:val="FootnoteReference"/>
        </w:rPr>
        <w:footnoteRef/>
      </w:r>
      <w:r>
        <w:t xml:space="preserve"> 1893: Columbian Exposition. Chicago, Illinois. </w:t>
      </w:r>
      <w:proofErr w:type="gramStart"/>
      <w:r>
        <w:t>1939-1940 New York Fair.</w:t>
      </w:r>
      <w:proofErr w:type="gramEnd"/>
      <w:r>
        <w:t xml:space="preserve"> New York, New York. Imperialism would be viewed by the white, bourgeois in the midway, located in the west end of the fairgrounds. The geographically location of the Indian Villages were purposely placed in the west end of the fairgrounds to show and display the progress of mankind, the savagery of these cabinets of curiosity, and most importantly, Native Americans had conformed to western, civilized cultural norms.</w:t>
      </w:r>
    </w:p>
  </w:footnote>
  <w:footnote w:id="8">
    <w:p w:rsidR="00EC16EB" w:rsidRPr="00117834" w:rsidRDefault="00EC16EB" w:rsidP="00EC16EB">
      <w:pPr>
        <w:pStyle w:val="FootnoteText"/>
      </w:pPr>
      <w:r>
        <w:rPr>
          <w:rStyle w:val="FootnoteReference"/>
        </w:rPr>
        <w:footnoteRef/>
      </w:r>
      <w:r>
        <w:t xml:space="preserve"> </w:t>
      </w:r>
      <w:r w:rsidR="00633689">
        <w:t xml:space="preserve">Dictionary of American History, </w:t>
      </w:r>
      <w:r w:rsidR="00117834">
        <w:rPr>
          <w:i/>
        </w:rPr>
        <w:t>Manifest Destiny</w:t>
      </w:r>
      <w:r w:rsidR="004E042C">
        <w:t>,</w:t>
      </w:r>
      <w:r w:rsidR="00B77872">
        <w:t xml:space="preserve"> </w:t>
      </w:r>
      <w:hyperlink r:id="rId2" w:anchor="1" w:history="1">
        <w:r w:rsidR="00117834" w:rsidRPr="00037EA0">
          <w:rPr>
            <w:rStyle w:val="Hyperlink"/>
          </w:rPr>
          <w:t>http://www.encyclopedia.com/topic/manifest_destiny.aspx#1</w:t>
        </w:r>
      </w:hyperlink>
      <w:r w:rsidR="00117834">
        <w:t xml:space="preserve"> All Rights Reserved.</w:t>
      </w:r>
      <w:r w:rsidR="004E042C">
        <w:t xml:space="preserve"> Personal, Non-Commercial use only and abides all Copyright laws and Creative Commons.</w:t>
      </w:r>
    </w:p>
  </w:footnote>
  <w:footnote w:id="9">
    <w:p w:rsidR="00EC16EB" w:rsidRDefault="00EC16EB" w:rsidP="00EC16EB">
      <w:pPr>
        <w:pStyle w:val="FootnoteText"/>
      </w:pPr>
      <w:r>
        <w:rPr>
          <w:rStyle w:val="FootnoteReference"/>
        </w:rPr>
        <w:footnoteRef/>
      </w:r>
      <w:r>
        <w:t xml:space="preserve"> World War II started July 1937, but the United States direct involvement began after the December 7</w:t>
      </w:r>
      <w:r w:rsidRPr="00610043">
        <w:rPr>
          <w:vertAlign w:val="superscript"/>
        </w:rPr>
        <w:t>th</w:t>
      </w:r>
      <w:r>
        <w:t>, 1941 bombing of Pearl Harbor in Hawaii.</w:t>
      </w:r>
    </w:p>
  </w:footnote>
  <w:footnote w:id="10">
    <w:p w:rsidR="00EC16EB" w:rsidRDefault="00EC16EB" w:rsidP="00EC16EB">
      <w:pPr>
        <w:pStyle w:val="FootnoteText"/>
      </w:pPr>
      <w:r>
        <w:rPr>
          <w:rStyle w:val="FootnoteReference"/>
        </w:rPr>
        <w:footnoteRef/>
      </w:r>
      <w:r>
        <w:t xml:space="preserve"> Innovations of World’s Fairs, CSPAN (Washington D.C.: Washington, 2012), Video Clip.</w:t>
      </w:r>
    </w:p>
  </w:footnote>
  <w:footnote w:id="11">
    <w:p w:rsidR="00EC16EB" w:rsidRDefault="00EC16EB" w:rsidP="00EC16EB">
      <w:pPr>
        <w:pStyle w:val="FootnoteText"/>
      </w:pPr>
      <w:r>
        <w:rPr>
          <w:rStyle w:val="FootnoteReference"/>
        </w:rPr>
        <w:footnoteRef/>
      </w:r>
      <w:r>
        <w:t xml:space="preserve"> Christina Welch, “</w:t>
      </w:r>
      <w:r w:rsidRPr="00236558">
        <w:t xml:space="preserve">Savagery on Show: The Popular Visual Representation of Native American Peoples and Their </w:t>
      </w:r>
      <w:proofErr w:type="spellStart"/>
      <w:r w:rsidRPr="00236558">
        <w:t>Lifeways</w:t>
      </w:r>
      <w:proofErr w:type="spellEnd"/>
      <w:r w:rsidRPr="00236558">
        <w:t xml:space="preserve"> at the World’s Fairs (1851-1904) and in Buffalo Bill’s Wild West (1884-1904)</w:t>
      </w:r>
      <w:r>
        <w:t xml:space="preserve">”, </w:t>
      </w:r>
      <w:r w:rsidRPr="00236558">
        <w:rPr>
          <w:i/>
        </w:rPr>
        <w:t>Early Popular Visual Culture</w:t>
      </w:r>
      <w:r w:rsidR="00362777">
        <w:t xml:space="preserve"> 9, no.4 (2011), 337.</w:t>
      </w:r>
    </w:p>
  </w:footnote>
  <w:footnote w:id="12">
    <w:p w:rsidR="00EC16EB" w:rsidRDefault="00EC16EB" w:rsidP="00EC16EB">
      <w:pPr>
        <w:pStyle w:val="FootnoteText"/>
      </w:pPr>
      <w:r>
        <w:rPr>
          <w:rStyle w:val="FootnoteReference"/>
        </w:rPr>
        <w:footnoteRef/>
      </w:r>
      <w:r>
        <w:t xml:space="preserve"> </w:t>
      </w:r>
      <w:proofErr w:type="gramStart"/>
      <w:r w:rsidRPr="00167BEE">
        <w:rPr>
          <w:i/>
        </w:rPr>
        <w:t>Encyclopedia Britannica</w:t>
      </w:r>
      <w:r>
        <w:t xml:space="preserve"> Online Edition., </w:t>
      </w:r>
      <w:proofErr w:type="spellStart"/>
      <w:r>
        <w:t>s.v</w:t>
      </w:r>
      <w:proofErr w:type="spellEnd"/>
      <w:r>
        <w:t xml:space="preserve">. “Social Darwinism.” </w:t>
      </w:r>
      <w:hyperlink r:id="rId3" w:history="1">
        <w:r w:rsidRPr="00D23EC9">
          <w:rPr>
            <w:rStyle w:val="Hyperlink"/>
          </w:rPr>
          <w:t>http://www.britannica.com/EBchecked/topic/551058/social-Darwinism</w:t>
        </w:r>
      </w:hyperlink>
      <w:r>
        <w:t>.</w:t>
      </w:r>
      <w:proofErr w:type="gramEnd"/>
      <w:r>
        <w:t xml:space="preserve"> </w:t>
      </w:r>
      <w:proofErr w:type="gramStart"/>
      <w:r>
        <w:t>Must be logged-in to the University of Wisconsin-Eau Claire McIntyre Library Accounts to access full encyclopedia entry.</w:t>
      </w:r>
      <w:proofErr w:type="gramEnd"/>
    </w:p>
  </w:footnote>
  <w:footnote w:id="13">
    <w:p w:rsidR="00EC16EB" w:rsidRDefault="00EC16EB" w:rsidP="00EC16EB">
      <w:pPr>
        <w:pStyle w:val="FootnoteText"/>
      </w:pPr>
      <w:r>
        <w:rPr>
          <w:rStyle w:val="FootnoteReference"/>
        </w:rPr>
        <w:footnoteRef/>
      </w:r>
      <w:r>
        <w:t xml:space="preserve"> </w:t>
      </w:r>
      <w:proofErr w:type="spellStart"/>
      <w:r w:rsidR="005C684B" w:rsidRPr="005C684B">
        <w:rPr>
          <w:rFonts w:cs="Times New Roman"/>
        </w:rPr>
        <w:t>Vaidyanathan</w:t>
      </w:r>
      <w:proofErr w:type="spellEnd"/>
      <w:r w:rsidR="005C684B" w:rsidRPr="005C684B">
        <w:rPr>
          <w:rFonts w:cs="Times New Roman"/>
        </w:rPr>
        <w:t xml:space="preserve">, </w:t>
      </w:r>
      <w:proofErr w:type="spellStart"/>
      <w:r w:rsidR="005C684B" w:rsidRPr="005C684B">
        <w:rPr>
          <w:rFonts w:cs="Times New Roman"/>
        </w:rPr>
        <w:t>Ch</w:t>
      </w:r>
      <w:r w:rsidR="005C684B">
        <w:rPr>
          <w:rFonts w:cs="Times New Roman"/>
        </w:rPr>
        <w:t>ella</w:t>
      </w:r>
      <w:proofErr w:type="spellEnd"/>
      <w:r w:rsidR="005C684B">
        <w:rPr>
          <w:rFonts w:cs="Times New Roman"/>
        </w:rPr>
        <w:t>,</w:t>
      </w:r>
      <w:r w:rsidR="005C684B" w:rsidRPr="005C684B">
        <w:rPr>
          <w:rFonts w:cs="Times New Roman"/>
        </w:rPr>
        <w:t xml:space="preserve"> </w:t>
      </w:r>
      <w:proofErr w:type="gramStart"/>
      <w:r w:rsidR="005C684B" w:rsidRPr="005C684B">
        <w:rPr>
          <w:rFonts w:cs="Times New Roman"/>
        </w:rPr>
        <w:t>The</w:t>
      </w:r>
      <w:proofErr w:type="gramEnd"/>
      <w:r w:rsidR="005C684B" w:rsidRPr="005C684B">
        <w:rPr>
          <w:rFonts w:cs="Times New Roman"/>
        </w:rPr>
        <w:t xml:space="preserve"> Crystal Palace/Great Exhibition</w:t>
      </w:r>
      <w:r w:rsidR="005C684B">
        <w:rPr>
          <w:rFonts w:cs="Times New Roman"/>
        </w:rPr>
        <w:t xml:space="preserve"> of 1851, </w:t>
      </w:r>
      <w:r w:rsidR="005C684B" w:rsidRPr="005C684B">
        <w:rPr>
          <w:rFonts w:cs="Times New Roman"/>
        </w:rPr>
        <w:t>The Sheridan Libraries Blog.</w:t>
      </w:r>
      <w:r w:rsidR="005C684B">
        <w:rPr>
          <w:rFonts w:cs="Times New Roman"/>
        </w:rPr>
        <w:t xml:space="preserve"> Last Modified October 11, 2011,</w:t>
      </w:r>
      <w:r w:rsidR="005C684B" w:rsidRPr="005C684B">
        <w:rPr>
          <w:rFonts w:cs="Times New Roman"/>
        </w:rPr>
        <w:t xml:space="preserve"> </w:t>
      </w:r>
      <w:hyperlink r:id="rId4" w:history="1">
        <w:r w:rsidR="005C684B" w:rsidRPr="00F93D9D">
          <w:rPr>
            <w:rStyle w:val="Hyperlink"/>
            <w:rFonts w:cs="Times New Roman"/>
          </w:rPr>
          <w:t>http://blogs.library.jhu.edu/wordpress/2011/10/the-crystal-palacegreat-exhibition-of-1851/</w:t>
        </w:r>
      </w:hyperlink>
      <w:r w:rsidR="005C684B">
        <w:t xml:space="preserve"> </w:t>
      </w:r>
    </w:p>
  </w:footnote>
  <w:footnote w:id="14">
    <w:p w:rsidR="00EC16EB" w:rsidRDefault="00EC16EB" w:rsidP="00EC16EB">
      <w:pPr>
        <w:pStyle w:val="FootnoteText"/>
      </w:pPr>
      <w:r>
        <w:rPr>
          <w:rStyle w:val="FootnoteReference"/>
        </w:rPr>
        <w:footnoteRef/>
      </w:r>
      <w:r>
        <w:t xml:space="preserve"> </w:t>
      </w:r>
      <w:proofErr w:type="gramStart"/>
      <w:r>
        <w:t xml:space="preserve">Encyclopedia of World’s Fairs and Expositions, edited by John E. Finding &amp; Kimberly D. </w:t>
      </w:r>
      <w:proofErr w:type="spellStart"/>
      <w:r>
        <w:t>Pelle</w:t>
      </w:r>
      <w:proofErr w:type="spellEnd"/>
      <w:r>
        <w:t>.</w:t>
      </w:r>
      <w:proofErr w:type="gramEnd"/>
      <w:r>
        <w:t xml:space="preserve"> McFarland: North Carolina, 7.</w:t>
      </w:r>
    </w:p>
  </w:footnote>
  <w:footnote w:id="15">
    <w:p w:rsidR="00EC16EB" w:rsidRDefault="00EC16EB" w:rsidP="00EC16EB">
      <w:pPr>
        <w:pStyle w:val="FootnoteText"/>
      </w:pPr>
      <w:r>
        <w:rPr>
          <w:rStyle w:val="FootnoteReference"/>
        </w:rPr>
        <w:footnoteRef/>
      </w:r>
      <w:r w:rsidR="00FD2746">
        <w:t xml:space="preserve"> Lisa Munro. </w:t>
      </w:r>
      <w:proofErr w:type="gramStart"/>
      <w:r w:rsidR="00FD2746">
        <w:t xml:space="preserve">Investigating World’s Fairs: An Historiography,” </w:t>
      </w:r>
      <w:r w:rsidR="00FD2746" w:rsidRPr="00FD2746">
        <w:rPr>
          <w:i/>
        </w:rPr>
        <w:t>Studies in Latin American Popular Culture</w:t>
      </w:r>
      <w:r w:rsidR="00FD2746">
        <w:t xml:space="preserve"> 28, </w:t>
      </w:r>
      <w:r w:rsidR="00DF6AD3">
        <w:t>81.</w:t>
      </w:r>
      <w:proofErr w:type="gramEnd"/>
      <w:r w:rsidR="00DF6AD3">
        <w:t xml:space="preserve"> </w:t>
      </w:r>
      <w:proofErr w:type="gramStart"/>
      <w:r w:rsidR="00FD2746" w:rsidRPr="00FD2746">
        <w:t>http://web.b.ebscohost.com/ehost/pdfviewer/pdfviewer?sid=b5e0733d-5447-4a5c-a357-ee8c1869841c%40sessionmgr114&amp;vid=2&amp;hid=102</w:t>
      </w:r>
      <w:r>
        <w:t xml:space="preserve"> 81.</w:t>
      </w:r>
      <w:proofErr w:type="gramEnd"/>
      <w:r w:rsidR="00FD2746">
        <w:t xml:space="preserve"> To access website, user must search the UWEC McIntyre Library Catalog for the journal article above.</w:t>
      </w:r>
    </w:p>
  </w:footnote>
  <w:footnote w:id="16">
    <w:p w:rsidR="00C95F27" w:rsidRPr="00EC6BDC" w:rsidRDefault="00C95F27" w:rsidP="00C95F27">
      <w:pPr>
        <w:pStyle w:val="FootnoteText"/>
        <w:rPr>
          <w:rFonts w:cs="Times New Roman"/>
        </w:rPr>
      </w:pPr>
      <w:r w:rsidRPr="00EC6BDC">
        <w:rPr>
          <w:rStyle w:val="FootnoteReference"/>
          <w:rFonts w:cs="Times New Roman"/>
        </w:rPr>
        <w:footnoteRef/>
      </w:r>
      <w:r w:rsidRPr="00EC6BDC">
        <w:rPr>
          <w:rFonts w:cs="Times New Roman"/>
        </w:rPr>
        <w:t xml:space="preserve"> Robert W. Rydell, </w:t>
      </w:r>
      <w:r w:rsidRPr="00EC6BDC">
        <w:rPr>
          <w:rFonts w:cs="Times New Roman"/>
          <w:i/>
        </w:rPr>
        <w:t xml:space="preserve">All </w:t>
      </w:r>
      <w:proofErr w:type="gramStart"/>
      <w:r w:rsidRPr="00EC6BDC">
        <w:rPr>
          <w:rFonts w:cs="Times New Roman"/>
          <w:i/>
        </w:rPr>
        <w:t>The</w:t>
      </w:r>
      <w:proofErr w:type="gramEnd"/>
      <w:r w:rsidRPr="00EC6BDC">
        <w:rPr>
          <w:rFonts w:cs="Times New Roman"/>
          <w:i/>
        </w:rPr>
        <w:t xml:space="preserve"> World’s A Fair: </w:t>
      </w:r>
      <w:r w:rsidRPr="00EC6BDC">
        <w:rPr>
          <w:rFonts w:cs="Times New Roman"/>
          <w:i/>
          <w:iCs/>
          <w:shd w:val="clear" w:color="auto" w:fill="FFFFFF"/>
        </w:rPr>
        <w:t>Visions of Empire at American International Expositions</w:t>
      </w:r>
      <w:r w:rsidRPr="00EC6BDC">
        <w:rPr>
          <w:rFonts w:cs="Times New Roman"/>
          <w:shd w:val="clear" w:color="auto" w:fill="FFFFFF"/>
        </w:rPr>
        <w:t>,</w:t>
      </w:r>
      <w:r w:rsidRPr="00EC6BDC">
        <w:rPr>
          <w:rStyle w:val="apple-converted-space"/>
          <w:rFonts w:cs="Times New Roman"/>
          <w:i/>
          <w:iCs/>
          <w:shd w:val="clear" w:color="auto" w:fill="FFFFFF"/>
        </w:rPr>
        <w:t> </w:t>
      </w:r>
      <w:r w:rsidRPr="00EC6BDC">
        <w:rPr>
          <w:rFonts w:cs="Times New Roman"/>
          <w:i/>
          <w:iCs/>
          <w:shd w:val="clear" w:color="auto" w:fill="FFFFFF"/>
        </w:rPr>
        <w:t>1876-1916</w:t>
      </w:r>
      <w:r w:rsidRPr="00EC6BDC">
        <w:rPr>
          <w:rFonts w:cs="Times New Roman"/>
          <w:shd w:val="clear" w:color="auto" w:fill="FFFFFF"/>
        </w:rPr>
        <w:t>.</w:t>
      </w:r>
      <w:r w:rsidRPr="00EC6BDC">
        <w:rPr>
          <w:rFonts w:cs="Times New Roman"/>
        </w:rPr>
        <w:t xml:space="preserve"> </w:t>
      </w:r>
      <w:proofErr w:type="gramStart"/>
      <w:r w:rsidRPr="00EC6BDC">
        <w:rPr>
          <w:rFonts w:cs="Times New Roman"/>
        </w:rPr>
        <w:t>(Chicago: University of Chicago, 1984).</w:t>
      </w:r>
      <w:proofErr w:type="gramEnd"/>
    </w:p>
  </w:footnote>
  <w:footnote w:id="17">
    <w:p w:rsidR="00C95F27" w:rsidRPr="00EC6BDC" w:rsidRDefault="00C95F27" w:rsidP="00C95F27">
      <w:pPr>
        <w:pStyle w:val="FootnoteText"/>
      </w:pPr>
      <w:r w:rsidRPr="00EC6BDC">
        <w:rPr>
          <w:rStyle w:val="FootnoteReference"/>
        </w:rPr>
        <w:footnoteRef/>
      </w:r>
      <w:r w:rsidRPr="00EC6BDC">
        <w:t xml:space="preserve"> Ibid.</w:t>
      </w:r>
    </w:p>
  </w:footnote>
  <w:footnote w:id="18">
    <w:p w:rsidR="0035169F" w:rsidRDefault="00DF1DB3" w:rsidP="00DF1DB3">
      <w:pPr>
        <w:pStyle w:val="FootnoteText"/>
      </w:pPr>
      <w:r>
        <w:rPr>
          <w:rStyle w:val="FootnoteReference"/>
        </w:rPr>
        <w:footnoteRef/>
      </w:r>
      <w:r>
        <w:t xml:space="preserve"> </w:t>
      </w:r>
      <w:proofErr w:type="spellStart"/>
      <w:r>
        <w:t>Karal</w:t>
      </w:r>
      <w:proofErr w:type="spellEnd"/>
      <w:r>
        <w:t xml:space="preserve"> Ann Marling,</w:t>
      </w:r>
      <w:r w:rsidR="0035169F">
        <w:t xml:space="preserve"> </w:t>
      </w:r>
      <w:r>
        <w:t xml:space="preserve">“Irish I’s,” </w:t>
      </w:r>
      <w:r w:rsidRPr="0035169F">
        <w:rPr>
          <w:i/>
        </w:rPr>
        <w:t>The American Interest</w:t>
      </w:r>
      <w:r w:rsidR="0035169F">
        <w:t xml:space="preserve">, </w:t>
      </w:r>
      <w:r>
        <w:t>June 15, 2014</w:t>
      </w:r>
      <w:r w:rsidR="00CB673A">
        <w:t>.</w:t>
      </w:r>
    </w:p>
    <w:p w:rsidR="00DF1DB3" w:rsidRDefault="00E75783" w:rsidP="00DF1DB3">
      <w:pPr>
        <w:pStyle w:val="FootnoteText"/>
      </w:pPr>
      <w:hyperlink r:id="rId5" w:history="1">
        <w:r w:rsidR="0035169F" w:rsidRPr="0035169F">
          <w:rPr>
            <w:rStyle w:val="Hyperlink"/>
          </w:rPr>
          <w:t>http://www.the-american-interest.com/2014/06/15/irish-is/</w:t>
        </w:r>
      </w:hyperlink>
      <w:r w:rsidR="0035169F">
        <w:t xml:space="preserve"> </w:t>
      </w:r>
    </w:p>
  </w:footnote>
  <w:footnote w:id="19">
    <w:p w:rsidR="00F74488" w:rsidRPr="00EC6BDC" w:rsidRDefault="00F74488">
      <w:pPr>
        <w:pStyle w:val="FootnoteText"/>
      </w:pPr>
      <w:r w:rsidRPr="00EC6BDC">
        <w:rPr>
          <w:rStyle w:val="FootnoteReference"/>
        </w:rPr>
        <w:footnoteRef/>
      </w:r>
      <w:r w:rsidRPr="00EC6BDC">
        <w:t xml:space="preserve"> To reduce the quality or </w:t>
      </w:r>
      <w:r w:rsidR="005460E0">
        <w:t>value of something, Dictionary.com,</w:t>
      </w:r>
      <w:r w:rsidR="00724BF6">
        <w:t xml:space="preserve"> </w:t>
      </w:r>
      <w:hyperlink r:id="rId6" w:history="1">
        <w:r w:rsidR="005460E0" w:rsidRPr="005460E0">
          <w:rPr>
            <w:rStyle w:val="Hyperlink"/>
          </w:rPr>
          <w:t>http://dictionary.reference.com/browse/debased</w:t>
        </w:r>
      </w:hyperlink>
    </w:p>
  </w:footnote>
  <w:footnote w:id="20">
    <w:p w:rsidR="005124BA" w:rsidRPr="00EC6BDC" w:rsidRDefault="005124BA" w:rsidP="005124BA">
      <w:pPr>
        <w:pStyle w:val="FootnoteText"/>
        <w:rPr>
          <w:rFonts w:cs="Times New Roman"/>
        </w:rPr>
      </w:pPr>
      <w:r w:rsidRPr="00EC6BDC">
        <w:rPr>
          <w:rStyle w:val="FootnoteReference"/>
          <w:rFonts w:cs="Times New Roman"/>
        </w:rPr>
        <w:footnoteRef/>
      </w:r>
      <w:r w:rsidRPr="00EC6BDC">
        <w:rPr>
          <w:rFonts w:cs="Times New Roman"/>
        </w:rPr>
        <w:t xml:space="preserve"> </w:t>
      </w:r>
      <w:proofErr w:type="spellStart"/>
      <w:r w:rsidRPr="00EC6BDC">
        <w:rPr>
          <w:rFonts w:cs="Times New Roman"/>
        </w:rPr>
        <w:t>Karal</w:t>
      </w:r>
      <w:proofErr w:type="spellEnd"/>
      <w:r w:rsidRPr="00EC6BDC">
        <w:rPr>
          <w:rFonts w:cs="Times New Roman"/>
        </w:rPr>
        <w:t xml:space="preserve"> Ann Marling, </w:t>
      </w:r>
      <w:r w:rsidRPr="00EC6BDC">
        <w:rPr>
          <w:rFonts w:cs="Times New Roman"/>
          <w:i/>
        </w:rPr>
        <w:t xml:space="preserve">Blue Ribbon: A Social and Pictorial History of the Minnesota State Fair </w:t>
      </w:r>
      <w:r w:rsidRPr="00EC6BDC">
        <w:rPr>
          <w:rFonts w:cs="Times New Roman"/>
        </w:rPr>
        <w:t>(St. Paul: Minnesota Historical Society Press, 1990), 193.</w:t>
      </w:r>
    </w:p>
  </w:footnote>
  <w:footnote w:id="21">
    <w:p w:rsidR="005124BA" w:rsidRPr="00EB4ACD" w:rsidRDefault="005124BA" w:rsidP="005124BA">
      <w:pPr>
        <w:pStyle w:val="FootnoteText"/>
        <w:rPr>
          <w:rFonts w:cs="Times New Roman"/>
        </w:rPr>
      </w:pPr>
      <w:r w:rsidRPr="00CE60A7">
        <w:rPr>
          <w:rStyle w:val="FootnoteReference"/>
          <w:rFonts w:ascii="Times New Roman" w:hAnsi="Times New Roman" w:cs="Times New Roman"/>
        </w:rPr>
        <w:footnoteRef/>
      </w:r>
      <w:r w:rsidR="0044433A">
        <w:rPr>
          <w:rFonts w:ascii="Times New Roman" w:hAnsi="Times New Roman" w:cs="Times New Roman"/>
        </w:rPr>
        <w:t xml:space="preserve"> </w:t>
      </w:r>
      <w:r w:rsidR="0044433A" w:rsidRPr="00EB4ACD">
        <w:rPr>
          <w:rFonts w:cs="Times New Roman"/>
        </w:rPr>
        <w:t>Ibid.</w:t>
      </w:r>
    </w:p>
  </w:footnote>
  <w:footnote w:id="22">
    <w:p w:rsidR="005124BA" w:rsidRDefault="005124BA" w:rsidP="005124BA">
      <w:pPr>
        <w:pStyle w:val="FootnoteText"/>
      </w:pPr>
      <w:r w:rsidRPr="00EB4ACD">
        <w:rPr>
          <w:rStyle w:val="FootnoteReference"/>
          <w:rFonts w:cs="Times New Roman"/>
        </w:rPr>
        <w:footnoteRef/>
      </w:r>
      <w:r w:rsidR="0044433A" w:rsidRPr="00EB4ACD">
        <w:rPr>
          <w:rFonts w:cs="Times New Roman"/>
        </w:rPr>
        <w:t xml:space="preserve"> Ibid.</w:t>
      </w:r>
    </w:p>
  </w:footnote>
  <w:footnote w:id="23">
    <w:p w:rsidR="00167791" w:rsidRPr="002A6B1D" w:rsidRDefault="00167791" w:rsidP="00167791">
      <w:pPr>
        <w:pStyle w:val="FootnoteText"/>
        <w:tabs>
          <w:tab w:val="right" w:pos="9360"/>
        </w:tabs>
      </w:pPr>
      <w:r>
        <w:rPr>
          <w:rStyle w:val="FootnoteReference"/>
        </w:rPr>
        <w:footnoteRef/>
      </w:r>
      <w:r>
        <w:t xml:space="preserve"> Grover Cleveland, </w:t>
      </w:r>
      <w:r>
        <w:rPr>
          <w:i/>
        </w:rPr>
        <w:t xml:space="preserve">Complication of the Messages and Papers of the Presidents </w:t>
      </w:r>
      <w:r>
        <w:t xml:space="preserve">(1893, </w:t>
      </w:r>
      <w:proofErr w:type="gramStart"/>
      <w:r>
        <w:t>The</w:t>
      </w:r>
      <w:proofErr w:type="gramEnd"/>
      <w:r>
        <w:t xml:space="preserve"> Gutenberg Project, 2004, 14).</w:t>
      </w:r>
    </w:p>
  </w:footnote>
  <w:footnote w:id="24">
    <w:p w:rsidR="00167791" w:rsidRDefault="00167791" w:rsidP="00167791">
      <w:pPr>
        <w:pStyle w:val="FootnoteText"/>
      </w:pPr>
      <w:r>
        <w:rPr>
          <w:rStyle w:val="FootnoteReference"/>
        </w:rPr>
        <w:footnoteRef/>
      </w:r>
      <w:r w:rsidR="002A411F">
        <w:t xml:space="preserve"> Ibid.</w:t>
      </w:r>
    </w:p>
  </w:footnote>
  <w:footnote w:id="25">
    <w:p w:rsidR="00167791" w:rsidRDefault="00167791" w:rsidP="00167791">
      <w:pPr>
        <w:pStyle w:val="FootnoteText"/>
      </w:pPr>
      <w:r>
        <w:rPr>
          <w:rStyle w:val="FootnoteReference"/>
        </w:rPr>
        <w:footnoteRef/>
      </w:r>
      <w:r>
        <w:t xml:space="preserve"> Colonialism is defined as a system of domination whereby an external, sovereign country willfully</w:t>
      </w:r>
    </w:p>
  </w:footnote>
  <w:footnote w:id="26">
    <w:p w:rsidR="00167791" w:rsidRDefault="00167791" w:rsidP="00167791">
      <w:pPr>
        <w:pStyle w:val="FootnoteText"/>
      </w:pPr>
      <w:r>
        <w:rPr>
          <w:rStyle w:val="FootnoteReference"/>
        </w:rPr>
        <w:footnoteRef/>
      </w:r>
      <w:r>
        <w:t xml:space="preserve"> Paul </w:t>
      </w:r>
      <w:proofErr w:type="spellStart"/>
      <w:r>
        <w:t>Greenhalgh</w:t>
      </w:r>
      <w:proofErr w:type="spellEnd"/>
      <w:r>
        <w:t xml:space="preserve">. </w:t>
      </w:r>
      <w:r w:rsidRPr="0030346C">
        <w:rPr>
          <w:i/>
        </w:rPr>
        <w:t xml:space="preserve">Ephemeral vistas: The Expositions </w:t>
      </w:r>
      <w:proofErr w:type="spellStart"/>
      <w:r w:rsidRPr="0030346C">
        <w:rPr>
          <w:i/>
        </w:rPr>
        <w:t>Universelles</w:t>
      </w:r>
      <w:proofErr w:type="spellEnd"/>
      <w:r w:rsidRPr="0030346C">
        <w:rPr>
          <w:i/>
        </w:rPr>
        <w:t>, Great Exhibitions and World’s Fairs, 1851-1939</w:t>
      </w:r>
      <w:r>
        <w:t xml:space="preserve">. </w:t>
      </w:r>
      <w:proofErr w:type="gramStart"/>
      <w:r>
        <w:t>(Manchester: Manchester Uni</w:t>
      </w:r>
      <w:r w:rsidR="002452AB">
        <w:t>versity Press, 1998), 100.</w:t>
      </w:r>
      <w:proofErr w:type="gramEnd"/>
    </w:p>
  </w:footnote>
  <w:footnote w:id="27">
    <w:p w:rsidR="00167791" w:rsidRPr="00004DF9" w:rsidRDefault="00167791" w:rsidP="00167791">
      <w:pPr>
        <w:pStyle w:val="FootnoteText"/>
      </w:pPr>
      <w:r>
        <w:rPr>
          <w:rStyle w:val="FootnoteReference"/>
        </w:rPr>
        <w:footnoteRef/>
      </w:r>
      <w:r w:rsidR="00D55E07">
        <w:t xml:space="preserve"> Welch, 341. </w:t>
      </w:r>
      <w:hyperlink r:id="rId7" w:history="1">
        <w:r w:rsidR="00004DF9" w:rsidRPr="00037EA0">
          <w:rPr>
            <w:rStyle w:val="Hyperlink"/>
          </w:rPr>
          <w:t>http://web.a.ebscohost.com/ehost/pdfviewer/pdfviewer?sid=b07b34ed-fe04-461a-9654-4185ab9aa79a%40sessionmgr4005&amp;vid=1&amp;hid=4209</w:t>
        </w:r>
      </w:hyperlink>
      <w:r w:rsidR="00004DF9">
        <w:t xml:space="preserve"> </w:t>
      </w:r>
    </w:p>
  </w:footnote>
  <w:footnote w:id="28">
    <w:p w:rsidR="00167791" w:rsidRDefault="00167791" w:rsidP="00167791">
      <w:pPr>
        <w:pStyle w:val="FootnoteText"/>
      </w:pPr>
      <w:r>
        <w:rPr>
          <w:rStyle w:val="FootnoteReference"/>
        </w:rPr>
        <w:footnoteRef/>
      </w:r>
      <w:r>
        <w:t xml:space="preserve"> </w:t>
      </w:r>
      <w:r w:rsidR="00647714">
        <w:t>Naval History &amp; Heritage</w:t>
      </w:r>
      <w:r w:rsidR="00AC5557">
        <w:t xml:space="preserve"> Command, Battle of Manila Bay, 1 May 1898: Introductory Page, accessed November 20, 2014, </w:t>
      </w:r>
      <w:hyperlink r:id="rId8" w:history="1">
        <w:r w:rsidRPr="001D4175">
          <w:rPr>
            <w:rStyle w:val="Hyperlink"/>
          </w:rPr>
          <w:t>http://www.history.navy.mil/photos/events/spanam/events/man-bay1.htm</w:t>
        </w:r>
      </w:hyperlink>
    </w:p>
  </w:footnote>
  <w:footnote w:id="29">
    <w:p w:rsidR="00167791" w:rsidRDefault="00167791" w:rsidP="00167791">
      <w:pPr>
        <w:pStyle w:val="FootnoteText"/>
      </w:pPr>
      <w:r>
        <w:rPr>
          <w:rStyle w:val="FootnoteReference"/>
        </w:rPr>
        <w:footnoteRef/>
      </w:r>
      <w:r w:rsidR="00AC5557">
        <w:t xml:space="preserve"> </w:t>
      </w:r>
      <w:r w:rsidR="003A1C5D">
        <w:t xml:space="preserve">Hispanic Division, </w:t>
      </w:r>
      <w:r w:rsidR="00AC5557">
        <w:t>Library of Congress</w:t>
      </w:r>
      <w:r w:rsidR="003A1C5D">
        <w:t>, The World of 1898: The Spanish-American War, George Dewey, 1837-1917, last modified June 11, 2011,</w:t>
      </w:r>
      <w:r>
        <w:t xml:space="preserve"> </w:t>
      </w:r>
      <w:hyperlink r:id="rId9" w:history="1">
        <w:r w:rsidRPr="001D4175">
          <w:rPr>
            <w:rStyle w:val="Hyperlink"/>
          </w:rPr>
          <w:t>http://www.loc.gov/rr/hispanic/1898/dewey.html</w:t>
        </w:r>
      </w:hyperlink>
    </w:p>
  </w:footnote>
  <w:footnote w:id="30">
    <w:p w:rsidR="00167791" w:rsidRDefault="00167791" w:rsidP="00167791">
      <w:pPr>
        <w:pStyle w:val="FootnoteText"/>
      </w:pPr>
      <w:r>
        <w:rPr>
          <w:rStyle w:val="FootnoteReference"/>
        </w:rPr>
        <w:footnoteRef/>
      </w:r>
      <w:r>
        <w:t xml:space="preserve"> </w:t>
      </w:r>
      <w:proofErr w:type="gramStart"/>
      <w:r>
        <w:t>Accompanying</w:t>
      </w:r>
      <w:r w:rsidR="00291404">
        <w:t>.</w:t>
      </w:r>
      <w:proofErr w:type="gramEnd"/>
      <w:r w:rsidR="00291404">
        <w:t xml:space="preserve"> </w:t>
      </w:r>
      <w:proofErr w:type="gramStart"/>
      <w:r w:rsidR="00291404">
        <w:t>Dictionary.com, Concomitant.</w:t>
      </w:r>
      <w:proofErr w:type="gramEnd"/>
      <w:r>
        <w:t xml:space="preserve"> </w:t>
      </w:r>
      <w:hyperlink r:id="rId10" w:history="1">
        <w:r w:rsidRPr="001D4175">
          <w:rPr>
            <w:rStyle w:val="Hyperlink"/>
          </w:rPr>
          <w:t>http://dictionary.reference.com/browse/concomitant</w:t>
        </w:r>
      </w:hyperlink>
    </w:p>
  </w:footnote>
  <w:footnote w:id="31">
    <w:p w:rsidR="00167791" w:rsidRDefault="00167791" w:rsidP="00167791">
      <w:pPr>
        <w:pStyle w:val="FootnoteText"/>
      </w:pPr>
      <w:r>
        <w:rPr>
          <w:rStyle w:val="FootnoteReference"/>
        </w:rPr>
        <w:footnoteRef/>
      </w:r>
      <w:r>
        <w:t xml:space="preserve"> </w:t>
      </w:r>
      <w:r w:rsidR="00C90EF6">
        <w:t xml:space="preserve">Sarah Moore, “Mapping Empire in Omaha and Buffalo: World’s Fairs and the Spanish-American War,” </w:t>
      </w:r>
      <w:r w:rsidR="00C90EF6" w:rsidRPr="00C90EF6">
        <w:rPr>
          <w:i/>
        </w:rPr>
        <w:t>Bilingual Review</w:t>
      </w:r>
      <w:r w:rsidR="00C90EF6">
        <w:rPr>
          <w:i/>
        </w:rPr>
        <w:t xml:space="preserve"> </w:t>
      </w:r>
      <w:r w:rsidR="00C90EF6" w:rsidRPr="00C90EF6">
        <w:t>25</w:t>
      </w:r>
      <w:r w:rsidR="00C90EF6">
        <w:t>, no. 1 (2001):</w:t>
      </w:r>
      <w:r>
        <w:t xml:space="preserve"> 112</w:t>
      </w:r>
      <w:r w:rsidR="003467DC">
        <w:t>.</w:t>
      </w:r>
    </w:p>
  </w:footnote>
  <w:footnote w:id="32">
    <w:p w:rsidR="00167791" w:rsidRDefault="00167791" w:rsidP="00167791">
      <w:pPr>
        <w:pStyle w:val="FootnoteText"/>
      </w:pPr>
      <w:r>
        <w:rPr>
          <w:rStyle w:val="FootnoteReference"/>
        </w:rPr>
        <w:footnoteRef/>
      </w:r>
      <w:r>
        <w:t xml:space="preserve"> Ibid.</w:t>
      </w:r>
    </w:p>
  </w:footnote>
  <w:footnote w:id="33">
    <w:p w:rsidR="00167791" w:rsidRDefault="00167791" w:rsidP="00167791">
      <w:pPr>
        <w:pStyle w:val="FootnoteText"/>
      </w:pPr>
      <w:r>
        <w:rPr>
          <w:rStyle w:val="FootnoteReference"/>
        </w:rPr>
        <w:footnoteRef/>
      </w:r>
      <w:r w:rsidR="006361B8">
        <w:t xml:space="preserve"> </w:t>
      </w:r>
      <w:r w:rsidR="005E7385">
        <w:t>Welch, 341</w:t>
      </w:r>
      <w:r w:rsidR="003467DC">
        <w:t>.</w:t>
      </w:r>
    </w:p>
  </w:footnote>
  <w:footnote w:id="34">
    <w:p w:rsidR="00167791" w:rsidRDefault="00167791" w:rsidP="00167791">
      <w:pPr>
        <w:pStyle w:val="FootnoteText"/>
      </w:pPr>
      <w:r>
        <w:rPr>
          <w:rStyle w:val="FootnoteReference"/>
        </w:rPr>
        <w:footnoteRef/>
      </w:r>
      <w:r>
        <w:t xml:space="preserve"> </w:t>
      </w:r>
      <w:proofErr w:type="gramStart"/>
      <w:r w:rsidRPr="005E7385">
        <w:rPr>
          <w:i/>
        </w:rPr>
        <w:t>Encyclopedia of World’s Fairs and Expositions</w:t>
      </w:r>
      <w:r>
        <w:t>, 148.</w:t>
      </w:r>
      <w:proofErr w:type="gramEnd"/>
    </w:p>
  </w:footnote>
  <w:footnote w:id="35">
    <w:p w:rsidR="00167791" w:rsidRDefault="00167791" w:rsidP="00167791">
      <w:pPr>
        <w:pStyle w:val="FootnoteText"/>
      </w:pPr>
      <w:r>
        <w:rPr>
          <w:rStyle w:val="FootnoteReference"/>
        </w:rPr>
        <w:footnoteRef/>
      </w:r>
      <w:r w:rsidR="00873901">
        <w:t xml:space="preserve"> Ibid.</w:t>
      </w:r>
    </w:p>
  </w:footnote>
  <w:footnote w:id="36">
    <w:p w:rsidR="00167791" w:rsidRDefault="00167791" w:rsidP="00167791">
      <w:pPr>
        <w:pStyle w:val="FootnoteText"/>
      </w:pPr>
      <w:r>
        <w:rPr>
          <w:rStyle w:val="FootnoteReference"/>
        </w:rPr>
        <w:footnoteRef/>
      </w:r>
      <w:r w:rsidR="00873901">
        <w:t xml:space="preserve"> Ibid.</w:t>
      </w:r>
    </w:p>
  </w:footnote>
  <w:footnote w:id="37">
    <w:p w:rsidR="00167791" w:rsidRDefault="00167791" w:rsidP="00167791">
      <w:pPr>
        <w:pStyle w:val="FootnoteText"/>
      </w:pPr>
      <w:r>
        <w:rPr>
          <w:rStyle w:val="FootnoteReference"/>
        </w:rPr>
        <w:footnoteRef/>
      </w:r>
      <w:r>
        <w:t xml:space="preserve"> </w:t>
      </w:r>
      <w:proofErr w:type="spellStart"/>
      <w:proofErr w:type="gramStart"/>
      <w:r>
        <w:t>Ojibwe</w:t>
      </w:r>
      <w:proofErr w:type="spellEnd"/>
      <w:r>
        <w:t>.</w:t>
      </w:r>
      <w:proofErr w:type="gramEnd"/>
    </w:p>
  </w:footnote>
  <w:footnote w:id="38">
    <w:p w:rsidR="00167791" w:rsidRDefault="00167791" w:rsidP="00167791">
      <w:pPr>
        <w:pStyle w:val="FootnoteText"/>
      </w:pPr>
      <w:r>
        <w:rPr>
          <w:rStyle w:val="FootnoteReference"/>
        </w:rPr>
        <w:footnoteRef/>
      </w:r>
      <w:r>
        <w:t xml:space="preserve"> </w:t>
      </w:r>
      <w:r w:rsidR="005E7385" w:rsidRPr="005E7385">
        <w:rPr>
          <w:i/>
        </w:rPr>
        <w:t>Trans-Mississippi International Exposition, Omaha, June  to November 1898</w:t>
      </w:r>
      <w:r w:rsidR="005E7385">
        <w:t xml:space="preserve">, The Indian Exhibit, 20, </w:t>
      </w:r>
      <w:hyperlink r:id="rId11" w:history="1">
        <w:r w:rsidRPr="005E7385">
          <w:rPr>
            <w:rStyle w:val="Hyperlink"/>
          </w:rPr>
          <w:t>https://archive.org/stream/transmississippi00tranrich#page/20/mode/2up</w:t>
        </w:r>
      </w:hyperlink>
      <w:r w:rsidR="005E7385">
        <w:t xml:space="preserve"> </w:t>
      </w:r>
    </w:p>
  </w:footnote>
  <w:footnote w:id="39">
    <w:p w:rsidR="00167791" w:rsidRDefault="00167791" w:rsidP="00167791">
      <w:pPr>
        <w:pStyle w:val="FootnoteText"/>
      </w:pPr>
      <w:r>
        <w:rPr>
          <w:rStyle w:val="FootnoteReference"/>
        </w:rPr>
        <w:footnoteRef/>
      </w:r>
      <w:r w:rsidR="00873901">
        <w:t xml:space="preserve"> Ibid.</w:t>
      </w:r>
    </w:p>
  </w:footnote>
  <w:footnote w:id="40">
    <w:p w:rsidR="00167791" w:rsidRDefault="00167791" w:rsidP="00167791">
      <w:pPr>
        <w:pStyle w:val="FootnoteText"/>
      </w:pPr>
      <w:r>
        <w:rPr>
          <w:rStyle w:val="FootnoteReference"/>
        </w:rPr>
        <w:footnoteRef/>
      </w:r>
      <w:r w:rsidR="00873901">
        <w:t xml:space="preserve"> Ibid.</w:t>
      </w:r>
    </w:p>
  </w:footnote>
  <w:footnote w:id="41">
    <w:p w:rsidR="00167791" w:rsidRDefault="00167791" w:rsidP="00167791">
      <w:pPr>
        <w:pStyle w:val="FootnoteText"/>
      </w:pPr>
      <w:r>
        <w:rPr>
          <w:rStyle w:val="FootnoteReference"/>
        </w:rPr>
        <w:footnoteRef/>
      </w:r>
      <w:r>
        <w:t xml:space="preserve"> </w:t>
      </w:r>
      <w:proofErr w:type="gramStart"/>
      <w:r w:rsidRPr="005E7385">
        <w:rPr>
          <w:i/>
        </w:rPr>
        <w:t>Encyclopedia of World Fairs and Exposition</w:t>
      </w:r>
      <w:r>
        <w:t>, 161.</w:t>
      </w:r>
      <w:proofErr w:type="gramEnd"/>
    </w:p>
  </w:footnote>
  <w:footnote w:id="42">
    <w:p w:rsidR="00167791" w:rsidRPr="005E7385" w:rsidRDefault="00167791" w:rsidP="00167791">
      <w:pPr>
        <w:pStyle w:val="FootnoteText"/>
        <w:rPr>
          <w:rFonts w:cs="Times New Roman"/>
        </w:rPr>
      </w:pPr>
      <w:r w:rsidRPr="007642E3">
        <w:rPr>
          <w:rStyle w:val="FootnoteReference"/>
          <w:rFonts w:ascii="Times New Roman" w:hAnsi="Times New Roman" w:cs="Times New Roman"/>
        </w:rPr>
        <w:footnoteRef/>
      </w:r>
      <w:r w:rsidRPr="007642E3">
        <w:rPr>
          <w:rFonts w:ascii="Times New Roman" w:hAnsi="Times New Roman" w:cs="Times New Roman"/>
        </w:rPr>
        <w:t xml:space="preserve"> </w:t>
      </w:r>
      <w:r w:rsidRPr="005E7385">
        <w:rPr>
          <w:rFonts w:cs="Times New Roman"/>
        </w:rPr>
        <w:t xml:space="preserve">“The Pan-American Exposition”, </w:t>
      </w:r>
      <w:proofErr w:type="gramStart"/>
      <w:r w:rsidRPr="005E7385">
        <w:rPr>
          <w:rFonts w:cs="Times New Roman"/>
          <w:i/>
        </w:rPr>
        <w:t>The</w:t>
      </w:r>
      <w:proofErr w:type="gramEnd"/>
      <w:r w:rsidRPr="005E7385">
        <w:rPr>
          <w:rFonts w:cs="Times New Roman"/>
          <w:i/>
        </w:rPr>
        <w:t xml:space="preserve"> American Journal of Nursin</w:t>
      </w:r>
      <w:r w:rsidRPr="005E7385">
        <w:rPr>
          <w:rFonts w:cs="Times New Roman"/>
        </w:rPr>
        <w:t>g 1, no. 12 (1901)</w:t>
      </w:r>
      <w:r w:rsidR="003467DC">
        <w:rPr>
          <w:rFonts w:cs="Times New Roman"/>
        </w:rPr>
        <w:t>, 859.</w:t>
      </w:r>
      <w:r w:rsidRPr="005E7385">
        <w:rPr>
          <w:rFonts w:cs="Times New Roman"/>
        </w:rPr>
        <w:t xml:space="preserve"> </w:t>
      </w:r>
      <w:hyperlink r:id="rId12" w:history="1">
        <w:r w:rsidRPr="005E7385">
          <w:rPr>
            <w:rStyle w:val="Hyperlink"/>
            <w:rFonts w:cs="Times New Roman"/>
            <w:shd w:val="clear" w:color="auto" w:fill="FFFFFF"/>
          </w:rPr>
          <w:t>http://www.jstor.org/stable/3401557</w:t>
        </w:r>
      </w:hyperlink>
      <w:r w:rsidRPr="005E7385">
        <w:rPr>
          <w:rFonts w:cs="Times New Roman"/>
          <w:color w:val="000000"/>
          <w:shd w:val="clear" w:color="auto" w:fill="FFFFFF"/>
        </w:rPr>
        <w:t xml:space="preserve">. </w:t>
      </w:r>
      <w:proofErr w:type="gramStart"/>
      <w:r w:rsidRPr="005E7385">
        <w:rPr>
          <w:rFonts w:cs="Times New Roman"/>
          <w:color w:val="000000"/>
          <w:shd w:val="clear" w:color="auto" w:fill="FFFFFF"/>
        </w:rPr>
        <w:t>The need to emphasize the architecture as a mainframe in World Fair narrative.</w:t>
      </w:r>
      <w:proofErr w:type="gramEnd"/>
      <w:r w:rsidRPr="005E7385">
        <w:rPr>
          <w:rFonts w:cs="Times New Roman"/>
          <w:color w:val="000000"/>
          <w:shd w:val="clear" w:color="auto" w:fill="FFFFFF"/>
        </w:rPr>
        <w:t xml:space="preserve"> In other words, architecture plays a significant role in white supremacy against non-whites in neo-classical, Greco-Roman architecture.</w:t>
      </w:r>
    </w:p>
  </w:footnote>
  <w:footnote w:id="43">
    <w:p w:rsidR="00ED4BEA" w:rsidRDefault="00ED4BEA">
      <w:pPr>
        <w:pStyle w:val="FootnoteText"/>
      </w:pPr>
      <w:r>
        <w:rPr>
          <w:rStyle w:val="FootnoteReference"/>
        </w:rPr>
        <w:footnoteRef/>
      </w:r>
      <w:r>
        <w:t xml:space="preserve"> </w:t>
      </w:r>
      <w:r w:rsidR="00574FF3" w:rsidRPr="00574FF3">
        <w:rPr>
          <w:rFonts w:ascii="Times New Roman" w:hAnsi="Times New Roman" w:cs="Times New Roman"/>
          <w:i/>
          <w:shd w:val="clear" w:color="auto" w:fill="FFFFFF"/>
        </w:rPr>
        <w:t>Louisiana Purchase Exposition</w:t>
      </w:r>
      <w:r w:rsidR="00574FF3">
        <w:rPr>
          <w:rFonts w:ascii="Times New Roman" w:hAnsi="Times New Roman" w:cs="Times New Roman"/>
          <w:shd w:val="clear" w:color="auto" w:fill="FFFFFF"/>
        </w:rPr>
        <w:t>,</w:t>
      </w:r>
      <w:r w:rsidR="00574FF3" w:rsidRPr="00574FF3">
        <w:rPr>
          <w:rFonts w:ascii="Times New Roman" w:hAnsi="Times New Roman" w:cs="Times New Roman"/>
          <w:shd w:val="clear" w:color="auto" w:fill="FFFFFF"/>
        </w:rPr>
        <w:t xml:space="preserve"> St. Louis</w:t>
      </w:r>
      <w:r w:rsidR="00574FF3">
        <w:rPr>
          <w:rFonts w:ascii="Times New Roman" w:hAnsi="Times New Roman" w:cs="Times New Roman"/>
          <w:shd w:val="clear" w:color="auto" w:fill="FFFFFF"/>
        </w:rPr>
        <w:t>, 1904,</w:t>
      </w:r>
      <w:r w:rsidR="00574FF3" w:rsidRPr="00574FF3">
        <w:rPr>
          <w:rFonts w:ascii="Times New Roman" w:hAnsi="Times New Roman" w:cs="Times New Roman"/>
          <w:shd w:val="clear" w:color="auto" w:fill="FFFFFF"/>
        </w:rPr>
        <w:t xml:space="preserve"> Catalogue</w:t>
      </w:r>
      <w:r w:rsidR="00574FF3">
        <w:rPr>
          <w:rFonts w:ascii="Times New Roman" w:hAnsi="Times New Roman" w:cs="Times New Roman"/>
          <w:shd w:val="clear" w:color="auto" w:fill="FFFFFF"/>
        </w:rPr>
        <w:t xml:space="preserve">, </w:t>
      </w:r>
      <w:hyperlink r:id="rId13" w:anchor="page/55/mode/2up" w:history="1">
        <w:r w:rsidR="00574FF3" w:rsidRPr="00FA1E22">
          <w:rPr>
            <w:rStyle w:val="Hyperlink"/>
            <w:rFonts w:ascii="Times New Roman" w:hAnsi="Times New Roman" w:cs="Times New Roman"/>
            <w:shd w:val="clear" w:color="auto" w:fill="FFFFFF"/>
          </w:rPr>
          <w:t>https://archive.org/stream/louisianapurchas01stlo#page/55/mode/2up</w:t>
        </w:r>
      </w:hyperlink>
      <w:r w:rsidR="00574FF3">
        <w:rPr>
          <w:rFonts w:ascii="Times New Roman" w:hAnsi="Times New Roman" w:cs="Times New Roman"/>
          <w:shd w:val="clear" w:color="auto" w:fill="FFFFFF"/>
        </w:rPr>
        <w:t xml:space="preserve"> </w:t>
      </w:r>
    </w:p>
  </w:footnote>
  <w:footnote w:id="44">
    <w:p w:rsidR="002C217A" w:rsidRDefault="002C217A">
      <w:pPr>
        <w:pStyle w:val="FootnoteText"/>
      </w:pPr>
      <w:r>
        <w:rPr>
          <w:rStyle w:val="FootnoteReference"/>
        </w:rPr>
        <w:footnoteRef/>
      </w:r>
      <w:r>
        <w:t xml:space="preserve"> The 1893, 1898, and 1901 World Fair’s had Indian Villages geographically located in the western end. I do not know if this by coincidence or </w:t>
      </w:r>
      <w:r w:rsidR="0004301B">
        <w:t>not.</w:t>
      </w:r>
    </w:p>
  </w:footnote>
  <w:footnote w:id="45">
    <w:p w:rsidR="004C17DC" w:rsidRDefault="004C17DC">
      <w:pPr>
        <w:pStyle w:val="FootnoteText"/>
      </w:pPr>
      <w:r>
        <w:rPr>
          <w:rStyle w:val="FootnoteReference"/>
        </w:rPr>
        <w:footnoteRef/>
      </w:r>
      <w:r>
        <w:t xml:space="preserve"> </w:t>
      </w:r>
      <w:proofErr w:type="gramStart"/>
      <w:r w:rsidRPr="004C17DC">
        <w:rPr>
          <w:i/>
        </w:rPr>
        <w:t>Louisiana Purchase Exposition</w:t>
      </w:r>
      <w:r>
        <w:t>, 55.</w:t>
      </w:r>
      <w:proofErr w:type="gramEnd"/>
    </w:p>
  </w:footnote>
  <w:footnote w:id="46">
    <w:p w:rsidR="00F510BD" w:rsidRDefault="00F510BD" w:rsidP="00F510BD">
      <w:pPr>
        <w:pStyle w:val="FootnoteText"/>
      </w:pPr>
      <w:r>
        <w:rPr>
          <w:rStyle w:val="FootnoteReference"/>
        </w:rPr>
        <w:footnoteRef/>
      </w:r>
      <w:r>
        <w:t xml:space="preserve"> Ibid.</w:t>
      </w:r>
    </w:p>
  </w:footnote>
  <w:footnote w:id="47">
    <w:p w:rsidR="00F510BD" w:rsidRDefault="00F510BD" w:rsidP="00F510BD">
      <w:pPr>
        <w:pStyle w:val="FootnoteText"/>
      </w:pPr>
      <w:r>
        <w:rPr>
          <w:rStyle w:val="FootnoteReference"/>
        </w:rPr>
        <w:footnoteRef/>
      </w:r>
      <w:r>
        <w:t xml:space="preserve"> </w:t>
      </w:r>
      <w:r w:rsidR="002C75C4">
        <w:t>Thomas Jefferson’</w:t>
      </w:r>
      <w:r w:rsidR="000B2022">
        <w:t xml:space="preserve">s Monticello, Thomas Jefferson’s Enlightenment and American Indians, accessed November 20, 2014, </w:t>
      </w:r>
      <w:hyperlink r:id="rId14" w:history="1">
        <w:r w:rsidR="000B2022" w:rsidRPr="00F93D9D">
          <w:rPr>
            <w:rStyle w:val="Hyperlink"/>
          </w:rPr>
          <w:t>http://www.monticello.org/site/jefferson/thomas-jeffersons-enlightenment-and-american-indians</w:t>
        </w:r>
      </w:hyperlink>
      <w:r w:rsidR="000B2022">
        <w:t xml:space="preserve"> </w:t>
      </w:r>
    </w:p>
  </w:footnote>
  <w:footnote w:id="48">
    <w:p w:rsidR="00F510BD" w:rsidRDefault="00F510BD" w:rsidP="00F510BD">
      <w:pPr>
        <w:pStyle w:val="FootnoteText"/>
      </w:pPr>
      <w:r>
        <w:rPr>
          <w:rStyle w:val="FootnoteReference"/>
        </w:rPr>
        <w:footnoteRef/>
      </w:r>
      <w:r w:rsidR="00873901">
        <w:t xml:space="preserve"> The H</w:t>
      </w:r>
      <w:r>
        <w:t xml:space="preserve">istoriography of Indian Villages at the Minnesota State Fair is limited. All information is available at the Minnesota Historical Society and their website, </w:t>
      </w:r>
      <w:hyperlink r:id="rId15" w:history="1">
        <w:r w:rsidRPr="0068737F">
          <w:rPr>
            <w:rStyle w:val="Hyperlink"/>
          </w:rPr>
          <w:t>http://www.mnhs.org/</w:t>
        </w:r>
      </w:hyperlink>
      <w:r>
        <w:t xml:space="preserve"> and the Minnesota State Fair Archives website, </w:t>
      </w:r>
      <w:hyperlink r:id="rId16" w:history="1">
        <w:r w:rsidRPr="000D32A5">
          <w:rPr>
            <w:rStyle w:val="Hyperlink"/>
          </w:rPr>
          <w:t>http://news2.arcasearch.com/usmnmsf/</w:t>
        </w:r>
      </w:hyperlink>
    </w:p>
  </w:footnote>
  <w:footnote w:id="49">
    <w:p w:rsidR="00F510BD" w:rsidRDefault="00F510BD" w:rsidP="00F510BD">
      <w:pPr>
        <w:pStyle w:val="FootnoteText"/>
      </w:pPr>
      <w:r>
        <w:rPr>
          <w:rStyle w:val="FootnoteReference"/>
        </w:rPr>
        <w:footnoteRef/>
      </w:r>
      <w:r>
        <w:t xml:space="preserve"> Fifty Years.</w:t>
      </w:r>
    </w:p>
  </w:footnote>
  <w:footnote w:id="50">
    <w:p w:rsidR="00F510BD" w:rsidRDefault="00F510BD" w:rsidP="00F510BD">
      <w:pPr>
        <w:pStyle w:val="FootnoteText"/>
      </w:pPr>
      <w:r>
        <w:rPr>
          <w:rStyle w:val="FootnoteReference"/>
        </w:rPr>
        <w:footnoteRef/>
      </w:r>
      <w:r>
        <w:t xml:space="preserve"> South Dakota.</w:t>
      </w:r>
    </w:p>
  </w:footnote>
  <w:footnote w:id="51">
    <w:p w:rsidR="00F510BD" w:rsidRDefault="00F510BD" w:rsidP="00F510BD">
      <w:pPr>
        <w:pStyle w:val="FootnoteText"/>
      </w:pPr>
      <w:r>
        <w:rPr>
          <w:rStyle w:val="FootnoteReference"/>
        </w:rPr>
        <w:footnoteRef/>
      </w:r>
      <w:r w:rsidR="00AF7B30">
        <w:t xml:space="preserve"> “</w:t>
      </w:r>
      <w:r w:rsidR="00125D50">
        <w:t>Minnesota’s Forty-Ninth Annual State Fair</w:t>
      </w:r>
      <w:r>
        <w:t>,</w:t>
      </w:r>
      <w:r w:rsidR="00AF7B30">
        <w:t>”</w:t>
      </w:r>
      <w:r w:rsidR="00125D50">
        <w:t xml:space="preserve"> </w:t>
      </w:r>
      <w:r w:rsidR="00125D50" w:rsidRPr="00AF7B30">
        <w:rPr>
          <w:i/>
        </w:rPr>
        <w:t>Commercial West</w:t>
      </w:r>
      <w:r w:rsidR="00AF7B30">
        <w:t>,</w:t>
      </w:r>
      <w:r w:rsidR="00125D50">
        <w:t xml:space="preserve"> July 4</w:t>
      </w:r>
      <w:r w:rsidR="00125D50" w:rsidRPr="00125D50">
        <w:rPr>
          <w:vertAlign w:val="superscript"/>
        </w:rPr>
        <w:t>th</w:t>
      </w:r>
      <w:r w:rsidR="00125D50">
        <w:t>,</w:t>
      </w:r>
      <w:r>
        <w:t xml:space="preserve"> 1908</w:t>
      </w:r>
      <w:r w:rsidR="00AF7B30">
        <w:t xml:space="preserve">, </w:t>
      </w:r>
      <w:r w:rsidR="00D36E3B">
        <w:t xml:space="preserve">17, </w:t>
      </w:r>
      <w:hyperlink r:id="rId17" w:history="1">
        <w:r w:rsidR="00AF7B30" w:rsidRPr="00037EA0">
          <w:rPr>
            <w:rStyle w:val="Hyperlink"/>
          </w:rPr>
          <w:t>https://play.google.com/books/reader?id=SaYwAQAAMAAJ&amp;printsec=frontcover&amp;output=reader&amp;hl=en&amp;pg=GBS.RA7-PA17</w:t>
        </w:r>
      </w:hyperlink>
      <w:r w:rsidR="00D36E3B">
        <w:t xml:space="preserve"> Logged-in to your</w:t>
      </w:r>
      <w:r w:rsidR="00AF7B30">
        <w:t xml:space="preserve"> Google Account to access free book.</w:t>
      </w:r>
    </w:p>
  </w:footnote>
  <w:footnote w:id="52">
    <w:p w:rsidR="00F510BD" w:rsidRDefault="00F510BD" w:rsidP="00F510BD">
      <w:pPr>
        <w:pStyle w:val="FootnoteText"/>
      </w:pPr>
      <w:r>
        <w:rPr>
          <w:rStyle w:val="FootnoteReference"/>
        </w:rPr>
        <w:footnoteRef/>
      </w:r>
      <w:r>
        <w:t xml:space="preserve"> Something false, fake, or fictitious that purports to be genuine</w:t>
      </w:r>
      <w:r w:rsidR="00267490">
        <w:t xml:space="preserve">, </w:t>
      </w:r>
      <w:proofErr w:type="spellStart"/>
      <w:r w:rsidR="00267490">
        <w:t>Reverso</w:t>
      </w:r>
      <w:proofErr w:type="spellEnd"/>
      <w:r w:rsidR="00267490">
        <w:t xml:space="preserve"> Dictionary,</w:t>
      </w:r>
      <w:r>
        <w:t xml:space="preserve"> </w:t>
      </w:r>
      <w:hyperlink r:id="rId18" w:history="1">
        <w:r w:rsidRPr="002776AE">
          <w:rPr>
            <w:rStyle w:val="Hyperlink"/>
            <w:rFonts w:ascii="Calibri" w:hAnsi="Calibri"/>
            <w:color w:val="1155CC"/>
          </w:rPr>
          <w:t>http://dictionary.reverso.net/english-definition/sham%20battle</w:t>
        </w:r>
      </w:hyperlink>
    </w:p>
  </w:footnote>
  <w:footnote w:id="53">
    <w:p w:rsidR="00F510BD" w:rsidRDefault="00F510BD" w:rsidP="00F510BD">
      <w:pPr>
        <w:pStyle w:val="FootnoteText"/>
      </w:pPr>
      <w:r>
        <w:rPr>
          <w:rStyle w:val="FootnoteReference"/>
        </w:rPr>
        <w:footnoteRef/>
      </w:r>
      <w:r>
        <w:t xml:space="preserve"> </w:t>
      </w:r>
      <w:proofErr w:type="gramStart"/>
      <w:r w:rsidRPr="00283106">
        <w:rPr>
          <w:i/>
        </w:rPr>
        <w:t>Commercial West</w:t>
      </w:r>
      <w:r>
        <w:t>, 17</w:t>
      </w:r>
      <w:r w:rsidR="0072390C">
        <w:t>.</w:t>
      </w:r>
      <w:proofErr w:type="gramEnd"/>
    </w:p>
  </w:footnote>
  <w:footnote w:id="54">
    <w:p w:rsidR="00F510BD" w:rsidRDefault="00F510BD" w:rsidP="00F510BD">
      <w:pPr>
        <w:pStyle w:val="FootnoteText"/>
      </w:pPr>
      <w:r>
        <w:rPr>
          <w:rStyle w:val="FootnoteReference"/>
        </w:rPr>
        <w:footnoteRef/>
      </w:r>
      <w:r w:rsidR="00C1704E">
        <w:t xml:space="preserve"> Ibid.</w:t>
      </w:r>
    </w:p>
  </w:footnote>
  <w:footnote w:id="55">
    <w:p w:rsidR="00F510BD" w:rsidRDefault="00F510BD" w:rsidP="00F510BD">
      <w:pPr>
        <w:pStyle w:val="FootnoteText"/>
      </w:pPr>
      <w:r>
        <w:rPr>
          <w:rStyle w:val="FootnoteReference"/>
        </w:rPr>
        <w:footnoteRef/>
      </w:r>
      <w:r w:rsidR="00C1704E">
        <w:t xml:space="preserve"> Ibid.</w:t>
      </w:r>
    </w:p>
  </w:footnote>
  <w:footnote w:id="56">
    <w:p w:rsidR="00F510BD" w:rsidRDefault="00F510BD" w:rsidP="00F510BD">
      <w:pPr>
        <w:pStyle w:val="FootnoteText"/>
      </w:pPr>
      <w:r>
        <w:rPr>
          <w:rStyle w:val="FootnoteReference"/>
        </w:rPr>
        <w:footnoteRef/>
      </w:r>
      <w:r>
        <w:t xml:space="preserve"> </w:t>
      </w:r>
      <w:proofErr w:type="gramStart"/>
      <w:r>
        <w:t>Scrapbook Materials.</w:t>
      </w:r>
      <w:proofErr w:type="gramEnd"/>
      <w:r>
        <w:t xml:space="preserve"> 1895-2005. Location Call Number 118.A.3.8F, Box 1. </w:t>
      </w:r>
      <w:proofErr w:type="gramStart"/>
      <w:r>
        <w:t>Minnesota State Agricultural Society.</w:t>
      </w:r>
      <w:proofErr w:type="gramEnd"/>
      <w:r>
        <w:t xml:space="preserve"> </w:t>
      </w:r>
      <w:proofErr w:type="gramStart"/>
      <w:r>
        <w:t>Miscellaneous Records.</w:t>
      </w:r>
      <w:proofErr w:type="gramEnd"/>
      <w:r>
        <w:t xml:space="preserve"> </w:t>
      </w:r>
      <w:proofErr w:type="gramStart"/>
      <w:r>
        <w:t>Minnesota Historical Society.</w:t>
      </w:r>
      <w:proofErr w:type="gramEnd"/>
      <w:r>
        <w:t xml:space="preserve"> State Archives. All Rights Reserved.</w:t>
      </w:r>
    </w:p>
  </w:footnote>
  <w:footnote w:id="57">
    <w:p w:rsidR="00F510BD" w:rsidRDefault="00F510BD" w:rsidP="00F510BD">
      <w:pPr>
        <w:pStyle w:val="FootnoteText"/>
      </w:pPr>
      <w:r>
        <w:rPr>
          <w:rStyle w:val="FootnoteReference"/>
        </w:rPr>
        <w:footnoteRef/>
      </w:r>
      <w:r>
        <w:t xml:space="preserve"> Ibid.</w:t>
      </w:r>
    </w:p>
  </w:footnote>
  <w:footnote w:id="58">
    <w:p w:rsidR="00F510BD" w:rsidRDefault="00F510BD" w:rsidP="00F510BD">
      <w:pPr>
        <w:pStyle w:val="FootnoteText"/>
      </w:pPr>
      <w:r>
        <w:rPr>
          <w:rStyle w:val="FootnoteReference"/>
        </w:rPr>
        <w:footnoteRef/>
      </w:r>
      <w:r>
        <w:t xml:space="preserve"> </w:t>
      </w:r>
      <w:r w:rsidRPr="00392E59">
        <w:t>Boy S</w:t>
      </w:r>
      <w:r>
        <w:t xml:space="preserve">couts of America, Inc., “Indian Scout Village,” </w:t>
      </w:r>
      <w:r w:rsidRPr="00C14C47">
        <w:rPr>
          <w:i/>
        </w:rPr>
        <w:t>Boy’s Life</w:t>
      </w:r>
      <w:r>
        <w:t xml:space="preserve">, November 1930, 69. All Rights Reserved. </w:t>
      </w:r>
      <w:proofErr w:type="gramStart"/>
      <w:r>
        <w:t>Personal, Non-Commercial use only.</w:t>
      </w:r>
      <w:proofErr w:type="gramEnd"/>
      <w:r>
        <w:t xml:space="preserve"> Adheres to the enactment by the 94</w:t>
      </w:r>
      <w:r w:rsidRPr="00625227">
        <w:rPr>
          <w:vertAlign w:val="superscript"/>
        </w:rPr>
        <w:t>th</w:t>
      </w:r>
      <w:r>
        <w:t xml:space="preserve"> United States Congress effectively on January 1, 1978 of Public Law 94-553 of the U.S. Copyright Act of 1976 and adheres to the enactment by the 105</w:t>
      </w:r>
      <w:r w:rsidRPr="005F2B77">
        <w:rPr>
          <w:vertAlign w:val="superscript"/>
        </w:rPr>
        <w:t>th</w:t>
      </w:r>
      <w:r>
        <w:t xml:space="preserve"> United States Congress effectively on October 28, 1998 of Public Law 105-304 of the United States Digital Millennium Copyright Act of 1998. </w:t>
      </w:r>
      <w:hyperlink r:id="rId19" w:history="1">
        <w:r w:rsidRPr="00C14C47">
          <w:rPr>
            <w:rStyle w:val="Hyperlink"/>
          </w:rPr>
          <w:t>http://boyslife.org/wayback/#issue=pwDw30umqBoC</w:t>
        </w:r>
      </w:hyperlink>
    </w:p>
  </w:footnote>
  <w:footnote w:id="59">
    <w:p w:rsidR="00F510BD" w:rsidRPr="007436E0" w:rsidRDefault="00F510BD" w:rsidP="00F510BD">
      <w:pPr>
        <w:pStyle w:val="FootnoteText"/>
      </w:pPr>
      <w:r>
        <w:rPr>
          <w:rStyle w:val="FootnoteReference"/>
        </w:rPr>
        <w:footnoteRef/>
      </w:r>
      <w:r>
        <w:t xml:space="preserve"> </w:t>
      </w:r>
      <w:r w:rsidRPr="008D0877">
        <w:t xml:space="preserve">Scrapbook Materials, 1895-2005. </w:t>
      </w:r>
      <w:proofErr w:type="gramStart"/>
      <w:r w:rsidRPr="008D0877">
        <w:t>Location Call Number 118.A.3.8F, Box 1.</w:t>
      </w:r>
      <w:proofErr w:type="gramEnd"/>
      <w:r w:rsidRPr="008D0877">
        <w:t xml:space="preserve"> </w:t>
      </w:r>
      <w:proofErr w:type="gramStart"/>
      <w:r w:rsidRPr="008D0877">
        <w:t>Minnesota State Agricultural Society.</w:t>
      </w:r>
      <w:proofErr w:type="gramEnd"/>
      <w:r w:rsidRPr="008D0877">
        <w:t xml:space="preserve"> </w:t>
      </w:r>
      <w:proofErr w:type="gramStart"/>
      <w:r w:rsidRPr="008D0877">
        <w:t>Miscellaneous Records.</w:t>
      </w:r>
      <w:proofErr w:type="gramEnd"/>
      <w:r w:rsidRPr="008D0877">
        <w:t xml:space="preserve"> </w:t>
      </w:r>
      <w:proofErr w:type="gramStart"/>
      <w:r w:rsidRPr="008D0877">
        <w:t>Minnesota Historical Society.</w:t>
      </w:r>
      <w:proofErr w:type="gramEnd"/>
      <w:r w:rsidRPr="008D0877">
        <w:t xml:space="preserve"> State Archives. All Rights Reserved.</w:t>
      </w:r>
    </w:p>
  </w:footnote>
  <w:footnote w:id="60">
    <w:p w:rsidR="00F510BD" w:rsidRDefault="00F510BD" w:rsidP="00F510BD">
      <w:pPr>
        <w:pStyle w:val="FootnoteText"/>
      </w:pPr>
      <w:r>
        <w:rPr>
          <w:rStyle w:val="FootnoteReference"/>
        </w:rPr>
        <w:footnoteRef/>
      </w:r>
      <w:r>
        <w:t xml:space="preserve"> </w:t>
      </w:r>
      <w:r w:rsidRPr="0080557E">
        <w:rPr>
          <w:i/>
        </w:rPr>
        <w:t>Boy’s Life</w:t>
      </w:r>
      <w:r>
        <w:t>, 69.</w:t>
      </w:r>
    </w:p>
  </w:footnote>
  <w:footnote w:id="61">
    <w:p w:rsidR="00F510BD" w:rsidRDefault="00F510BD" w:rsidP="00F510BD">
      <w:pPr>
        <w:pStyle w:val="FootnoteText"/>
      </w:pPr>
      <w:r>
        <w:rPr>
          <w:rStyle w:val="FootnoteReference"/>
        </w:rPr>
        <w:footnoteRef/>
      </w:r>
      <w:r>
        <w:t xml:space="preserve"> </w:t>
      </w:r>
      <w:proofErr w:type="gramStart"/>
      <w:r>
        <w:t>Department of Indian Affairs, Washington.</w:t>
      </w:r>
      <w:proofErr w:type="gramEnd"/>
      <w:r>
        <w:t xml:space="preserve"> Rhoades served as Commissioner from 1929-1933.</w:t>
      </w:r>
    </w:p>
  </w:footnote>
  <w:footnote w:id="62">
    <w:p w:rsidR="0053572F" w:rsidRDefault="0053572F">
      <w:pPr>
        <w:pStyle w:val="FootnoteText"/>
      </w:pPr>
      <w:r>
        <w:rPr>
          <w:rStyle w:val="FootnoteReference"/>
        </w:rPr>
        <w:footnoteRef/>
      </w:r>
      <w:r w:rsidR="008F37D7">
        <w:t xml:space="preserve"> “</w:t>
      </w:r>
      <w:r w:rsidR="00271F30">
        <w:t>Days Gone By Week of Sept. 18</w:t>
      </w:r>
      <w:r w:rsidR="008F37D7">
        <w:t xml:space="preserve">,” </w:t>
      </w:r>
      <w:r w:rsidR="008F37D7">
        <w:rPr>
          <w:i/>
        </w:rPr>
        <w:t>Pipestone Star</w:t>
      </w:r>
      <w:r w:rsidR="008F37D7">
        <w:t>, September 15</w:t>
      </w:r>
      <w:r w:rsidR="008F37D7" w:rsidRPr="008F37D7">
        <w:rPr>
          <w:vertAlign w:val="superscript"/>
        </w:rPr>
        <w:t>th</w:t>
      </w:r>
      <w:r w:rsidR="008F37D7">
        <w:t xml:space="preserve">, 1931,  </w:t>
      </w:r>
      <w:hyperlink r:id="rId20" w:history="1">
        <w:r w:rsidRPr="00271F30">
          <w:rPr>
            <w:rStyle w:val="Hyperlink"/>
          </w:rPr>
          <w:t>http://www.pipestonestar.</w:t>
        </w:r>
        <w:r w:rsidR="00271F30" w:rsidRPr="00271F30">
          <w:rPr>
            <w:rStyle w:val="Hyperlink"/>
          </w:rPr>
          <w:t>com/Stories/Story.cfm?SID=14233</w:t>
        </w:r>
      </w:hyperlink>
      <w:r w:rsidR="00271F30">
        <w:t xml:space="preserve"> </w:t>
      </w:r>
    </w:p>
  </w:footnote>
  <w:footnote w:id="63">
    <w:p w:rsidR="00106A76" w:rsidRDefault="00106A76">
      <w:pPr>
        <w:pStyle w:val="FootnoteText"/>
      </w:pPr>
      <w:r>
        <w:rPr>
          <w:rStyle w:val="FootnoteReference"/>
        </w:rPr>
        <w:footnoteRef/>
      </w:r>
      <w:r>
        <w:t xml:space="preserve"> Francis Paul </w:t>
      </w:r>
      <w:proofErr w:type="spellStart"/>
      <w:r>
        <w:t>Prucha</w:t>
      </w:r>
      <w:proofErr w:type="spellEnd"/>
      <w:r w:rsidR="002F5AD9">
        <w:t xml:space="preserve">, </w:t>
      </w:r>
      <w:r w:rsidR="002F5AD9" w:rsidRPr="000B7539">
        <w:rPr>
          <w:i/>
        </w:rPr>
        <w:t>Americanizing the American Indians: Writings by the Friends of the Indian, 1880-1920</w:t>
      </w:r>
      <w:r w:rsidR="002F5AD9">
        <w:t xml:space="preserve">. </w:t>
      </w:r>
      <w:proofErr w:type="gramStart"/>
      <w:r w:rsidR="002F5AD9">
        <w:t>(Lincoln: University of Nebraska Press, 1978), 194.</w:t>
      </w:r>
      <w:proofErr w:type="gramEnd"/>
    </w:p>
  </w:footnote>
  <w:footnote w:id="64">
    <w:p w:rsidR="005011CC" w:rsidRDefault="005011CC">
      <w:pPr>
        <w:pStyle w:val="FootnoteText"/>
      </w:pPr>
      <w:r>
        <w:rPr>
          <w:rStyle w:val="FootnoteReference"/>
        </w:rPr>
        <w:footnoteRef/>
      </w:r>
      <w:r>
        <w:t xml:space="preserve"> </w:t>
      </w:r>
      <w:proofErr w:type="gramStart"/>
      <w:r>
        <w:t>Occurred from 1914-1918.</w:t>
      </w:r>
      <w:proofErr w:type="gramEnd"/>
    </w:p>
  </w:footnote>
  <w:footnote w:id="65">
    <w:p w:rsidR="0021482D" w:rsidRDefault="0021482D">
      <w:pPr>
        <w:pStyle w:val="FootnoteText"/>
      </w:pPr>
      <w:r>
        <w:rPr>
          <w:rStyle w:val="FootnoteReference"/>
        </w:rPr>
        <w:footnoteRef/>
      </w:r>
      <w:r>
        <w:t xml:space="preserve"> </w:t>
      </w:r>
      <w:r w:rsidR="009144CC">
        <w:t xml:space="preserve">S </w:t>
      </w:r>
      <w:proofErr w:type="spellStart"/>
      <w:r w:rsidR="009144CC">
        <w:t>Mintz</w:t>
      </w:r>
      <w:proofErr w:type="spellEnd"/>
      <w:r w:rsidR="009144CC">
        <w:t xml:space="preserve"> &amp; S McNeil, </w:t>
      </w:r>
      <w:r w:rsidR="00D600DF">
        <w:t>Immi</w:t>
      </w:r>
      <w:r w:rsidR="009144CC">
        <w:t xml:space="preserve">gration Restriction Act of 1924, accessed November 1, 2014, </w:t>
      </w:r>
      <w:hyperlink r:id="rId21" w:history="1">
        <w:r w:rsidR="00DB2F5F" w:rsidRPr="00DB2F5F">
          <w:rPr>
            <w:rStyle w:val="Hyperlink"/>
          </w:rPr>
          <w:t>http://www.digitalhistory.uh.edu/disp_textbook.cfm?smtID=3&amp;psid=1116</w:t>
        </w:r>
      </w:hyperlink>
    </w:p>
  </w:footnote>
  <w:footnote w:id="66">
    <w:p w:rsidR="002856FA" w:rsidRPr="00B775CB" w:rsidRDefault="002856FA">
      <w:pPr>
        <w:pStyle w:val="FootnoteText"/>
        <w:rPr>
          <w:sz w:val="18"/>
          <w:szCs w:val="18"/>
        </w:rPr>
      </w:pPr>
      <w:r>
        <w:rPr>
          <w:rStyle w:val="FootnoteReference"/>
        </w:rPr>
        <w:footnoteRef/>
      </w:r>
      <w:r>
        <w:t xml:space="preserve"> </w:t>
      </w:r>
      <w:r w:rsidR="00266D10">
        <w:t>Nebraska Studies, Native American Citizenship: 1924 Indian Citizenship Act</w:t>
      </w:r>
      <w:r w:rsidR="00015FA3">
        <w:t xml:space="preserve">, accessed November 2, 2014, </w:t>
      </w:r>
      <w:hyperlink r:id="rId22" w:history="1">
        <w:r w:rsidRPr="00B775CB">
          <w:rPr>
            <w:rStyle w:val="Hyperlink"/>
            <w:sz w:val="18"/>
            <w:szCs w:val="18"/>
          </w:rPr>
          <w:t>http://www.nebraskastudies.org/0700/framesetreset.html?http://www.nebraskastudies.org/0700/stories/07010146.html</w:t>
        </w:r>
      </w:hyperlink>
      <w:r w:rsidRPr="00B775CB">
        <w:rPr>
          <w:sz w:val="18"/>
          <w:szCs w:val="18"/>
        </w:rPr>
        <w:t xml:space="preserve"> </w:t>
      </w:r>
    </w:p>
    <w:p w:rsidR="00266D10" w:rsidRPr="002856FA" w:rsidRDefault="00266D10">
      <w:pPr>
        <w:pStyle w:val="FootnoteText"/>
      </w:pPr>
    </w:p>
  </w:footnote>
  <w:footnote w:id="67">
    <w:p w:rsidR="00B775CB" w:rsidRDefault="00B775CB">
      <w:pPr>
        <w:pStyle w:val="FootnoteText"/>
      </w:pPr>
      <w:r>
        <w:rPr>
          <w:rStyle w:val="FootnoteReference"/>
        </w:rPr>
        <w:footnoteRef/>
      </w:r>
      <w:r w:rsidR="00200C2F">
        <w:t xml:space="preserve"> Colin G. Calloway, </w:t>
      </w:r>
      <w:r w:rsidR="00200C2F" w:rsidRPr="003B7DE5">
        <w:rPr>
          <w:i/>
        </w:rPr>
        <w:t>First Peoples: A Documentary Survey of American Indian History</w:t>
      </w:r>
      <w:r w:rsidR="00E6484D">
        <w:t xml:space="preserve"> (Boston: Bedford/St. Martin’s, 2008), 442.</w:t>
      </w:r>
    </w:p>
  </w:footnote>
  <w:footnote w:id="68">
    <w:p w:rsidR="00A7217B" w:rsidRDefault="00A7217B" w:rsidP="00A7217B">
      <w:pPr>
        <w:pStyle w:val="FootnoteText"/>
      </w:pPr>
      <w:r>
        <w:rPr>
          <w:rStyle w:val="FootnoteReference"/>
        </w:rPr>
        <w:footnoteRef/>
      </w:r>
      <w:r w:rsidR="00F5657C">
        <w:t xml:space="preserve"> </w:t>
      </w:r>
      <w:r w:rsidR="00F5657C" w:rsidRPr="006D1DC9">
        <w:rPr>
          <w:i/>
        </w:rPr>
        <w:t>Twenty-Six Annual Report Commissioners of the State of Minnesota for the year 1894</w:t>
      </w:r>
      <w:r w:rsidR="00F5657C">
        <w:t>,</w:t>
      </w:r>
      <w:r w:rsidR="008035AA">
        <w:t xml:space="preserve"> Saint Paul: The Pioneer Press</w:t>
      </w:r>
      <w:r w:rsidR="00881EC3">
        <w:t>,</w:t>
      </w:r>
      <w:r w:rsidR="00F5657C">
        <w:t xml:space="preserve"> 30</w:t>
      </w:r>
      <w:r w:rsidR="00881EC3">
        <w:t xml:space="preserve">, </w:t>
      </w:r>
      <w:hyperlink r:id="rId23" w:history="1">
        <w:r w:rsidR="00881EC3" w:rsidRPr="00F93D9D">
          <w:rPr>
            <w:rStyle w:val="Hyperlink"/>
          </w:rPr>
          <w:t>http://news2.arcasearch.com/usmnmsfcd/</w:t>
        </w:r>
      </w:hyperlink>
      <w:r w:rsidR="00881EC3">
        <w:t xml:space="preserve"> </w:t>
      </w:r>
    </w:p>
  </w:footnote>
  <w:footnote w:id="69">
    <w:p w:rsidR="00A7217B" w:rsidRDefault="00A7217B" w:rsidP="00A7217B">
      <w:pPr>
        <w:pStyle w:val="FootnoteText"/>
      </w:pPr>
      <w:r>
        <w:rPr>
          <w:rStyle w:val="FootnoteReference"/>
        </w:rPr>
        <w:footnoteRef/>
      </w:r>
      <w:r w:rsidR="00F5657C">
        <w:t xml:space="preserve"> </w:t>
      </w:r>
      <w:proofErr w:type="gramStart"/>
      <w:r w:rsidR="00F5657C" w:rsidRPr="006D1DC9">
        <w:rPr>
          <w:i/>
        </w:rPr>
        <w:t>Twenty-Six Annual Report Commissioners of the Stat</w:t>
      </w:r>
      <w:r w:rsidR="00F5657C">
        <w:rPr>
          <w:i/>
        </w:rPr>
        <w:t xml:space="preserve">e of Minnesota for the year 1896, </w:t>
      </w:r>
      <w:r w:rsidR="00F5657C">
        <w:t>23</w:t>
      </w:r>
      <w:r w:rsidR="007D42C0">
        <w:t>.</w:t>
      </w:r>
      <w:proofErr w:type="gramEnd"/>
    </w:p>
  </w:footnote>
  <w:footnote w:id="70">
    <w:p w:rsidR="00A7217B" w:rsidRDefault="00A7217B" w:rsidP="00A7217B">
      <w:pPr>
        <w:pStyle w:val="FootnoteText"/>
      </w:pPr>
      <w:r>
        <w:rPr>
          <w:rStyle w:val="FootnoteReference"/>
        </w:rPr>
        <w:footnoteRef/>
      </w:r>
      <w:r w:rsidR="00F5657C">
        <w:t xml:space="preserve"> </w:t>
      </w:r>
      <w:proofErr w:type="gramStart"/>
      <w:r w:rsidR="00F5657C">
        <w:t>Ibid.,</w:t>
      </w:r>
      <w:proofErr w:type="gramEnd"/>
      <w:r w:rsidR="00F5657C">
        <w:t xml:space="preserve"> 32</w:t>
      </w:r>
      <w:r w:rsidR="007D42C0">
        <w:t>.</w:t>
      </w:r>
    </w:p>
  </w:footnote>
  <w:footnote w:id="71">
    <w:p w:rsidR="00470BAA" w:rsidRDefault="00470BAA" w:rsidP="00470BAA">
      <w:pPr>
        <w:pStyle w:val="FootnoteText"/>
      </w:pPr>
      <w:r>
        <w:rPr>
          <w:rStyle w:val="FootnoteReference"/>
        </w:rPr>
        <w:footnoteRef/>
      </w:r>
      <w:r>
        <w:t xml:space="preserve"> Minnesota World’s </w:t>
      </w:r>
      <w:proofErr w:type="gramStart"/>
      <w:r>
        <w:t>Fair</w:t>
      </w:r>
      <w:proofErr w:type="gramEnd"/>
      <w:r>
        <w:t xml:space="preserve">: Bring the World to Minnesota, accessed May 1, 2014, </w:t>
      </w:r>
      <w:hyperlink r:id="rId24" w:history="1">
        <w:r w:rsidR="00CF6C05" w:rsidRPr="00F93D9D">
          <w:rPr>
            <w:rStyle w:val="Hyperlink"/>
          </w:rPr>
          <w:t>http://www.minnesotaworldsfair.org/index.htm</w:t>
        </w:r>
      </w:hyperlink>
      <w:r w:rsidR="00CF6C05">
        <w:t xml:space="preserve"> The quote no longer exists on their website.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710E" w:rsidRDefault="007A710E" w:rsidP="007A710E">
    <w:pPr>
      <w:pStyle w:val="Header"/>
      <w:jc w:val="right"/>
      <w:rPr>
        <w:noProof/>
      </w:rPr>
    </w:pPr>
  </w:p>
  <w:p w:rsidR="00EC080D" w:rsidRDefault="00EC080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BF0099"/>
    <w:multiLevelType w:val="hybridMultilevel"/>
    <w:tmpl w:val="EFAEA5A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FF3"/>
    <w:rsid w:val="0000288E"/>
    <w:rsid w:val="00002D29"/>
    <w:rsid w:val="00002E87"/>
    <w:rsid w:val="0000439B"/>
    <w:rsid w:val="00004DF9"/>
    <w:rsid w:val="00005B14"/>
    <w:rsid w:val="000145AD"/>
    <w:rsid w:val="00015FA3"/>
    <w:rsid w:val="0001776C"/>
    <w:rsid w:val="00021EE0"/>
    <w:rsid w:val="0002343A"/>
    <w:rsid w:val="00023E3C"/>
    <w:rsid w:val="00025363"/>
    <w:rsid w:val="000262D1"/>
    <w:rsid w:val="00031F18"/>
    <w:rsid w:val="000347B2"/>
    <w:rsid w:val="00034FE8"/>
    <w:rsid w:val="000429A4"/>
    <w:rsid w:val="0004301B"/>
    <w:rsid w:val="00043125"/>
    <w:rsid w:val="0004378C"/>
    <w:rsid w:val="000438A0"/>
    <w:rsid w:val="00044D8C"/>
    <w:rsid w:val="0004716E"/>
    <w:rsid w:val="00050A5A"/>
    <w:rsid w:val="00050FEB"/>
    <w:rsid w:val="000520FA"/>
    <w:rsid w:val="0005376C"/>
    <w:rsid w:val="0005433B"/>
    <w:rsid w:val="000553B5"/>
    <w:rsid w:val="00055725"/>
    <w:rsid w:val="000566C4"/>
    <w:rsid w:val="00056957"/>
    <w:rsid w:val="00060D58"/>
    <w:rsid w:val="00062743"/>
    <w:rsid w:val="00062A0F"/>
    <w:rsid w:val="000637E1"/>
    <w:rsid w:val="00063FFE"/>
    <w:rsid w:val="00066BB8"/>
    <w:rsid w:val="00071059"/>
    <w:rsid w:val="000714DD"/>
    <w:rsid w:val="0007230F"/>
    <w:rsid w:val="00074253"/>
    <w:rsid w:val="0007546A"/>
    <w:rsid w:val="00083C17"/>
    <w:rsid w:val="00086A2C"/>
    <w:rsid w:val="00097394"/>
    <w:rsid w:val="00097E79"/>
    <w:rsid w:val="000A00CC"/>
    <w:rsid w:val="000A0E2E"/>
    <w:rsid w:val="000A5342"/>
    <w:rsid w:val="000A57E9"/>
    <w:rsid w:val="000B2022"/>
    <w:rsid w:val="000B2670"/>
    <w:rsid w:val="000B42E5"/>
    <w:rsid w:val="000B4310"/>
    <w:rsid w:val="000B6A54"/>
    <w:rsid w:val="000B7539"/>
    <w:rsid w:val="000B7772"/>
    <w:rsid w:val="000C3056"/>
    <w:rsid w:val="000C3D1D"/>
    <w:rsid w:val="000C4380"/>
    <w:rsid w:val="000C4B73"/>
    <w:rsid w:val="000C4BB8"/>
    <w:rsid w:val="000C4CEE"/>
    <w:rsid w:val="000C75F9"/>
    <w:rsid w:val="000D29AF"/>
    <w:rsid w:val="000D7851"/>
    <w:rsid w:val="000E0A93"/>
    <w:rsid w:val="000E0B3E"/>
    <w:rsid w:val="000E0D13"/>
    <w:rsid w:val="000E462A"/>
    <w:rsid w:val="000E5827"/>
    <w:rsid w:val="000E5AA2"/>
    <w:rsid w:val="000F46DA"/>
    <w:rsid w:val="000F5BCC"/>
    <w:rsid w:val="000F631D"/>
    <w:rsid w:val="000F6ED0"/>
    <w:rsid w:val="001032AA"/>
    <w:rsid w:val="00104571"/>
    <w:rsid w:val="00104A28"/>
    <w:rsid w:val="00105008"/>
    <w:rsid w:val="00105176"/>
    <w:rsid w:val="001059D1"/>
    <w:rsid w:val="0010684E"/>
    <w:rsid w:val="00106A76"/>
    <w:rsid w:val="00107191"/>
    <w:rsid w:val="00113941"/>
    <w:rsid w:val="0011475A"/>
    <w:rsid w:val="00116D95"/>
    <w:rsid w:val="00117834"/>
    <w:rsid w:val="00117A63"/>
    <w:rsid w:val="00117D72"/>
    <w:rsid w:val="0012087F"/>
    <w:rsid w:val="001216A5"/>
    <w:rsid w:val="00121ABF"/>
    <w:rsid w:val="00122965"/>
    <w:rsid w:val="00125D50"/>
    <w:rsid w:val="00131F02"/>
    <w:rsid w:val="00133AF7"/>
    <w:rsid w:val="00135BBC"/>
    <w:rsid w:val="00136109"/>
    <w:rsid w:val="0013728F"/>
    <w:rsid w:val="001416A0"/>
    <w:rsid w:val="00141B1B"/>
    <w:rsid w:val="001439C7"/>
    <w:rsid w:val="001452F8"/>
    <w:rsid w:val="00145D68"/>
    <w:rsid w:val="00146EB5"/>
    <w:rsid w:val="001545E9"/>
    <w:rsid w:val="00155223"/>
    <w:rsid w:val="0015574A"/>
    <w:rsid w:val="00155E74"/>
    <w:rsid w:val="001566D5"/>
    <w:rsid w:val="00164BBF"/>
    <w:rsid w:val="00167791"/>
    <w:rsid w:val="00171E0E"/>
    <w:rsid w:val="00173C79"/>
    <w:rsid w:val="00176C7E"/>
    <w:rsid w:val="00177B24"/>
    <w:rsid w:val="00182964"/>
    <w:rsid w:val="0018660D"/>
    <w:rsid w:val="00187AFE"/>
    <w:rsid w:val="00187C15"/>
    <w:rsid w:val="00190B7B"/>
    <w:rsid w:val="00193F6E"/>
    <w:rsid w:val="00194595"/>
    <w:rsid w:val="00194B74"/>
    <w:rsid w:val="00195D69"/>
    <w:rsid w:val="001A16AD"/>
    <w:rsid w:val="001A1A3B"/>
    <w:rsid w:val="001A2D9F"/>
    <w:rsid w:val="001A4B99"/>
    <w:rsid w:val="001B14E6"/>
    <w:rsid w:val="001B41C1"/>
    <w:rsid w:val="001B6FCA"/>
    <w:rsid w:val="001B757F"/>
    <w:rsid w:val="001C0B56"/>
    <w:rsid w:val="001C2B83"/>
    <w:rsid w:val="001C2E87"/>
    <w:rsid w:val="001C34BA"/>
    <w:rsid w:val="001C382A"/>
    <w:rsid w:val="001C5AF6"/>
    <w:rsid w:val="001C638C"/>
    <w:rsid w:val="001D000F"/>
    <w:rsid w:val="001D226C"/>
    <w:rsid w:val="001D3685"/>
    <w:rsid w:val="001D436D"/>
    <w:rsid w:val="001D4F40"/>
    <w:rsid w:val="001D6D76"/>
    <w:rsid w:val="001E2703"/>
    <w:rsid w:val="001E2A8D"/>
    <w:rsid w:val="001E3B68"/>
    <w:rsid w:val="001E78B1"/>
    <w:rsid w:val="001E7CC8"/>
    <w:rsid w:val="001F030E"/>
    <w:rsid w:val="001F564B"/>
    <w:rsid w:val="001F66AA"/>
    <w:rsid w:val="00200C2F"/>
    <w:rsid w:val="002046F2"/>
    <w:rsid w:val="0020754B"/>
    <w:rsid w:val="002077CB"/>
    <w:rsid w:val="00213BA5"/>
    <w:rsid w:val="0021482D"/>
    <w:rsid w:val="0021617B"/>
    <w:rsid w:val="00216820"/>
    <w:rsid w:val="002201F6"/>
    <w:rsid w:val="00223067"/>
    <w:rsid w:val="00226053"/>
    <w:rsid w:val="002313CA"/>
    <w:rsid w:val="002314AD"/>
    <w:rsid w:val="0023329F"/>
    <w:rsid w:val="002436C4"/>
    <w:rsid w:val="00244E5A"/>
    <w:rsid w:val="002452AB"/>
    <w:rsid w:val="002469EE"/>
    <w:rsid w:val="00250588"/>
    <w:rsid w:val="00251A89"/>
    <w:rsid w:val="00251D11"/>
    <w:rsid w:val="00253F26"/>
    <w:rsid w:val="00256B35"/>
    <w:rsid w:val="00257482"/>
    <w:rsid w:val="00260A1F"/>
    <w:rsid w:val="00263697"/>
    <w:rsid w:val="00263C5A"/>
    <w:rsid w:val="002651F1"/>
    <w:rsid w:val="00265595"/>
    <w:rsid w:val="00265F16"/>
    <w:rsid w:val="002668F2"/>
    <w:rsid w:val="00266D10"/>
    <w:rsid w:val="00267490"/>
    <w:rsid w:val="002717E5"/>
    <w:rsid w:val="00271F30"/>
    <w:rsid w:val="00275B96"/>
    <w:rsid w:val="0028170D"/>
    <w:rsid w:val="00283106"/>
    <w:rsid w:val="002856FA"/>
    <w:rsid w:val="00291404"/>
    <w:rsid w:val="00291EA2"/>
    <w:rsid w:val="002A1CCA"/>
    <w:rsid w:val="002A3290"/>
    <w:rsid w:val="002A411F"/>
    <w:rsid w:val="002A4F31"/>
    <w:rsid w:val="002A5B36"/>
    <w:rsid w:val="002A6936"/>
    <w:rsid w:val="002A6C8C"/>
    <w:rsid w:val="002B068A"/>
    <w:rsid w:val="002B224E"/>
    <w:rsid w:val="002B287A"/>
    <w:rsid w:val="002B4187"/>
    <w:rsid w:val="002B4261"/>
    <w:rsid w:val="002B54F2"/>
    <w:rsid w:val="002B6379"/>
    <w:rsid w:val="002B6FA6"/>
    <w:rsid w:val="002C217A"/>
    <w:rsid w:val="002C4FDE"/>
    <w:rsid w:val="002C52FA"/>
    <w:rsid w:val="002C75C4"/>
    <w:rsid w:val="002C77EF"/>
    <w:rsid w:val="002D4110"/>
    <w:rsid w:val="002D7DA7"/>
    <w:rsid w:val="002E0BB2"/>
    <w:rsid w:val="002E21AB"/>
    <w:rsid w:val="002E3DC0"/>
    <w:rsid w:val="002E5BE6"/>
    <w:rsid w:val="002F1579"/>
    <w:rsid w:val="002F1792"/>
    <w:rsid w:val="002F3D0A"/>
    <w:rsid w:val="002F5AD9"/>
    <w:rsid w:val="003015CF"/>
    <w:rsid w:val="00303349"/>
    <w:rsid w:val="003068AB"/>
    <w:rsid w:val="00312B86"/>
    <w:rsid w:val="00314A38"/>
    <w:rsid w:val="00314F74"/>
    <w:rsid w:val="00315BDE"/>
    <w:rsid w:val="00317212"/>
    <w:rsid w:val="00317EF6"/>
    <w:rsid w:val="0032073C"/>
    <w:rsid w:val="003210DC"/>
    <w:rsid w:val="00321F8F"/>
    <w:rsid w:val="00322ABC"/>
    <w:rsid w:val="00322BBB"/>
    <w:rsid w:val="00322D55"/>
    <w:rsid w:val="00325DEA"/>
    <w:rsid w:val="00327444"/>
    <w:rsid w:val="003311AA"/>
    <w:rsid w:val="00332E9A"/>
    <w:rsid w:val="0033549A"/>
    <w:rsid w:val="00335BC8"/>
    <w:rsid w:val="00336D49"/>
    <w:rsid w:val="0034229C"/>
    <w:rsid w:val="003422CA"/>
    <w:rsid w:val="00342D67"/>
    <w:rsid w:val="00343125"/>
    <w:rsid w:val="0034362A"/>
    <w:rsid w:val="00343D96"/>
    <w:rsid w:val="00345E14"/>
    <w:rsid w:val="003467DC"/>
    <w:rsid w:val="0035169F"/>
    <w:rsid w:val="0035218F"/>
    <w:rsid w:val="00355A05"/>
    <w:rsid w:val="00356188"/>
    <w:rsid w:val="003570DC"/>
    <w:rsid w:val="00360CDE"/>
    <w:rsid w:val="00362777"/>
    <w:rsid w:val="00365456"/>
    <w:rsid w:val="003671EA"/>
    <w:rsid w:val="00367644"/>
    <w:rsid w:val="00370013"/>
    <w:rsid w:val="00370299"/>
    <w:rsid w:val="00370DA4"/>
    <w:rsid w:val="00371B06"/>
    <w:rsid w:val="00372796"/>
    <w:rsid w:val="00372A17"/>
    <w:rsid w:val="00375A26"/>
    <w:rsid w:val="0037719E"/>
    <w:rsid w:val="003773D4"/>
    <w:rsid w:val="00384CBA"/>
    <w:rsid w:val="003855D2"/>
    <w:rsid w:val="003878CE"/>
    <w:rsid w:val="00392C06"/>
    <w:rsid w:val="00394190"/>
    <w:rsid w:val="003954D0"/>
    <w:rsid w:val="003A0211"/>
    <w:rsid w:val="003A1C5D"/>
    <w:rsid w:val="003A4637"/>
    <w:rsid w:val="003A5543"/>
    <w:rsid w:val="003A6196"/>
    <w:rsid w:val="003A7DEB"/>
    <w:rsid w:val="003B0ED5"/>
    <w:rsid w:val="003B36A6"/>
    <w:rsid w:val="003B70B6"/>
    <w:rsid w:val="003B7D9C"/>
    <w:rsid w:val="003B7DE5"/>
    <w:rsid w:val="003C089B"/>
    <w:rsid w:val="003C323D"/>
    <w:rsid w:val="003C4576"/>
    <w:rsid w:val="003C47FE"/>
    <w:rsid w:val="003C4BC1"/>
    <w:rsid w:val="003C54CC"/>
    <w:rsid w:val="003C7480"/>
    <w:rsid w:val="003D0F06"/>
    <w:rsid w:val="003D3169"/>
    <w:rsid w:val="003D597A"/>
    <w:rsid w:val="003F1606"/>
    <w:rsid w:val="003F1F1F"/>
    <w:rsid w:val="003F512E"/>
    <w:rsid w:val="003F6556"/>
    <w:rsid w:val="003F69F0"/>
    <w:rsid w:val="003F7803"/>
    <w:rsid w:val="004001D6"/>
    <w:rsid w:val="004016DB"/>
    <w:rsid w:val="0040216C"/>
    <w:rsid w:val="00406A08"/>
    <w:rsid w:val="00411F6D"/>
    <w:rsid w:val="0041463A"/>
    <w:rsid w:val="0042101A"/>
    <w:rsid w:val="0042167D"/>
    <w:rsid w:val="00421742"/>
    <w:rsid w:val="00423B6A"/>
    <w:rsid w:val="00424222"/>
    <w:rsid w:val="0042671F"/>
    <w:rsid w:val="004277E5"/>
    <w:rsid w:val="00431D94"/>
    <w:rsid w:val="00433451"/>
    <w:rsid w:val="0043355E"/>
    <w:rsid w:val="0043447F"/>
    <w:rsid w:val="00434A97"/>
    <w:rsid w:val="004354BA"/>
    <w:rsid w:val="004371FF"/>
    <w:rsid w:val="0044027D"/>
    <w:rsid w:val="004437B9"/>
    <w:rsid w:val="0044433A"/>
    <w:rsid w:val="004455F0"/>
    <w:rsid w:val="0044615B"/>
    <w:rsid w:val="0044706D"/>
    <w:rsid w:val="004504D9"/>
    <w:rsid w:val="00453C0A"/>
    <w:rsid w:val="00456637"/>
    <w:rsid w:val="00460911"/>
    <w:rsid w:val="00461C65"/>
    <w:rsid w:val="00462A0A"/>
    <w:rsid w:val="004637C7"/>
    <w:rsid w:val="00470BAA"/>
    <w:rsid w:val="004711AB"/>
    <w:rsid w:val="00471577"/>
    <w:rsid w:val="00472529"/>
    <w:rsid w:val="00474925"/>
    <w:rsid w:val="004761A9"/>
    <w:rsid w:val="004819D3"/>
    <w:rsid w:val="00485F53"/>
    <w:rsid w:val="0049147B"/>
    <w:rsid w:val="004974C1"/>
    <w:rsid w:val="0049759C"/>
    <w:rsid w:val="00497B4D"/>
    <w:rsid w:val="004A1BED"/>
    <w:rsid w:val="004A2A15"/>
    <w:rsid w:val="004A2B58"/>
    <w:rsid w:val="004A349D"/>
    <w:rsid w:val="004B2CBE"/>
    <w:rsid w:val="004B5384"/>
    <w:rsid w:val="004C17DC"/>
    <w:rsid w:val="004C3162"/>
    <w:rsid w:val="004C4B97"/>
    <w:rsid w:val="004C4DC7"/>
    <w:rsid w:val="004C6582"/>
    <w:rsid w:val="004C79F4"/>
    <w:rsid w:val="004D3756"/>
    <w:rsid w:val="004D4941"/>
    <w:rsid w:val="004D5A7E"/>
    <w:rsid w:val="004D694C"/>
    <w:rsid w:val="004E00F8"/>
    <w:rsid w:val="004E042C"/>
    <w:rsid w:val="004E0F18"/>
    <w:rsid w:val="004E443B"/>
    <w:rsid w:val="004E4A01"/>
    <w:rsid w:val="004E4DDB"/>
    <w:rsid w:val="004E65B1"/>
    <w:rsid w:val="004E7D19"/>
    <w:rsid w:val="004E7ECB"/>
    <w:rsid w:val="004F0289"/>
    <w:rsid w:val="004F06CD"/>
    <w:rsid w:val="004F0D97"/>
    <w:rsid w:val="004F272F"/>
    <w:rsid w:val="004F3AB0"/>
    <w:rsid w:val="004F3B1B"/>
    <w:rsid w:val="004F4CDE"/>
    <w:rsid w:val="00500A71"/>
    <w:rsid w:val="005011CC"/>
    <w:rsid w:val="005019C2"/>
    <w:rsid w:val="00503D80"/>
    <w:rsid w:val="00507644"/>
    <w:rsid w:val="00510DC0"/>
    <w:rsid w:val="005115BA"/>
    <w:rsid w:val="0051208B"/>
    <w:rsid w:val="005124BA"/>
    <w:rsid w:val="0051298A"/>
    <w:rsid w:val="00514EA0"/>
    <w:rsid w:val="00515D50"/>
    <w:rsid w:val="00516100"/>
    <w:rsid w:val="00517EE0"/>
    <w:rsid w:val="00520341"/>
    <w:rsid w:val="00520DF9"/>
    <w:rsid w:val="00524E39"/>
    <w:rsid w:val="00525D9F"/>
    <w:rsid w:val="00526019"/>
    <w:rsid w:val="0052673F"/>
    <w:rsid w:val="00531145"/>
    <w:rsid w:val="005330A0"/>
    <w:rsid w:val="005335AB"/>
    <w:rsid w:val="00533B37"/>
    <w:rsid w:val="0053572F"/>
    <w:rsid w:val="0054142C"/>
    <w:rsid w:val="005425B8"/>
    <w:rsid w:val="005448E3"/>
    <w:rsid w:val="00544CC3"/>
    <w:rsid w:val="005456E8"/>
    <w:rsid w:val="005460E0"/>
    <w:rsid w:val="00546753"/>
    <w:rsid w:val="0054730F"/>
    <w:rsid w:val="00550C7C"/>
    <w:rsid w:val="0055303B"/>
    <w:rsid w:val="00555A87"/>
    <w:rsid w:val="005571DC"/>
    <w:rsid w:val="0056139E"/>
    <w:rsid w:val="00566A5E"/>
    <w:rsid w:val="00572E28"/>
    <w:rsid w:val="00573745"/>
    <w:rsid w:val="00574642"/>
    <w:rsid w:val="00574FF3"/>
    <w:rsid w:val="00587086"/>
    <w:rsid w:val="005915EA"/>
    <w:rsid w:val="00593265"/>
    <w:rsid w:val="00596D4C"/>
    <w:rsid w:val="005A1F02"/>
    <w:rsid w:val="005A2504"/>
    <w:rsid w:val="005A3731"/>
    <w:rsid w:val="005A38EB"/>
    <w:rsid w:val="005A4926"/>
    <w:rsid w:val="005B100E"/>
    <w:rsid w:val="005B26E9"/>
    <w:rsid w:val="005B70CB"/>
    <w:rsid w:val="005C06C4"/>
    <w:rsid w:val="005C33A0"/>
    <w:rsid w:val="005C3E9C"/>
    <w:rsid w:val="005C658B"/>
    <w:rsid w:val="005C684B"/>
    <w:rsid w:val="005D026B"/>
    <w:rsid w:val="005D1C7E"/>
    <w:rsid w:val="005D285C"/>
    <w:rsid w:val="005D32AE"/>
    <w:rsid w:val="005D3CCE"/>
    <w:rsid w:val="005D4931"/>
    <w:rsid w:val="005D57C9"/>
    <w:rsid w:val="005D61E6"/>
    <w:rsid w:val="005E062E"/>
    <w:rsid w:val="005E171C"/>
    <w:rsid w:val="005E4DF9"/>
    <w:rsid w:val="005E7385"/>
    <w:rsid w:val="005F1CDA"/>
    <w:rsid w:val="005F2370"/>
    <w:rsid w:val="005F2965"/>
    <w:rsid w:val="005F37AE"/>
    <w:rsid w:val="005F4E84"/>
    <w:rsid w:val="005F768A"/>
    <w:rsid w:val="006013EE"/>
    <w:rsid w:val="006044D9"/>
    <w:rsid w:val="006066C5"/>
    <w:rsid w:val="00607623"/>
    <w:rsid w:val="006113E0"/>
    <w:rsid w:val="006127D2"/>
    <w:rsid w:val="00615117"/>
    <w:rsid w:val="00620636"/>
    <w:rsid w:val="0062196B"/>
    <w:rsid w:val="00622E4D"/>
    <w:rsid w:val="0062492F"/>
    <w:rsid w:val="00626E05"/>
    <w:rsid w:val="0062735F"/>
    <w:rsid w:val="00631BF5"/>
    <w:rsid w:val="00633689"/>
    <w:rsid w:val="006360D3"/>
    <w:rsid w:val="006361B8"/>
    <w:rsid w:val="00636A42"/>
    <w:rsid w:val="00637788"/>
    <w:rsid w:val="00640745"/>
    <w:rsid w:val="00640AF5"/>
    <w:rsid w:val="00643AB4"/>
    <w:rsid w:val="006445AA"/>
    <w:rsid w:val="00647714"/>
    <w:rsid w:val="00653734"/>
    <w:rsid w:val="00653799"/>
    <w:rsid w:val="006541FD"/>
    <w:rsid w:val="00654D51"/>
    <w:rsid w:val="00655204"/>
    <w:rsid w:val="00655C74"/>
    <w:rsid w:val="00656441"/>
    <w:rsid w:val="00657F3D"/>
    <w:rsid w:val="006606F8"/>
    <w:rsid w:val="006610A8"/>
    <w:rsid w:val="0066197E"/>
    <w:rsid w:val="00662DA4"/>
    <w:rsid w:val="006637D8"/>
    <w:rsid w:val="006640EA"/>
    <w:rsid w:val="00664E96"/>
    <w:rsid w:val="0066678A"/>
    <w:rsid w:val="006702DC"/>
    <w:rsid w:val="00672F3F"/>
    <w:rsid w:val="00673958"/>
    <w:rsid w:val="00673DB8"/>
    <w:rsid w:val="00683B0C"/>
    <w:rsid w:val="006852F8"/>
    <w:rsid w:val="006924DE"/>
    <w:rsid w:val="00693D95"/>
    <w:rsid w:val="00694873"/>
    <w:rsid w:val="00696A7A"/>
    <w:rsid w:val="00696E4F"/>
    <w:rsid w:val="006A15EA"/>
    <w:rsid w:val="006A4EC1"/>
    <w:rsid w:val="006A5008"/>
    <w:rsid w:val="006A50B4"/>
    <w:rsid w:val="006A60FB"/>
    <w:rsid w:val="006A73E2"/>
    <w:rsid w:val="006A797D"/>
    <w:rsid w:val="006B108C"/>
    <w:rsid w:val="006B163A"/>
    <w:rsid w:val="006B768C"/>
    <w:rsid w:val="006C4C69"/>
    <w:rsid w:val="006C57E6"/>
    <w:rsid w:val="006C5B8E"/>
    <w:rsid w:val="006D11DD"/>
    <w:rsid w:val="006D1DC9"/>
    <w:rsid w:val="006D4AFD"/>
    <w:rsid w:val="006D4C9B"/>
    <w:rsid w:val="006D66BA"/>
    <w:rsid w:val="006D766E"/>
    <w:rsid w:val="006E140E"/>
    <w:rsid w:val="006E510C"/>
    <w:rsid w:val="006E6AB4"/>
    <w:rsid w:val="006E6F49"/>
    <w:rsid w:val="006E7408"/>
    <w:rsid w:val="006E7BD5"/>
    <w:rsid w:val="006E7E90"/>
    <w:rsid w:val="006F05A2"/>
    <w:rsid w:val="006F3C2B"/>
    <w:rsid w:val="006F620B"/>
    <w:rsid w:val="0070152F"/>
    <w:rsid w:val="00706685"/>
    <w:rsid w:val="007118F8"/>
    <w:rsid w:val="00712A51"/>
    <w:rsid w:val="00714261"/>
    <w:rsid w:val="00715A6D"/>
    <w:rsid w:val="00720E67"/>
    <w:rsid w:val="0072390C"/>
    <w:rsid w:val="00724BF6"/>
    <w:rsid w:val="00725FF4"/>
    <w:rsid w:val="00726F0A"/>
    <w:rsid w:val="00727E3F"/>
    <w:rsid w:val="00730414"/>
    <w:rsid w:val="007319C2"/>
    <w:rsid w:val="007319D5"/>
    <w:rsid w:val="00731ABA"/>
    <w:rsid w:val="007357B7"/>
    <w:rsid w:val="00736A98"/>
    <w:rsid w:val="007403B1"/>
    <w:rsid w:val="00740835"/>
    <w:rsid w:val="00743369"/>
    <w:rsid w:val="007436F1"/>
    <w:rsid w:val="007508E9"/>
    <w:rsid w:val="00750B22"/>
    <w:rsid w:val="00750B73"/>
    <w:rsid w:val="0075120D"/>
    <w:rsid w:val="0075260F"/>
    <w:rsid w:val="007556A7"/>
    <w:rsid w:val="007562B6"/>
    <w:rsid w:val="0075733B"/>
    <w:rsid w:val="0075763C"/>
    <w:rsid w:val="00760467"/>
    <w:rsid w:val="00760F61"/>
    <w:rsid w:val="007630A6"/>
    <w:rsid w:val="007678DB"/>
    <w:rsid w:val="00767D4D"/>
    <w:rsid w:val="00770E32"/>
    <w:rsid w:val="00770F56"/>
    <w:rsid w:val="0077234F"/>
    <w:rsid w:val="00780FA0"/>
    <w:rsid w:val="00784510"/>
    <w:rsid w:val="00791395"/>
    <w:rsid w:val="00792EBE"/>
    <w:rsid w:val="00794459"/>
    <w:rsid w:val="0079475C"/>
    <w:rsid w:val="00795012"/>
    <w:rsid w:val="007951C5"/>
    <w:rsid w:val="00795206"/>
    <w:rsid w:val="00795265"/>
    <w:rsid w:val="00796F42"/>
    <w:rsid w:val="007973F2"/>
    <w:rsid w:val="007A01EF"/>
    <w:rsid w:val="007A4655"/>
    <w:rsid w:val="007A476E"/>
    <w:rsid w:val="007A4F30"/>
    <w:rsid w:val="007A57DC"/>
    <w:rsid w:val="007A70E8"/>
    <w:rsid w:val="007A710E"/>
    <w:rsid w:val="007B25CC"/>
    <w:rsid w:val="007B26C5"/>
    <w:rsid w:val="007C37F7"/>
    <w:rsid w:val="007C3EC1"/>
    <w:rsid w:val="007C5EAC"/>
    <w:rsid w:val="007C7F89"/>
    <w:rsid w:val="007D42C0"/>
    <w:rsid w:val="007D4EEC"/>
    <w:rsid w:val="007D5356"/>
    <w:rsid w:val="007D79D3"/>
    <w:rsid w:val="007D7C75"/>
    <w:rsid w:val="007D7D6F"/>
    <w:rsid w:val="007E0F8E"/>
    <w:rsid w:val="007E15B9"/>
    <w:rsid w:val="007E246C"/>
    <w:rsid w:val="007E4426"/>
    <w:rsid w:val="007F0DC8"/>
    <w:rsid w:val="007F1020"/>
    <w:rsid w:val="007F11BA"/>
    <w:rsid w:val="007F3FB1"/>
    <w:rsid w:val="00801137"/>
    <w:rsid w:val="008016F0"/>
    <w:rsid w:val="00802224"/>
    <w:rsid w:val="008035AA"/>
    <w:rsid w:val="00807F76"/>
    <w:rsid w:val="008108E3"/>
    <w:rsid w:val="0081349C"/>
    <w:rsid w:val="00813BB0"/>
    <w:rsid w:val="00813E94"/>
    <w:rsid w:val="008140DB"/>
    <w:rsid w:val="0081684E"/>
    <w:rsid w:val="00820208"/>
    <w:rsid w:val="00820E72"/>
    <w:rsid w:val="00821BEC"/>
    <w:rsid w:val="00823C62"/>
    <w:rsid w:val="008243BE"/>
    <w:rsid w:val="00825C39"/>
    <w:rsid w:val="008328DD"/>
    <w:rsid w:val="0084112D"/>
    <w:rsid w:val="008433BE"/>
    <w:rsid w:val="008437D2"/>
    <w:rsid w:val="008456C3"/>
    <w:rsid w:val="00850B46"/>
    <w:rsid w:val="00851B17"/>
    <w:rsid w:val="0085209D"/>
    <w:rsid w:val="00853431"/>
    <w:rsid w:val="00860FC9"/>
    <w:rsid w:val="00861D5E"/>
    <w:rsid w:val="00861FF3"/>
    <w:rsid w:val="00864853"/>
    <w:rsid w:val="00866352"/>
    <w:rsid w:val="008674D6"/>
    <w:rsid w:val="00872711"/>
    <w:rsid w:val="00873901"/>
    <w:rsid w:val="00874E38"/>
    <w:rsid w:val="008764DA"/>
    <w:rsid w:val="00876937"/>
    <w:rsid w:val="0088027E"/>
    <w:rsid w:val="0088050B"/>
    <w:rsid w:val="00881486"/>
    <w:rsid w:val="00881EC3"/>
    <w:rsid w:val="00882C44"/>
    <w:rsid w:val="0088780C"/>
    <w:rsid w:val="00892D26"/>
    <w:rsid w:val="00893136"/>
    <w:rsid w:val="00894D60"/>
    <w:rsid w:val="00896157"/>
    <w:rsid w:val="008971C5"/>
    <w:rsid w:val="008974CA"/>
    <w:rsid w:val="008A02A6"/>
    <w:rsid w:val="008A0CD9"/>
    <w:rsid w:val="008A1084"/>
    <w:rsid w:val="008A1BD4"/>
    <w:rsid w:val="008A4BED"/>
    <w:rsid w:val="008A653D"/>
    <w:rsid w:val="008A67B5"/>
    <w:rsid w:val="008B16BF"/>
    <w:rsid w:val="008B1824"/>
    <w:rsid w:val="008B7126"/>
    <w:rsid w:val="008C1A46"/>
    <w:rsid w:val="008D0124"/>
    <w:rsid w:val="008D0877"/>
    <w:rsid w:val="008D1DD5"/>
    <w:rsid w:val="008D24E5"/>
    <w:rsid w:val="008D2D32"/>
    <w:rsid w:val="008D36AA"/>
    <w:rsid w:val="008D4D29"/>
    <w:rsid w:val="008D5BA7"/>
    <w:rsid w:val="008D6CC4"/>
    <w:rsid w:val="008D71C3"/>
    <w:rsid w:val="008E1C79"/>
    <w:rsid w:val="008E41C3"/>
    <w:rsid w:val="008F0F66"/>
    <w:rsid w:val="008F37D7"/>
    <w:rsid w:val="0090036B"/>
    <w:rsid w:val="00901C12"/>
    <w:rsid w:val="0090282D"/>
    <w:rsid w:val="00903909"/>
    <w:rsid w:val="00903D08"/>
    <w:rsid w:val="00905BCA"/>
    <w:rsid w:val="00906F0C"/>
    <w:rsid w:val="00906F53"/>
    <w:rsid w:val="0090740D"/>
    <w:rsid w:val="0091018D"/>
    <w:rsid w:val="00912AA0"/>
    <w:rsid w:val="009144CC"/>
    <w:rsid w:val="00914D48"/>
    <w:rsid w:val="00917CB1"/>
    <w:rsid w:val="009204C4"/>
    <w:rsid w:val="009204FD"/>
    <w:rsid w:val="00921A23"/>
    <w:rsid w:val="0092222C"/>
    <w:rsid w:val="0092706E"/>
    <w:rsid w:val="009310A7"/>
    <w:rsid w:val="009320BA"/>
    <w:rsid w:val="00932E79"/>
    <w:rsid w:val="00933846"/>
    <w:rsid w:val="00933C1C"/>
    <w:rsid w:val="00947095"/>
    <w:rsid w:val="00950FF5"/>
    <w:rsid w:val="00954E3F"/>
    <w:rsid w:val="0095704E"/>
    <w:rsid w:val="00960E27"/>
    <w:rsid w:val="00961A9F"/>
    <w:rsid w:val="0096409D"/>
    <w:rsid w:val="009641CC"/>
    <w:rsid w:val="00965DBC"/>
    <w:rsid w:val="00966473"/>
    <w:rsid w:val="009664FB"/>
    <w:rsid w:val="0096651B"/>
    <w:rsid w:val="0096734F"/>
    <w:rsid w:val="00970FCF"/>
    <w:rsid w:val="00971CA1"/>
    <w:rsid w:val="00974401"/>
    <w:rsid w:val="00976052"/>
    <w:rsid w:val="00980FD8"/>
    <w:rsid w:val="00982EB6"/>
    <w:rsid w:val="00983106"/>
    <w:rsid w:val="009857CC"/>
    <w:rsid w:val="00991C46"/>
    <w:rsid w:val="00991E5B"/>
    <w:rsid w:val="00991F2B"/>
    <w:rsid w:val="00995A9A"/>
    <w:rsid w:val="009A0762"/>
    <w:rsid w:val="009A1A66"/>
    <w:rsid w:val="009A262A"/>
    <w:rsid w:val="009A4560"/>
    <w:rsid w:val="009A657E"/>
    <w:rsid w:val="009A68FC"/>
    <w:rsid w:val="009A73FF"/>
    <w:rsid w:val="009A77E6"/>
    <w:rsid w:val="009B033E"/>
    <w:rsid w:val="009B1610"/>
    <w:rsid w:val="009B2CC1"/>
    <w:rsid w:val="009B5547"/>
    <w:rsid w:val="009B62F5"/>
    <w:rsid w:val="009B79BA"/>
    <w:rsid w:val="009B7C5A"/>
    <w:rsid w:val="009C1134"/>
    <w:rsid w:val="009C1EC9"/>
    <w:rsid w:val="009C311E"/>
    <w:rsid w:val="009C3297"/>
    <w:rsid w:val="009C6B7D"/>
    <w:rsid w:val="009C7874"/>
    <w:rsid w:val="009D00CA"/>
    <w:rsid w:val="009D4CA0"/>
    <w:rsid w:val="009D5BEE"/>
    <w:rsid w:val="009E163F"/>
    <w:rsid w:val="009E605D"/>
    <w:rsid w:val="009E7523"/>
    <w:rsid w:val="009F0747"/>
    <w:rsid w:val="009F404D"/>
    <w:rsid w:val="009F7795"/>
    <w:rsid w:val="00A002A9"/>
    <w:rsid w:val="00A00DF6"/>
    <w:rsid w:val="00A00EBF"/>
    <w:rsid w:val="00A01C5A"/>
    <w:rsid w:val="00A01C6A"/>
    <w:rsid w:val="00A05CD6"/>
    <w:rsid w:val="00A06928"/>
    <w:rsid w:val="00A15BE5"/>
    <w:rsid w:val="00A200D5"/>
    <w:rsid w:val="00A21341"/>
    <w:rsid w:val="00A22147"/>
    <w:rsid w:val="00A24E17"/>
    <w:rsid w:val="00A24FFA"/>
    <w:rsid w:val="00A31F1A"/>
    <w:rsid w:val="00A321CD"/>
    <w:rsid w:val="00A33CF8"/>
    <w:rsid w:val="00A346B0"/>
    <w:rsid w:val="00A3482D"/>
    <w:rsid w:val="00A34F7A"/>
    <w:rsid w:val="00A35162"/>
    <w:rsid w:val="00A35D6C"/>
    <w:rsid w:val="00A365A4"/>
    <w:rsid w:val="00A376A2"/>
    <w:rsid w:val="00A435B1"/>
    <w:rsid w:val="00A4381B"/>
    <w:rsid w:val="00A469FF"/>
    <w:rsid w:val="00A507D3"/>
    <w:rsid w:val="00A5095C"/>
    <w:rsid w:val="00A5103E"/>
    <w:rsid w:val="00A534BD"/>
    <w:rsid w:val="00A5466D"/>
    <w:rsid w:val="00A54921"/>
    <w:rsid w:val="00A55BDB"/>
    <w:rsid w:val="00A564B6"/>
    <w:rsid w:val="00A6107D"/>
    <w:rsid w:val="00A61FF3"/>
    <w:rsid w:val="00A638AF"/>
    <w:rsid w:val="00A711A7"/>
    <w:rsid w:val="00A7217B"/>
    <w:rsid w:val="00A743EA"/>
    <w:rsid w:val="00A76B5E"/>
    <w:rsid w:val="00A76C0F"/>
    <w:rsid w:val="00A76F39"/>
    <w:rsid w:val="00A813BB"/>
    <w:rsid w:val="00A83601"/>
    <w:rsid w:val="00A8373D"/>
    <w:rsid w:val="00A84478"/>
    <w:rsid w:val="00A84804"/>
    <w:rsid w:val="00A879D1"/>
    <w:rsid w:val="00A92AC5"/>
    <w:rsid w:val="00A93860"/>
    <w:rsid w:val="00A939F0"/>
    <w:rsid w:val="00A94657"/>
    <w:rsid w:val="00A94717"/>
    <w:rsid w:val="00A959FB"/>
    <w:rsid w:val="00A95B07"/>
    <w:rsid w:val="00A96126"/>
    <w:rsid w:val="00A96AB8"/>
    <w:rsid w:val="00AA055E"/>
    <w:rsid w:val="00AA0CDB"/>
    <w:rsid w:val="00AA12EF"/>
    <w:rsid w:val="00AA185A"/>
    <w:rsid w:val="00AA221D"/>
    <w:rsid w:val="00AA4F35"/>
    <w:rsid w:val="00AA5872"/>
    <w:rsid w:val="00AA73DF"/>
    <w:rsid w:val="00AA74F0"/>
    <w:rsid w:val="00AB072A"/>
    <w:rsid w:val="00AB3AD2"/>
    <w:rsid w:val="00AB3C26"/>
    <w:rsid w:val="00AB58F1"/>
    <w:rsid w:val="00AC0571"/>
    <w:rsid w:val="00AC264A"/>
    <w:rsid w:val="00AC376F"/>
    <w:rsid w:val="00AC3BE9"/>
    <w:rsid w:val="00AC4873"/>
    <w:rsid w:val="00AC48E4"/>
    <w:rsid w:val="00AC5557"/>
    <w:rsid w:val="00AD0579"/>
    <w:rsid w:val="00AD2D02"/>
    <w:rsid w:val="00AD6BD9"/>
    <w:rsid w:val="00AD6D82"/>
    <w:rsid w:val="00AE5150"/>
    <w:rsid w:val="00AE5ABE"/>
    <w:rsid w:val="00AE6719"/>
    <w:rsid w:val="00AE7B39"/>
    <w:rsid w:val="00AF0875"/>
    <w:rsid w:val="00AF15E6"/>
    <w:rsid w:val="00AF3283"/>
    <w:rsid w:val="00AF33BC"/>
    <w:rsid w:val="00AF4A40"/>
    <w:rsid w:val="00AF6E1A"/>
    <w:rsid w:val="00AF7B30"/>
    <w:rsid w:val="00B01548"/>
    <w:rsid w:val="00B030CC"/>
    <w:rsid w:val="00B03A6B"/>
    <w:rsid w:val="00B0708A"/>
    <w:rsid w:val="00B07CDB"/>
    <w:rsid w:val="00B10307"/>
    <w:rsid w:val="00B11183"/>
    <w:rsid w:val="00B111A4"/>
    <w:rsid w:val="00B112B6"/>
    <w:rsid w:val="00B14313"/>
    <w:rsid w:val="00B148A2"/>
    <w:rsid w:val="00B15219"/>
    <w:rsid w:val="00B176F8"/>
    <w:rsid w:val="00B17709"/>
    <w:rsid w:val="00B21C34"/>
    <w:rsid w:val="00B231C5"/>
    <w:rsid w:val="00B24CFB"/>
    <w:rsid w:val="00B2703B"/>
    <w:rsid w:val="00B3131E"/>
    <w:rsid w:val="00B34829"/>
    <w:rsid w:val="00B351B7"/>
    <w:rsid w:val="00B36763"/>
    <w:rsid w:val="00B36E24"/>
    <w:rsid w:val="00B42034"/>
    <w:rsid w:val="00B46045"/>
    <w:rsid w:val="00B50FF2"/>
    <w:rsid w:val="00B5520C"/>
    <w:rsid w:val="00B608FA"/>
    <w:rsid w:val="00B60D5F"/>
    <w:rsid w:val="00B62181"/>
    <w:rsid w:val="00B66FFC"/>
    <w:rsid w:val="00B71C1A"/>
    <w:rsid w:val="00B73162"/>
    <w:rsid w:val="00B7392B"/>
    <w:rsid w:val="00B74615"/>
    <w:rsid w:val="00B74F63"/>
    <w:rsid w:val="00B755F7"/>
    <w:rsid w:val="00B75F35"/>
    <w:rsid w:val="00B761BB"/>
    <w:rsid w:val="00B763EC"/>
    <w:rsid w:val="00B775CB"/>
    <w:rsid w:val="00B77872"/>
    <w:rsid w:val="00B82760"/>
    <w:rsid w:val="00B84103"/>
    <w:rsid w:val="00B85B0E"/>
    <w:rsid w:val="00B92948"/>
    <w:rsid w:val="00B965BF"/>
    <w:rsid w:val="00B96C64"/>
    <w:rsid w:val="00BA0382"/>
    <w:rsid w:val="00BA28BE"/>
    <w:rsid w:val="00BA68C9"/>
    <w:rsid w:val="00BA6A79"/>
    <w:rsid w:val="00BA6DE2"/>
    <w:rsid w:val="00BB182A"/>
    <w:rsid w:val="00BB187E"/>
    <w:rsid w:val="00BB250F"/>
    <w:rsid w:val="00BB4DF3"/>
    <w:rsid w:val="00BC1D2A"/>
    <w:rsid w:val="00BC634B"/>
    <w:rsid w:val="00BC64B1"/>
    <w:rsid w:val="00BD1216"/>
    <w:rsid w:val="00BD1BFB"/>
    <w:rsid w:val="00BD3216"/>
    <w:rsid w:val="00BD33A9"/>
    <w:rsid w:val="00BD58C6"/>
    <w:rsid w:val="00BD72FE"/>
    <w:rsid w:val="00BD79D0"/>
    <w:rsid w:val="00BE6D0F"/>
    <w:rsid w:val="00BF01D4"/>
    <w:rsid w:val="00BF2496"/>
    <w:rsid w:val="00BF335C"/>
    <w:rsid w:val="00BF4165"/>
    <w:rsid w:val="00BF4E61"/>
    <w:rsid w:val="00BF6532"/>
    <w:rsid w:val="00BF6F00"/>
    <w:rsid w:val="00C002D4"/>
    <w:rsid w:val="00C01126"/>
    <w:rsid w:val="00C01B2F"/>
    <w:rsid w:val="00C038F7"/>
    <w:rsid w:val="00C03FB2"/>
    <w:rsid w:val="00C04259"/>
    <w:rsid w:val="00C05BD4"/>
    <w:rsid w:val="00C10715"/>
    <w:rsid w:val="00C13660"/>
    <w:rsid w:val="00C142C6"/>
    <w:rsid w:val="00C14F21"/>
    <w:rsid w:val="00C1556B"/>
    <w:rsid w:val="00C1704E"/>
    <w:rsid w:val="00C17BDA"/>
    <w:rsid w:val="00C20C9C"/>
    <w:rsid w:val="00C23854"/>
    <w:rsid w:val="00C25104"/>
    <w:rsid w:val="00C25AAF"/>
    <w:rsid w:val="00C2707B"/>
    <w:rsid w:val="00C31A8D"/>
    <w:rsid w:val="00C32046"/>
    <w:rsid w:val="00C320CB"/>
    <w:rsid w:val="00C344B4"/>
    <w:rsid w:val="00C34657"/>
    <w:rsid w:val="00C35AAA"/>
    <w:rsid w:val="00C37C22"/>
    <w:rsid w:val="00C40303"/>
    <w:rsid w:val="00C408B0"/>
    <w:rsid w:val="00C43E5F"/>
    <w:rsid w:val="00C463F8"/>
    <w:rsid w:val="00C4725A"/>
    <w:rsid w:val="00C51566"/>
    <w:rsid w:val="00C52789"/>
    <w:rsid w:val="00C535E1"/>
    <w:rsid w:val="00C539B6"/>
    <w:rsid w:val="00C54903"/>
    <w:rsid w:val="00C54FD9"/>
    <w:rsid w:val="00C55362"/>
    <w:rsid w:val="00C5711A"/>
    <w:rsid w:val="00C62D5E"/>
    <w:rsid w:val="00C64BC4"/>
    <w:rsid w:val="00C64C16"/>
    <w:rsid w:val="00C660E4"/>
    <w:rsid w:val="00C67598"/>
    <w:rsid w:val="00C6796C"/>
    <w:rsid w:val="00C71969"/>
    <w:rsid w:val="00C72C10"/>
    <w:rsid w:val="00C77162"/>
    <w:rsid w:val="00C807BD"/>
    <w:rsid w:val="00C80D8B"/>
    <w:rsid w:val="00C84182"/>
    <w:rsid w:val="00C9077D"/>
    <w:rsid w:val="00C90DB1"/>
    <w:rsid w:val="00C90EF6"/>
    <w:rsid w:val="00C92867"/>
    <w:rsid w:val="00C95F27"/>
    <w:rsid w:val="00C9791D"/>
    <w:rsid w:val="00CA00ED"/>
    <w:rsid w:val="00CA26B7"/>
    <w:rsid w:val="00CA2911"/>
    <w:rsid w:val="00CA3570"/>
    <w:rsid w:val="00CA45F3"/>
    <w:rsid w:val="00CA528E"/>
    <w:rsid w:val="00CB09AA"/>
    <w:rsid w:val="00CB2A43"/>
    <w:rsid w:val="00CB4762"/>
    <w:rsid w:val="00CB673A"/>
    <w:rsid w:val="00CC591A"/>
    <w:rsid w:val="00CC5B21"/>
    <w:rsid w:val="00CD0CB2"/>
    <w:rsid w:val="00CD7509"/>
    <w:rsid w:val="00CD7D24"/>
    <w:rsid w:val="00CE3184"/>
    <w:rsid w:val="00CE37D4"/>
    <w:rsid w:val="00CE569B"/>
    <w:rsid w:val="00CE5F03"/>
    <w:rsid w:val="00CE6C74"/>
    <w:rsid w:val="00CE79F6"/>
    <w:rsid w:val="00CF2027"/>
    <w:rsid w:val="00CF323D"/>
    <w:rsid w:val="00CF32CC"/>
    <w:rsid w:val="00CF4A53"/>
    <w:rsid w:val="00CF67C6"/>
    <w:rsid w:val="00CF695D"/>
    <w:rsid w:val="00CF6C05"/>
    <w:rsid w:val="00D006CC"/>
    <w:rsid w:val="00D0071B"/>
    <w:rsid w:val="00D03E67"/>
    <w:rsid w:val="00D05906"/>
    <w:rsid w:val="00D12F42"/>
    <w:rsid w:val="00D22339"/>
    <w:rsid w:val="00D265F4"/>
    <w:rsid w:val="00D3258E"/>
    <w:rsid w:val="00D36E3B"/>
    <w:rsid w:val="00D37D00"/>
    <w:rsid w:val="00D40C34"/>
    <w:rsid w:val="00D42D0F"/>
    <w:rsid w:val="00D44263"/>
    <w:rsid w:val="00D512B6"/>
    <w:rsid w:val="00D53DF9"/>
    <w:rsid w:val="00D55074"/>
    <w:rsid w:val="00D55E07"/>
    <w:rsid w:val="00D56418"/>
    <w:rsid w:val="00D56A31"/>
    <w:rsid w:val="00D600DF"/>
    <w:rsid w:val="00D622C3"/>
    <w:rsid w:val="00D657A0"/>
    <w:rsid w:val="00D67C66"/>
    <w:rsid w:val="00D70B7E"/>
    <w:rsid w:val="00D77DC9"/>
    <w:rsid w:val="00D814D4"/>
    <w:rsid w:val="00D81ABD"/>
    <w:rsid w:val="00D82C75"/>
    <w:rsid w:val="00D84E15"/>
    <w:rsid w:val="00D901B4"/>
    <w:rsid w:val="00D95884"/>
    <w:rsid w:val="00D9590C"/>
    <w:rsid w:val="00D979D9"/>
    <w:rsid w:val="00DA0DCD"/>
    <w:rsid w:val="00DA2DC7"/>
    <w:rsid w:val="00DA3035"/>
    <w:rsid w:val="00DA3196"/>
    <w:rsid w:val="00DA4362"/>
    <w:rsid w:val="00DA478D"/>
    <w:rsid w:val="00DA6C0A"/>
    <w:rsid w:val="00DA7D6B"/>
    <w:rsid w:val="00DB181B"/>
    <w:rsid w:val="00DB2DC7"/>
    <w:rsid w:val="00DB2F5F"/>
    <w:rsid w:val="00DB2FDD"/>
    <w:rsid w:val="00DB5D6A"/>
    <w:rsid w:val="00DB63FC"/>
    <w:rsid w:val="00DB7E8A"/>
    <w:rsid w:val="00DC1D02"/>
    <w:rsid w:val="00DC4960"/>
    <w:rsid w:val="00DD17DA"/>
    <w:rsid w:val="00DD2CED"/>
    <w:rsid w:val="00DD2EE3"/>
    <w:rsid w:val="00DD4238"/>
    <w:rsid w:val="00DD4F9F"/>
    <w:rsid w:val="00DD771F"/>
    <w:rsid w:val="00DD77AC"/>
    <w:rsid w:val="00DD7ABA"/>
    <w:rsid w:val="00DE17C6"/>
    <w:rsid w:val="00DE3F80"/>
    <w:rsid w:val="00DE40E4"/>
    <w:rsid w:val="00DE4498"/>
    <w:rsid w:val="00DE486D"/>
    <w:rsid w:val="00DE4B8C"/>
    <w:rsid w:val="00DE5BE0"/>
    <w:rsid w:val="00DE6E8A"/>
    <w:rsid w:val="00DE6F30"/>
    <w:rsid w:val="00DE76EE"/>
    <w:rsid w:val="00DE7725"/>
    <w:rsid w:val="00DF1DB3"/>
    <w:rsid w:val="00DF3088"/>
    <w:rsid w:val="00DF350D"/>
    <w:rsid w:val="00DF37F0"/>
    <w:rsid w:val="00DF42C2"/>
    <w:rsid w:val="00DF4E62"/>
    <w:rsid w:val="00DF5125"/>
    <w:rsid w:val="00DF5812"/>
    <w:rsid w:val="00DF6AD3"/>
    <w:rsid w:val="00E10B3E"/>
    <w:rsid w:val="00E16232"/>
    <w:rsid w:val="00E166FB"/>
    <w:rsid w:val="00E17F82"/>
    <w:rsid w:val="00E24176"/>
    <w:rsid w:val="00E26684"/>
    <w:rsid w:val="00E2700D"/>
    <w:rsid w:val="00E27395"/>
    <w:rsid w:val="00E30B4A"/>
    <w:rsid w:val="00E32903"/>
    <w:rsid w:val="00E32AD3"/>
    <w:rsid w:val="00E32C41"/>
    <w:rsid w:val="00E33EF4"/>
    <w:rsid w:val="00E36918"/>
    <w:rsid w:val="00E37553"/>
    <w:rsid w:val="00E376F9"/>
    <w:rsid w:val="00E40319"/>
    <w:rsid w:val="00E411DD"/>
    <w:rsid w:val="00E454CE"/>
    <w:rsid w:val="00E45812"/>
    <w:rsid w:val="00E50E19"/>
    <w:rsid w:val="00E52017"/>
    <w:rsid w:val="00E52734"/>
    <w:rsid w:val="00E52766"/>
    <w:rsid w:val="00E54E0A"/>
    <w:rsid w:val="00E5768A"/>
    <w:rsid w:val="00E61161"/>
    <w:rsid w:val="00E621DC"/>
    <w:rsid w:val="00E64444"/>
    <w:rsid w:val="00E6484D"/>
    <w:rsid w:val="00E6570F"/>
    <w:rsid w:val="00E66921"/>
    <w:rsid w:val="00E7281D"/>
    <w:rsid w:val="00E753C2"/>
    <w:rsid w:val="00E75783"/>
    <w:rsid w:val="00E80AED"/>
    <w:rsid w:val="00E83519"/>
    <w:rsid w:val="00E8360B"/>
    <w:rsid w:val="00E849A7"/>
    <w:rsid w:val="00E849D7"/>
    <w:rsid w:val="00E86090"/>
    <w:rsid w:val="00E9159E"/>
    <w:rsid w:val="00E94533"/>
    <w:rsid w:val="00E95978"/>
    <w:rsid w:val="00E9777C"/>
    <w:rsid w:val="00EA12A3"/>
    <w:rsid w:val="00EA2E15"/>
    <w:rsid w:val="00EA2FC1"/>
    <w:rsid w:val="00EA66B3"/>
    <w:rsid w:val="00EA7073"/>
    <w:rsid w:val="00EB008A"/>
    <w:rsid w:val="00EB4ACD"/>
    <w:rsid w:val="00EC080D"/>
    <w:rsid w:val="00EC0DD3"/>
    <w:rsid w:val="00EC16EB"/>
    <w:rsid w:val="00EC6BDC"/>
    <w:rsid w:val="00EC7B3D"/>
    <w:rsid w:val="00EC7EFF"/>
    <w:rsid w:val="00ED4BEA"/>
    <w:rsid w:val="00EE433A"/>
    <w:rsid w:val="00EE4FA8"/>
    <w:rsid w:val="00EE62A2"/>
    <w:rsid w:val="00EF4E4C"/>
    <w:rsid w:val="00EF5FFF"/>
    <w:rsid w:val="00EF71B9"/>
    <w:rsid w:val="00F0222D"/>
    <w:rsid w:val="00F03F58"/>
    <w:rsid w:val="00F05BC5"/>
    <w:rsid w:val="00F06137"/>
    <w:rsid w:val="00F06880"/>
    <w:rsid w:val="00F07398"/>
    <w:rsid w:val="00F10002"/>
    <w:rsid w:val="00F104B8"/>
    <w:rsid w:val="00F106B6"/>
    <w:rsid w:val="00F11FFA"/>
    <w:rsid w:val="00F13942"/>
    <w:rsid w:val="00F14C8A"/>
    <w:rsid w:val="00F215AB"/>
    <w:rsid w:val="00F21E38"/>
    <w:rsid w:val="00F2289A"/>
    <w:rsid w:val="00F22B9A"/>
    <w:rsid w:val="00F239E4"/>
    <w:rsid w:val="00F26483"/>
    <w:rsid w:val="00F26747"/>
    <w:rsid w:val="00F26ABA"/>
    <w:rsid w:val="00F3060E"/>
    <w:rsid w:val="00F31D89"/>
    <w:rsid w:val="00F339C4"/>
    <w:rsid w:val="00F34F34"/>
    <w:rsid w:val="00F365BE"/>
    <w:rsid w:val="00F3746E"/>
    <w:rsid w:val="00F37B3B"/>
    <w:rsid w:val="00F417A5"/>
    <w:rsid w:val="00F43717"/>
    <w:rsid w:val="00F444BB"/>
    <w:rsid w:val="00F4541B"/>
    <w:rsid w:val="00F45DE3"/>
    <w:rsid w:val="00F47DA6"/>
    <w:rsid w:val="00F510BD"/>
    <w:rsid w:val="00F51A87"/>
    <w:rsid w:val="00F51F39"/>
    <w:rsid w:val="00F52D35"/>
    <w:rsid w:val="00F55152"/>
    <w:rsid w:val="00F56192"/>
    <w:rsid w:val="00F5657C"/>
    <w:rsid w:val="00F56896"/>
    <w:rsid w:val="00F57CBE"/>
    <w:rsid w:val="00F60878"/>
    <w:rsid w:val="00F63535"/>
    <w:rsid w:val="00F640BA"/>
    <w:rsid w:val="00F6527F"/>
    <w:rsid w:val="00F72A82"/>
    <w:rsid w:val="00F72E8B"/>
    <w:rsid w:val="00F73EA2"/>
    <w:rsid w:val="00F74488"/>
    <w:rsid w:val="00F77A18"/>
    <w:rsid w:val="00F818AF"/>
    <w:rsid w:val="00F81EA4"/>
    <w:rsid w:val="00F81ECF"/>
    <w:rsid w:val="00F8281D"/>
    <w:rsid w:val="00F82C85"/>
    <w:rsid w:val="00F82F9D"/>
    <w:rsid w:val="00F832B4"/>
    <w:rsid w:val="00F8767F"/>
    <w:rsid w:val="00F87778"/>
    <w:rsid w:val="00F87A35"/>
    <w:rsid w:val="00F906E9"/>
    <w:rsid w:val="00F90806"/>
    <w:rsid w:val="00F90B4D"/>
    <w:rsid w:val="00F91F83"/>
    <w:rsid w:val="00F9265D"/>
    <w:rsid w:val="00F92DE4"/>
    <w:rsid w:val="00F93C67"/>
    <w:rsid w:val="00F96461"/>
    <w:rsid w:val="00F970A8"/>
    <w:rsid w:val="00F97499"/>
    <w:rsid w:val="00FA7556"/>
    <w:rsid w:val="00FA787E"/>
    <w:rsid w:val="00FB0E02"/>
    <w:rsid w:val="00FB0F55"/>
    <w:rsid w:val="00FB1F0B"/>
    <w:rsid w:val="00FB2DF8"/>
    <w:rsid w:val="00FB337D"/>
    <w:rsid w:val="00FB3A05"/>
    <w:rsid w:val="00FB5BC7"/>
    <w:rsid w:val="00FB7261"/>
    <w:rsid w:val="00FB7F17"/>
    <w:rsid w:val="00FC3920"/>
    <w:rsid w:val="00FC53D0"/>
    <w:rsid w:val="00FD0641"/>
    <w:rsid w:val="00FD15AD"/>
    <w:rsid w:val="00FD2746"/>
    <w:rsid w:val="00FD4836"/>
    <w:rsid w:val="00FD4ABF"/>
    <w:rsid w:val="00FD5A46"/>
    <w:rsid w:val="00FD6055"/>
    <w:rsid w:val="00FE1473"/>
    <w:rsid w:val="00FE1A28"/>
    <w:rsid w:val="00FF3842"/>
    <w:rsid w:val="00FF6737"/>
    <w:rsid w:val="00FF6795"/>
    <w:rsid w:val="00FF68BB"/>
    <w:rsid w:val="00FF72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82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4829"/>
    <w:rPr>
      <w:color w:val="0563C1" w:themeColor="hyperlink"/>
      <w:u w:val="single"/>
    </w:rPr>
  </w:style>
  <w:style w:type="character" w:styleId="FollowedHyperlink">
    <w:name w:val="FollowedHyperlink"/>
    <w:basedOn w:val="DefaultParagraphFont"/>
    <w:uiPriority w:val="99"/>
    <w:semiHidden/>
    <w:unhideWhenUsed/>
    <w:rsid w:val="006F3C2B"/>
    <w:rPr>
      <w:color w:val="954F72" w:themeColor="followedHyperlink"/>
      <w:u w:val="single"/>
    </w:rPr>
  </w:style>
  <w:style w:type="paragraph" w:styleId="FootnoteText">
    <w:name w:val="footnote text"/>
    <w:basedOn w:val="Normal"/>
    <w:link w:val="FootnoteTextChar"/>
    <w:uiPriority w:val="99"/>
    <w:unhideWhenUsed/>
    <w:rsid w:val="00E80AED"/>
    <w:pPr>
      <w:spacing w:after="0" w:line="240" w:lineRule="auto"/>
    </w:pPr>
    <w:rPr>
      <w:sz w:val="20"/>
      <w:szCs w:val="20"/>
    </w:rPr>
  </w:style>
  <w:style w:type="character" w:customStyle="1" w:styleId="FootnoteTextChar">
    <w:name w:val="Footnote Text Char"/>
    <w:basedOn w:val="DefaultParagraphFont"/>
    <w:link w:val="FootnoteText"/>
    <w:uiPriority w:val="99"/>
    <w:rsid w:val="00E80AED"/>
    <w:rPr>
      <w:sz w:val="20"/>
      <w:szCs w:val="20"/>
    </w:rPr>
  </w:style>
  <w:style w:type="character" w:styleId="FootnoteReference">
    <w:name w:val="footnote reference"/>
    <w:basedOn w:val="DefaultParagraphFont"/>
    <w:uiPriority w:val="99"/>
    <w:semiHidden/>
    <w:unhideWhenUsed/>
    <w:rsid w:val="00E80AED"/>
    <w:rPr>
      <w:vertAlign w:val="superscript"/>
    </w:rPr>
  </w:style>
  <w:style w:type="paragraph" w:styleId="BalloonText">
    <w:name w:val="Balloon Text"/>
    <w:basedOn w:val="Normal"/>
    <w:link w:val="BalloonTextChar"/>
    <w:uiPriority w:val="99"/>
    <w:semiHidden/>
    <w:unhideWhenUsed/>
    <w:rsid w:val="00DD7A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7ABA"/>
    <w:rPr>
      <w:rFonts w:ascii="Segoe UI" w:hAnsi="Segoe UI" w:cs="Segoe UI"/>
      <w:sz w:val="18"/>
      <w:szCs w:val="18"/>
    </w:rPr>
  </w:style>
  <w:style w:type="paragraph" w:styleId="Header">
    <w:name w:val="header"/>
    <w:basedOn w:val="Normal"/>
    <w:link w:val="HeaderChar"/>
    <w:uiPriority w:val="99"/>
    <w:unhideWhenUsed/>
    <w:rsid w:val="00031F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1F18"/>
  </w:style>
  <w:style w:type="paragraph" w:styleId="Footer">
    <w:name w:val="footer"/>
    <w:basedOn w:val="Normal"/>
    <w:link w:val="FooterChar"/>
    <w:uiPriority w:val="99"/>
    <w:unhideWhenUsed/>
    <w:rsid w:val="00031F1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1F18"/>
  </w:style>
  <w:style w:type="character" w:customStyle="1" w:styleId="apple-converted-space">
    <w:name w:val="apple-converted-space"/>
    <w:basedOn w:val="DefaultParagraphFont"/>
    <w:rsid w:val="00FD6055"/>
  </w:style>
  <w:style w:type="paragraph" w:styleId="NormalWeb">
    <w:name w:val="Normal (Web)"/>
    <w:basedOn w:val="Normal"/>
    <w:uiPriority w:val="99"/>
    <w:unhideWhenUsed/>
    <w:rsid w:val="00F3060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1118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82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4829"/>
    <w:rPr>
      <w:color w:val="0563C1" w:themeColor="hyperlink"/>
      <w:u w:val="single"/>
    </w:rPr>
  </w:style>
  <w:style w:type="character" w:styleId="FollowedHyperlink">
    <w:name w:val="FollowedHyperlink"/>
    <w:basedOn w:val="DefaultParagraphFont"/>
    <w:uiPriority w:val="99"/>
    <w:semiHidden/>
    <w:unhideWhenUsed/>
    <w:rsid w:val="006F3C2B"/>
    <w:rPr>
      <w:color w:val="954F72" w:themeColor="followedHyperlink"/>
      <w:u w:val="single"/>
    </w:rPr>
  </w:style>
  <w:style w:type="paragraph" w:styleId="FootnoteText">
    <w:name w:val="footnote text"/>
    <w:basedOn w:val="Normal"/>
    <w:link w:val="FootnoteTextChar"/>
    <w:uiPriority w:val="99"/>
    <w:unhideWhenUsed/>
    <w:rsid w:val="00E80AED"/>
    <w:pPr>
      <w:spacing w:after="0" w:line="240" w:lineRule="auto"/>
    </w:pPr>
    <w:rPr>
      <w:sz w:val="20"/>
      <w:szCs w:val="20"/>
    </w:rPr>
  </w:style>
  <w:style w:type="character" w:customStyle="1" w:styleId="FootnoteTextChar">
    <w:name w:val="Footnote Text Char"/>
    <w:basedOn w:val="DefaultParagraphFont"/>
    <w:link w:val="FootnoteText"/>
    <w:uiPriority w:val="99"/>
    <w:rsid w:val="00E80AED"/>
    <w:rPr>
      <w:sz w:val="20"/>
      <w:szCs w:val="20"/>
    </w:rPr>
  </w:style>
  <w:style w:type="character" w:styleId="FootnoteReference">
    <w:name w:val="footnote reference"/>
    <w:basedOn w:val="DefaultParagraphFont"/>
    <w:uiPriority w:val="99"/>
    <w:semiHidden/>
    <w:unhideWhenUsed/>
    <w:rsid w:val="00E80AED"/>
    <w:rPr>
      <w:vertAlign w:val="superscript"/>
    </w:rPr>
  </w:style>
  <w:style w:type="paragraph" w:styleId="BalloonText">
    <w:name w:val="Balloon Text"/>
    <w:basedOn w:val="Normal"/>
    <w:link w:val="BalloonTextChar"/>
    <w:uiPriority w:val="99"/>
    <w:semiHidden/>
    <w:unhideWhenUsed/>
    <w:rsid w:val="00DD7A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7ABA"/>
    <w:rPr>
      <w:rFonts w:ascii="Segoe UI" w:hAnsi="Segoe UI" w:cs="Segoe UI"/>
      <w:sz w:val="18"/>
      <w:szCs w:val="18"/>
    </w:rPr>
  </w:style>
  <w:style w:type="paragraph" w:styleId="Header">
    <w:name w:val="header"/>
    <w:basedOn w:val="Normal"/>
    <w:link w:val="HeaderChar"/>
    <w:uiPriority w:val="99"/>
    <w:unhideWhenUsed/>
    <w:rsid w:val="00031F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1F18"/>
  </w:style>
  <w:style w:type="paragraph" w:styleId="Footer">
    <w:name w:val="footer"/>
    <w:basedOn w:val="Normal"/>
    <w:link w:val="FooterChar"/>
    <w:uiPriority w:val="99"/>
    <w:unhideWhenUsed/>
    <w:rsid w:val="00031F1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1F18"/>
  </w:style>
  <w:style w:type="character" w:customStyle="1" w:styleId="apple-converted-space">
    <w:name w:val="apple-converted-space"/>
    <w:basedOn w:val="DefaultParagraphFont"/>
    <w:rsid w:val="00FD6055"/>
  </w:style>
  <w:style w:type="paragraph" w:styleId="NormalWeb">
    <w:name w:val="Normal (Web)"/>
    <w:basedOn w:val="Normal"/>
    <w:uiPriority w:val="99"/>
    <w:unhideWhenUsed/>
    <w:rsid w:val="00F3060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1118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5783517">
      <w:bodyDiv w:val="1"/>
      <w:marLeft w:val="0"/>
      <w:marRight w:val="0"/>
      <w:marTop w:val="0"/>
      <w:marBottom w:val="0"/>
      <w:divBdr>
        <w:top w:val="none" w:sz="0" w:space="0" w:color="auto"/>
        <w:left w:val="none" w:sz="0" w:space="0" w:color="auto"/>
        <w:bottom w:val="none" w:sz="0" w:space="0" w:color="auto"/>
        <w:right w:val="none" w:sz="0" w:space="0" w:color="auto"/>
      </w:divBdr>
    </w:div>
    <w:div w:id="639725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picturinghistory.gc.cuny.edu/item.php?item_id=180" TargetMode="External"/><Relationship Id="rId18" Type="http://schemas.openxmlformats.org/officeDocument/2006/relationships/hyperlink" Target="https://archive.org/stream/officialcatalogu00pana" TargetMode="External"/><Relationship Id="rId26" Type="http://schemas.openxmlformats.org/officeDocument/2006/relationships/hyperlink" Target="http://www.jstor.org/stable/3401557" TargetMode="External"/><Relationship Id="rId3" Type="http://schemas.openxmlformats.org/officeDocument/2006/relationships/styles" Target="styles.xml"/><Relationship Id="rId21" Type="http://schemas.openxmlformats.org/officeDocument/2006/relationships/hyperlink" Target="http://creativecommons.org/licenses/by-nc/3.0/us/" TargetMode="External"/><Relationship Id="rId34" Type="http://schemas.openxmlformats.org/officeDocument/2006/relationships/hyperlink" Target="http://memory.loc.gov/ammem/today/may11.html" TargetMode="Externa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yperlink" Target="http://news2.arcasearch.com/usmnmsf/" TargetMode="External"/><Relationship Id="rId25" Type="http://schemas.openxmlformats.org/officeDocument/2006/relationships/hyperlink" Target="http://www.learner.org/courses/amerhistory/resource_archive/zoom.php?unitChoice=16&amp;ThemeNum=1&amp;resourceID=10143" TargetMode="External"/><Relationship Id="rId33" Type="http://schemas.openxmlformats.org/officeDocument/2006/relationships/hyperlink" Target="http://www.monticello.org/site/jefferson/thomas-jeffersons-enlightenment-and-american-indians" TargetMode="External"/><Relationship Id="rId2" Type="http://schemas.openxmlformats.org/officeDocument/2006/relationships/numbering" Target="numbering.xml"/><Relationship Id="rId16" Type="http://schemas.openxmlformats.org/officeDocument/2006/relationships/hyperlink" Target="http://www.mnhs.org/" TargetMode="External"/><Relationship Id="rId20" Type="http://schemas.openxmlformats.org/officeDocument/2006/relationships/hyperlink" Target="http://www.pipestonestar.com/Stories/Story.cfm?SID=14233%20" TargetMode="External"/><Relationship Id="rId29" Type="http://schemas.openxmlformats.org/officeDocument/2006/relationships/hyperlink" Target="http://www.loc.gov/rr/hispanic/1898/dewey.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www.digitalhistory.uh.edu/disp_textbook.cfm?smtID=3&amp;psid=1116" TargetMode="External"/><Relationship Id="rId32" Type="http://schemas.openxmlformats.org/officeDocument/2006/relationships/hyperlink" Target="http://www.nebraskastudies.org/0700/framesetreset.html?http://www.nebraskastudies.org/0700/stories/07010146.html"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hyperlink" Target="https://play.google.com/books/reader?id=SaYwAQAAMAAJ&amp;printsec=frontcover&amp;output=reader&amp;hl=en&amp;pg=GBS.RA7-PA17" TargetMode="External"/><Relationship Id="rId28" Type="http://schemas.openxmlformats.org/officeDocument/2006/relationships/hyperlink" Target="https://archive.org/stream/transmississippi00tranrich%23page/20/mode/2up%20"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boyslife.org/wayback/%23issue=pwDw30umqBoC" TargetMode="External"/><Relationship Id="rId31" Type="http://schemas.openxmlformats.org/officeDocument/2006/relationships/hyperlink" Target="http://www.history.navy.mil/photos/events/spanam/events/man-bay1.htm"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picturinghistory.gc.cuny.edu/item.php?item_id=180" TargetMode="External"/><Relationship Id="rId22" Type="http://schemas.openxmlformats.org/officeDocument/2006/relationships/hyperlink" Target="https://archive.org/stream/louisianapurchas01stlo%23page/55/mode/2up" TargetMode="External"/><Relationship Id="rId27" Type="http://schemas.openxmlformats.org/officeDocument/2006/relationships/hyperlink" Target="http://news2.arcasearch.com/usmnmsfcd/" TargetMode="External"/><Relationship Id="rId30" Type="http://schemas.openxmlformats.org/officeDocument/2006/relationships/hyperlink" Target="http://www.mnstatefair.org/general_info/about_us.html" TargetMode="External"/><Relationship Id="rId35" Type="http://schemas.openxmlformats.org/officeDocument/2006/relationships/hyperlink" Target="http://blogs.library.jhu.edu/wordpress/2011/10/the-crystal-palacegreat-exhibition-of-185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history.navy.mil/photos/events/spanam/events/man-bay1.htm" TargetMode="External"/><Relationship Id="rId13" Type="http://schemas.openxmlformats.org/officeDocument/2006/relationships/hyperlink" Target="https://archive.org/stream/louisianapurchas01stlo" TargetMode="External"/><Relationship Id="rId18" Type="http://schemas.openxmlformats.org/officeDocument/2006/relationships/hyperlink" Target="http://dictionary.reverso.net/english-definition/sham%20battle" TargetMode="External"/><Relationship Id="rId3" Type="http://schemas.openxmlformats.org/officeDocument/2006/relationships/hyperlink" Target="http://www.britannica.com/EBchecked/topic/551058/social-Darwinism" TargetMode="External"/><Relationship Id="rId21" Type="http://schemas.openxmlformats.org/officeDocument/2006/relationships/hyperlink" Target="http://www.digitalhistory.uh.edu/disp_textbook.cfm?smtID=3&amp;psid=1116" TargetMode="External"/><Relationship Id="rId7" Type="http://schemas.openxmlformats.org/officeDocument/2006/relationships/hyperlink" Target="http://web.a.ebscohost.com/ehost/pdfviewer/pdfviewer?sid=b07b34ed-fe04-461a-9654-4185ab9aa79a%40sessionmgr4005&amp;vid=1&amp;hid=4209" TargetMode="External"/><Relationship Id="rId12" Type="http://schemas.openxmlformats.org/officeDocument/2006/relationships/hyperlink" Target="http://www.jstor.org/stable/3401557" TargetMode="External"/><Relationship Id="rId17" Type="http://schemas.openxmlformats.org/officeDocument/2006/relationships/hyperlink" Target="https://play.google.com/books/reader?id=SaYwAQAAMAAJ&amp;printsec=frontcover&amp;output=reader&amp;hl=en&amp;pg=GBS.RA7-PA17" TargetMode="External"/><Relationship Id="rId2" Type="http://schemas.openxmlformats.org/officeDocument/2006/relationships/hyperlink" Target="http://www.encyclopedia.com/topic/manifest_destiny.aspx" TargetMode="External"/><Relationship Id="rId16" Type="http://schemas.openxmlformats.org/officeDocument/2006/relationships/hyperlink" Target="http://news2.arcasearch.com/usmnmsf/" TargetMode="External"/><Relationship Id="rId20" Type="http://schemas.openxmlformats.org/officeDocument/2006/relationships/hyperlink" Target="http://www.pipestonestar.com/Stories/Story.cfm?SID=14233%20" TargetMode="External"/><Relationship Id="rId1" Type="http://schemas.openxmlformats.org/officeDocument/2006/relationships/hyperlink" Target="http://www.mnstatefair.org/general_info/about_us.html%20%20%20%20%20%20%20%20%20%20%20%20%20%20%20%20%20%20%20%20%20%20%20%20%20%20%20%20%20%20%20%20%20%20%20%20%20%20%20%20%20%20%20%20%20%20" TargetMode="External"/><Relationship Id="rId6" Type="http://schemas.openxmlformats.org/officeDocument/2006/relationships/hyperlink" Target="http://dictionary.reference.com/browse/debased" TargetMode="External"/><Relationship Id="rId11" Type="http://schemas.openxmlformats.org/officeDocument/2006/relationships/hyperlink" Target="https://archive.org/stream/transmississippi00tranrich%23page/20/mode/2up%20" TargetMode="External"/><Relationship Id="rId24" Type="http://schemas.openxmlformats.org/officeDocument/2006/relationships/hyperlink" Target="http://www.minnesotaworldsfair.org/index.htm" TargetMode="External"/><Relationship Id="rId5" Type="http://schemas.openxmlformats.org/officeDocument/2006/relationships/hyperlink" Target="http://www.the-american-interest.com/2014/06/15/irish-is/" TargetMode="External"/><Relationship Id="rId15" Type="http://schemas.openxmlformats.org/officeDocument/2006/relationships/hyperlink" Target="http://www.mnhs.org/" TargetMode="External"/><Relationship Id="rId23" Type="http://schemas.openxmlformats.org/officeDocument/2006/relationships/hyperlink" Target="http://news2.arcasearch.com/usmnmsfcd/" TargetMode="External"/><Relationship Id="rId10" Type="http://schemas.openxmlformats.org/officeDocument/2006/relationships/hyperlink" Target="http://dictionary.reference.com/browse/concomitant" TargetMode="External"/><Relationship Id="rId19" Type="http://schemas.openxmlformats.org/officeDocument/2006/relationships/hyperlink" Target="http://boyslife.org/wayback/%23issue=pwDw30umqBoC" TargetMode="External"/><Relationship Id="rId4" Type="http://schemas.openxmlformats.org/officeDocument/2006/relationships/hyperlink" Target="http://blogs.library.jhu.edu/wordpress/2011/10/the-crystal-palacegreat-exhibition-of-1851/" TargetMode="External"/><Relationship Id="rId9" Type="http://schemas.openxmlformats.org/officeDocument/2006/relationships/hyperlink" Target="http://www.loc.gov/rr/hispanic/1898/dewey.html" TargetMode="External"/><Relationship Id="rId14" Type="http://schemas.openxmlformats.org/officeDocument/2006/relationships/hyperlink" Target="http://www.monticello.org/site/jefferson/thomas-jeffersons-enlightenment-and-american-indians" TargetMode="External"/><Relationship Id="rId22" Type="http://schemas.openxmlformats.org/officeDocument/2006/relationships/hyperlink" Target="http://www.nebraskastudies.org/0700/framesetreset.html?http://www.nebraskastudies.org/0700/stories/07010146.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E681534D-0E3F-4843-85BB-A3DC4DB7D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770</TotalTime>
  <Pages>30</Pages>
  <Words>6825</Words>
  <Characters>37541</Characters>
  <Application>Microsoft Office Word</Application>
  <DocSecurity>0</DocSecurity>
  <Lines>312</Lines>
  <Paragraphs>88</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44278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Szydel, Sean Steven</dc:creator>
  <cp:keywords/>
  <dc:description/>
  <cp:lastModifiedBy>SeahawksFan</cp:lastModifiedBy>
  <cp:revision>717</cp:revision>
  <cp:lastPrinted>2014-10-30T11:12:00Z</cp:lastPrinted>
  <dcterms:created xsi:type="dcterms:W3CDTF">2014-12-11T16:53:00Z</dcterms:created>
  <dcterms:modified xsi:type="dcterms:W3CDTF">2014-12-16T22:55:00Z</dcterms:modified>
</cp:coreProperties>
</file>