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A66EE" w:rsidRDefault="007A66EE" w14:paraId="09C403C7" w14:textId="3E287B33">
      <w:pPr>
        <w:rPr>
          <w:rFonts w:ascii="Times New Roman" w:hAnsi="Times New Roman" w:cs="Times New Roman"/>
          <w:sz w:val="24"/>
          <w:szCs w:val="24"/>
        </w:rPr>
      </w:pPr>
    </w:p>
    <w:p w:rsidR="007A66EE" w:rsidRDefault="007A66EE" w14:paraId="699D0A89" w14:textId="487DA5B6">
      <w:pPr>
        <w:rPr>
          <w:rFonts w:ascii="Times New Roman" w:hAnsi="Times New Roman" w:cs="Times New Roman"/>
          <w:sz w:val="24"/>
          <w:szCs w:val="24"/>
        </w:rPr>
      </w:pPr>
    </w:p>
    <w:p w:rsidR="007A66EE" w:rsidRDefault="007A66EE" w14:paraId="400E0A2D" w14:textId="77777777">
      <w:pPr>
        <w:rPr>
          <w:rFonts w:ascii="Times New Roman" w:hAnsi="Times New Roman" w:cs="Times New Roman"/>
          <w:sz w:val="24"/>
          <w:szCs w:val="24"/>
        </w:rPr>
      </w:pPr>
    </w:p>
    <w:p w:rsidR="007A66EE" w:rsidRDefault="007A66EE" w14:paraId="78BCAE83" w14:textId="77777777">
      <w:pPr>
        <w:rPr>
          <w:rFonts w:ascii="Times New Roman" w:hAnsi="Times New Roman" w:cs="Times New Roman"/>
          <w:sz w:val="24"/>
          <w:szCs w:val="24"/>
        </w:rPr>
      </w:pPr>
    </w:p>
    <w:p w:rsidR="007A66EE" w:rsidRDefault="007A66EE" w14:paraId="35B7B8D3" w14:textId="4D713486">
      <w:pPr>
        <w:rPr>
          <w:rFonts w:ascii="Times New Roman" w:hAnsi="Times New Roman" w:cs="Times New Roman"/>
          <w:sz w:val="24"/>
          <w:szCs w:val="24"/>
        </w:rPr>
      </w:pPr>
    </w:p>
    <w:p w:rsidR="007A66EE" w:rsidRDefault="007A66EE" w14:paraId="2C5701A3" w14:textId="6F908245">
      <w:pPr>
        <w:rPr>
          <w:rFonts w:ascii="Times New Roman" w:hAnsi="Times New Roman" w:cs="Times New Roman"/>
          <w:sz w:val="24"/>
          <w:szCs w:val="24"/>
        </w:rPr>
      </w:pPr>
    </w:p>
    <w:p w:rsidR="00FA5BD7" w:rsidRDefault="00FA5BD7" w14:paraId="15E281C3" w14:textId="77777777">
      <w:pPr>
        <w:rPr>
          <w:rFonts w:ascii="Times New Roman" w:hAnsi="Times New Roman" w:cs="Times New Roman"/>
          <w:sz w:val="24"/>
          <w:szCs w:val="24"/>
        </w:rPr>
      </w:pPr>
    </w:p>
    <w:p w:rsidR="007A66EE" w:rsidRDefault="007A66EE" w14:paraId="4839A0E6" w14:textId="77777777">
      <w:pPr>
        <w:rPr>
          <w:rFonts w:ascii="Times New Roman" w:hAnsi="Times New Roman" w:cs="Times New Roman"/>
          <w:sz w:val="24"/>
          <w:szCs w:val="24"/>
        </w:rPr>
      </w:pPr>
    </w:p>
    <w:p w:rsidR="00FA5BD7" w:rsidP="00FA5BD7" w:rsidRDefault="00FA5BD7" w14:paraId="53142152" w14:textId="77777777">
      <w:pPr>
        <w:rPr>
          <w:rFonts w:ascii="Times New Roman" w:hAnsi="Times New Roman" w:cs="Times New Roman"/>
          <w:b/>
          <w:bCs/>
          <w:sz w:val="24"/>
          <w:szCs w:val="24"/>
        </w:rPr>
      </w:pPr>
    </w:p>
    <w:p w:rsidR="00FA5BD7" w:rsidP="00FA5BD7" w:rsidRDefault="00FA5BD7" w14:paraId="686966B4" w14:textId="77777777">
      <w:pPr>
        <w:rPr>
          <w:rFonts w:ascii="Times New Roman" w:hAnsi="Times New Roman" w:cs="Times New Roman"/>
          <w:b/>
          <w:bCs/>
          <w:sz w:val="24"/>
          <w:szCs w:val="24"/>
        </w:rPr>
      </w:pPr>
    </w:p>
    <w:p w:rsidR="00FA5BD7" w:rsidP="00FA5BD7" w:rsidRDefault="00CD7714" w14:paraId="6D0B81CE" w14:textId="2ED298F6">
      <w:pPr>
        <w:jc w:val="center"/>
        <w:rPr>
          <w:rFonts w:ascii="Times New Roman" w:hAnsi="Times New Roman" w:cs="Times New Roman"/>
          <w:bCs/>
          <w:sz w:val="24"/>
          <w:szCs w:val="24"/>
        </w:rPr>
      </w:pPr>
      <w:r w:rsidRPr="00FA5BD7">
        <w:rPr>
          <w:rFonts w:ascii="Times New Roman" w:hAnsi="Times New Roman" w:cs="Times New Roman"/>
          <w:bCs/>
          <w:sz w:val="24"/>
          <w:szCs w:val="24"/>
        </w:rPr>
        <w:t>Iranian Women and the Islamic Revolution of 1979</w:t>
      </w:r>
    </w:p>
    <w:p w:rsidR="00FA5BD7" w:rsidP="00FA5BD7" w:rsidRDefault="00FA5BD7" w14:paraId="34C963F2" w14:textId="2D0C0A0A">
      <w:pPr>
        <w:jc w:val="center"/>
        <w:rPr>
          <w:rFonts w:ascii="Times New Roman" w:hAnsi="Times New Roman" w:cs="Times New Roman"/>
          <w:bCs/>
          <w:sz w:val="24"/>
          <w:szCs w:val="24"/>
        </w:rPr>
      </w:pPr>
    </w:p>
    <w:p w:rsidR="00FA5BD7" w:rsidP="00FA5BD7" w:rsidRDefault="00FA5BD7" w14:paraId="41E9F447" w14:textId="474D2F0B">
      <w:pPr>
        <w:jc w:val="center"/>
        <w:rPr>
          <w:rFonts w:ascii="Times New Roman" w:hAnsi="Times New Roman" w:cs="Times New Roman"/>
          <w:bCs/>
          <w:sz w:val="24"/>
          <w:szCs w:val="24"/>
        </w:rPr>
      </w:pPr>
    </w:p>
    <w:p w:rsidR="00FA5BD7" w:rsidP="00FA5BD7" w:rsidRDefault="00FA5BD7" w14:paraId="77129E5F" w14:textId="20529980">
      <w:pPr>
        <w:jc w:val="center"/>
        <w:rPr>
          <w:rFonts w:ascii="Times New Roman" w:hAnsi="Times New Roman" w:cs="Times New Roman"/>
          <w:bCs/>
          <w:sz w:val="24"/>
          <w:szCs w:val="24"/>
        </w:rPr>
      </w:pPr>
    </w:p>
    <w:p w:rsidR="00FA5BD7" w:rsidP="00FA5BD7" w:rsidRDefault="00FA5BD7" w14:paraId="1BD78810" w14:textId="368B8902">
      <w:pPr>
        <w:jc w:val="center"/>
        <w:rPr>
          <w:rFonts w:ascii="Times New Roman" w:hAnsi="Times New Roman" w:cs="Times New Roman"/>
          <w:bCs/>
          <w:sz w:val="24"/>
          <w:szCs w:val="24"/>
        </w:rPr>
      </w:pPr>
    </w:p>
    <w:p w:rsidR="00FA5BD7" w:rsidP="00FA5BD7" w:rsidRDefault="00FA5BD7" w14:paraId="2213D83C" w14:textId="6E5B4CB6">
      <w:pPr>
        <w:jc w:val="center"/>
        <w:rPr>
          <w:rFonts w:ascii="Times New Roman" w:hAnsi="Times New Roman" w:cs="Times New Roman"/>
          <w:bCs/>
          <w:sz w:val="24"/>
          <w:szCs w:val="24"/>
        </w:rPr>
      </w:pPr>
    </w:p>
    <w:p w:rsidR="00FA5BD7" w:rsidP="00FA5BD7" w:rsidRDefault="00FA5BD7" w14:paraId="3F9AD6EE" w14:textId="1407151E">
      <w:pPr>
        <w:jc w:val="center"/>
        <w:rPr>
          <w:rFonts w:ascii="Times New Roman" w:hAnsi="Times New Roman" w:cs="Times New Roman"/>
          <w:bCs/>
          <w:sz w:val="24"/>
          <w:szCs w:val="24"/>
        </w:rPr>
      </w:pPr>
    </w:p>
    <w:p w:rsidR="001458E9" w:rsidP="00FA5BD7" w:rsidRDefault="001458E9" w14:paraId="6EC1CE94" w14:textId="1C1EE3D4">
      <w:pPr>
        <w:jc w:val="center"/>
        <w:rPr>
          <w:rFonts w:ascii="Times New Roman" w:hAnsi="Times New Roman" w:cs="Times New Roman"/>
          <w:bCs/>
          <w:sz w:val="24"/>
          <w:szCs w:val="24"/>
        </w:rPr>
      </w:pPr>
    </w:p>
    <w:p w:rsidR="001458E9" w:rsidP="00FA5BD7" w:rsidRDefault="001458E9" w14:paraId="6816EA65" w14:textId="77777777">
      <w:pPr>
        <w:jc w:val="center"/>
        <w:rPr>
          <w:rFonts w:ascii="Times New Roman" w:hAnsi="Times New Roman" w:cs="Times New Roman"/>
          <w:bCs/>
          <w:sz w:val="24"/>
          <w:szCs w:val="24"/>
        </w:rPr>
      </w:pPr>
    </w:p>
    <w:p w:rsidR="00FA5BD7" w:rsidP="00FA5BD7" w:rsidRDefault="00FA5BD7" w14:paraId="1AE8C9C0" w14:textId="77777777">
      <w:pPr>
        <w:jc w:val="center"/>
        <w:rPr>
          <w:rFonts w:ascii="Times New Roman" w:hAnsi="Times New Roman" w:cs="Times New Roman"/>
          <w:bCs/>
          <w:sz w:val="24"/>
          <w:szCs w:val="24"/>
        </w:rPr>
      </w:pPr>
    </w:p>
    <w:p w:rsidR="00FA5BD7" w:rsidP="001458E9" w:rsidRDefault="00FA5BD7" w14:paraId="7CC82E2A" w14:textId="2D98D083">
      <w:pPr>
        <w:spacing w:line="240" w:lineRule="auto"/>
        <w:jc w:val="center"/>
        <w:rPr>
          <w:rFonts w:ascii="Times New Roman" w:hAnsi="Times New Roman" w:cs="Times New Roman"/>
          <w:bCs/>
          <w:sz w:val="24"/>
          <w:szCs w:val="24"/>
        </w:rPr>
      </w:pPr>
      <w:r>
        <w:rPr>
          <w:rFonts w:ascii="Times New Roman" w:hAnsi="Times New Roman" w:cs="Times New Roman"/>
          <w:bCs/>
          <w:sz w:val="24"/>
          <w:szCs w:val="24"/>
        </w:rPr>
        <w:t>Thomas Grobben</w:t>
      </w:r>
    </w:p>
    <w:p w:rsidR="00FA5BD7" w:rsidP="001458E9" w:rsidRDefault="001458E9" w14:paraId="5A83EDAE" w14:textId="58F47C3D">
      <w:pPr>
        <w:spacing w:line="240" w:lineRule="auto"/>
        <w:jc w:val="center"/>
        <w:rPr>
          <w:rFonts w:ascii="Times New Roman" w:hAnsi="Times New Roman" w:cs="Times New Roman"/>
          <w:bCs/>
          <w:sz w:val="24"/>
          <w:szCs w:val="24"/>
        </w:rPr>
      </w:pPr>
      <w:r>
        <w:rPr>
          <w:rFonts w:ascii="Times New Roman" w:hAnsi="Times New Roman" w:cs="Times New Roman"/>
          <w:bCs/>
          <w:sz w:val="24"/>
          <w:szCs w:val="24"/>
        </w:rPr>
        <w:t>University of Wisconsin-Parkside</w:t>
      </w:r>
    </w:p>
    <w:p w:rsidR="001458E9" w:rsidP="001458E9" w:rsidRDefault="001458E9" w14:paraId="664F364F" w14:textId="522B0F3D">
      <w:pPr>
        <w:spacing w:line="240" w:lineRule="auto"/>
        <w:jc w:val="center"/>
        <w:rPr>
          <w:rFonts w:ascii="Times New Roman" w:hAnsi="Times New Roman" w:cs="Times New Roman"/>
          <w:bCs/>
          <w:sz w:val="24"/>
          <w:szCs w:val="24"/>
        </w:rPr>
      </w:pPr>
      <w:r>
        <w:rPr>
          <w:rFonts w:ascii="Times New Roman" w:hAnsi="Times New Roman" w:cs="Times New Roman"/>
          <w:bCs/>
          <w:sz w:val="24"/>
          <w:szCs w:val="24"/>
        </w:rPr>
        <w:t>Religious Studies Conference 2020</w:t>
      </w:r>
    </w:p>
    <w:p w:rsidRPr="00FA5BD7" w:rsidR="00FA5BD7" w:rsidP="001458E9" w:rsidRDefault="001458E9" w14:paraId="6D2602B5" w14:textId="403132F6">
      <w:pPr>
        <w:spacing w:line="240" w:lineRule="auto"/>
        <w:jc w:val="center"/>
        <w:rPr>
          <w:rFonts w:ascii="Times New Roman" w:hAnsi="Times New Roman" w:cs="Times New Roman"/>
          <w:sz w:val="24"/>
          <w:szCs w:val="24"/>
        </w:rPr>
      </w:pPr>
      <w:r>
        <w:rPr>
          <w:rFonts w:ascii="Times New Roman" w:hAnsi="Times New Roman" w:cs="Times New Roman"/>
          <w:bCs/>
          <w:sz w:val="24"/>
          <w:szCs w:val="24"/>
        </w:rPr>
        <w:t>April 16, 2020</w:t>
      </w:r>
    </w:p>
    <w:p w:rsidR="00FA5BD7" w:rsidP="00FA5BD7" w:rsidRDefault="00FA5BD7" w14:paraId="431C0EB9" w14:textId="77777777">
      <w:pPr>
        <w:spacing w:line="480" w:lineRule="auto"/>
        <w:ind w:firstLine="720"/>
        <w:rPr>
          <w:rFonts w:ascii="Times New Roman" w:hAnsi="Times New Roman" w:cs="Times New Roman"/>
          <w:sz w:val="24"/>
          <w:szCs w:val="24"/>
        </w:rPr>
      </w:pPr>
    </w:p>
    <w:p w:rsidR="00FA5BD7" w:rsidP="00FA5BD7" w:rsidRDefault="00FA5BD7" w14:paraId="59EF2C87" w14:textId="77777777">
      <w:pPr>
        <w:spacing w:line="480" w:lineRule="auto"/>
        <w:ind w:firstLine="720"/>
        <w:rPr>
          <w:rFonts w:ascii="Times New Roman" w:hAnsi="Times New Roman" w:cs="Times New Roman"/>
          <w:sz w:val="24"/>
          <w:szCs w:val="24"/>
        </w:rPr>
      </w:pPr>
    </w:p>
    <w:p w:rsidR="00FA5BD7" w:rsidP="00FA5BD7" w:rsidRDefault="00FA5BD7" w14:paraId="65256C1D" w14:textId="77777777">
      <w:pPr>
        <w:spacing w:line="480" w:lineRule="auto"/>
        <w:ind w:firstLine="720"/>
        <w:rPr>
          <w:rFonts w:ascii="Times New Roman" w:hAnsi="Times New Roman" w:cs="Times New Roman"/>
          <w:sz w:val="24"/>
          <w:szCs w:val="24"/>
        </w:rPr>
      </w:pPr>
    </w:p>
    <w:p w:rsidR="004D6217" w:rsidP="00FA640B" w:rsidRDefault="004D6217" w14:paraId="0DED07E8" w14:textId="50DD8013">
      <w:pPr>
        <w:rPr>
          <w:rFonts w:ascii="Times New Roman" w:hAnsi="Times New Roman" w:cs="Times New Roman"/>
          <w:sz w:val="24"/>
          <w:szCs w:val="24"/>
        </w:rPr>
        <w:sectPr w:rsidR="004D6217" w:rsidSect="00C83669">
          <w:headerReference w:type="default" r:id="rId7"/>
          <w:pgSz w:w="12240" w:h="15840" w:orient="portrait"/>
          <w:pgMar w:top="1440" w:right="1440" w:bottom="1440" w:left="1440" w:header="720" w:footer="720" w:gutter="0"/>
          <w:cols w:space="720"/>
          <w:titlePg/>
          <w:docGrid w:linePitch="360"/>
        </w:sectPr>
      </w:pPr>
    </w:p>
    <w:p w:rsidRPr="008103F7" w:rsidR="00CD7714" w:rsidP="004D6217" w:rsidRDefault="00CD7714" w14:paraId="29B959A2" w14:textId="237D8D09">
      <w:pPr>
        <w:spacing w:line="480" w:lineRule="auto"/>
        <w:ind w:firstLine="720"/>
        <w:rPr>
          <w:rFonts w:ascii="Times New Roman" w:hAnsi="Times New Roman" w:cs="Times New Roman"/>
          <w:sz w:val="24"/>
          <w:szCs w:val="24"/>
        </w:rPr>
      </w:pPr>
      <w:r w:rsidRPr="008103F7">
        <w:rPr>
          <w:rFonts w:ascii="Times New Roman" w:hAnsi="Times New Roman" w:cs="Times New Roman"/>
          <w:sz w:val="24"/>
          <w:szCs w:val="24"/>
        </w:rPr>
        <w:lastRenderedPageBreak/>
        <w:t xml:space="preserve">In 1979, the Islamic Revolution </w:t>
      </w:r>
      <w:r w:rsidR="009B2C76">
        <w:rPr>
          <w:rFonts w:ascii="Times New Roman" w:hAnsi="Times New Roman" w:cs="Times New Roman"/>
          <w:sz w:val="24"/>
          <w:szCs w:val="24"/>
        </w:rPr>
        <w:t xml:space="preserve">in Iran </w:t>
      </w:r>
      <w:r w:rsidR="00FA5BD7">
        <w:rPr>
          <w:rFonts w:ascii="Times New Roman" w:hAnsi="Times New Roman" w:cs="Times New Roman"/>
          <w:sz w:val="24"/>
          <w:szCs w:val="24"/>
        </w:rPr>
        <w:t>toppled the monarchal</w:t>
      </w:r>
      <w:r w:rsidRPr="008103F7">
        <w:rPr>
          <w:rFonts w:ascii="Times New Roman" w:hAnsi="Times New Roman" w:cs="Times New Roman"/>
          <w:sz w:val="24"/>
          <w:szCs w:val="24"/>
        </w:rPr>
        <w:t xml:space="preserve"> government of Mohammed Reza Shah, deposing and exiling him in favor of a new Islamic Republic. Since then, Iran has been a theocracy </w:t>
      </w:r>
      <w:r w:rsidR="009B2C76">
        <w:rPr>
          <w:rFonts w:ascii="Times New Roman" w:hAnsi="Times New Roman" w:cs="Times New Roman"/>
          <w:sz w:val="24"/>
          <w:szCs w:val="24"/>
        </w:rPr>
        <w:t xml:space="preserve">that is commonly associated </w:t>
      </w:r>
      <w:r w:rsidR="00FA5BD7">
        <w:rPr>
          <w:rFonts w:ascii="Times New Roman" w:hAnsi="Times New Roman" w:cs="Times New Roman"/>
          <w:sz w:val="24"/>
          <w:szCs w:val="24"/>
        </w:rPr>
        <w:t xml:space="preserve">in the Western world </w:t>
      </w:r>
      <w:r w:rsidR="009B2C76">
        <w:rPr>
          <w:rFonts w:ascii="Times New Roman" w:hAnsi="Times New Roman" w:cs="Times New Roman"/>
          <w:sz w:val="24"/>
          <w:szCs w:val="24"/>
        </w:rPr>
        <w:t>with re</w:t>
      </w:r>
      <w:r w:rsidR="00FA5BD7">
        <w:rPr>
          <w:rFonts w:ascii="Times New Roman" w:hAnsi="Times New Roman" w:cs="Times New Roman"/>
          <w:sz w:val="24"/>
          <w:szCs w:val="24"/>
        </w:rPr>
        <w:t>pression and fundamentalist</w:t>
      </w:r>
      <w:r w:rsidR="009B2C76">
        <w:rPr>
          <w:rFonts w:ascii="Times New Roman" w:hAnsi="Times New Roman" w:cs="Times New Roman"/>
          <w:sz w:val="24"/>
          <w:szCs w:val="24"/>
        </w:rPr>
        <w:t xml:space="preserve"> Islam</w:t>
      </w:r>
      <w:r w:rsidRPr="008103F7" w:rsidR="002D1411">
        <w:rPr>
          <w:rFonts w:ascii="Times New Roman" w:hAnsi="Times New Roman" w:cs="Times New Roman"/>
          <w:sz w:val="24"/>
          <w:szCs w:val="24"/>
        </w:rPr>
        <w:t xml:space="preserve">. One of the most internationally visible and heavily </w:t>
      </w:r>
      <w:r w:rsidR="00FA5BD7">
        <w:rPr>
          <w:rFonts w:ascii="Times New Roman" w:hAnsi="Times New Roman" w:cs="Times New Roman"/>
          <w:sz w:val="24"/>
          <w:szCs w:val="24"/>
        </w:rPr>
        <w:t>criticized consequences of the r</w:t>
      </w:r>
      <w:r w:rsidRPr="008103F7" w:rsidR="002D1411">
        <w:rPr>
          <w:rFonts w:ascii="Times New Roman" w:hAnsi="Times New Roman" w:cs="Times New Roman"/>
          <w:sz w:val="24"/>
          <w:szCs w:val="24"/>
        </w:rPr>
        <w:t>evolution has been the diminish</w:t>
      </w:r>
      <w:r w:rsidR="00E3516F">
        <w:rPr>
          <w:rFonts w:ascii="Times New Roman" w:hAnsi="Times New Roman" w:cs="Times New Roman"/>
          <w:sz w:val="24"/>
          <w:szCs w:val="24"/>
        </w:rPr>
        <w:t>ed</w:t>
      </w:r>
      <w:r w:rsidRPr="008103F7" w:rsidR="002D1411">
        <w:rPr>
          <w:rFonts w:ascii="Times New Roman" w:hAnsi="Times New Roman" w:cs="Times New Roman"/>
          <w:sz w:val="24"/>
          <w:szCs w:val="24"/>
        </w:rPr>
        <w:t xml:space="preserve"> status of Iranian women. In the West, the stereotype of Iranian women as agentless victims of repression at the hands of </w:t>
      </w:r>
      <w:r w:rsidR="00FD44DA">
        <w:rPr>
          <w:rFonts w:ascii="Times New Roman" w:hAnsi="Times New Roman" w:cs="Times New Roman"/>
          <w:sz w:val="24"/>
          <w:szCs w:val="24"/>
        </w:rPr>
        <w:t xml:space="preserve">corrupt, sexist Islamic laws is </w:t>
      </w:r>
      <w:r w:rsidRPr="008103F7" w:rsidR="002D1411">
        <w:rPr>
          <w:rFonts w:ascii="Times New Roman" w:hAnsi="Times New Roman" w:cs="Times New Roman"/>
          <w:sz w:val="24"/>
          <w:szCs w:val="24"/>
        </w:rPr>
        <w:t>widely perpetuated. Far more rarely, however, do people consider the</w:t>
      </w:r>
      <w:r w:rsidR="00FA5BD7">
        <w:rPr>
          <w:rFonts w:ascii="Times New Roman" w:hAnsi="Times New Roman" w:cs="Times New Roman"/>
          <w:sz w:val="24"/>
          <w:szCs w:val="24"/>
        </w:rPr>
        <w:t xml:space="preserve"> active</w:t>
      </w:r>
      <w:r w:rsidRPr="008103F7" w:rsidR="002D1411">
        <w:rPr>
          <w:rFonts w:ascii="Times New Roman" w:hAnsi="Times New Roman" w:cs="Times New Roman"/>
          <w:sz w:val="24"/>
          <w:szCs w:val="24"/>
        </w:rPr>
        <w:t xml:space="preserve"> role played by women in the overthrowing of the Shah and the creation of the Islamic Republic.</w:t>
      </w:r>
      <w:r w:rsidR="00B5455B">
        <w:rPr>
          <w:rFonts w:ascii="Times New Roman" w:hAnsi="Times New Roman" w:cs="Times New Roman"/>
          <w:sz w:val="24"/>
          <w:szCs w:val="24"/>
        </w:rPr>
        <w:t xml:space="preserve"> Despite his best efforts to pass meaningful reforms on women’s issues</w:t>
      </w:r>
      <w:r w:rsidR="003265C9">
        <w:rPr>
          <w:rFonts w:ascii="Times New Roman" w:hAnsi="Times New Roman" w:cs="Times New Roman"/>
          <w:sz w:val="24"/>
          <w:szCs w:val="24"/>
        </w:rPr>
        <w:t xml:space="preserve"> to enhance his prestige</w:t>
      </w:r>
      <w:r w:rsidR="00B5455B">
        <w:rPr>
          <w:rFonts w:ascii="Times New Roman" w:hAnsi="Times New Roman" w:cs="Times New Roman"/>
          <w:sz w:val="24"/>
          <w:szCs w:val="24"/>
        </w:rPr>
        <w:t>, the Shah’s policies were always</w:t>
      </w:r>
      <w:r w:rsidRPr="00B5455B" w:rsidR="00B5455B">
        <w:rPr>
          <w:rFonts w:ascii="Times New Roman" w:hAnsi="Times New Roman" w:cs="Times New Roman"/>
          <w:sz w:val="24"/>
          <w:szCs w:val="24"/>
        </w:rPr>
        <w:t xml:space="preserve"> </w:t>
      </w:r>
      <w:r w:rsidR="00B5455B">
        <w:rPr>
          <w:rFonts w:ascii="Times New Roman" w:hAnsi="Times New Roman" w:cs="Times New Roman"/>
          <w:sz w:val="24"/>
          <w:szCs w:val="24"/>
        </w:rPr>
        <w:t>a top-down, male-dominated affair.</w:t>
      </w:r>
      <w:r w:rsidRPr="008103F7" w:rsidR="002D1411">
        <w:rPr>
          <w:rFonts w:ascii="Times New Roman" w:hAnsi="Times New Roman" w:cs="Times New Roman"/>
          <w:sz w:val="24"/>
          <w:szCs w:val="24"/>
        </w:rPr>
        <w:t xml:space="preserve"> </w:t>
      </w:r>
      <w:r w:rsidR="00E3516F">
        <w:rPr>
          <w:rFonts w:ascii="Times New Roman" w:hAnsi="Times New Roman" w:cs="Times New Roman"/>
          <w:sz w:val="24"/>
          <w:szCs w:val="24"/>
        </w:rPr>
        <w:t>Even more rarely do we consider the fact that women themselves were the instigators behind virtually ever</w:t>
      </w:r>
      <w:r w:rsidR="00E9260F">
        <w:rPr>
          <w:rFonts w:ascii="Times New Roman" w:hAnsi="Times New Roman" w:cs="Times New Roman"/>
          <w:sz w:val="24"/>
          <w:szCs w:val="24"/>
        </w:rPr>
        <w:t>y positive development in the women’s mo</w:t>
      </w:r>
      <w:r w:rsidR="0092018D">
        <w:rPr>
          <w:rFonts w:ascii="Times New Roman" w:hAnsi="Times New Roman" w:cs="Times New Roman"/>
          <w:sz w:val="24"/>
          <w:szCs w:val="24"/>
        </w:rPr>
        <w:t>vement</w:t>
      </w:r>
      <w:r w:rsidR="00FD44DA">
        <w:rPr>
          <w:rFonts w:ascii="Times New Roman" w:hAnsi="Times New Roman" w:cs="Times New Roman"/>
          <w:sz w:val="24"/>
          <w:szCs w:val="24"/>
        </w:rPr>
        <w:t>.</w:t>
      </w:r>
      <w:r w:rsidR="0092018D">
        <w:rPr>
          <w:rFonts w:ascii="Times New Roman" w:hAnsi="Times New Roman" w:cs="Times New Roman"/>
          <w:sz w:val="24"/>
          <w:szCs w:val="24"/>
        </w:rPr>
        <w:t xml:space="preserve"> </w:t>
      </w:r>
    </w:p>
    <w:p w:rsidRPr="008103F7" w:rsidR="009250D4" w:rsidP="00CD7714" w:rsidRDefault="002D1411" w14:paraId="03057DDF" w14:textId="4318FC29">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00221794">
        <w:rPr>
          <w:rFonts w:ascii="Times New Roman" w:hAnsi="Times New Roman" w:cs="Times New Roman"/>
          <w:sz w:val="24"/>
          <w:szCs w:val="24"/>
        </w:rPr>
        <w:t>Women and women’s groups were among the main catalysts for the outbreak of the Islamic Revolution. Despite this, w</w:t>
      </w:r>
      <w:r w:rsidRPr="008103F7">
        <w:rPr>
          <w:rFonts w:ascii="Times New Roman" w:hAnsi="Times New Roman" w:cs="Times New Roman"/>
          <w:sz w:val="24"/>
          <w:szCs w:val="24"/>
        </w:rPr>
        <w:t xml:space="preserve">omen were </w:t>
      </w:r>
      <w:r w:rsidR="00221794">
        <w:rPr>
          <w:rFonts w:ascii="Times New Roman" w:hAnsi="Times New Roman" w:cs="Times New Roman"/>
          <w:sz w:val="24"/>
          <w:szCs w:val="24"/>
        </w:rPr>
        <w:t xml:space="preserve">also </w:t>
      </w:r>
      <w:r w:rsidRPr="008103F7">
        <w:rPr>
          <w:rFonts w:ascii="Times New Roman" w:hAnsi="Times New Roman" w:cs="Times New Roman"/>
          <w:sz w:val="24"/>
          <w:szCs w:val="24"/>
        </w:rPr>
        <w:t>the main losers of the 1979 Revolution in Iran.</w:t>
      </w:r>
      <w:r w:rsidRPr="008103F7">
        <w:rPr>
          <w:rStyle w:val="FootnoteReference"/>
          <w:rFonts w:ascii="Times New Roman" w:hAnsi="Times New Roman" w:cs="Times New Roman"/>
          <w:sz w:val="24"/>
          <w:szCs w:val="24"/>
        </w:rPr>
        <w:footnoteReference w:id="1"/>
      </w:r>
      <w:r w:rsidR="00B5455B">
        <w:rPr>
          <w:rFonts w:ascii="Times New Roman" w:hAnsi="Times New Roman" w:cs="Times New Roman"/>
          <w:sz w:val="24"/>
          <w:szCs w:val="24"/>
        </w:rPr>
        <w:t xml:space="preserve"> The new c</w:t>
      </w:r>
      <w:r w:rsidRPr="008103F7" w:rsidR="00362D1D">
        <w:rPr>
          <w:rFonts w:ascii="Times New Roman" w:hAnsi="Times New Roman" w:cs="Times New Roman"/>
          <w:sz w:val="24"/>
          <w:szCs w:val="24"/>
        </w:rPr>
        <w:t xml:space="preserve">lerical government of Iran </w:t>
      </w:r>
      <w:r w:rsidRPr="008103F7" w:rsidR="00737104">
        <w:rPr>
          <w:rFonts w:ascii="Times New Roman" w:hAnsi="Times New Roman" w:cs="Times New Roman"/>
          <w:sz w:val="24"/>
          <w:szCs w:val="24"/>
        </w:rPr>
        <w:t>attacked</w:t>
      </w:r>
      <w:r w:rsidRPr="008103F7" w:rsidR="00362D1D">
        <w:rPr>
          <w:rFonts w:ascii="Times New Roman" w:hAnsi="Times New Roman" w:cs="Times New Roman"/>
          <w:sz w:val="24"/>
          <w:szCs w:val="24"/>
        </w:rPr>
        <w:t xml:space="preserve"> women’s </w:t>
      </w:r>
      <w:r w:rsidRPr="008103F7" w:rsidR="00737104">
        <w:rPr>
          <w:rFonts w:ascii="Times New Roman" w:hAnsi="Times New Roman" w:cs="Times New Roman"/>
          <w:sz w:val="24"/>
          <w:szCs w:val="24"/>
        </w:rPr>
        <w:t>political and legal</w:t>
      </w:r>
      <w:r w:rsidRPr="008103F7" w:rsidR="00362D1D">
        <w:rPr>
          <w:rFonts w:ascii="Times New Roman" w:hAnsi="Times New Roman" w:cs="Times New Roman"/>
          <w:sz w:val="24"/>
          <w:szCs w:val="24"/>
        </w:rPr>
        <w:t xml:space="preserve"> rights with</w:t>
      </w:r>
      <w:r w:rsidR="005C185B">
        <w:rPr>
          <w:rFonts w:ascii="Times New Roman" w:hAnsi="Times New Roman" w:cs="Times New Roman"/>
          <w:sz w:val="24"/>
          <w:szCs w:val="24"/>
        </w:rPr>
        <w:t xml:space="preserve"> considerable force</w:t>
      </w:r>
      <w:r w:rsidRPr="008103F7" w:rsidR="00737104">
        <w:rPr>
          <w:rFonts w:ascii="Times New Roman" w:hAnsi="Times New Roman" w:cs="Times New Roman"/>
          <w:sz w:val="24"/>
          <w:szCs w:val="24"/>
        </w:rPr>
        <w:t xml:space="preserve">, </w:t>
      </w:r>
      <w:r w:rsidR="00B5455B">
        <w:rPr>
          <w:rFonts w:ascii="Times New Roman" w:hAnsi="Times New Roman" w:cs="Times New Roman"/>
          <w:sz w:val="24"/>
          <w:szCs w:val="24"/>
        </w:rPr>
        <w:t>defining and limiting</w:t>
      </w:r>
      <w:r w:rsidRPr="008103F7" w:rsidR="00737104">
        <w:rPr>
          <w:rFonts w:ascii="Times New Roman" w:hAnsi="Times New Roman" w:cs="Times New Roman"/>
          <w:sz w:val="24"/>
          <w:szCs w:val="24"/>
        </w:rPr>
        <w:t xml:space="preserve"> virtually every aspect of their lives. </w:t>
      </w:r>
      <w:r w:rsidRPr="008103F7" w:rsidR="00B86DED">
        <w:rPr>
          <w:rFonts w:ascii="Times New Roman" w:hAnsi="Times New Roman" w:cs="Times New Roman"/>
          <w:sz w:val="24"/>
          <w:szCs w:val="24"/>
        </w:rPr>
        <w:t>However, t</w:t>
      </w:r>
      <w:r w:rsidRPr="008103F7" w:rsidR="00737104">
        <w:rPr>
          <w:rFonts w:ascii="Times New Roman" w:hAnsi="Times New Roman" w:cs="Times New Roman"/>
          <w:sz w:val="24"/>
          <w:szCs w:val="24"/>
        </w:rPr>
        <w:t xml:space="preserve">his loss of agency </w:t>
      </w:r>
      <w:r w:rsidR="00B5455B">
        <w:rPr>
          <w:rFonts w:ascii="Times New Roman" w:hAnsi="Times New Roman" w:cs="Times New Roman"/>
          <w:sz w:val="24"/>
          <w:szCs w:val="24"/>
        </w:rPr>
        <w:t>is coincided by</w:t>
      </w:r>
      <w:r w:rsidRPr="008103F7" w:rsidR="00737104">
        <w:rPr>
          <w:rFonts w:ascii="Times New Roman" w:hAnsi="Times New Roman" w:cs="Times New Roman"/>
          <w:sz w:val="24"/>
          <w:szCs w:val="24"/>
        </w:rPr>
        <w:t xml:space="preserve"> the extraordinary actions undertaken by Iranian women</w:t>
      </w:r>
      <w:r w:rsidR="005C185B">
        <w:rPr>
          <w:rFonts w:ascii="Times New Roman" w:hAnsi="Times New Roman" w:cs="Times New Roman"/>
          <w:sz w:val="24"/>
          <w:szCs w:val="24"/>
        </w:rPr>
        <w:t xml:space="preserve"> before, during</w:t>
      </w:r>
      <w:r w:rsidR="00B5455B">
        <w:rPr>
          <w:rFonts w:ascii="Times New Roman" w:hAnsi="Times New Roman" w:cs="Times New Roman"/>
          <w:sz w:val="24"/>
          <w:szCs w:val="24"/>
        </w:rPr>
        <w:t>,</w:t>
      </w:r>
      <w:r w:rsidR="005C185B">
        <w:rPr>
          <w:rFonts w:ascii="Times New Roman" w:hAnsi="Times New Roman" w:cs="Times New Roman"/>
          <w:sz w:val="24"/>
          <w:szCs w:val="24"/>
        </w:rPr>
        <w:t xml:space="preserve"> and after the</w:t>
      </w:r>
      <w:r w:rsidRPr="008103F7" w:rsidR="00737104">
        <w:rPr>
          <w:rFonts w:ascii="Times New Roman" w:hAnsi="Times New Roman" w:cs="Times New Roman"/>
          <w:sz w:val="24"/>
          <w:szCs w:val="24"/>
        </w:rPr>
        <w:t xml:space="preserve"> 1979 Revolution. </w:t>
      </w:r>
      <w:r w:rsidR="00C73323">
        <w:rPr>
          <w:rFonts w:ascii="Times New Roman" w:hAnsi="Times New Roman" w:cs="Times New Roman"/>
          <w:sz w:val="24"/>
          <w:szCs w:val="24"/>
        </w:rPr>
        <w:t>Iranian women in the twentieth century defined their own destinies and helped create a more suitable social and political reality for themselves</w:t>
      </w:r>
      <w:r w:rsidR="00E9260F">
        <w:rPr>
          <w:rFonts w:ascii="Times New Roman" w:hAnsi="Times New Roman" w:cs="Times New Roman"/>
          <w:sz w:val="24"/>
          <w:szCs w:val="24"/>
        </w:rPr>
        <w:t xml:space="preserve"> within a corrupt and ineffective system of state-dominated pseudo feminism</w:t>
      </w:r>
      <w:r w:rsidR="00221794">
        <w:rPr>
          <w:rFonts w:ascii="Times New Roman" w:hAnsi="Times New Roman" w:cs="Times New Roman"/>
          <w:sz w:val="24"/>
          <w:szCs w:val="24"/>
        </w:rPr>
        <w:t xml:space="preserve"> under Mohammed Reza Shah</w:t>
      </w:r>
      <w:r w:rsidR="00E9260F">
        <w:rPr>
          <w:rFonts w:ascii="Times New Roman" w:hAnsi="Times New Roman" w:cs="Times New Roman"/>
          <w:sz w:val="24"/>
          <w:szCs w:val="24"/>
        </w:rPr>
        <w:t>.</w:t>
      </w:r>
      <w:r w:rsidR="00C73323">
        <w:rPr>
          <w:rFonts w:ascii="Times New Roman" w:hAnsi="Times New Roman" w:cs="Times New Roman"/>
          <w:sz w:val="24"/>
          <w:szCs w:val="24"/>
        </w:rPr>
        <w:t xml:space="preserve"> </w:t>
      </w:r>
      <w:r w:rsidRPr="008103F7" w:rsidR="00737104">
        <w:rPr>
          <w:rFonts w:ascii="Times New Roman" w:hAnsi="Times New Roman" w:cs="Times New Roman"/>
          <w:sz w:val="24"/>
          <w:szCs w:val="24"/>
        </w:rPr>
        <w:t xml:space="preserve">Women helped organize </w:t>
      </w:r>
      <w:r w:rsidRPr="008103F7" w:rsidR="009250D4">
        <w:rPr>
          <w:rFonts w:ascii="Times New Roman" w:hAnsi="Times New Roman" w:cs="Times New Roman"/>
          <w:sz w:val="24"/>
          <w:szCs w:val="24"/>
        </w:rPr>
        <w:t>and participated in protests, lending the</w:t>
      </w:r>
      <w:r w:rsidR="00FA5BD7">
        <w:rPr>
          <w:rFonts w:ascii="Times New Roman" w:hAnsi="Times New Roman" w:cs="Times New Roman"/>
          <w:sz w:val="24"/>
          <w:szCs w:val="24"/>
        </w:rPr>
        <w:t xml:space="preserve">ir voices and abilities to </w:t>
      </w:r>
      <w:r w:rsidRPr="008103F7" w:rsidR="009250D4">
        <w:rPr>
          <w:rFonts w:ascii="Times New Roman" w:hAnsi="Times New Roman" w:cs="Times New Roman"/>
          <w:sz w:val="24"/>
          <w:szCs w:val="24"/>
        </w:rPr>
        <w:t xml:space="preserve">create a truly popular revolution. Upon close examination of the 1979 Islamic Revolution, it </w:t>
      </w:r>
      <w:r w:rsidRPr="008103F7" w:rsidR="009250D4">
        <w:rPr>
          <w:rFonts w:ascii="Times New Roman" w:hAnsi="Times New Roman" w:cs="Times New Roman"/>
          <w:sz w:val="24"/>
          <w:szCs w:val="24"/>
        </w:rPr>
        <w:lastRenderedPageBreak/>
        <w:t xml:space="preserve">becomes clear that Iranian women, through incredible force of will and at great personal expense, played an </w:t>
      </w:r>
      <w:r w:rsidR="0092018D">
        <w:rPr>
          <w:rFonts w:ascii="Times New Roman" w:hAnsi="Times New Roman" w:cs="Times New Roman"/>
          <w:sz w:val="24"/>
          <w:szCs w:val="24"/>
        </w:rPr>
        <w:t>integral</w:t>
      </w:r>
      <w:r w:rsidRPr="008103F7" w:rsidR="009250D4">
        <w:rPr>
          <w:rFonts w:ascii="Times New Roman" w:hAnsi="Times New Roman" w:cs="Times New Roman"/>
          <w:sz w:val="24"/>
          <w:szCs w:val="24"/>
        </w:rPr>
        <w:t xml:space="preserve"> role in</w:t>
      </w:r>
      <w:r w:rsidR="00E9260F">
        <w:rPr>
          <w:rFonts w:ascii="Times New Roman" w:hAnsi="Times New Roman" w:cs="Times New Roman"/>
          <w:sz w:val="24"/>
          <w:szCs w:val="24"/>
        </w:rPr>
        <w:t xml:space="preserve"> </w:t>
      </w:r>
      <w:r w:rsidR="00CF4394">
        <w:rPr>
          <w:rFonts w:ascii="Times New Roman" w:hAnsi="Times New Roman" w:cs="Times New Roman"/>
          <w:sz w:val="24"/>
          <w:szCs w:val="24"/>
        </w:rPr>
        <w:t>toppling</w:t>
      </w:r>
      <w:r w:rsidR="00E9260F">
        <w:rPr>
          <w:rFonts w:ascii="Times New Roman" w:hAnsi="Times New Roman" w:cs="Times New Roman"/>
          <w:sz w:val="24"/>
          <w:szCs w:val="24"/>
        </w:rPr>
        <w:t xml:space="preserve"> the government of </w:t>
      </w:r>
      <w:r w:rsidRPr="008103F7" w:rsidR="009250D4">
        <w:rPr>
          <w:rFonts w:ascii="Times New Roman" w:hAnsi="Times New Roman" w:cs="Times New Roman"/>
          <w:sz w:val="24"/>
          <w:szCs w:val="24"/>
        </w:rPr>
        <w:t xml:space="preserve">Mohammed Reza Shah, </w:t>
      </w:r>
      <w:r w:rsidRPr="008103F7" w:rsidR="005804CF">
        <w:rPr>
          <w:rFonts w:ascii="Times New Roman" w:hAnsi="Times New Roman" w:cs="Times New Roman"/>
          <w:sz w:val="24"/>
          <w:szCs w:val="24"/>
        </w:rPr>
        <w:t xml:space="preserve">solidifying themselves as one of the most important </w:t>
      </w:r>
      <w:r w:rsidR="00A75EBE">
        <w:rPr>
          <w:rFonts w:ascii="Times New Roman" w:hAnsi="Times New Roman" w:cs="Times New Roman"/>
          <w:sz w:val="24"/>
          <w:szCs w:val="24"/>
        </w:rPr>
        <w:t xml:space="preserve">and influential </w:t>
      </w:r>
      <w:r w:rsidRPr="008103F7" w:rsidR="005804CF">
        <w:rPr>
          <w:rFonts w:ascii="Times New Roman" w:hAnsi="Times New Roman" w:cs="Times New Roman"/>
          <w:sz w:val="24"/>
          <w:szCs w:val="24"/>
        </w:rPr>
        <w:t xml:space="preserve">groups in </w:t>
      </w:r>
      <w:r w:rsidR="00FA5BD7">
        <w:rPr>
          <w:rFonts w:ascii="Times New Roman" w:hAnsi="Times New Roman" w:cs="Times New Roman"/>
          <w:sz w:val="24"/>
          <w:szCs w:val="24"/>
        </w:rPr>
        <w:t>modern Iran.</w:t>
      </w:r>
      <w:r w:rsidRPr="008103F7" w:rsidR="005804CF">
        <w:rPr>
          <w:rFonts w:ascii="Times New Roman" w:hAnsi="Times New Roman" w:cs="Times New Roman"/>
          <w:sz w:val="24"/>
          <w:szCs w:val="24"/>
        </w:rPr>
        <w:t xml:space="preserve"> </w:t>
      </w:r>
    </w:p>
    <w:p w:rsidRPr="008103F7" w:rsidR="00F876C1" w:rsidP="00CD7714" w:rsidRDefault="005804CF" w14:paraId="2E9E340E" w14:textId="07733081">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00221794">
        <w:rPr>
          <w:rFonts w:ascii="Times New Roman" w:hAnsi="Times New Roman" w:cs="Times New Roman"/>
          <w:sz w:val="24"/>
          <w:szCs w:val="24"/>
        </w:rPr>
        <w:t>This</w:t>
      </w:r>
      <w:r w:rsidRPr="008103F7">
        <w:rPr>
          <w:rFonts w:ascii="Times New Roman" w:hAnsi="Times New Roman" w:cs="Times New Roman"/>
          <w:sz w:val="24"/>
          <w:szCs w:val="24"/>
        </w:rPr>
        <w:t xml:space="preserve"> paper will examine the actions and achievements of women and women’s groups in three distinct periods</w:t>
      </w:r>
      <w:r w:rsidRPr="008103F7" w:rsidR="00F876C1">
        <w:rPr>
          <w:rFonts w:ascii="Times New Roman" w:hAnsi="Times New Roman" w:cs="Times New Roman"/>
          <w:sz w:val="24"/>
          <w:szCs w:val="24"/>
        </w:rPr>
        <w:t xml:space="preserve">. The first period to be examined is the reign of Mohammed Reza Shah (1941-1979). This period is essential, since it allows us to identify the ways in which women began to assert themselves against the corrupt state feminism of the Shah and eventually stoke the fires of discontent in the lead-up to the revolution. </w:t>
      </w:r>
      <w:r w:rsidR="00221794">
        <w:rPr>
          <w:rFonts w:ascii="Times New Roman" w:hAnsi="Times New Roman" w:cs="Times New Roman"/>
          <w:sz w:val="24"/>
          <w:szCs w:val="24"/>
        </w:rPr>
        <w:t xml:space="preserve">It is important to </w:t>
      </w:r>
      <w:r w:rsidR="00A75EBE">
        <w:rPr>
          <w:rFonts w:ascii="Times New Roman" w:hAnsi="Times New Roman" w:cs="Times New Roman"/>
          <w:sz w:val="24"/>
          <w:szCs w:val="24"/>
        </w:rPr>
        <w:t xml:space="preserve">understand that the Islamic Revolution, though commonly portrayed as the death of the feminist cause in Iran, was actually the result of the accumulated efforts of women activists who were seeking to </w:t>
      </w:r>
      <w:r w:rsidR="00221794">
        <w:rPr>
          <w:rFonts w:ascii="Times New Roman" w:hAnsi="Times New Roman" w:cs="Times New Roman"/>
          <w:sz w:val="24"/>
          <w:szCs w:val="24"/>
        </w:rPr>
        <w:t xml:space="preserve">air their grievances with the corrupt Pahlavi monarchy. </w:t>
      </w:r>
      <w:r w:rsidR="003265C9">
        <w:rPr>
          <w:rFonts w:ascii="Times New Roman" w:hAnsi="Times New Roman" w:cs="Times New Roman"/>
          <w:sz w:val="24"/>
          <w:szCs w:val="24"/>
        </w:rPr>
        <w:t xml:space="preserve">Many Iranian women wanted rights and privileges without having to compromise their religion in the process. </w:t>
      </w:r>
    </w:p>
    <w:p w:rsidRPr="008103F7" w:rsidR="00E178DD" w:rsidP="00CD7714" w:rsidRDefault="00F876C1" w14:paraId="2BFE0350" w14:textId="182661E4">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Pr="008103F7">
        <w:rPr>
          <w:rFonts w:ascii="Times New Roman" w:hAnsi="Times New Roman" w:cs="Times New Roman"/>
          <w:sz w:val="24"/>
          <w:szCs w:val="24"/>
        </w:rPr>
        <w:t>The second period to be examined in this paper i</w:t>
      </w:r>
      <w:r w:rsidRPr="008103F7" w:rsidR="00197B84">
        <w:rPr>
          <w:rFonts w:ascii="Times New Roman" w:hAnsi="Times New Roman" w:cs="Times New Roman"/>
          <w:sz w:val="24"/>
          <w:szCs w:val="24"/>
        </w:rPr>
        <w:t>s the “revolutionary period</w:t>
      </w:r>
      <w:r w:rsidRPr="008103F7">
        <w:rPr>
          <w:rFonts w:ascii="Times New Roman" w:hAnsi="Times New Roman" w:cs="Times New Roman"/>
          <w:sz w:val="24"/>
          <w:szCs w:val="24"/>
        </w:rPr>
        <w:t>,</w:t>
      </w:r>
      <w:r w:rsidRPr="008103F7" w:rsidR="00197B84">
        <w:rPr>
          <w:rFonts w:ascii="Times New Roman" w:hAnsi="Times New Roman" w:cs="Times New Roman"/>
          <w:sz w:val="24"/>
          <w:szCs w:val="24"/>
        </w:rPr>
        <w:t>”</w:t>
      </w:r>
      <w:r w:rsidRPr="008103F7" w:rsidR="00CC7339">
        <w:rPr>
          <w:rFonts w:ascii="Times New Roman" w:hAnsi="Times New Roman" w:cs="Times New Roman"/>
          <w:sz w:val="24"/>
          <w:szCs w:val="24"/>
        </w:rPr>
        <w:t xml:space="preserve"> which </w:t>
      </w:r>
      <w:proofErr w:type="spellStart"/>
      <w:r w:rsidRPr="008103F7" w:rsidR="00197B84">
        <w:rPr>
          <w:rFonts w:ascii="Times New Roman" w:hAnsi="Times New Roman" w:cs="Times New Roman"/>
          <w:sz w:val="24"/>
          <w:szCs w:val="24"/>
        </w:rPr>
        <w:t>Moghissi</w:t>
      </w:r>
      <w:proofErr w:type="spellEnd"/>
      <w:r w:rsidRPr="008103F7" w:rsidR="00CC7339">
        <w:rPr>
          <w:rFonts w:ascii="Times New Roman" w:hAnsi="Times New Roman" w:cs="Times New Roman"/>
          <w:sz w:val="24"/>
          <w:szCs w:val="24"/>
        </w:rPr>
        <w:t xml:space="preserve"> define</w:t>
      </w:r>
      <w:r w:rsidRPr="008103F7" w:rsidR="00197B84">
        <w:rPr>
          <w:rFonts w:ascii="Times New Roman" w:hAnsi="Times New Roman" w:cs="Times New Roman"/>
          <w:sz w:val="24"/>
          <w:szCs w:val="24"/>
        </w:rPr>
        <w:t>s</w:t>
      </w:r>
      <w:r w:rsidRPr="008103F7" w:rsidR="00CC7339">
        <w:rPr>
          <w:rFonts w:ascii="Times New Roman" w:hAnsi="Times New Roman" w:cs="Times New Roman"/>
          <w:sz w:val="24"/>
          <w:szCs w:val="24"/>
        </w:rPr>
        <w:t xml:space="preserve"> as having lasted from 1979</w:t>
      </w:r>
      <w:r w:rsidRPr="008103F7" w:rsidR="00197B84">
        <w:rPr>
          <w:rFonts w:ascii="Times New Roman" w:hAnsi="Times New Roman" w:cs="Times New Roman"/>
          <w:sz w:val="24"/>
          <w:szCs w:val="24"/>
        </w:rPr>
        <w:t xml:space="preserve"> to 1981</w:t>
      </w:r>
      <w:r w:rsidRPr="008103F7" w:rsidR="00CC7339">
        <w:rPr>
          <w:rFonts w:ascii="Times New Roman" w:hAnsi="Times New Roman" w:cs="Times New Roman"/>
          <w:sz w:val="24"/>
          <w:szCs w:val="24"/>
        </w:rPr>
        <w:t>.</w:t>
      </w:r>
      <w:r w:rsidRPr="008103F7" w:rsidR="00197B84">
        <w:rPr>
          <w:rStyle w:val="FootnoteReference"/>
          <w:rFonts w:ascii="Times New Roman" w:hAnsi="Times New Roman" w:cs="Times New Roman"/>
          <w:sz w:val="24"/>
          <w:szCs w:val="24"/>
        </w:rPr>
        <w:footnoteReference w:id="2"/>
      </w:r>
      <w:r w:rsidR="0020234B">
        <w:rPr>
          <w:rFonts w:ascii="Times New Roman" w:hAnsi="Times New Roman" w:cs="Times New Roman"/>
          <w:sz w:val="24"/>
          <w:szCs w:val="24"/>
        </w:rPr>
        <w:t xml:space="preserve"> This section</w:t>
      </w:r>
      <w:r w:rsidRPr="008103F7" w:rsidR="00E178DD">
        <w:rPr>
          <w:rFonts w:ascii="Times New Roman" w:hAnsi="Times New Roman" w:cs="Times New Roman"/>
          <w:sz w:val="24"/>
          <w:szCs w:val="24"/>
        </w:rPr>
        <w:t xml:space="preserve"> will examine the specific ways in which women were involved in the events of the Islamic Revolution</w:t>
      </w:r>
      <w:r w:rsidRPr="008103F7" w:rsidR="00264395">
        <w:rPr>
          <w:rFonts w:ascii="Times New Roman" w:hAnsi="Times New Roman" w:cs="Times New Roman"/>
          <w:sz w:val="24"/>
          <w:szCs w:val="24"/>
        </w:rPr>
        <w:t xml:space="preserve"> and the transitional period that followed it.</w:t>
      </w:r>
      <w:r w:rsidRPr="008103F7" w:rsidR="00E178DD">
        <w:rPr>
          <w:rFonts w:ascii="Times New Roman" w:hAnsi="Times New Roman" w:cs="Times New Roman"/>
          <w:sz w:val="24"/>
          <w:szCs w:val="24"/>
        </w:rPr>
        <w:t xml:space="preserve"> More than anything, this </w:t>
      </w:r>
      <w:r w:rsidR="0020234B">
        <w:rPr>
          <w:rFonts w:ascii="Times New Roman" w:hAnsi="Times New Roman" w:cs="Times New Roman"/>
          <w:sz w:val="24"/>
          <w:szCs w:val="24"/>
        </w:rPr>
        <w:t>analysis of</w:t>
      </w:r>
      <w:r w:rsidRPr="008103F7" w:rsidR="00E178DD">
        <w:rPr>
          <w:rFonts w:ascii="Times New Roman" w:hAnsi="Times New Roman" w:cs="Times New Roman"/>
          <w:sz w:val="24"/>
          <w:szCs w:val="24"/>
        </w:rPr>
        <w:t xml:space="preserve"> actions undertaken by wome</w:t>
      </w:r>
      <w:r w:rsidR="0062283B">
        <w:rPr>
          <w:rFonts w:ascii="Times New Roman" w:hAnsi="Times New Roman" w:cs="Times New Roman"/>
          <w:sz w:val="24"/>
          <w:szCs w:val="24"/>
        </w:rPr>
        <w:t xml:space="preserve">n </w:t>
      </w:r>
      <w:r w:rsidRPr="008103F7" w:rsidR="00E178DD">
        <w:rPr>
          <w:rFonts w:ascii="Times New Roman" w:hAnsi="Times New Roman" w:cs="Times New Roman"/>
          <w:sz w:val="24"/>
          <w:szCs w:val="24"/>
        </w:rPr>
        <w:t>will function as a testament to the agency</w:t>
      </w:r>
      <w:r w:rsidRPr="008103F7" w:rsidR="001E1929">
        <w:rPr>
          <w:rFonts w:ascii="Times New Roman" w:hAnsi="Times New Roman" w:cs="Times New Roman"/>
          <w:sz w:val="24"/>
          <w:szCs w:val="24"/>
        </w:rPr>
        <w:t xml:space="preserve"> and achievements</w:t>
      </w:r>
      <w:r w:rsidRPr="008103F7" w:rsidR="00E178DD">
        <w:rPr>
          <w:rFonts w:ascii="Times New Roman" w:hAnsi="Times New Roman" w:cs="Times New Roman"/>
          <w:sz w:val="24"/>
          <w:szCs w:val="24"/>
        </w:rPr>
        <w:t xml:space="preserve"> of </w:t>
      </w:r>
      <w:r w:rsidR="0092018D">
        <w:rPr>
          <w:rFonts w:ascii="Times New Roman" w:hAnsi="Times New Roman" w:cs="Times New Roman"/>
          <w:sz w:val="24"/>
          <w:szCs w:val="24"/>
        </w:rPr>
        <w:t>Iranian women in the revolutionary context.</w:t>
      </w:r>
      <w:r w:rsidRPr="008103F7" w:rsidR="00930B7F">
        <w:rPr>
          <w:rFonts w:ascii="Times New Roman" w:hAnsi="Times New Roman" w:cs="Times New Roman"/>
          <w:sz w:val="24"/>
          <w:szCs w:val="24"/>
        </w:rPr>
        <w:t xml:space="preserve"> It will also illustrate the disparity between the efforts </w:t>
      </w:r>
      <w:r w:rsidR="009B2C76">
        <w:rPr>
          <w:rFonts w:ascii="Times New Roman" w:hAnsi="Times New Roman" w:cs="Times New Roman"/>
          <w:sz w:val="24"/>
          <w:szCs w:val="24"/>
        </w:rPr>
        <w:t>of</w:t>
      </w:r>
      <w:r w:rsidRPr="008103F7" w:rsidR="00930B7F">
        <w:rPr>
          <w:rFonts w:ascii="Times New Roman" w:hAnsi="Times New Roman" w:cs="Times New Roman"/>
          <w:sz w:val="24"/>
          <w:szCs w:val="24"/>
        </w:rPr>
        <w:t xml:space="preserve"> women and the</w:t>
      </w:r>
      <w:r w:rsidRPr="008103F7" w:rsidR="001E1929">
        <w:rPr>
          <w:rFonts w:ascii="Times New Roman" w:hAnsi="Times New Roman" w:cs="Times New Roman"/>
          <w:sz w:val="24"/>
          <w:szCs w:val="24"/>
        </w:rPr>
        <w:t xml:space="preserve"> rewards that they</w:t>
      </w:r>
      <w:r w:rsidR="009B2C76">
        <w:rPr>
          <w:rFonts w:ascii="Times New Roman" w:hAnsi="Times New Roman" w:cs="Times New Roman"/>
          <w:sz w:val="24"/>
          <w:szCs w:val="24"/>
        </w:rPr>
        <w:t xml:space="preserve"> eventually</w:t>
      </w:r>
      <w:r w:rsidRPr="008103F7" w:rsidR="001E1929">
        <w:rPr>
          <w:rFonts w:ascii="Times New Roman" w:hAnsi="Times New Roman" w:cs="Times New Roman"/>
          <w:sz w:val="24"/>
          <w:szCs w:val="24"/>
        </w:rPr>
        <w:t xml:space="preserve"> </w:t>
      </w:r>
      <w:r w:rsidR="009B2C76">
        <w:rPr>
          <w:rFonts w:ascii="Times New Roman" w:hAnsi="Times New Roman" w:cs="Times New Roman"/>
          <w:sz w:val="24"/>
          <w:szCs w:val="24"/>
        </w:rPr>
        <w:t xml:space="preserve">gained. </w:t>
      </w:r>
    </w:p>
    <w:p w:rsidRPr="008103F7" w:rsidR="00FA5BD7" w:rsidP="00CD7714" w:rsidRDefault="00930B7F" w14:paraId="226582D1" w14:textId="0208EA0E">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Pr="008103F7">
        <w:rPr>
          <w:rFonts w:ascii="Times New Roman" w:hAnsi="Times New Roman" w:cs="Times New Roman"/>
          <w:sz w:val="24"/>
          <w:szCs w:val="24"/>
        </w:rPr>
        <w:t>The third and</w:t>
      </w:r>
      <w:r w:rsidRPr="008103F7" w:rsidR="001E1929">
        <w:rPr>
          <w:rFonts w:ascii="Times New Roman" w:hAnsi="Times New Roman" w:cs="Times New Roman"/>
          <w:sz w:val="24"/>
          <w:szCs w:val="24"/>
        </w:rPr>
        <w:t xml:space="preserve"> final</w:t>
      </w:r>
      <w:r w:rsidRPr="008103F7">
        <w:rPr>
          <w:rFonts w:ascii="Times New Roman" w:hAnsi="Times New Roman" w:cs="Times New Roman"/>
          <w:sz w:val="24"/>
          <w:szCs w:val="24"/>
        </w:rPr>
        <w:t xml:space="preserve"> section of the paper will begin immediately following the revolution</w:t>
      </w:r>
      <w:r w:rsidRPr="008103F7" w:rsidR="008C5491">
        <w:rPr>
          <w:rFonts w:ascii="Times New Roman" w:hAnsi="Times New Roman" w:cs="Times New Roman"/>
          <w:sz w:val="24"/>
          <w:szCs w:val="24"/>
        </w:rPr>
        <w:t>ary period</w:t>
      </w:r>
      <w:r w:rsidRPr="008103F7">
        <w:rPr>
          <w:rFonts w:ascii="Times New Roman" w:hAnsi="Times New Roman" w:cs="Times New Roman"/>
          <w:sz w:val="24"/>
          <w:szCs w:val="24"/>
        </w:rPr>
        <w:t xml:space="preserve"> an</w:t>
      </w:r>
      <w:r w:rsidR="00B93168">
        <w:rPr>
          <w:rFonts w:ascii="Times New Roman" w:hAnsi="Times New Roman" w:cs="Times New Roman"/>
          <w:sz w:val="24"/>
          <w:szCs w:val="24"/>
        </w:rPr>
        <w:t xml:space="preserve">d proceed gradually through the 1980s until the death of Khomeini in </w:t>
      </w:r>
      <w:r w:rsidR="00B93168">
        <w:rPr>
          <w:rFonts w:ascii="Times New Roman" w:hAnsi="Times New Roman" w:cs="Times New Roman"/>
          <w:sz w:val="24"/>
          <w:szCs w:val="24"/>
        </w:rPr>
        <w:lastRenderedPageBreak/>
        <w:t>1989</w:t>
      </w:r>
      <w:r w:rsidRPr="008103F7" w:rsidR="008C5491">
        <w:rPr>
          <w:rFonts w:ascii="Times New Roman" w:hAnsi="Times New Roman" w:cs="Times New Roman"/>
          <w:sz w:val="24"/>
          <w:szCs w:val="24"/>
        </w:rPr>
        <w:t xml:space="preserve">, highlighting </w:t>
      </w:r>
      <w:r w:rsidRPr="008103F7" w:rsidR="001E1929">
        <w:rPr>
          <w:rFonts w:ascii="Times New Roman" w:hAnsi="Times New Roman" w:cs="Times New Roman"/>
          <w:sz w:val="24"/>
          <w:szCs w:val="24"/>
        </w:rPr>
        <w:t>and analyzing major changes in</w:t>
      </w:r>
      <w:r w:rsidRPr="008103F7" w:rsidR="008C5491">
        <w:rPr>
          <w:rFonts w:ascii="Times New Roman" w:hAnsi="Times New Roman" w:cs="Times New Roman"/>
          <w:sz w:val="24"/>
          <w:szCs w:val="24"/>
        </w:rPr>
        <w:t xml:space="preserve"> the legal and social status of women</w:t>
      </w:r>
      <w:r w:rsidRPr="008103F7" w:rsidR="001E1929">
        <w:rPr>
          <w:rFonts w:ascii="Times New Roman" w:hAnsi="Times New Roman" w:cs="Times New Roman"/>
          <w:sz w:val="24"/>
          <w:szCs w:val="24"/>
        </w:rPr>
        <w:t xml:space="preserve"> living under the Islamic </w:t>
      </w:r>
      <w:r w:rsidR="00930156">
        <w:rPr>
          <w:rFonts w:ascii="Times New Roman" w:hAnsi="Times New Roman" w:cs="Times New Roman"/>
          <w:sz w:val="24"/>
          <w:szCs w:val="24"/>
        </w:rPr>
        <w:t>s</w:t>
      </w:r>
      <w:r w:rsidRPr="008103F7" w:rsidR="001E1929">
        <w:rPr>
          <w:rFonts w:ascii="Times New Roman" w:hAnsi="Times New Roman" w:cs="Times New Roman"/>
          <w:sz w:val="24"/>
          <w:szCs w:val="24"/>
        </w:rPr>
        <w:t>tate</w:t>
      </w:r>
      <w:r w:rsidRPr="008103F7" w:rsidR="008C5491">
        <w:rPr>
          <w:rFonts w:ascii="Times New Roman" w:hAnsi="Times New Roman" w:cs="Times New Roman"/>
          <w:sz w:val="24"/>
          <w:szCs w:val="24"/>
        </w:rPr>
        <w:t>.</w:t>
      </w:r>
      <w:r w:rsidRPr="008103F7">
        <w:rPr>
          <w:rFonts w:ascii="Times New Roman" w:hAnsi="Times New Roman" w:cs="Times New Roman"/>
          <w:sz w:val="24"/>
          <w:szCs w:val="24"/>
        </w:rPr>
        <w:t xml:space="preserve"> This section will </w:t>
      </w:r>
      <w:r w:rsidR="009B2C76">
        <w:rPr>
          <w:rFonts w:ascii="Times New Roman" w:hAnsi="Times New Roman" w:cs="Times New Roman"/>
          <w:sz w:val="24"/>
          <w:szCs w:val="24"/>
        </w:rPr>
        <w:t>serve</w:t>
      </w:r>
      <w:r w:rsidRPr="008103F7">
        <w:rPr>
          <w:rFonts w:ascii="Times New Roman" w:hAnsi="Times New Roman" w:cs="Times New Roman"/>
          <w:sz w:val="24"/>
          <w:szCs w:val="24"/>
        </w:rPr>
        <w:t xml:space="preserve"> mainly as a survey of the erosion of the rights of Iranian women, examining the specific instances of disempowerment and analyzing them in the context of the preceding two sections.</w:t>
      </w:r>
      <w:r w:rsidR="009B2C76">
        <w:rPr>
          <w:rFonts w:ascii="Times New Roman" w:hAnsi="Times New Roman" w:cs="Times New Roman"/>
          <w:sz w:val="24"/>
          <w:szCs w:val="24"/>
        </w:rPr>
        <w:t xml:space="preserve"> Here, we will come to understand that, although women were strong proponents of a revolution on Islamic grounds and were generally unsatisfied with the Shah’s aggressive campaign in t</w:t>
      </w:r>
      <w:r w:rsidR="00FA5BD7">
        <w:rPr>
          <w:rFonts w:ascii="Times New Roman" w:hAnsi="Times New Roman" w:cs="Times New Roman"/>
          <w:sz w:val="24"/>
          <w:szCs w:val="24"/>
        </w:rPr>
        <w:t xml:space="preserve">he arena of women’s liberation, </w:t>
      </w:r>
      <w:r w:rsidR="009B2C76">
        <w:rPr>
          <w:rFonts w:ascii="Times New Roman" w:hAnsi="Times New Roman" w:cs="Times New Roman"/>
          <w:sz w:val="24"/>
          <w:szCs w:val="24"/>
        </w:rPr>
        <w:t xml:space="preserve">that they did not desire a complete surrender of the rights that they had accumulated </w:t>
      </w:r>
      <w:r w:rsidR="004E0C25">
        <w:rPr>
          <w:rFonts w:ascii="Times New Roman" w:hAnsi="Times New Roman" w:cs="Times New Roman"/>
          <w:sz w:val="24"/>
          <w:szCs w:val="24"/>
        </w:rPr>
        <w:t>up until that point. Rather, they desired a reduction in “</w:t>
      </w:r>
      <w:proofErr w:type="spellStart"/>
      <w:r w:rsidR="004E0C25">
        <w:rPr>
          <w:rFonts w:ascii="Times New Roman" w:hAnsi="Times New Roman" w:cs="Times New Roman"/>
          <w:sz w:val="24"/>
          <w:szCs w:val="24"/>
        </w:rPr>
        <w:t>westoxication</w:t>
      </w:r>
      <w:proofErr w:type="spellEnd"/>
      <w:r w:rsidR="004E0C25">
        <w:rPr>
          <w:rFonts w:ascii="Times New Roman" w:hAnsi="Times New Roman" w:cs="Times New Roman"/>
          <w:sz w:val="24"/>
          <w:szCs w:val="24"/>
        </w:rPr>
        <w:t>” and a reframing of the woman question along more culturally and religiously compatible lines.</w:t>
      </w:r>
      <w:r w:rsidR="004E0C25">
        <w:rPr>
          <w:rStyle w:val="FootnoteReference"/>
          <w:rFonts w:ascii="Times New Roman" w:hAnsi="Times New Roman" w:cs="Times New Roman"/>
          <w:sz w:val="24"/>
          <w:szCs w:val="24"/>
        </w:rPr>
        <w:footnoteReference w:id="3"/>
      </w:r>
      <w:r w:rsidR="0020234B">
        <w:rPr>
          <w:rFonts w:ascii="Times New Roman" w:hAnsi="Times New Roman" w:cs="Times New Roman"/>
          <w:sz w:val="24"/>
          <w:szCs w:val="24"/>
        </w:rPr>
        <w:t xml:space="preserve"> The Shah’s brand of state-sponsored feminism was essentially Western, implemented without regard to the unique challenges of the gender debate in Iranian society. </w:t>
      </w:r>
    </w:p>
    <w:p w:rsidRPr="00970D7E" w:rsidR="00FE423B" w:rsidP="00CD7714" w:rsidRDefault="00EC47A9" w14:paraId="291A635B" w14:textId="295AC455">
      <w:pPr>
        <w:spacing w:line="480" w:lineRule="auto"/>
        <w:rPr>
          <w:rFonts w:ascii="Times New Roman" w:hAnsi="Times New Roman" w:cs="Times New Roman"/>
          <w:b/>
          <w:bCs/>
          <w:sz w:val="24"/>
          <w:szCs w:val="24"/>
        </w:rPr>
      </w:pPr>
      <w:r>
        <w:rPr>
          <w:rFonts w:ascii="Times New Roman" w:hAnsi="Times New Roman" w:cs="Times New Roman"/>
          <w:b/>
          <w:bCs/>
          <w:sz w:val="24"/>
          <w:szCs w:val="24"/>
        </w:rPr>
        <w:t>Pre-Revolutionary Iran</w:t>
      </w:r>
    </w:p>
    <w:p w:rsidRPr="008103F7" w:rsidR="009B2C76" w:rsidP="00CD7714" w:rsidRDefault="001423E9" w14:paraId="1C69147A" w14:textId="4C8C9455">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00886D2D">
        <w:rPr>
          <w:rFonts w:ascii="Times New Roman" w:hAnsi="Times New Roman" w:cs="Times New Roman"/>
          <w:sz w:val="24"/>
          <w:szCs w:val="24"/>
        </w:rPr>
        <w:t xml:space="preserve">The twentieth century in Iran was a time of great social and political upheaval. </w:t>
      </w:r>
      <w:r w:rsidR="00970D7E">
        <w:rPr>
          <w:rFonts w:ascii="Times New Roman" w:hAnsi="Times New Roman" w:cs="Times New Roman"/>
          <w:sz w:val="24"/>
          <w:szCs w:val="24"/>
        </w:rPr>
        <w:t xml:space="preserve">As </w:t>
      </w:r>
      <w:r w:rsidRPr="008103F7">
        <w:rPr>
          <w:rFonts w:ascii="Times New Roman" w:hAnsi="Times New Roman" w:cs="Times New Roman"/>
          <w:sz w:val="24"/>
          <w:szCs w:val="24"/>
        </w:rPr>
        <w:t>Iranian society</w:t>
      </w:r>
      <w:r w:rsidR="009C65EA">
        <w:rPr>
          <w:rFonts w:ascii="Times New Roman" w:hAnsi="Times New Roman" w:cs="Times New Roman"/>
          <w:sz w:val="24"/>
          <w:szCs w:val="24"/>
        </w:rPr>
        <w:t xml:space="preserve"> </w:t>
      </w:r>
      <w:r w:rsidR="00886D2D">
        <w:rPr>
          <w:rFonts w:ascii="Times New Roman" w:hAnsi="Times New Roman" w:cs="Times New Roman"/>
          <w:sz w:val="24"/>
          <w:szCs w:val="24"/>
        </w:rPr>
        <w:t>moved through the</w:t>
      </w:r>
      <w:r w:rsidRPr="008103F7">
        <w:rPr>
          <w:rFonts w:ascii="Times New Roman" w:hAnsi="Times New Roman" w:cs="Times New Roman"/>
          <w:sz w:val="24"/>
          <w:szCs w:val="24"/>
        </w:rPr>
        <w:t xml:space="preserve"> twentieth century, it became increasingly multi-contextual</w:t>
      </w:r>
      <w:r w:rsidR="00886D2D">
        <w:rPr>
          <w:rFonts w:ascii="Times New Roman" w:hAnsi="Times New Roman" w:cs="Times New Roman"/>
          <w:sz w:val="24"/>
          <w:szCs w:val="24"/>
        </w:rPr>
        <w:t>, meaning that various groups such as the lower classes and women were beginning to fight for a political voice.</w:t>
      </w:r>
      <w:r w:rsidRPr="008103F7">
        <w:rPr>
          <w:rStyle w:val="FootnoteReference"/>
          <w:rFonts w:ascii="Times New Roman" w:hAnsi="Times New Roman" w:cs="Times New Roman"/>
          <w:sz w:val="24"/>
          <w:szCs w:val="24"/>
        </w:rPr>
        <w:footnoteReference w:id="4"/>
      </w:r>
      <w:r w:rsidRPr="008103F7">
        <w:rPr>
          <w:rFonts w:ascii="Times New Roman" w:hAnsi="Times New Roman" w:cs="Times New Roman"/>
          <w:sz w:val="24"/>
          <w:szCs w:val="24"/>
        </w:rPr>
        <w:t xml:space="preserve"> Varying interpretations of traditional as well as progressive ideals by different societal sets created a situation in which consensus was becoming more difficult to reach. In a situation such as this, groups that wanted to influence society either opted for the use of force or to strike a balance between various interests. When studying the Women’s Organization of Iran (WOI), </w:t>
      </w:r>
      <w:r w:rsidRPr="008103F7" w:rsidR="009174AE">
        <w:rPr>
          <w:rFonts w:ascii="Times New Roman" w:hAnsi="Times New Roman" w:cs="Times New Roman"/>
          <w:sz w:val="24"/>
          <w:szCs w:val="24"/>
        </w:rPr>
        <w:t xml:space="preserve">we see a group that is very much concerned with achieving and maintaining balance between the </w:t>
      </w:r>
      <w:r w:rsidRPr="008103F7" w:rsidR="009174AE">
        <w:rPr>
          <w:rFonts w:ascii="Times New Roman" w:hAnsi="Times New Roman" w:cs="Times New Roman"/>
          <w:sz w:val="24"/>
          <w:szCs w:val="24"/>
        </w:rPr>
        <w:lastRenderedPageBreak/>
        <w:t>varying interpretations and approaches to the plight of</w:t>
      </w:r>
      <w:r w:rsidR="009C65EA">
        <w:rPr>
          <w:rFonts w:ascii="Times New Roman" w:hAnsi="Times New Roman" w:cs="Times New Roman"/>
          <w:sz w:val="24"/>
          <w:szCs w:val="24"/>
        </w:rPr>
        <w:t xml:space="preserve"> Iranian</w:t>
      </w:r>
      <w:r w:rsidRPr="008103F7" w:rsidR="009174AE">
        <w:rPr>
          <w:rFonts w:ascii="Times New Roman" w:hAnsi="Times New Roman" w:cs="Times New Roman"/>
          <w:sz w:val="24"/>
          <w:szCs w:val="24"/>
        </w:rPr>
        <w:t xml:space="preserve"> women.</w:t>
      </w:r>
      <w:r w:rsidR="00886D2D">
        <w:rPr>
          <w:rFonts w:ascii="Times New Roman" w:hAnsi="Times New Roman" w:cs="Times New Roman"/>
          <w:sz w:val="24"/>
          <w:szCs w:val="24"/>
        </w:rPr>
        <w:t xml:space="preserve"> Some of these varying interpretations included the upper-class Iranian women who </w:t>
      </w:r>
      <w:r w:rsidR="00C97EE6">
        <w:rPr>
          <w:rFonts w:ascii="Times New Roman" w:hAnsi="Times New Roman" w:cs="Times New Roman"/>
          <w:sz w:val="24"/>
          <w:szCs w:val="24"/>
        </w:rPr>
        <w:t xml:space="preserve">acted as civil servants in the Shah’s government during the reform efforts, as well as the lower-class women who were mostly unaffected by those same reforms and desired a less secular version of women’s liberation. </w:t>
      </w:r>
      <w:r w:rsidR="0062283B">
        <w:rPr>
          <w:rFonts w:ascii="Times New Roman" w:hAnsi="Times New Roman" w:cs="Times New Roman"/>
          <w:sz w:val="24"/>
          <w:szCs w:val="24"/>
        </w:rPr>
        <w:t xml:space="preserve">This, in addition to its ulterior function </w:t>
      </w:r>
      <w:r w:rsidR="00EC47A9">
        <w:rPr>
          <w:rFonts w:ascii="Times New Roman" w:hAnsi="Times New Roman" w:cs="Times New Roman"/>
          <w:sz w:val="24"/>
          <w:szCs w:val="24"/>
        </w:rPr>
        <w:t>amounting essentially to a</w:t>
      </w:r>
      <w:r w:rsidR="0062283B">
        <w:rPr>
          <w:rFonts w:ascii="Times New Roman" w:hAnsi="Times New Roman" w:cs="Times New Roman"/>
          <w:sz w:val="24"/>
          <w:szCs w:val="24"/>
        </w:rPr>
        <w:t xml:space="preserve"> </w:t>
      </w:r>
      <w:r w:rsidR="00B648DE">
        <w:rPr>
          <w:rFonts w:ascii="Times New Roman" w:hAnsi="Times New Roman" w:cs="Times New Roman"/>
          <w:sz w:val="24"/>
          <w:szCs w:val="24"/>
        </w:rPr>
        <w:t xml:space="preserve">public relations vehicle for the Shah, was the organization’s ultimate weakness. </w:t>
      </w:r>
    </w:p>
    <w:p w:rsidR="004A4319" w:rsidP="00CD7714" w:rsidRDefault="009174AE" w14:paraId="19431F12" w14:textId="08D95721">
      <w:pPr>
        <w:spacing w:line="480" w:lineRule="auto"/>
        <w:rPr>
          <w:rFonts w:ascii="Times New Roman" w:hAnsi="Times New Roman" w:cs="Times New Roman"/>
          <w:sz w:val="24"/>
          <w:szCs w:val="24"/>
        </w:rPr>
      </w:pPr>
      <w:r w:rsidRPr="008103F7">
        <w:rPr>
          <w:rFonts w:ascii="Times New Roman" w:hAnsi="Times New Roman" w:cs="Times New Roman"/>
          <w:sz w:val="24"/>
          <w:szCs w:val="24"/>
        </w:rPr>
        <w:tab/>
      </w:r>
      <w:r w:rsidRPr="008103F7">
        <w:rPr>
          <w:rFonts w:ascii="Times New Roman" w:hAnsi="Times New Roman" w:cs="Times New Roman"/>
          <w:sz w:val="24"/>
          <w:szCs w:val="24"/>
        </w:rPr>
        <w:t xml:space="preserve">During the reign of Mohammed Reza Shah, women who wanted to become politically and socially active </w:t>
      </w:r>
      <w:r w:rsidR="004E6896">
        <w:rPr>
          <w:rFonts w:ascii="Times New Roman" w:hAnsi="Times New Roman" w:cs="Times New Roman"/>
          <w:sz w:val="24"/>
          <w:szCs w:val="24"/>
        </w:rPr>
        <w:t>had limited options</w:t>
      </w:r>
      <w:r w:rsidRPr="008103F7">
        <w:rPr>
          <w:rFonts w:ascii="Times New Roman" w:hAnsi="Times New Roman" w:cs="Times New Roman"/>
          <w:sz w:val="24"/>
          <w:szCs w:val="24"/>
        </w:rPr>
        <w:t xml:space="preserve">. The women’s movement had been </w:t>
      </w:r>
      <w:r w:rsidR="009C65EA">
        <w:rPr>
          <w:rFonts w:ascii="Times New Roman" w:hAnsi="Times New Roman" w:cs="Times New Roman"/>
          <w:sz w:val="24"/>
          <w:szCs w:val="24"/>
        </w:rPr>
        <w:t>fused</w:t>
      </w:r>
      <w:r w:rsidRPr="008103F7">
        <w:rPr>
          <w:rFonts w:ascii="Times New Roman" w:hAnsi="Times New Roman" w:cs="Times New Roman"/>
          <w:sz w:val="24"/>
          <w:szCs w:val="24"/>
        </w:rPr>
        <w:t xml:space="preserve"> into one, state-spons</w:t>
      </w:r>
      <w:r w:rsidR="004E6896">
        <w:rPr>
          <w:rFonts w:ascii="Times New Roman" w:hAnsi="Times New Roman" w:cs="Times New Roman"/>
          <w:sz w:val="24"/>
          <w:szCs w:val="24"/>
        </w:rPr>
        <w:t>ored organization called the Women’s Organization of Iran</w:t>
      </w:r>
      <w:r w:rsidRPr="008103F7">
        <w:rPr>
          <w:rFonts w:ascii="Times New Roman" w:hAnsi="Times New Roman" w:cs="Times New Roman"/>
          <w:sz w:val="24"/>
          <w:szCs w:val="24"/>
        </w:rPr>
        <w:t>.</w:t>
      </w:r>
      <w:r w:rsidRPr="008103F7" w:rsidR="00B80444">
        <w:rPr>
          <w:rFonts w:ascii="Times New Roman" w:hAnsi="Times New Roman" w:cs="Times New Roman"/>
          <w:sz w:val="24"/>
          <w:szCs w:val="24"/>
        </w:rPr>
        <w:t xml:space="preserve"> </w:t>
      </w:r>
      <w:r w:rsidR="009627E6">
        <w:rPr>
          <w:rFonts w:ascii="Times New Roman" w:hAnsi="Times New Roman" w:cs="Times New Roman"/>
          <w:sz w:val="24"/>
          <w:szCs w:val="24"/>
        </w:rPr>
        <w:t>Previously, the Iranian women’s movement had consisted of a number of independent bodies, such as the Society for the Welfare of Iranian Women and the Union of Women.</w:t>
      </w:r>
      <w:r w:rsidR="009627E6">
        <w:rPr>
          <w:rStyle w:val="FootnoteReference"/>
          <w:rFonts w:ascii="Times New Roman" w:hAnsi="Times New Roman" w:cs="Times New Roman"/>
          <w:sz w:val="24"/>
          <w:szCs w:val="24"/>
        </w:rPr>
        <w:footnoteReference w:id="5"/>
      </w:r>
      <w:r w:rsidR="008A6A96">
        <w:rPr>
          <w:rFonts w:ascii="Times New Roman" w:hAnsi="Times New Roman" w:cs="Times New Roman"/>
          <w:sz w:val="24"/>
          <w:szCs w:val="24"/>
        </w:rPr>
        <w:t xml:space="preserve"> Although many of these bodies continued to exist, the WOI had effectively subverted them due to its sponsorship by the Pahlavi government. </w:t>
      </w:r>
      <w:r w:rsidR="004A4319">
        <w:rPr>
          <w:rFonts w:ascii="Times New Roman" w:hAnsi="Times New Roman" w:cs="Times New Roman"/>
          <w:sz w:val="24"/>
          <w:szCs w:val="24"/>
        </w:rPr>
        <w:t>Th</w:t>
      </w:r>
      <w:r w:rsidR="009627E6">
        <w:rPr>
          <w:rFonts w:ascii="Times New Roman" w:hAnsi="Times New Roman" w:cs="Times New Roman"/>
          <w:sz w:val="24"/>
          <w:szCs w:val="24"/>
        </w:rPr>
        <w:t>e</w:t>
      </w:r>
      <w:r w:rsidR="004A4319">
        <w:rPr>
          <w:rFonts w:ascii="Times New Roman" w:hAnsi="Times New Roman" w:cs="Times New Roman"/>
          <w:sz w:val="24"/>
          <w:szCs w:val="24"/>
        </w:rPr>
        <w:t xml:space="preserve"> organization was devoted to the improvement of the lives of Iranian women, creating committees that focused on women’s health, education, political status, and social welfare. </w:t>
      </w:r>
      <w:r w:rsidR="00C32BFF">
        <w:rPr>
          <w:rFonts w:ascii="Times New Roman" w:hAnsi="Times New Roman" w:cs="Times New Roman"/>
          <w:sz w:val="24"/>
          <w:szCs w:val="24"/>
        </w:rPr>
        <w:t>The organization also helped the government administer women’s centers and lobbied on behalf of all Iranian women to make women’s issues</w:t>
      </w:r>
      <w:r w:rsidR="004E6896">
        <w:rPr>
          <w:rFonts w:ascii="Times New Roman" w:hAnsi="Times New Roman" w:cs="Times New Roman"/>
          <w:sz w:val="24"/>
          <w:szCs w:val="24"/>
        </w:rPr>
        <w:t>, such as universal suffrage and family law reform,</w:t>
      </w:r>
      <w:r w:rsidR="00C32BFF">
        <w:rPr>
          <w:rFonts w:ascii="Times New Roman" w:hAnsi="Times New Roman" w:cs="Times New Roman"/>
          <w:sz w:val="24"/>
          <w:szCs w:val="24"/>
        </w:rPr>
        <w:t xml:space="preserve"> part of the government’s agenda.</w:t>
      </w:r>
    </w:p>
    <w:p w:rsidR="009174AE" w:rsidP="004A4319" w:rsidRDefault="009174AE" w14:paraId="4B85B892" w14:textId="33A1AD6A">
      <w:pPr>
        <w:spacing w:line="480" w:lineRule="auto"/>
        <w:ind w:firstLine="720"/>
        <w:rPr>
          <w:rFonts w:ascii="Times New Roman" w:hAnsi="Times New Roman" w:cs="Times New Roman"/>
          <w:sz w:val="24"/>
          <w:szCs w:val="24"/>
        </w:rPr>
      </w:pPr>
      <w:r w:rsidRPr="008103F7">
        <w:rPr>
          <w:rFonts w:ascii="Times New Roman" w:hAnsi="Times New Roman" w:cs="Times New Roman"/>
          <w:sz w:val="24"/>
          <w:szCs w:val="24"/>
        </w:rPr>
        <w:t xml:space="preserve">The problem </w:t>
      </w:r>
      <w:r w:rsidRPr="008103F7" w:rsidR="00B80444">
        <w:rPr>
          <w:rFonts w:ascii="Times New Roman" w:hAnsi="Times New Roman" w:cs="Times New Roman"/>
          <w:sz w:val="24"/>
          <w:szCs w:val="24"/>
        </w:rPr>
        <w:t>with the WOI was that it never appealed to most women, who remained largely unaffected by the Shah’s liberal reforms</w:t>
      </w:r>
      <w:r w:rsidR="009C65EA">
        <w:rPr>
          <w:rFonts w:ascii="Times New Roman" w:hAnsi="Times New Roman" w:cs="Times New Roman"/>
          <w:sz w:val="24"/>
          <w:szCs w:val="24"/>
        </w:rPr>
        <w:t xml:space="preserve"> due to their lower class status</w:t>
      </w:r>
      <w:r w:rsidR="004E6896">
        <w:rPr>
          <w:rFonts w:ascii="Times New Roman" w:hAnsi="Times New Roman" w:cs="Times New Roman"/>
          <w:sz w:val="24"/>
          <w:szCs w:val="24"/>
        </w:rPr>
        <w:t xml:space="preserve"> or rural status</w:t>
      </w:r>
      <w:r w:rsidRPr="008103F7" w:rsidR="00B80444">
        <w:rPr>
          <w:rFonts w:ascii="Times New Roman" w:hAnsi="Times New Roman" w:cs="Times New Roman"/>
          <w:sz w:val="24"/>
          <w:szCs w:val="24"/>
        </w:rPr>
        <w:t>.</w:t>
      </w:r>
      <w:r w:rsidRPr="008103F7" w:rsidR="00B80444">
        <w:rPr>
          <w:rStyle w:val="FootnoteReference"/>
          <w:rFonts w:ascii="Times New Roman" w:hAnsi="Times New Roman" w:cs="Times New Roman"/>
          <w:sz w:val="24"/>
          <w:szCs w:val="24"/>
        </w:rPr>
        <w:footnoteReference w:id="6"/>
      </w:r>
      <w:r w:rsidR="009C65EA">
        <w:rPr>
          <w:rFonts w:ascii="Times New Roman" w:hAnsi="Times New Roman" w:cs="Times New Roman"/>
          <w:sz w:val="24"/>
          <w:szCs w:val="24"/>
        </w:rPr>
        <w:t xml:space="preserve"> </w:t>
      </w:r>
      <w:r w:rsidR="00FA5BD7">
        <w:rPr>
          <w:rFonts w:ascii="Times New Roman" w:hAnsi="Times New Roman" w:cs="Times New Roman"/>
          <w:sz w:val="24"/>
          <w:szCs w:val="24"/>
        </w:rPr>
        <w:t>The Shah’s reforms mostly affected</w:t>
      </w:r>
      <w:r w:rsidR="009C65EA">
        <w:rPr>
          <w:rFonts w:ascii="Times New Roman" w:hAnsi="Times New Roman" w:cs="Times New Roman"/>
          <w:sz w:val="24"/>
          <w:szCs w:val="24"/>
        </w:rPr>
        <w:t xml:space="preserve"> the urban eli</w:t>
      </w:r>
      <w:r w:rsidR="00FA5BD7">
        <w:rPr>
          <w:rFonts w:ascii="Times New Roman" w:hAnsi="Times New Roman" w:cs="Times New Roman"/>
          <w:sz w:val="24"/>
          <w:szCs w:val="24"/>
        </w:rPr>
        <w:t xml:space="preserve">tes, with large portions of </w:t>
      </w:r>
      <w:r w:rsidR="009C65EA">
        <w:rPr>
          <w:rFonts w:ascii="Times New Roman" w:hAnsi="Times New Roman" w:cs="Times New Roman"/>
          <w:sz w:val="24"/>
          <w:szCs w:val="24"/>
        </w:rPr>
        <w:t xml:space="preserve">Iranian </w:t>
      </w:r>
      <w:r w:rsidR="00741437">
        <w:rPr>
          <w:rFonts w:ascii="Times New Roman" w:hAnsi="Times New Roman" w:cs="Times New Roman"/>
          <w:sz w:val="24"/>
          <w:szCs w:val="24"/>
        </w:rPr>
        <w:t>women</w:t>
      </w:r>
      <w:r w:rsidR="009C65EA">
        <w:rPr>
          <w:rFonts w:ascii="Times New Roman" w:hAnsi="Times New Roman" w:cs="Times New Roman"/>
          <w:sz w:val="24"/>
          <w:szCs w:val="24"/>
        </w:rPr>
        <w:t xml:space="preserve"> </w:t>
      </w:r>
      <w:r w:rsidR="009C65EA">
        <w:rPr>
          <w:rFonts w:ascii="Times New Roman" w:hAnsi="Times New Roman" w:cs="Times New Roman"/>
          <w:sz w:val="24"/>
          <w:szCs w:val="24"/>
        </w:rPr>
        <w:lastRenderedPageBreak/>
        <w:t>outside of Te</w:t>
      </w:r>
      <w:r w:rsidR="00741437">
        <w:rPr>
          <w:rFonts w:ascii="Times New Roman" w:hAnsi="Times New Roman" w:cs="Times New Roman"/>
          <w:sz w:val="24"/>
          <w:szCs w:val="24"/>
        </w:rPr>
        <w:t>hran remaining either unaware or without access to government services.</w:t>
      </w:r>
      <w:r w:rsidR="00C97EE6">
        <w:rPr>
          <w:rStyle w:val="FootnoteReference"/>
          <w:rFonts w:ascii="Times New Roman" w:hAnsi="Times New Roman" w:cs="Times New Roman"/>
          <w:sz w:val="24"/>
          <w:szCs w:val="24"/>
        </w:rPr>
        <w:footnoteReference w:id="7"/>
      </w:r>
      <w:r w:rsidRPr="008103F7">
        <w:rPr>
          <w:rFonts w:ascii="Times New Roman" w:hAnsi="Times New Roman" w:cs="Times New Roman"/>
          <w:sz w:val="24"/>
          <w:szCs w:val="24"/>
        </w:rPr>
        <w:t xml:space="preserve"> </w:t>
      </w:r>
      <w:r w:rsidRPr="008103F7" w:rsidR="00B80444">
        <w:rPr>
          <w:rFonts w:ascii="Times New Roman" w:hAnsi="Times New Roman" w:cs="Times New Roman"/>
          <w:sz w:val="24"/>
          <w:szCs w:val="24"/>
        </w:rPr>
        <w:t xml:space="preserve">The regime was </w:t>
      </w:r>
      <w:r w:rsidRPr="008103F7" w:rsidR="00D22C5C">
        <w:rPr>
          <w:rFonts w:ascii="Times New Roman" w:hAnsi="Times New Roman" w:cs="Times New Roman"/>
          <w:sz w:val="24"/>
          <w:szCs w:val="24"/>
        </w:rPr>
        <w:t xml:space="preserve">extremely unpopular, and the </w:t>
      </w:r>
      <w:r w:rsidR="004E6896">
        <w:rPr>
          <w:rFonts w:ascii="Times New Roman" w:hAnsi="Times New Roman" w:cs="Times New Roman"/>
          <w:sz w:val="24"/>
          <w:szCs w:val="24"/>
        </w:rPr>
        <w:t>Shah’s association with feminism</w:t>
      </w:r>
      <w:r w:rsidRPr="008103F7" w:rsidR="00D22C5C">
        <w:rPr>
          <w:rFonts w:ascii="Times New Roman" w:hAnsi="Times New Roman" w:cs="Times New Roman"/>
          <w:sz w:val="24"/>
          <w:szCs w:val="24"/>
        </w:rPr>
        <w:t xml:space="preserve"> made it so that </w:t>
      </w:r>
      <w:r w:rsidR="004E29B1">
        <w:rPr>
          <w:rFonts w:ascii="Times New Roman" w:hAnsi="Times New Roman" w:cs="Times New Roman"/>
          <w:sz w:val="24"/>
          <w:szCs w:val="24"/>
        </w:rPr>
        <w:t xml:space="preserve">many Iranian </w:t>
      </w:r>
      <w:r w:rsidRPr="008103F7" w:rsidR="00D22C5C">
        <w:rPr>
          <w:rFonts w:ascii="Times New Roman" w:hAnsi="Times New Roman" w:cs="Times New Roman"/>
          <w:sz w:val="24"/>
          <w:szCs w:val="24"/>
        </w:rPr>
        <w:t>women shunned the feminist cause altogether.</w:t>
      </w:r>
      <w:r w:rsidR="00DA676E">
        <w:rPr>
          <w:rFonts w:ascii="Times New Roman" w:hAnsi="Times New Roman" w:cs="Times New Roman"/>
          <w:sz w:val="24"/>
          <w:szCs w:val="24"/>
        </w:rPr>
        <w:t xml:space="preserve"> Many women never felt the positive effects of the WOI’s efforts, and many of those that did were already entrenched members of the upper-class with a vested interest in the perpetuation of the regime.</w:t>
      </w:r>
      <w:r w:rsidRPr="008103F7" w:rsidR="00D22C5C">
        <w:rPr>
          <w:rFonts w:ascii="Times New Roman" w:hAnsi="Times New Roman" w:cs="Times New Roman"/>
          <w:sz w:val="24"/>
          <w:szCs w:val="24"/>
        </w:rPr>
        <w:t xml:space="preserve"> </w:t>
      </w:r>
      <w:r w:rsidR="00DA676E">
        <w:rPr>
          <w:rFonts w:ascii="Times New Roman" w:hAnsi="Times New Roman" w:cs="Times New Roman"/>
          <w:sz w:val="24"/>
          <w:szCs w:val="24"/>
        </w:rPr>
        <w:t>Here</w:t>
      </w:r>
      <w:r w:rsidRPr="008103F7" w:rsidR="00D22C5C">
        <w:rPr>
          <w:rFonts w:ascii="Times New Roman" w:hAnsi="Times New Roman" w:cs="Times New Roman"/>
          <w:sz w:val="24"/>
          <w:szCs w:val="24"/>
        </w:rPr>
        <w:t xml:space="preserve"> we see the emergence of young, </w:t>
      </w:r>
      <w:r w:rsidRPr="008103F7" w:rsidR="008103F7">
        <w:rPr>
          <w:rFonts w:ascii="Times New Roman" w:hAnsi="Times New Roman" w:cs="Times New Roman"/>
          <w:sz w:val="24"/>
          <w:szCs w:val="24"/>
        </w:rPr>
        <w:t>politically active</w:t>
      </w:r>
      <w:r w:rsidRPr="008103F7" w:rsidR="00D22C5C">
        <w:rPr>
          <w:rFonts w:ascii="Times New Roman" w:hAnsi="Times New Roman" w:cs="Times New Roman"/>
          <w:sz w:val="24"/>
          <w:szCs w:val="24"/>
        </w:rPr>
        <w:t xml:space="preserve"> Iranian women </w:t>
      </w:r>
      <w:r w:rsidR="00C97EE6">
        <w:rPr>
          <w:rFonts w:ascii="Times New Roman" w:hAnsi="Times New Roman" w:cs="Times New Roman"/>
          <w:sz w:val="24"/>
          <w:szCs w:val="24"/>
        </w:rPr>
        <w:t xml:space="preserve">in the mid-1970s </w:t>
      </w:r>
      <w:r w:rsidRPr="008103F7" w:rsidR="00D22C5C">
        <w:rPr>
          <w:rFonts w:ascii="Times New Roman" w:hAnsi="Times New Roman" w:cs="Times New Roman"/>
          <w:sz w:val="24"/>
          <w:szCs w:val="24"/>
        </w:rPr>
        <w:t xml:space="preserve">who chose to readopt Muslim modes of dress as a statement of opposition </w:t>
      </w:r>
      <w:r w:rsidR="008103F7">
        <w:rPr>
          <w:rFonts w:ascii="Times New Roman" w:hAnsi="Times New Roman" w:cs="Times New Roman"/>
          <w:sz w:val="24"/>
          <w:szCs w:val="24"/>
        </w:rPr>
        <w:t>against a regime that was perceived as corrupt and immoral</w:t>
      </w:r>
      <w:r w:rsidR="00493F20">
        <w:rPr>
          <w:rStyle w:val="FootnoteReference"/>
          <w:rFonts w:ascii="Times New Roman" w:hAnsi="Times New Roman" w:cs="Times New Roman"/>
          <w:sz w:val="24"/>
          <w:szCs w:val="24"/>
        </w:rPr>
        <w:footnoteReference w:id="8"/>
      </w:r>
      <w:r w:rsidR="00493F20">
        <w:rPr>
          <w:rFonts w:ascii="Times New Roman" w:hAnsi="Times New Roman" w:cs="Times New Roman"/>
          <w:sz w:val="24"/>
          <w:szCs w:val="24"/>
        </w:rPr>
        <w:t>, regardless of whether or not they were believers</w:t>
      </w:r>
      <w:r w:rsidR="008103F7">
        <w:rPr>
          <w:rFonts w:ascii="Times New Roman" w:hAnsi="Times New Roman" w:cs="Times New Roman"/>
          <w:sz w:val="24"/>
          <w:szCs w:val="24"/>
        </w:rPr>
        <w:t>.</w:t>
      </w:r>
      <w:r w:rsidR="00493F20">
        <w:rPr>
          <w:rStyle w:val="FootnoteReference"/>
          <w:rFonts w:ascii="Times New Roman" w:hAnsi="Times New Roman" w:cs="Times New Roman"/>
          <w:sz w:val="24"/>
          <w:szCs w:val="24"/>
        </w:rPr>
        <w:footnoteReference w:id="9"/>
      </w:r>
      <w:r w:rsidR="008103F7">
        <w:rPr>
          <w:rFonts w:ascii="Times New Roman" w:hAnsi="Times New Roman" w:cs="Times New Roman"/>
          <w:sz w:val="24"/>
          <w:szCs w:val="24"/>
        </w:rPr>
        <w:t xml:space="preserve"> </w:t>
      </w:r>
      <w:r w:rsidR="00FA5BD7">
        <w:rPr>
          <w:rFonts w:ascii="Times New Roman" w:hAnsi="Times New Roman" w:cs="Times New Roman"/>
          <w:sz w:val="24"/>
          <w:szCs w:val="24"/>
        </w:rPr>
        <w:t xml:space="preserve">This visceral association of the feminist cause with the Pahlavi regime </w:t>
      </w:r>
      <w:r w:rsidR="004A4319">
        <w:rPr>
          <w:rFonts w:ascii="Times New Roman" w:hAnsi="Times New Roman" w:cs="Times New Roman"/>
          <w:sz w:val="24"/>
          <w:szCs w:val="24"/>
        </w:rPr>
        <w:t xml:space="preserve">did considerable damage to the credibility of the </w:t>
      </w:r>
      <w:r w:rsidR="00DA676E">
        <w:rPr>
          <w:rFonts w:ascii="Times New Roman" w:hAnsi="Times New Roman" w:cs="Times New Roman"/>
          <w:sz w:val="24"/>
          <w:szCs w:val="24"/>
        </w:rPr>
        <w:t xml:space="preserve">women’s </w:t>
      </w:r>
      <w:r w:rsidR="0092018D">
        <w:rPr>
          <w:rFonts w:ascii="Times New Roman" w:hAnsi="Times New Roman" w:cs="Times New Roman"/>
          <w:sz w:val="24"/>
          <w:szCs w:val="24"/>
        </w:rPr>
        <w:t>movement in twentieth century Iran</w:t>
      </w:r>
      <w:r w:rsidR="004A4319">
        <w:rPr>
          <w:rFonts w:ascii="Times New Roman" w:hAnsi="Times New Roman" w:cs="Times New Roman"/>
          <w:sz w:val="24"/>
          <w:szCs w:val="24"/>
        </w:rPr>
        <w:t>.</w:t>
      </w:r>
    </w:p>
    <w:p w:rsidR="00970D7E" w:rsidP="00CD7714" w:rsidRDefault="00EE121B" w14:paraId="45366983" w14:textId="431308FA">
      <w:pPr>
        <w:spacing w:line="480" w:lineRule="auto"/>
        <w:rPr>
          <w:rFonts w:ascii="Times New Roman" w:hAnsi="Times New Roman" w:cs="Times New Roman"/>
          <w:sz w:val="24"/>
          <w:szCs w:val="24"/>
        </w:rPr>
      </w:pPr>
      <w:r>
        <w:rPr>
          <w:rFonts w:ascii="Times New Roman" w:hAnsi="Times New Roman" w:cs="Times New Roman"/>
          <w:sz w:val="24"/>
          <w:szCs w:val="24"/>
        </w:rPr>
        <w:tab/>
      </w:r>
      <w:r w:rsidR="004E6896">
        <w:rPr>
          <w:rFonts w:ascii="Times New Roman" w:hAnsi="Times New Roman" w:cs="Times New Roman"/>
          <w:sz w:val="24"/>
          <w:szCs w:val="24"/>
        </w:rPr>
        <w:t xml:space="preserve">On paper, the Shah’s liberal reform efforts </w:t>
      </w:r>
      <w:r w:rsidR="00F2560E">
        <w:rPr>
          <w:rFonts w:ascii="Times New Roman" w:hAnsi="Times New Roman" w:cs="Times New Roman"/>
          <w:sz w:val="24"/>
          <w:szCs w:val="24"/>
        </w:rPr>
        <w:t>regarding</w:t>
      </w:r>
      <w:r w:rsidR="004E6896">
        <w:rPr>
          <w:rFonts w:ascii="Times New Roman" w:hAnsi="Times New Roman" w:cs="Times New Roman"/>
          <w:sz w:val="24"/>
          <w:szCs w:val="24"/>
        </w:rPr>
        <w:t xml:space="preserve"> women yielded some significant results throughout his reign</w:t>
      </w:r>
      <w:r w:rsidR="00F2560E">
        <w:rPr>
          <w:rFonts w:ascii="Times New Roman" w:hAnsi="Times New Roman" w:cs="Times New Roman"/>
          <w:sz w:val="24"/>
          <w:szCs w:val="24"/>
        </w:rPr>
        <w:t>. The Family Protection Laws (FPL), for example, granted legal rights and protections to women in the areas of custody, divorce and alimony in 1967.</w:t>
      </w:r>
      <w:r w:rsidR="00F2560E">
        <w:rPr>
          <w:rStyle w:val="FootnoteReference"/>
          <w:rFonts w:ascii="Times New Roman" w:hAnsi="Times New Roman" w:cs="Times New Roman"/>
          <w:sz w:val="24"/>
          <w:szCs w:val="24"/>
        </w:rPr>
        <w:footnoteReference w:id="10"/>
      </w:r>
      <w:r w:rsidR="004E6896">
        <w:rPr>
          <w:rFonts w:ascii="Times New Roman" w:hAnsi="Times New Roman" w:cs="Times New Roman"/>
          <w:sz w:val="24"/>
          <w:szCs w:val="24"/>
        </w:rPr>
        <w:t xml:space="preserve"> In actuality, the</w:t>
      </w:r>
      <w:r w:rsidR="00EE121B">
        <w:rPr>
          <w:rFonts w:ascii="Times New Roman" w:hAnsi="Times New Roman" w:cs="Times New Roman"/>
          <w:sz w:val="24"/>
          <w:szCs w:val="24"/>
        </w:rPr>
        <w:t xml:space="preserve"> WOI functioned mainly as a way for the Shah to p</w:t>
      </w:r>
      <w:r w:rsidR="00146A0B">
        <w:rPr>
          <w:rFonts w:ascii="Times New Roman" w:hAnsi="Times New Roman" w:cs="Times New Roman"/>
          <w:sz w:val="24"/>
          <w:szCs w:val="24"/>
        </w:rPr>
        <w:t>ortray</w:t>
      </w:r>
      <w:r w:rsidR="00EE121B">
        <w:rPr>
          <w:rFonts w:ascii="Times New Roman" w:hAnsi="Times New Roman" w:cs="Times New Roman"/>
          <w:sz w:val="24"/>
          <w:szCs w:val="24"/>
        </w:rPr>
        <w:t xml:space="preserve"> himself as a modern, progressive ruler to the West.</w:t>
      </w:r>
      <w:r>
        <w:rPr>
          <w:rStyle w:val="FootnoteReference"/>
          <w:rFonts w:ascii="Times New Roman" w:hAnsi="Times New Roman" w:cs="Times New Roman"/>
          <w:sz w:val="24"/>
          <w:szCs w:val="24"/>
        </w:rPr>
        <w:footnoteReference w:id="11"/>
      </w:r>
      <w:r w:rsidR="00146A0B">
        <w:rPr>
          <w:rFonts w:ascii="Times New Roman" w:hAnsi="Times New Roman" w:cs="Times New Roman"/>
          <w:sz w:val="24"/>
          <w:szCs w:val="24"/>
        </w:rPr>
        <w:t xml:space="preserve"> Although women who were actively involved in the WOI managed to implement </w:t>
      </w:r>
      <w:r w:rsidR="00145259">
        <w:rPr>
          <w:rFonts w:ascii="Times New Roman" w:hAnsi="Times New Roman" w:cs="Times New Roman"/>
          <w:sz w:val="24"/>
          <w:szCs w:val="24"/>
        </w:rPr>
        <w:t xml:space="preserve">some </w:t>
      </w:r>
      <w:r w:rsidR="00146A0B">
        <w:rPr>
          <w:rFonts w:ascii="Times New Roman" w:hAnsi="Times New Roman" w:cs="Times New Roman"/>
          <w:sz w:val="24"/>
          <w:szCs w:val="24"/>
        </w:rPr>
        <w:t>positive</w:t>
      </w:r>
      <w:r w:rsidR="004E6896">
        <w:rPr>
          <w:rFonts w:ascii="Times New Roman" w:hAnsi="Times New Roman" w:cs="Times New Roman"/>
          <w:sz w:val="24"/>
          <w:szCs w:val="24"/>
        </w:rPr>
        <w:t xml:space="preserve">, </w:t>
      </w:r>
      <w:r w:rsidR="00145259">
        <w:rPr>
          <w:rFonts w:ascii="Times New Roman" w:hAnsi="Times New Roman" w:cs="Times New Roman"/>
          <w:sz w:val="24"/>
          <w:szCs w:val="24"/>
        </w:rPr>
        <w:t>effective</w:t>
      </w:r>
      <w:r w:rsidR="00146A0B">
        <w:rPr>
          <w:rFonts w:ascii="Times New Roman" w:hAnsi="Times New Roman" w:cs="Times New Roman"/>
          <w:sz w:val="24"/>
          <w:szCs w:val="24"/>
        </w:rPr>
        <w:t xml:space="preserve"> change</w:t>
      </w:r>
      <w:r w:rsidR="00145259">
        <w:rPr>
          <w:rFonts w:ascii="Times New Roman" w:hAnsi="Times New Roman" w:cs="Times New Roman"/>
          <w:sz w:val="24"/>
          <w:szCs w:val="24"/>
        </w:rPr>
        <w:t xml:space="preserve">s, many of the </w:t>
      </w:r>
      <w:r w:rsidR="004E6896">
        <w:rPr>
          <w:rFonts w:ascii="Times New Roman" w:hAnsi="Times New Roman" w:cs="Times New Roman"/>
          <w:sz w:val="24"/>
          <w:szCs w:val="24"/>
        </w:rPr>
        <w:t>Shah’s reforms were</w:t>
      </w:r>
      <w:r w:rsidR="00145259">
        <w:rPr>
          <w:rFonts w:ascii="Times New Roman" w:hAnsi="Times New Roman" w:cs="Times New Roman"/>
          <w:sz w:val="24"/>
          <w:szCs w:val="24"/>
        </w:rPr>
        <w:t xml:space="preserve"> abrupt and incompatible with the trajectory of Iranian society and culture. Most, if not all</w:t>
      </w:r>
      <w:r w:rsidR="71015BD5">
        <w:rPr>
          <w:rFonts w:ascii="Times New Roman" w:hAnsi="Times New Roman" w:cs="Times New Roman"/>
          <w:sz w:val="24"/>
          <w:szCs w:val="24"/>
        </w:rPr>
        <w:t xml:space="preserve"> of</w:t>
      </w:r>
      <w:r w:rsidR="00145259">
        <w:rPr>
          <w:rFonts w:ascii="Times New Roman" w:hAnsi="Times New Roman" w:cs="Times New Roman"/>
          <w:sz w:val="24"/>
          <w:szCs w:val="24"/>
        </w:rPr>
        <w:t xml:space="preserve"> the WOI’s substantive achievements were due to the efforts of women activists, but none were permitted to take credit for the results these efforts yielded.</w:t>
      </w:r>
      <w:r w:rsidR="004A4319">
        <w:rPr>
          <w:rFonts w:ascii="Times New Roman" w:hAnsi="Times New Roman" w:cs="Times New Roman"/>
          <w:sz w:val="24"/>
          <w:szCs w:val="24"/>
        </w:rPr>
        <w:t xml:space="preserve"> </w:t>
      </w:r>
      <w:r w:rsidR="00145259">
        <w:rPr>
          <w:rFonts w:ascii="Times New Roman" w:hAnsi="Times New Roman" w:cs="Times New Roman"/>
          <w:sz w:val="24"/>
          <w:szCs w:val="24"/>
        </w:rPr>
        <w:t xml:space="preserve">Detractors in politics and the government viewed the changes in women’s status as nothing more than meaningless </w:t>
      </w:r>
      <w:r w:rsidR="00145259">
        <w:rPr>
          <w:rFonts w:ascii="Times New Roman" w:hAnsi="Times New Roman" w:cs="Times New Roman"/>
          <w:sz w:val="24"/>
          <w:szCs w:val="24"/>
        </w:rPr>
        <w:lastRenderedPageBreak/>
        <w:t>tokenism.</w:t>
      </w:r>
      <w:r w:rsidR="00145259">
        <w:rPr>
          <w:rStyle w:val="FootnoteReference"/>
          <w:rFonts w:ascii="Times New Roman" w:hAnsi="Times New Roman" w:cs="Times New Roman"/>
          <w:sz w:val="24"/>
          <w:szCs w:val="24"/>
        </w:rPr>
        <w:footnoteReference w:id="12"/>
      </w:r>
      <w:r w:rsidR="005C185B">
        <w:rPr>
          <w:rFonts w:ascii="Times New Roman" w:hAnsi="Times New Roman" w:cs="Times New Roman"/>
          <w:sz w:val="24"/>
          <w:szCs w:val="24"/>
        </w:rPr>
        <w:t xml:space="preserve"> </w:t>
      </w:r>
      <w:r w:rsidR="002371DA">
        <w:rPr>
          <w:rFonts w:ascii="Times New Roman" w:hAnsi="Times New Roman" w:cs="Times New Roman"/>
          <w:sz w:val="24"/>
          <w:szCs w:val="24"/>
        </w:rPr>
        <w:t xml:space="preserve">This tokenism is evident when we consider that the Shah’s twin-sister, Ashraf Pahlavi, was made Iran’s first female ambassador in 1976 simply because the government </w:t>
      </w:r>
      <w:r w:rsidR="294A46A1">
        <w:rPr>
          <w:rFonts w:ascii="Times New Roman" w:hAnsi="Times New Roman" w:cs="Times New Roman"/>
          <w:sz w:val="24"/>
          <w:szCs w:val="24"/>
        </w:rPr>
        <w:t xml:space="preserve">had</w:t>
      </w:r>
      <w:r w:rsidR="002371DA">
        <w:rPr>
          <w:rFonts w:ascii="Times New Roman" w:hAnsi="Times New Roman" w:cs="Times New Roman"/>
          <w:sz w:val="24"/>
          <w:szCs w:val="24"/>
        </w:rPr>
        <w:t xml:space="preserve"> </w:t>
      </w:r>
      <w:r w:rsidR="00A91FC9">
        <w:rPr>
          <w:rFonts w:ascii="Times New Roman" w:hAnsi="Times New Roman" w:cs="Times New Roman"/>
          <w:sz w:val="24"/>
          <w:szCs w:val="24"/>
        </w:rPr>
        <w:t>deemed it was time to have one.</w:t>
      </w:r>
      <w:r w:rsidR="00F2560E">
        <w:rPr>
          <w:rStyle w:val="FootnoteReference"/>
          <w:rFonts w:ascii="Times New Roman" w:hAnsi="Times New Roman" w:cs="Times New Roman"/>
          <w:sz w:val="24"/>
          <w:szCs w:val="24"/>
        </w:rPr>
        <w:footnoteReference w:id="13"/>
      </w:r>
      <w:r w:rsidR="00A91FC9">
        <w:rPr>
          <w:rFonts w:ascii="Times New Roman" w:hAnsi="Times New Roman" w:cs="Times New Roman"/>
          <w:sz w:val="24"/>
          <w:szCs w:val="24"/>
        </w:rPr>
        <w:t xml:space="preserve"> Such instances betray the true nature of the Shah’s reform effort as nothing more than an exercise in optics</w:t>
      </w:r>
      <w:r w:rsidR="00575BA9">
        <w:rPr>
          <w:rFonts w:ascii="Times New Roman" w:hAnsi="Times New Roman" w:cs="Times New Roman"/>
          <w:sz w:val="24"/>
          <w:szCs w:val="24"/>
        </w:rPr>
        <w:t xml:space="preserve"> that was detrimental to</w:t>
      </w:r>
      <w:r w:rsidR="005515AB">
        <w:rPr>
          <w:rFonts w:ascii="Times New Roman" w:hAnsi="Times New Roman" w:cs="Times New Roman"/>
          <w:sz w:val="24"/>
          <w:szCs w:val="24"/>
        </w:rPr>
        <w:t xml:space="preserve"> true</w:t>
      </w:r>
      <w:r w:rsidR="00575BA9">
        <w:rPr>
          <w:rFonts w:ascii="Times New Roman" w:hAnsi="Times New Roman" w:cs="Times New Roman"/>
          <w:sz w:val="24"/>
          <w:szCs w:val="24"/>
        </w:rPr>
        <w:t xml:space="preserve"> progress</w:t>
      </w:r>
      <w:r w:rsidR="00A91FC9">
        <w:rPr>
          <w:rFonts w:ascii="Times New Roman" w:hAnsi="Times New Roman" w:cs="Times New Roman"/>
          <w:sz w:val="24"/>
          <w:szCs w:val="24"/>
        </w:rPr>
        <w:t>. Many female leaders and activists considered the system as the single greatest obstacle to getting things done.</w:t>
      </w:r>
      <w:r w:rsidR="00A91FC9">
        <w:rPr>
          <w:rStyle w:val="FootnoteReference"/>
          <w:rFonts w:ascii="Times New Roman" w:hAnsi="Times New Roman" w:cs="Times New Roman"/>
          <w:sz w:val="24"/>
          <w:szCs w:val="24"/>
        </w:rPr>
        <w:footnoteReference w:id="14"/>
      </w:r>
      <w:r w:rsidR="00BB2118">
        <w:rPr>
          <w:rFonts w:ascii="Times New Roman" w:hAnsi="Times New Roman" w:cs="Times New Roman"/>
          <w:sz w:val="24"/>
          <w:szCs w:val="24"/>
        </w:rPr>
        <w:t xml:space="preserve"> </w:t>
      </w:r>
      <w:r w:rsidR="00C85154">
        <w:rPr>
          <w:rFonts w:ascii="Times New Roman" w:hAnsi="Times New Roman" w:cs="Times New Roman"/>
          <w:sz w:val="24"/>
          <w:szCs w:val="24"/>
        </w:rPr>
        <w:t xml:space="preserve">Although many women in the WOI were part of this same system, it did not always cooperate with them. In the mid-1970s, for instance, a well-known senator and lawyer called </w:t>
      </w:r>
      <w:proofErr w:type="spellStart"/>
      <w:r w:rsidR="00C85154">
        <w:rPr>
          <w:rFonts w:ascii="Times New Roman" w:hAnsi="Times New Roman" w:cs="Times New Roman"/>
          <w:sz w:val="24"/>
          <w:szCs w:val="24"/>
        </w:rPr>
        <w:t>Manuchehrian</w:t>
      </w:r>
      <w:proofErr w:type="spellEnd"/>
      <w:r w:rsidR="00C85154">
        <w:rPr>
          <w:rFonts w:ascii="Times New Roman" w:hAnsi="Times New Roman" w:cs="Times New Roman"/>
          <w:sz w:val="24"/>
          <w:szCs w:val="24"/>
        </w:rPr>
        <w:t xml:space="preserve"> proposed abolishing the requirement of women to gain their husband’s permission to travel.</w:t>
      </w:r>
      <w:r w:rsidR="00C85154">
        <w:rPr>
          <w:rStyle w:val="FootnoteReference"/>
          <w:rFonts w:ascii="Times New Roman" w:hAnsi="Times New Roman" w:cs="Times New Roman"/>
          <w:sz w:val="24"/>
          <w:szCs w:val="24"/>
        </w:rPr>
        <w:footnoteReference w:id="15"/>
      </w:r>
      <w:r w:rsidR="00C85154">
        <w:rPr>
          <w:rFonts w:ascii="Times New Roman" w:hAnsi="Times New Roman" w:cs="Times New Roman"/>
          <w:sz w:val="24"/>
          <w:szCs w:val="24"/>
        </w:rPr>
        <w:t xml:space="preserve"> The government rejected her proposal, and she subsequently resigned her seat.   </w:t>
      </w:r>
    </w:p>
    <w:p w:rsidR="00BB2118" w:rsidP="00CD7714" w:rsidRDefault="00BB2118" w14:paraId="01EF3E2D" w14:textId="79F75B8A">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By and large, women were encouraged to participate in the growing Pahlavi government structure, which was rapidly expanding. Women were not, however, encouraged to join the workforce in general, which remained a male-dominated affair.</w:t>
      </w:r>
      <w:r>
        <w:rPr>
          <w:rStyle w:val="FootnoteReference"/>
          <w:rFonts w:ascii="Times New Roman" w:hAnsi="Times New Roman" w:cs="Times New Roman"/>
          <w:sz w:val="24"/>
          <w:szCs w:val="24"/>
        </w:rPr>
        <w:footnoteReference w:id="16"/>
      </w:r>
      <w:r>
        <w:rPr>
          <w:rFonts w:ascii="Times New Roman" w:hAnsi="Times New Roman" w:cs="Times New Roman"/>
          <w:sz w:val="24"/>
          <w:szCs w:val="24"/>
        </w:rPr>
        <w:t xml:space="preserve"> This meant that the Pahlavi push for female employment ended up only benefitting educated women who came from wealthy families</w:t>
      </w:r>
      <w:r w:rsidR="0092018D">
        <w:rPr>
          <w:rFonts w:ascii="Times New Roman" w:hAnsi="Times New Roman" w:cs="Times New Roman"/>
          <w:sz w:val="24"/>
          <w:szCs w:val="24"/>
        </w:rPr>
        <w:t xml:space="preserve"> with the qualifications to gain state employment</w:t>
      </w:r>
      <w:r>
        <w:rPr>
          <w:rFonts w:ascii="Times New Roman" w:hAnsi="Times New Roman" w:cs="Times New Roman"/>
          <w:sz w:val="24"/>
          <w:szCs w:val="24"/>
        </w:rPr>
        <w:t xml:space="preserve">. Rural women lacked the professional skills to participate in government, and there was little else in the way of opportunity for them. </w:t>
      </w:r>
      <w:r w:rsidR="007F6A7E">
        <w:rPr>
          <w:rFonts w:ascii="Times New Roman" w:hAnsi="Times New Roman" w:cs="Times New Roman"/>
          <w:sz w:val="24"/>
          <w:szCs w:val="24"/>
        </w:rPr>
        <w:t>This emphasized existing disparities between upper- and lower-class women, compounding e</w:t>
      </w:r>
      <w:r w:rsidR="004A4319">
        <w:rPr>
          <w:rFonts w:ascii="Times New Roman" w:hAnsi="Times New Roman" w:cs="Times New Roman"/>
          <w:sz w:val="24"/>
          <w:szCs w:val="24"/>
        </w:rPr>
        <w:t>xisting problems with a newer, more complex one</w:t>
      </w:r>
      <w:r w:rsidR="007F6A7E">
        <w:rPr>
          <w:rFonts w:ascii="Times New Roman" w:hAnsi="Times New Roman" w:cs="Times New Roman"/>
          <w:sz w:val="24"/>
          <w:szCs w:val="24"/>
        </w:rPr>
        <w:t xml:space="preserve">. While upper-class women were clearly advantaged in this specific situation, they also struggled with the Shah’s government in general. Educated women became objects in the Shah’s state building mechanism, becoming part of the system that had effectively </w:t>
      </w:r>
      <w:r w:rsidR="00DA7BAD">
        <w:rPr>
          <w:rFonts w:ascii="Times New Roman" w:hAnsi="Times New Roman" w:cs="Times New Roman"/>
          <w:sz w:val="24"/>
          <w:szCs w:val="24"/>
        </w:rPr>
        <w:t>appropriated the “woman question” to serve its own purposes.</w:t>
      </w:r>
      <w:r w:rsidR="00DA7BAD">
        <w:rPr>
          <w:rStyle w:val="FootnoteReference"/>
          <w:rFonts w:ascii="Times New Roman" w:hAnsi="Times New Roman" w:cs="Times New Roman"/>
          <w:sz w:val="24"/>
          <w:szCs w:val="24"/>
        </w:rPr>
        <w:footnoteReference w:id="17"/>
      </w:r>
      <w:r w:rsidR="000E78D8">
        <w:rPr>
          <w:rFonts w:ascii="Times New Roman" w:hAnsi="Times New Roman" w:cs="Times New Roman"/>
          <w:sz w:val="24"/>
          <w:szCs w:val="24"/>
        </w:rPr>
        <w:t xml:space="preserve"> By </w:t>
      </w:r>
      <w:r w:rsidR="000E78D8">
        <w:rPr>
          <w:rFonts w:ascii="Times New Roman" w:hAnsi="Times New Roman" w:cs="Times New Roman"/>
          <w:sz w:val="24"/>
          <w:szCs w:val="24"/>
        </w:rPr>
        <w:lastRenderedPageBreak/>
        <w:t xml:space="preserve">participating in the Pahlavi government, female civil servants and active members of the WOI helped propagate the Shah’s image as a progressive and enlightened ruler, which fundamentally damaged the movement for women’s rights in Iran. </w:t>
      </w:r>
    </w:p>
    <w:p w:rsidRPr="008103F7" w:rsidR="0092018D" w:rsidP="00CD7714" w:rsidRDefault="004A4319" w14:paraId="4C4DACB7" w14:textId="0E73333B">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For the remainder of Mohammed Reza Shah’s reign, we see a gradua</w:t>
      </w:r>
      <w:r w:rsidR="00DA676E">
        <w:rPr>
          <w:rFonts w:ascii="Times New Roman" w:hAnsi="Times New Roman" w:cs="Times New Roman"/>
          <w:sz w:val="24"/>
          <w:szCs w:val="24"/>
        </w:rPr>
        <w:t xml:space="preserve">l </w:t>
      </w:r>
      <w:r w:rsidR="003C4ED0">
        <w:rPr>
          <w:rFonts w:ascii="Times New Roman" w:hAnsi="Times New Roman" w:cs="Times New Roman"/>
          <w:sz w:val="24"/>
          <w:szCs w:val="24"/>
        </w:rPr>
        <w:t>movement towards parity of the rights of men and wo</w:t>
      </w:r>
      <w:r w:rsidR="00FD1EE9">
        <w:rPr>
          <w:rFonts w:ascii="Times New Roman" w:hAnsi="Times New Roman" w:cs="Times New Roman"/>
          <w:sz w:val="24"/>
          <w:szCs w:val="24"/>
        </w:rPr>
        <w:t>men. In 1963, women gained</w:t>
      </w:r>
      <w:r w:rsidR="003C4ED0">
        <w:rPr>
          <w:rFonts w:ascii="Times New Roman" w:hAnsi="Times New Roman" w:cs="Times New Roman"/>
          <w:sz w:val="24"/>
          <w:szCs w:val="24"/>
        </w:rPr>
        <w:t xml:space="preserve"> the right to vote following a six-point reform effort by the Shah.</w:t>
      </w:r>
      <w:r w:rsidR="003C4ED0">
        <w:rPr>
          <w:rStyle w:val="FootnoteReference"/>
          <w:rFonts w:ascii="Times New Roman" w:hAnsi="Times New Roman" w:cs="Times New Roman"/>
          <w:sz w:val="24"/>
          <w:szCs w:val="24"/>
        </w:rPr>
        <w:footnoteReference w:id="18"/>
      </w:r>
      <w:r w:rsidR="0097246E">
        <w:rPr>
          <w:rFonts w:ascii="Times New Roman" w:hAnsi="Times New Roman" w:cs="Times New Roman"/>
          <w:sz w:val="24"/>
          <w:szCs w:val="24"/>
        </w:rPr>
        <w:t xml:space="preserve"> By 1975, the WOI had a network of 349 branches with various centers scattered across the country.</w:t>
      </w:r>
      <w:r w:rsidR="0097246E">
        <w:rPr>
          <w:rStyle w:val="FootnoteReference"/>
          <w:rFonts w:ascii="Times New Roman" w:hAnsi="Times New Roman" w:cs="Times New Roman"/>
          <w:sz w:val="24"/>
          <w:szCs w:val="24"/>
        </w:rPr>
        <w:footnoteReference w:id="19"/>
      </w:r>
      <w:r w:rsidR="006E44B5">
        <w:rPr>
          <w:rFonts w:ascii="Times New Roman" w:hAnsi="Times New Roman" w:cs="Times New Roman"/>
          <w:sz w:val="24"/>
          <w:szCs w:val="24"/>
        </w:rPr>
        <w:t xml:space="preserve"> In 1978, nearly 40% of all Iranian women were literate, and they made up around 30% of university enrollment. Considering th</w:t>
      </w:r>
      <w:r w:rsidR="0092018D">
        <w:rPr>
          <w:rFonts w:ascii="Times New Roman" w:hAnsi="Times New Roman" w:cs="Times New Roman"/>
          <w:sz w:val="24"/>
          <w:szCs w:val="24"/>
        </w:rPr>
        <w:t>ese positive developments, it might seem strange at first glance that women were some of the most vocal revolutionaries in 1979. The reasons, however, are c</w:t>
      </w:r>
      <w:r w:rsidR="00FD1EE9">
        <w:rPr>
          <w:rFonts w:ascii="Times New Roman" w:hAnsi="Times New Roman" w:cs="Times New Roman"/>
          <w:sz w:val="24"/>
          <w:szCs w:val="24"/>
        </w:rPr>
        <w:t>lear: the adoption of Iranian women</w:t>
      </w:r>
      <w:r w:rsidR="0092018D">
        <w:rPr>
          <w:rFonts w:ascii="Times New Roman" w:hAnsi="Times New Roman" w:cs="Times New Roman"/>
          <w:sz w:val="24"/>
          <w:szCs w:val="24"/>
        </w:rPr>
        <w:t xml:space="preserve"> into the Shah’s state building mechanism </w:t>
      </w:r>
      <w:r w:rsidR="00FD1EE9">
        <w:rPr>
          <w:rFonts w:ascii="Times New Roman" w:hAnsi="Times New Roman" w:cs="Times New Roman"/>
          <w:sz w:val="24"/>
          <w:szCs w:val="24"/>
        </w:rPr>
        <w:t xml:space="preserve">occurred </w:t>
      </w:r>
      <w:r w:rsidR="0092018D">
        <w:rPr>
          <w:rFonts w:ascii="Times New Roman" w:hAnsi="Times New Roman" w:cs="Times New Roman"/>
          <w:sz w:val="24"/>
          <w:szCs w:val="24"/>
        </w:rPr>
        <w:t xml:space="preserve">only insofar as their cause was politically expedient for the government to promote.  </w:t>
      </w:r>
    </w:p>
    <w:p w:rsidRPr="008103F7" w:rsidR="008103F7" w:rsidP="00CD7714" w:rsidRDefault="00EC47A9" w14:paraId="4C7808B4" w14:textId="05F266ED">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Revolutionary Iran </w:t>
      </w:r>
    </w:p>
    <w:p w:rsidRPr="00AA07D2" w:rsidR="00AA07D2" w:rsidP="00CD7714" w:rsidRDefault="008103F7" w14:paraId="4B154386" w14:textId="25047A6C">
      <w:pPr>
        <w:spacing w:line="480" w:lineRule="auto"/>
        <w:rPr>
          <w:rFonts w:ascii="Times New Roman" w:hAnsi="Times New Roman" w:cs="Times New Roman"/>
          <w:sz w:val="24"/>
          <w:szCs w:val="24"/>
        </w:rPr>
      </w:pPr>
      <w:r>
        <w:rPr>
          <w:b/>
          <w:bCs/>
        </w:rPr>
        <w:tab/>
      </w:r>
      <w:r w:rsidRPr="00AA07D2" w:rsidR="00AA07D2">
        <w:rPr>
          <w:rFonts w:ascii="Times New Roman" w:hAnsi="Times New Roman" w:cs="Times New Roman"/>
          <w:sz w:val="24"/>
          <w:szCs w:val="24"/>
        </w:rPr>
        <w:t>A diverse</w:t>
      </w:r>
      <w:r w:rsidR="00AA07D2">
        <w:rPr>
          <w:b/>
          <w:bCs/>
        </w:rPr>
        <w:t xml:space="preserve"> </w:t>
      </w:r>
      <w:r w:rsidR="00AA07D2">
        <w:rPr>
          <w:rFonts w:ascii="Times New Roman" w:hAnsi="Times New Roman" w:cs="Times New Roman"/>
          <w:sz w:val="24"/>
          <w:szCs w:val="24"/>
        </w:rPr>
        <w:t xml:space="preserve">range of organizations participated in the 1979 Revolution. These organizations included left-wing guerrilla groups such as the Fedayeen, </w:t>
      </w:r>
      <w:r w:rsidR="00682AE1">
        <w:rPr>
          <w:rFonts w:ascii="Times New Roman" w:hAnsi="Times New Roman" w:cs="Times New Roman"/>
          <w:sz w:val="24"/>
          <w:szCs w:val="24"/>
        </w:rPr>
        <w:t>as well as explicitly Islamic groups such as Hezbollah</w:t>
      </w:r>
      <w:r w:rsidR="00682AE1">
        <w:rPr>
          <w:rStyle w:val="FootnoteReference"/>
          <w:rFonts w:ascii="Times New Roman" w:hAnsi="Times New Roman" w:cs="Times New Roman"/>
          <w:sz w:val="24"/>
          <w:szCs w:val="24"/>
        </w:rPr>
        <w:footnoteReference w:id="20"/>
      </w:r>
      <w:r w:rsidR="00AA07D2">
        <w:rPr>
          <w:rFonts w:ascii="Times New Roman" w:hAnsi="Times New Roman" w:cs="Times New Roman"/>
          <w:sz w:val="24"/>
          <w:szCs w:val="24"/>
        </w:rPr>
        <w:t xml:space="preserve"> the Islamic </w:t>
      </w:r>
      <w:proofErr w:type="spellStart"/>
      <w:r w:rsidR="00AA07D2">
        <w:rPr>
          <w:rFonts w:ascii="Times New Roman" w:hAnsi="Times New Roman" w:cs="Times New Roman"/>
          <w:sz w:val="24"/>
          <w:szCs w:val="24"/>
        </w:rPr>
        <w:t>Mojahedeen</w:t>
      </w:r>
      <w:proofErr w:type="spellEnd"/>
      <w:r w:rsidR="00AA07D2">
        <w:rPr>
          <w:rFonts w:ascii="Times New Roman" w:hAnsi="Times New Roman" w:cs="Times New Roman"/>
          <w:sz w:val="24"/>
          <w:szCs w:val="24"/>
        </w:rPr>
        <w:t>.</w:t>
      </w:r>
      <w:r w:rsidR="00AA07D2">
        <w:rPr>
          <w:rStyle w:val="FootnoteReference"/>
          <w:rFonts w:ascii="Times New Roman" w:hAnsi="Times New Roman" w:cs="Times New Roman"/>
          <w:sz w:val="24"/>
          <w:szCs w:val="24"/>
        </w:rPr>
        <w:footnoteReference w:id="21"/>
      </w:r>
      <w:r w:rsidR="00565653">
        <w:rPr>
          <w:rFonts w:ascii="Times New Roman" w:hAnsi="Times New Roman" w:cs="Times New Roman"/>
          <w:sz w:val="24"/>
          <w:szCs w:val="24"/>
        </w:rPr>
        <w:t xml:space="preserve"> The Fedayeen counted many women among its members, such as Ashraf </w:t>
      </w:r>
      <w:proofErr w:type="spellStart"/>
      <w:r w:rsidR="00565653">
        <w:rPr>
          <w:rFonts w:ascii="Times New Roman" w:hAnsi="Times New Roman" w:cs="Times New Roman"/>
          <w:sz w:val="24"/>
          <w:szCs w:val="24"/>
        </w:rPr>
        <w:t>Dehgani</w:t>
      </w:r>
      <w:proofErr w:type="spellEnd"/>
      <w:r w:rsidR="00565653">
        <w:rPr>
          <w:rFonts w:ascii="Times New Roman" w:hAnsi="Times New Roman" w:cs="Times New Roman"/>
          <w:sz w:val="24"/>
          <w:szCs w:val="24"/>
        </w:rPr>
        <w:t>, who was imprisoned and tortured by the secret police (SAVAK) in the 1970s and</w:t>
      </w:r>
      <w:r w:rsidR="00682AE1">
        <w:rPr>
          <w:rFonts w:ascii="Times New Roman" w:hAnsi="Times New Roman" w:cs="Times New Roman"/>
          <w:sz w:val="24"/>
          <w:szCs w:val="24"/>
        </w:rPr>
        <w:t xml:space="preserve"> </w:t>
      </w:r>
      <w:r w:rsidR="00565653">
        <w:rPr>
          <w:rFonts w:ascii="Times New Roman" w:hAnsi="Times New Roman" w:cs="Times New Roman"/>
          <w:sz w:val="24"/>
          <w:szCs w:val="24"/>
        </w:rPr>
        <w:t>later wrote a book about her experiences.</w:t>
      </w:r>
      <w:r w:rsidR="00565653">
        <w:rPr>
          <w:rStyle w:val="FootnoteReference"/>
          <w:rFonts w:ascii="Times New Roman" w:hAnsi="Times New Roman" w:cs="Times New Roman"/>
          <w:sz w:val="24"/>
          <w:szCs w:val="24"/>
        </w:rPr>
        <w:footnoteReference w:id="22"/>
      </w:r>
      <w:r w:rsidR="00AA07D2">
        <w:rPr>
          <w:rFonts w:ascii="Times New Roman" w:hAnsi="Times New Roman" w:cs="Times New Roman"/>
          <w:sz w:val="24"/>
          <w:szCs w:val="24"/>
        </w:rPr>
        <w:t xml:space="preserve"> </w:t>
      </w:r>
      <w:r w:rsidR="00565653">
        <w:rPr>
          <w:rFonts w:ascii="Times New Roman" w:hAnsi="Times New Roman" w:cs="Times New Roman"/>
          <w:sz w:val="24"/>
          <w:szCs w:val="24"/>
        </w:rPr>
        <w:t xml:space="preserve">The Fedayeen </w:t>
      </w:r>
      <w:r w:rsidR="00F75DC9">
        <w:rPr>
          <w:rFonts w:ascii="Times New Roman" w:hAnsi="Times New Roman" w:cs="Times New Roman"/>
          <w:sz w:val="24"/>
          <w:szCs w:val="24"/>
        </w:rPr>
        <w:t xml:space="preserve">participated in the anti-Shah demonstrations during the revolution, frequently coming into </w:t>
      </w:r>
      <w:r w:rsidR="00F75DC9">
        <w:rPr>
          <w:rFonts w:ascii="Times New Roman" w:hAnsi="Times New Roman" w:cs="Times New Roman"/>
          <w:sz w:val="24"/>
          <w:szCs w:val="24"/>
        </w:rPr>
        <w:lastRenderedPageBreak/>
        <w:t>conflict not only with government forces, but Hezbollah as well.</w:t>
      </w:r>
      <w:r w:rsidR="00F75DC9">
        <w:rPr>
          <w:rStyle w:val="FootnoteReference"/>
          <w:rFonts w:ascii="Times New Roman" w:hAnsi="Times New Roman" w:cs="Times New Roman"/>
          <w:sz w:val="24"/>
          <w:szCs w:val="24"/>
        </w:rPr>
        <w:footnoteReference w:id="23"/>
      </w:r>
      <w:r w:rsidR="00F75DC9">
        <w:rPr>
          <w:rFonts w:ascii="Times New Roman" w:hAnsi="Times New Roman" w:cs="Times New Roman"/>
          <w:sz w:val="24"/>
          <w:szCs w:val="24"/>
        </w:rPr>
        <w:t xml:space="preserve"> Hezbollah and other Islamic organizations took issue with the diversity of the Fedayeen’s membership and slogans, insisting on explicitly Islamic slogans instead. This rift between Marxist and Islamist organizations would only widen as the revolutionary period progressed.</w:t>
      </w:r>
    </w:p>
    <w:p w:rsidR="00C21E71" w:rsidP="00AA07D2" w:rsidRDefault="008103F7" w14:paraId="3F3E2AAA" w14:textId="3BFF4560">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early as March of 1979, just one month after the successful overthrowing of the Shah’s government, Iranian women had become the targets of Khomeini’s new ideological regime. On March</w:t>
      </w:r>
      <w:r w:rsidR="00FD1EE9">
        <w:rPr>
          <w:rFonts w:ascii="Times New Roman" w:hAnsi="Times New Roman" w:cs="Times New Roman"/>
          <w:sz w:val="24"/>
          <w:szCs w:val="24"/>
        </w:rPr>
        <w:t xml:space="preserve"> 8</w:t>
      </w:r>
      <w:r w:rsidRPr="00FD1EE9" w:rsidR="00FD1EE9">
        <w:rPr>
          <w:rFonts w:ascii="Times New Roman" w:hAnsi="Times New Roman" w:cs="Times New Roman"/>
          <w:sz w:val="24"/>
          <w:szCs w:val="24"/>
          <w:vertAlign w:val="superscript"/>
        </w:rPr>
        <w:t>th</w:t>
      </w:r>
      <w:r w:rsidR="00A16FC5">
        <w:rPr>
          <w:rFonts w:ascii="Times New Roman" w:hAnsi="Times New Roman" w:cs="Times New Roman"/>
          <w:sz w:val="24"/>
          <w:szCs w:val="24"/>
        </w:rPr>
        <w:t>, 1979, women took to the streets of Tehran in celebration of International Women’s Day.</w:t>
      </w:r>
      <w:r w:rsidR="00A16FC5">
        <w:rPr>
          <w:rStyle w:val="FootnoteReference"/>
          <w:rFonts w:ascii="Times New Roman" w:hAnsi="Times New Roman" w:cs="Times New Roman"/>
          <w:sz w:val="24"/>
          <w:szCs w:val="24"/>
        </w:rPr>
        <w:footnoteReference w:id="24"/>
      </w:r>
      <w:r w:rsidR="00A16FC5">
        <w:rPr>
          <w:rFonts w:ascii="Times New Roman" w:hAnsi="Times New Roman" w:cs="Times New Roman"/>
          <w:sz w:val="24"/>
          <w:szCs w:val="24"/>
        </w:rPr>
        <w:t xml:space="preserve"> </w:t>
      </w:r>
      <w:r w:rsidR="00CB55B0">
        <w:rPr>
          <w:rFonts w:ascii="Times New Roman" w:hAnsi="Times New Roman" w:cs="Times New Roman"/>
          <w:sz w:val="24"/>
          <w:szCs w:val="24"/>
        </w:rPr>
        <w:t>Women occupied the streets of the capital</w:t>
      </w:r>
      <w:r w:rsidR="00FD1EE9">
        <w:rPr>
          <w:rFonts w:ascii="Times New Roman" w:hAnsi="Times New Roman" w:cs="Times New Roman"/>
          <w:sz w:val="24"/>
          <w:szCs w:val="24"/>
        </w:rPr>
        <w:t xml:space="preserve"> in defiance of the revolutionary government’s plans to remove the Family Protection Laws (FPL)</w:t>
      </w:r>
      <w:r w:rsidR="00CB55B0">
        <w:rPr>
          <w:rFonts w:ascii="Times New Roman" w:hAnsi="Times New Roman" w:cs="Times New Roman"/>
          <w:sz w:val="24"/>
          <w:szCs w:val="24"/>
        </w:rPr>
        <w:t xml:space="preserve">, marching towards Tehran University in droves. </w:t>
      </w:r>
      <w:r w:rsidR="00C21E71">
        <w:rPr>
          <w:rFonts w:ascii="Times New Roman" w:hAnsi="Times New Roman" w:cs="Times New Roman"/>
          <w:sz w:val="24"/>
          <w:szCs w:val="24"/>
        </w:rPr>
        <w:t>Throughout the next few days, these organized women’s marches continued, leading to violent clashes with various anti-woman elements of Iranian society such as Hezbollah.</w:t>
      </w:r>
      <w:r w:rsidR="00C24E7D">
        <w:rPr>
          <w:rStyle w:val="FootnoteReference"/>
          <w:rFonts w:ascii="Times New Roman" w:hAnsi="Times New Roman" w:cs="Times New Roman"/>
          <w:sz w:val="24"/>
          <w:szCs w:val="24"/>
        </w:rPr>
        <w:footnoteReference w:id="25"/>
      </w:r>
      <w:r w:rsidR="00C21E71">
        <w:rPr>
          <w:rFonts w:ascii="Times New Roman" w:hAnsi="Times New Roman" w:cs="Times New Roman"/>
          <w:sz w:val="24"/>
          <w:szCs w:val="24"/>
        </w:rPr>
        <w:t xml:space="preserve"> According to </w:t>
      </w:r>
      <w:proofErr w:type="spellStart"/>
      <w:r w:rsidR="00C21E71">
        <w:rPr>
          <w:rFonts w:ascii="Times New Roman" w:hAnsi="Times New Roman" w:cs="Times New Roman"/>
          <w:sz w:val="24"/>
          <w:szCs w:val="24"/>
        </w:rPr>
        <w:t>Moghissi</w:t>
      </w:r>
      <w:proofErr w:type="spellEnd"/>
      <w:r w:rsidR="00C21E71">
        <w:rPr>
          <w:rFonts w:ascii="Times New Roman" w:hAnsi="Times New Roman" w:cs="Times New Roman"/>
          <w:sz w:val="24"/>
          <w:szCs w:val="24"/>
        </w:rPr>
        <w:t xml:space="preserve">, the events that grew out of the March Eighth protests created an independent </w:t>
      </w:r>
      <w:r w:rsidR="00E86D84">
        <w:rPr>
          <w:rFonts w:ascii="Times New Roman" w:hAnsi="Times New Roman" w:cs="Times New Roman"/>
          <w:sz w:val="24"/>
          <w:szCs w:val="24"/>
        </w:rPr>
        <w:t xml:space="preserve">women’s movement </w:t>
      </w:r>
      <w:r w:rsidR="00C21E71">
        <w:rPr>
          <w:rFonts w:ascii="Times New Roman" w:hAnsi="Times New Roman" w:cs="Times New Roman"/>
          <w:sz w:val="24"/>
          <w:szCs w:val="24"/>
        </w:rPr>
        <w:t>for the first time in the country’s history.</w:t>
      </w:r>
      <w:r w:rsidR="00C21E71">
        <w:rPr>
          <w:rStyle w:val="FootnoteReference"/>
          <w:rFonts w:ascii="Times New Roman" w:hAnsi="Times New Roman" w:cs="Times New Roman"/>
          <w:sz w:val="24"/>
          <w:szCs w:val="24"/>
        </w:rPr>
        <w:footnoteReference w:id="26"/>
      </w:r>
      <w:r w:rsidR="00E86D84">
        <w:rPr>
          <w:rFonts w:ascii="Times New Roman" w:hAnsi="Times New Roman" w:cs="Times New Roman"/>
          <w:sz w:val="24"/>
          <w:szCs w:val="24"/>
        </w:rPr>
        <w:t xml:space="preserve"> </w:t>
      </w:r>
      <w:r w:rsidR="00B4179E">
        <w:rPr>
          <w:rFonts w:ascii="Times New Roman" w:hAnsi="Times New Roman" w:cs="Times New Roman"/>
          <w:sz w:val="24"/>
          <w:szCs w:val="24"/>
        </w:rPr>
        <w:t>Up until this point, the quest for women’s rights had been co-opted by the Pahlavi government which only provided support when it was in the interest of the state.</w:t>
      </w:r>
      <w:r w:rsidR="00B4179E">
        <w:rPr>
          <w:rStyle w:val="FootnoteReference"/>
          <w:rFonts w:ascii="Times New Roman" w:hAnsi="Times New Roman" w:cs="Times New Roman"/>
          <w:sz w:val="24"/>
          <w:szCs w:val="24"/>
        </w:rPr>
        <w:footnoteReference w:id="27"/>
      </w:r>
      <w:r w:rsidR="00B4179E">
        <w:rPr>
          <w:rFonts w:ascii="Times New Roman" w:hAnsi="Times New Roman" w:cs="Times New Roman"/>
          <w:sz w:val="24"/>
          <w:szCs w:val="24"/>
        </w:rPr>
        <w:t xml:space="preserve"> </w:t>
      </w:r>
      <w:r w:rsidR="001B6480">
        <w:rPr>
          <w:rFonts w:ascii="Times New Roman" w:hAnsi="Times New Roman" w:cs="Times New Roman"/>
          <w:sz w:val="24"/>
          <w:szCs w:val="24"/>
        </w:rPr>
        <w:t xml:space="preserve">This assessment underscores not only the enormity of the events of March Eight, but also the </w:t>
      </w:r>
      <w:r w:rsidR="00884284">
        <w:rPr>
          <w:rFonts w:ascii="Times New Roman" w:hAnsi="Times New Roman" w:cs="Times New Roman"/>
          <w:sz w:val="24"/>
          <w:szCs w:val="24"/>
        </w:rPr>
        <w:t>ineffectiveness</w:t>
      </w:r>
      <w:r w:rsidR="001B6480">
        <w:rPr>
          <w:rFonts w:ascii="Times New Roman" w:hAnsi="Times New Roman" w:cs="Times New Roman"/>
          <w:sz w:val="24"/>
          <w:szCs w:val="24"/>
        </w:rPr>
        <w:t xml:space="preserve"> of the Shah’s “liberation” of women over the last 30 years. </w:t>
      </w:r>
    </w:p>
    <w:p w:rsidR="008103F7" w:rsidP="00CB55B0" w:rsidRDefault="00A16FC5" w14:paraId="76E65DE0" w14:textId="499CBEC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movement was bolstered by</w:t>
      </w:r>
      <w:r w:rsidR="004E29B1">
        <w:rPr>
          <w:rFonts w:ascii="Times New Roman" w:hAnsi="Times New Roman" w:cs="Times New Roman"/>
          <w:sz w:val="24"/>
          <w:szCs w:val="24"/>
        </w:rPr>
        <w:t xml:space="preserve"> the threat of</w:t>
      </w:r>
      <w:r>
        <w:rPr>
          <w:rFonts w:ascii="Times New Roman" w:hAnsi="Times New Roman" w:cs="Times New Roman"/>
          <w:sz w:val="24"/>
          <w:szCs w:val="24"/>
        </w:rPr>
        <w:t xml:space="preserve"> Khomeini’s plans to abolish the Family Protection Laws</w:t>
      </w:r>
      <w:r w:rsidR="004E29B1">
        <w:rPr>
          <w:rFonts w:ascii="Times New Roman" w:hAnsi="Times New Roman" w:cs="Times New Roman"/>
          <w:sz w:val="24"/>
          <w:szCs w:val="24"/>
        </w:rPr>
        <w:t xml:space="preserve"> (FPL)</w:t>
      </w:r>
      <w:r>
        <w:rPr>
          <w:rFonts w:ascii="Times New Roman" w:hAnsi="Times New Roman" w:cs="Times New Roman"/>
          <w:sz w:val="24"/>
          <w:szCs w:val="24"/>
        </w:rPr>
        <w:t xml:space="preserve">, which to many signified the beginning of the effort to strip away the rights women had won in the decades leading up to the revolution. </w:t>
      </w:r>
      <w:r w:rsidR="00C85288">
        <w:rPr>
          <w:rFonts w:ascii="Times New Roman" w:hAnsi="Times New Roman" w:cs="Times New Roman"/>
          <w:sz w:val="24"/>
          <w:szCs w:val="24"/>
        </w:rPr>
        <w:t xml:space="preserve">Khomeini regarded the FPL </w:t>
      </w:r>
      <w:r w:rsidR="00C85288">
        <w:rPr>
          <w:rFonts w:ascii="Times New Roman" w:hAnsi="Times New Roman" w:cs="Times New Roman"/>
          <w:sz w:val="24"/>
          <w:szCs w:val="24"/>
        </w:rPr>
        <w:lastRenderedPageBreak/>
        <w:t>as being contrary to Islam</w:t>
      </w:r>
      <w:r w:rsidR="00DC68B3">
        <w:rPr>
          <w:rFonts w:ascii="Times New Roman" w:hAnsi="Times New Roman" w:cs="Times New Roman"/>
          <w:sz w:val="24"/>
          <w:szCs w:val="24"/>
        </w:rPr>
        <w:t xml:space="preserve">, and </w:t>
      </w:r>
      <w:r w:rsidR="00E4190B">
        <w:rPr>
          <w:rFonts w:ascii="Times New Roman" w:hAnsi="Times New Roman" w:cs="Times New Roman"/>
          <w:sz w:val="24"/>
          <w:szCs w:val="24"/>
        </w:rPr>
        <w:t>by Au</w:t>
      </w:r>
      <w:r w:rsidR="00E86D84">
        <w:rPr>
          <w:rFonts w:ascii="Times New Roman" w:hAnsi="Times New Roman" w:cs="Times New Roman"/>
          <w:sz w:val="24"/>
          <w:szCs w:val="24"/>
        </w:rPr>
        <w:t>gust of 1979 the Ministry of J</w:t>
      </w:r>
      <w:r w:rsidR="00E4190B">
        <w:rPr>
          <w:rFonts w:ascii="Times New Roman" w:hAnsi="Times New Roman" w:cs="Times New Roman"/>
          <w:sz w:val="24"/>
          <w:szCs w:val="24"/>
        </w:rPr>
        <w:t>ustice had, on Khomeini’s orders, voided most of it.</w:t>
      </w:r>
      <w:r w:rsidR="00C85288">
        <w:rPr>
          <w:rStyle w:val="FootnoteReference"/>
          <w:rFonts w:ascii="Times New Roman" w:hAnsi="Times New Roman" w:cs="Times New Roman"/>
          <w:sz w:val="24"/>
          <w:szCs w:val="24"/>
        </w:rPr>
        <w:footnoteReference w:id="28"/>
      </w:r>
      <w:r w:rsidR="00C85288">
        <w:rPr>
          <w:rFonts w:ascii="Times New Roman" w:hAnsi="Times New Roman" w:cs="Times New Roman"/>
          <w:sz w:val="24"/>
          <w:szCs w:val="24"/>
        </w:rPr>
        <w:t xml:space="preserve"> </w:t>
      </w:r>
      <w:r w:rsidR="00DA7BAD">
        <w:rPr>
          <w:rFonts w:ascii="Times New Roman" w:hAnsi="Times New Roman" w:cs="Times New Roman"/>
          <w:sz w:val="24"/>
          <w:szCs w:val="24"/>
        </w:rPr>
        <w:t xml:space="preserve">This development outraged women across Iran, who felt that </w:t>
      </w:r>
      <w:r w:rsidR="00E86D84">
        <w:rPr>
          <w:rFonts w:ascii="Times New Roman" w:hAnsi="Times New Roman" w:cs="Times New Roman"/>
          <w:sz w:val="24"/>
          <w:szCs w:val="24"/>
        </w:rPr>
        <w:t xml:space="preserve">the FPL </w:t>
      </w:r>
      <w:r w:rsidR="00DA7BAD">
        <w:rPr>
          <w:rFonts w:ascii="Times New Roman" w:hAnsi="Times New Roman" w:cs="Times New Roman"/>
          <w:sz w:val="24"/>
          <w:szCs w:val="24"/>
        </w:rPr>
        <w:t xml:space="preserve">needed to be maintained and put into an Islamic context. Instead, wholesale abolition was enforced, and men soon regained their advantages in divorce, child custody and alimony. </w:t>
      </w:r>
    </w:p>
    <w:p w:rsidR="00E4190B" w:rsidP="00CD7714" w:rsidRDefault="00E4190B" w14:paraId="64AB5650" w14:textId="7C2B2167">
      <w:pPr>
        <w:spacing w:line="480" w:lineRule="auto"/>
        <w:rPr>
          <w:rFonts w:ascii="Times New Roman" w:hAnsi="Times New Roman" w:cs="Times New Roman"/>
          <w:sz w:val="24"/>
          <w:szCs w:val="24"/>
        </w:rPr>
      </w:pPr>
      <w:r>
        <w:rPr>
          <w:rFonts w:ascii="Times New Roman" w:hAnsi="Times New Roman" w:cs="Times New Roman"/>
          <w:sz w:val="24"/>
          <w:szCs w:val="24"/>
        </w:rPr>
        <w:tab/>
      </w:r>
      <w:r w:rsidR="00E4190B">
        <w:rPr>
          <w:rFonts w:ascii="Times New Roman" w:hAnsi="Times New Roman" w:cs="Times New Roman"/>
          <w:sz w:val="24"/>
          <w:szCs w:val="24"/>
        </w:rPr>
        <w:t xml:space="preserve">The abolishment of the FPL was not just an attack on the individual rights of women, but an attack on their families as well. One of the provisions in the FPL provided women with a legal avenue for divorce, as well as child custody and alimony. Khomeini and his fundamentalist clergy considered any divorce under </w:t>
      </w:r>
      <w:r w:rsidR="00E86D84">
        <w:rPr>
          <w:rFonts w:ascii="Times New Roman" w:hAnsi="Times New Roman" w:cs="Times New Roman"/>
          <w:sz w:val="24"/>
          <w:szCs w:val="24"/>
        </w:rPr>
        <w:t xml:space="preserve">the </w:t>
      </w:r>
      <w:r w:rsidR="00E4190B">
        <w:rPr>
          <w:rFonts w:ascii="Times New Roman" w:hAnsi="Times New Roman" w:cs="Times New Roman"/>
          <w:sz w:val="24"/>
          <w:szCs w:val="24"/>
        </w:rPr>
        <w:t>FPL to be illegitimate, which meant that those women who had divorced were still legally married to their former husbands.</w:t>
      </w:r>
      <w:r w:rsidR="00884284">
        <w:rPr>
          <w:rStyle w:val="FootnoteReference"/>
          <w:rFonts w:ascii="Times New Roman" w:hAnsi="Times New Roman" w:cs="Times New Roman"/>
          <w:sz w:val="24"/>
          <w:szCs w:val="24"/>
        </w:rPr>
        <w:footnoteReference w:id="29"/>
      </w:r>
      <w:r w:rsidR="00E4190B">
        <w:rPr>
          <w:rFonts w:ascii="Times New Roman" w:hAnsi="Times New Roman" w:cs="Times New Roman"/>
          <w:sz w:val="24"/>
          <w:szCs w:val="24"/>
        </w:rPr>
        <w:t xml:space="preserve"> This delegitimized not only any subsequent marriages, but their offspring as well.</w:t>
      </w:r>
      <w:r>
        <w:rPr>
          <w:rStyle w:val="FootnoteReference"/>
          <w:rFonts w:ascii="Times New Roman" w:hAnsi="Times New Roman" w:cs="Times New Roman"/>
          <w:sz w:val="24"/>
          <w:szCs w:val="24"/>
        </w:rPr>
        <w:footnoteReference w:id="30"/>
      </w:r>
      <w:r w:rsidR="00E4190B">
        <w:rPr>
          <w:rFonts w:ascii="Times New Roman" w:hAnsi="Times New Roman" w:cs="Times New Roman"/>
          <w:sz w:val="24"/>
          <w:szCs w:val="24"/>
        </w:rPr>
        <w:t xml:space="preserve"> </w:t>
      </w:r>
      <w:r w:rsidR="00E86D84">
        <w:rPr>
          <w:rFonts w:ascii="Times New Roman" w:hAnsi="Times New Roman" w:cs="Times New Roman"/>
          <w:sz w:val="24"/>
          <w:szCs w:val="24"/>
        </w:rPr>
        <w:t>With the descendants of these now illegitimate marriages being legally</w:t>
      </w:r>
      <w:r w:rsidR="00CB55B0">
        <w:rPr>
          <w:rFonts w:ascii="Times New Roman" w:hAnsi="Times New Roman" w:cs="Times New Roman"/>
          <w:sz w:val="24"/>
          <w:szCs w:val="24"/>
        </w:rPr>
        <w:t xml:space="preserve"> unable to inherit property</w:t>
      </w:r>
      <w:r w:rsidR="00E86D84">
        <w:rPr>
          <w:rFonts w:ascii="Times New Roman" w:hAnsi="Times New Roman" w:cs="Times New Roman"/>
          <w:sz w:val="24"/>
          <w:szCs w:val="24"/>
        </w:rPr>
        <w:t xml:space="preserve"> in the eyes of the government</w:t>
      </w:r>
      <w:r w:rsidR="00CB55B0">
        <w:rPr>
          <w:rFonts w:ascii="Times New Roman" w:hAnsi="Times New Roman" w:cs="Times New Roman"/>
          <w:sz w:val="24"/>
          <w:szCs w:val="24"/>
        </w:rPr>
        <w:t xml:space="preserve">, this created a class of Iranian citizens that were extremely disadvantaged. Overthrowing the Shah’s government was just the first step in Khomeini’s fundamentalist overhaul of Iranian society: he and his followers wanted to completely reshape the very firmament of Iranian society along </w:t>
      </w:r>
      <w:r w:rsidR="773BD51D">
        <w:rPr>
          <w:rFonts w:ascii="Times New Roman" w:hAnsi="Times New Roman" w:cs="Times New Roman"/>
          <w:sz w:val="24"/>
          <w:szCs w:val="24"/>
        </w:rPr>
        <w:t xml:space="preserve">with </w:t>
      </w:r>
      <w:r w:rsidR="00CB55B0">
        <w:rPr>
          <w:rFonts w:ascii="Times New Roman" w:hAnsi="Times New Roman" w:cs="Times New Roman"/>
          <w:sz w:val="24"/>
          <w:szCs w:val="24"/>
        </w:rPr>
        <w:t xml:space="preserve">their interpretation of Shia Islam. </w:t>
      </w:r>
    </w:p>
    <w:p w:rsidR="00E45B21" w:rsidP="00E45B21" w:rsidRDefault="00AE50A2" w14:paraId="6796DF52" w14:textId="39160093">
      <w:pPr>
        <w:spacing w:line="480" w:lineRule="auto"/>
        <w:rPr>
          <w:rFonts w:ascii="Times New Roman" w:hAnsi="Times New Roman" w:cs="Times New Roman"/>
          <w:sz w:val="24"/>
          <w:szCs w:val="24"/>
        </w:rPr>
      </w:pPr>
      <w:r>
        <w:rPr>
          <w:rFonts w:ascii="Times New Roman" w:hAnsi="Times New Roman" w:cs="Times New Roman"/>
          <w:sz w:val="24"/>
          <w:szCs w:val="24"/>
        </w:rPr>
        <w:tab/>
      </w:r>
      <w:r w:rsidR="003963FB">
        <w:rPr>
          <w:rFonts w:ascii="Times New Roman" w:hAnsi="Times New Roman" w:cs="Times New Roman"/>
          <w:sz w:val="24"/>
          <w:szCs w:val="24"/>
        </w:rPr>
        <w:t xml:space="preserve">During the revolutionary period, women continued to lose ground to conservative religious forces. </w:t>
      </w:r>
      <w:r w:rsidR="00E45B21">
        <w:rPr>
          <w:rFonts w:ascii="Times New Roman" w:hAnsi="Times New Roman" w:cs="Times New Roman"/>
          <w:sz w:val="24"/>
          <w:szCs w:val="24"/>
        </w:rPr>
        <w:t>Khomeini micromanaged the return to glory of Iranian Shia Islam by appointing pro-clerical prayer leaders to Iran’s major cities and by forming the Council of the Islamic Revolution, a powerful religious institution that acted as a counterbalance to the conventional Iranian government.</w:t>
      </w:r>
      <w:r w:rsidR="00E45B21">
        <w:rPr>
          <w:rStyle w:val="FootnoteReference"/>
          <w:rFonts w:ascii="Times New Roman" w:hAnsi="Times New Roman" w:cs="Times New Roman"/>
          <w:sz w:val="24"/>
          <w:szCs w:val="24"/>
        </w:rPr>
        <w:footnoteReference w:id="31"/>
      </w:r>
      <w:r w:rsidR="00E45B21">
        <w:rPr>
          <w:rFonts w:ascii="Times New Roman" w:hAnsi="Times New Roman" w:cs="Times New Roman"/>
          <w:sz w:val="24"/>
          <w:szCs w:val="24"/>
        </w:rPr>
        <w:t xml:space="preserve"> All of these steps created unity among Khomeini and his supporters, </w:t>
      </w:r>
      <w:r w:rsidR="00E45B21">
        <w:rPr>
          <w:rFonts w:ascii="Times New Roman" w:hAnsi="Times New Roman" w:cs="Times New Roman"/>
          <w:sz w:val="24"/>
          <w:szCs w:val="24"/>
        </w:rPr>
        <w:lastRenderedPageBreak/>
        <w:t xml:space="preserve">providing him with a base from which he could grow his power and influence. </w:t>
      </w:r>
      <w:r w:rsidR="009311A8">
        <w:rPr>
          <w:rFonts w:ascii="Times New Roman" w:hAnsi="Times New Roman" w:cs="Times New Roman"/>
          <w:sz w:val="24"/>
          <w:szCs w:val="24"/>
        </w:rPr>
        <w:t>Khomeini and his fundamentalist supporters also misrepresented the goals of the revolution, indicating that they broadly supported the notions of freedom and equality for women.</w:t>
      </w:r>
      <w:r w:rsidR="009311A8">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They did not expand on these</w:t>
      </w:r>
      <w:r w:rsidR="009311A8">
        <w:rPr>
          <w:rFonts w:ascii="Times New Roman" w:hAnsi="Times New Roman" w:cs="Times New Roman"/>
          <w:sz w:val="24"/>
          <w:szCs w:val="24"/>
        </w:rPr>
        <w:t xml:space="preserve"> vague stateme</w:t>
      </w:r>
      <w:r>
        <w:rPr>
          <w:rFonts w:ascii="Times New Roman" w:hAnsi="Times New Roman" w:cs="Times New Roman"/>
          <w:sz w:val="24"/>
          <w:szCs w:val="24"/>
        </w:rPr>
        <w:t>nts</w:t>
      </w:r>
      <w:r w:rsidR="009311A8">
        <w:rPr>
          <w:rFonts w:ascii="Times New Roman" w:hAnsi="Times New Roman" w:cs="Times New Roman"/>
          <w:sz w:val="24"/>
          <w:szCs w:val="24"/>
        </w:rPr>
        <w:t>, and when women pushed for more concrete answers, they were accused of attempting to derail the revolution by introducing secondary issues into the revolutionary narrative.</w:t>
      </w:r>
      <w:r w:rsidR="009311A8">
        <w:rPr>
          <w:rStyle w:val="FootnoteReference"/>
          <w:rFonts w:ascii="Times New Roman" w:hAnsi="Times New Roman" w:cs="Times New Roman"/>
          <w:sz w:val="24"/>
          <w:szCs w:val="24"/>
        </w:rPr>
        <w:footnoteReference w:id="33"/>
      </w:r>
      <w:r w:rsidR="009311A8">
        <w:rPr>
          <w:rFonts w:ascii="Times New Roman" w:hAnsi="Times New Roman" w:cs="Times New Roman"/>
          <w:sz w:val="24"/>
          <w:szCs w:val="24"/>
        </w:rPr>
        <w:t xml:space="preserve"> This was the primary strategy of the fundamentalist revolutionaries: to string a powerful societal set along just long enough to get what they wanted before totally abandoning their cause altogether.</w:t>
      </w:r>
    </w:p>
    <w:p w:rsidR="00E45B21" w:rsidP="00E45B21" w:rsidRDefault="00E45B21" w14:paraId="220235EA" w14:textId="0206A8A6">
      <w:pPr>
        <w:spacing w:line="480" w:lineRule="auto"/>
        <w:rPr>
          <w:rFonts w:ascii="Times New Roman" w:hAnsi="Times New Roman" w:cs="Times New Roman"/>
          <w:sz w:val="24"/>
          <w:szCs w:val="24"/>
        </w:rPr>
      </w:pPr>
      <w:r>
        <w:rPr>
          <w:rFonts w:ascii="Times New Roman" w:hAnsi="Times New Roman" w:cs="Times New Roman"/>
          <w:sz w:val="24"/>
          <w:szCs w:val="24"/>
        </w:rPr>
        <w:tab/>
      </w:r>
      <w:r w:rsidR="00AE50A2">
        <w:rPr>
          <w:rFonts w:ascii="Times New Roman" w:hAnsi="Times New Roman" w:cs="Times New Roman"/>
          <w:sz w:val="24"/>
          <w:szCs w:val="24"/>
        </w:rPr>
        <w:t>Unveiled women were among the revolutionary government’s primary targets early on.</w:t>
      </w:r>
      <w:r>
        <w:rPr>
          <w:rFonts w:ascii="Times New Roman" w:hAnsi="Times New Roman" w:cs="Times New Roman"/>
          <w:sz w:val="24"/>
          <w:szCs w:val="24"/>
        </w:rPr>
        <w:t xml:space="preserve"> </w:t>
      </w:r>
      <w:r w:rsidR="00AE50A2">
        <w:rPr>
          <w:rFonts w:ascii="Times New Roman" w:hAnsi="Times New Roman" w:cs="Times New Roman"/>
          <w:sz w:val="24"/>
          <w:szCs w:val="24"/>
        </w:rPr>
        <w:t xml:space="preserve">As early as March of 1979, </w:t>
      </w:r>
      <w:r>
        <w:rPr>
          <w:rFonts w:ascii="Times New Roman" w:hAnsi="Times New Roman" w:cs="Times New Roman"/>
          <w:sz w:val="24"/>
          <w:szCs w:val="24"/>
        </w:rPr>
        <w:t>Khomeini began to suggest that women dress modestly.</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Soon after, co-education above the primary level was banned, and by the end of 1979, Iran had a new constitution that formalized the creation of an Islamic Republic with Khomeini as its spiritual leader. This was essentially a declaration of war on the broad oppositional forces which included democratic, socialist, republican and secular components. By 1980, women who were working in industries that brought them into close contact with men were being pressured into retiring, and previously unveiled women were beginning to don hijab out of fear of retaliation on the streets. For women, the promise of the revolution disintegrated as quickly as it had materialized. </w:t>
      </w:r>
    </w:p>
    <w:p w:rsidR="008E631D" w:rsidP="00CD7714" w:rsidRDefault="00E45B21" w14:paraId="412A426E" w14:textId="0963AB44">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However, women were not so easily silenced. </w:t>
      </w:r>
      <w:r w:rsidR="008E631D">
        <w:rPr>
          <w:rFonts w:ascii="Times New Roman" w:hAnsi="Times New Roman" w:cs="Times New Roman"/>
          <w:sz w:val="24"/>
          <w:szCs w:val="24"/>
        </w:rPr>
        <w:t>In 1980, t</w:t>
      </w:r>
      <w:r>
        <w:rPr>
          <w:rFonts w:ascii="Times New Roman" w:hAnsi="Times New Roman" w:cs="Times New Roman"/>
          <w:sz w:val="24"/>
          <w:szCs w:val="24"/>
        </w:rPr>
        <w:t>he first parliament of the Islamic Republic (Majlis)</w:t>
      </w:r>
      <w:r w:rsidR="008E631D">
        <w:rPr>
          <w:rFonts w:ascii="Times New Roman" w:hAnsi="Times New Roman" w:cs="Times New Roman"/>
          <w:sz w:val="24"/>
          <w:szCs w:val="24"/>
        </w:rPr>
        <w:t xml:space="preserve"> </w:t>
      </w:r>
      <w:r>
        <w:rPr>
          <w:rFonts w:ascii="Times New Roman" w:hAnsi="Times New Roman" w:cs="Times New Roman"/>
          <w:sz w:val="24"/>
          <w:szCs w:val="24"/>
        </w:rPr>
        <w:t>included four women.</w:t>
      </w:r>
      <w:r w:rsidR="008E631D">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These female representatives were inundated with letters and phone calls from Iranian women who expressed concern about the deterioration of </w:t>
      </w:r>
      <w:r>
        <w:rPr>
          <w:rFonts w:ascii="Times New Roman" w:hAnsi="Times New Roman" w:cs="Times New Roman"/>
          <w:sz w:val="24"/>
          <w:szCs w:val="24"/>
        </w:rPr>
        <w:lastRenderedPageBreak/>
        <w:t>their rights.</w:t>
      </w:r>
      <w:r w:rsidR="00EC47A9">
        <w:rPr>
          <w:rStyle w:val="FootnoteReference"/>
          <w:rFonts w:ascii="Times New Roman" w:hAnsi="Times New Roman" w:cs="Times New Roman"/>
          <w:sz w:val="24"/>
          <w:szCs w:val="24"/>
        </w:rPr>
        <w:footnoteReference w:id="36"/>
      </w:r>
      <w:r w:rsidR="00EC47A9">
        <w:rPr>
          <w:rFonts w:ascii="Times New Roman" w:hAnsi="Times New Roman" w:cs="Times New Roman"/>
          <w:sz w:val="24"/>
          <w:szCs w:val="24"/>
        </w:rPr>
        <w:t xml:space="preserve"> These four women bore the incredible burden of representing the interests of millions of Iranians and did so with some success. They interpreted and wrote laws based on Islamic principles, but their interpretations differed </w:t>
      </w:r>
      <w:r w:rsidR="008E631D">
        <w:rPr>
          <w:rFonts w:ascii="Times New Roman" w:hAnsi="Times New Roman" w:cs="Times New Roman"/>
          <w:sz w:val="24"/>
          <w:szCs w:val="24"/>
        </w:rPr>
        <w:t>from</w:t>
      </w:r>
      <w:r w:rsidR="00EC47A9">
        <w:rPr>
          <w:rFonts w:ascii="Times New Roman" w:hAnsi="Times New Roman" w:cs="Times New Roman"/>
          <w:sz w:val="24"/>
          <w:szCs w:val="24"/>
        </w:rPr>
        <w:t xml:space="preserve"> their male colleagues. For instance, in 1983 a bill a proposed which, among other things, stipulated that women could work part-time in the civil service.</w:t>
      </w:r>
      <w:r w:rsidR="008E631D">
        <w:rPr>
          <w:rStyle w:val="FootnoteReference"/>
          <w:rFonts w:ascii="Times New Roman" w:hAnsi="Times New Roman" w:cs="Times New Roman"/>
          <w:sz w:val="24"/>
          <w:szCs w:val="24"/>
        </w:rPr>
        <w:footnoteReference w:id="37"/>
      </w:r>
      <w:r w:rsidR="00EC47A9">
        <w:rPr>
          <w:rFonts w:ascii="Times New Roman" w:hAnsi="Times New Roman" w:cs="Times New Roman"/>
          <w:sz w:val="24"/>
          <w:szCs w:val="24"/>
        </w:rPr>
        <w:t xml:space="preserve"> This bill was opposed by conservative elements of the Majlis who argued that women belonged in the domestic sphere. Miriam </w:t>
      </w:r>
      <w:proofErr w:type="spellStart"/>
      <w:r w:rsidR="00EC47A9">
        <w:rPr>
          <w:rFonts w:ascii="Times New Roman" w:hAnsi="Times New Roman" w:cs="Times New Roman"/>
          <w:sz w:val="24"/>
          <w:szCs w:val="24"/>
        </w:rPr>
        <w:t>Behrouzi</w:t>
      </w:r>
      <w:proofErr w:type="spellEnd"/>
      <w:r w:rsidR="00EC47A9">
        <w:rPr>
          <w:rFonts w:ascii="Times New Roman" w:hAnsi="Times New Roman" w:cs="Times New Roman"/>
          <w:sz w:val="24"/>
          <w:szCs w:val="24"/>
        </w:rPr>
        <w:t>, one of the female representatives who supported the bill, argued that women were an “indispensable force” in Iranian society, and that the government should make full use of them.</w:t>
      </w:r>
      <w:r w:rsidR="00EC47A9">
        <w:rPr>
          <w:rStyle w:val="FootnoteReference"/>
          <w:rFonts w:ascii="Times New Roman" w:hAnsi="Times New Roman" w:cs="Times New Roman"/>
          <w:sz w:val="24"/>
          <w:szCs w:val="24"/>
        </w:rPr>
        <w:footnoteReference w:id="38"/>
      </w:r>
      <w:r w:rsidR="00EC47A9">
        <w:rPr>
          <w:rFonts w:ascii="Times New Roman" w:hAnsi="Times New Roman" w:cs="Times New Roman"/>
          <w:sz w:val="24"/>
          <w:szCs w:val="24"/>
        </w:rPr>
        <w:t xml:space="preserve"> The bill was passed and became law in 1984. </w:t>
      </w:r>
    </w:p>
    <w:p w:rsidR="00FB7BED" w:rsidP="00CD7714" w:rsidRDefault="00EC47A9" w14:paraId="771A81DA" w14:textId="35846F03">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Post-Revolutionary Iran </w:t>
      </w:r>
    </w:p>
    <w:p w:rsidR="00B93168" w:rsidP="00CD7714" w:rsidRDefault="00FB7BED" w14:paraId="10335EDA" w14:textId="6CC48279">
      <w:pPr>
        <w:spacing w:line="480" w:lineRule="auto"/>
        <w:rPr>
          <w:rFonts w:ascii="Times New Roman" w:hAnsi="Times New Roman" w:cs="Times New Roman"/>
          <w:sz w:val="24"/>
          <w:szCs w:val="24"/>
        </w:rPr>
      </w:pPr>
      <w:r>
        <w:rPr>
          <w:rFonts w:ascii="Times New Roman" w:hAnsi="Times New Roman" w:cs="Times New Roman"/>
          <w:sz w:val="24"/>
          <w:szCs w:val="24"/>
        </w:rPr>
        <w:tab/>
      </w:r>
      <w:r w:rsidR="00CD567E">
        <w:rPr>
          <w:rFonts w:ascii="Times New Roman" w:hAnsi="Times New Roman" w:cs="Times New Roman"/>
          <w:sz w:val="24"/>
          <w:szCs w:val="24"/>
        </w:rPr>
        <w:t>Despite being a prominent group before and during the revolution, women were not permitted to participate in the formation of the revolutionary government. The events of 1979 had</w:t>
      </w:r>
      <w:r>
        <w:rPr>
          <w:rFonts w:ascii="Times New Roman" w:hAnsi="Times New Roman" w:cs="Times New Roman"/>
          <w:sz w:val="24"/>
          <w:szCs w:val="24"/>
        </w:rPr>
        <w:t xml:space="preserve"> united various disparate factions in Iranian society under a single banner. Almost immediately, however, this unity began to crumble once the main objective of the revolution had been completed. Keddie argues that Iran’s revolution was unique due to the active participation of the clergy.</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xml:space="preserve"> Oppositional forces from within the revolution did not consider the clerics to be a legitimate threat, partly because their ability to rule was underestimated, and partly because Khomeini insisted that he would not rule directly. </w:t>
      </w:r>
      <w:r w:rsidR="006207DB">
        <w:rPr>
          <w:rFonts w:ascii="Times New Roman" w:hAnsi="Times New Roman" w:cs="Times New Roman"/>
          <w:sz w:val="24"/>
          <w:szCs w:val="24"/>
        </w:rPr>
        <w:t xml:space="preserve">His appointment of a largely secular government under </w:t>
      </w:r>
      <w:proofErr w:type="spellStart"/>
      <w:r w:rsidR="006207DB">
        <w:rPr>
          <w:rFonts w:ascii="Times New Roman" w:hAnsi="Times New Roman" w:cs="Times New Roman"/>
          <w:sz w:val="24"/>
          <w:szCs w:val="24"/>
        </w:rPr>
        <w:t>Bazargan</w:t>
      </w:r>
      <w:proofErr w:type="spellEnd"/>
      <w:r w:rsidR="006207DB">
        <w:rPr>
          <w:rFonts w:ascii="Times New Roman" w:hAnsi="Times New Roman" w:cs="Times New Roman"/>
          <w:sz w:val="24"/>
          <w:szCs w:val="24"/>
        </w:rPr>
        <w:t xml:space="preserve"> seemed in line with this promise</w:t>
      </w:r>
      <w:r>
        <w:rPr>
          <w:rFonts w:ascii="Times New Roman" w:hAnsi="Times New Roman" w:cs="Times New Roman"/>
          <w:sz w:val="24"/>
          <w:szCs w:val="24"/>
        </w:rPr>
        <w:t>, bu</w:t>
      </w:r>
      <w:r w:rsidR="006207DB">
        <w:rPr>
          <w:rFonts w:ascii="Times New Roman" w:hAnsi="Times New Roman" w:cs="Times New Roman"/>
          <w:sz w:val="24"/>
          <w:szCs w:val="24"/>
        </w:rPr>
        <w:t>t Khomeini was also creating powerful clerical institutions that were designed to empower him and his followers.</w:t>
      </w:r>
      <w:r w:rsidR="006207DB">
        <w:rPr>
          <w:rStyle w:val="FootnoteReference"/>
          <w:rFonts w:ascii="Times New Roman" w:hAnsi="Times New Roman" w:cs="Times New Roman"/>
          <w:sz w:val="24"/>
          <w:szCs w:val="24"/>
        </w:rPr>
        <w:footnoteReference w:id="40"/>
      </w:r>
      <w:r w:rsidR="006207DB">
        <w:rPr>
          <w:rFonts w:ascii="Times New Roman" w:hAnsi="Times New Roman" w:cs="Times New Roman"/>
          <w:sz w:val="24"/>
          <w:szCs w:val="24"/>
        </w:rPr>
        <w:t xml:space="preserve"> In addition </w:t>
      </w:r>
      <w:r w:rsidR="006207DB">
        <w:rPr>
          <w:rFonts w:ascii="Times New Roman" w:hAnsi="Times New Roman" w:cs="Times New Roman"/>
          <w:sz w:val="24"/>
          <w:szCs w:val="24"/>
        </w:rPr>
        <w:lastRenderedPageBreak/>
        <w:t>to this, the Khomeinists were aided significantly by two key events: the hostage crisis and the Iran-Iraq War, both of which created a need for the Iranian peop</w:t>
      </w:r>
      <w:r w:rsidR="001B6480">
        <w:rPr>
          <w:rFonts w:ascii="Times New Roman" w:hAnsi="Times New Roman" w:cs="Times New Roman"/>
          <w:sz w:val="24"/>
          <w:szCs w:val="24"/>
        </w:rPr>
        <w:t xml:space="preserve">le to find unity in whatever way they could. Khomeini’s faction was most powerful at this point, so these geopolitical developments effectively guaranteed Iran’s total descent into religious fundamentalism. </w:t>
      </w:r>
      <w:r w:rsidR="00CD567E">
        <w:rPr>
          <w:rFonts w:ascii="Times New Roman" w:hAnsi="Times New Roman" w:cs="Times New Roman"/>
          <w:sz w:val="24"/>
          <w:szCs w:val="24"/>
        </w:rPr>
        <w:t>Thi</w:t>
      </w:r>
      <w:r w:rsidR="006815AD">
        <w:rPr>
          <w:rFonts w:ascii="Times New Roman" w:hAnsi="Times New Roman" w:cs="Times New Roman"/>
          <w:sz w:val="24"/>
          <w:szCs w:val="24"/>
        </w:rPr>
        <w:t>s fundamentalism, in turn, ensured that women would gradually lose whatever legal protections they had gained under the Shah with little to no recourse.</w:t>
      </w:r>
      <w:r w:rsidR="00B93168">
        <w:rPr>
          <w:rFonts w:ascii="Times New Roman" w:hAnsi="Times New Roman" w:cs="Times New Roman"/>
          <w:sz w:val="24"/>
          <w:szCs w:val="24"/>
        </w:rPr>
        <w:t xml:space="preserve"> </w:t>
      </w:r>
    </w:p>
    <w:p w:rsidR="0042550E" w:rsidP="00CD7714" w:rsidRDefault="00DE259B" w14:paraId="5A81169A" w14:textId="5C499535">
      <w:pPr>
        <w:spacing w:line="480" w:lineRule="auto"/>
        <w:rPr>
          <w:rFonts w:ascii="Times New Roman" w:hAnsi="Times New Roman" w:cs="Times New Roman"/>
          <w:sz w:val="24"/>
          <w:szCs w:val="24"/>
        </w:rPr>
      </w:pPr>
      <w:r>
        <w:rPr>
          <w:rFonts w:ascii="Times New Roman" w:hAnsi="Times New Roman" w:cs="Times New Roman"/>
          <w:sz w:val="24"/>
          <w:szCs w:val="24"/>
        </w:rPr>
        <w:tab/>
      </w:r>
      <w:r w:rsidR="00CD567E">
        <w:rPr>
          <w:rFonts w:ascii="Times New Roman" w:hAnsi="Times New Roman" w:cs="Times New Roman"/>
          <w:sz w:val="24"/>
          <w:szCs w:val="24"/>
        </w:rPr>
        <w:t xml:space="preserve">Throughout the 1980s, the status of women continued to deteriorate. </w:t>
      </w:r>
      <w:r>
        <w:rPr>
          <w:rFonts w:ascii="Times New Roman" w:hAnsi="Times New Roman" w:cs="Times New Roman"/>
          <w:sz w:val="24"/>
          <w:szCs w:val="24"/>
        </w:rPr>
        <w:t>In 1982, all laws that were not Islamic in origin were made null and void</w:t>
      </w:r>
      <w:r w:rsidR="00CD567E">
        <w:rPr>
          <w:rFonts w:ascii="Times New Roman" w:hAnsi="Times New Roman" w:cs="Times New Roman"/>
          <w:sz w:val="24"/>
          <w:szCs w:val="24"/>
        </w:rPr>
        <w:t>, undoing any remnants of the Shah’s secular reforms</w:t>
      </w:r>
      <w:r>
        <w:rPr>
          <w:rFonts w:ascii="Times New Roman" w:hAnsi="Times New Roman" w:cs="Times New Roman"/>
          <w:sz w:val="24"/>
          <w:szCs w:val="24"/>
        </w:rPr>
        <w:t>. Corporal punishments such as flogging and stoning were also reintroduced.</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By the mid-1980s, Iran was on the offensive against the Iraqi forces, and Iran’s foreign policy soon came to dominate domestic politics in virtually every way. This meant that women’s issues </w:t>
      </w:r>
      <w:r w:rsidR="0042550E">
        <w:rPr>
          <w:rFonts w:ascii="Times New Roman" w:hAnsi="Times New Roman" w:cs="Times New Roman"/>
          <w:sz w:val="24"/>
          <w:szCs w:val="24"/>
        </w:rPr>
        <w:t>were more irrelevant than ever, and once again the feminist cause was sidelined by issues of greater national importance. Many women had set aside their grievances during the revolution in order to topple the Shah’s government, believing that their issues would be addressed by a democratic, revolutionary government, and now it seemed as though their issues would never be addressed again.</w:t>
      </w:r>
      <w:r w:rsidR="0042550E">
        <w:rPr>
          <w:rStyle w:val="FootnoteReference"/>
          <w:rFonts w:ascii="Times New Roman" w:hAnsi="Times New Roman" w:cs="Times New Roman"/>
          <w:sz w:val="24"/>
          <w:szCs w:val="24"/>
        </w:rPr>
        <w:footnoteReference w:id="42"/>
      </w:r>
      <w:r w:rsidR="0042550E">
        <w:rPr>
          <w:rFonts w:ascii="Times New Roman" w:hAnsi="Times New Roman" w:cs="Times New Roman"/>
          <w:sz w:val="24"/>
          <w:szCs w:val="24"/>
        </w:rPr>
        <w:t xml:space="preserve"> It was not until the end of the war in 1988 and the death of Khomeini in 1989 that women’s issues rose to prominence once again. </w:t>
      </w:r>
    </w:p>
    <w:p w:rsidR="00B93168" w:rsidP="00CD7714" w:rsidRDefault="00B93168" w14:paraId="5C493229" w14:textId="0D377D3F">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For the time they were in power, however, the Khomeinists succeeded in many of their stated objectives: they had founded a new government based on Shi’ite principles with an overwhelmingly powerful clerical backbone to prevent any subsequent secularization of Iranian politics. They also effectively sidelined the issue of women’s rights at a time when Iranian </w:t>
      </w:r>
      <w:r>
        <w:rPr>
          <w:rFonts w:ascii="Times New Roman" w:hAnsi="Times New Roman" w:cs="Times New Roman"/>
          <w:sz w:val="24"/>
          <w:szCs w:val="24"/>
        </w:rPr>
        <w:lastRenderedPageBreak/>
        <w:t>women were at their most powerful and vocal. In more recent decades, we have seen some modest d</w:t>
      </w:r>
      <w:r w:rsidR="00182469">
        <w:rPr>
          <w:rFonts w:ascii="Times New Roman" w:hAnsi="Times New Roman" w:cs="Times New Roman"/>
          <w:sz w:val="24"/>
          <w:szCs w:val="24"/>
        </w:rPr>
        <w:t>evelopments in the area of female empowerment</w:t>
      </w:r>
      <w:r>
        <w:rPr>
          <w:rFonts w:ascii="Times New Roman" w:hAnsi="Times New Roman" w:cs="Times New Roman"/>
          <w:sz w:val="24"/>
          <w:szCs w:val="24"/>
        </w:rPr>
        <w:t xml:space="preserve"> in Iran, but </w:t>
      </w:r>
      <w:r w:rsidR="00182469">
        <w:rPr>
          <w:rFonts w:ascii="Times New Roman" w:hAnsi="Times New Roman" w:cs="Times New Roman"/>
          <w:sz w:val="24"/>
          <w:szCs w:val="24"/>
        </w:rPr>
        <w:t xml:space="preserve">many of the rights and protections they enjoyed in 1978 are still being denied to this day. </w:t>
      </w:r>
    </w:p>
    <w:p w:rsidR="00182469" w:rsidP="00CD7714" w:rsidRDefault="00182469" w14:paraId="24CC90D0" w14:textId="22F9FBAF">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Upon critical examination, it is clear that Iranian women were one of the most powerful revolutionary groups in 1979. They marched with Iranians from all walks of life to create a truly popular revolution, continuing to demonstrate once their rights were being threatened by the Khomeinists. Ironically, the seeds of female activism were sown in part by the Women’s Organization of Iran, which, despite its myriad flaws, provided a platform from which women could organize and spread awareness of relevant issues. Fundamentally, the WOI was a flawed organization that had the principle objective of enhancing the prestige of the Shah abroad, implementing Western-style feminist reforms without involving or consulting most Iranian women. </w:t>
      </w:r>
    </w:p>
    <w:p w:rsidR="00182469" w:rsidP="00CD7714" w:rsidRDefault="00182469" w14:paraId="4CF30B01" w14:textId="49CE4CF3">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Many women felt as though their movement had been highjacked by the Shah, and this drove women into revolutionary politics to make their grievances heard. Afterwards, their cause was once again appropriated and exploited, this time by the fundamentalist revolutionaries who sought to subvert the cause and create an exclusive government out of an uprising that had been largely inclusive. Since then, it has been an uphill battle for women and women’s organizations in Iran. The most grievous crime of all is that most of the world perceives Iranian women as agentless victims of </w:t>
      </w:r>
      <w:r w:rsidR="003A5595">
        <w:rPr>
          <w:rFonts w:ascii="Times New Roman" w:hAnsi="Times New Roman" w:cs="Times New Roman"/>
          <w:sz w:val="24"/>
          <w:szCs w:val="24"/>
        </w:rPr>
        <w:t>religious patriarchy, when in fact they were among the most important societal sets in the revolutionary period</w:t>
      </w:r>
      <w:r w:rsidR="00E34B2A">
        <w:rPr>
          <w:rFonts w:ascii="Times New Roman" w:hAnsi="Times New Roman" w:cs="Times New Roman"/>
          <w:sz w:val="24"/>
          <w:szCs w:val="24"/>
        </w:rPr>
        <w:t xml:space="preserve"> and for most of the twentieth century.</w:t>
      </w:r>
    </w:p>
    <w:p w:rsidR="00206506" w:rsidP="00CD7714" w:rsidRDefault="0042550E" w14:paraId="0676F0D8" w14:textId="7214A2A3">
      <w:pPr>
        <w:spacing w:line="480" w:lineRule="auto"/>
        <w:rPr>
          <w:rFonts w:ascii="Times New Roman" w:hAnsi="Times New Roman" w:cs="Times New Roman"/>
          <w:sz w:val="24"/>
          <w:szCs w:val="24"/>
        </w:rPr>
      </w:pPr>
      <w:r>
        <w:rPr>
          <w:rFonts w:ascii="Times New Roman" w:hAnsi="Times New Roman" w:cs="Times New Roman"/>
          <w:sz w:val="24"/>
          <w:szCs w:val="24"/>
        </w:rPr>
        <w:tab/>
      </w:r>
    </w:p>
    <w:p w:rsidR="006D639E" w:rsidP="00CD7714" w:rsidRDefault="006D639E" w14:paraId="1CB0441F" w14:textId="77777777">
      <w:pPr>
        <w:spacing w:line="480" w:lineRule="auto"/>
        <w:rPr>
          <w:rFonts w:ascii="Times New Roman" w:hAnsi="Times New Roman" w:cs="Times New Roman"/>
          <w:sz w:val="24"/>
          <w:szCs w:val="24"/>
        </w:rPr>
      </w:pPr>
    </w:p>
    <w:p w:rsidR="00CA5BCE" w:rsidP="00FD44DA" w:rsidRDefault="003A5595" w14:paraId="24275DBA" w14:textId="3FB91EE2">
      <w:pPr>
        <w:spacing w:line="480" w:lineRule="auto"/>
        <w:rPr>
          <w:rFonts w:ascii="Times New Roman" w:hAnsi="Times New Roman" w:cs="Times New Roman"/>
          <w:sz w:val="24"/>
          <w:szCs w:val="24"/>
        </w:rPr>
      </w:pPr>
      <w:r w:rsidRPr="00A25955">
        <w:rPr>
          <w:rFonts w:ascii="Times New Roman" w:hAnsi="Times New Roman" w:cs="Times New Roman"/>
          <w:sz w:val="24"/>
          <w:szCs w:val="24"/>
        </w:rPr>
        <w:lastRenderedPageBreak/>
        <w:t>Bibliography</w:t>
      </w:r>
    </w:p>
    <w:p w:rsidR="00CA5BCE" w:rsidP="00CA5BCE" w:rsidRDefault="00CA5BCE" w14:paraId="4D7DEFFA" w14:textId="736C277A">
      <w:pPr>
        <w:spacing w:after="0" w:line="240" w:lineRule="auto"/>
        <w:jc w:val="center"/>
        <w:rPr>
          <w:rFonts w:ascii="Times New Roman" w:hAnsi="Times New Roman" w:cs="Times New Roman"/>
          <w:sz w:val="24"/>
          <w:szCs w:val="24"/>
        </w:rPr>
      </w:pPr>
    </w:p>
    <w:p w:rsidR="00CA5BCE" w:rsidP="00CA5BCE" w:rsidRDefault="00CA5BCE" w14:paraId="17337579" w14:textId="77777777">
      <w:pPr>
        <w:spacing w:after="0" w:line="240" w:lineRule="auto"/>
        <w:jc w:val="center"/>
        <w:rPr>
          <w:rFonts w:ascii="Times New Roman" w:hAnsi="Times New Roman" w:cs="Times New Roman"/>
          <w:sz w:val="24"/>
          <w:szCs w:val="24"/>
        </w:rPr>
      </w:pPr>
    </w:p>
    <w:p w:rsidR="00CA5BCE" w:rsidP="00CA5BCE" w:rsidRDefault="00CA5BCE" w14:paraId="31D06E61" w14:textId="7081058F">
      <w:pPr>
        <w:spacing w:after="0"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Algar</w:t>
      </w:r>
      <w:proofErr w:type="spellEnd"/>
      <w:r>
        <w:rPr>
          <w:rFonts w:ascii="Times New Roman" w:hAnsi="Times New Roman" w:cs="Times New Roman"/>
          <w:sz w:val="24"/>
          <w:szCs w:val="24"/>
        </w:rPr>
        <w:t xml:space="preserve">, Hamid. </w:t>
      </w:r>
      <w:r>
        <w:rPr>
          <w:rFonts w:ascii="Times New Roman" w:hAnsi="Times New Roman" w:cs="Times New Roman"/>
          <w:i/>
          <w:iCs/>
          <w:sz w:val="24"/>
          <w:szCs w:val="24"/>
        </w:rPr>
        <w:t>Islam and Revolution: Writings and Declarations of Imam Khomeini</w:t>
      </w:r>
      <w:r>
        <w:rPr>
          <w:rFonts w:ascii="Times New Roman" w:hAnsi="Times New Roman" w:cs="Times New Roman"/>
          <w:sz w:val="24"/>
          <w:szCs w:val="24"/>
        </w:rPr>
        <w:t xml:space="preserve">. Berkeley: </w:t>
      </w:r>
      <w:proofErr w:type="spellStart"/>
      <w:r>
        <w:rPr>
          <w:rFonts w:ascii="Times New Roman" w:hAnsi="Times New Roman" w:cs="Times New Roman"/>
          <w:sz w:val="24"/>
          <w:szCs w:val="24"/>
        </w:rPr>
        <w:t>Mizan</w:t>
      </w:r>
      <w:proofErr w:type="spellEnd"/>
      <w:r>
        <w:rPr>
          <w:rFonts w:ascii="Times New Roman" w:hAnsi="Times New Roman" w:cs="Times New Roman"/>
          <w:sz w:val="24"/>
          <w:szCs w:val="24"/>
        </w:rPr>
        <w:t xml:space="preserve"> Press, 1981. </w:t>
      </w:r>
    </w:p>
    <w:p w:rsidRPr="00E34B2A" w:rsidR="00CA5BCE" w:rsidP="00CA5BCE" w:rsidRDefault="00CA5BCE" w14:paraId="20BF3CE8" w14:textId="77777777">
      <w:pPr>
        <w:spacing w:after="0" w:line="240" w:lineRule="auto"/>
        <w:ind w:left="720" w:hanging="720"/>
        <w:rPr>
          <w:rFonts w:ascii="Times New Roman" w:hAnsi="Times New Roman" w:cs="Times New Roman"/>
          <w:sz w:val="24"/>
          <w:szCs w:val="24"/>
        </w:rPr>
      </w:pPr>
    </w:p>
    <w:p w:rsidR="003A5595" w:rsidP="00CA5BCE" w:rsidRDefault="003A5595" w14:paraId="0EC50FEA" w14:textId="4FB9F32B">
      <w:pPr>
        <w:spacing w:after="0" w:line="240" w:lineRule="auto"/>
        <w:ind w:left="720" w:hanging="720"/>
        <w:rPr>
          <w:rFonts w:ascii="Times New Roman" w:hAnsi="Times New Roman" w:cs="Times New Roman"/>
          <w:sz w:val="24"/>
          <w:szCs w:val="24"/>
        </w:rPr>
      </w:pPr>
      <w:r w:rsidRPr="00A25955">
        <w:rPr>
          <w:rFonts w:ascii="Times New Roman" w:hAnsi="Times New Roman" w:cs="Times New Roman"/>
          <w:sz w:val="24"/>
          <w:szCs w:val="24"/>
        </w:rPr>
        <w:t xml:space="preserve">Beck, Lois and Nashat, </w:t>
      </w:r>
      <w:proofErr w:type="spellStart"/>
      <w:r w:rsidRPr="00A25955">
        <w:rPr>
          <w:rFonts w:ascii="Times New Roman" w:hAnsi="Times New Roman" w:cs="Times New Roman"/>
          <w:sz w:val="24"/>
          <w:szCs w:val="24"/>
        </w:rPr>
        <w:t>Guity</w:t>
      </w:r>
      <w:proofErr w:type="spellEnd"/>
      <w:r w:rsidRPr="00A25955">
        <w:rPr>
          <w:rFonts w:ascii="Times New Roman" w:hAnsi="Times New Roman" w:cs="Times New Roman"/>
          <w:sz w:val="24"/>
          <w:szCs w:val="24"/>
        </w:rPr>
        <w:t xml:space="preserve">. </w:t>
      </w:r>
      <w:r w:rsidRPr="00A25955">
        <w:rPr>
          <w:rFonts w:ascii="Times New Roman" w:hAnsi="Times New Roman" w:cs="Times New Roman"/>
          <w:i/>
          <w:sz w:val="24"/>
          <w:szCs w:val="24"/>
        </w:rPr>
        <w:t>Women in Iran: From 1800 to the Islamic Republic</w:t>
      </w:r>
      <w:r w:rsidRPr="00A25955">
        <w:rPr>
          <w:rFonts w:ascii="Times New Roman" w:hAnsi="Times New Roman" w:cs="Times New Roman"/>
          <w:sz w:val="24"/>
          <w:szCs w:val="24"/>
        </w:rPr>
        <w:t>.</w:t>
      </w:r>
      <w:r w:rsidRPr="00A25955">
        <w:rPr>
          <w:rFonts w:ascii="Times New Roman" w:hAnsi="Times New Roman" w:cs="Times New Roman"/>
          <w:b/>
          <w:sz w:val="24"/>
          <w:szCs w:val="24"/>
        </w:rPr>
        <w:t xml:space="preserve"> </w:t>
      </w:r>
      <w:r w:rsidRPr="00A25955">
        <w:rPr>
          <w:rFonts w:ascii="Times New Roman" w:hAnsi="Times New Roman" w:cs="Times New Roman"/>
          <w:sz w:val="24"/>
          <w:szCs w:val="24"/>
        </w:rPr>
        <w:t>Chicago: University of Illinois Press, 2004.</w:t>
      </w:r>
    </w:p>
    <w:p w:rsidR="00CA5BCE" w:rsidP="00CA5BCE" w:rsidRDefault="00CA5BCE" w14:paraId="2BB2A1AC" w14:textId="7EF11048">
      <w:pPr>
        <w:spacing w:after="0" w:line="240" w:lineRule="auto"/>
        <w:ind w:left="720" w:hanging="720"/>
        <w:rPr>
          <w:rFonts w:ascii="Times New Roman" w:hAnsi="Times New Roman" w:cs="Times New Roman"/>
          <w:sz w:val="24"/>
          <w:szCs w:val="24"/>
        </w:rPr>
      </w:pPr>
    </w:p>
    <w:p w:rsidR="00CA5BCE" w:rsidP="00CA5BCE" w:rsidRDefault="00CA5BCE" w14:paraId="015622F2" w14:textId="6ADFDD63">
      <w:pPr>
        <w:spacing w:after="0" w:line="24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Ferdows</w:t>
      </w:r>
      <w:proofErr w:type="spellEnd"/>
      <w:r>
        <w:rPr>
          <w:rFonts w:ascii="Times New Roman" w:hAnsi="Times New Roman" w:cs="Times New Roman"/>
          <w:sz w:val="24"/>
          <w:szCs w:val="24"/>
        </w:rPr>
        <w:t xml:space="preserve">, Adele K. “Women and the Islamic Revolution.” </w:t>
      </w:r>
      <w:r>
        <w:rPr>
          <w:rFonts w:ascii="Times New Roman" w:hAnsi="Times New Roman" w:cs="Times New Roman"/>
          <w:i/>
          <w:iCs/>
          <w:sz w:val="24"/>
          <w:szCs w:val="24"/>
        </w:rPr>
        <w:t>International Journal of Middle East Studies</w:t>
      </w:r>
      <w:r>
        <w:rPr>
          <w:rFonts w:ascii="Times New Roman" w:hAnsi="Times New Roman" w:cs="Times New Roman"/>
          <w:sz w:val="24"/>
          <w:szCs w:val="24"/>
        </w:rPr>
        <w:t xml:space="preserve"> 15, no. 2 (1983): 283-298.</w:t>
      </w:r>
    </w:p>
    <w:p w:rsidR="00CA5BCE" w:rsidP="00CA5BCE" w:rsidRDefault="00CA5BCE" w14:paraId="293D18CD" w14:textId="77777777">
      <w:pPr>
        <w:spacing w:after="0" w:line="240" w:lineRule="auto"/>
        <w:ind w:left="720" w:hanging="720"/>
        <w:rPr>
          <w:rFonts w:ascii="Times New Roman" w:hAnsi="Times New Roman" w:cs="Times New Roman"/>
          <w:sz w:val="24"/>
          <w:szCs w:val="24"/>
        </w:rPr>
      </w:pPr>
    </w:p>
    <w:p w:rsidRPr="00A25955" w:rsidR="00CA5BCE" w:rsidP="00CA5BCE" w:rsidRDefault="00CA5BCE" w14:paraId="30DEB559" w14:textId="77777777">
      <w:pPr>
        <w:spacing w:after="0" w:line="240" w:lineRule="auto"/>
        <w:ind w:left="720" w:hanging="720"/>
        <w:rPr>
          <w:rFonts w:ascii="Times New Roman" w:hAnsi="Times New Roman" w:cs="Times New Roman"/>
          <w:sz w:val="24"/>
          <w:szCs w:val="24"/>
        </w:rPr>
      </w:pPr>
      <w:proofErr w:type="spellStart"/>
      <w:r w:rsidRPr="00A25955">
        <w:rPr>
          <w:rFonts w:ascii="Times New Roman" w:hAnsi="Times New Roman" w:cs="Times New Roman"/>
          <w:sz w:val="24"/>
          <w:szCs w:val="24"/>
        </w:rPr>
        <w:t>Kandiyoti</w:t>
      </w:r>
      <w:proofErr w:type="spellEnd"/>
      <w:r w:rsidRPr="00A25955">
        <w:rPr>
          <w:rFonts w:ascii="Times New Roman" w:hAnsi="Times New Roman" w:cs="Times New Roman"/>
          <w:sz w:val="24"/>
          <w:szCs w:val="24"/>
        </w:rPr>
        <w:t xml:space="preserve">, Deniz. </w:t>
      </w:r>
      <w:r w:rsidRPr="00A25955">
        <w:rPr>
          <w:rFonts w:ascii="Times New Roman" w:hAnsi="Times New Roman" w:cs="Times New Roman"/>
          <w:i/>
          <w:sz w:val="24"/>
          <w:szCs w:val="24"/>
        </w:rPr>
        <w:t>Women, Islam and the State</w:t>
      </w:r>
      <w:r w:rsidRPr="00A25955">
        <w:rPr>
          <w:rFonts w:ascii="Times New Roman" w:hAnsi="Times New Roman" w:cs="Times New Roman"/>
          <w:sz w:val="24"/>
          <w:szCs w:val="24"/>
        </w:rPr>
        <w:t xml:space="preserve">. Philadelphia: Temple University Press, 1991. </w:t>
      </w:r>
    </w:p>
    <w:p w:rsidRPr="00A25955" w:rsidR="00A25955" w:rsidP="00CA5BCE" w:rsidRDefault="00A25955" w14:paraId="60436E04" w14:textId="77777777">
      <w:pPr>
        <w:spacing w:after="0" w:line="240" w:lineRule="auto"/>
        <w:rPr>
          <w:rFonts w:ascii="Times New Roman" w:hAnsi="Times New Roman" w:cs="Times New Roman"/>
          <w:sz w:val="24"/>
          <w:szCs w:val="24"/>
        </w:rPr>
      </w:pPr>
    </w:p>
    <w:p w:rsidRPr="00A25955" w:rsidR="00A25955" w:rsidP="00CA5BCE" w:rsidRDefault="003A5595" w14:paraId="15E06E9D" w14:textId="77777777">
      <w:pPr>
        <w:spacing w:after="0" w:line="240" w:lineRule="auto"/>
        <w:ind w:left="720" w:hanging="720"/>
        <w:rPr>
          <w:rFonts w:ascii="Times New Roman" w:hAnsi="Times New Roman" w:cs="Times New Roman"/>
          <w:sz w:val="24"/>
          <w:szCs w:val="24"/>
        </w:rPr>
      </w:pPr>
      <w:r w:rsidRPr="00A25955">
        <w:rPr>
          <w:rFonts w:ascii="Times New Roman" w:hAnsi="Times New Roman" w:cs="Times New Roman"/>
          <w:sz w:val="24"/>
          <w:szCs w:val="24"/>
        </w:rPr>
        <w:t xml:space="preserve">Keddie, Nikki R. </w:t>
      </w:r>
      <w:r w:rsidRPr="00A25955">
        <w:rPr>
          <w:rFonts w:ascii="Times New Roman" w:hAnsi="Times New Roman" w:cs="Times New Roman"/>
          <w:i/>
          <w:sz w:val="24"/>
          <w:szCs w:val="24"/>
        </w:rPr>
        <w:t>Modern Iran: Roots and Results of Revolution</w:t>
      </w:r>
      <w:r w:rsidRPr="00A25955">
        <w:rPr>
          <w:rFonts w:ascii="Times New Roman" w:hAnsi="Times New Roman" w:cs="Times New Roman"/>
          <w:sz w:val="24"/>
          <w:szCs w:val="24"/>
        </w:rPr>
        <w:t>. New Haven: Yale University Press, 2003.</w:t>
      </w:r>
    </w:p>
    <w:p w:rsidRPr="00A25955" w:rsidR="00A25955" w:rsidP="00CA5BCE" w:rsidRDefault="003A5595" w14:paraId="4C3FF5FF" w14:textId="5D5FA1FC">
      <w:pPr>
        <w:spacing w:after="0" w:line="240" w:lineRule="auto"/>
        <w:ind w:left="720" w:hanging="720"/>
        <w:rPr>
          <w:rFonts w:ascii="Times New Roman" w:hAnsi="Times New Roman" w:cs="Times New Roman"/>
          <w:sz w:val="24"/>
          <w:szCs w:val="24"/>
        </w:rPr>
      </w:pPr>
      <w:r w:rsidRPr="00A25955">
        <w:rPr>
          <w:rFonts w:ascii="Times New Roman" w:hAnsi="Times New Roman" w:cs="Times New Roman"/>
          <w:sz w:val="24"/>
          <w:szCs w:val="24"/>
        </w:rPr>
        <w:t xml:space="preserve"> </w:t>
      </w:r>
    </w:p>
    <w:p w:rsidR="003A5595" w:rsidP="00CA5BCE" w:rsidRDefault="00A25955" w14:paraId="1FF5CBCF" w14:textId="44D47D4A">
      <w:pPr>
        <w:spacing w:after="0" w:line="240" w:lineRule="auto"/>
        <w:ind w:left="720" w:hanging="720"/>
        <w:rPr>
          <w:rFonts w:ascii="Times New Roman" w:hAnsi="Times New Roman" w:cs="Times New Roman"/>
          <w:sz w:val="24"/>
          <w:szCs w:val="24"/>
        </w:rPr>
      </w:pPr>
      <w:proofErr w:type="spellStart"/>
      <w:r w:rsidRPr="00A25955">
        <w:rPr>
          <w:rFonts w:ascii="Times New Roman" w:hAnsi="Times New Roman" w:cs="Times New Roman"/>
          <w:sz w:val="24"/>
          <w:szCs w:val="24"/>
        </w:rPr>
        <w:t>Moghissi</w:t>
      </w:r>
      <w:proofErr w:type="spellEnd"/>
      <w:r w:rsidRPr="00A25955">
        <w:rPr>
          <w:rFonts w:ascii="Times New Roman" w:hAnsi="Times New Roman" w:cs="Times New Roman"/>
          <w:sz w:val="24"/>
          <w:szCs w:val="24"/>
        </w:rPr>
        <w:t xml:space="preserve">, </w:t>
      </w:r>
      <w:proofErr w:type="spellStart"/>
      <w:r w:rsidRPr="00A25955">
        <w:rPr>
          <w:rFonts w:ascii="Times New Roman" w:hAnsi="Times New Roman" w:cs="Times New Roman"/>
          <w:sz w:val="24"/>
          <w:szCs w:val="24"/>
        </w:rPr>
        <w:t>Haideh</w:t>
      </w:r>
      <w:proofErr w:type="spellEnd"/>
      <w:r w:rsidRPr="00A25955">
        <w:rPr>
          <w:rFonts w:ascii="Times New Roman" w:hAnsi="Times New Roman" w:cs="Times New Roman"/>
          <w:sz w:val="24"/>
          <w:szCs w:val="24"/>
        </w:rPr>
        <w:t xml:space="preserve">. </w:t>
      </w:r>
      <w:r w:rsidRPr="00A25955">
        <w:rPr>
          <w:rFonts w:ascii="Times New Roman" w:hAnsi="Times New Roman" w:cs="Times New Roman"/>
          <w:i/>
          <w:sz w:val="24"/>
          <w:szCs w:val="24"/>
        </w:rPr>
        <w:t>Populism and Feminism in Iran: Women’s Struggle in a Male-Defined Revolutionary Movement</w:t>
      </w:r>
      <w:r w:rsidRPr="00A25955">
        <w:rPr>
          <w:rFonts w:ascii="Times New Roman" w:hAnsi="Times New Roman" w:cs="Times New Roman"/>
          <w:sz w:val="24"/>
          <w:szCs w:val="24"/>
        </w:rPr>
        <w:t xml:space="preserve">. New York: St. Martin’s Press, 1994. </w:t>
      </w:r>
    </w:p>
    <w:p w:rsidR="004601CF" w:rsidP="00CA5BCE" w:rsidRDefault="004601CF" w14:paraId="26D7608B" w14:textId="2F9F741D">
      <w:pPr>
        <w:spacing w:after="0" w:line="240" w:lineRule="auto"/>
        <w:ind w:left="720" w:hanging="720"/>
        <w:rPr>
          <w:rFonts w:ascii="Times New Roman" w:hAnsi="Times New Roman" w:cs="Times New Roman"/>
          <w:sz w:val="24"/>
          <w:szCs w:val="24"/>
        </w:rPr>
      </w:pPr>
    </w:p>
    <w:p w:rsidRPr="004601CF" w:rsidR="004601CF" w:rsidP="00CA5BCE" w:rsidRDefault="004601CF" w14:paraId="1336382E" w14:textId="215CB97B">
      <w:pPr>
        <w:spacing w:after="0"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Shaheed, Farida and Shaheed, Aisha Lee. </w:t>
      </w:r>
      <w:r>
        <w:rPr>
          <w:rFonts w:ascii="Times New Roman" w:hAnsi="Times New Roman" w:cs="Times New Roman"/>
          <w:i/>
          <w:iCs/>
          <w:sz w:val="24"/>
          <w:szCs w:val="24"/>
        </w:rPr>
        <w:t>Great Ancestors: Women Claiming Rights in Muslim Contexts</w:t>
      </w:r>
      <w:r>
        <w:rPr>
          <w:rFonts w:ascii="Times New Roman" w:hAnsi="Times New Roman" w:cs="Times New Roman"/>
          <w:sz w:val="24"/>
          <w:szCs w:val="24"/>
        </w:rPr>
        <w:t xml:space="preserve">. Oxford: Oxford University Press, 2011. </w:t>
      </w:r>
    </w:p>
    <w:p w:rsidRPr="00E3261A" w:rsidR="00E3261A" w:rsidP="00CA5BCE" w:rsidRDefault="00E3261A" w14:paraId="010BEEF4" w14:textId="77777777">
      <w:pPr>
        <w:spacing w:after="0" w:line="240" w:lineRule="auto"/>
        <w:ind w:left="720" w:hanging="720"/>
        <w:rPr>
          <w:rFonts w:ascii="Times New Roman" w:hAnsi="Times New Roman" w:cs="Times New Roman"/>
          <w:sz w:val="24"/>
          <w:szCs w:val="24"/>
        </w:rPr>
      </w:pPr>
    </w:p>
    <w:p w:rsidR="00FE423B" w:rsidP="00CD7714" w:rsidRDefault="00FE423B" w14:paraId="0DB3A95F" w14:textId="77777777">
      <w:pPr>
        <w:spacing w:line="480" w:lineRule="auto"/>
      </w:pPr>
    </w:p>
    <w:p w:rsidR="00FE423B" w:rsidP="00CD7714" w:rsidRDefault="00FE423B" w14:paraId="7377BAFB" w14:textId="77777777">
      <w:pPr>
        <w:spacing w:line="480" w:lineRule="auto"/>
      </w:pPr>
    </w:p>
    <w:p w:rsidR="00FE423B" w:rsidP="00CD7714" w:rsidRDefault="00FE423B" w14:paraId="50C135EC" w14:textId="77777777">
      <w:pPr>
        <w:spacing w:line="480" w:lineRule="auto"/>
      </w:pPr>
    </w:p>
    <w:p w:rsidR="00FE423B" w:rsidP="00CD7714" w:rsidRDefault="00FE423B" w14:paraId="3E6765C0" w14:textId="77777777">
      <w:pPr>
        <w:spacing w:line="480" w:lineRule="auto"/>
      </w:pPr>
    </w:p>
    <w:p w:rsidR="00FE423B" w:rsidP="00CD7714" w:rsidRDefault="00FE423B" w14:paraId="569E6266" w14:textId="77777777">
      <w:pPr>
        <w:spacing w:line="480" w:lineRule="auto"/>
      </w:pPr>
    </w:p>
    <w:p w:rsidR="00FE423B" w:rsidP="00CD7714" w:rsidRDefault="00FE423B" w14:paraId="2F7916C1" w14:textId="77777777">
      <w:pPr>
        <w:spacing w:line="480" w:lineRule="auto"/>
      </w:pPr>
    </w:p>
    <w:p w:rsidR="00FE423B" w:rsidP="00CD7714" w:rsidRDefault="00FE423B" w14:paraId="3F48B7B4" w14:textId="77777777">
      <w:pPr>
        <w:spacing w:line="480" w:lineRule="auto"/>
      </w:pPr>
    </w:p>
    <w:p w:rsidR="00FE423B" w:rsidP="00CD7714" w:rsidRDefault="00FE423B" w14:paraId="4B680FB7" w14:textId="77777777">
      <w:pPr>
        <w:spacing w:line="480" w:lineRule="auto"/>
      </w:pPr>
    </w:p>
    <w:p w:rsidR="00FE423B" w:rsidP="00CD7714" w:rsidRDefault="00FE423B" w14:paraId="2D1322E2" w14:textId="77777777">
      <w:pPr>
        <w:spacing w:line="480" w:lineRule="auto"/>
      </w:pPr>
    </w:p>
    <w:p w:rsidR="00FE423B" w:rsidP="00CD7714" w:rsidRDefault="00FE423B" w14:paraId="4AC9AF5D" w14:textId="77777777">
      <w:pPr>
        <w:spacing w:line="480" w:lineRule="auto"/>
      </w:pPr>
    </w:p>
    <w:p w:rsidR="00FE423B" w:rsidP="00CD7714" w:rsidRDefault="00FE423B" w14:paraId="1C9C7F4D" w14:textId="77777777">
      <w:pPr>
        <w:spacing w:line="480" w:lineRule="auto"/>
      </w:pPr>
    </w:p>
    <w:p w:rsidR="00FE423B" w:rsidP="00CD7714" w:rsidRDefault="00FE423B" w14:paraId="4EDEDEF7" w14:textId="77777777">
      <w:pPr>
        <w:spacing w:line="480" w:lineRule="auto"/>
      </w:pPr>
    </w:p>
    <w:p w:rsidR="00FE423B" w:rsidP="00CD7714" w:rsidRDefault="00FE423B" w14:paraId="7BB10C8E" w14:textId="77777777">
      <w:pPr>
        <w:spacing w:line="480" w:lineRule="auto"/>
      </w:pPr>
    </w:p>
    <w:p w:rsidR="00FE423B" w:rsidP="00CD7714" w:rsidRDefault="00FE423B" w14:paraId="514CF911" w14:textId="77777777">
      <w:pPr>
        <w:spacing w:line="480" w:lineRule="auto"/>
      </w:pPr>
    </w:p>
    <w:p w:rsidRPr="00CD7714" w:rsidR="009250D4" w:rsidP="00CD7714" w:rsidRDefault="009250D4" w14:paraId="56CDC478" w14:textId="77777777">
      <w:pPr>
        <w:spacing w:line="480" w:lineRule="auto"/>
      </w:pPr>
    </w:p>
    <w:sectPr w:rsidRPr="00CD7714" w:rsidR="009250D4" w:rsidSect="00FA640B">
      <w:type w:val="continuous"/>
      <w:pgSz w:w="12240" w:h="15840" w:orient="portrait"/>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C623D" w:rsidP="002D1411" w:rsidRDefault="009C623D" w14:paraId="5883E4EA" w14:textId="77777777">
      <w:pPr>
        <w:spacing w:after="0" w:line="240" w:lineRule="auto"/>
      </w:pPr>
      <w:r>
        <w:separator/>
      </w:r>
    </w:p>
  </w:endnote>
  <w:endnote w:type="continuationSeparator" w:id="0">
    <w:p w:rsidR="009C623D" w:rsidP="002D1411" w:rsidRDefault="009C623D" w14:paraId="171BAF8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C623D" w:rsidP="002D1411" w:rsidRDefault="009C623D" w14:paraId="18728E17" w14:textId="77777777">
      <w:pPr>
        <w:spacing w:after="0" w:line="240" w:lineRule="auto"/>
      </w:pPr>
      <w:r>
        <w:separator/>
      </w:r>
    </w:p>
  </w:footnote>
  <w:footnote w:type="continuationSeparator" w:id="0">
    <w:p w:rsidR="009C623D" w:rsidP="002D1411" w:rsidRDefault="009C623D" w14:paraId="0CA8C80C" w14:textId="77777777">
      <w:pPr>
        <w:spacing w:after="0" w:line="240" w:lineRule="auto"/>
      </w:pPr>
      <w:r>
        <w:continuationSeparator/>
      </w:r>
    </w:p>
  </w:footnote>
  <w:footnote w:id="1">
    <w:p w:rsidRPr="002D1411" w:rsidR="002D1411" w:rsidRDefault="002D1411" w14:paraId="02CC4B4A" w14:textId="55AA3304">
      <w:pPr>
        <w:pStyle w:val="FootnoteText"/>
      </w:pPr>
      <w:r>
        <w:rPr>
          <w:rStyle w:val="FootnoteReference"/>
        </w:rPr>
        <w:footnoteRef/>
      </w:r>
      <w:r>
        <w:t xml:space="preserve"> </w:t>
      </w:r>
      <w:proofErr w:type="spellStart"/>
      <w:r>
        <w:t>Haideh</w:t>
      </w:r>
      <w:proofErr w:type="spellEnd"/>
      <w:r w:rsidR="00E3261A">
        <w:t xml:space="preserve"> </w:t>
      </w:r>
      <w:proofErr w:type="spellStart"/>
      <w:r w:rsidR="00E3261A">
        <w:t>Moghissi</w:t>
      </w:r>
      <w:proofErr w:type="spellEnd"/>
      <w:r w:rsidR="00E3261A">
        <w:t>,</w:t>
      </w:r>
      <w:r>
        <w:t xml:space="preserve"> </w:t>
      </w:r>
      <w:r>
        <w:rPr>
          <w:i/>
          <w:iCs/>
        </w:rPr>
        <w:t>Populism and Feminism in Iran</w:t>
      </w:r>
      <w:r>
        <w:t xml:space="preserve"> </w:t>
      </w:r>
      <w:r w:rsidR="00E3261A">
        <w:t>(</w:t>
      </w:r>
      <w:r>
        <w:t>New York: St. Martin’s Press, 1994</w:t>
      </w:r>
      <w:r w:rsidR="00E3261A">
        <w:t>),</w:t>
      </w:r>
      <w:r>
        <w:t xml:space="preserve"> 1</w:t>
      </w:r>
    </w:p>
  </w:footnote>
  <w:footnote w:id="2">
    <w:p w:rsidR="00197B84" w:rsidRDefault="00197B84" w14:paraId="58F1A95A" w14:textId="30915BEA">
      <w:pPr>
        <w:pStyle w:val="FootnoteText"/>
      </w:pPr>
      <w:r>
        <w:rPr>
          <w:rStyle w:val="FootnoteReference"/>
        </w:rPr>
        <w:footnoteRef/>
      </w:r>
      <w:r>
        <w:t xml:space="preserve"> </w:t>
      </w:r>
      <w:proofErr w:type="spellStart"/>
      <w:r>
        <w:t>Moghissi</w:t>
      </w:r>
      <w:proofErr w:type="spellEnd"/>
      <w:r>
        <w:t>, 139.</w:t>
      </w:r>
    </w:p>
  </w:footnote>
  <w:footnote w:id="3">
    <w:p w:rsidR="004E0C25" w:rsidRDefault="004E0C25" w14:paraId="63019C99" w14:textId="008BB426">
      <w:pPr>
        <w:pStyle w:val="FootnoteText"/>
      </w:pPr>
      <w:r>
        <w:rPr>
          <w:rStyle w:val="FootnoteReference"/>
        </w:rPr>
        <w:footnoteRef/>
      </w:r>
      <w:proofErr w:type="spellStart"/>
      <w:r w:rsidR="000E78D8">
        <w:t>Afsaneh</w:t>
      </w:r>
      <w:proofErr w:type="spellEnd"/>
      <w:r w:rsidR="000E78D8">
        <w:t xml:space="preserve"> </w:t>
      </w:r>
      <w:proofErr w:type="spellStart"/>
      <w:r w:rsidR="000E78D8">
        <w:t>Najmabadi</w:t>
      </w:r>
      <w:proofErr w:type="spellEnd"/>
      <w:r w:rsidR="000E78D8">
        <w:t xml:space="preserve">, “Hazards of Modernity and Morality: Women, State and Ideology in Contemporary Iran,” in </w:t>
      </w:r>
      <w:r w:rsidR="000E78D8">
        <w:rPr>
          <w:i/>
          <w:iCs/>
        </w:rPr>
        <w:t>Women, Islam and the State</w:t>
      </w:r>
      <w:r w:rsidR="000E78D8">
        <w:t xml:space="preserve">. Editor Deniz </w:t>
      </w:r>
      <w:proofErr w:type="spellStart"/>
      <w:r w:rsidR="000E78D8">
        <w:t>Kandiyoti</w:t>
      </w:r>
      <w:proofErr w:type="spellEnd"/>
      <w:r w:rsidR="000E78D8">
        <w:t xml:space="preserve"> (Philadelphia: Temple University Press, 1991)</w:t>
      </w:r>
      <w:r w:rsidR="009D2B07">
        <w:t>,</w:t>
      </w:r>
      <w:r>
        <w:t xml:space="preserve"> 51.</w:t>
      </w:r>
    </w:p>
  </w:footnote>
  <w:footnote w:id="4">
    <w:p w:rsidR="001423E9" w:rsidRDefault="001423E9" w14:paraId="5061C88E" w14:textId="3E266FF1">
      <w:pPr>
        <w:pStyle w:val="FootnoteText"/>
      </w:pPr>
      <w:r>
        <w:rPr>
          <w:rStyle w:val="FootnoteReference"/>
        </w:rPr>
        <w:footnoteRef/>
      </w:r>
      <w:r>
        <w:t xml:space="preserve"> Lois Beck and </w:t>
      </w:r>
      <w:proofErr w:type="spellStart"/>
      <w:r>
        <w:t>Guity</w:t>
      </w:r>
      <w:proofErr w:type="spellEnd"/>
      <w:r>
        <w:t xml:space="preserve"> </w:t>
      </w:r>
      <w:proofErr w:type="spellStart"/>
      <w:r>
        <w:t>Nashad</w:t>
      </w:r>
      <w:proofErr w:type="spellEnd"/>
      <w:r>
        <w:t>,</w:t>
      </w:r>
      <w:r w:rsidR="009D2B07">
        <w:t xml:space="preserve"> </w:t>
      </w:r>
      <w:r w:rsidR="009D2B07">
        <w:rPr>
          <w:i/>
          <w:iCs/>
        </w:rPr>
        <w:t>Women in Iran: From 1800 to the Islamic Republic</w:t>
      </w:r>
      <w:r w:rsidR="009D2B07">
        <w:t xml:space="preserve"> (Chicago: University of Illinois Press, 2004), </w:t>
      </w:r>
      <w:r>
        <w:t>107.</w:t>
      </w:r>
    </w:p>
  </w:footnote>
  <w:footnote w:id="5">
    <w:p w:rsidR="009627E6" w:rsidRDefault="009627E6" w14:paraId="4A8F00BB" w14:textId="156306C8">
      <w:pPr>
        <w:pStyle w:val="FootnoteText"/>
      </w:pPr>
      <w:r>
        <w:rPr>
          <w:rStyle w:val="FootnoteReference"/>
        </w:rPr>
        <w:footnoteRef/>
      </w:r>
      <w:r>
        <w:t xml:space="preserve"> </w:t>
      </w:r>
      <w:r w:rsidR="009D2B07">
        <w:t xml:space="preserve">Farida </w:t>
      </w:r>
      <w:r w:rsidR="008A6A96">
        <w:t>Shaheed</w:t>
      </w:r>
      <w:r w:rsidR="009D2B07">
        <w:t xml:space="preserve"> and Aisha Lee Shaheed, </w:t>
      </w:r>
      <w:r w:rsidR="009D2B07">
        <w:rPr>
          <w:i/>
          <w:iCs/>
        </w:rPr>
        <w:t xml:space="preserve">Great Ancestors: Women Claiming Rights in Muslim Contexts </w:t>
      </w:r>
      <w:r w:rsidR="009D2B07">
        <w:t>(Oxford: Oxford University Press</w:t>
      </w:r>
      <w:r w:rsidR="008A6A96">
        <w:t>,</w:t>
      </w:r>
      <w:r w:rsidR="009D2B07">
        <w:t xml:space="preserve"> 2011),</w:t>
      </w:r>
      <w:r w:rsidR="008A6A96">
        <w:t xml:space="preserve"> 91. </w:t>
      </w:r>
    </w:p>
  </w:footnote>
  <w:footnote w:id="6">
    <w:p w:rsidR="00B80444" w:rsidRDefault="00B80444" w14:paraId="4ACAD91C" w14:textId="72BC213F">
      <w:pPr>
        <w:pStyle w:val="FootnoteText"/>
      </w:pPr>
      <w:r>
        <w:rPr>
          <w:rStyle w:val="FootnoteReference"/>
        </w:rPr>
        <w:footnoteRef/>
      </w:r>
      <w:r>
        <w:t xml:space="preserve"> </w:t>
      </w:r>
      <w:r w:rsidR="009D2B07">
        <w:t xml:space="preserve">Nikki R. </w:t>
      </w:r>
      <w:r>
        <w:t>Keddie</w:t>
      </w:r>
      <w:r w:rsidR="009D2B07">
        <w:t xml:space="preserve">, </w:t>
      </w:r>
      <w:r w:rsidR="009D2B07">
        <w:rPr>
          <w:i/>
          <w:iCs/>
        </w:rPr>
        <w:t>Modern Iran: Roots and Results of Revolution</w:t>
      </w:r>
      <w:r w:rsidR="009D2B07">
        <w:t xml:space="preserve"> (New Haven: Yale University, 2003)</w:t>
      </w:r>
      <w:r>
        <w:t xml:space="preserve">, 229. </w:t>
      </w:r>
    </w:p>
  </w:footnote>
  <w:footnote w:id="7">
    <w:p w:rsidR="00C97EE6" w:rsidRDefault="00C97EE6" w14:paraId="11FCCF42" w14:textId="6CF3351C">
      <w:pPr>
        <w:pStyle w:val="FootnoteText"/>
      </w:pPr>
      <w:r>
        <w:rPr>
          <w:rStyle w:val="FootnoteReference"/>
        </w:rPr>
        <w:footnoteRef/>
      </w:r>
      <w:r>
        <w:t xml:space="preserve"> Keddie, 229.</w:t>
      </w:r>
    </w:p>
  </w:footnote>
  <w:footnote w:id="8">
    <w:p w:rsidR="00493F20" w:rsidP="00493F20" w:rsidRDefault="00493F20" w14:paraId="5C869139" w14:textId="77777777">
      <w:pPr>
        <w:pStyle w:val="FootnoteText"/>
      </w:pPr>
      <w:r>
        <w:rPr>
          <w:rStyle w:val="FootnoteReference"/>
        </w:rPr>
        <w:footnoteRef/>
      </w:r>
      <w:r>
        <w:t xml:space="preserve"> ibid, 229.</w:t>
      </w:r>
    </w:p>
  </w:footnote>
  <w:footnote w:id="9">
    <w:p w:rsidR="00493F20" w:rsidRDefault="00493F20" w14:paraId="45ABF65C" w14:textId="41B7B6FC">
      <w:pPr>
        <w:pStyle w:val="FootnoteText"/>
      </w:pPr>
      <w:r>
        <w:rPr>
          <w:rStyle w:val="FootnoteReference"/>
        </w:rPr>
        <w:footnoteRef/>
      </w:r>
      <w:r>
        <w:t xml:space="preserve"> </w:t>
      </w:r>
      <w:r w:rsidR="009E5E05">
        <w:t>i</w:t>
      </w:r>
      <w:r>
        <w:t>bid, 230.</w:t>
      </w:r>
    </w:p>
  </w:footnote>
  <w:footnote w:id="10">
    <w:p w:rsidR="00F2560E" w:rsidRDefault="00F2560E" w14:paraId="7E31D9A7" w14:textId="08B1A604">
      <w:pPr>
        <w:pStyle w:val="FootnoteText"/>
      </w:pPr>
      <w:r>
        <w:rPr>
          <w:rStyle w:val="FootnoteReference"/>
        </w:rPr>
        <w:footnoteRef/>
      </w:r>
      <w:r>
        <w:t xml:space="preserve"> </w:t>
      </w:r>
      <w:proofErr w:type="spellStart"/>
      <w:r>
        <w:t>Moghissi</w:t>
      </w:r>
      <w:proofErr w:type="spellEnd"/>
      <w:r>
        <w:t>, 45.</w:t>
      </w:r>
    </w:p>
  </w:footnote>
  <w:footnote w:id="11">
    <w:p w:rsidRPr="00EE121B" w:rsidR="00EE121B" w:rsidRDefault="00EE121B" w14:paraId="5864BDA2" w14:textId="29B9CFC3">
      <w:pPr>
        <w:pStyle w:val="FootnoteText"/>
      </w:pPr>
      <w:r>
        <w:rPr>
          <w:rStyle w:val="FootnoteReference"/>
        </w:rPr>
        <w:footnoteRef/>
      </w:r>
      <w:r>
        <w:t xml:space="preserve"> </w:t>
      </w:r>
      <w:proofErr w:type="spellStart"/>
      <w:r w:rsidR="00F77B68">
        <w:t>Najmabadi</w:t>
      </w:r>
      <w:proofErr w:type="spellEnd"/>
      <w:r w:rsidR="00F77B68">
        <w:t>,</w:t>
      </w:r>
      <w:r>
        <w:t xml:space="preserve"> 62. </w:t>
      </w:r>
    </w:p>
  </w:footnote>
  <w:footnote w:id="12">
    <w:p w:rsidR="00145259" w:rsidRDefault="00145259" w14:paraId="70389A02" w14:textId="2AB191C6">
      <w:pPr>
        <w:pStyle w:val="FootnoteText"/>
      </w:pPr>
      <w:r>
        <w:rPr>
          <w:rStyle w:val="FootnoteReference"/>
        </w:rPr>
        <w:footnoteRef/>
      </w:r>
      <w:r>
        <w:t xml:space="preserve"> </w:t>
      </w:r>
      <w:proofErr w:type="spellStart"/>
      <w:r w:rsidR="00F77B68">
        <w:t>Najmabadi</w:t>
      </w:r>
      <w:proofErr w:type="spellEnd"/>
      <w:r>
        <w:t xml:space="preserve">, 63. </w:t>
      </w:r>
    </w:p>
  </w:footnote>
  <w:footnote w:id="13">
    <w:p w:rsidR="00F2560E" w:rsidRDefault="00F2560E" w14:paraId="3B4E258B" w14:textId="40382C3F">
      <w:pPr>
        <w:pStyle w:val="FootnoteText"/>
      </w:pPr>
      <w:r>
        <w:rPr>
          <w:rStyle w:val="FootnoteReference"/>
        </w:rPr>
        <w:footnoteRef/>
      </w:r>
      <w:r>
        <w:t xml:space="preserve"> </w:t>
      </w:r>
      <w:r w:rsidR="009E5E05">
        <w:t>i</w:t>
      </w:r>
      <w:r>
        <w:t>bid, 62.</w:t>
      </w:r>
    </w:p>
  </w:footnote>
  <w:footnote w:id="14">
    <w:p w:rsidR="00A91FC9" w:rsidRDefault="00A91FC9" w14:paraId="28C75D3E" w14:textId="2B3F0F49">
      <w:pPr>
        <w:pStyle w:val="FootnoteText"/>
      </w:pPr>
      <w:r>
        <w:rPr>
          <w:rStyle w:val="FootnoteReference"/>
        </w:rPr>
        <w:footnoteRef/>
      </w:r>
      <w:r>
        <w:t xml:space="preserve"> </w:t>
      </w:r>
      <w:r w:rsidR="006A2C12">
        <w:t>ibid</w:t>
      </w:r>
      <w:r>
        <w:t>, 63.</w:t>
      </w:r>
    </w:p>
  </w:footnote>
  <w:footnote w:id="15">
    <w:p w:rsidR="00C85154" w:rsidRDefault="00C85154" w14:paraId="461CE3F9" w14:textId="7B412ED1">
      <w:pPr>
        <w:pStyle w:val="FootnoteText"/>
      </w:pPr>
      <w:r>
        <w:rPr>
          <w:rStyle w:val="FootnoteReference"/>
        </w:rPr>
        <w:footnoteRef/>
      </w:r>
      <w:r>
        <w:t xml:space="preserve"> </w:t>
      </w:r>
      <w:r w:rsidR="009E5E05">
        <w:t>i</w:t>
      </w:r>
      <w:r>
        <w:t>bid, 63.</w:t>
      </w:r>
    </w:p>
  </w:footnote>
  <w:footnote w:id="16">
    <w:p w:rsidR="00BB2118" w:rsidRDefault="00BB2118" w14:paraId="7F9F0DA1" w14:textId="2348FA75">
      <w:pPr>
        <w:pStyle w:val="FootnoteText"/>
      </w:pPr>
      <w:r>
        <w:rPr>
          <w:rStyle w:val="FootnoteReference"/>
        </w:rPr>
        <w:footnoteRef/>
      </w:r>
      <w:r>
        <w:t xml:space="preserve"> </w:t>
      </w:r>
      <w:r w:rsidR="006A2C12">
        <w:t>ibid</w:t>
      </w:r>
      <w:r>
        <w:t>, 54.</w:t>
      </w:r>
    </w:p>
  </w:footnote>
  <w:footnote w:id="17">
    <w:p w:rsidR="00DA7BAD" w:rsidRDefault="00DA7BAD" w14:paraId="6237DD1B" w14:textId="509877FE">
      <w:pPr>
        <w:pStyle w:val="FootnoteText"/>
      </w:pPr>
      <w:r>
        <w:rPr>
          <w:rStyle w:val="FootnoteReference"/>
        </w:rPr>
        <w:footnoteRef/>
      </w:r>
      <w:r>
        <w:t xml:space="preserve"> </w:t>
      </w:r>
      <w:r w:rsidR="003A75BB">
        <w:t>ibid</w:t>
      </w:r>
      <w:r>
        <w:t>, 51.</w:t>
      </w:r>
    </w:p>
  </w:footnote>
  <w:footnote w:id="18">
    <w:p w:rsidR="003C4ED0" w:rsidRDefault="003C4ED0" w14:paraId="78315B85" w14:textId="019DE0B2">
      <w:pPr>
        <w:pStyle w:val="FootnoteText"/>
      </w:pPr>
      <w:r>
        <w:rPr>
          <w:rStyle w:val="FootnoteReference"/>
        </w:rPr>
        <w:footnoteRef/>
      </w:r>
      <w:r>
        <w:t xml:space="preserve"> Beck and Nas</w:t>
      </w:r>
      <w:r w:rsidR="001329A7">
        <w:t>ha</w:t>
      </w:r>
      <w:r>
        <w:t>t, 114.</w:t>
      </w:r>
    </w:p>
  </w:footnote>
  <w:footnote w:id="19">
    <w:p w:rsidR="0097246E" w:rsidRDefault="0097246E" w14:paraId="4BF67DF9" w14:textId="32CE58B6">
      <w:pPr>
        <w:pStyle w:val="FootnoteText"/>
      </w:pPr>
      <w:r>
        <w:rPr>
          <w:rStyle w:val="FootnoteReference"/>
        </w:rPr>
        <w:footnoteRef/>
      </w:r>
      <w:r>
        <w:t xml:space="preserve"> </w:t>
      </w:r>
      <w:r w:rsidR="001329A7">
        <w:t>ibid</w:t>
      </w:r>
      <w:r>
        <w:t>, 117.</w:t>
      </w:r>
    </w:p>
  </w:footnote>
  <w:footnote w:id="20">
    <w:p w:rsidR="00682AE1" w:rsidRDefault="00682AE1" w14:paraId="7013D831" w14:textId="70D481B2">
      <w:pPr>
        <w:pStyle w:val="FootnoteText"/>
      </w:pPr>
      <w:r>
        <w:rPr>
          <w:rStyle w:val="FootnoteReference"/>
        </w:rPr>
        <w:footnoteRef/>
      </w:r>
      <w:r>
        <w:t xml:space="preserve"> </w:t>
      </w:r>
      <w:proofErr w:type="spellStart"/>
      <w:r>
        <w:t>Moghissi</w:t>
      </w:r>
      <w:proofErr w:type="spellEnd"/>
      <w:r>
        <w:t xml:space="preserve">, 113. </w:t>
      </w:r>
    </w:p>
  </w:footnote>
  <w:footnote w:id="21">
    <w:p w:rsidR="00AA07D2" w:rsidRDefault="00AA07D2" w14:paraId="339AB59E" w14:textId="73D09B8E">
      <w:pPr>
        <w:pStyle w:val="FootnoteText"/>
      </w:pPr>
      <w:r>
        <w:rPr>
          <w:rStyle w:val="FootnoteReference"/>
        </w:rPr>
        <w:footnoteRef/>
      </w:r>
      <w:r>
        <w:t xml:space="preserve"> </w:t>
      </w:r>
      <w:r w:rsidR="00682AE1">
        <w:t>ibid</w:t>
      </w:r>
      <w:r>
        <w:t>, 109.</w:t>
      </w:r>
    </w:p>
  </w:footnote>
  <w:footnote w:id="22">
    <w:p w:rsidR="00565653" w:rsidRDefault="00565653" w14:paraId="2305497F" w14:textId="01FB4E1B">
      <w:pPr>
        <w:pStyle w:val="FootnoteText"/>
      </w:pPr>
      <w:r>
        <w:rPr>
          <w:rStyle w:val="FootnoteReference"/>
        </w:rPr>
        <w:footnoteRef/>
      </w:r>
      <w:r>
        <w:t xml:space="preserve"> </w:t>
      </w:r>
      <w:r w:rsidR="00002448">
        <w:t>i</w:t>
      </w:r>
      <w:r>
        <w:t>bid, 115.</w:t>
      </w:r>
    </w:p>
  </w:footnote>
  <w:footnote w:id="23">
    <w:p w:rsidR="00F75DC9" w:rsidRDefault="00F75DC9" w14:paraId="40502DB2" w14:textId="1BE0EF22">
      <w:pPr>
        <w:pStyle w:val="FootnoteText"/>
      </w:pPr>
      <w:r>
        <w:rPr>
          <w:rStyle w:val="FootnoteReference"/>
        </w:rPr>
        <w:footnoteRef/>
      </w:r>
      <w:r>
        <w:t xml:space="preserve"> </w:t>
      </w:r>
      <w:proofErr w:type="spellStart"/>
      <w:r>
        <w:t>Moghissi</w:t>
      </w:r>
      <w:proofErr w:type="spellEnd"/>
      <w:r>
        <w:t>, 113.</w:t>
      </w:r>
    </w:p>
  </w:footnote>
  <w:footnote w:id="24">
    <w:p w:rsidR="00A16FC5" w:rsidRDefault="00A16FC5" w14:paraId="34AAF6E3" w14:textId="2F643214">
      <w:pPr>
        <w:pStyle w:val="FootnoteText"/>
      </w:pPr>
      <w:r>
        <w:rPr>
          <w:rStyle w:val="FootnoteReference"/>
        </w:rPr>
        <w:footnoteRef/>
      </w:r>
      <w:r>
        <w:t xml:space="preserve"> </w:t>
      </w:r>
      <w:r w:rsidR="00F75DC9">
        <w:t>ibid</w:t>
      </w:r>
      <w:r>
        <w:t xml:space="preserve">, 141. </w:t>
      </w:r>
    </w:p>
  </w:footnote>
  <w:footnote w:id="25">
    <w:p w:rsidR="00C24E7D" w:rsidRDefault="00C24E7D" w14:paraId="2CF9686A" w14:textId="623550B0">
      <w:pPr>
        <w:pStyle w:val="FootnoteText"/>
      </w:pPr>
      <w:r>
        <w:rPr>
          <w:rStyle w:val="FootnoteReference"/>
        </w:rPr>
        <w:footnoteRef/>
      </w:r>
      <w:r>
        <w:t xml:space="preserve"> </w:t>
      </w:r>
      <w:r w:rsidR="00F75DC9">
        <w:t>ibid</w:t>
      </w:r>
      <w:r>
        <w:t>, 140.</w:t>
      </w:r>
    </w:p>
  </w:footnote>
  <w:footnote w:id="26">
    <w:p w:rsidR="00C21E71" w:rsidRDefault="00C21E71" w14:paraId="0E60DBB7" w14:textId="5992DBB1">
      <w:pPr>
        <w:pStyle w:val="FootnoteText"/>
      </w:pPr>
      <w:r>
        <w:rPr>
          <w:rStyle w:val="FootnoteReference"/>
        </w:rPr>
        <w:footnoteRef/>
      </w:r>
      <w:r>
        <w:t xml:space="preserve"> </w:t>
      </w:r>
      <w:r w:rsidR="00C24E7D">
        <w:t>ibid</w:t>
      </w:r>
      <w:r>
        <w:t>, 141.</w:t>
      </w:r>
    </w:p>
  </w:footnote>
  <w:footnote w:id="27">
    <w:p w:rsidR="00B4179E" w:rsidRDefault="00B4179E" w14:paraId="63E02AA5" w14:textId="348D2D48">
      <w:pPr>
        <w:pStyle w:val="FootnoteText"/>
      </w:pPr>
      <w:r>
        <w:rPr>
          <w:rStyle w:val="FootnoteReference"/>
        </w:rPr>
        <w:footnoteRef/>
      </w:r>
      <w:r>
        <w:t xml:space="preserve"> </w:t>
      </w:r>
      <w:r w:rsidR="00002448">
        <w:t>i</w:t>
      </w:r>
      <w:r>
        <w:t xml:space="preserve">bid, 21. </w:t>
      </w:r>
    </w:p>
  </w:footnote>
  <w:footnote w:id="28">
    <w:p w:rsidR="00C85288" w:rsidRDefault="00C85288" w14:paraId="0CDF95F3" w14:textId="18BF2747">
      <w:pPr>
        <w:pStyle w:val="FootnoteText"/>
      </w:pPr>
      <w:r>
        <w:rPr>
          <w:rStyle w:val="FootnoteReference"/>
        </w:rPr>
        <w:footnoteRef/>
      </w:r>
      <w:r>
        <w:t xml:space="preserve"> </w:t>
      </w:r>
      <w:r w:rsidR="001329A7">
        <w:t xml:space="preserve">Adele K. </w:t>
      </w:r>
      <w:proofErr w:type="spellStart"/>
      <w:r>
        <w:t>Ferdows</w:t>
      </w:r>
      <w:proofErr w:type="spellEnd"/>
      <w:r>
        <w:t>,</w:t>
      </w:r>
      <w:r w:rsidR="001329A7">
        <w:t xml:space="preserve"> “Women and the Islamic Revolution,” </w:t>
      </w:r>
      <w:r w:rsidR="001329A7">
        <w:rPr>
          <w:i/>
          <w:iCs/>
        </w:rPr>
        <w:t xml:space="preserve">International Journal of Middle East Studies </w:t>
      </w:r>
      <w:r w:rsidR="001329A7">
        <w:t xml:space="preserve">15, no. 2 (1983): </w:t>
      </w:r>
      <w:r>
        <w:t>290.</w:t>
      </w:r>
    </w:p>
  </w:footnote>
  <w:footnote w:id="29">
    <w:p w:rsidR="00884284" w:rsidRDefault="00884284" w14:paraId="02D55F66" w14:textId="167C464D">
      <w:pPr>
        <w:pStyle w:val="FootnoteText"/>
      </w:pPr>
      <w:r>
        <w:rPr>
          <w:rStyle w:val="FootnoteReference"/>
        </w:rPr>
        <w:footnoteRef/>
      </w:r>
      <w:r>
        <w:t xml:space="preserve"> </w:t>
      </w:r>
      <w:r w:rsidR="009E5E05">
        <w:t>ibid</w:t>
      </w:r>
      <w:r>
        <w:t>, 290.</w:t>
      </w:r>
    </w:p>
  </w:footnote>
  <w:footnote w:id="30">
    <w:p w:rsidR="00E4190B" w:rsidRDefault="00E4190B" w14:paraId="3A877A4A" w14:textId="5E1F2B9A">
      <w:pPr>
        <w:pStyle w:val="FootnoteText"/>
      </w:pPr>
      <w:r>
        <w:rPr>
          <w:rStyle w:val="FootnoteReference"/>
        </w:rPr>
        <w:footnoteRef/>
      </w:r>
      <w:r>
        <w:t xml:space="preserve"> </w:t>
      </w:r>
      <w:r w:rsidR="009E5E05">
        <w:t>ibid</w:t>
      </w:r>
      <w:r>
        <w:t>, 290.</w:t>
      </w:r>
    </w:p>
  </w:footnote>
  <w:footnote w:id="31">
    <w:p w:rsidR="00E45B21" w:rsidP="00E45B21" w:rsidRDefault="00E45B21" w14:paraId="77451FFA" w14:textId="77777777">
      <w:pPr>
        <w:pStyle w:val="FootnoteText"/>
      </w:pPr>
      <w:r>
        <w:rPr>
          <w:rStyle w:val="FootnoteReference"/>
        </w:rPr>
        <w:footnoteRef/>
      </w:r>
      <w:r>
        <w:t xml:space="preserve"> Keddie, 242. </w:t>
      </w:r>
    </w:p>
  </w:footnote>
  <w:footnote w:id="32">
    <w:p w:rsidR="009311A8" w:rsidRDefault="009311A8" w14:paraId="47BA5D1B" w14:textId="3B35C361">
      <w:pPr>
        <w:pStyle w:val="FootnoteText"/>
      </w:pPr>
      <w:r>
        <w:rPr>
          <w:rStyle w:val="FootnoteReference"/>
        </w:rPr>
        <w:footnoteRef/>
      </w:r>
      <w:r>
        <w:t xml:space="preserve"> Beck and Nashat, 130.</w:t>
      </w:r>
    </w:p>
  </w:footnote>
  <w:footnote w:id="33">
    <w:p w:rsidR="009311A8" w:rsidRDefault="009311A8" w14:paraId="1D2BE92E" w14:textId="3CE4E25D">
      <w:pPr>
        <w:pStyle w:val="FootnoteText"/>
      </w:pPr>
      <w:r>
        <w:rPr>
          <w:rStyle w:val="FootnoteReference"/>
        </w:rPr>
        <w:footnoteRef/>
      </w:r>
      <w:r>
        <w:t xml:space="preserve"> </w:t>
      </w:r>
      <w:r w:rsidR="001329A7">
        <w:t>ibid</w:t>
      </w:r>
      <w:r>
        <w:t>, 130.</w:t>
      </w:r>
    </w:p>
  </w:footnote>
  <w:footnote w:id="34">
    <w:p w:rsidR="00E45B21" w:rsidP="00E45B21" w:rsidRDefault="00E45B21" w14:paraId="31E8AE1C" w14:textId="628B8C59">
      <w:pPr>
        <w:pStyle w:val="FootnoteText"/>
      </w:pPr>
      <w:r>
        <w:rPr>
          <w:rStyle w:val="FootnoteReference"/>
        </w:rPr>
        <w:footnoteRef/>
      </w:r>
      <w:r>
        <w:t xml:space="preserve"> </w:t>
      </w:r>
      <w:r w:rsidR="001329A7">
        <w:t>ibid</w:t>
      </w:r>
      <w:r>
        <w:t>, xiii.</w:t>
      </w:r>
    </w:p>
  </w:footnote>
  <w:footnote w:id="35">
    <w:p w:rsidR="008E631D" w:rsidRDefault="008E631D" w14:paraId="31247F96" w14:textId="64681E6A">
      <w:pPr>
        <w:pStyle w:val="FootnoteText"/>
      </w:pPr>
      <w:r>
        <w:rPr>
          <w:rStyle w:val="FootnoteReference"/>
        </w:rPr>
        <w:footnoteRef/>
      </w:r>
      <w:r>
        <w:t xml:space="preserve"> </w:t>
      </w:r>
      <w:r w:rsidR="009E5E05">
        <w:t>ibid</w:t>
      </w:r>
      <w:r>
        <w:t>, 155.</w:t>
      </w:r>
    </w:p>
  </w:footnote>
  <w:footnote w:id="36">
    <w:p w:rsidR="00EC47A9" w:rsidRDefault="00EC47A9" w14:paraId="4D521612" w14:textId="2C43684C">
      <w:pPr>
        <w:pStyle w:val="FootnoteText"/>
      </w:pPr>
      <w:r>
        <w:rPr>
          <w:rStyle w:val="FootnoteReference"/>
        </w:rPr>
        <w:footnoteRef/>
      </w:r>
      <w:r>
        <w:t xml:space="preserve"> </w:t>
      </w:r>
      <w:r w:rsidR="00002448">
        <w:t>Beck and Nashat</w:t>
      </w:r>
      <w:r>
        <w:t xml:space="preserve">, 155. </w:t>
      </w:r>
    </w:p>
  </w:footnote>
  <w:footnote w:id="37">
    <w:p w:rsidR="008E631D" w:rsidRDefault="008E631D" w14:paraId="7733F567" w14:textId="6417E774">
      <w:pPr>
        <w:pStyle w:val="FootnoteText"/>
      </w:pPr>
      <w:r>
        <w:rPr>
          <w:rStyle w:val="FootnoteReference"/>
        </w:rPr>
        <w:footnoteRef/>
      </w:r>
      <w:r>
        <w:t xml:space="preserve"> ibid, 155. </w:t>
      </w:r>
    </w:p>
  </w:footnote>
  <w:footnote w:id="38">
    <w:p w:rsidR="00EC47A9" w:rsidRDefault="00EC47A9" w14:paraId="097E4C66" w14:textId="4B1E1253">
      <w:pPr>
        <w:pStyle w:val="FootnoteText"/>
      </w:pPr>
      <w:r>
        <w:rPr>
          <w:rStyle w:val="FootnoteReference"/>
        </w:rPr>
        <w:footnoteRef/>
      </w:r>
      <w:r>
        <w:t xml:space="preserve"> </w:t>
      </w:r>
      <w:r w:rsidR="001329A7">
        <w:t>ibid</w:t>
      </w:r>
      <w:r>
        <w:t xml:space="preserve">, 155. </w:t>
      </w:r>
    </w:p>
  </w:footnote>
  <w:footnote w:id="39">
    <w:p w:rsidR="00FB7BED" w:rsidRDefault="00FB7BED" w14:paraId="6D84B43A" w14:textId="2E1F6C01">
      <w:pPr>
        <w:pStyle w:val="FootnoteText"/>
      </w:pPr>
      <w:r>
        <w:rPr>
          <w:rStyle w:val="FootnoteReference"/>
        </w:rPr>
        <w:footnoteRef/>
      </w:r>
      <w:r>
        <w:t xml:space="preserve"> Keddie, 240. </w:t>
      </w:r>
    </w:p>
  </w:footnote>
  <w:footnote w:id="40">
    <w:p w:rsidR="006207DB" w:rsidRDefault="006207DB" w14:paraId="27D2D701" w14:textId="74C360E8">
      <w:pPr>
        <w:pStyle w:val="FootnoteText"/>
      </w:pPr>
      <w:r>
        <w:rPr>
          <w:rStyle w:val="FootnoteReference"/>
        </w:rPr>
        <w:footnoteRef/>
      </w:r>
      <w:r>
        <w:t xml:space="preserve"> </w:t>
      </w:r>
      <w:r w:rsidR="006D639E">
        <w:t>ibid</w:t>
      </w:r>
      <w:r>
        <w:t>, 24</w:t>
      </w:r>
      <w:r w:rsidR="008872AF">
        <w:t>1</w:t>
      </w:r>
      <w:r>
        <w:t>.</w:t>
      </w:r>
    </w:p>
  </w:footnote>
  <w:footnote w:id="41">
    <w:p w:rsidR="00DE259B" w:rsidRDefault="00DE259B" w14:paraId="5F3DCA52" w14:textId="6F3F532F">
      <w:pPr>
        <w:pStyle w:val="FootnoteText"/>
      </w:pPr>
      <w:r>
        <w:rPr>
          <w:rStyle w:val="FootnoteReference"/>
        </w:rPr>
        <w:footnoteRef/>
      </w:r>
      <w:r>
        <w:t xml:space="preserve"> </w:t>
      </w:r>
      <w:r w:rsidR="006D639E">
        <w:t>Keddie</w:t>
      </w:r>
      <w:r>
        <w:t xml:space="preserve">, 257. </w:t>
      </w:r>
    </w:p>
  </w:footnote>
  <w:footnote w:id="42">
    <w:p w:rsidR="0042550E" w:rsidRDefault="0042550E" w14:paraId="1FF5E739" w14:textId="113ED3D6">
      <w:pPr>
        <w:pStyle w:val="FootnoteText"/>
      </w:pPr>
      <w:r>
        <w:rPr>
          <w:rStyle w:val="FootnoteReference"/>
        </w:rPr>
        <w:footnoteRef/>
      </w:r>
      <w:r>
        <w:t xml:space="preserve"> </w:t>
      </w:r>
      <w:r w:rsidR="001329A7">
        <w:t>ibid</w:t>
      </w:r>
      <w:r>
        <w:t>, 292.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666133"/>
      <w:docPartObj>
        <w:docPartGallery w:val="Page Numbers (Top of Page)"/>
        <w:docPartUnique/>
      </w:docPartObj>
    </w:sdtPr>
    <w:sdtEndPr>
      <w:rPr>
        <w:noProof/>
      </w:rPr>
    </w:sdtEndPr>
    <w:sdtContent>
      <w:p w:rsidR="004D6217" w:rsidRDefault="004D6217" w14:paraId="71CFBD36" w14:textId="558A7381">
        <w:pPr>
          <w:pStyle w:val="Header"/>
          <w:jc w:val="right"/>
        </w:pPr>
        <w:r>
          <w:fldChar w:fldCharType="begin"/>
        </w:r>
        <w:r>
          <w:instrText xml:space="preserve"> PAGE   \* MERGEFORMAT </w:instrText>
        </w:r>
        <w:r>
          <w:fldChar w:fldCharType="separate"/>
        </w:r>
        <w:r w:rsidR="00AE50A2">
          <w:rPr>
            <w:noProof/>
          </w:rPr>
          <w:t>14</w:t>
        </w:r>
        <w:r>
          <w:rPr>
            <w:noProof/>
          </w:rPr>
          <w:fldChar w:fldCharType="end"/>
        </w:r>
      </w:p>
    </w:sdtContent>
  </w:sdt>
  <w:p w:rsidR="004D6217" w:rsidRDefault="004D6217" w14:paraId="57A2E8D7" w14:textId="77777777">
    <w:pPr>
      <w:pStyle w:val="Header"/>
    </w:pPr>
  </w:p>
</w:hdr>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7714"/>
    <w:rsid w:val="00002448"/>
    <w:rsid w:val="00017E56"/>
    <w:rsid w:val="00031C8F"/>
    <w:rsid w:val="00073727"/>
    <w:rsid w:val="00097589"/>
    <w:rsid w:val="000E78D8"/>
    <w:rsid w:val="001329A7"/>
    <w:rsid w:val="001423E9"/>
    <w:rsid w:val="00145259"/>
    <w:rsid w:val="001458E9"/>
    <w:rsid w:val="00146A0B"/>
    <w:rsid w:val="001553C1"/>
    <w:rsid w:val="00182469"/>
    <w:rsid w:val="00197B84"/>
    <w:rsid w:val="001B1E25"/>
    <w:rsid w:val="001B6480"/>
    <w:rsid w:val="001E1929"/>
    <w:rsid w:val="001E7EFF"/>
    <w:rsid w:val="0020234B"/>
    <w:rsid w:val="00206506"/>
    <w:rsid w:val="00216B36"/>
    <w:rsid w:val="00221794"/>
    <w:rsid w:val="002371DA"/>
    <w:rsid w:val="00264395"/>
    <w:rsid w:val="002754E1"/>
    <w:rsid w:val="00295F19"/>
    <w:rsid w:val="00296C7F"/>
    <w:rsid w:val="002C0367"/>
    <w:rsid w:val="002D1411"/>
    <w:rsid w:val="00322152"/>
    <w:rsid w:val="003265C9"/>
    <w:rsid w:val="003603F6"/>
    <w:rsid w:val="00362D1D"/>
    <w:rsid w:val="003963FB"/>
    <w:rsid w:val="003A5595"/>
    <w:rsid w:val="003A75BB"/>
    <w:rsid w:val="003C4ED0"/>
    <w:rsid w:val="0042550E"/>
    <w:rsid w:val="004601CF"/>
    <w:rsid w:val="00467138"/>
    <w:rsid w:val="00493F20"/>
    <w:rsid w:val="004A4319"/>
    <w:rsid w:val="004D5BC3"/>
    <w:rsid w:val="004D6217"/>
    <w:rsid w:val="004E0C25"/>
    <w:rsid w:val="004E29B1"/>
    <w:rsid w:val="004E6896"/>
    <w:rsid w:val="00501EFC"/>
    <w:rsid w:val="005515AB"/>
    <w:rsid w:val="00565653"/>
    <w:rsid w:val="00575BA9"/>
    <w:rsid w:val="005804CF"/>
    <w:rsid w:val="005C185B"/>
    <w:rsid w:val="006207DB"/>
    <w:rsid w:val="0062283B"/>
    <w:rsid w:val="006815AD"/>
    <w:rsid w:val="00682AE1"/>
    <w:rsid w:val="006A2C12"/>
    <w:rsid w:val="006D639E"/>
    <w:rsid w:val="006E44B5"/>
    <w:rsid w:val="006F6853"/>
    <w:rsid w:val="00737104"/>
    <w:rsid w:val="00741437"/>
    <w:rsid w:val="007614FD"/>
    <w:rsid w:val="00767C8A"/>
    <w:rsid w:val="0078565A"/>
    <w:rsid w:val="007902FC"/>
    <w:rsid w:val="007A66EE"/>
    <w:rsid w:val="007C502C"/>
    <w:rsid w:val="007F6A7E"/>
    <w:rsid w:val="00807BFC"/>
    <w:rsid w:val="008103F7"/>
    <w:rsid w:val="00884284"/>
    <w:rsid w:val="00886D2D"/>
    <w:rsid w:val="008872AF"/>
    <w:rsid w:val="008926B3"/>
    <w:rsid w:val="008A6A96"/>
    <w:rsid w:val="008C5491"/>
    <w:rsid w:val="008E4AAA"/>
    <w:rsid w:val="008E631D"/>
    <w:rsid w:val="009174AE"/>
    <w:rsid w:val="0092018D"/>
    <w:rsid w:val="009250D4"/>
    <w:rsid w:val="00930156"/>
    <w:rsid w:val="00930B7F"/>
    <w:rsid w:val="009311A8"/>
    <w:rsid w:val="009627E6"/>
    <w:rsid w:val="00970D7E"/>
    <w:rsid w:val="0097246E"/>
    <w:rsid w:val="009B2C76"/>
    <w:rsid w:val="009C623D"/>
    <w:rsid w:val="009C65EA"/>
    <w:rsid w:val="009D2B07"/>
    <w:rsid w:val="009D4294"/>
    <w:rsid w:val="009E5E05"/>
    <w:rsid w:val="00A11C44"/>
    <w:rsid w:val="00A16FC5"/>
    <w:rsid w:val="00A25955"/>
    <w:rsid w:val="00A75EBE"/>
    <w:rsid w:val="00A879BF"/>
    <w:rsid w:val="00A91FC9"/>
    <w:rsid w:val="00AA07D2"/>
    <w:rsid w:val="00AB6546"/>
    <w:rsid w:val="00AE50A2"/>
    <w:rsid w:val="00B4179E"/>
    <w:rsid w:val="00B5455B"/>
    <w:rsid w:val="00B648DE"/>
    <w:rsid w:val="00B80444"/>
    <w:rsid w:val="00B83A93"/>
    <w:rsid w:val="00B86DED"/>
    <w:rsid w:val="00B93168"/>
    <w:rsid w:val="00BB2118"/>
    <w:rsid w:val="00BE33BD"/>
    <w:rsid w:val="00BF6698"/>
    <w:rsid w:val="00C21E71"/>
    <w:rsid w:val="00C24E7D"/>
    <w:rsid w:val="00C32BFF"/>
    <w:rsid w:val="00C73323"/>
    <w:rsid w:val="00C83669"/>
    <w:rsid w:val="00C85154"/>
    <w:rsid w:val="00C85288"/>
    <w:rsid w:val="00C97EE6"/>
    <w:rsid w:val="00CA5BCE"/>
    <w:rsid w:val="00CB4C76"/>
    <w:rsid w:val="00CB55B0"/>
    <w:rsid w:val="00CC7339"/>
    <w:rsid w:val="00CD567E"/>
    <w:rsid w:val="00CD7714"/>
    <w:rsid w:val="00CF4394"/>
    <w:rsid w:val="00D22C5C"/>
    <w:rsid w:val="00DA676E"/>
    <w:rsid w:val="00DA7BAD"/>
    <w:rsid w:val="00DC68B3"/>
    <w:rsid w:val="00DE259B"/>
    <w:rsid w:val="00E178DD"/>
    <w:rsid w:val="00E3261A"/>
    <w:rsid w:val="00E34B2A"/>
    <w:rsid w:val="00E3516F"/>
    <w:rsid w:val="00E4190B"/>
    <w:rsid w:val="00E45B21"/>
    <w:rsid w:val="00E765B6"/>
    <w:rsid w:val="00E86D84"/>
    <w:rsid w:val="00E9260F"/>
    <w:rsid w:val="00EC47A9"/>
    <w:rsid w:val="00ED738B"/>
    <w:rsid w:val="00EE121B"/>
    <w:rsid w:val="00F2560E"/>
    <w:rsid w:val="00F51759"/>
    <w:rsid w:val="00F75DC9"/>
    <w:rsid w:val="00F77B68"/>
    <w:rsid w:val="00F876C1"/>
    <w:rsid w:val="00FA5BD7"/>
    <w:rsid w:val="00FA640B"/>
    <w:rsid w:val="00FB7BED"/>
    <w:rsid w:val="00FD1EE9"/>
    <w:rsid w:val="00FD44DA"/>
    <w:rsid w:val="00FE423B"/>
    <w:rsid w:val="23F32609"/>
    <w:rsid w:val="252A0185"/>
    <w:rsid w:val="294A46A1"/>
    <w:rsid w:val="540D6AA0"/>
    <w:rsid w:val="6200DEA6"/>
    <w:rsid w:val="71015BD5"/>
    <w:rsid w:val="773BD51D"/>
    <w:rsid w:val="795A4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68A2A"/>
  <w15:chartTrackingRefBased/>
  <w15:docId w15:val="{43D37573-C608-4F89-87E3-3EB12A1D16F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noteText">
    <w:name w:val="footnote text"/>
    <w:basedOn w:val="Normal"/>
    <w:link w:val="FootnoteTextChar"/>
    <w:uiPriority w:val="99"/>
    <w:semiHidden/>
    <w:unhideWhenUsed/>
    <w:rsid w:val="002D1411"/>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2D1411"/>
    <w:rPr>
      <w:sz w:val="20"/>
      <w:szCs w:val="20"/>
    </w:rPr>
  </w:style>
  <w:style w:type="character" w:styleId="FootnoteReference">
    <w:name w:val="footnote reference"/>
    <w:basedOn w:val="DefaultParagraphFont"/>
    <w:uiPriority w:val="99"/>
    <w:semiHidden/>
    <w:unhideWhenUsed/>
    <w:rsid w:val="002D1411"/>
    <w:rPr>
      <w:vertAlign w:val="superscript"/>
    </w:rPr>
  </w:style>
  <w:style w:type="character" w:styleId="Hyperlink">
    <w:name w:val="Hyperlink"/>
    <w:basedOn w:val="DefaultParagraphFont"/>
    <w:uiPriority w:val="99"/>
    <w:unhideWhenUsed/>
    <w:rsid w:val="00A879BF"/>
    <w:rPr>
      <w:color w:val="0563C1" w:themeColor="hyperlink"/>
      <w:u w:val="single"/>
    </w:rPr>
  </w:style>
  <w:style w:type="character" w:styleId="UnresolvedMention1" w:customStyle="1">
    <w:name w:val="Unresolved Mention1"/>
    <w:basedOn w:val="DefaultParagraphFont"/>
    <w:uiPriority w:val="99"/>
    <w:semiHidden/>
    <w:unhideWhenUsed/>
    <w:rsid w:val="00A879BF"/>
    <w:rPr>
      <w:color w:val="605E5C"/>
      <w:shd w:val="clear" w:color="auto" w:fill="E1DFDD"/>
    </w:rPr>
  </w:style>
  <w:style w:type="paragraph" w:styleId="Header">
    <w:name w:val="header"/>
    <w:basedOn w:val="Normal"/>
    <w:link w:val="HeaderChar"/>
    <w:uiPriority w:val="99"/>
    <w:unhideWhenUsed/>
    <w:rsid w:val="004D6217"/>
    <w:pPr>
      <w:tabs>
        <w:tab w:val="center" w:pos="4680"/>
        <w:tab w:val="right" w:pos="9360"/>
      </w:tabs>
      <w:spacing w:after="0" w:line="240" w:lineRule="auto"/>
    </w:pPr>
  </w:style>
  <w:style w:type="character" w:styleId="HeaderChar" w:customStyle="1">
    <w:name w:val="Header Char"/>
    <w:basedOn w:val="DefaultParagraphFont"/>
    <w:link w:val="Header"/>
    <w:uiPriority w:val="99"/>
    <w:rsid w:val="004D6217"/>
  </w:style>
  <w:style w:type="paragraph" w:styleId="Footer">
    <w:name w:val="footer"/>
    <w:basedOn w:val="Normal"/>
    <w:link w:val="FooterChar"/>
    <w:uiPriority w:val="99"/>
    <w:unhideWhenUsed/>
    <w:rsid w:val="004D6217"/>
    <w:pPr>
      <w:tabs>
        <w:tab w:val="center" w:pos="4680"/>
        <w:tab w:val="right" w:pos="9360"/>
      </w:tabs>
      <w:spacing w:after="0" w:line="240" w:lineRule="auto"/>
    </w:pPr>
  </w:style>
  <w:style w:type="character" w:styleId="FooterChar" w:customStyle="1">
    <w:name w:val="Footer Char"/>
    <w:basedOn w:val="DefaultParagraphFont"/>
    <w:link w:val="Footer"/>
    <w:uiPriority w:val="99"/>
    <w:rsid w:val="004D62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webSettings" Target="webSettings.xml" Id="rId4" /><Relationship Type="http://schemas.openxmlformats.org/officeDocument/2006/relationships/theme" Target="theme/theme1.xml" Id="rId9" /><Relationship Type="http://schemas.openxmlformats.org/officeDocument/2006/relationships/glossaryDocument" Target="/word/glossary/document.xml" Id="R2646cb7389a6471e"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6f23e0bc-8180-412b-87d6-09a930c6941c}"/>
      </w:docPartPr>
      <w:docPartBody>
        <w:p w14:paraId="540D6AA0">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2F828-DE9F-42C6-8CE4-4D7EA1A3E30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Tom Grobben</dc:creator>
  <keywords/>
  <dc:description/>
  <lastModifiedBy>Marva Ruth Brook</lastModifiedBy>
  <revision>22</revision>
  <dcterms:created xsi:type="dcterms:W3CDTF">2019-11-30T21:34:00.0000000Z</dcterms:created>
  <dcterms:modified xsi:type="dcterms:W3CDTF">2020-04-27T19:25:52.9741763Z</dcterms:modified>
</coreProperties>
</file>