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D550F1" w14:textId="77777777" w:rsidR="00277896" w:rsidRPr="0058548E" w:rsidRDefault="00277896" w:rsidP="00DA6E49">
      <w:pPr>
        <w:rPr>
          <w:rFonts w:ascii="Century" w:hAnsi="Century" w:cs="Times New Roman"/>
        </w:rPr>
      </w:pPr>
      <w:bookmarkStart w:id="0" w:name="_GoBack"/>
      <w:bookmarkEnd w:id="0"/>
    </w:p>
    <w:p w14:paraId="448F188C" w14:textId="77777777" w:rsidR="00277896" w:rsidRPr="0058548E" w:rsidRDefault="00277896" w:rsidP="00DA6E49">
      <w:pPr>
        <w:rPr>
          <w:rFonts w:ascii="Century" w:hAnsi="Century" w:cs="Times New Roman"/>
        </w:rPr>
      </w:pPr>
    </w:p>
    <w:p w14:paraId="40AD9B62" w14:textId="77777777" w:rsidR="00277896" w:rsidRPr="0058548E" w:rsidRDefault="00277896" w:rsidP="00DA6E49">
      <w:pPr>
        <w:rPr>
          <w:rFonts w:ascii="Century" w:hAnsi="Century" w:cs="Times New Roman"/>
        </w:rPr>
      </w:pPr>
    </w:p>
    <w:p w14:paraId="11733AD7" w14:textId="0AE95B69" w:rsidR="00277896" w:rsidRPr="007C54E6" w:rsidRDefault="00472C6B" w:rsidP="007C54E6">
      <w:pPr>
        <w:jc w:val="center"/>
        <w:rPr>
          <w:rFonts w:ascii="Century" w:hAnsi="Century" w:cs="Times New Roman"/>
          <w:b/>
        </w:rPr>
      </w:pPr>
      <w:r w:rsidRPr="0058548E">
        <w:rPr>
          <w:rFonts w:ascii="Century" w:hAnsi="Century" w:cs="Times New Roman"/>
          <w:b/>
        </w:rPr>
        <w:t xml:space="preserve">The </w:t>
      </w:r>
      <w:r w:rsidR="003D72DD" w:rsidRPr="0058548E">
        <w:rPr>
          <w:rFonts w:ascii="Century" w:hAnsi="Century" w:cs="Times New Roman"/>
          <w:b/>
        </w:rPr>
        <w:t>Sandy</w:t>
      </w:r>
      <w:r w:rsidRPr="0058548E">
        <w:rPr>
          <w:rFonts w:ascii="Century" w:hAnsi="Century" w:cs="Times New Roman"/>
          <w:b/>
        </w:rPr>
        <w:t xml:space="preserve"> Lake Tragedy:</w:t>
      </w:r>
      <w:r w:rsidR="00DA6E2E">
        <w:rPr>
          <w:rFonts w:ascii="Century" w:hAnsi="Century" w:cs="Times New Roman"/>
          <w:b/>
        </w:rPr>
        <w:t xml:space="preserve"> Too Long Forgotten, A</w:t>
      </w:r>
      <w:r w:rsidR="007C54E6">
        <w:rPr>
          <w:rFonts w:ascii="Century" w:hAnsi="Century" w:cs="Times New Roman"/>
          <w:b/>
        </w:rPr>
        <w:t xml:space="preserve"> Delayed Commemoration</w:t>
      </w:r>
    </w:p>
    <w:p w14:paraId="0CA51629" w14:textId="77777777" w:rsidR="00277896" w:rsidRDefault="00277896" w:rsidP="00DA6E49">
      <w:pPr>
        <w:rPr>
          <w:rFonts w:ascii="Century" w:hAnsi="Century" w:cs="Times New Roman"/>
        </w:rPr>
      </w:pPr>
    </w:p>
    <w:p w14:paraId="505146DD" w14:textId="77777777" w:rsidR="007C54E6" w:rsidRDefault="007C54E6" w:rsidP="00DA6E49">
      <w:pPr>
        <w:rPr>
          <w:rFonts w:ascii="Century" w:hAnsi="Century" w:cs="Times New Roman"/>
        </w:rPr>
      </w:pPr>
    </w:p>
    <w:p w14:paraId="59185ABC" w14:textId="77777777" w:rsidR="007C54E6" w:rsidRDefault="007C54E6" w:rsidP="00DA6E49">
      <w:pPr>
        <w:rPr>
          <w:rFonts w:ascii="Century" w:hAnsi="Century" w:cs="Times New Roman"/>
        </w:rPr>
      </w:pPr>
    </w:p>
    <w:p w14:paraId="165DBEF5" w14:textId="77777777" w:rsidR="007C54E6" w:rsidRDefault="007C54E6" w:rsidP="00DA6E49">
      <w:pPr>
        <w:rPr>
          <w:rFonts w:ascii="Century" w:hAnsi="Century" w:cs="Times New Roman"/>
        </w:rPr>
      </w:pPr>
    </w:p>
    <w:p w14:paraId="25737C9F" w14:textId="77777777" w:rsidR="007C54E6" w:rsidRPr="0058548E" w:rsidRDefault="007C54E6" w:rsidP="00DA6E49">
      <w:pPr>
        <w:rPr>
          <w:rFonts w:ascii="Century" w:hAnsi="Century" w:cs="Times New Roman"/>
        </w:rPr>
      </w:pPr>
    </w:p>
    <w:p w14:paraId="344FE462" w14:textId="77777777" w:rsidR="00277896" w:rsidRPr="0058548E" w:rsidRDefault="00277896" w:rsidP="00DA6E49">
      <w:pPr>
        <w:rPr>
          <w:rFonts w:ascii="Century" w:hAnsi="Century" w:cs="Times New Roman"/>
        </w:rPr>
      </w:pPr>
    </w:p>
    <w:p w14:paraId="77F953FF" w14:textId="77777777" w:rsidR="00277896" w:rsidRPr="0058548E" w:rsidRDefault="00277896" w:rsidP="00DA6E49">
      <w:pPr>
        <w:rPr>
          <w:rFonts w:ascii="Century" w:hAnsi="Century" w:cs="Times New Roman"/>
        </w:rPr>
      </w:pPr>
    </w:p>
    <w:p w14:paraId="33185A05" w14:textId="77777777" w:rsidR="00277896" w:rsidRPr="0058548E" w:rsidRDefault="00277896" w:rsidP="00DA6E49">
      <w:pPr>
        <w:rPr>
          <w:rFonts w:ascii="Century" w:hAnsi="Century" w:cs="Times New Roman"/>
        </w:rPr>
      </w:pPr>
    </w:p>
    <w:p w14:paraId="2F9FDD43" w14:textId="77777777" w:rsidR="00277896" w:rsidRDefault="00277896" w:rsidP="00DA6E49">
      <w:pPr>
        <w:rPr>
          <w:rFonts w:ascii="Century" w:hAnsi="Century" w:cs="Times New Roman"/>
        </w:rPr>
      </w:pPr>
    </w:p>
    <w:p w14:paraId="2C7CE9E5" w14:textId="77777777" w:rsidR="007C54E6" w:rsidRPr="0058548E" w:rsidRDefault="007C54E6" w:rsidP="00DA6E49">
      <w:pPr>
        <w:rPr>
          <w:rFonts w:ascii="Century" w:hAnsi="Century" w:cs="Times New Roman"/>
        </w:rPr>
      </w:pPr>
    </w:p>
    <w:p w14:paraId="00935C94" w14:textId="77777777" w:rsidR="00277896" w:rsidRPr="0058548E" w:rsidRDefault="00277896" w:rsidP="00DA6E49">
      <w:pPr>
        <w:rPr>
          <w:rFonts w:ascii="Century" w:hAnsi="Century" w:cs="Times New Roman"/>
        </w:rPr>
      </w:pPr>
    </w:p>
    <w:p w14:paraId="30534620" w14:textId="77777777" w:rsidR="00277896" w:rsidRPr="0058548E" w:rsidRDefault="00277896" w:rsidP="00DA6E49">
      <w:pPr>
        <w:rPr>
          <w:rFonts w:ascii="Century" w:hAnsi="Century" w:cs="Times New Roman"/>
        </w:rPr>
      </w:pPr>
    </w:p>
    <w:p w14:paraId="05B6017C" w14:textId="77777777" w:rsidR="00277896" w:rsidRPr="0058548E" w:rsidRDefault="00277896" w:rsidP="00DA6E49">
      <w:pPr>
        <w:rPr>
          <w:rFonts w:ascii="Century" w:hAnsi="Century" w:cs="Times New Roman"/>
        </w:rPr>
      </w:pPr>
    </w:p>
    <w:p w14:paraId="3263B871" w14:textId="77777777" w:rsidR="00277896" w:rsidRPr="0058548E" w:rsidRDefault="00277896" w:rsidP="00DA6E49">
      <w:pPr>
        <w:rPr>
          <w:rFonts w:ascii="Century" w:hAnsi="Century" w:cs="Times New Roman"/>
        </w:rPr>
      </w:pPr>
    </w:p>
    <w:p w14:paraId="36A7A6B3" w14:textId="77777777" w:rsidR="00277896" w:rsidRPr="0058548E" w:rsidRDefault="00277896" w:rsidP="00DA6E49">
      <w:pPr>
        <w:rPr>
          <w:rFonts w:ascii="Century" w:hAnsi="Century" w:cs="Times New Roman"/>
        </w:rPr>
      </w:pPr>
    </w:p>
    <w:p w14:paraId="58B2E27A" w14:textId="77777777" w:rsidR="00277896" w:rsidRPr="0058548E" w:rsidRDefault="00277896" w:rsidP="00DA6E49">
      <w:pPr>
        <w:rPr>
          <w:rFonts w:ascii="Century" w:hAnsi="Century" w:cs="Times New Roman"/>
        </w:rPr>
      </w:pPr>
    </w:p>
    <w:p w14:paraId="61A74260" w14:textId="77777777" w:rsidR="00277896" w:rsidRPr="0058548E" w:rsidRDefault="00277896" w:rsidP="007E76E2">
      <w:pPr>
        <w:spacing w:line="480" w:lineRule="auto"/>
        <w:jc w:val="center"/>
        <w:rPr>
          <w:rFonts w:ascii="Century" w:hAnsi="Century" w:cs="Times New Roman"/>
        </w:rPr>
      </w:pPr>
      <w:r w:rsidRPr="0058548E">
        <w:rPr>
          <w:rFonts w:ascii="Century" w:hAnsi="Century" w:cs="Times New Roman"/>
        </w:rPr>
        <w:t>Mariah J. Ring</w:t>
      </w:r>
    </w:p>
    <w:p w14:paraId="325B97BF" w14:textId="22E58969" w:rsidR="00277896" w:rsidRPr="0058548E" w:rsidRDefault="00277896" w:rsidP="007E76E2">
      <w:pPr>
        <w:spacing w:line="480" w:lineRule="auto"/>
        <w:jc w:val="center"/>
        <w:rPr>
          <w:rFonts w:ascii="Century" w:hAnsi="Century" w:cs="Times New Roman"/>
        </w:rPr>
      </w:pPr>
      <w:r w:rsidRPr="0058548E">
        <w:rPr>
          <w:rFonts w:ascii="Century" w:hAnsi="Century" w:cs="Times New Roman"/>
        </w:rPr>
        <w:t>History 489: Senior Thesis</w:t>
      </w:r>
    </w:p>
    <w:p w14:paraId="15B1879A" w14:textId="77777777" w:rsidR="00277896" w:rsidRPr="0058548E" w:rsidRDefault="00277896" w:rsidP="007E76E2">
      <w:pPr>
        <w:spacing w:line="480" w:lineRule="auto"/>
        <w:jc w:val="center"/>
        <w:rPr>
          <w:rFonts w:ascii="Century" w:hAnsi="Century" w:cs="Times New Roman"/>
        </w:rPr>
      </w:pPr>
      <w:r w:rsidRPr="0058548E">
        <w:rPr>
          <w:rFonts w:ascii="Century" w:hAnsi="Century" w:cs="Times New Roman"/>
        </w:rPr>
        <w:t>November 2015</w:t>
      </w:r>
    </w:p>
    <w:p w14:paraId="2730E03B" w14:textId="77777777" w:rsidR="00E34900" w:rsidRPr="0058548E" w:rsidRDefault="00E34900" w:rsidP="00E34900">
      <w:pPr>
        <w:jc w:val="center"/>
        <w:rPr>
          <w:rFonts w:ascii="Century" w:hAnsi="Century" w:cs="Times New Roman"/>
          <w:b/>
        </w:rPr>
      </w:pPr>
    </w:p>
    <w:p w14:paraId="1917098F" w14:textId="77777777" w:rsidR="00E34900" w:rsidRPr="0058548E" w:rsidRDefault="00E34900" w:rsidP="00E34900">
      <w:pPr>
        <w:jc w:val="center"/>
        <w:rPr>
          <w:rFonts w:ascii="Century" w:hAnsi="Century" w:cs="Times New Roman"/>
          <w:b/>
        </w:rPr>
      </w:pPr>
    </w:p>
    <w:p w14:paraId="23D6696D" w14:textId="77777777" w:rsidR="00E34900" w:rsidRDefault="00E34900" w:rsidP="00E34900">
      <w:pPr>
        <w:jc w:val="center"/>
        <w:rPr>
          <w:rFonts w:ascii="Century" w:hAnsi="Century" w:cs="Times New Roman"/>
          <w:b/>
        </w:rPr>
      </w:pPr>
    </w:p>
    <w:p w14:paraId="4F25C1B8" w14:textId="77777777" w:rsidR="007C54E6" w:rsidRPr="0058548E" w:rsidRDefault="007C54E6" w:rsidP="00E34900">
      <w:pPr>
        <w:jc w:val="center"/>
        <w:rPr>
          <w:rFonts w:ascii="Century" w:hAnsi="Century" w:cs="Times New Roman"/>
          <w:b/>
        </w:rPr>
      </w:pPr>
    </w:p>
    <w:p w14:paraId="73973018" w14:textId="77777777" w:rsidR="00E34900" w:rsidRPr="0058548E" w:rsidRDefault="00E34900" w:rsidP="00E34900">
      <w:pPr>
        <w:jc w:val="center"/>
        <w:rPr>
          <w:rFonts w:ascii="Century" w:hAnsi="Century" w:cs="Times New Roman"/>
          <w:b/>
        </w:rPr>
      </w:pPr>
    </w:p>
    <w:p w14:paraId="25209679" w14:textId="77777777" w:rsidR="002032C8" w:rsidRDefault="002032C8" w:rsidP="00E34900">
      <w:pPr>
        <w:jc w:val="center"/>
        <w:rPr>
          <w:rFonts w:ascii="Century" w:hAnsi="Century" w:cs="Times New Roman"/>
          <w:b/>
        </w:rPr>
      </w:pPr>
    </w:p>
    <w:p w14:paraId="5A809B67" w14:textId="77777777" w:rsidR="007C54E6" w:rsidRDefault="007C54E6" w:rsidP="00E34900">
      <w:pPr>
        <w:jc w:val="center"/>
        <w:rPr>
          <w:rFonts w:ascii="Century" w:hAnsi="Century" w:cs="Times New Roman"/>
          <w:b/>
        </w:rPr>
      </w:pPr>
    </w:p>
    <w:p w14:paraId="12D6AEBD" w14:textId="77777777" w:rsidR="007C54E6" w:rsidRDefault="007C54E6" w:rsidP="00E34900">
      <w:pPr>
        <w:jc w:val="center"/>
        <w:rPr>
          <w:rFonts w:ascii="Century" w:hAnsi="Century" w:cs="Times New Roman"/>
          <w:b/>
        </w:rPr>
      </w:pPr>
    </w:p>
    <w:p w14:paraId="50FA46DA" w14:textId="77777777" w:rsidR="007C54E6" w:rsidRPr="0058548E" w:rsidRDefault="007C54E6" w:rsidP="00E34900">
      <w:pPr>
        <w:jc w:val="center"/>
        <w:rPr>
          <w:rFonts w:ascii="Century" w:hAnsi="Century" w:cs="Times New Roman"/>
          <w:b/>
        </w:rPr>
      </w:pPr>
    </w:p>
    <w:p w14:paraId="6E395980" w14:textId="77777777" w:rsidR="002032C8" w:rsidRPr="0058548E" w:rsidRDefault="002032C8" w:rsidP="00E34900">
      <w:pPr>
        <w:jc w:val="center"/>
        <w:rPr>
          <w:rFonts w:ascii="Century" w:hAnsi="Century" w:cs="Times New Roman"/>
          <w:b/>
        </w:rPr>
      </w:pPr>
    </w:p>
    <w:p w14:paraId="0A1CFD16" w14:textId="77777777" w:rsidR="00E34900" w:rsidRPr="0058548E" w:rsidRDefault="00E34900" w:rsidP="00E34900">
      <w:pPr>
        <w:jc w:val="center"/>
        <w:rPr>
          <w:rFonts w:ascii="Century" w:hAnsi="Century" w:cs="Times New Roman"/>
          <w:b/>
        </w:rPr>
      </w:pPr>
    </w:p>
    <w:p w14:paraId="1525EBEB" w14:textId="77777777" w:rsidR="00E34900" w:rsidRPr="0058548E" w:rsidRDefault="00E34900" w:rsidP="00E34900">
      <w:pPr>
        <w:jc w:val="center"/>
        <w:rPr>
          <w:rFonts w:ascii="Century" w:hAnsi="Century" w:cs="Times New Roman"/>
          <w:b/>
        </w:rPr>
      </w:pPr>
    </w:p>
    <w:p w14:paraId="6AD84F50" w14:textId="77777777" w:rsidR="00E34900" w:rsidRPr="0058548E" w:rsidRDefault="00E34900" w:rsidP="00E34900">
      <w:pPr>
        <w:jc w:val="center"/>
        <w:rPr>
          <w:rFonts w:ascii="Century" w:hAnsi="Century" w:cs="Times New Roman"/>
          <w:b/>
        </w:rPr>
      </w:pPr>
    </w:p>
    <w:p w14:paraId="0767B211" w14:textId="77777777" w:rsidR="00E34900" w:rsidRPr="0058548E" w:rsidRDefault="00E34900" w:rsidP="00E34900">
      <w:pPr>
        <w:jc w:val="center"/>
        <w:rPr>
          <w:rFonts w:ascii="Century" w:hAnsi="Century" w:cs="Times New Roman"/>
          <w:b/>
        </w:rPr>
      </w:pPr>
    </w:p>
    <w:p w14:paraId="4E9DB059" w14:textId="784115D5" w:rsidR="00E34900" w:rsidRPr="0058548E" w:rsidRDefault="00E34900" w:rsidP="00E34900">
      <w:pPr>
        <w:jc w:val="center"/>
        <w:rPr>
          <w:rFonts w:ascii="Century" w:hAnsi="Century" w:cs="Times New Roman"/>
          <w:b/>
        </w:rPr>
      </w:pPr>
      <w:r w:rsidRPr="0058548E">
        <w:rPr>
          <w:rFonts w:ascii="Century" w:hAnsi="Century" w:cs="Times New Roman"/>
          <w:shd w:val="clear" w:color="auto" w:fill="FFFFFF"/>
        </w:rPr>
        <w:t>Copyright for this work is owned by the author</w:t>
      </w:r>
      <w:r w:rsidR="0045076D" w:rsidRPr="0058548E">
        <w:rPr>
          <w:rFonts w:ascii="Century" w:hAnsi="Century" w:cs="Times New Roman"/>
          <w:shd w:val="clear" w:color="auto" w:fill="FFFFFF"/>
        </w:rPr>
        <w:t xml:space="preserve">. This digital version is published by the McIntyre Library, University of Wisconsin – Eau Claire </w:t>
      </w:r>
      <w:r w:rsidRPr="0058548E">
        <w:rPr>
          <w:rFonts w:ascii="Century" w:hAnsi="Century" w:cs="Times New Roman"/>
          <w:shd w:val="clear" w:color="auto" w:fill="FFFFFF"/>
        </w:rPr>
        <w:t xml:space="preserve"> </w:t>
      </w:r>
      <w:r w:rsidR="0045076D" w:rsidRPr="0058548E">
        <w:rPr>
          <w:rFonts w:ascii="Century" w:hAnsi="Century" w:cs="Times New Roman"/>
          <w:shd w:val="clear" w:color="auto" w:fill="FFFFFF"/>
        </w:rPr>
        <w:t>with consent of the author</w:t>
      </w:r>
      <w:r w:rsidRPr="0058548E">
        <w:rPr>
          <w:rFonts w:ascii="Century" w:hAnsi="Century" w:cs="Times New Roman"/>
          <w:shd w:val="clear" w:color="auto" w:fill="FFFFFF"/>
        </w:rPr>
        <w:t>.</w:t>
      </w:r>
      <w:r w:rsidR="003A4903" w:rsidRPr="0058548E">
        <w:rPr>
          <w:rFonts w:ascii="Century" w:hAnsi="Century" w:cs="Times New Roman"/>
          <w:b/>
        </w:rPr>
        <w:br w:type="page"/>
      </w:r>
    </w:p>
    <w:p w14:paraId="39C857CF" w14:textId="77777777" w:rsidR="0077016F" w:rsidRPr="0058548E" w:rsidRDefault="0077016F" w:rsidP="00DA6E49">
      <w:pPr>
        <w:rPr>
          <w:rFonts w:ascii="Century" w:hAnsi="Century" w:cs="Times New Roman"/>
          <w:b/>
        </w:rPr>
      </w:pPr>
    </w:p>
    <w:p w14:paraId="25FC1054" w14:textId="71E0A396" w:rsidR="003A4903" w:rsidRPr="0058548E" w:rsidRDefault="003A4903" w:rsidP="00DA6E49">
      <w:pPr>
        <w:jc w:val="center"/>
        <w:rPr>
          <w:rFonts w:ascii="Century" w:hAnsi="Century" w:cs="Times New Roman"/>
          <w:b/>
        </w:rPr>
      </w:pPr>
      <w:r w:rsidRPr="0058548E">
        <w:rPr>
          <w:rFonts w:ascii="Century" w:hAnsi="Century" w:cs="Times New Roman"/>
          <w:b/>
        </w:rPr>
        <w:t>Contents</w:t>
      </w:r>
    </w:p>
    <w:p w14:paraId="35B52AD0" w14:textId="77777777" w:rsidR="00DA6E49" w:rsidRPr="0058548E" w:rsidRDefault="00DA6E49" w:rsidP="00DA6E49">
      <w:pPr>
        <w:jc w:val="center"/>
        <w:rPr>
          <w:rFonts w:ascii="Century" w:hAnsi="Century" w:cs="Times New Roman"/>
          <w:b/>
        </w:rPr>
      </w:pPr>
    </w:p>
    <w:p w14:paraId="47C64807" w14:textId="5226C71C" w:rsidR="00DA6E49" w:rsidRPr="0058548E" w:rsidRDefault="00DA6E49" w:rsidP="00157252">
      <w:pPr>
        <w:spacing w:after="120"/>
        <w:rPr>
          <w:rFonts w:ascii="Century" w:hAnsi="Century" w:cs="Times New Roman"/>
        </w:rPr>
      </w:pPr>
      <w:r w:rsidRPr="0058548E">
        <w:rPr>
          <w:rFonts w:ascii="Century" w:hAnsi="Century" w:cs="Times New Roman"/>
        </w:rPr>
        <w:t>Abstract</w:t>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t xml:space="preserve">       iii</w:t>
      </w:r>
    </w:p>
    <w:p w14:paraId="1CC60A30" w14:textId="6F98C0BB" w:rsidR="00DA6E49" w:rsidRPr="0058548E" w:rsidRDefault="00DA6E49" w:rsidP="00157252">
      <w:pPr>
        <w:spacing w:after="120"/>
        <w:rPr>
          <w:rFonts w:ascii="Century" w:hAnsi="Century" w:cs="Times New Roman"/>
        </w:rPr>
      </w:pPr>
      <w:r w:rsidRPr="0058548E">
        <w:rPr>
          <w:rFonts w:ascii="Century" w:hAnsi="Century" w:cs="Times New Roman"/>
        </w:rPr>
        <w:t>Maps and Images</w:t>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t xml:space="preserve">       iv</w:t>
      </w:r>
    </w:p>
    <w:p w14:paraId="2BAB07F2" w14:textId="20797C0D" w:rsidR="00DA6E49" w:rsidRPr="0058548E" w:rsidRDefault="00DA6E49" w:rsidP="00157252">
      <w:pPr>
        <w:spacing w:after="120"/>
        <w:rPr>
          <w:rFonts w:ascii="Century" w:hAnsi="Century" w:cs="Times New Roman"/>
        </w:rPr>
      </w:pPr>
      <w:r w:rsidRPr="0058548E">
        <w:rPr>
          <w:rFonts w:ascii="Century" w:hAnsi="Century" w:cs="Times New Roman"/>
        </w:rPr>
        <w:t>Introduction</w:t>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t xml:space="preserve">        1</w:t>
      </w:r>
    </w:p>
    <w:p w14:paraId="52096703" w14:textId="6138DA02" w:rsidR="00DA6E49" w:rsidRPr="0058548E" w:rsidRDefault="00DA6E49" w:rsidP="00157252">
      <w:pPr>
        <w:spacing w:after="120"/>
        <w:rPr>
          <w:rFonts w:ascii="Century" w:hAnsi="Century" w:cs="Times New Roman"/>
        </w:rPr>
      </w:pPr>
      <w:r w:rsidRPr="0058548E">
        <w:rPr>
          <w:rFonts w:ascii="Century" w:hAnsi="Century" w:cs="Times New Roman"/>
        </w:rPr>
        <w:t>History of the McGr</w:t>
      </w:r>
      <w:r w:rsidR="00590D4C">
        <w:rPr>
          <w:rFonts w:ascii="Century" w:hAnsi="Century" w:cs="Times New Roman"/>
        </w:rPr>
        <w:t>egor Lakes Region</w:t>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t xml:space="preserve">        3</w:t>
      </w:r>
    </w:p>
    <w:p w14:paraId="5DA1D131" w14:textId="0213596C" w:rsidR="007E76E2" w:rsidRPr="0058548E" w:rsidRDefault="00235AE9" w:rsidP="00157252">
      <w:pPr>
        <w:spacing w:after="120"/>
        <w:rPr>
          <w:rFonts w:ascii="Century" w:hAnsi="Century" w:cs="Times New Roman"/>
        </w:rPr>
      </w:pPr>
      <w:r>
        <w:rPr>
          <w:rFonts w:ascii="Century" w:hAnsi="Century" w:cs="Times New Roman"/>
        </w:rPr>
        <w:t xml:space="preserve">The Tragedy  </w:t>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r>
      <w:r w:rsidR="007E76E2" w:rsidRPr="0058548E">
        <w:rPr>
          <w:rFonts w:ascii="Century" w:hAnsi="Century" w:cs="Times New Roman"/>
        </w:rPr>
        <w:tab/>
        <w:t xml:space="preserve"> </w:t>
      </w:r>
      <w:r>
        <w:rPr>
          <w:rFonts w:ascii="Century" w:hAnsi="Century" w:cs="Times New Roman"/>
        </w:rPr>
        <w:t xml:space="preserve">       7</w:t>
      </w:r>
      <w:r w:rsidR="007E76E2" w:rsidRPr="0058548E">
        <w:rPr>
          <w:rFonts w:ascii="Century" w:hAnsi="Century" w:cs="Times New Roman"/>
        </w:rPr>
        <w:t xml:space="preserve"> </w:t>
      </w:r>
    </w:p>
    <w:p w14:paraId="2D2D291E" w14:textId="7AFEB670" w:rsidR="00DA6E49" w:rsidRPr="0058548E" w:rsidRDefault="007E76E2" w:rsidP="00157252">
      <w:pPr>
        <w:spacing w:after="120"/>
        <w:rPr>
          <w:rFonts w:ascii="Century" w:hAnsi="Century" w:cs="Times New Roman"/>
        </w:rPr>
      </w:pPr>
      <w:r w:rsidRPr="0058548E">
        <w:rPr>
          <w:rFonts w:ascii="Century" w:hAnsi="Century" w:cs="Times New Roman"/>
        </w:rPr>
        <w:t>Important Treaties</w:t>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r>
      <w:r w:rsidRPr="0058548E">
        <w:rPr>
          <w:rFonts w:ascii="Century" w:hAnsi="Century" w:cs="Times New Roman"/>
        </w:rPr>
        <w:tab/>
        <w:t xml:space="preserve">      1</w:t>
      </w:r>
      <w:r w:rsidR="00235AE9">
        <w:rPr>
          <w:rFonts w:ascii="Century" w:hAnsi="Century" w:cs="Times New Roman"/>
        </w:rPr>
        <w:t>1</w:t>
      </w:r>
    </w:p>
    <w:p w14:paraId="24957F5D" w14:textId="10530B94" w:rsidR="00DA6E49" w:rsidRPr="0058548E" w:rsidRDefault="00590D4C" w:rsidP="00157252">
      <w:pPr>
        <w:spacing w:after="120"/>
        <w:rPr>
          <w:rFonts w:ascii="Century" w:hAnsi="Century" w:cs="Times New Roman"/>
        </w:rPr>
      </w:pPr>
      <w:r>
        <w:rPr>
          <w:rFonts w:ascii="Century" w:hAnsi="Century" w:cs="Times New Roman"/>
        </w:rPr>
        <w:t>What Happened Next</w:t>
      </w:r>
      <w:r>
        <w:rPr>
          <w:rFonts w:ascii="Century" w:hAnsi="Century" w:cs="Times New Roman"/>
        </w:rPr>
        <w:tab/>
      </w:r>
      <w:r>
        <w:rPr>
          <w:rFonts w:ascii="Century" w:hAnsi="Century" w:cs="Times New Roman"/>
        </w:rPr>
        <w:tab/>
      </w:r>
      <w:r>
        <w:rPr>
          <w:rFonts w:ascii="Century" w:hAnsi="Century" w:cs="Times New Roman"/>
        </w:rPr>
        <w:tab/>
      </w:r>
      <w:r>
        <w:rPr>
          <w:rFonts w:ascii="Century" w:hAnsi="Century" w:cs="Times New Roman"/>
        </w:rPr>
        <w:tab/>
      </w:r>
      <w:r>
        <w:rPr>
          <w:rFonts w:ascii="Century" w:hAnsi="Century" w:cs="Times New Roman"/>
        </w:rPr>
        <w:tab/>
      </w:r>
      <w:r>
        <w:rPr>
          <w:rFonts w:ascii="Century" w:hAnsi="Century" w:cs="Times New Roman"/>
        </w:rPr>
        <w:tab/>
      </w:r>
      <w:r>
        <w:rPr>
          <w:rFonts w:ascii="Century" w:hAnsi="Century" w:cs="Times New Roman"/>
        </w:rPr>
        <w:tab/>
      </w:r>
      <w:r>
        <w:rPr>
          <w:rFonts w:ascii="Century" w:hAnsi="Century" w:cs="Times New Roman"/>
        </w:rPr>
        <w:tab/>
        <w:t xml:space="preserve">      14</w:t>
      </w:r>
    </w:p>
    <w:p w14:paraId="07098809" w14:textId="7794B20C" w:rsidR="00DA6E49" w:rsidRPr="0058548E" w:rsidRDefault="00DA6E49" w:rsidP="00157252">
      <w:pPr>
        <w:spacing w:after="120"/>
        <w:rPr>
          <w:rFonts w:ascii="Century" w:hAnsi="Century" w:cs="Times New Roman"/>
        </w:rPr>
      </w:pPr>
      <w:r w:rsidRPr="0058548E">
        <w:rPr>
          <w:rFonts w:ascii="Century" w:hAnsi="Century" w:cs="Times New Roman"/>
        </w:rPr>
        <w:t>Commemoration</w:t>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t xml:space="preserve">      17</w:t>
      </w:r>
    </w:p>
    <w:p w14:paraId="0CAACD37" w14:textId="1BC61A8C" w:rsidR="00DA6E49" w:rsidRPr="0058548E" w:rsidRDefault="00DA6E49" w:rsidP="00157252">
      <w:pPr>
        <w:spacing w:after="120"/>
        <w:rPr>
          <w:rFonts w:ascii="Century" w:hAnsi="Century" w:cs="Times New Roman"/>
        </w:rPr>
      </w:pPr>
      <w:r w:rsidRPr="0058548E">
        <w:rPr>
          <w:rFonts w:ascii="Century" w:hAnsi="Century" w:cs="Times New Roman"/>
        </w:rPr>
        <w:t>Conclusion</w:t>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t xml:space="preserve">      23</w:t>
      </w:r>
    </w:p>
    <w:p w14:paraId="0C3E98D1" w14:textId="6CBDEB36" w:rsidR="00DA6E49" w:rsidRPr="0058548E" w:rsidRDefault="00DA6E49" w:rsidP="00157252">
      <w:pPr>
        <w:spacing w:after="120"/>
        <w:rPr>
          <w:rFonts w:ascii="Century" w:hAnsi="Century" w:cs="Times New Roman"/>
        </w:rPr>
      </w:pPr>
      <w:r w:rsidRPr="0058548E">
        <w:rPr>
          <w:rFonts w:ascii="Century" w:hAnsi="Century" w:cs="Times New Roman"/>
        </w:rPr>
        <w:t>Works Cited</w:t>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r>
      <w:r w:rsidR="00590D4C">
        <w:rPr>
          <w:rFonts w:ascii="Century" w:hAnsi="Century" w:cs="Times New Roman"/>
        </w:rPr>
        <w:tab/>
        <w:t xml:space="preserve">      26</w:t>
      </w:r>
    </w:p>
    <w:p w14:paraId="2C87ABBB" w14:textId="77777777" w:rsidR="003A4903" w:rsidRPr="0058548E" w:rsidRDefault="003A4903" w:rsidP="00157252">
      <w:pPr>
        <w:spacing w:after="120"/>
        <w:rPr>
          <w:rFonts w:ascii="Century" w:hAnsi="Century" w:cs="Times New Roman"/>
          <w:b/>
        </w:rPr>
      </w:pPr>
      <w:r w:rsidRPr="0058548E">
        <w:rPr>
          <w:rFonts w:ascii="Century" w:hAnsi="Century" w:cs="Times New Roman"/>
          <w:b/>
        </w:rPr>
        <w:br w:type="page"/>
      </w:r>
    </w:p>
    <w:p w14:paraId="55B1AD6E" w14:textId="1C57431C" w:rsidR="00971518" w:rsidRPr="0058548E" w:rsidRDefault="0077016F" w:rsidP="00971518">
      <w:pPr>
        <w:spacing w:after="240"/>
        <w:jc w:val="center"/>
        <w:rPr>
          <w:rFonts w:ascii="Century" w:hAnsi="Century" w:cs="Times New Roman"/>
          <w:b/>
        </w:rPr>
      </w:pPr>
      <w:r w:rsidRPr="0058548E">
        <w:rPr>
          <w:rFonts w:ascii="Century" w:hAnsi="Century" w:cs="Times New Roman"/>
          <w:b/>
        </w:rPr>
        <w:lastRenderedPageBreak/>
        <w:t>Abstract</w:t>
      </w:r>
    </w:p>
    <w:p w14:paraId="54BE8FEC" w14:textId="7E3BCFA4" w:rsidR="0077016F" w:rsidRPr="0058548E" w:rsidRDefault="00A0200C" w:rsidP="007E76E2">
      <w:pPr>
        <w:spacing w:after="120" w:line="480" w:lineRule="auto"/>
        <w:ind w:firstLine="720"/>
        <w:rPr>
          <w:rFonts w:ascii="Century" w:hAnsi="Century" w:cs="Times New Roman"/>
        </w:rPr>
      </w:pPr>
      <w:r>
        <w:rPr>
          <w:rFonts w:ascii="Century" w:hAnsi="Century" w:cs="Times New Roman"/>
        </w:rPr>
        <w:t>The Sandy Lake tragedy was essentially a Chippewa Trail of tears, when the attempted forced removal of Ojibwe Indians from Upper Michigan and Wisconsin were sent to Sandy Lake Minnesota to collect their annuity payments leading to the deaths of some 400 Ojibwe men women and children. This</w:t>
      </w:r>
      <w:r w:rsidR="00971518" w:rsidRPr="0058548E">
        <w:rPr>
          <w:rFonts w:ascii="Century" w:hAnsi="Century" w:cs="Times New Roman"/>
        </w:rPr>
        <w:t xml:space="preserve"> event that long went without Commemoration. For 150 years it went f</w:t>
      </w:r>
      <w:r w:rsidR="007E76E2" w:rsidRPr="0058548E">
        <w:rPr>
          <w:rFonts w:ascii="Century" w:hAnsi="Century" w:cs="Times New Roman"/>
        </w:rPr>
        <w:t>orgotten by many, and is still</w:t>
      </w:r>
      <w:r w:rsidR="00971518" w:rsidRPr="0058548E">
        <w:rPr>
          <w:rFonts w:ascii="Century" w:hAnsi="Century" w:cs="Times New Roman"/>
        </w:rPr>
        <w:t xml:space="preserve"> not something widely discussed or known about</w:t>
      </w:r>
      <w:r w:rsidR="007E76E2" w:rsidRPr="0058548E">
        <w:rPr>
          <w:rFonts w:ascii="Century" w:hAnsi="Century" w:cs="Times New Roman"/>
        </w:rPr>
        <w:t xml:space="preserve"> today</w:t>
      </w:r>
      <w:r w:rsidR="00971518" w:rsidRPr="0058548E">
        <w:rPr>
          <w:rFonts w:ascii="Century" w:hAnsi="Century" w:cs="Times New Roman"/>
        </w:rPr>
        <w:t>. This paper outlines the history of the McGregor lakes region, the treaties that transpired before and after the tragedy</w:t>
      </w:r>
      <w:r w:rsidR="007E76E2" w:rsidRPr="0058548E">
        <w:rPr>
          <w:rFonts w:ascii="Century" w:hAnsi="Century" w:cs="Times New Roman"/>
        </w:rPr>
        <w:t>, and the tragedy itself. T</w:t>
      </w:r>
      <w:r w:rsidR="00971518" w:rsidRPr="0058548E">
        <w:rPr>
          <w:rFonts w:ascii="Century" w:hAnsi="Century" w:cs="Times New Roman"/>
        </w:rPr>
        <w:t>hrough a description of the memorial and interviews of both white and Native American cultural</w:t>
      </w:r>
      <w:r w:rsidR="007E76E2" w:rsidRPr="0058548E">
        <w:rPr>
          <w:rFonts w:ascii="Century" w:hAnsi="Century" w:cs="Times New Roman"/>
        </w:rPr>
        <w:t xml:space="preserve"> groups, this paper </w:t>
      </w:r>
      <w:r w:rsidR="00971518" w:rsidRPr="0058548E">
        <w:rPr>
          <w:rFonts w:ascii="Century" w:hAnsi="Century" w:cs="Times New Roman"/>
        </w:rPr>
        <w:t>analyze</w:t>
      </w:r>
      <w:r w:rsidR="007E76E2" w:rsidRPr="0058548E">
        <w:rPr>
          <w:rFonts w:ascii="Century" w:hAnsi="Century" w:cs="Times New Roman"/>
        </w:rPr>
        <w:t>s</w:t>
      </w:r>
      <w:r w:rsidR="00971518" w:rsidRPr="0058548E">
        <w:rPr>
          <w:rFonts w:ascii="Century" w:hAnsi="Century" w:cs="Times New Roman"/>
        </w:rPr>
        <w:t xml:space="preserve"> sentiments towards the memorial, the history of the event, and the general </w:t>
      </w:r>
      <w:r w:rsidR="007E76E2" w:rsidRPr="0058548E">
        <w:rPr>
          <w:rFonts w:ascii="Century" w:hAnsi="Century" w:cs="Times New Roman"/>
        </w:rPr>
        <w:t xml:space="preserve">public’s </w:t>
      </w:r>
      <w:r w:rsidR="00971518" w:rsidRPr="0058548E">
        <w:rPr>
          <w:rFonts w:ascii="Century" w:hAnsi="Century" w:cs="Times New Roman"/>
        </w:rPr>
        <w:t xml:space="preserve">knowledge </w:t>
      </w:r>
      <w:r w:rsidR="007E76E2" w:rsidRPr="0058548E">
        <w:rPr>
          <w:rFonts w:ascii="Century" w:hAnsi="Century" w:cs="Times New Roman"/>
        </w:rPr>
        <w:t xml:space="preserve">of what happened there </w:t>
      </w:r>
      <w:r w:rsidR="00971518" w:rsidRPr="0058548E">
        <w:rPr>
          <w:rFonts w:ascii="Century" w:hAnsi="Century" w:cs="Times New Roman"/>
        </w:rPr>
        <w:t>prior to the m</w:t>
      </w:r>
      <w:r w:rsidR="007E76E2" w:rsidRPr="0058548E">
        <w:rPr>
          <w:rFonts w:ascii="Century" w:hAnsi="Century" w:cs="Times New Roman"/>
        </w:rPr>
        <w:t>emorial.</w:t>
      </w:r>
    </w:p>
    <w:p w14:paraId="38F333A7" w14:textId="77777777" w:rsidR="0077016F" w:rsidRPr="0058548E" w:rsidRDefault="0077016F" w:rsidP="00157252">
      <w:pPr>
        <w:spacing w:after="120"/>
        <w:rPr>
          <w:rFonts w:ascii="Century" w:hAnsi="Century" w:cs="Times New Roman"/>
          <w:b/>
        </w:rPr>
      </w:pPr>
    </w:p>
    <w:p w14:paraId="3F4DC38E" w14:textId="77777777" w:rsidR="0077016F" w:rsidRPr="0058548E" w:rsidRDefault="0077016F" w:rsidP="00157252">
      <w:pPr>
        <w:spacing w:after="120"/>
        <w:rPr>
          <w:rFonts w:ascii="Century" w:hAnsi="Century" w:cs="Times New Roman"/>
          <w:b/>
        </w:rPr>
      </w:pPr>
    </w:p>
    <w:p w14:paraId="2553F31B" w14:textId="77777777" w:rsidR="0077016F" w:rsidRPr="0058548E" w:rsidRDefault="0077016F" w:rsidP="00157252">
      <w:pPr>
        <w:spacing w:after="120"/>
        <w:rPr>
          <w:rFonts w:ascii="Century" w:hAnsi="Century" w:cs="Times New Roman"/>
          <w:b/>
        </w:rPr>
      </w:pPr>
    </w:p>
    <w:p w14:paraId="20A22874" w14:textId="77777777" w:rsidR="0077016F" w:rsidRPr="0058548E" w:rsidRDefault="0077016F" w:rsidP="00157252">
      <w:pPr>
        <w:spacing w:after="120"/>
        <w:rPr>
          <w:rFonts w:ascii="Century" w:hAnsi="Century" w:cs="Times New Roman"/>
          <w:b/>
        </w:rPr>
      </w:pPr>
    </w:p>
    <w:p w14:paraId="07F6B539" w14:textId="77777777" w:rsidR="0077016F" w:rsidRPr="0058548E" w:rsidRDefault="0077016F" w:rsidP="00157252">
      <w:pPr>
        <w:spacing w:after="120"/>
        <w:rPr>
          <w:rFonts w:ascii="Century" w:hAnsi="Century" w:cs="Times New Roman"/>
          <w:b/>
        </w:rPr>
      </w:pPr>
    </w:p>
    <w:p w14:paraId="7B0DE9A2" w14:textId="77777777" w:rsidR="00971518" w:rsidRPr="0058548E" w:rsidRDefault="00971518" w:rsidP="00157252">
      <w:pPr>
        <w:spacing w:after="120"/>
        <w:rPr>
          <w:rFonts w:ascii="Century" w:hAnsi="Century" w:cs="Times New Roman"/>
          <w:b/>
        </w:rPr>
      </w:pPr>
    </w:p>
    <w:p w14:paraId="5FC8DB0B" w14:textId="77777777" w:rsidR="00971518" w:rsidRPr="0058548E" w:rsidRDefault="00971518" w:rsidP="00157252">
      <w:pPr>
        <w:spacing w:after="120"/>
        <w:rPr>
          <w:rFonts w:ascii="Century" w:hAnsi="Century" w:cs="Times New Roman"/>
          <w:b/>
        </w:rPr>
      </w:pPr>
    </w:p>
    <w:p w14:paraId="3788241E" w14:textId="77777777" w:rsidR="00971518" w:rsidRPr="0058548E" w:rsidRDefault="00971518" w:rsidP="00157252">
      <w:pPr>
        <w:spacing w:after="120"/>
        <w:rPr>
          <w:rFonts w:ascii="Century" w:hAnsi="Century" w:cs="Times New Roman"/>
          <w:b/>
        </w:rPr>
      </w:pPr>
    </w:p>
    <w:p w14:paraId="7CDE54AF" w14:textId="77777777" w:rsidR="00971518" w:rsidRPr="0058548E" w:rsidRDefault="00971518" w:rsidP="00157252">
      <w:pPr>
        <w:spacing w:after="120"/>
        <w:rPr>
          <w:rFonts w:ascii="Century" w:hAnsi="Century" w:cs="Times New Roman"/>
          <w:b/>
        </w:rPr>
      </w:pPr>
    </w:p>
    <w:p w14:paraId="7863A9D8" w14:textId="77777777" w:rsidR="00971518" w:rsidRPr="0058548E" w:rsidRDefault="00971518" w:rsidP="00157252">
      <w:pPr>
        <w:spacing w:after="120"/>
        <w:rPr>
          <w:rFonts w:ascii="Century" w:hAnsi="Century" w:cs="Times New Roman"/>
          <w:b/>
        </w:rPr>
      </w:pPr>
    </w:p>
    <w:p w14:paraId="2277AF71" w14:textId="77777777" w:rsidR="00971518" w:rsidRPr="0058548E" w:rsidRDefault="00971518" w:rsidP="00157252">
      <w:pPr>
        <w:spacing w:after="120"/>
        <w:rPr>
          <w:rFonts w:ascii="Century" w:hAnsi="Century" w:cs="Times New Roman"/>
          <w:b/>
        </w:rPr>
      </w:pPr>
    </w:p>
    <w:p w14:paraId="64925226" w14:textId="77777777" w:rsidR="00971518" w:rsidRPr="0058548E" w:rsidRDefault="00971518" w:rsidP="00157252">
      <w:pPr>
        <w:spacing w:after="120"/>
        <w:rPr>
          <w:rFonts w:ascii="Century" w:hAnsi="Century" w:cs="Times New Roman"/>
          <w:b/>
        </w:rPr>
      </w:pPr>
    </w:p>
    <w:p w14:paraId="09426F90" w14:textId="77777777" w:rsidR="0077016F" w:rsidRPr="0058548E" w:rsidRDefault="0077016F" w:rsidP="00157252">
      <w:pPr>
        <w:spacing w:after="120"/>
        <w:rPr>
          <w:rFonts w:ascii="Century" w:hAnsi="Century" w:cs="Times New Roman"/>
          <w:b/>
        </w:rPr>
      </w:pPr>
    </w:p>
    <w:p w14:paraId="07759317" w14:textId="6BD3FBD9" w:rsidR="003A4903" w:rsidRPr="0058548E" w:rsidRDefault="003A4903" w:rsidP="00070253">
      <w:pPr>
        <w:jc w:val="center"/>
        <w:rPr>
          <w:rFonts w:ascii="Century" w:hAnsi="Century" w:cs="Times New Roman"/>
          <w:b/>
        </w:rPr>
      </w:pPr>
      <w:r w:rsidRPr="0058548E">
        <w:rPr>
          <w:rFonts w:ascii="Century" w:hAnsi="Century" w:cs="Times New Roman"/>
          <w:b/>
        </w:rPr>
        <w:t>Figures</w:t>
      </w:r>
    </w:p>
    <w:p w14:paraId="2CCFE758" w14:textId="77777777" w:rsidR="00777C6B" w:rsidRPr="0058548E" w:rsidRDefault="00777C6B" w:rsidP="00DA6E49">
      <w:pPr>
        <w:rPr>
          <w:rFonts w:ascii="Century" w:hAnsi="Century" w:cs="Times New Roman"/>
          <w:b/>
        </w:rPr>
      </w:pPr>
    </w:p>
    <w:p w14:paraId="53E17BD9" w14:textId="1C493D4D" w:rsidR="00777C6B" w:rsidRPr="0058548E" w:rsidRDefault="00777C6B" w:rsidP="00070253">
      <w:pPr>
        <w:spacing w:line="480" w:lineRule="auto"/>
        <w:rPr>
          <w:rFonts w:ascii="Century" w:hAnsi="Century" w:cs="Times New Roman"/>
        </w:rPr>
      </w:pPr>
      <w:r w:rsidRPr="0058548E">
        <w:rPr>
          <w:rFonts w:ascii="Century" w:hAnsi="Century" w:cs="Times New Roman"/>
        </w:rPr>
        <w:t>Figure 1 – Map of Sandy Lake</w:t>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t>4</w:t>
      </w:r>
    </w:p>
    <w:p w14:paraId="7E7DF77F" w14:textId="58F6BF41" w:rsidR="00777C6B" w:rsidRPr="0058548E" w:rsidRDefault="00777C6B" w:rsidP="00070253">
      <w:pPr>
        <w:spacing w:line="480" w:lineRule="auto"/>
        <w:rPr>
          <w:rFonts w:ascii="Century" w:hAnsi="Century" w:cs="Times New Roman"/>
        </w:rPr>
      </w:pPr>
      <w:r w:rsidRPr="0058548E">
        <w:rPr>
          <w:rFonts w:ascii="Century" w:hAnsi="Century" w:cs="Times New Roman"/>
        </w:rPr>
        <w:t xml:space="preserve">Figure 2 – Map of Minnesota Showcasing Aitkin County </w:t>
      </w:r>
      <w:r w:rsidR="000A2229">
        <w:rPr>
          <w:rFonts w:ascii="Century" w:hAnsi="Century" w:cs="Times New Roman"/>
        </w:rPr>
        <w:tab/>
      </w:r>
      <w:r w:rsidR="000A2229">
        <w:rPr>
          <w:rFonts w:ascii="Century" w:hAnsi="Century" w:cs="Times New Roman"/>
        </w:rPr>
        <w:tab/>
      </w:r>
      <w:r w:rsidR="000A2229">
        <w:rPr>
          <w:rFonts w:ascii="Century" w:hAnsi="Century" w:cs="Times New Roman"/>
        </w:rPr>
        <w:tab/>
        <w:t>7</w:t>
      </w:r>
    </w:p>
    <w:p w14:paraId="2431C8C9" w14:textId="47FEF89C" w:rsidR="00DA7E07" w:rsidRPr="0058548E" w:rsidRDefault="00777C6B" w:rsidP="00070253">
      <w:pPr>
        <w:spacing w:line="480" w:lineRule="auto"/>
        <w:rPr>
          <w:rFonts w:ascii="Century" w:hAnsi="Century" w:cs="Times New Roman"/>
        </w:rPr>
      </w:pPr>
      <w:r w:rsidRPr="0058548E">
        <w:rPr>
          <w:rFonts w:ascii="Century" w:hAnsi="Century" w:cs="Times New Roman"/>
        </w:rPr>
        <w:t>Figure 3 –</w:t>
      </w:r>
      <w:r w:rsidR="00DA7E07" w:rsidRPr="0058548E">
        <w:rPr>
          <w:rFonts w:ascii="Century" w:hAnsi="Century" w:cs="Times New Roman"/>
        </w:rPr>
        <w:t xml:space="preserve"> Alexander Ramsey</w:t>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t>8</w:t>
      </w:r>
    </w:p>
    <w:p w14:paraId="5950CFB9" w14:textId="1B945E94" w:rsidR="00777C6B" w:rsidRPr="0058548E" w:rsidRDefault="00777C6B" w:rsidP="00070253">
      <w:pPr>
        <w:spacing w:line="480" w:lineRule="auto"/>
        <w:rPr>
          <w:rFonts w:ascii="Century" w:hAnsi="Century" w:cs="Times New Roman"/>
        </w:rPr>
      </w:pPr>
      <w:r w:rsidRPr="0058548E">
        <w:rPr>
          <w:rFonts w:ascii="Century" w:hAnsi="Century" w:cs="Times New Roman"/>
        </w:rPr>
        <w:t xml:space="preserve">Figure 4 – </w:t>
      </w:r>
      <w:r w:rsidR="00DA7E07" w:rsidRPr="0058548E">
        <w:rPr>
          <w:rFonts w:ascii="Century" w:hAnsi="Century" w:cs="Times New Roman"/>
        </w:rPr>
        <w:t>Zachary Taylor</w:t>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r>
      <w:r w:rsidR="00923428" w:rsidRPr="0058548E">
        <w:rPr>
          <w:rFonts w:ascii="Century" w:hAnsi="Century" w:cs="Times New Roman"/>
        </w:rPr>
        <w:tab/>
        <w:t>9</w:t>
      </w:r>
    </w:p>
    <w:p w14:paraId="1335D290" w14:textId="44CDC4E2" w:rsidR="0053536C" w:rsidRPr="0058548E" w:rsidRDefault="00777C6B" w:rsidP="00070253">
      <w:pPr>
        <w:spacing w:line="480" w:lineRule="auto"/>
        <w:rPr>
          <w:rFonts w:ascii="Century" w:hAnsi="Century" w:cs="Times New Roman"/>
        </w:rPr>
      </w:pPr>
      <w:r w:rsidRPr="0058548E">
        <w:rPr>
          <w:rFonts w:ascii="Century" w:hAnsi="Century" w:cs="Times New Roman"/>
        </w:rPr>
        <w:t xml:space="preserve">Figure 5 </w:t>
      </w:r>
      <w:r w:rsidR="008576A3" w:rsidRPr="0058548E">
        <w:rPr>
          <w:rFonts w:ascii="Century" w:hAnsi="Century" w:cs="Times New Roman"/>
        </w:rPr>
        <w:t>– Map of Ceded Territories from Treaties</w:t>
      </w:r>
      <w:r w:rsidR="008576A3" w:rsidRPr="0058548E">
        <w:rPr>
          <w:rFonts w:ascii="Century" w:hAnsi="Century" w:cs="Times New Roman"/>
        </w:rPr>
        <w:tab/>
      </w:r>
      <w:r w:rsidR="008576A3" w:rsidRPr="0058548E">
        <w:rPr>
          <w:rFonts w:ascii="Century" w:hAnsi="Century" w:cs="Times New Roman"/>
        </w:rPr>
        <w:tab/>
      </w:r>
      <w:r w:rsidR="008576A3" w:rsidRPr="0058548E">
        <w:rPr>
          <w:rFonts w:ascii="Century" w:hAnsi="Century" w:cs="Times New Roman"/>
        </w:rPr>
        <w:tab/>
      </w:r>
      <w:r w:rsidR="008576A3" w:rsidRPr="0058548E">
        <w:rPr>
          <w:rFonts w:ascii="Century" w:hAnsi="Century" w:cs="Times New Roman"/>
        </w:rPr>
        <w:tab/>
        <w:t>11</w:t>
      </w:r>
      <w:r w:rsidR="0053536C" w:rsidRPr="0058548E">
        <w:rPr>
          <w:rFonts w:ascii="Century" w:hAnsi="Century" w:cs="Times New Roman"/>
        </w:rPr>
        <w:t xml:space="preserve"> </w:t>
      </w:r>
    </w:p>
    <w:p w14:paraId="5F72E4B3" w14:textId="43489E07" w:rsidR="00777C6B" w:rsidRPr="0058548E" w:rsidRDefault="0053536C" w:rsidP="00070253">
      <w:pPr>
        <w:spacing w:line="480" w:lineRule="auto"/>
        <w:rPr>
          <w:rFonts w:ascii="Century" w:hAnsi="Century" w:cs="Times New Roman"/>
        </w:rPr>
      </w:pPr>
      <w:r w:rsidRPr="0058548E">
        <w:rPr>
          <w:rFonts w:ascii="Century" w:hAnsi="Century" w:cs="Times New Roman"/>
        </w:rPr>
        <w:t xml:space="preserve">Figure 6 </w:t>
      </w:r>
      <w:r w:rsidR="008576A3" w:rsidRPr="0058548E">
        <w:rPr>
          <w:rFonts w:ascii="Century" w:hAnsi="Century" w:cs="Times New Roman"/>
        </w:rPr>
        <w:t>–</w:t>
      </w:r>
      <w:r w:rsidR="000A2229">
        <w:rPr>
          <w:rFonts w:ascii="Century" w:hAnsi="Century" w:cs="Times New Roman"/>
        </w:rPr>
        <w:t xml:space="preserve"> Chief Buffalo and his Accompaniment to Washington            15</w:t>
      </w:r>
    </w:p>
    <w:p w14:paraId="1298161B" w14:textId="53E33B13" w:rsidR="00777C6B" w:rsidRDefault="008576A3" w:rsidP="00070253">
      <w:pPr>
        <w:spacing w:line="480" w:lineRule="auto"/>
        <w:rPr>
          <w:rFonts w:ascii="Century" w:hAnsi="Century" w:cs="Times New Roman"/>
        </w:rPr>
      </w:pPr>
      <w:r w:rsidRPr="0058548E">
        <w:rPr>
          <w:rFonts w:ascii="Century" w:hAnsi="Century" w:cs="Times New Roman"/>
        </w:rPr>
        <w:t>Figure 7</w:t>
      </w:r>
      <w:r w:rsidR="00777C6B" w:rsidRPr="0058548E">
        <w:rPr>
          <w:rFonts w:ascii="Century" w:hAnsi="Century" w:cs="Times New Roman"/>
        </w:rPr>
        <w:t xml:space="preserve"> –</w:t>
      </w:r>
      <w:r w:rsidR="000A2229">
        <w:rPr>
          <w:rFonts w:ascii="Century" w:hAnsi="Century" w:cs="Times New Roman"/>
        </w:rPr>
        <w:t xml:space="preserve"> Chief Buffalo</w:t>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r>
      <w:r w:rsidR="000A2229">
        <w:rPr>
          <w:rFonts w:ascii="Century" w:hAnsi="Century" w:cs="Times New Roman"/>
        </w:rPr>
        <w:tab/>
        <w:t>15</w:t>
      </w:r>
    </w:p>
    <w:p w14:paraId="3FC54AB3" w14:textId="4F5E1B26" w:rsidR="000A2229" w:rsidRDefault="000A2229" w:rsidP="00070253">
      <w:pPr>
        <w:spacing w:line="480" w:lineRule="auto"/>
        <w:rPr>
          <w:rFonts w:ascii="Century" w:hAnsi="Century" w:cs="Times New Roman"/>
        </w:rPr>
      </w:pPr>
      <w:r>
        <w:rPr>
          <w:rFonts w:ascii="Century" w:hAnsi="Century" w:cs="Times New Roman"/>
        </w:rPr>
        <w:t>Figure 8</w:t>
      </w:r>
      <w:r w:rsidRPr="000A2229">
        <w:rPr>
          <w:rFonts w:ascii="Century" w:hAnsi="Century" w:cs="Times New Roman"/>
        </w:rPr>
        <w:t xml:space="preserve"> </w:t>
      </w:r>
      <w:r>
        <w:rPr>
          <w:rFonts w:ascii="Century" w:hAnsi="Century" w:cs="Times New Roman"/>
        </w:rPr>
        <w:t xml:space="preserve">– </w:t>
      </w:r>
      <w:r w:rsidRPr="0058548E">
        <w:rPr>
          <w:rFonts w:ascii="Century" w:hAnsi="Century" w:cs="Times New Roman"/>
        </w:rPr>
        <w:t xml:space="preserve">Mikwendaagoziwag Memorial                                                   </w:t>
      </w:r>
      <w:r>
        <w:rPr>
          <w:rFonts w:ascii="Century" w:hAnsi="Century" w:cs="Times New Roman"/>
        </w:rPr>
        <w:t>18</w:t>
      </w:r>
    </w:p>
    <w:p w14:paraId="0ECF8248" w14:textId="68445313" w:rsidR="000A2229" w:rsidRDefault="000A2229" w:rsidP="00070253">
      <w:pPr>
        <w:spacing w:line="480" w:lineRule="auto"/>
        <w:rPr>
          <w:rFonts w:ascii="Century" w:hAnsi="Century" w:cs="Times New Roman"/>
        </w:rPr>
      </w:pPr>
      <w:r>
        <w:rPr>
          <w:rFonts w:ascii="Century" w:hAnsi="Century" w:cs="Times New Roman"/>
        </w:rPr>
        <w:t xml:space="preserve">Figure 9 – </w:t>
      </w:r>
      <w:r w:rsidRPr="0058548E">
        <w:rPr>
          <w:rFonts w:ascii="Century" w:hAnsi="Century" w:cs="Times New Roman"/>
        </w:rPr>
        <w:t>Map of Sandy Lake with Location of Memorial Marked</w:t>
      </w:r>
      <w:r>
        <w:rPr>
          <w:rFonts w:ascii="Century" w:hAnsi="Century" w:cs="Times New Roman"/>
        </w:rPr>
        <w:t xml:space="preserve">          19</w:t>
      </w:r>
    </w:p>
    <w:p w14:paraId="42B2218C" w14:textId="77777777" w:rsidR="000A2229" w:rsidRPr="0058548E" w:rsidRDefault="000A2229" w:rsidP="00070253">
      <w:pPr>
        <w:spacing w:line="480" w:lineRule="auto"/>
        <w:rPr>
          <w:rFonts w:ascii="Century" w:hAnsi="Century" w:cs="Times New Roman"/>
        </w:rPr>
      </w:pPr>
    </w:p>
    <w:p w14:paraId="7FBD2893" w14:textId="77777777" w:rsidR="00777C6B" w:rsidRPr="0058548E" w:rsidRDefault="00777C6B" w:rsidP="00070253">
      <w:pPr>
        <w:spacing w:line="480" w:lineRule="auto"/>
        <w:rPr>
          <w:rFonts w:ascii="Century" w:hAnsi="Century" w:cs="Times New Roman"/>
        </w:rPr>
      </w:pPr>
    </w:p>
    <w:p w14:paraId="62070C38" w14:textId="77777777" w:rsidR="00923428" w:rsidRPr="0058548E" w:rsidRDefault="003A4903">
      <w:pPr>
        <w:rPr>
          <w:rFonts w:ascii="Century" w:hAnsi="Century" w:cs="Times New Roman"/>
        </w:rPr>
        <w:sectPr w:rsidR="00923428" w:rsidRPr="0058548E" w:rsidSect="00923428">
          <w:footerReference w:type="even" r:id="rId7"/>
          <w:footerReference w:type="default" r:id="rId8"/>
          <w:pgSz w:w="12240" w:h="15840"/>
          <w:pgMar w:top="1440" w:right="1800" w:bottom="1440" w:left="1800" w:header="720" w:footer="720" w:gutter="0"/>
          <w:pgNumType w:fmt="lowerRoman"/>
          <w:cols w:space="720"/>
          <w:titlePg/>
          <w:docGrid w:linePitch="360"/>
        </w:sectPr>
      </w:pPr>
      <w:r w:rsidRPr="0058548E">
        <w:rPr>
          <w:rFonts w:ascii="Century" w:hAnsi="Century" w:cs="Times New Roman"/>
        </w:rPr>
        <w:br w:type="page"/>
      </w:r>
    </w:p>
    <w:p w14:paraId="61E77058" w14:textId="6F67B0E1" w:rsidR="00B314D2" w:rsidRPr="0058548E" w:rsidRDefault="00B314D2" w:rsidP="00B314D2">
      <w:pPr>
        <w:rPr>
          <w:rFonts w:ascii="Century" w:hAnsi="Century" w:cs="Times New Roman"/>
          <w:i/>
        </w:rPr>
      </w:pPr>
      <w:r w:rsidRPr="0058548E">
        <w:rPr>
          <w:rFonts w:ascii="Century" w:hAnsi="Century" w:cs="Times New Roman"/>
          <w:i/>
        </w:rPr>
        <w:lastRenderedPageBreak/>
        <w:t>“They made us many promises, more than I can remember, but they never kept but one; they promised to take our land, and they took it.”</w:t>
      </w:r>
    </w:p>
    <w:p w14:paraId="5E31378A" w14:textId="1FB34A41" w:rsidR="00B314D2" w:rsidRPr="0058548E" w:rsidRDefault="00B314D2" w:rsidP="00B314D2">
      <w:pPr>
        <w:jc w:val="right"/>
        <w:rPr>
          <w:rFonts w:ascii="Century" w:hAnsi="Century" w:cs="Times New Roman"/>
        </w:rPr>
      </w:pPr>
      <w:r w:rsidRPr="0058548E">
        <w:rPr>
          <w:rFonts w:ascii="Century" w:hAnsi="Century" w:cs="Times New Roman"/>
        </w:rPr>
        <w:t>- Chief Red Cloud</w:t>
      </w:r>
    </w:p>
    <w:p w14:paraId="06CDC3A1" w14:textId="77777777" w:rsidR="00B314D2" w:rsidRPr="0058548E" w:rsidRDefault="00B314D2" w:rsidP="00011104">
      <w:pPr>
        <w:spacing w:line="480" w:lineRule="auto"/>
        <w:rPr>
          <w:rFonts w:ascii="Century" w:hAnsi="Century" w:cs="Times New Roman"/>
          <w:b/>
        </w:rPr>
      </w:pPr>
    </w:p>
    <w:p w14:paraId="592476C9" w14:textId="27B6700D" w:rsidR="000727D1" w:rsidRPr="0058548E" w:rsidRDefault="000727D1" w:rsidP="00011104">
      <w:pPr>
        <w:spacing w:line="480" w:lineRule="auto"/>
        <w:rPr>
          <w:rFonts w:ascii="Century" w:hAnsi="Century" w:cs="Times New Roman"/>
          <w:b/>
        </w:rPr>
      </w:pPr>
      <w:r w:rsidRPr="0058548E">
        <w:rPr>
          <w:rFonts w:ascii="Century" w:hAnsi="Century" w:cs="Times New Roman"/>
          <w:b/>
        </w:rPr>
        <w:t>Introduction:</w:t>
      </w:r>
    </w:p>
    <w:p w14:paraId="66EDE6AB" w14:textId="3467ED16" w:rsidR="000727D1" w:rsidRPr="0058548E" w:rsidRDefault="000727D1" w:rsidP="00011104">
      <w:pPr>
        <w:spacing w:line="480" w:lineRule="auto"/>
        <w:ind w:firstLine="720"/>
        <w:rPr>
          <w:rFonts w:ascii="Century" w:hAnsi="Century" w:cs="Times New Roman"/>
        </w:rPr>
      </w:pPr>
      <w:r w:rsidRPr="0058548E">
        <w:rPr>
          <w:rFonts w:ascii="Century" w:hAnsi="Century" w:cs="Times New Roman"/>
        </w:rPr>
        <w:t>Long before the sound</w:t>
      </w:r>
      <w:r w:rsidR="000500C8" w:rsidRPr="0058548E">
        <w:rPr>
          <w:rFonts w:ascii="Century" w:hAnsi="Century" w:cs="Times New Roman"/>
        </w:rPr>
        <w:t>s</w:t>
      </w:r>
      <w:r w:rsidRPr="0058548E">
        <w:rPr>
          <w:rFonts w:ascii="Century" w:hAnsi="Century" w:cs="Times New Roman"/>
        </w:rPr>
        <w:t xml:space="preserve"> of speedboat</w:t>
      </w:r>
      <w:r w:rsidR="000500C8" w:rsidRPr="0058548E">
        <w:rPr>
          <w:rFonts w:ascii="Century" w:hAnsi="Century" w:cs="Times New Roman"/>
        </w:rPr>
        <w:t>s</w:t>
      </w:r>
      <w:r w:rsidRPr="0058548E">
        <w:rPr>
          <w:rFonts w:ascii="Century" w:hAnsi="Century" w:cs="Times New Roman"/>
        </w:rPr>
        <w:t>, jet skis, and children splashing in the water, before the echoes of axe falls and the moving of timber,</w:t>
      </w:r>
      <w:r w:rsidR="007C7740" w:rsidRPr="0058548E">
        <w:rPr>
          <w:rFonts w:ascii="Century" w:hAnsi="Century" w:cs="Times New Roman"/>
        </w:rPr>
        <w:t xml:space="preserve"> </w:t>
      </w:r>
      <w:r w:rsidR="003643C3" w:rsidRPr="0058548E">
        <w:rPr>
          <w:rFonts w:ascii="Century" w:hAnsi="Century" w:cs="Times New Roman"/>
        </w:rPr>
        <w:t>there were the sounds of</w:t>
      </w:r>
      <w:r w:rsidRPr="0058548E">
        <w:rPr>
          <w:rFonts w:ascii="Century" w:hAnsi="Century" w:cs="Times New Roman"/>
        </w:rPr>
        <w:t xml:space="preserve"> ceremonies, battle cries, trade, and treaties. Sandy Lake</w:t>
      </w:r>
      <w:r w:rsidR="003643C3" w:rsidRPr="0058548E">
        <w:rPr>
          <w:rFonts w:ascii="Century" w:hAnsi="Century" w:cs="Times New Roman"/>
        </w:rPr>
        <w:t>,</w:t>
      </w:r>
      <w:r w:rsidRPr="0058548E">
        <w:rPr>
          <w:rFonts w:ascii="Century" w:hAnsi="Century" w:cs="Times New Roman"/>
        </w:rPr>
        <w:t xml:space="preserve"> Minneso</w:t>
      </w:r>
      <w:r w:rsidR="003643C3" w:rsidRPr="0058548E">
        <w:rPr>
          <w:rFonts w:ascii="Century" w:hAnsi="Century" w:cs="Times New Roman"/>
        </w:rPr>
        <w:t>ta was an epicenter of trade,</w:t>
      </w:r>
      <w:r w:rsidRPr="0058548E">
        <w:rPr>
          <w:rFonts w:ascii="Century" w:hAnsi="Century" w:cs="Times New Roman"/>
        </w:rPr>
        <w:t xml:space="preserve"> tribal conflicts, and life.</w:t>
      </w:r>
      <w:r w:rsidR="00353044">
        <w:rPr>
          <w:rFonts w:ascii="Century" w:hAnsi="Century" w:cs="Times New Roman"/>
        </w:rPr>
        <w:t xml:space="preserve"> In 1782 the </w:t>
      </w:r>
      <w:r w:rsidR="00AC3A0B">
        <w:rPr>
          <w:rFonts w:ascii="Century" w:hAnsi="Century" w:cs="Times New Roman"/>
        </w:rPr>
        <w:t>village at</w:t>
      </w:r>
      <w:r w:rsidR="00353044">
        <w:rPr>
          <w:rFonts w:ascii="Century" w:hAnsi="Century" w:cs="Times New Roman"/>
        </w:rPr>
        <w:t xml:space="preserve"> Sandy Lake became nearly depopulated by the ravages of smallpox.</w:t>
      </w:r>
      <w:r w:rsidR="00353044">
        <w:rPr>
          <w:rStyle w:val="FootnoteReference"/>
          <w:rFonts w:ascii="Century" w:hAnsi="Century" w:cs="Times New Roman"/>
        </w:rPr>
        <w:footnoteReference w:id="1"/>
      </w:r>
      <w:r w:rsidR="00353044">
        <w:rPr>
          <w:rFonts w:ascii="Century" w:hAnsi="Century" w:cs="Times New Roman"/>
        </w:rPr>
        <w:t xml:space="preserve"> </w:t>
      </w:r>
      <w:r w:rsidR="00310F85">
        <w:rPr>
          <w:rFonts w:ascii="Century" w:hAnsi="Century" w:cs="Times New Roman"/>
        </w:rPr>
        <w:t xml:space="preserve">Though they recovered and </w:t>
      </w:r>
      <w:r w:rsidR="00AC3A0B">
        <w:rPr>
          <w:rFonts w:ascii="Century" w:hAnsi="Century" w:cs="Times New Roman"/>
        </w:rPr>
        <w:t>re</w:t>
      </w:r>
      <w:r w:rsidR="00310F85">
        <w:rPr>
          <w:rFonts w:ascii="Century" w:hAnsi="Century" w:cs="Times New Roman"/>
        </w:rPr>
        <w:t xml:space="preserve">populated this would not be the </w:t>
      </w:r>
      <w:r w:rsidR="00AC3A0B">
        <w:rPr>
          <w:rFonts w:ascii="Century" w:hAnsi="Century" w:cs="Times New Roman"/>
        </w:rPr>
        <w:t xml:space="preserve">only </w:t>
      </w:r>
      <w:r w:rsidR="00310F85">
        <w:rPr>
          <w:rFonts w:ascii="Century" w:hAnsi="Century" w:cs="Times New Roman"/>
        </w:rPr>
        <w:t xml:space="preserve">tragedy causing mass deaths </w:t>
      </w:r>
      <w:r w:rsidR="00AC3A0B">
        <w:rPr>
          <w:rFonts w:ascii="Century" w:hAnsi="Century" w:cs="Times New Roman"/>
        </w:rPr>
        <w:t>to befall the Ojibwe in this region. Around the year 1800</w:t>
      </w:r>
      <w:r w:rsidR="000E189A">
        <w:rPr>
          <w:rFonts w:ascii="Century" w:hAnsi="Century" w:cs="Times New Roman"/>
        </w:rPr>
        <w:t xml:space="preserve"> the village at Sandy Lake </w:t>
      </w:r>
      <w:r w:rsidR="00294150">
        <w:rPr>
          <w:rFonts w:ascii="Century" w:hAnsi="Century" w:cs="Times New Roman"/>
        </w:rPr>
        <w:t>was</w:t>
      </w:r>
      <w:r w:rsidR="00AC3A0B">
        <w:rPr>
          <w:rFonts w:ascii="Century" w:hAnsi="Century" w:cs="Times New Roman"/>
        </w:rPr>
        <w:t xml:space="preserve"> again cut down </w:t>
      </w:r>
      <w:r w:rsidR="000E189A">
        <w:rPr>
          <w:rFonts w:ascii="Century" w:hAnsi="Century" w:cs="Times New Roman"/>
        </w:rPr>
        <w:t>bringing their “inhabitants nearly to a man,” by a Sioux attack.</w:t>
      </w:r>
      <w:r w:rsidR="000E189A">
        <w:rPr>
          <w:rStyle w:val="FootnoteReference"/>
          <w:rFonts w:ascii="Century" w:hAnsi="Century" w:cs="Times New Roman"/>
        </w:rPr>
        <w:footnoteReference w:id="2"/>
      </w:r>
      <w:r w:rsidR="00AC3A0B">
        <w:rPr>
          <w:rFonts w:ascii="Century" w:hAnsi="Century" w:cs="Times New Roman"/>
        </w:rPr>
        <w:t xml:space="preserve"> </w:t>
      </w:r>
      <w:r w:rsidR="000E189A">
        <w:rPr>
          <w:rFonts w:ascii="Century" w:hAnsi="Century" w:cs="Times New Roman"/>
        </w:rPr>
        <w:t xml:space="preserve">Again they would rebuild and press on. </w:t>
      </w:r>
      <w:r w:rsidR="00AC3A0B">
        <w:rPr>
          <w:rFonts w:ascii="Century" w:hAnsi="Century" w:cs="Times New Roman"/>
        </w:rPr>
        <w:t>There would be</w:t>
      </w:r>
      <w:r w:rsidR="000E189A">
        <w:rPr>
          <w:rFonts w:ascii="Century" w:hAnsi="Century" w:cs="Times New Roman"/>
        </w:rPr>
        <w:t xml:space="preserve"> more battles fought with the Sioux, and the United States Government would also be a cause of loss and mass heartache for the Ojibwe people spreading across the upper Midwest from Minnesota to Michigan with the</w:t>
      </w:r>
      <w:r w:rsidR="00AC3A0B">
        <w:rPr>
          <w:rFonts w:ascii="Century" w:hAnsi="Century" w:cs="Times New Roman"/>
        </w:rPr>
        <w:t xml:space="preserve"> Sandy Lake Tragedy. </w:t>
      </w:r>
      <w:r w:rsidR="00353044">
        <w:rPr>
          <w:rFonts w:ascii="Century" w:hAnsi="Century" w:cs="Times New Roman"/>
        </w:rPr>
        <w:t>This great tragedy is</w:t>
      </w:r>
      <w:r w:rsidRPr="0058548E">
        <w:rPr>
          <w:rFonts w:ascii="Century" w:hAnsi="Century" w:cs="Times New Roman"/>
        </w:rPr>
        <w:t xml:space="preserve"> one that was too long forgotten, and only recen</w:t>
      </w:r>
      <w:r w:rsidR="004F0176" w:rsidRPr="0058548E">
        <w:rPr>
          <w:rFonts w:ascii="Century" w:hAnsi="Century" w:cs="Times New Roman"/>
        </w:rPr>
        <w:t>tly remembered. The Sandy Lake T</w:t>
      </w:r>
      <w:r w:rsidRPr="0058548E">
        <w:rPr>
          <w:rFonts w:ascii="Century" w:hAnsi="Century" w:cs="Times New Roman"/>
        </w:rPr>
        <w:t xml:space="preserve">ragedy, or Wisconsin Death March happened in 1850, but </w:t>
      </w:r>
      <w:r w:rsidRPr="0058548E">
        <w:rPr>
          <w:rFonts w:ascii="Century" w:hAnsi="Century" w:cs="Times New Roman"/>
        </w:rPr>
        <w:lastRenderedPageBreak/>
        <w:t>was only recently commemorated 150 years l</w:t>
      </w:r>
      <w:r w:rsidR="0053536C" w:rsidRPr="0058548E">
        <w:rPr>
          <w:rFonts w:ascii="Century" w:hAnsi="Century" w:cs="Times New Roman"/>
        </w:rPr>
        <w:t>ater in 2000 with the Mikwendaag</w:t>
      </w:r>
      <w:r w:rsidRPr="0058548E">
        <w:rPr>
          <w:rFonts w:ascii="Century" w:hAnsi="Century" w:cs="Times New Roman"/>
        </w:rPr>
        <w:t xml:space="preserve">oziwag (We remember them) Memorial. This memorial along with a marker is placed in view of the lake that has a rich Native American history, though at times not always a happy one. </w:t>
      </w:r>
      <w:r w:rsidR="000500C8" w:rsidRPr="0058548E">
        <w:rPr>
          <w:rFonts w:ascii="Century" w:hAnsi="Century" w:cs="Times New Roman"/>
        </w:rPr>
        <w:t>It is hard to believe that on the lake that so many, including myself</w:t>
      </w:r>
      <w:r w:rsidR="00294150">
        <w:rPr>
          <w:rFonts w:ascii="Century" w:hAnsi="Century" w:cs="Times New Roman"/>
        </w:rPr>
        <w:t>,</w:t>
      </w:r>
      <w:r w:rsidR="000500C8" w:rsidRPr="0058548E">
        <w:rPr>
          <w:rFonts w:ascii="Century" w:hAnsi="Century" w:cs="Times New Roman"/>
        </w:rPr>
        <w:t xml:space="preserve"> love and find so much happiness, there could have been so much sadness. What is even harder to believe is that so few know about the events that transpired there. In this paper I will attempt </w:t>
      </w:r>
      <w:r w:rsidR="002032C8" w:rsidRPr="0058548E">
        <w:rPr>
          <w:rFonts w:ascii="Century" w:hAnsi="Century" w:cs="Times New Roman"/>
        </w:rPr>
        <w:t xml:space="preserve">to </w:t>
      </w:r>
      <w:r w:rsidR="000500C8" w:rsidRPr="0058548E">
        <w:rPr>
          <w:rFonts w:ascii="Century" w:hAnsi="Century" w:cs="Times New Roman"/>
        </w:rPr>
        <w:t>outli</w:t>
      </w:r>
      <w:r w:rsidR="003643C3" w:rsidRPr="0058548E">
        <w:rPr>
          <w:rFonts w:ascii="Century" w:hAnsi="Century" w:cs="Times New Roman"/>
        </w:rPr>
        <w:t>ne the history of the region, the tragedy itself, and it</w:t>
      </w:r>
      <w:r w:rsidR="000500C8" w:rsidRPr="0058548E">
        <w:rPr>
          <w:rFonts w:ascii="Century" w:hAnsi="Century" w:cs="Times New Roman"/>
        </w:rPr>
        <w:t xml:space="preserve">s commemoration. I will also look at the way the tragedy has </w:t>
      </w:r>
      <w:r w:rsidR="003643C3" w:rsidRPr="0058548E">
        <w:rPr>
          <w:rFonts w:ascii="Century" w:hAnsi="Century" w:cs="Times New Roman"/>
        </w:rPr>
        <w:t xml:space="preserve">been remembered within both </w:t>
      </w:r>
      <w:r w:rsidR="000500C8" w:rsidRPr="0058548E">
        <w:rPr>
          <w:rFonts w:ascii="Century" w:hAnsi="Century" w:cs="Times New Roman"/>
        </w:rPr>
        <w:t>N</w:t>
      </w:r>
      <w:r w:rsidR="003643C3" w:rsidRPr="0058548E">
        <w:rPr>
          <w:rFonts w:ascii="Century" w:hAnsi="Century" w:cs="Times New Roman"/>
        </w:rPr>
        <w:t xml:space="preserve">ative American culture, and </w:t>
      </w:r>
      <w:r w:rsidR="00A0200C">
        <w:rPr>
          <w:rFonts w:ascii="Century" w:hAnsi="Century" w:cs="Times New Roman"/>
        </w:rPr>
        <w:t>dominant</w:t>
      </w:r>
      <w:r w:rsidR="000500C8" w:rsidRPr="0058548E">
        <w:rPr>
          <w:rFonts w:ascii="Century" w:hAnsi="Century" w:cs="Times New Roman"/>
        </w:rPr>
        <w:t xml:space="preserve"> culture</w:t>
      </w:r>
      <w:r w:rsidR="00294150">
        <w:rPr>
          <w:rFonts w:ascii="Century" w:hAnsi="Century" w:cs="Times New Roman"/>
        </w:rPr>
        <w:t>s</w:t>
      </w:r>
      <w:r w:rsidR="000500C8" w:rsidRPr="0058548E">
        <w:rPr>
          <w:rFonts w:ascii="Century" w:hAnsi="Century" w:cs="Times New Roman"/>
        </w:rPr>
        <w:t>.</w:t>
      </w:r>
    </w:p>
    <w:p w14:paraId="6D51961E" w14:textId="1AE6268E" w:rsidR="00F04C4D" w:rsidRPr="0058548E" w:rsidRDefault="004F0176" w:rsidP="0049282C">
      <w:pPr>
        <w:spacing w:line="480" w:lineRule="auto"/>
        <w:ind w:firstLine="720"/>
        <w:rPr>
          <w:rFonts w:ascii="Century" w:hAnsi="Century" w:cs="Times New Roman"/>
        </w:rPr>
      </w:pPr>
      <w:r w:rsidRPr="0058548E">
        <w:rPr>
          <w:rFonts w:ascii="Century" w:hAnsi="Century" w:cs="Times New Roman"/>
        </w:rPr>
        <w:t>The history of the lake is not a particularly new one to tell. It has been a loved destination for many, including my family over the years. The history that has seldom been told, and is little known by those that frequent Big Sandy’s waters</w:t>
      </w:r>
      <w:r w:rsidR="0045076D" w:rsidRPr="0058548E">
        <w:rPr>
          <w:rFonts w:ascii="Century" w:hAnsi="Century" w:cs="Times New Roman"/>
        </w:rPr>
        <w:t>,</w:t>
      </w:r>
      <w:r w:rsidRPr="0058548E">
        <w:rPr>
          <w:rFonts w:ascii="Century" w:hAnsi="Century" w:cs="Times New Roman"/>
        </w:rPr>
        <w:t xml:space="preserve"> is that of the tragedy. One source that I looked at discussed the history of the region but gave no mention to the tragedy at all. It tells </w:t>
      </w:r>
      <w:r w:rsidR="003643C3" w:rsidRPr="0058548E">
        <w:rPr>
          <w:rFonts w:ascii="Century" w:hAnsi="Century" w:cs="Times New Roman"/>
        </w:rPr>
        <w:t xml:space="preserve">merely </w:t>
      </w:r>
      <w:r w:rsidRPr="0058548E">
        <w:rPr>
          <w:rFonts w:ascii="Century" w:hAnsi="Century" w:cs="Times New Roman"/>
        </w:rPr>
        <w:t>the stories of battles and the infiltration of the white man. Another source that I considered was set on telling the “highlights” and claims “its only purpose is to reveal in part the colorful past of this romantic region of Minnesota’s Arrowhead, that you who visit this scenic playground can in a measure visualize and appreciate what has gone before.”</w:t>
      </w:r>
      <w:r w:rsidRPr="0058548E">
        <w:rPr>
          <w:rStyle w:val="FootnoteReference"/>
          <w:rFonts w:ascii="Century" w:hAnsi="Century" w:cs="Times New Roman"/>
        </w:rPr>
        <w:footnoteReference w:id="3"/>
      </w:r>
      <w:r w:rsidRPr="0058548E">
        <w:rPr>
          <w:rFonts w:ascii="Century" w:hAnsi="Century" w:cs="Times New Roman"/>
        </w:rPr>
        <w:t xml:space="preserve"> Here in lies </w:t>
      </w:r>
      <w:r w:rsidRPr="0058548E">
        <w:rPr>
          <w:rFonts w:ascii="Century" w:hAnsi="Century" w:cs="Times New Roman"/>
        </w:rPr>
        <w:lastRenderedPageBreak/>
        <w:t>the problem. History of oppression in America has to</w:t>
      </w:r>
      <w:r w:rsidR="003643C3" w:rsidRPr="0058548E">
        <w:rPr>
          <w:rFonts w:ascii="Century" w:hAnsi="Century" w:cs="Times New Roman"/>
        </w:rPr>
        <w:t>o</w:t>
      </w:r>
      <w:r w:rsidRPr="0058548E">
        <w:rPr>
          <w:rFonts w:ascii="Century" w:hAnsi="Century" w:cs="Times New Roman"/>
        </w:rPr>
        <w:t xml:space="preserve"> long been hidden. We recognize our greatness and try to hide our flaws when we can. We teach our children that it is okay to make mistakes because it helps you to learn</w:t>
      </w:r>
      <w:r w:rsidR="0045076D" w:rsidRPr="0058548E">
        <w:rPr>
          <w:rFonts w:ascii="Century" w:hAnsi="Century" w:cs="Times New Roman"/>
        </w:rPr>
        <w:t>,</w:t>
      </w:r>
      <w:r w:rsidRPr="0058548E">
        <w:rPr>
          <w:rFonts w:ascii="Century" w:hAnsi="Century" w:cs="Times New Roman"/>
        </w:rPr>
        <w:t xml:space="preserve"> but history often does not own up to them. Why does it take 150 years to recognize those who have died as a result of oppression and illegal attempts at removal? Is it because the history was too painful to experience? Is it because </w:t>
      </w:r>
      <w:r w:rsidR="00277896" w:rsidRPr="0058548E">
        <w:rPr>
          <w:rFonts w:ascii="Century" w:hAnsi="Century" w:cs="Times New Roman"/>
        </w:rPr>
        <w:t>we are too ashamed in this country to remember what we have done wrong?</w:t>
      </w:r>
    </w:p>
    <w:p w14:paraId="0A61CC83" w14:textId="77777777" w:rsidR="0049282C" w:rsidRPr="0058548E" w:rsidRDefault="0049282C" w:rsidP="0049282C">
      <w:pPr>
        <w:spacing w:line="480" w:lineRule="auto"/>
        <w:ind w:firstLine="720"/>
        <w:rPr>
          <w:rFonts w:ascii="Century" w:hAnsi="Century" w:cs="Times New Roman"/>
        </w:rPr>
      </w:pPr>
    </w:p>
    <w:p w14:paraId="18F31EFA" w14:textId="445E8696" w:rsidR="00EF708D" w:rsidRPr="0058548E" w:rsidRDefault="00590D4C" w:rsidP="00011104">
      <w:pPr>
        <w:spacing w:line="480" w:lineRule="auto"/>
        <w:rPr>
          <w:rFonts w:ascii="Century" w:hAnsi="Century" w:cs="Times New Roman"/>
          <w:b/>
        </w:rPr>
      </w:pPr>
      <w:r>
        <w:rPr>
          <w:rFonts w:ascii="Century" w:hAnsi="Century" w:cs="Times New Roman"/>
          <w:b/>
        </w:rPr>
        <w:t>History of t</w:t>
      </w:r>
      <w:r w:rsidR="0045076D" w:rsidRPr="0058548E">
        <w:rPr>
          <w:rFonts w:ascii="Century" w:hAnsi="Century" w:cs="Times New Roman"/>
          <w:b/>
        </w:rPr>
        <w:t>he</w:t>
      </w:r>
      <w:r w:rsidR="007E76E2" w:rsidRPr="0058548E">
        <w:rPr>
          <w:rFonts w:ascii="Century" w:hAnsi="Century" w:cs="Times New Roman"/>
          <w:b/>
        </w:rPr>
        <w:t xml:space="preserve"> McGregor Lakes Area</w:t>
      </w:r>
      <w:r w:rsidR="00EF708D" w:rsidRPr="0058548E">
        <w:rPr>
          <w:rFonts w:ascii="Century" w:hAnsi="Century" w:cs="Times New Roman"/>
          <w:b/>
        </w:rPr>
        <w:t>:</w:t>
      </w:r>
    </w:p>
    <w:p w14:paraId="39E41AD2" w14:textId="7B019BE7" w:rsidR="00AC54B4" w:rsidRPr="0058548E" w:rsidRDefault="00EF708D" w:rsidP="00011104">
      <w:pPr>
        <w:spacing w:line="480" w:lineRule="auto"/>
        <w:rPr>
          <w:rFonts w:ascii="Century" w:hAnsi="Century" w:cs="Times New Roman"/>
        </w:rPr>
      </w:pPr>
      <w:r w:rsidRPr="0058548E">
        <w:rPr>
          <w:rFonts w:ascii="Century" w:hAnsi="Century" w:cs="Times New Roman"/>
        </w:rPr>
        <w:tab/>
        <w:t xml:space="preserve">The Ojibwe presence in the Sandy Lake region can be traced back to the 1700’s. Prior to this the area was inhabited by the Sandy Lake Sioux. This group of Sioux was determined to stop the </w:t>
      </w:r>
      <w:r w:rsidR="003643C3" w:rsidRPr="0058548E">
        <w:rPr>
          <w:rFonts w:ascii="Century" w:hAnsi="Century" w:cs="Times New Roman"/>
        </w:rPr>
        <w:t>advancement</w:t>
      </w:r>
      <w:r w:rsidRPr="0058548E">
        <w:rPr>
          <w:rFonts w:ascii="Century" w:hAnsi="Century" w:cs="Times New Roman"/>
        </w:rPr>
        <w:t xml:space="preserve"> of the Chippewa into their territory. The Chippewa wanted to claim the area for their own, and both</w:t>
      </w:r>
      <w:r w:rsidR="00294150">
        <w:rPr>
          <w:rFonts w:ascii="Century" w:hAnsi="Century" w:cs="Times New Roman"/>
        </w:rPr>
        <w:t xml:space="preserve"> groups it would seem wanted to put an end to</w:t>
      </w:r>
      <w:r w:rsidRPr="0058548E">
        <w:rPr>
          <w:rFonts w:ascii="Century" w:hAnsi="Century" w:cs="Times New Roman"/>
        </w:rPr>
        <w:t xml:space="preserve"> the other.</w:t>
      </w:r>
      <w:r w:rsidRPr="0058548E">
        <w:rPr>
          <w:rStyle w:val="FootnoteReference"/>
          <w:rFonts w:ascii="Century" w:hAnsi="Century" w:cs="Times New Roman"/>
        </w:rPr>
        <w:footnoteReference w:id="4"/>
      </w:r>
      <w:r w:rsidRPr="0058548E">
        <w:rPr>
          <w:rFonts w:ascii="Century" w:hAnsi="Century" w:cs="Times New Roman"/>
        </w:rPr>
        <w:t xml:space="preserve"> </w:t>
      </w:r>
      <w:r w:rsidR="00294150">
        <w:rPr>
          <w:rFonts w:ascii="Century" w:hAnsi="Century" w:cs="Times New Roman"/>
        </w:rPr>
        <w:t>The lake’s</w:t>
      </w:r>
      <w:r w:rsidR="00294150" w:rsidRPr="0058548E">
        <w:rPr>
          <w:rFonts w:ascii="Century" w:hAnsi="Century" w:cs="Times New Roman"/>
        </w:rPr>
        <w:t xml:space="preserve"> current inhabitants have told many “legends” around the lake</w:t>
      </w:r>
      <w:r w:rsidR="00A0200C">
        <w:rPr>
          <w:rFonts w:ascii="Century" w:hAnsi="Century" w:cs="Times New Roman"/>
        </w:rPr>
        <w:t xml:space="preserve"> </w:t>
      </w:r>
      <w:r w:rsidRPr="0058548E">
        <w:rPr>
          <w:rFonts w:ascii="Century" w:hAnsi="Century" w:cs="Times New Roman"/>
        </w:rPr>
        <w:t xml:space="preserve">about the battles waged between the Ojibwe and the Sioux in that region and the cause is mostly a speculation. </w:t>
      </w:r>
      <w:r w:rsidR="00A0200C">
        <w:rPr>
          <w:rFonts w:ascii="Century" w:hAnsi="Century" w:cs="Times New Roman"/>
        </w:rPr>
        <w:t>The real reason however was a conflict for the land inhabited by the tribes there and it’s shift between the Sioux and the Ojibwe</w:t>
      </w:r>
      <w:r w:rsidRPr="0058548E">
        <w:rPr>
          <w:rFonts w:ascii="Century" w:hAnsi="Century" w:cs="Times New Roman"/>
        </w:rPr>
        <w:t xml:space="preserve">. They would come together in the winter as a sort of truce </w:t>
      </w:r>
      <w:r w:rsidRPr="0058548E">
        <w:rPr>
          <w:rFonts w:ascii="Century" w:hAnsi="Century" w:cs="Times New Roman"/>
        </w:rPr>
        <w:lastRenderedPageBreak/>
        <w:t>while they hunted in the same areas. The Chippewa took over the Sioux village and the Sioux left licking their wounds by 1748, and would never again be “in possession of their old homes.”</w:t>
      </w:r>
      <w:r w:rsidRPr="0058548E">
        <w:rPr>
          <w:rStyle w:val="FootnoteReference"/>
          <w:rFonts w:ascii="Century" w:hAnsi="Century" w:cs="Times New Roman"/>
        </w:rPr>
        <w:footnoteReference w:id="5"/>
      </w:r>
      <w:r w:rsidRPr="0058548E">
        <w:rPr>
          <w:rFonts w:ascii="Century" w:hAnsi="Century" w:cs="Times New Roman"/>
        </w:rPr>
        <w:t xml:space="preserve"> There were many notable battles that were fought after this, in which the Sandy Lake Chippewa were all involved. One of these confrontations and the one most known by those who enjoy the lake today is that of </w:t>
      </w:r>
      <w:r w:rsidR="007C7740" w:rsidRPr="0058548E">
        <w:rPr>
          <w:rFonts w:ascii="Century" w:hAnsi="Century" w:cs="Times New Roman"/>
        </w:rPr>
        <w:t>Battle Island</w:t>
      </w:r>
      <w:r w:rsidRPr="0058548E">
        <w:rPr>
          <w:rFonts w:ascii="Century" w:hAnsi="Century" w:cs="Times New Roman"/>
        </w:rPr>
        <w:t xml:space="preserve">. The rumor goes that the fight was on the island itself, and that the waters on the lake were red with blood. </w:t>
      </w:r>
    </w:p>
    <w:p w14:paraId="6F9135F3" w14:textId="27DAC401" w:rsidR="00A07ABD" w:rsidRPr="0058548E" w:rsidRDefault="00393FD7" w:rsidP="00A07ABD">
      <w:pPr>
        <w:spacing w:line="480" w:lineRule="auto"/>
        <w:rPr>
          <w:rFonts w:ascii="Century" w:hAnsi="Century" w:cs="Times New Roman"/>
        </w:rPr>
      </w:pPr>
      <w:r w:rsidRPr="0058548E">
        <w:rPr>
          <w:rFonts w:ascii="Century" w:hAnsi="Century" w:cs="Times New Roman"/>
          <w:noProof/>
        </w:rPr>
        <mc:AlternateContent>
          <mc:Choice Requires="wps">
            <w:drawing>
              <wp:anchor distT="0" distB="0" distL="114300" distR="114300" simplePos="0" relativeHeight="251668480" behindDoc="0" locked="0" layoutInCell="1" allowOverlap="1" wp14:anchorId="1415D56F" wp14:editId="62A22A76">
                <wp:simplePos x="0" y="0"/>
                <wp:positionH relativeFrom="column">
                  <wp:posOffset>2628900</wp:posOffset>
                </wp:positionH>
                <wp:positionV relativeFrom="paragraph">
                  <wp:posOffset>-355600</wp:posOffset>
                </wp:positionV>
                <wp:extent cx="1257300" cy="228600"/>
                <wp:effectExtent l="76200" t="76200" r="63500" b="101600"/>
                <wp:wrapNone/>
                <wp:docPr id="6" name="Straight Arrow Connector 6"/>
                <wp:cNvGraphicFramePr/>
                <a:graphic xmlns:a="http://schemas.openxmlformats.org/drawingml/2006/main">
                  <a:graphicData uri="http://schemas.microsoft.com/office/word/2010/wordprocessingShape">
                    <wps:wsp>
                      <wps:cNvCnPr/>
                      <wps:spPr>
                        <a:xfrm flipH="1" flipV="1">
                          <a:off x="0" y="0"/>
                          <a:ext cx="1257300" cy="2286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F0831C8" id="_x0000_t32" coordsize="21600,21600" o:spt="32" o:oned="t" path="m,l21600,21600e" filled="f">
                <v:path arrowok="t" fillok="f" o:connecttype="none"/>
                <o:lock v:ext="edit" shapetype="t"/>
              </v:shapetype>
              <v:shape id="Straight Arrow Connector 6" o:spid="_x0000_s1026" type="#_x0000_t32" style="position:absolute;margin-left:207pt;margin-top:-28pt;width:99pt;height:18pt;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" strokecolor="#4f81bd [3204]" strokeweight="2pt">
                <v:stroke endarrow="open"/>
                <v:shadow on="t" color="black" opacity="24903f" origin=",.5" offset="0,.55556mm"/>
              </v:shape>
            </w:pict>
          </mc:Fallback>
        </mc:AlternateContent>
      </w:r>
      <w:r w:rsidRPr="0058548E">
        <w:rPr>
          <w:rFonts w:ascii="Century" w:hAnsi="Century" w:cs="Times New Roman"/>
          <w:noProof/>
        </w:rPr>
        <mc:AlternateContent>
          <mc:Choice Requires="wps">
            <w:drawing>
              <wp:anchor distT="0" distB="0" distL="114300" distR="114300" simplePos="0" relativeHeight="251670528" behindDoc="0" locked="0" layoutInCell="1" allowOverlap="1" wp14:anchorId="4CEBF826" wp14:editId="7A33867B">
                <wp:simplePos x="0" y="0"/>
                <wp:positionH relativeFrom="column">
                  <wp:posOffset>1485900</wp:posOffset>
                </wp:positionH>
                <wp:positionV relativeFrom="paragraph">
                  <wp:posOffset>-1727200</wp:posOffset>
                </wp:positionV>
                <wp:extent cx="2400300" cy="342900"/>
                <wp:effectExtent l="76200" t="25400" r="63500" b="165100"/>
                <wp:wrapNone/>
                <wp:docPr id="11" name="Straight Arrow Connector 11"/>
                <wp:cNvGraphicFramePr/>
                <a:graphic xmlns:a="http://schemas.openxmlformats.org/drawingml/2006/main">
                  <a:graphicData uri="http://schemas.microsoft.com/office/word/2010/wordprocessingShape">
                    <wps:wsp>
                      <wps:cNvCnPr/>
                      <wps:spPr>
                        <a:xfrm flipH="1">
                          <a:off x="0" y="0"/>
                          <a:ext cx="2400300" cy="3429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9F916DA" id="Straight Arrow Connector 11" o:spid="_x0000_s1026" type="#_x0000_t32" style="position:absolute;margin-left:117pt;margin-top:-136pt;width:189pt;height:27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" strokecolor="#4f81bd [3204]" strokeweight="2pt">
                <v:stroke endarrow="open"/>
                <v:shadow on="t" color="black" opacity="24903f" origin=",.5" offset="0,.55556mm"/>
              </v:shape>
            </w:pict>
          </mc:Fallback>
        </mc:AlternateContent>
      </w:r>
      <w:r w:rsidRPr="0058548E">
        <w:rPr>
          <w:rFonts w:ascii="Century" w:hAnsi="Century" w:cs="Times New Roman"/>
          <w:noProof/>
        </w:rPr>
        <mc:AlternateContent>
          <mc:Choice Requires="wps">
            <w:drawing>
              <wp:anchor distT="0" distB="0" distL="114300" distR="114300" simplePos="0" relativeHeight="251677696" behindDoc="0" locked="0" layoutInCell="1" allowOverlap="1" wp14:anchorId="7920FD87" wp14:editId="0E9E1BEE">
                <wp:simplePos x="0" y="0"/>
                <wp:positionH relativeFrom="column">
                  <wp:posOffset>4457700</wp:posOffset>
                </wp:positionH>
                <wp:positionV relativeFrom="paragraph">
                  <wp:posOffset>914400</wp:posOffset>
                </wp:positionV>
                <wp:extent cx="1943100" cy="1257300"/>
                <wp:effectExtent l="0" t="0" r="0" b="12700"/>
                <wp:wrapSquare wrapText="bothSides"/>
                <wp:docPr id="24" name="Text Box 24"/>
                <wp:cNvGraphicFramePr/>
                <a:graphic xmlns:a="http://schemas.openxmlformats.org/drawingml/2006/main">
                  <a:graphicData uri="http://schemas.microsoft.com/office/word/2010/wordprocessingShape">
                    <wps:wsp>
                      <wps:cNvSpPr txBox="1"/>
                      <wps:spPr>
                        <a:xfrm>
                          <a:off x="0" y="0"/>
                          <a:ext cx="1943100" cy="12573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5E526B72" w14:textId="760ED21E" w:rsidR="00294150" w:rsidRDefault="00294150" w:rsidP="00A335FE">
                            <w:pPr>
                              <w:ind w:firstLine="720"/>
                              <w:rPr>
                                <w:u w:val="single"/>
                              </w:rPr>
                            </w:pPr>
                            <w:r w:rsidRPr="00A335FE">
                              <w:rPr>
                                <w:u w:val="single"/>
                              </w:rPr>
                              <w:t>KEY</w:t>
                            </w:r>
                          </w:p>
                          <w:p w14:paraId="319FCC8C" w14:textId="584797A2" w:rsidR="00294150" w:rsidRDefault="00294150">
                            <w:r>
                              <w:t>1 - Battle Island</w:t>
                            </w:r>
                          </w:p>
                          <w:p w14:paraId="60018646" w14:textId="77777777" w:rsidR="00294150" w:rsidRDefault="00294150">
                            <w:r>
                              <w:t xml:space="preserve">2 - General location of the </w:t>
                            </w:r>
                          </w:p>
                          <w:p w14:paraId="191F6A4C" w14:textId="77777777" w:rsidR="00294150" w:rsidRDefault="00294150" w:rsidP="00393FD7">
                            <w:r>
                              <w:t xml:space="preserve">       former fort and the </w:t>
                            </w:r>
                          </w:p>
                          <w:p w14:paraId="5A76F63E" w14:textId="08ADA114" w:rsidR="00294150" w:rsidRDefault="00294150" w:rsidP="00393FD7">
                            <w:r>
                              <w:t xml:space="preserve">       memorial</w:t>
                            </w:r>
                          </w:p>
                          <w:p w14:paraId="21D34C54" w14:textId="6D1661A5" w:rsidR="00294150" w:rsidRPr="00A335FE" w:rsidRDefault="00294150">
                            <w:r>
                              <w:t>3 - Mississippi River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920FD87" id="_x0000_t202" coordsize="21600,21600" o:spt="202" path="m,l,21600r21600,l21600,xe">
                <v:stroke joinstyle="miter"/>
                <v:path gradientshapeok="t" o:connecttype="rect"/>
              </v:shapetype>
              <v:shape id="Text Box 24" o:spid="_x0000_s1026" type="#_x0000_t202" style="position:absolute;margin-left:351pt;margin-top:1in;width:153pt;height:9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" filled="f" stroked="f">
                <v:textbox>
                  <w:txbxContent>
                    <w:p w14:paraId="5E526B72" w14:textId="760ED21E" w:rsidR="00294150" w:rsidRDefault="00294150" w:rsidP="00A335FE">
                      <w:pPr>
                        <w:ind w:firstLine="720"/>
                        <w:rPr>
                          <w:u w:val="single"/>
                        </w:rPr>
                      </w:pPr>
                      <w:r w:rsidRPr="00A335FE">
                        <w:rPr>
                          <w:u w:val="single"/>
                        </w:rPr>
                        <w:t>KEY</w:t>
                      </w:r>
                    </w:p>
                    <w:p w14:paraId="319FCC8C" w14:textId="584797A2" w:rsidR="00294150" w:rsidRDefault="00294150">
                      <w:r>
                        <w:t>1 - Battle Island</w:t>
                      </w:r>
                    </w:p>
                    <w:p w14:paraId="60018646" w14:textId="77777777" w:rsidR="00294150" w:rsidRDefault="00294150">
                      <w:r>
                        <w:t xml:space="preserve">2 - General location of the </w:t>
                      </w:r>
                    </w:p>
                    <w:p w14:paraId="191F6A4C" w14:textId="77777777" w:rsidR="00294150" w:rsidRDefault="00294150" w:rsidP="00393FD7">
                      <w:r>
                        <w:t xml:space="preserve">       former fort and the </w:t>
                      </w:r>
                    </w:p>
                    <w:p w14:paraId="5A76F63E" w14:textId="08ADA114" w:rsidR="00294150" w:rsidRDefault="00294150" w:rsidP="00393FD7">
                      <w:r>
                        <w:t xml:space="preserve">       memorial</w:t>
                      </w:r>
                    </w:p>
                    <w:p w14:paraId="21D34C54" w14:textId="6D1661A5" w:rsidR="00294150" w:rsidRPr="00A335FE" w:rsidRDefault="00294150">
                      <w:r>
                        <w:t>3 - Mississippi River</w:t>
                      </w:r>
                    </w:p>
                  </w:txbxContent>
                </v:textbox>
                <w10:wrap type="square"/>
              </v:shape>
            </w:pict>
          </mc:Fallback>
        </mc:AlternateContent>
      </w:r>
      <w:r w:rsidRPr="0058548E">
        <w:rPr>
          <w:rFonts w:ascii="Century" w:hAnsi="Century" w:cs="Times New Roman"/>
          <w:noProof/>
        </w:rPr>
        <mc:AlternateContent>
          <mc:Choice Requires="wps">
            <w:drawing>
              <wp:anchor distT="0" distB="0" distL="114300" distR="114300" simplePos="0" relativeHeight="251669504" behindDoc="0" locked="0" layoutInCell="1" allowOverlap="1" wp14:anchorId="123520E8" wp14:editId="3444064A">
                <wp:simplePos x="0" y="0"/>
                <wp:positionH relativeFrom="column">
                  <wp:posOffset>0</wp:posOffset>
                </wp:positionH>
                <wp:positionV relativeFrom="paragraph">
                  <wp:posOffset>-1155700</wp:posOffset>
                </wp:positionV>
                <wp:extent cx="342900" cy="457200"/>
                <wp:effectExtent l="50800" t="50800" r="63500" b="101600"/>
                <wp:wrapNone/>
                <wp:docPr id="8" name="Straight Arrow Connector 8"/>
                <wp:cNvGraphicFramePr/>
                <a:graphic xmlns:a="http://schemas.openxmlformats.org/drawingml/2006/main">
                  <a:graphicData uri="http://schemas.microsoft.com/office/word/2010/wordprocessingShape">
                    <wps:wsp>
                      <wps:cNvCnPr/>
                      <wps:spPr>
                        <a:xfrm flipV="1">
                          <a:off x="0" y="0"/>
                          <a:ext cx="342900" cy="45720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09E3D94" id="Straight Arrow Connector 8" o:spid="_x0000_s1026" type="#_x0000_t32" style="position:absolute;margin-left:0;margin-top:-91pt;width:27pt;height:36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" strokecolor="#4f81bd [3204]" strokeweight="2pt">
                <v:stroke endarrow="open"/>
                <v:shadow on="t" color="black" opacity="24903f" origin=",.5" offset="0,.55556mm"/>
              </v:shape>
            </w:pict>
          </mc:Fallback>
        </mc:AlternateContent>
      </w:r>
      <w:r w:rsidRPr="0058548E">
        <w:rPr>
          <w:rFonts w:ascii="Century" w:hAnsi="Century" w:cs="Times New Roman"/>
          <w:noProof/>
        </w:rPr>
        <mc:AlternateContent>
          <mc:Choice Requires="wps">
            <w:drawing>
              <wp:anchor distT="0" distB="0" distL="114300" distR="114300" simplePos="0" relativeHeight="251672576" behindDoc="0" locked="0" layoutInCell="1" allowOverlap="1" wp14:anchorId="122A57DA" wp14:editId="39E46B2B">
                <wp:simplePos x="0" y="0"/>
                <wp:positionH relativeFrom="column">
                  <wp:posOffset>4000500</wp:posOffset>
                </wp:positionH>
                <wp:positionV relativeFrom="paragraph">
                  <wp:posOffset>1943100</wp:posOffset>
                </wp:positionV>
                <wp:extent cx="342900" cy="342900"/>
                <wp:effectExtent l="0" t="0" r="0" b="12700"/>
                <wp:wrapSquare wrapText="bothSides"/>
                <wp:docPr id="17" name="Text Box 17"/>
                <wp:cNvGraphicFramePr/>
                <a:graphic xmlns:a="http://schemas.openxmlformats.org/drawingml/2006/main">
                  <a:graphicData uri="http://schemas.microsoft.com/office/word/2010/wordprocessingShape">
                    <wps:wsp>
                      <wps:cNvSpPr txBox="1"/>
                      <wps:spPr>
                        <a:xfrm>
                          <a:off x="0" y="0"/>
                          <a:ext cx="3429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02AE34E9" w14:textId="77777777" w:rsidR="00294150" w:rsidRPr="00393FD7" w:rsidRDefault="00294150" w:rsidP="00CA75C9">
                            <w:pPr>
                              <w:rPr>
                                <w:sz w:val="32"/>
                                <w:szCs w:val="32"/>
                              </w:rPr>
                            </w:pPr>
                            <w:r w:rsidRPr="00393FD7">
                              <w:rPr>
                                <w:sz w:val="32"/>
                                <w:szCs w:val="32"/>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22A57DA" id="Text Box 17" o:spid="_x0000_s1027" type="#_x0000_t202" style="position:absolute;margin-left:315pt;margin-top:153pt;width:27pt;height:27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" filled="f" stroked="f">
                <v:textbox>
                  <w:txbxContent>
                    <w:p w14:paraId="02AE34E9" w14:textId="77777777" w:rsidR="00294150" w:rsidRPr="00393FD7" w:rsidRDefault="00294150" w:rsidP="00CA75C9">
                      <w:pPr>
                        <w:rPr>
                          <w:sz w:val="32"/>
                          <w:szCs w:val="32"/>
                        </w:rPr>
                      </w:pPr>
                      <w:r w:rsidRPr="00393FD7">
                        <w:rPr>
                          <w:sz w:val="32"/>
                          <w:szCs w:val="32"/>
                        </w:rPr>
                        <w:t>1</w:t>
                      </w:r>
                    </w:p>
                  </w:txbxContent>
                </v:textbox>
                <w10:wrap type="square"/>
              </v:shape>
            </w:pict>
          </mc:Fallback>
        </mc:AlternateContent>
      </w:r>
      <w:r w:rsidRPr="0058548E">
        <w:rPr>
          <w:rFonts w:ascii="Century" w:hAnsi="Century" w:cs="Times New Roman"/>
          <w:noProof/>
        </w:rPr>
        <w:drawing>
          <wp:anchor distT="0" distB="0" distL="114300" distR="114300" simplePos="0" relativeHeight="251658239" behindDoc="0" locked="0" layoutInCell="1" allowOverlap="1" wp14:anchorId="65C471C8" wp14:editId="43299334">
            <wp:simplePos x="0" y="0"/>
            <wp:positionH relativeFrom="column">
              <wp:posOffset>213360</wp:posOffset>
            </wp:positionH>
            <wp:positionV relativeFrom="paragraph">
              <wp:posOffset>7620</wp:posOffset>
            </wp:positionV>
            <wp:extent cx="3458210" cy="3078480"/>
            <wp:effectExtent l="0" t="0" r="0" b="0"/>
            <wp:wrapTopAndBottom/>
            <wp:docPr id="3" name="Picture 3" descr="Mac OS X:Users:mariah:Desktop:Screen Shot 2015-11-03 at 11.05.3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 X:Users:mariah:Desktop:Screen Shot 2015-11-03 at 11.05.34 PM.png"/>
                    <pic:cNvPicPr>
                      <a:picLocks noChangeAspect="1" noChangeArrowheads="1"/>
                    </pic:cNvPicPr>
                  </pic:nvPicPr>
                  <pic:blipFill rotWithShape="1">
                    <a:blip r:embed="rId9">
                      <a:extLst>
                        <a:ext uri="{28A0092B-C50C-407E-A947-70E740481C1C}">
                          <a14:useLocalDpi xmlns:a14="http://schemas.microsoft.com/office/drawing/2010/main" val="0"/>
                        </a:ext>
                      </a:extLst>
                    </a:blip>
                    <a:srcRect l="12771" t="14477" r="11698"/>
                    <a:stretch/>
                  </pic:blipFill>
                  <pic:spPr bwMode="auto">
                    <a:xfrm>
                      <a:off x="0" y="0"/>
                      <a:ext cx="3458210" cy="307848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Pr="0058548E">
        <w:rPr>
          <w:rFonts w:ascii="Century" w:hAnsi="Century" w:cs="Times New Roman"/>
          <w:noProof/>
        </w:rPr>
        <mc:AlternateContent>
          <mc:Choice Requires="wps">
            <w:drawing>
              <wp:anchor distT="0" distB="0" distL="114300" distR="114300" simplePos="0" relativeHeight="251674624" behindDoc="0" locked="0" layoutInCell="1" allowOverlap="1" wp14:anchorId="148AAB41" wp14:editId="6B465830">
                <wp:simplePos x="0" y="0"/>
                <wp:positionH relativeFrom="column">
                  <wp:posOffset>3886200</wp:posOffset>
                </wp:positionH>
                <wp:positionV relativeFrom="paragraph">
                  <wp:posOffset>228600</wp:posOffset>
                </wp:positionV>
                <wp:extent cx="342900" cy="342900"/>
                <wp:effectExtent l="0" t="0" r="0" b="12700"/>
                <wp:wrapSquare wrapText="bothSides"/>
                <wp:docPr id="21" name="Text Box 21"/>
                <wp:cNvGraphicFramePr/>
                <a:graphic xmlns:a="http://schemas.openxmlformats.org/drawingml/2006/main">
                  <a:graphicData uri="http://schemas.microsoft.com/office/word/2010/wordprocessingShape">
                    <wps:wsp>
                      <wps:cNvSpPr txBox="1"/>
                      <wps:spPr>
                        <a:xfrm>
                          <a:off x="0" y="0"/>
                          <a:ext cx="3429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1C75EF79" w14:textId="5B25116D" w:rsidR="00294150" w:rsidRPr="00393FD7" w:rsidRDefault="00294150" w:rsidP="00CA75C9">
                            <w:pPr>
                              <w:rPr>
                                <w:sz w:val="32"/>
                                <w:szCs w:val="32"/>
                              </w:rPr>
                            </w:pPr>
                            <w:r w:rsidRPr="00393FD7">
                              <w:rPr>
                                <w:sz w:val="32"/>
                                <w:szCs w:val="32"/>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8AAB41" id="Text Box 21" o:spid="_x0000_s1028" type="#_x0000_t202" style="position:absolute;margin-left:306pt;margin-top:18pt;width:27pt;height:27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" filled="f" stroked="f">
                <v:textbox>
                  <w:txbxContent>
                    <w:p w14:paraId="1C75EF79" w14:textId="5B25116D" w:rsidR="00294150" w:rsidRPr="00393FD7" w:rsidRDefault="00294150" w:rsidP="00CA75C9">
                      <w:pPr>
                        <w:rPr>
                          <w:sz w:val="32"/>
                          <w:szCs w:val="32"/>
                        </w:rPr>
                      </w:pPr>
                      <w:r w:rsidRPr="00393FD7">
                        <w:rPr>
                          <w:sz w:val="32"/>
                          <w:szCs w:val="32"/>
                        </w:rPr>
                        <w:t>2</w:t>
                      </w:r>
                    </w:p>
                  </w:txbxContent>
                </v:textbox>
                <w10:wrap type="square"/>
              </v:shape>
            </w:pict>
          </mc:Fallback>
        </mc:AlternateContent>
      </w:r>
      <w:r w:rsidR="00CA75C9" w:rsidRPr="0058548E">
        <w:rPr>
          <w:rFonts w:ascii="Century" w:hAnsi="Century" w:cs="Times New Roman"/>
          <w:noProof/>
        </w:rPr>
        <mc:AlternateContent>
          <mc:Choice Requires="wps">
            <w:drawing>
              <wp:anchor distT="0" distB="0" distL="114300" distR="114300" simplePos="0" relativeHeight="251676672" behindDoc="0" locked="0" layoutInCell="1" allowOverlap="1" wp14:anchorId="7B1EB4EB" wp14:editId="5F33A09D">
                <wp:simplePos x="0" y="0"/>
                <wp:positionH relativeFrom="column">
                  <wp:posOffset>-228600</wp:posOffset>
                </wp:positionH>
                <wp:positionV relativeFrom="paragraph">
                  <wp:posOffset>1371600</wp:posOffset>
                </wp:positionV>
                <wp:extent cx="342900" cy="342900"/>
                <wp:effectExtent l="0" t="0" r="0" b="12700"/>
                <wp:wrapSquare wrapText="bothSides"/>
                <wp:docPr id="23" name="Text Box 23"/>
                <wp:cNvGraphicFramePr/>
                <a:graphic xmlns:a="http://schemas.openxmlformats.org/drawingml/2006/main">
                  <a:graphicData uri="http://schemas.microsoft.com/office/word/2010/wordprocessingShape">
                    <wps:wsp>
                      <wps:cNvSpPr txBox="1"/>
                      <wps:spPr>
                        <a:xfrm>
                          <a:off x="0" y="0"/>
                          <a:ext cx="342900" cy="3429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44933904" w14:textId="0CFA1332" w:rsidR="00294150" w:rsidRPr="00393FD7" w:rsidRDefault="00294150" w:rsidP="00CA75C9">
                            <w:pPr>
                              <w:rPr>
                                <w:sz w:val="32"/>
                                <w:szCs w:val="32"/>
                              </w:rPr>
                            </w:pPr>
                            <w:r w:rsidRPr="00393FD7">
                              <w:rPr>
                                <w:sz w:val="32"/>
                                <w:szCs w:val="32"/>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B1EB4EB" id="Text Box 23" o:spid="_x0000_s1029" type="#_x0000_t202" style="position:absolute;margin-left:-18pt;margin-top:108pt;width:27pt;height:27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" filled="f" stroked="f">
                <v:textbox>
                  <w:txbxContent>
                    <w:p w14:paraId="44933904" w14:textId="0CFA1332" w:rsidR="00294150" w:rsidRPr="00393FD7" w:rsidRDefault="00294150" w:rsidP="00CA75C9">
                      <w:pPr>
                        <w:rPr>
                          <w:sz w:val="32"/>
                          <w:szCs w:val="32"/>
                        </w:rPr>
                      </w:pPr>
                      <w:r w:rsidRPr="00393FD7">
                        <w:rPr>
                          <w:sz w:val="32"/>
                          <w:szCs w:val="32"/>
                        </w:rPr>
                        <w:t>3</w:t>
                      </w:r>
                    </w:p>
                  </w:txbxContent>
                </v:textbox>
                <w10:wrap type="square"/>
              </v:shape>
            </w:pict>
          </mc:Fallback>
        </mc:AlternateContent>
      </w:r>
      <w:r w:rsidR="00CA75C9" w:rsidRPr="0058548E">
        <w:rPr>
          <w:rFonts w:ascii="Century" w:hAnsi="Century" w:cs="Times New Roman"/>
        </w:rPr>
        <w:t xml:space="preserve">     </w:t>
      </w:r>
      <w:r w:rsidR="00A07ABD" w:rsidRPr="0058548E">
        <w:rPr>
          <w:rFonts w:ascii="Century" w:hAnsi="Century" w:cs="Times New Roman"/>
        </w:rPr>
        <w:t xml:space="preserve"> </w:t>
      </w:r>
    </w:p>
    <w:p w14:paraId="7F796D56" w14:textId="044F5D20" w:rsidR="004A0972" w:rsidRDefault="00A07ABD" w:rsidP="007E76E2">
      <w:pPr>
        <w:rPr>
          <w:rFonts w:ascii="Century" w:hAnsi="Century" w:cs="Times New Roman"/>
        </w:rPr>
      </w:pPr>
      <w:r w:rsidRPr="0058548E">
        <w:rPr>
          <w:rFonts w:ascii="Century" w:hAnsi="Century" w:cs="Times New Roman"/>
        </w:rPr>
        <w:t>F</w:t>
      </w:r>
      <w:r w:rsidR="004A0972">
        <w:rPr>
          <w:rFonts w:ascii="Century" w:hAnsi="Century" w:cs="Times New Roman"/>
        </w:rPr>
        <w:t>igure 1, Map of Big Sandy Lake</w:t>
      </w:r>
    </w:p>
    <w:p w14:paraId="1D40528E" w14:textId="6AE52702" w:rsidR="00070253" w:rsidRPr="0058548E" w:rsidRDefault="004A0972" w:rsidP="007E76E2">
      <w:pPr>
        <w:rPr>
          <w:rFonts w:ascii="Century" w:hAnsi="Century" w:cs="Times New Roman"/>
        </w:rPr>
      </w:pPr>
      <w:r w:rsidRPr="004A0972">
        <w:rPr>
          <w:rFonts w:ascii="Century" w:hAnsi="Century" w:cs="Times New Roman"/>
          <w:i/>
        </w:rPr>
        <w:t>Source:</w:t>
      </w:r>
      <w:r>
        <w:rPr>
          <w:rFonts w:ascii="Century" w:hAnsi="Century" w:cs="Times New Roman"/>
        </w:rPr>
        <w:t xml:space="preserve"> accessed Nov. 3, 2015, </w:t>
      </w:r>
      <w:r w:rsidR="00A07ABD" w:rsidRPr="0058548E">
        <w:rPr>
          <w:rFonts w:ascii="Century" w:hAnsi="Century" w:cs="Times New Roman"/>
        </w:rPr>
        <w:t>https://www.google.com/maps/place/Big+Sandy+Lake,+Minnesota+55760/@46.7556806,93.3065801,13z/data=!3m1!4b1!4m2!3m1!1s0x52b1aae960b27baf:0xd3ccecdab5c53853</w:t>
      </w:r>
    </w:p>
    <w:p w14:paraId="1692B5DA" w14:textId="77777777" w:rsidR="007E76E2" w:rsidRPr="0058548E" w:rsidRDefault="007E76E2" w:rsidP="007E76E2">
      <w:pPr>
        <w:rPr>
          <w:rFonts w:ascii="Century" w:hAnsi="Century" w:cs="Times New Roman"/>
        </w:rPr>
      </w:pPr>
    </w:p>
    <w:p w14:paraId="41F8244D" w14:textId="7759156B" w:rsidR="00EF708D" w:rsidRPr="0058548E" w:rsidRDefault="00EF708D" w:rsidP="00011104">
      <w:pPr>
        <w:spacing w:line="480" w:lineRule="auto"/>
        <w:rPr>
          <w:rFonts w:ascii="Century" w:hAnsi="Century" w:cs="Times New Roman"/>
        </w:rPr>
      </w:pPr>
      <w:r w:rsidRPr="0058548E">
        <w:rPr>
          <w:rFonts w:ascii="Century" w:hAnsi="Century" w:cs="Times New Roman"/>
        </w:rPr>
        <w:lastRenderedPageBreak/>
        <w:t xml:space="preserve">While it is a location where many </w:t>
      </w:r>
      <w:r w:rsidR="007C7740" w:rsidRPr="0058548E">
        <w:rPr>
          <w:rFonts w:ascii="Century" w:hAnsi="Century" w:cs="Times New Roman"/>
        </w:rPr>
        <w:t>arrowheads</w:t>
      </w:r>
      <w:r w:rsidRPr="0058548E">
        <w:rPr>
          <w:rFonts w:ascii="Century" w:hAnsi="Century" w:cs="Times New Roman"/>
        </w:rPr>
        <w:t xml:space="preserve"> can be found, it is now a preserved land area that is not to be landed upon </w:t>
      </w:r>
      <w:r w:rsidR="00294150">
        <w:rPr>
          <w:rFonts w:ascii="Century" w:hAnsi="Century" w:cs="Times New Roman"/>
        </w:rPr>
        <w:t xml:space="preserve">or explored </w:t>
      </w:r>
      <w:r w:rsidRPr="0058548E">
        <w:rPr>
          <w:rFonts w:ascii="Century" w:hAnsi="Century" w:cs="Times New Roman"/>
        </w:rPr>
        <w:t xml:space="preserve">by anyone. The real story is that the island was used to harbor the women, children, and the elderly while the Chippewa prepared for a battle with the Sioux. </w:t>
      </w:r>
      <w:r w:rsidR="0049282C" w:rsidRPr="0058548E">
        <w:rPr>
          <w:rFonts w:ascii="Century" w:hAnsi="Century" w:cs="Times New Roman"/>
        </w:rPr>
        <w:t>This battle</w:t>
      </w:r>
      <w:r w:rsidR="00294150">
        <w:rPr>
          <w:rFonts w:ascii="Century" w:hAnsi="Century" w:cs="Times New Roman"/>
        </w:rPr>
        <w:t>,</w:t>
      </w:r>
      <w:r w:rsidR="0049282C" w:rsidRPr="0058548E">
        <w:rPr>
          <w:rFonts w:ascii="Century" w:hAnsi="Century" w:cs="Times New Roman"/>
        </w:rPr>
        <w:t xml:space="preserve"> contrary to the arrowheads </w:t>
      </w:r>
      <w:r w:rsidR="00294150">
        <w:rPr>
          <w:rFonts w:ascii="Century" w:hAnsi="Century" w:cs="Times New Roman"/>
        </w:rPr>
        <w:t xml:space="preserve">found </w:t>
      </w:r>
      <w:r w:rsidR="0049282C" w:rsidRPr="0058548E">
        <w:rPr>
          <w:rFonts w:ascii="Century" w:hAnsi="Century" w:cs="Times New Roman"/>
        </w:rPr>
        <w:t>on Battle Island</w:t>
      </w:r>
      <w:r w:rsidR="00294150">
        <w:rPr>
          <w:rFonts w:ascii="Century" w:hAnsi="Century" w:cs="Times New Roman"/>
        </w:rPr>
        <w:t>,</w:t>
      </w:r>
      <w:r w:rsidR="0049282C" w:rsidRPr="0058548E">
        <w:rPr>
          <w:rFonts w:ascii="Century" w:hAnsi="Century" w:cs="Times New Roman"/>
        </w:rPr>
        <w:t xml:space="preserve"> was fought with rifles and not bows and arrows. </w:t>
      </w:r>
      <w:r w:rsidRPr="0058548E">
        <w:rPr>
          <w:rFonts w:ascii="Century" w:hAnsi="Century" w:cs="Times New Roman"/>
        </w:rPr>
        <w:t>They were instructed to wait until the Sioux were well within range to fire. After the first shot all but two of the Sioux war party were killed. They were sent back to their tribe with amputated ears and told “’Return to your people and tell them that we wish to be lef</w:t>
      </w:r>
      <w:r w:rsidR="003643C3" w:rsidRPr="0058548E">
        <w:rPr>
          <w:rFonts w:ascii="Century" w:hAnsi="Century" w:cs="Times New Roman"/>
        </w:rPr>
        <w:t>t alone.’” This account is relay</w:t>
      </w:r>
      <w:r w:rsidRPr="0058548E">
        <w:rPr>
          <w:rFonts w:ascii="Century" w:hAnsi="Century" w:cs="Times New Roman"/>
        </w:rPr>
        <w:t>ed by an Indian woman whose father was a boy at the time of th</w:t>
      </w:r>
      <w:r w:rsidR="00294150">
        <w:rPr>
          <w:rFonts w:ascii="Century" w:hAnsi="Century" w:cs="Times New Roman"/>
        </w:rPr>
        <w:t>e battle, her name was Aundaig (</w:t>
      </w:r>
      <w:r w:rsidRPr="0058548E">
        <w:rPr>
          <w:rFonts w:ascii="Century" w:hAnsi="Century" w:cs="Times New Roman"/>
        </w:rPr>
        <w:t>Crow</w:t>
      </w:r>
      <w:r w:rsidR="00294150">
        <w:rPr>
          <w:rFonts w:ascii="Century" w:hAnsi="Century" w:cs="Times New Roman"/>
        </w:rPr>
        <w:t>)</w:t>
      </w:r>
      <w:r w:rsidRPr="0058548E">
        <w:rPr>
          <w:rFonts w:ascii="Century" w:hAnsi="Century" w:cs="Times New Roman"/>
        </w:rPr>
        <w:t>, and she is the granddaughter of the Rice L</w:t>
      </w:r>
      <w:r w:rsidR="00260200">
        <w:rPr>
          <w:rFonts w:ascii="Century" w:hAnsi="Century" w:cs="Times New Roman"/>
        </w:rPr>
        <w:t>ake Band chief Ayabedwaywedung,</w:t>
      </w:r>
      <w:r w:rsidR="00294150">
        <w:rPr>
          <w:rFonts w:ascii="Century" w:hAnsi="Century" w:cs="Times New Roman"/>
        </w:rPr>
        <w:t>(</w:t>
      </w:r>
      <w:r w:rsidR="00260200">
        <w:rPr>
          <w:rFonts w:ascii="Century" w:hAnsi="Century" w:cs="Times New Roman"/>
        </w:rPr>
        <w:t>Returning Echo</w:t>
      </w:r>
      <w:r w:rsidR="00294150">
        <w:rPr>
          <w:rFonts w:ascii="Century" w:hAnsi="Century" w:cs="Times New Roman"/>
        </w:rPr>
        <w:t>)</w:t>
      </w:r>
      <w:r w:rsidR="00260200">
        <w:rPr>
          <w:rFonts w:ascii="Century" w:hAnsi="Century" w:cs="Times New Roman"/>
        </w:rPr>
        <w:t>.</w:t>
      </w:r>
      <w:r w:rsidRPr="0058548E">
        <w:rPr>
          <w:rStyle w:val="FootnoteReference"/>
          <w:rFonts w:ascii="Century" w:hAnsi="Century" w:cs="Times New Roman"/>
        </w:rPr>
        <w:footnoteReference w:id="6"/>
      </w:r>
      <w:r w:rsidRPr="0058548E">
        <w:rPr>
          <w:rFonts w:ascii="Century" w:hAnsi="Century" w:cs="Times New Roman"/>
        </w:rPr>
        <w:t xml:space="preserve"> This didn’t put an end to the rivalry but it did suppress it for a time.</w:t>
      </w:r>
    </w:p>
    <w:p w14:paraId="758E4B19" w14:textId="3849C598" w:rsidR="003643C3" w:rsidRPr="0058548E" w:rsidRDefault="00EF708D" w:rsidP="00011104">
      <w:pPr>
        <w:spacing w:line="480" w:lineRule="auto"/>
        <w:ind w:firstLine="720"/>
        <w:rPr>
          <w:rFonts w:ascii="Century" w:hAnsi="Century" w:cs="Times New Roman"/>
          <w:highlight w:val="yellow"/>
        </w:rPr>
      </w:pPr>
      <w:r w:rsidRPr="0058548E">
        <w:rPr>
          <w:rFonts w:ascii="Century" w:hAnsi="Century" w:cs="Times New Roman"/>
        </w:rPr>
        <w:t xml:space="preserve">Through this tumultuous time between the tribes, French fur traders were ever present. They used the Savanna Portage, which was “the shortest carrying distance between the Great Lakes and the Upper Mississippi” and would be the main thoroughfare between the </w:t>
      </w:r>
      <w:r w:rsidR="003643C3" w:rsidRPr="0058548E">
        <w:rPr>
          <w:rFonts w:ascii="Century" w:hAnsi="Century" w:cs="Times New Roman"/>
        </w:rPr>
        <w:t>points</w:t>
      </w:r>
      <w:r w:rsidR="00260200">
        <w:rPr>
          <w:rFonts w:ascii="Century" w:hAnsi="Century" w:cs="Times New Roman"/>
        </w:rPr>
        <w:t xml:space="preserve"> for around 200 years.</w:t>
      </w:r>
      <w:r w:rsidR="00260200" w:rsidRPr="0058548E">
        <w:rPr>
          <w:rStyle w:val="FootnoteReference"/>
          <w:rFonts w:ascii="Century" w:hAnsi="Century" w:cs="Times New Roman"/>
        </w:rPr>
        <w:footnoteReference w:id="7"/>
      </w:r>
      <w:r w:rsidR="00260200" w:rsidRPr="0058548E">
        <w:rPr>
          <w:rFonts w:ascii="Century" w:hAnsi="Century" w:cs="Times New Roman"/>
        </w:rPr>
        <w:t xml:space="preserve"> </w:t>
      </w:r>
      <w:r w:rsidR="00260200">
        <w:rPr>
          <w:rFonts w:ascii="Century" w:hAnsi="Century" w:cs="Times New Roman"/>
        </w:rPr>
        <w:t>Indians, fur traders, and explorers used this portage</w:t>
      </w:r>
      <w:r w:rsidRPr="0058548E">
        <w:rPr>
          <w:rFonts w:ascii="Century" w:hAnsi="Century" w:cs="Times New Roman"/>
        </w:rPr>
        <w:t xml:space="preserve"> alike. For </w:t>
      </w:r>
      <w:r w:rsidRPr="0058548E">
        <w:rPr>
          <w:rFonts w:ascii="Century" w:hAnsi="Century" w:cs="Times New Roman"/>
        </w:rPr>
        <w:lastRenderedPageBreak/>
        <w:t xml:space="preserve">many years the French “voyagers” dominated the trade routes here. They married into Indian tribes, and </w:t>
      </w:r>
      <w:r w:rsidR="00294150">
        <w:rPr>
          <w:rFonts w:ascii="Century" w:hAnsi="Century" w:cs="Times New Roman"/>
        </w:rPr>
        <w:t xml:space="preserve">occasionally </w:t>
      </w:r>
      <w:r w:rsidRPr="0058548E">
        <w:rPr>
          <w:rFonts w:ascii="Century" w:hAnsi="Century" w:cs="Times New Roman"/>
        </w:rPr>
        <w:t xml:space="preserve">adopted </w:t>
      </w:r>
      <w:r w:rsidR="00294150">
        <w:rPr>
          <w:rFonts w:ascii="Century" w:hAnsi="Century" w:cs="Times New Roman"/>
        </w:rPr>
        <w:t xml:space="preserve">aspects </w:t>
      </w:r>
      <w:r w:rsidRPr="0058548E">
        <w:rPr>
          <w:rFonts w:ascii="Century" w:hAnsi="Century" w:cs="Times New Roman"/>
        </w:rPr>
        <w:t xml:space="preserve">their culture. </w:t>
      </w:r>
      <w:r w:rsidR="00294150">
        <w:rPr>
          <w:rFonts w:ascii="Century" w:hAnsi="Century" w:cs="Times New Roman"/>
        </w:rPr>
        <w:t>Following the end of the Seven Years War in 1763,</w:t>
      </w:r>
      <w:r w:rsidRPr="0058548E">
        <w:rPr>
          <w:rFonts w:ascii="Century" w:hAnsi="Century" w:cs="Times New Roman"/>
        </w:rPr>
        <w:t xml:space="preserve"> the British came in, took over Canada and the trade. Trade was not as good for them unless they implemented the voyageurs that had been “left” behind, because they did not treat the Indian in the same manner as the French had. </w:t>
      </w:r>
      <w:r w:rsidRPr="00353044">
        <w:rPr>
          <w:rFonts w:ascii="Century" w:hAnsi="Century" w:cs="Times New Roman"/>
        </w:rPr>
        <w:t xml:space="preserve">Enter big business. </w:t>
      </w:r>
    </w:p>
    <w:p w14:paraId="1BB9309B" w14:textId="6FB97064" w:rsidR="0049282C" w:rsidRPr="0058548E" w:rsidRDefault="00EF708D" w:rsidP="003643C3">
      <w:pPr>
        <w:spacing w:line="480" w:lineRule="auto"/>
        <w:ind w:firstLine="720"/>
        <w:rPr>
          <w:rFonts w:ascii="Century" w:hAnsi="Century" w:cs="Times New Roman"/>
        </w:rPr>
      </w:pPr>
      <w:r w:rsidRPr="00353044">
        <w:rPr>
          <w:rFonts w:ascii="Century" w:hAnsi="Century" w:cs="Times New Roman"/>
        </w:rPr>
        <w:t>The Northwest Trade Company was established in 1783 by a group of British traders and brought bartering to its most elevated success.</w:t>
      </w:r>
      <w:r w:rsidRPr="00353044">
        <w:rPr>
          <w:rStyle w:val="FootnoteReference"/>
          <w:rFonts w:ascii="Century" w:hAnsi="Century" w:cs="Times New Roman"/>
        </w:rPr>
        <w:footnoteReference w:id="8"/>
      </w:r>
      <w:r w:rsidRPr="0058548E">
        <w:rPr>
          <w:rFonts w:ascii="Century" w:hAnsi="Century" w:cs="Times New Roman"/>
        </w:rPr>
        <w:t xml:space="preserve"> This company would be the first competition for the Hudson Bay Company that had been the leader in this area since the late 1600’s</w:t>
      </w:r>
      <w:r w:rsidRPr="00353044">
        <w:rPr>
          <w:rFonts w:ascii="Century" w:hAnsi="Century" w:cs="Times New Roman"/>
        </w:rPr>
        <w:t>. The first Northwest Company fort on Sandy Lake wo</w:t>
      </w:r>
      <w:r w:rsidR="003643C3" w:rsidRPr="00353044">
        <w:rPr>
          <w:rFonts w:ascii="Century" w:hAnsi="Century" w:cs="Times New Roman"/>
        </w:rPr>
        <w:t>uld be soon to follow. I</w:t>
      </w:r>
      <w:r w:rsidR="003643C3" w:rsidRPr="0058548E">
        <w:rPr>
          <w:rFonts w:ascii="Century" w:hAnsi="Century" w:cs="Times New Roman"/>
        </w:rPr>
        <w:t>t was</w:t>
      </w:r>
      <w:r w:rsidRPr="0058548E">
        <w:rPr>
          <w:rFonts w:ascii="Century" w:hAnsi="Century" w:cs="Times New Roman"/>
        </w:rPr>
        <w:t xml:space="preserve"> established in 1794, and run by a man named Charles Bousquet; </w:t>
      </w:r>
      <w:r w:rsidRPr="00353044">
        <w:rPr>
          <w:rFonts w:ascii="Century" w:hAnsi="Century" w:cs="Times New Roman"/>
        </w:rPr>
        <w:t>this post would be sold in 1812 to the American Fur Company.</w:t>
      </w:r>
      <w:r w:rsidRPr="00353044">
        <w:rPr>
          <w:rStyle w:val="FootnoteReference"/>
          <w:rFonts w:ascii="Century" w:hAnsi="Century" w:cs="Times New Roman"/>
        </w:rPr>
        <w:footnoteReference w:id="9"/>
      </w:r>
      <w:r w:rsidR="00353044">
        <w:rPr>
          <w:rFonts w:ascii="Century" w:hAnsi="Century" w:cs="Times New Roman"/>
        </w:rPr>
        <w:t xml:space="preserve"> </w:t>
      </w:r>
      <w:r w:rsidRPr="0058548E">
        <w:rPr>
          <w:rFonts w:ascii="Century" w:hAnsi="Century" w:cs="Times New Roman"/>
        </w:rPr>
        <w:t xml:space="preserve">The fur trade held on for a while longer, but eventually collapsed. It was at this time that the Ojibwe (and the Dakota) would cede some of their lands to the United States </w:t>
      </w:r>
      <w:r w:rsidR="003643C3" w:rsidRPr="0058548E">
        <w:rPr>
          <w:rFonts w:ascii="Century" w:hAnsi="Century" w:cs="Times New Roman"/>
        </w:rPr>
        <w:t>for the lumber industry in the T</w:t>
      </w:r>
      <w:r w:rsidRPr="0058548E">
        <w:rPr>
          <w:rFonts w:ascii="Century" w:hAnsi="Century" w:cs="Times New Roman"/>
        </w:rPr>
        <w:t>reaty of 1837. However lumbering really wouldn’t come to the Aitkin County region until about thirteen years</w:t>
      </w:r>
      <w:r w:rsidR="003643C3" w:rsidRPr="0058548E">
        <w:rPr>
          <w:rFonts w:ascii="Century" w:hAnsi="Century" w:cs="Times New Roman"/>
        </w:rPr>
        <w:t xml:space="preserve"> later. </w:t>
      </w:r>
    </w:p>
    <w:p w14:paraId="679582C0" w14:textId="2A8A68E0" w:rsidR="00EF708D" w:rsidRPr="0058548E" w:rsidRDefault="003643C3" w:rsidP="0049282C">
      <w:pPr>
        <w:spacing w:line="480" w:lineRule="auto"/>
        <w:ind w:firstLine="720"/>
        <w:rPr>
          <w:rFonts w:ascii="Century" w:hAnsi="Century" w:cs="Times New Roman"/>
        </w:rPr>
      </w:pPr>
      <w:r w:rsidRPr="0058548E">
        <w:rPr>
          <w:rFonts w:ascii="Century" w:hAnsi="Century" w:cs="Times New Roman"/>
        </w:rPr>
        <w:lastRenderedPageBreak/>
        <w:t>This was the same time</w:t>
      </w:r>
      <w:r w:rsidR="00EF708D" w:rsidRPr="0058548E">
        <w:rPr>
          <w:rFonts w:ascii="Century" w:hAnsi="Century" w:cs="Times New Roman"/>
        </w:rPr>
        <w:t xml:space="preserve"> the tragedy occurred on the lake. Lumbermen </w:t>
      </w:r>
      <w:r w:rsidRPr="0058548E">
        <w:rPr>
          <w:rFonts w:ascii="Century" w:hAnsi="Century" w:cs="Times New Roman"/>
        </w:rPr>
        <w:t>from the upper Mississippi</w:t>
      </w:r>
      <w:r w:rsidR="00EF708D" w:rsidRPr="0058548E">
        <w:rPr>
          <w:rFonts w:ascii="Century" w:hAnsi="Century" w:cs="Times New Roman"/>
        </w:rPr>
        <w:t xml:space="preserve"> visit</w:t>
      </w:r>
      <w:r w:rsidRPr="0058548E">
        <w:rPr>
          <w:rFonts w:ascii="Century" w:hAnsi="Century" w:cs="Times New Roman"/>
        </w:rPr>
        <w:t>ed</w:t>
      </w:r>
      <w:r w:rsidR="00EF708D" w:rsidRPr="0058548E">
        <w:rPr>
          <w:rFonts w:ascii="Century" w:hAnsi="Century" w:cs="Times New Roman"/>
        </w:rPr>
        <w:t xml:space="preserve"> Henry M. Rice’s trading post near the mout</w:t>
      </w:r>
      <w:r w:rsidRPr="0058548E">
        <w:rPr>
          <w:rFonts w:ascii="Century" w:hAnsi="Century" w:cs="Times New Roman"/>
        </w:rPr>
        <w:t>h of the Crow River and he</w:t>
      </w:r>
      <w:r w:rsidR="00EF708D" w:rsidRPr="0058548E">
        <w:rPr>
          <w:rFonts w:ascii="Century" w:hAnsi="Century" w:cs="Times New Roman"/>
        </w:rPr>
        <w:t xml:space="preserve"> assure</w:t>
      </w:r>
      <w:r w:rsidRPr="0058548E">
        <w:rPr>
          <w:rFonts w:ascii="Century" w:hAnsi="Century" w:cs="Times New Roman"/>
        </w:rPr>
        <w:t>d</w:t>
      </w:r>
      <w:r w:rsidR="00EF708D" w:rsidRPr="0058548E">
        <w:rPr>
          <w:rFonts w:ascii="Century" w:hAnsi="Century" w:cs="Times New Roman"/>
        </w:rPr>
        <w:t xml:space="preserve"> them that he could buy White Pine from the Ojibwe chief at that time, Hole-in-the-Day. This led to the spread of logging through out the McGregor Lakes Region, which also encompasses Big Sandy Lake. This industry would last in the region until the 1900’s. In 1919 Marcus Nelson using the steamer Lee would make the last steamer trip hauling logs on Sandy Lake.</w:t>
      </w:r>
      <w:r w:rsidR="00EF708D" w:rsidRPr="0058548E">
        <w:rPr>
          <w:rStyle w:val="FootnoteReference"/>
          <w:rFonts w:ascii="Century" w:hAnsi="Century" w:cs="Times New Roman"/>
        </w:rPr>
        <w:footnoteReference w:id="10"/>
      </w:r>
      <w:r w:rsidR="00EF708D" w:rsidRPr="0058548E">
        <w:rPr>
          <w:rFonts w:ascii="Century" w:hAnsi="Century" w:cs="Times New Roman"/>
        </w:rPr>
        <w:t xml:space="preserve"> The Homesteaders followed around ten years after the lumbermen. They followed the Northern Pacific railroad</w:t>
      </w:r>
      <w:r w:rsidR="00606D45" w:rsidRPr="0058548E">
        <w:rPr>
          <w:rFonts w:ascii="Century" w:hAnsi="Century" w:cs="Times New Roman"/>
        </w:rPr>
        <w:t>,</w:t>
      </w:r>
      <w:r w:rsidR="00EF708D" w:rsidRPr="0058548E">
        <w:rPr>
          <w:rFonts w:ascii="Century" w:hAnsi="Century" w:cs="Times New Roman"/>
        </w:rPr>
        <w:t xml:space="preserve"> which made land more accessible and lumber easier to t</w:t>
      </w:r>
      <w:r w:rsidRPr="0058548E">
        <w:rPr>
          <w:rFonts w:ascii="Century" w:hAnsi="Century" w:cs="Times New Roman"/>
        </w:rPr>
        <w:t>ransport south to the Twin C</w:t>
      </w:r>
      <w:r w:rsidR="00EF708D" w:rsidRPr="0058548E">
        <w:rPr>
          <w:rFonts w:ascii="Century" w:hAnsi="Century" w:cs="Times New Roman"/>
        </w:rPr>
        <w:t xml:space="preserve">ities region. </w:t>
      </w:r>
      <w:r w:rsidR="00606D45" w:rsidRPr="0058548E">
        <w:rPr>
          <w:rFonts w:ascii="Century" w:hAnsi="Century" w:cs="Times New Roman"/>
        </w:rPr>
        <w:t>Most notably was McGregor. It was a logging town and later a place to vacation with good hunting, fishing, trails, and lake resorts. Its location is just 14 miles from the source of the tragedy transpired just 53 years before its incorporation.</w:t>
      </w:r>
      <w:r w:rsidR="00154D22" w:rsidRPr="0058548E">
        <w:rPr>
          <w:rFonts w:ascii="Century" w:hAnsi="Century" w:cs="Times New Roman"/>
        </w:rPr>
        <w:t xml:space="preserve"> Figure 2 below shows the location of Aitkin County in Minnesota in red. </w:t>
      </w:r>
    </w:p>
    <w:p w14:paraId="3C5FF28A" w14:textId="79A1A8F2" w:rsidR="00E934B8" w:rsidRPr="0058548E" w:rsidRDefault="00D71A90" w:rsidP="00011104">
      <w:pPr>
        <w:spacing w:line="480" w:lineRule="auto"/>
        <w:rPr>
          <w:rFonts w:ascii="Century" w:hAnsi="Century" w:cs="Times New Roman"/>
        </w:rPr>
      </w:pPr>
      <w:r w:rsidRPr="0058548E">
        <w:rPr>
          <w:rFonts w:ascii="Century" w:hAnsi="Century" w:cs="Times New Roman"/>
        </w:rPr>
        <w:lastRenderedPageBreak/>
        <w:tab/>
      </w:r>
      <w:r w:rsidR="00154D22" w:rsidRPr="0058548E">
        <w:rPr>
          <w:rFonts w:ascii="Century" w:hAnsi="Century" w:cs="Times New Roman"/>
          <w:noProof/>
        </w:rPr>
        <w:drawing>
          <wp:inline distT="0" distB="0" distL="0" distR="0" wp14:anchorId="49DB4EF7" wp14:editId="7D7127BA">
            <wp:extent cx="2286000" cy="2602230"/>
            <wp:effectExtent l="0" t="0" r="0" b="0"/>
            <wp:docPr id="19" name="Picture 19" descr="Mac OS X:Users:mariah:Desktop:180px-Map_of_Minnesota_highlighting_Aitkin_Count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 OS X:Users:mariah:Desktop:180px-Map_of_Minnesota_highlighting_Aitkin_County.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286000" cy="2602230"/>
                    </a:xfrm>
                    <a:prstGeom prst="rect">
                      <a:avLst/>
                    </a:prstGeom>
                    <a:noFill/>
                    <a:ln>
                      <a:noFill/>
                    </a:ln>
                  </pic:spPr>
                </pic:pic>
              </a:graphicData>
            </a:graphic>
          </wp:inline>
        </w:drawing>
      </w:r>
    </w:p>
    <w:p w14:paraId="73B43CB5" w14:textId="77777777" w:rsidR="004A0972" w:rsidRDefault="00BD0CF1" w:rsidP="004A0972">
      <w:pPr>
        <w:rPr>
          <w:rFonts w:ascii="Century" w:hAnsi="Century" w:cs="Times New Roman"/>
        </w:rPr>
      </w:pPr>
      <w:r w:rsidRPr="0058548E">
        <w:rPr>
          <w:rFonts w:ascii="Century" w:hAnsi="Century" w:cs="Times New Roman"/>
        </w:rPr>
        <w:t xml:space="preserve">Figure 2. Aitkin County Map, </w:t>
      </w:r>
    </w:p>
    <w:p w14:paraId="6DE732D3" w14:textId="1B337C0F" w:rsidR="00BD0CF1" w:rsidRPr="0058548E" w:rsidRDefault="004A0972" w:rsidP="004A0972">
      <w:pPr>
        <w:rPr>
          <w:rFonts w:ascii="Century" w:hAnsi="Century" w:cs="Times New Roman"/>
        </w:rPr>
      </w:pPr>
      <w:r w:rsidRPr="004A0972">
        <w:rPr>
          <w:rFonts w:ascii="Century" w:hAnsi="Century" w:cs="Times New Roman"/>
          <w:i/>
        </w:rPr>
        <w:t>Source:</w:t>
      </w:r>
      <w:r>
        <w:rPr>
          <w:rFonts w:ascii="Century" w:hAnsi="Century" w:cs="Times New Roman"/>
        </w:rPr>
        <w:t xml:space="preserve"> </w:t>
      </w:r>
      <w:r w:rsidR="00BD0CF1" w:rsidRPr="0058548E">
        <w:rPr>
          <w:rFonts w:ascii="Century" w:hAnsi="Century" w:cs="Times New Roman"/>
        </w:rPr>
        <w:t>accessed on Nov 3, 2015,, http://publicrecords.onlinesearches.com/MN_Aitkin.htm</w:t>
      </w:r>
    </w:p>
    <w:p w14:paraId="44E1E168" w14:textId="77777777" w:rsidR="00BD0CF1" w:rsidRPr="0058548E" w:rsidRDefault="00BD0CF1" w:rsidP="00BD0CF1">
      <w:pPr>
        <w:spacing w:after="120"/>
        <w:rPr>
          <w:rFonts w:ascii="Century" w:hAnsi="Century" w:cs="Times New Roman"/>
        </w:rPr>
      </w:pPr>
    </w:p>
    <w:p w14:paraId="3A04BF2A" w14:textId="3A9D074D" w:rsidR="00E934B8" w:rsidRPr="0058548E" w:rsidRDefault="0045076D" w:rsidP="00011104">
      <w:pPr>
        <w:spacing w:line="480" w:lineRule="auto"/>
        <w:rPr>
          <w:rFonts w:ascii="Century" w:hAnsi="Century" w:cs="Times New Roman"/>
          <w:b/>
        </w:rPr>
      </w:pPr>
      <w:r w:rsidRPr="0058548E">
        <w:rPr>
          <w:rFonts w:ascii="Century" w:hAnsi="Century" w:cs="Times New Roman"/>
          <w:b/>
        </w:rPr>
        <w:t>The</w:t>
      </w:r>
      <w:r w:rsidR="000727D1" w:rsidRPr="0058548E">
        <w:rPr>
          <w:rFonts w:ascii="Century" w:hAnsi="Century" w:cs="Times New Roman"/>
          <w:b/>
        </w:rPr>
        <w:t xml:space="preserve"> Tragedy</w:t>
      </w:r>
      <w:r w:rsidR="00E934B8" w:rsidRPr="0058548E">
        <w:rPr>
          <w:rFonts w:ascii="Century" w:hAnsi="Century" w:cs="Times New Roman"/>
          <w:b/>
        </w:rPr>
        <w:t>:</w:t>
      </w:r>
    </w:p>
    <w:p w14:paraId="4AEA7ADA" w14:textId="62331D11" w:rsidR="007C54E6" w:rsidRDefault="00264F66" w:rsidP="00011104">
      <w:pPr>
        <w:spacing w:line="480" w:lineRule="auto"/>
        <w:ind w:firstLine="720"/>
        <w:rPr>
          <w:rFonts w:ascii="Century" w:hAnsi="Century" w:cs="Times New Roman"/>
        </w:rPr>
      </w:pPr>
      <w:r w:rsidRPr="0058548E">
        <w:rPr>
          <w:rFonts w:ascii="Century" w:hAnsi="Century" w:cs="Times New Roman"/>
        </w:rPr>
        <w:t xml:space="preserve">The </w:t>
      </w:r>
      <w:r w:rsidR="00A0200C">
        <w:rPr>
          <w:rFonts w:ascii="Century" w:hAnsi="Century" w:cs="Times New Roman"/>
        </w:rPr>
        <w:t>cite</w:t>
      </w:r>
      <w:r w:rsidRPr="0058548E">
        <w:rPr>
          <w:rFonts w:ascii="Century" w:hAnsi="Century" w:cs="Times New Roman"/>
        </w:rPr>
        <w:t xml:space="preserve"> of annual annuity payments for the Lake Superior and other bands of Chippewa from the Wisconsin, Minnesota, and Upper Michigan, had long been La Pointe, Wisconsin on Madeline Island.  This was due largely to the fact that it was both sacred ground and for the majority of tribes, a convenient place to gather.</w:t>
      </w:r>
      <w:r w:rsidRPr="0058548E">
        <w:rPr>
          <w:rStyle w:val="FootnoteReference"/>
          <w:rFonts w:ascii="Century" w:hAnsi="Century" w:cs="Times New Roman"/>
        </w:rPr>
        <w:footnoteReference w:id="11"/>
      </w:r>
      <w:r w:rsidRPr="0058548E">
        <w:rPr>
          <w:rFonts w:ascii="Century" w:hAnsi="Century" w:cs="Times New Roman"/>
        </w:rPr>
        <w:t xml:space="preserve"> That is until events were set in motion that would move the 1850 annuity payment location </w:t>
      </w:r>
      <w:r w:rsidR="003643C3" w:rsidRPr="0058548E">
        <w:rPr>
          <w:rFonts w:ascii="Century" w:hAnsi="Century" w:cs="Times New Roman"/>
        </w:rPr>
        <w:t xml:space="preserve">to </w:t>
      </w:r>
      <w:r w:rsidRPr="0058548E">
        <w:rPr>
          <w:rFonts w:ascii="Century" w:hAnsi="Century" w:cs="Times New Roman"/>
        </w:rPr>
        <w:t>Sandy Lake, a locat</w:t>
      </w:r>
      <w:r w:rsidR="003643C3" w:rsidRPr="0058548E">
        <w:rPr>
          <w:rFonts w:ascii="Century" w:hAnsi="Century" w:cs="Times New Roman"/>
        </w:rPr>
        <w:t xml:space="preserve">ion about 150 </w:t>
      </w:r>
      <w:r w:rsidR="003643C3" w:rsidRPr="0058548E">
        <w:rPr>
          <w:rFonts w:ascii="Century" w:hAnsi="Century" w:cs="Times New Roman"/>
        </w:rPr>
        <w:lastRenderedPageBreak/>
        <w:t xml:space="preserve">miles west, and </w:t>
      </w:r>
      <w:r w:rsidRPr="0058548E">
        <w:rPr>
          <w:rFonts w:ascii="Century" w:hAnsi="Century" w:cs="Times New Roman"/>
        </w:rPr>
        <w:t xml:space="preserve">about a two days journey on foot. </w:t>
      </w:r>
      <w:r w:rsidR="00C854CB" w:rsidRPr="0058548E">
        <w:rPr>
          <w:rFonts w:ascii="Century" w:hAnsi="Century" w:cs="Times New Roman"/>
        </w:rPr>
        <w:t>The secret hope was that by moving the location of the annuity payments, the Ojibwe would be forced to stay in Minnesota and then compelled to take up permanent residence there. Governor Alexander Ramsey</w:t>
      </w:r>
      <w:r w:rsidR="004A0972">
        <w:rPr>
          <w:rFonts w:ascii="Century" w:hAnsi="Century" w:cs="Times New Roman"/>
        </w:rPr>
        <w:t xml:space="preserve"> (seen in figure 3)</w:t>
      </w:r>
      <w:r w:rsidR="00C854CB" w:rsidRPr="0058548E">
        <w:rPr>
          <w:rFonts w:ascii="Century" w:hAnsi="Century" w:cs="Times New Roman"/>
        </w:rPr>
        <w:t>, who was also the Superintendent of Indian Affairs, and his subordinate John Watrous</w:t>
      </w:r>
      <w:r w:rsidR="00AE0B16">
        <w:rPr>
          <w:rFonts w:ascii="Century" w:hAnsi="Century" w:cs="Times New Roman"/>
        </w:rPr>
        <w:t>,</w:t>
      </w:r>
      <w:r w:rsidR="00C854CB" w:rsidRPr="0058548E">
        <w:rPr>
          <w:rFonts w:ascii="Century" w:hAnsi="Century" w:cs="Times New Roman"/>
        </w:rPr>
        <w:t xml:space="preserve"> were intent on increasing their own Minnesota Territory Native American population in hopes of gaining more government money flow. </w:t>
      </w:r>
      <w:r w:rsidR="007C54E6" w:rsidRPr="007C54E6">
        <w:rPr>
          <w:rFonts w:ascii="Century" w:hAnsi="Century" w:cs="Times New Roman"/>
          <w:noProof/>
        </w:rPr>
        <w:drawing>
          <wp:inline distT="0" distB="0" distL="0" distR="0" wp14:anchorId="2DE3E188" wp14:editId="48FE07E2">
            <wp:extent cx="1710625" cy="2151981"/>
            <wp:effectExtent l="0" t="0" r="0" b="7620"/>
            <wp:docPr id="16" name="Picture 16" descr="Mac OS X:Users:mariah:Desktop:rams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 OS X:Users:mariah:Desktop:ramsey.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11408" cy="2152966"/>
                    </a:xfrm>
                    <a:prstGeom prst="rect">
                      <a:avLst/>
                    </a:prstGeom>
                    <a:noFill/>
                    <a:ln>
                      <a:noFill/>
                    </a:ln>
                  </pic:spPr>
                </pic:pic>
              </a:graphicData>
            </a:graphic>
          </wp:inline>
        </w:drawing>
      </w:r>
    </w:p>
    <w:p w14:paraId="5583C890" w14:textId="77777777" w:rsidR="007C54E6" w:rsidRDefault="007C54E6" w:rsidP="007C54E6">
      <w:r>
        <w:t xml:space="preserve">Figure 3. Governor Alexander Ramsey, </w:t>
      </w:r>
    </w:p>
    <w:p w14:paraId="2ED4F936" w14:textId="28A3A481" w:rsidR="007C54E6" w:rsidRDefault="007C54E6" w:rsidP="007C54E6">
      <w:r w:rsidRPr="007C54E6">
        <w:rPr>
          <w:i/>
        </w:rPr>
        <w:t>Source:</w:t>
      </w:r>
      <w:r>
        <w:t xml:space="preserve"> accessed Nov 3, 2015, </w:t>
      </w:r>
      <w:r w:rsidRPr="00BD0CF1">
        <w:t>http://bioguide.congress.gov/scripts/biodisplay.pl?index=r000026</w:t>
      </w:r>
    </w:p>
    <w:p w14:paraId="28EABE95" w14:textId="77777777" w:rsidR="007C54E6" w:rsidRPr="007C54E6" w:rsidRDefault="007C54E6" w:rsidP="007C54E6"/>
    <w:p w14:paraId="73A4CD22" w14:textId="77777777" w:rsidR="007C54E6" w:rsidRDefault="00C854CB" w:rsidP="007C54E6">
      <w:pPr>
        <w:spacing w:line="480" w:lineRule="auto"/>
        <w:rPr>
          <w:rFonts w:ascii="Century" w:hAnsi="Century" w:cs="Times New Roman"/>
        </w:rPr>
      </w:pPr>
      <w:r w:rsidRPr="0058548E">
        <w:rPr>
          <w:rFonts w:ascii="Century" w:hAnsi="Century" w:cs="Times New Roman"/>
        </w:rPr>
        <w:t>They hope</w:t>
      </w:r>
      <w:r w:rsidR="003643C3" w:rsidRPr="0058548E">
        <w:rPr>
          <w:rFonts w:ascii="Century" w:hAnsi="Century" w:cs="Times New Roman"/>
        </w:rPr>
        <w:t>d</w:t>
      </w:r>
      <w:r w:rsidRPr="0058548E">
        <w:rPr>
          <w:rFonts w:ascii="Century" w:hAnsi="Century" w:cs="Times New Roman"/>
        </w:rPr>
        <w:t xml:space="preserve"> that the addition of more Native Americans to the northern part of the future state would mean that the annuity payments would be spent in their territory, thus helping the economy, and that the government would provide the territory with money to build schools, agencies, a</w:t>
      </w:r>
      <w:r w:rsidR="003643C3" w:rsidRPr="0058548E">
        <w:rPr>
          <w:rFonts w:ascii="Century" w:hAnsi="Century" w:cs="Times New Roman"/>
        </w:rPr>
        <w:t xml:space="preserve">nd farms that would provide their </w:t>
      </w:r>
      <w:r w:rsidRPr="0058548E">
        <w:rPr>
          <w:rFonts w:ascii="Century" w:hAnsi="Century" w:cs="Times New Roman"/>
        </w:rPr>
        <w:t xml:space="preserve">constituents and supporters with jobs. </w:t>
      </w:r>
      <w:r w:rsidR="003643C3" w:rsidRPr="0058548E">
        <w:rPr>
          <w:rFonts w:ascii="Century" w:hAnsi="Century" w:cs="Times New Roman"/>
        </w:rPr>
        <w:t>Their ulter</w:t>
      </w:r>
      <w:r w:rsidR="00176CBB" w:rsidRPr="0058548E">
        <w:rPr>
          <w:rFonts w:ascii="Century" w:hAnsi="Century" w:cs="Times New Roman"/>
        </w:rPr>
        <w:t>ior motive was to break the spirit of the Ojibwe who had long been thwarting and</w:t>
      </w:r>
      <w:r w:rsidR="00BD0CF1" w:rsidRPr="0058548E">
        <w:rPr>
          <w:rFonts w:ascii="Century" w:hAnsi="Century" w:cs="Times New Roman"/>
        </w:rPr>
        <w:t xml:space="preserve"> </w:t>
      </w:r>
      <w:r w:rsidR="00176CBB" w:rsidRPr="0058548E">
        <w:rPr>
          <w:rFonts w:ascii="Century" w:hAnsi="Century" w:cs="Times New Roman"/>
        </w:rPr>
        <w:lastRenderedPageBreak/>
        <w:t>rebuffing efforts to move them to Northern Minnesota for years.</w:t>
      </w:r>
      <w:r w:rsidR="00176CBB" w:rsidRPr="0058548E">
        <w:rPr>
          <w:rStyle w:val="FootnoteReference"/>
          <w:rFonts w:ascii="Century" w:hAnsi="Century" w:cs="Times New Roman"/>
        </w:rPr>
        <w:footnoteReference w:id="12"/>
      </w:r>
      <w:r w:rsidR="00176CBB" w:rsidRPr="0058548E">
        <w:rPr>
          <w:rFonts w:ascii="Century" w:hAnsi="Century" w:cs="Times New Roman"/>
        </w:rPr>
        <w:t xml:space="preserve"> </w:t>
      </w:r>
      <w:r w:rsidRPr="0058548E">
        <w:rPr>
          <w:rFonts w:ascii="Century" w:hAnsi="Century" w:cs="Times New Roman"/>
        </w:rPr>
        <w:t>Thus they applied pressure to President Zachary Taylor</w:t>
      </w:r>
      <w:r w:rsidR="004A0972">
        <w:rPr>
          <w:rFonts w:ascii="Century" w:hAnsi="Century" w:cs="Times New Roman"/>
        </w:rPr>
        <w:t xml:space="preserve"> (seen in figure 4)</w:t>
      </w:r>
      <w:r w:rsidRPr="0058548E">
        <w:rPr>
          <w:rFonts w:ascii="Century" w:hAnsi="Century" w:cs="Times New Roman"/>
        </w:rPr>
        <w:t>, who was already known for his endorsement of moving Indians and who had already endorsed the removal of Wisconsin Indians in the past to issue an executive order to move Indians East of the Mississippi, west to unceded lands.</w:t>
      </w:r>
      <w:r w:rsidR="007C54E6" w:rsidRPr="007C54E6">
        <w:rPr>
          <w:noProof/>
        </w:rPr>
        <w:t xml:space="preserve"> </w:t>
      </w:r>
      <w:r w:rsidR="007C54E6">
        <w:rPr>
          <w:noProof/>
        </w:rPr>
        <w:drawing>
          <wp:inline distT="0" distB="0" distL="0" distR="0" wp14:anchorId="1F9057E4" wp14:editId="2F8037E5">
            <wp:extent cx="1956661" cy="1956661"/>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56866" cy="1956866"/>
                    </a:xfrm>
                    <a:prstGeom prst="rect">
                      <a:avLst/>
                    </a:prstGeom>
                    <a:noFill/>
                    <a:ln>
                      <a:noFill/>
                    </a:ln>
                  </pic:spPr>
                </pic:pic>
              </a:graphicData>
            </a:graphic>
          </wp:inline>
        </w:drawing>
      </w:r>
      <w:r w:rsidRPr="0058548E">
        <w:rPr>
          <w:rFonts w:ascii="Century" w:hAnsi="Century" w:cs="Times New Roman"/>
        </w:rPr>
        <w:t xml:space="preserve"> </w:t>
      </w:r>
    </w:p>
    <w:p w14:paraId="3BB24EBC" w14:textId="77777777" w:rsidR="007C54E6" w:rsidRDefault="007C54E6" w:rsidP="007C54E6">
      <w:r>
        <w:t xml:space="preserve">Figure 4. President Zachary Taylor, </w:t>
      </w:r>
    </w:p>
    <w:p w14:paraId="0AA6CA7A" w14:textId="52BC12AB" w:rsidR="007C54E6" w:rsidRDefault="007C54E6" w:rsidP="000A2229">
      <w:r>
        <w:rPr>
          <w:i/>
        </w:rPr>
        <w:t xml:space="preserve">Source: </w:t>
      </w:r>
      <w:r>
        <w:t>accessed November 3, 2015,</w:t>
      </w:r>
      <w:r w:rsidRPr="000E511B">
        <w:t xml:space="preserve"> http://www.biography.com/people/zachary-taylor-9503363</w:t>
      </w:r>
      <w:r w:rsidR="000A2229">
        <w:t xml:space="preserve"> </w:t>
      </w:r>
    </w:p>
    <w:p w14:paraId="14251220" w14:textId="77777777" w:rsidR="000A2229" w:rsidRPr="000A2229" w:rsidRDefault="000A2229" w:rsidP="000A2229"/>
    <w:p w14:paraId="632693EF" w14:textId="145E8F29" w:rsidR="00264F66" w:rsidRPr="0058548E" w:rsidRDefault="00C854CB" w:rsidP="007C54E6">
      <w:pPr>
        <w:spacing w:line="480" w:lineRule="auto"/>
        <w:rPr>
          <w:rFonts w:ascii="Century" w:hAnsi="Century" w:cs="Times New Roman"/>
        </w:rPr>
      </w:pPr>
      <w:r w:rsidRPr="0058548E">
        <w:rPr>
          <w:rFonts w:ascii="Century" w:hAnsi="Century" w:cs="Times New Roman"/>
        </w:rPr>
        <w:t xml:space="preserve">He had already signed an illegal removal order </w:t>
      </w:r>
      <w:r w:rsidR="00E934B8" w:rsidRPr="0058548E">
        <w:rPr>
          <w:rFonts w:ascii="Century" w:hAnsi="Century" w:cs="Times New Roman"/>
        </w:rPr>
        <w:t xml:space="preserve">in 1848 </w:t>
      </w:r>
      <w:r w:rsidRPr="0058548E">
        <w:rPr>
          <w:rFonts w:ascii="Century" w:hAnsi="Century" w:cs="Times New Roman"/>
        </w:rPr>
        <w:t xml:space="preserve">that required the immediate removal of the Ojibwe Indians from Michigan and Wisconsin to land west of the Mississippi River in Minnesota. This order was in contrast to promises that had </w:t>
      </w:r>
      <w:r w:rsidR="003643C3" w:rsidRPr="0058548E">
        <w:rPr>
          <w:rFonts w:ascii="Century" w:hAnsi="Century" w:cs="Times New Roman"/>
        </w:rPr>
        <w:t>been made to the Ojibwe in the T</w:t>
      </w:r>
      <w:r w:rsidRPr="0058548E">
        <w:rPr>
          <w:rFonts w:ascii="Century" w:hAnsi="Century" w:cs="Times New Roman"/>
        </w:rPr>
        <w:t xml:space="preserve">reaties of 1837 and 1842. In these treaties the Ojibwe ceded land with valuable resources to the United States government. In return they received the right to stay on their homelands, </w:t>
      </w:r>
      <w:r w:rsidRPr="0058548E">
        <w:rPr>
          <w:rFonts w:ascii="Century" w:hAnsi="Century" w:cs="Times New Roman"/>
        </w:rPr>
        <w:lastRenderedPageBreak/>
        <w:t>along with goods,</w:t>
      </w:r>
      <w:r w:rsidR="00E934B8" w:rsidRPr="0058548E">
        <w:rPr>
          <w:rFonts w:ascii="Century" w:hAnsi="Century" w:cs="Times New Roman"/>
        </w:rPr>
        <w:t xml:space="preserve"> annuity payments, and usufructuary</w:t>
      </w:r>
      <w:r w:rsidRPr="0058548E">
        <w:rPr>
          <w:rFonts w:ascii="Century" w:hAnsi="Century" w:cs="Times New Roman"/>
        </w:rPr>
        <w:t xml:space="preserve"> rights, or the rights to hunt, fish, and gather on the lands that they had ceded to the government.</w:t>
      </w:r>
      <w:r w:rsidRPr="0058548E">
        <w:rPr>
          <w:rStyle w:val="FootnoteReference"/>
          <w:rFonts w:ascii="Century" w:hAnsi="Century" w:cs="Times New Roman"/>
        </w:rPr>
        <w:footnoteReference w:id="13"/>
      </w:r>
      <w:r w:rsidRPr="0058548E">
        <w:rPr>
          <w:rFonts w:ascii="Century" w:hAnsi="Century" w:cs="Times New Roman"/>
        </w:rPr>
        <w:t xml:space="preserve"> These rights were assured to them so long as they maintained peace with their white neighbors, and in the event that they did not, the president could take these rights from them. In an effort to support this order and with</w:t>
      </w:r>
      <w:r w:rsidR="005C2DE2" w:rsidRPr="0058548E">
        <w:rPr>
          <w:rFonts w:ascii="Century" w:hAnsi="Century" w:cs="Times New Roman"/>
        </w:rPr>
        <w:t xml:space="preserve"> the</w:t>
      </w:r>
      <w:r w:rsidRPr="0058548E">
        <w:rPr>
          <w:rFonts w:ascii="Century" w:hAnsi="Century" w:cs="Times New Roman"/>
        </w:rPr>
        <w:t xml:space="preserve"> pressure from Alexander Rams</w:t>
      </w:r>
      <w:r w:rsidR="005C2DE2" w:rsidRPr="0058548E">
        <w:rPr>
          <w:rFonts w:ascii="Century" w:hAnsi="Century" w:cs="Times New Roman"/>
        </w:rPr>
        <w:t xml:space="preserve">ey and others like John Watrous, Taylor agreed </w:t>
      </w:r>
      <w:r w:rsidRPr="0058548E">
        <w:rPr>
          <w:rFonts w:ascii="Century" w:hAnsi="Century" w:cs="Times New Roman"/>
        </w:rPr>
        <w:t>to move the annuity payment site from La Pointe</w:t>
      </w:r>
      <w:r w:rsidR="005C2DE2" w:rsidRPr="0058548E">
        <w:rPr>
          <w:rFonts w:ascii="Century" w:hAnsi="Century" w:cs="Times New Roman"/>
        </w:rPr>
        <w:t>,</w:t>
      </w:r>
      <w:r w:rsidRPr="0058548E">
        <w:rPr>
          <w:rFonts w:ascii="Century" w:hAnsi="Century" w:cs="Times New Roman"/>
        </w:rPr>
        <w:t xml:space="preserve"> Wisconsin to Sandy Lake, Minnesota.</w:t>
      </w:r>
      <w:r w:rsidRPr="0058548E">
        <w:rPr>
          <w:rStyle w:val="FootnoteReference"/>
          <w:rFonts w:ascii="Century" w:hAnsi="Century" w:cs="Times New Roman"/>
        </w:rPr>
        <w:footnoteReference w:id="14"/>
      </w:r>
      <w:r w:rsidR="005C2DE2" w:rsidRPr="0058548E">
        <w:rPr>
          <w:rFonts w:ascii="Century" w:hAnsi="Century" w:cs="Times New Roman"/>
        </w:rPr>
        <w:t xml:space="preserve"> Only 5</w:t>
      </w:r>
      <w:r w:rsidR="00130C30" w:rsidRPr="0058548E">
        <w:rPr>
          <w:rFonts w:ascii="Century" w:hAnsi="Century" w:cs="Times New Roman"/>
        </w:rPr>
        <w:t>,</w:t>
      </w:r>
      <w:r w:rsidR="005C2DE2" w:rsidRPr="0058548E">
        <w:rPr>
          <w:rFonts w:ascii="Century" w:hAnsi="Century" w:cs="Times New Roman"/>
        </w:rPr>
        <w:t xml:space="preserve">500 Ojibwe agreed to make the journey because winter was soon to come. </w:t>
      </w:r>
      <w:r w:rsidR="00110BD1" w:rsidRPr="0058548E">
        <w:rPr>
          <w:rFonts w:ascii="Century" w:hAnsi="Century" w:cs="Times New Roman"/>
        </w:rPr>
        <w:t>They set out arriving in October to find that they were going to have to wait for their provisions and money. They were told the payments had been delayed but were sure to come soon. Soon was not soon enough, as they waited for six weeks for the payments winter had set in. One hundred and fifty of their population had perished from starvation, disease, and exposure to the elements. While they waited they were given moldy flour and rotten meat. Many burned their canoes for warmth.</w:t>
      </w:r>
      <w:r w:rsidR="00110BD1" w:rsidRPr="0058548E">
        <w:rPr>
          <w:rStyle w:val="FootnoteReference"/>
          <w:rFonts w:ascii="Century" w:hAnsi="Century" w:cs="Times New Roman"/>
        </w:rPr>
        <w:footnoteReference w:id="15"/>
      </w:r>
      <w:r w:rsidR="00110BD1" w:rsidRPr="0058548E">
        <w:rPr>
          <w:rFonts w:ascii="Century" w:hAnsi="Century" w:cs="Times New Roman"/>
        </w:rPr>
        <w:t xml:space="preserve"> When their payments arrived they were much smaller than promised and anticipated. It was at this time that Ramsey and Watrous’ scheme backfired. Tired, hungry, and vastly disappointed on December 2 the Ojibwe broke camp and headed for their homes. A </w:t>
      </w:r>
      <w:r w:rsidR="00110BD1" w:rsidRPr="0058548E">
        <w:rPr>
          <w:rFonts w:ascii="Century" w:hAnsi="Century" w:cs="Times New Roman"/>
        </w:rPr>
        <w:lastRenderedPageBreak/>
        <w:t>number stayed because they were too sick to travel just yet or were taking care of their sick loved ones. On the long walk home, without canoes, which would have been useless in the frozen waterways, they trudged through snow and ice. Many used what little money they had been given to feed their starving children. On this trek home another 250 would perish resulting in the loss of 400 Ojibwe men, women, and children.</w:t>
      </w:r>
      <w:r w:rsidR="00110BD1" w:rsidRPr="0058548E">
        <w:rPr>
          <w:rStyle w:val="FootnoteReference"/>
          <w:rFonts w:ascii="Century" w:hAnsi="Century" w:cs="Times New Roman"/>
        </w:rPr>
        <w:footnoteReference w:id="16"/>
      </w:r>
    </w:p>
    <w:p w14:paraId="7B166073" w14:textId="77777777" w:rsidR="00277896" w:rsidRPr="0058548E" w:rsidRDefault="00277896" w:rsidP="00011104">
      <w:pPr>
        <w:spacing w:line="480" w:lineRule="auto"/>
        <w:ind w:firstLine="720"/>
        <w:rPr>
          <w:rFonts w:ascii="Century" w:hAnsi="Century" w:cs="Times New Roman"/>
        </w:rPr>
      </w:pPr>
    </w:p>
    <w:p w14:paraId="70E83AC1" w14:textId="18A9EEAF" w:rsidR="00277896" w:rsidRPr="0058548E" w:rsidRDefault="00235AE9" w:rsidP="00011104">
      <w:pPr>
        <w:spacing w:line="480" w:lineRule="auto"/>
        <w:rPr>
          <w:rFonts w:ascii="Century" w:hAnsi="Century" w:cs="Times New Roman"/>
          <w:b/>
        </w:rPr>
      </w:pPr>
      <w:r>
        <w:rPr>
          <w:rFonts w:ascii="Century" w:hAnsi="Century" w:cs="Times New Roman"/>
          <w:b/>
        </w:rPr>
        <w:t xml:space="preserve">Important </w:t>
      </w:r>
      <w:r w:rsidR="00277896" w:rsidRPr="0058548E">
        <w:rPr>
          <w:rFonts w:ascii="Century" w:hAnsi="Century" w:cs="Times New Roman"/>
          <w:b/>
        </w:rPr>
        <w:t>Treaties:</w:t>
      </w:r>
    </w:p>
    <w:p w14:paraId="2EC74737" w14:textId="363E5CA7" w:rsidR="00875A38" w:rsidRPr="0058548E" w:rsidRDefault="00277896" w:rsidP="00011104">
      <w:pPr>
        <w:spacing w:line="480" w:lineRule="auto"/>
        <w:rPr>
          <w:rFonts w:ascii="Century" w:hAnsi="Century" w:cs="Times New Roman"/>
        </w:rPr>
      </w:pPr>
      <w:r w:rsidRPr="0058548E">
        <w:rPr>
          <w:rFonts w:ascii="Century" w:hAnsi="Century" w:cs="Times New Roman"/>
          <w:b/>
        </w:rPr>
        <w:tab/>
      </w:r>
      <w:r w:rsidRPr="0058548E">
        <w:rPr>
          <w:rFonts w:ascii="Century" w:hAnsi="Century" w:cs="Times New Roman"/>
        </w:rPr>
        <w:t>There are 3 major treaties t</w:t>
      </w:r>
      <w:r w:rsidR="003643C3" w:rsidRPr="0058548E">
        <w:rPr>
          <w:rFonts w:ascii="Century" w:hAnsi="Century" w:cs="Times New Roman"/>
        </w:rPr>
        <w:t>hat are important to this story, t</w:t>
      </w:r>
      <w:r w:rsidRPr="0058548E">
        <w:rPr>
          <w:rFonts w:ascii="Century" w:hAnsi="Century" w:cs="Times New Roman"/>
        </w:rPr>
        <w:t>he Treaty of 1837 or the White Pine Treaty, the Treaty of 1842 or the Copper Treaty, and the Treaty of 1854 or the Ojibwe Land Cession Treaty</w:t>
      </w:r>
      <w:r w:rsidR="005000D1" w:rsidRPr="0058548E">
        <w:rPr>
          <w:rFonts w:ascii="Century" w:hAnsi="Century" w:cs="Times New Roman"/>
        </w:rPr>
        <w:t xml:space="preserve"> (which will be discussed later)</w:t>
      </w:r>
      <w:r w:rsidRPr="0058548E">
        <w:rPr>
          <w:rFonts w:ascii="Century" w:hAnsi="Century" w:cs="Times New Roman"/>
        </w:rPr>
        <w:t xml:space="preserve">. </w:t>
      </w:r>
      <w:r w:rsidR="00DF103A" w:rsidRPr="0058548E">
        <w:rPr>
          <w:rFonts w:ascii="Century" w:hAnsi="Century" w:cs="Times New Roman"/>
        </w:rPr>
        <w:t>The figure below shows the lands that were ceded in each of these treaties.</w:t>
      </w:r>
    </w:p>
    <w:p w14:paraId="1231ABA7" w14:textId="77777777" w:rsidR="00BD0CF1" w:rsidRPr="0058548E" w:rsidRDefault="00875A38" w:rsidP="00BD0CF1">
      <w:pPr>
        <w:spacing w:line="480" w:lineRule="auto"/>
        <w:rPr>
          <w:rFonts w:ascii="Century" w:hAnsi="Century" w:cs="Times New Roman"/>
        </w:rPr>
      </w:pPr>
      <w:r w:rsidRPr="0058548E">
        <w:rPr>
          <w:rFonts w:ascii="Century" w:hAnsi="Century" w:cs="Times New Roman"/>
          <w:noProof/>
        </w:rPr>
        <w:lastRenderedPageBreak/>
        <w:drawing>
          <wp:inline distT="0" distB="0" distL="0" distR="0" wp14:anchorId="427FC369" wp14:editId="72EB9B5A">
            <wp:extent cx="3310825" cy="2884719"/>
            <wp:effectExtent l="0" t="0" r="0" b="11430"/>
            <wp:docPr id="20" name="Picture 20" descr="Mac OS X:Users:mariah:Desktop:Screen Shot 2015-11-04 at 3.42.4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Mac OS X:Users:mariah:Desktop:Screen Shot 2015-11-04 at 3.42.48 PM.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11360" cy="2885185"/>
                    </a:xfrm>
                    <a:prstGeom prst="rect">
                      <a:avLst/>
                    </a:prstGeom>
                    <a:noFill/>
                    <a:ln>
                      <a:noFill/>
                    </a:ln>
                  </pic:spPr>
                </pic:pic>
              </a:graphicData>
            </a:graphic>
          </wp:inline>
        </w:drawing>
      </w:r>
      <w:r w:rsidR="00BD0CF1" w:rsidRPr="0058548E">
        <w:rPr>
          <w:rFonts w:ascii="Century" w:hAnsi="Century" w:cs="Times New Roman"/>
        </w:rPr>
        <w:t xml:space="preserve"> </w:t>
      </w:r>
    </w:p>
    <w:p w14:paraId="743ED4C8" w14:textId="77777777" w:rsidR="000D7A0A" w:rsidRDefault="00BD0CF1" w:rsidP="004A0972">
      <w:pPr>
        <w:rPr>
          <w:rFonts w:ascii="Century" w:hAnsi="Century" w:cs="Times New Roman"/>
        </w:rPr>
      </w:pPr>
      <w:r w:rsidRPr="0058548E">
        <w:rPr>
          <w:rFonts w:ascii="Century" w:hAnsi="Century" w:cs="Times New Roman"/>
        </w:rPr>
        <w:t xml:space="preserve">Figure 5. </w:t>
      </w:r>
      <w:r w:rsidR="00DB21FB" w:rsidRPr="0058548E">
        <w:rPr>
          <w:rFonts w:ascii="Century" w:hAnsi="Century" w:cs="Times New Roman"/>
        </w:rPr>
        <w:t xml:space="preserve">Ojibwe Ceded Teretories Map, </w:t>
      </w:r>
    </w:p>
    <w:p w14:paraId="0D4A6BCD" w14:textId="2F8CD759" w:rsidR="00277896" w:rsidRPr="0058548E" w:rsidRDefault="000D7A0A" w:rsidP="004A0972">
      <w:pPr>
        <w:rPr>
          <w:rFonts w:ascii="Century" w:hAnsi="Century" w:cs="Times New Roman"/>
        </w:rPr>
      </w:pPr>
      <w:r w:rsidRPr="000D7A0A">
        <w:rPr>
          <w:rFonts w:ascii="Century" w:hAnsi="Century" w:cs="Times New Roman"/>
          <w:i/>
        </w:rPr>
        <w:t>Source:</w:t>
      </w:r>
      <w:r>
        <w:rPr>
          <w:rFonts w:ascii="Century" w:hAnsi="Century" w:cs="Times New Roman"/>
        </w:rPr>
        <w:t xml:space="preserve"> </w:t>
      </w:r>
      <w:r w:rsidR="00DB21FB" w:rsidRPr="0058548E">
        <w:rPr>
          <w:rFonts w:ascii="Century" w:hAnsi="Century" w:cs="Times New Roman"/>
        </w:rPr>
        <w:t xml:space="preserve">accessed on Nov 3, 2015, </w:t>
      </w:r>
      <w:r w:rsidR="00923428" w:rsidRPr="0058548E">
        <w:rPr>
          <w:rFonts w:ascii="Century" w:hAnsi="Century" w:cs="Times New Roman"/>
        </w:rPr>
        <w:t>http://www.glifwc.org/publications/pdf/SandyLake_Brochure.pdf</w:t>
      </w:r>
    </w:p>
    <w:p w14:paraId="65E044CE" w14:textId="77777777" w:rsidR="00923428" w:rsidRDefault="00923428" w:rsidP="00923428">
      <w:pPr>
        <w:spacing w:after="120"/>
        <w:rPr>
          <w:rFonts w:ascii="Century" w:hAnsi="Century" w:cs="Times New Roman"/>
        </w:rPr>
      </w:pPr>
    </w:p>
    <w:p w14:paraId="6E6A45EE" w14:textId="30DD5CAC" w:rsidR="00DC67CB" w:rsidRPr="0058548E" w:rsidRDefault="00DC67CB" w:rsidP="0034369D">
      <w:pPr>
        <w:spacing w:after="120" w:line="480" w:lineRule="auto"/>
        <w:rPr>
          <w:rFonts w:ascii="Century" w:hAnsi="Century" w:cs="Times New Roman"/>
        </w:rPr>
      </w:pPr>
      <w:r>
        <w:rPr>
          <w:rFonts w:ascii="Century" w:hAnsi="Century" w:cs="Times New Roman"/>
        </w:rPr>
        <w:tab/>
        <w:t>Prior to the influx of American military and civilians into what would become the territory and then state of Minnesota, the Ojibwe economy was in a boom. The influx of these nonnative peoples in the 1800’s cause a devastating blow to the Ojibwe economy and way of life.</w:t>
      </w:r>
      <w:r>
        <w:rPr>
          <w:rStyle w:val="FootnoteReference"/>
          <w:rFonts w:ascii="Century" w:hAnsi="Century" w:cs="Times New Roman"/>
        </w:rPr>
        <w:footnoteReference w:id="17"/>
      </w:r>
      <w:r>
        <w:rPr>
          <w:rFonts w:ascii="Century" w:hAnsi="Century" w:cs="Times New Roman"/>
        </w:rPr>
        <w:t xml:space="preserve"> They quickly went from controlling large tracts of land to only occupying small portions of it. This was a move of necessity however. The Ojibwe had to sign treaties </w:t>
      </w:r>
      <w:r w:rsidR="0034369D">
        <w:rPr>
          <w:rFonts w:ascii="Century" w:hAnsi="Century" w:cs="Times New Roman"/>
        </w:rPr>
        <w:t xml:space="preserve">“selling” portions of their empire to the government in order to sustain their people, the fur trade went through </w:t>
      </w:r>
      <w:r w:rsidR="0034369D">
        <w:rPr>
          <w:rFonts w:ascii="Century" w:hAnsi="Century" w:cs="Times New Roman"/>
        </w:rPr>
        <w:lastRenderedPageBreak/>
        <w:t>a period of collapse and rebuild then prices hit rock bottom.</w:t>
      </w:r>
      <w:r w:rsidR="0034369D">
        <w:rPr>
          <w:rStyle w:val="FootnoteReference"/>
          <w:rFonts w:ascii="Century" w:hAnsi="Century" w:cs="Times New Roman"/>
        </w:rPr>
        <w:footnoteReference w:id="18"/>
      </w:r>
      <w:r w:rsidR="0034369D">
        <w:rPr>
          <w:rFonts w:ascii="Century" w:hAnsi="Century" w:cs="Times New Roman"/>
        </w:rPr>
        <w:t xml:space="preserve"> In came the United Staes with a proposition, they could buy the land from the Ojibwe, and to them it seemed like a pretty reasonable bargin. They native peoples could maintain hunting, fishing, and trapping access to the land in exchange for money from the government to sustain their villages and families. This led to the first of the Treaties to be signed by the Minnesota Ojibwe, the White Pine Treaty of 1837.</w:t>
      </w:r>
    </w:p>
    <w:p w14:paraId="0C44BDE4" w14:textId="27B7B94D" w:rsidR="00110BD1" w:rsidRDefault="00DF103A" w:rsidP="00DF103A">
      <w:pPr>
        <w:spacing w:line="480" w:lineRule="auto"/>
        <w:rPr>
          <w:rFonts w:ascii="Century" w:hAnsi="Century" w:cs="Times New Roman"/>
        </w:rPr>
      </w:pPr>
      <w:r w:rsidRPr="0058548E">
        <w:rPr>
          <w:rFonts w:ascii="Century" w:hAnsi="Century" w:cs="Times New Roman"/>
        </w:rPr>
        <w:tab/>
      </w:r>
      <w:r w:rsidR="003E7C91" w:rsidRPr="00173DB8">
        <w:rPr>
          <w:rFonts w:ascii="Century" w:hAnsi="Century" w:cs="Times New Roman"/>
        </w:rPr>
        <w:t>The White Pine Treaty was an agreement between the Dakota, and the Ojibwe peoples to cede their land to the government for the use of its lumber</w:t>
      </w:r>
      <w:r w:rsidRPr="00173DB8">
        <w:rPr>
          <w:rFonts w:ascii="Century" w:hAnsi="Century" w:cs="Times New Roman"/>
        </w:rPr>
        <w:t>.</w:t>
      </w:r>
      <w:r w:rsidR="003E7C91" w:rsidRPr="00173DB8">
        <w:rPr>
          <w:rFonts w:ascii="Century" w:hAnsi="Century" w:cs="Times New Roman"/>
        </w:rPr>
        <w:t xml:space="preserve"> They did this in</w:t>
      </w:r>
      <w:r w:rsidR="00A359B8" w:rsidRPr="00173DB8">
        <w:rPr>
          <w:rFonts w:ascii="Century" w:hAnsi="Century" w:cs="Times New Roman"/>
        </w:rPr>
        <w:t xml:space="preserve"> </w:t>
      </w:r>
      <w:r w:rsidR="003E7C91" w:rsidRPr="00173DB8">
        <w:rPr>
          <w:rFonts w:ascii="Century" w:hAnsi="Century" w:cs="Times New Roman"/>
        </w:rPr>
        <w:t>return for a large sum of money to be paid in annuity payments, and another sum of money to be credited towards their past debts. In the treaty they also maintained the usufructuary rights to fish, hunt, and gather on their newly ceded lands so long as they maintained peaceful relations with the white people living in the area.</w:t>
      </w:r>
      <w:r w:rsidR="003E7C91" w:rsidRPr="0058548E">
        <w:rPr>
          <w:rFonts w:ascii="Century" w:hAnsi="Century" w:cs="Times New Roman"/>
        </w:rPr>
        <w:t xml:space="preserve"> </w:t>
      </w:r>
      <w:r w:rsidR="00173DB8">
        <w:rPr>
          <w:rFonts w:ascii="Century" w:hAnsi="Century" w:cs="Times New Roman"/>
        </w:rPr>
        <w:t>The Treaty included clauses that promised this to the Ojibwe and the Dakota who signed it.</w:t>
      </w:r>
      <w:r w:rsidR="00173DB8">
        <w:rPr>
          <w:rStyle w:val="FootnoteReference"/>
          <w:rFonts w:ascii="Century" w:hAnsi="Century" w:cs="Times New Roman"/>
        </w:rPr>
        <w:footnoteReference w:id="19"/>
      </w:r>
    </w:p>
    <w:p w14:paraId="6FE21860" w14:textId="41D36B67" w:rsidR="00381FCB" w:rsidRPr="0058548E" w:rsidRDefault="00381FCB" w:rsidP="00840421">
      <w:pPr>
        <w:spacing w:line="480" w:lineRule="auto"/>
        <w:rPr>
          <w:rFonts w:ascii="Century" w:hAnsi="Century" w:cs="Times New Roman"/>
        </w:rPr>
      </w:pPr>
      <w:r>
        <w:rPr>
          <w:rFonts w:ascii="Century" w:hAnsi="Century" w:cs="Times New Roman"/>
        </w:rPr>
        <w:tab/>
      </w:r>
      <w:r w:rsidR="00840421">
        <w:rPr>
          <w:rFonts w:ascii="Century" w:hAnsi="Century" w:cs="Times New Roman"/>
        </w:rPr>
        <w:t xml:space="preserve">The White Pine Treaty was just the beginning of what would be a vicious cycle for the Ojibwe people in Minnesota. They would sign a treaty giving their land to the government and it would become flooded with white settlers and cut them off to the access that they had </w:t>
      </w:r>
      <w:r w:rsidR="00840421">
        <w:rPr>
          <w:rFonts w:ascii="Century" w:hAnsi="Century" w:cs="Times New Roman"/>
        </w:rPr>
        <w:lastRenderedPageBreak/>
        <w:t>been promised in cession.</w:t>
      </w:r>
      <w:r w:rsidR="00840421">
        <w:rPr>
          <w:rStyle w:val="FootnoteReference"/>
          <w:rFonts w:ascii="Century" w:hAnsi="Century" w:cs="Times New Roman"/>
        </w:rPr>
        <w:footnoteReference w:id="20"/>
      </w:r>
      <w:r w:rsidR="00840421">
        <w:rPr>
          <w:rFonts w:ascii="Century" w:hAnsi="Century" w:cs="Times New Roman"/>
        </w:rPr>
        <w:t xml:space="preserve"> Then they would need more money to support their people so they would bargain and sign another land cession treaty with the government for more money. The money that they gained from these treaties was short lived and again their economy would falter, “</w:t>
      </w:r>
      <w:r w:rsidR="00840421" w:rsidRPr="00840421">
        <w:rPr>
          <w:rFonts w:ascii="Century" w:hAnsi="Century" w:cs="Times New Roman"/>
        </w:rPr>
        <w:t>the short-term benefits of the treaties never compensated for the long-term loss of the land.</w:t>
      </w:r>
      <w:r w:rsidR="00840421">
        <w:rPr>
          <w:rFonts w:ascii="Century" w:hAnsi="Century" w:cs="Times New Roman"/>
        </w:rPr>
        <w:t>”</w:t>
      </w:r>
      <w:r w:rsidR="00840421">
        <w:rPr>
          <w:rStyle w:val="FootnoteReference"/>
          <w:rFonts w:ascii="Century" w:hAnsi="Century" w:cs="Times New Roman"/>
        </w:rPr>
        <w:footnoteReference w:id="21"/>
      </w:r>
      <w:r w:rsidR="00840421" w:rsidRPr="00840421">
        <w:rPr>
          <w:rFonts w:ascii="Century" w:hAnsi="Century" w:cs="Times New Roman"/>
        </w:rPr>
        <w:t xml:space="preserve"> </w:t>
      </w:r>
      <w:r w:rsidR="00840421">
        <w:rPr>
          <w:rFonts w:ascii="Century" w:hAnsi="Century" w:cs="Times New Roman"/>
        </w:rPr>
        <w:t xml:space="preserve">This permanently altered life for these native people and soon poverty would be commonplace among their nation. </w:t>
      </w:r>
    </w:p>
    <w:p w14:paraId="31D3CA78" w14:textId="42595054" w:rsidR="00A359B8" w:rsidRDefault="00A359B8" w:rsidP="00DF103A">
      <w:pPr>
        <w:spacing w:line="480" w:lineRule="auto"/>
        <w:rPr>
          <w:rFonts w:ascii="Century" w:hAnsi="Century" w:cs="Times New Roman"/>
        </w:rPr>
      </w:pPr>
      <w:r w:rsidRPr="0058548E">
        <w:rPr>
          <w:rFonts w:ascii="Century" w:hAnsi="Century" w:cs="Times New Roman"/>
        </w:rPr>
        <w:tab/>
      </w:r>
      <w:r w:rsidR="00AD536B">
        <w:rPr>
          <w:rFonts w:ascii="Century" w:hAnsi="Century" w:cs="Times New Roman"/>
        </w:rPr>
        <w:t xml:space="preserve">Another treaty signed to try to bolster the economy of the Ojibwe was the Copper Treaty of 1842. </w:t>
      </w:r>
      <w:r w:rsidRPr="0058548E">
        <w:rPr>
          <w:rFonts w:ascii="Century" w:hAnsi="Century" w:cs="Times New Roman"/>
        </w:rPr>
        <w:t>In this treaty they ceded lands in northern Wisconsin and Michigan to the government who were excited about the copper deposits that were there.</w:t>
      </w:r>
      <w:r w:rsidRPr="0058548E">
        <w:rPr>
          <w:rStyle w:val="FootnoteReference"/>
          <w:rFonts w:ascii="Century" w:hAnsi="Century" w:cs="Times New Roman"/>
        </w:rPr>
        <w:footnoteReference w:id="22"/>
      </w:r>
      <w:r w:rsidRPr="0058548E">
        <w:rPr>
          <w:rFonts w:ascii="Century" w:hAnsi="Century" w:cs="Times New Roman"/>
        </w:rPr>
        <w:t xml:space="preserve"> Again this treaty allotted them usufructuary rights, and money, along with the right to stay there once again at the pleasure of the president. This means that as long as they were not disturbing the peace or going against the treaty promises they could stay on this land. However if at any point they were seen to be in conflict with the white population, or </w:t>
      </w:r>
      <w:r w:rsidR="005000D1" w:rsidRPr="0058548E">
        <w:rPr>
          <w:rFonts w:ascii="Century" w:hAnsi="Century" w:cs="Times New Roman"/>
        </w:rPr>
        <w:t xml:space="preserve">were warring for some reason, the president could take away their rights and maintain the land. </w:t>
      </w:r>
    </w:p>
    <w:p w14:paraId="2B0A1BE1" w14:textId="77777777" w:rsidR="0034369D" w:rsidRPr="0058548E" w:rsidRDefault="0034369D" w:rsidP="00DF103A">
      <w:pPr>
        <w:spacing w:line="480" w:lineRule="auto"/>
        <w:rPr>
          <w:rFonts w:ascii="Century" w:hAnsi="Century" w:cs="Times New Roman"/>
        </w:rPr>
      </w:pPr>
    </w:p>
    <w:p w14:paraId="5A062452" w14:textId="6CB4A697" w:rsidR="000727D1" w:rsidRPr="0058548E" w:rsidRDefault="0045076D" w:rsidP="00011104">
      <w:pPr>
        <w:spacing w:line="480" w:lineRule="auto"/>
        <w:rPr>
          <w:rFonts w:ascii="Century" w:hAnsi="Century" w:cs="Times New Roman"/>
          <w:b/>
        </w:rPr>
      </w:pPr>
      <w:r w:rsidRPr="0058548E">
        <w:rPr>
          <w:rFonts w:ascii="Century" w:hAnsi="Century" w:cs="Times New Roman"/>
          <w:b/>
        </w:rPr>
        <w:lastRenderedPageBreak/>
        <w:t>What Happened Next</w:t>
      </w:r>
      <w:r w:rsidR="00E934B8" w:rsidRPr="0058548E">
        <w:rPr>
          <w:rFonts w:ascii="Century" w:hAnsi="Century" w:cs="Times New Roman"/>
          <w:b/>
        </w:rPr>
        <w:t>:</w:t>
      </w:r>
    </w:p>
    <w:p w14:paraId="4F620752" w14:textId="77777777" w:rsidR="005B40F4" w:rsidRDefault="00731B88" w:rsidP="00011104">
      <w:pPr>
        <w:spacing w:line="480" w:lineRule="auto"/>
        <w:rPr>
          <w:rFonts w:ascii="Century" w:hAnsi="Century" w:cs="Times New Roman"/>
        </w:rPr>
      </w:pPr>
      <w:r w:rsidRPr="0058548E">
        <w:rPr>
          <w:rFonts w:ascii="Century" w:hAnsi="Century" w:cs="Times New Roman"/>
        </w:rPr>
        <w:tab/>
        <w:t>Following the tragedy that transpired at Sandy Lake and on the journey home, the Ojibwe had had enough. Tribal leaders agreed that some form of action needed to be taken, especially to prevent a bloody uprising.  Chief Buffalo, his undercheif O-sha-ga, Benj</w:t>
      </w:r>
      <w:r w:rsidR="005B40F4">
        <w:rPr>
          <w:rFonts w:ascii="Century" w:hAnsi="Century" w:cs="Times New Roman"/>
        </w:rPr>
        <w:t>amin Armstrong, and four braves</w:t>
      </w:r>
      <w:r w:rsidRPr="0058548E">
        <w:rPr>
          <w:rFonts w:ascii="Century" w:hAnsi="Century" w:cs="Times New Roman"/>
        </w:rPr>
        <w:t xml:space="preserve"> </w:t>
      </w:r>
      <w:r w:rsidR="005B40F4">
        <w:rPr>
          <w:rFonts w:ascii="Century" w:hAnsi="Century" w:cs="Times New Roman"/>
        </w:rPr>
        <w:t xml:space="preserve">(pictured in figures 6 and 7 below),  </w:t>
      </w:r>
      <w:r w:rsidRPr="0058548E">
        <w:rPr>
          <w:rFonts w:ascii="Century" w:hAnsi="Century" w:cs="Times New Roman"/>
        </w:rPr>
        <w:t>set out for Washington D</w:t>
      </w:r>
      <w:r w:rsidR="00D92051" w:rsidRPr="0058548E">
        <w:rPr>
          <w:rFonts w:ascii="Century" w:hAnsi="Century" w:cs="Times New Roman"/>
        </w:rPr>
        <w:t>C from Madeline Island in April</w:t>
      </w:r>
      <w:r w:rsidRPr="0058548E">
        <w:rPr>
          <w:rFonts w:ascii="Century" w:hAnsi="Century" w:cs="Times New Roman"/>
        </w:rPr>
        <w:t>, 1852, to talk to President Fillmore in an effort to curb any upheaval.</w:t>
      </w:r>
      <w:r w:rsidRPr="0058548E">
        <w:rPr>
          <w:rStyle w:val="FootnoteReference"/>
          <w:rFonts w:ascii="Century" w:hAnsi="Century" w:cs="Times New Roman"/>
        </w:rPr>
        <w:footnoteReference w:id="23"/>
      </w:r>
      <w:r w:rsidRPr="0058548E">
        <w:rPr>
          <w:rFonts w:ascii="Century" w:hAnsi="Century" w:cs="Times New Roman"/>
        </w:rPr>
        <w:t xml:space="preserve"> </w:t>
      </w:r>
    </w:p>
    <w:p w14:paraId="617E6FE4" w14:textId="6452483B" w:rsidR="00073650" w:rsidRDefault="00353044" w:rsidP="00353044">
      <w:pPr>
        <w:rPr>
          <w:rFonts w:ascii="Century" w:hAnsi="Century" w:cs="Times New Roman"/>
        </w:rPr>
      </w:pPr>
      <w:r>
        <w:rPr>
          <w:rFonts w:ascii="Century" w:hAnsi="Century" w:cs="Times New Roman"/>
          <w:noProof/>
        </w:rPr>
        <w:drawing>
          <wp:inline distT="0" distB="0" distL="0" distR="0" wp14:anchorId="714836F5" wp14:editId="22FA1A2C">
            <wp:extent cx="2967925" cy="2804070"/>
            <wp:effectExtent l="0" t="0" r="444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ef book drawing_1.jpg"/>
                    <pic:cNvPicPr/>
                  </pic:nvPicPr>
                  <pic:blipFill>
                    <a:blip r:embed="rId14">
                      <a:extLst>
                        <a:ext uri="{28A0092B-C50C-407E-A947-70E740481C1C}">
                          <a14:useLocalDpi xmlns:a14="http://schemas.microsoft.com/office/drawing/2010/main" val="0"/>
                        </a:ext>
                      </a:extLst>
                    </a:blip>
                    <a:stretch>
                      <a:fillRect/>
                    </a:stretch>
                  </pic:blipFill>
                  <pic:spPr>
                    <a:xfrm>
                      <a:off x="0" y="0"/>
                      <a:ext cx="2971644" cy="2807584"/>
                    </a:xfrm>
                    <a:prstGeom prst="rect">
                      <a:avLst/>
                    </a:prstGeom>
                  </pic:spPr>
                </pic:pic>
              </a:graphicData>
            </a:graphic>
          </wp:inline>
        </w:drawing>
      </w:r>
      <w:r>
        <w:rPr>
          <w:rFonts w:ascii="Century" w:hAnsi="Century" w:cs="Times New Roman"/>
        </w:rPr>
        <w:t xml:space="preserve">  </w:t>
      </w:r>
      <w:r w:rsidR="00073650">
        <w:rPr>
          <w:rFonts w:ascii="Century" w:hAnsi="Century" w:cs="Times New Roman"/>
          <w:noProof/>
        </w:rPr>
        <w:drawing>
          <wp:inline distT="0" distB="0" distL="0" distR="0" wp14:anchorId="6AE8EA70" wp14:editId="6A781097">
            <wp:extent cx="2234363" cy="2115200"/>
            <wp:effectExtent l="0" t="0" r="127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ief Buffalo.jpg"/>
                    <pic:cNvPicPr/>
                  </pic:nvPicPr>
                  <pic:blipFill>
                    <a:blip r:embed="rId15">
                      <a:extLst>
                        <a:ext uri="{28A0092B-C50C-407E-A947-70E740481C1C}">
                          <a14:useLocalDpi xmlns:a14="http://schemas.microsoft.com/office/drawing/2010/main" val="0"/>
                        </a:ext>
                      </a:extLst>
                    </a:blip>
                    <a:stretch>
                      <a:fillRect/>
                    </a:stretch>
                  </pic:blipFill>
                  <pic:spPr>
                    <a:xfrm>
                      <a:off x="0" y="0"/>
                      <a:ext cx="2237458" cy="2118130"/>
                    </a:xfrm>
                    <a:prstGeom prst="rect">
                      <a:avLst/>
                    </a:prstGeom>
                  </pic:spPr>
                </pic:pic>
              </a:graphicData>
            </a:graphic>
          </wp:inline>
        </w:drawing>
      </w:r>
    </w:p>
    <w:p w14:paraId="4A97756A" w14:textId="77777777" w:rsidR="00073650" w:rsidRDefault="00073650" w:rsidP="005B40F4">
      <w:pPr>
        <w:rPr>
          <w:rFonts w:ascii="Century" w:hAnsi="Century" w:cs="Times New Roman"/>
        </w:rPr>
      </w:pPr>
    </w:p>
    <w:p w14:paraId="39004BAF" w14:textId="4F8CA681" w:rsidR="005B40F4" w:rsidRPr="005B40F4" w:rsidRDefault="005B40F4" w:rsidP="005B40F4">
      <w:pPr>
        <w:rPr>
          <w:rFonts w:ascii="Century" w:hAnsi="Century" w:cs="Times New Roman"/>
        </w:rPr>
      </w:pPr>
      <w:r>
        <w:rPr>
          <w:rFonts w:ascii="Century" w:hAnsi="Century" w:cs="Times New Roman"/>
        </w:rPr>
        <w:t>Figure</w:t>
      </w:r>
      <w:r w:rsidR="00073650">
        <w:rPr>
          <w:rFonts w:ascii="Century" w:hAnsi="Century" w:cs="Times New Roman"/>
        </w:rPr>
        <w:t>s</w:t>
      </w:r>
      <w:r>
        <w:rPr>
          <w:rFonts w:ascii="Century" w:hAnsi="Century" w:cs="Times New Roman"/>
        </w:rPr>
        <w:t xml:space="preserve"> 6 and 7</w:t>
      </w:r>
      <w:r w:rsidR="00073650">
        <w:rPr>
          <w:rFonts w:ascii="Century" w:hAnsi="Century" w:cs="Times New Roman"/>
        </w:rPr>
        <w:t xml:space="preserve"> The Group  and a photograph of Chief Buffalo </w:t>
      </w:r>
    </w:p>
    <w:p w14:paraId="1E557D3A" w14:textId="3B16AB61" w:rsidR="005B40F4" w:rsidRDefault="00073650" w:rsidP="005B40F4">
      <w:pPr>
        <w:rPr>
          <w:rFonts w:ascii="Century" w:hAnsi="Century" w:cs="Times New Roman"/>
        </w:rPr>
      </w:pPr>
      <w:r>
        <w:rPr>
          <w:rFonts w:ascii="Century" w:hAnsi="Century" w:cs="Times New Roman"/>
          <w:i/>
        </w:rPr>
        <w:t xml:space="preserve">6 </w:t>
      </w:r>
      <w:r w:rsidR="005B40F4">
        <w:rPr>
          <w:rFonts w:ascii="Century" w:hAnsi="Century" w:cs="Times New Roman"/>
          <w:i/>
        </w:rPr>
        <w:t xml:space="preserve">Source: </w:t>
      </w:r>
      <w:r w:rsidR="005B40F4">
        <w:rPr>
          <w:rFonts w:ascii="Century" w:hAnsi="Century" w:cs="Times New Roman"/>
        </w:rPr>
        <w:t>accessed Dec. 1</w:t>
      </w:r>
      <w:r>
        <w:rPr>
          <w:rFonts w:ascii="Century" w:hAnsi="Century" w:cs="Times New Roman"/>
        </w:rPr>
        <w:t>8,</w:t>
      </w:r>
      <w:r w:rsidR="005B40F4">
        <w:rPr>
          <w:rFonts w:ascii="Century" w:hAnsi="Century" w:cs="Times New Roman"/>
          <w:vertAlign w:val="superscript"/>
        </w:rPr>
        <w:t xml:space="preserve"> </w:t>
      </w:r>
      <w:r w:rsidR="005B40F4">
        <w:rPr>
          <w:rFonts w:ascii="Century" w:hAnsi="Century" w:cs="Times New Roman"/>
        </w:rPr>
        <w:t xml:space="preserve">2015. </w:t>
      </w:r>
      <w:r w:rsidR="00353044" w:rsidRPr="00353044">
        <w:rPr>
          <w:rFonts w:ascii="Century" w:hAnsi="Century" w:cs="Times New Roman"/>
        </w:rPr>
        <w:t>http://chiefbuffalo.com/buffalo/Home_Page.html</w:t>
      </w:r>
      <w:r w:rsidR="00353044">
        <w:rPr>
          <w:rFonts w:ascii="Century" w:hAnsi="Century" w:cs="Times New Roman"/>
        </w:rPr>
        <w:t xml:space="preserve"> as taken from Benjamin Armstrong’s Book</w:t>
      </w:r>
    </w:p>
    <w:p w14:paraId="6B0D1319" w14:textId="58E84F24" w:rsidR="00073650" w:rsidRDefault="00073650" w:rsidP="005B40F4">
      <w:pPr>
        <w:rPr>
          <w:rFonts w:ascii="Century" w:hAnsi="Century" w:cs="Times New Roman"/>
        </w:rPr>
      </w:pPr>
      <w:r>
        <w:rPr>
          <w:rFonts w:ascii="Century" w:hAnsi="Century" w:cs="Times New Roman"/>
          <w:i/>
        </w:rPr>
        <w:lastRenderedPageBreak/>
        <w:t xml:space="preserve">7 </w:t>
      </w:r>
      <w:r w:rsidR="00C47AD5" w:rsidRPr="00C47AD5">
        <w:rPr>
          <w:rFonts w:ascii="Century" w:hAnsi="Century" w:cs="Times New Roman"/>
          <w:i/>
        </w:rPr>
        <w:t>Source</w:t>
      </w:r>
      <w:r w:rsidR="00C47AD5">
        <w:rPr>
          <w:rFonts w:ascii="Century" w:hAnsi="Century" w:cs="Times New Roman"/>
          <w:i/>
        </w:rPr>
        <w:t>:</w:t>
      </w:r>
      <w:r w:rsidR="00C47AD5">
        <w:rPr>
          <w:rFonts w:ascii="Century" w:hAnsi="Century" w:cs="Times New Roman"/>
        </w:rPr>
        <w:t xml:space="preserve"> accessed </w:t>
      </w:r>
      <w:r>
        <w:rPr>
          <w:rFonts w:ascii="Century" w:hAnsi="Century" w:cs="Times New Roman"/>
        </w:rPr>
        <w:t xml:space="preserve">Dec. 18, 2015. </w:t>
      </w:r>
      <w:r w:rsidRPr="005B40F4">
        <w:rPr>
          <w:rFonts w:ascii="Century" w:hAnsi="Century" w:cs="Times New Roman"/>
        </w:rPr>
        <w:t>http://freepages.history.rootsweb.ancestry</w:t>
      </w:r>
    </w:p>
    <w:p w14:paraId="39EADC98" w14:textId="0C553006" w:rsidR="005B40F4" w:rsidRPr="00C47AD5" w:rsidRDefault="00073650" w:rsidP="005B40F4">
      <w:pPr>
        <w:rPr>
          <w:rFonts w:ascii="Century" w:hAnsi="Century" w:cs="Times New Roman"/>
        </w:rPr>
      </w:pPr>
      <w:r w:rsidRPr="005B40F4">
        <w:rPr>
          <w:rFonts w:ascii="Century" w:hAnsi="Century" w:cs="Times New Roman"/>
        </w:rPr>
        <w:t>.com/~jmh4/nativeamerican/chippewa/chiefbuffalo.htm</w:t>
      </w:r>
    </w:p>
    <w:p w14:paraId="26D08CF3" w14:textId="77777777" w:rsidR="005B40F4" w:rsidRPr="005B40F4" w:rsidRDefault="005B40F4" w:rsidP="005B40F4">
      <w:pPr>
        <w:rPr>
          <w:rFonts w:ascii="Century" w:hAnsi="Century" w:cs="Times New Roman"/>
        </w:rPr>
      </w:pPr>
    </w:p>
    <w:p w14:paraId="1362BCF8" w14:textId="7EBFC780" w:rsidR="005E090E" w:rsidRPr="0058548E" w:rsidRDefault="00F04C4D" w:rsidP="00011104">
      <w:pPr>
        <w:spacing w:line="480" w:lineRule="auto"/>
        <w:rPr>
          <w:rFonts w:ascii="Century" w:hAnsi="Century" w:cs="Times New Roman"/>
        </w:rPr>
      </w:pPr>
      <w:r w:rsidRPr="0058548E">
        <w:rPr>
          <w:rFonts w:ascii="Century" w:hAnsi="Century" w:cs="Times New Roman"/>
        </w:rPr>
        <w:t>They arrived on June 22, where they were told to go home by government officers and Indian Affair Bureau members alike.</w:t>
      </w:r>
      <w:r w:rsidRPr="0058548E">
        <w:rPr>
          <w:rStyle w:val="FootnoteReference"/>
          <w:rFonts w:ascii="Century" w:hAnsi="Century" w:cs="Times New Roman"/>
        </w:rPr>
        <w:footnoteReference w:id="24"/>
      </w:r>
      <w:r w:rsidRPr="0058548E">
        <w:rPr>
          <w:rFonts w:ascii="Century" w:hAnsi="Century" w:cs="Times New Roman"/>
        </w:rPr>
        <w:t xml:space="preserve"> They had not asked to travel to the capital and thus their journe</w:t>
      </w:r>
      <w:r w:rsidR="00D92051" w:rsidRPr="0058548E">
        <w:rPr>
          <w:rFonts w:ascii="Century" w:hAnsi="Century" w:cs="Times New Roman"/>
        </w:rPr>
        <w:t xml:space="preserve">y was considered to be illegal, </w:t>
      </w:r>
      <w:r w:rsidRPr="0058548E">
        <w:rPr>
          <w:rFonts w:ascii="Century" w:hAnsi="Century" w:cs="Times New Roman"/>
        </w:rPr>
        <w:t>because tribes had to ask their representatives out west for permission to travel east, something that had not been done by this party.  Despite the discouragement and roadblocks that were continually set in their way, they ended up with a chance meeting that brought them to an interview with President Fillmore. Later Chief Buffalo, O-sha-ga, Armstrong, Senator Briggs, and President Fillmore would pass the peace pipe together at their meeting. The Chief and his underchief explained their grievances, asked their questions, and presented the petition they had collected before leaving that outlined the opposition of Indian removal from much of Wisconsin. They explained that they were confused by President Taylor</w:t>
      </w:r>
      <w:r w:rsidR="00C32558" w:rsidRPr="0058548E">
        <w:rPr>
          <w:rFonts w:ascii="Century" w:hAnsi="Century" w:cs="Times New Roman"/>
        </w:rPr>
        <w:t>’</w:t>
      </w:r>
      <w:r w:rsidRPr="0058548E">
        <w:rPr>
          <w:rFonts w:ascii="Century" w:hAnsi="Century" w:cs="Times New Roman"/>
        </w:rPr>
        <w:t xml:space="preserve">s removal order and denial of their </w:t>
      </w:r>
      <w:r w:rsidR="00C32558" w:rsidRPr="0058548E">
        <w:rPr>
          <w:rFonts w:ascii="Century" w:hAnsi="Century" w:cs="Times New Roman"/>
        </w:rPr>
        <w:t xml:space="preserve">usufructuary </w:t>
      </w:r>
      <w:r w:rsidRPr="0058548E">
        <w:rPr>
          <w:rFonts w:ascii="Century" w:hAnsi="Century" w:cs="Times New Roman"/>
        </w:rPr>
        <w:t xml:space="preserve">rights. </w:t>
      </w:r>
      <w:r w:rsidR="00C32558" w:rsidRPr="0058548E">
        <w:rPr>
          <w:rFonts w:ascii="Century" w:hAnsi="Century" w:cs="Times New Roman"/>
        </w:rPr>
        <w:t>The chiefs went away and the president instructed that the government would cover their bills. The next day the chiefs were again called to an interview. Armstrong explains it going as such in his book:</w:t>
      </w:r>
    </w:p>
    <w:p w14:paraId="752D6999" w14:textId="43D5C070" w:rsidR="00C32558" w:rsidRPr="0058548E" w:rsidRDefault="00D92051" w:rsidP="00D92051">
      <w:pPr>
        <w:ind w:left="720"/>
        <w:rPr>
          <w:rFonts w:ascii="Century" w:hAnsi="Century" w:cs="Times New Roman"/>
          <w:iCs/>
        </w:rPr>
      </w:pPr>
      <w:r w:rsidRPr="0058548E">
        <w:rPr>
          <w:rFonts w:ascii="Century" w:hAnsi="Century" w:cs="Times New Roman"/>
          <w:iCs/>
        </w:rPr>
        <w:t>“</w:t>
      </w:r>
      <w:r w:rsidR="00C32558" w:rsidRPr="0058548E">
        <w:rPr>
          <w:rFonts w:ascii="Century" w:hAnsi="Century" w:cs="Times New Roman"/>
          <w:iCs/>
        </w:rPr>
        <w:t xml:space="preserve">The second day following this Senator Briggs informed me that the President desired another interview that day, in accordance with which request we went to the White House soon after dinner and meeting the President, he told the delegation in a brief </w:t>
      </w:r>
      <w:r w:rsidR="00C32558" w:rsidRPr="0058548E">
        <w:rPr>
          <w:rFonts w:ascii="Century" w:hAnsi="Century" w:cs="Times New Roman"/>
          <w:iCs/>
        </w:rPr>
        <w:lastRenderedPageBreak/>
        <w:t>speech that he would countermand the removal order and that the annuity payments would be made at La Pointe as before and hoped that in the future there would be no further cause for complaint. At this he handed to Buffalo a written instrument which he said would explain to his people when interpreted the promises he had made as to the removal order and payment of annuities at La Pointe and hoped when he had returned home he would call his chiefs together and have all the statements therein contained explained fully to them as the words of their great father at Washington.</w:t>
      </w:r>
      <w:r w:rsidRPr="0058548E">
        <w:rPr>
          <w:rFonts w:ascii="Century" w:hAnsi="Century" w:cs="Times New Roman"/>
          <w:iCs/>
        </w:rPr>
        <w:t>”</w:t>
      </w:r>
      <w:r w:rsidR="00AB0AFE" w:rsidRPr="0058548E">
        <w:rPr>
          <w:rStyle w:val="FootnoteReference"/>
          <w:rFonts w:ascii="Century" w:hAnsi="Century" w:cs="Times New Roman"/>
          <w:iCs/>
        </w:rPr>
        <w:footnoteReference w:id="25"/>
      </w:r>
    </w:p>
    <w:p w14:paraId="2F5F713B" w14:textId="77777777" w:rsidR="00AD013D" w:rsidRPr="0058548E" w:rsidRDefault="00AD013D" w:rsidP="00011104">
      <w:pPr>
        <w:spacing w:line="480" w:lineRule="auto"/>
        <w:rPr>
          <w:rFonts w:ascii="Century" w:hAnsi="Century" w:cs="Times New Roman"/>
          <w:iCs/>
        </w:rPr>
      </w:pPr>
    </w:p>
    <w:p w14:paraId="17E2DC62" w14:textId="72BDB710" w:rsidR="00C32558" w:rsidRDefault="00C32558" w:rsidP="00D92051">
      <w:pPr>
        <w:spacing w:line="480" w:lineRule="auto"/>
        <w:ind w:firstLine="720"/>
        <w:rPr>
          <w:rFonts w:ascii="Century" w:hAnsi="Century" w:cs="Times New Roman"/>
          <w:iCs/>
        </w:rPr>
      </w:pPr>
      <w:r w:rsidRPr="0058548E">
        <w:rPr>
          <w:rFonts w:ascii="Century" w:hAnsi="Century" w:cs="Times New Roman"/>
          <w:iCs/>
        </w:rPr>
        <w:t xml:space="preserve">Following this in 1854 would come the Ojibwe Land Cession Treaty. </w:t>
      </w:r>
      <w:r w:rsidR="00011104" w:rsidRPr="0058548E">
        <w:rPr>
          <w:rFonts w:ascii="Century" w:hAnsi="Century" w:cs="Times New Roman"/>
          <w:iCs/>
        </w:rPr>
        <w:t xml:space="preserve">This treaty came about when the United States decided that they wanted the Arrowhead region in Minnesota. This region was rich in many minerals that were desirable. The conditions that came with this treaty came the creation of reservations that guaranteed Ojibwe Indians allotted lands within their ceded homelands. They also maintained their hunting, gathering, and fishing rights. </w:t>
      </w:r>
    </w:p>
    <w:p w14:paraId="509D713E" w14:textId="476788C9" w:rsidR="00750852" w:rsidRDefault="00AC54B4" w:rsidP="00090BAE">
      <w:pPr>
        <w:spacing w:line="480" w:lineRule="auto"/>
        <w:ind w:firstLine="720"/>
        <w:rPr>
          <w:rFonts w:ascii="Century" w:hAnsi="Century" w:cs="Times New Roman"/>
          <w:iCs/>
        </w:rPr>
      </w:pPr>
      <w:r>
        <w:rPr>
          <w:rFonts w:ascii="Century" w:hAnsi="Century" w:cs="Times New Roman"/>
          <w:iCs/>
        </w:rPr>
        <w:t xml:space="preserve">After this treaty there would be a series of treaties from 1854-1867 that would eventually strip the Ojibwe of Minnesota. </w:t>
      </w:r>
      <w:r w:rsidR="00750852">
        <w:rPr>
          <w:rFonts w:ascii="Century" w:hAnsi="Century" w:cs="Times New Roman"/>
          <w:iCs/>
        </w:rPr>
        <w:t xml:space="preserve">They signed over their lands and settled on reservations. </w:t>
      </w:r>
      <w:r w:rsidR="001036AF">
        <w:rPr>
          <w:rFonts w:ascii="Century" w:hAnsi="Century" w:cs="Times New Roman"/>
          <w:iCs/>
        </w:rPr>
        <w:t xml:space="preserve">Reservations would change their way of life, and the government would officially take over and control the various aspects of their lives. In a quote by Anton Treuer from </w:t>
      </w:r>
      <w:r w:rsidR="00090BAE">
        <w:rPr>
          <w:rFonts w:ascii="Century" w:hAnsi="Century" w:cs="Times New Roman"/>
          <w:i/>
          <w:iCs/>
        </w:rPr>
        <w:t>Ojib</w:t>
      </w:r>
      <w:r w:rsidR="001036AF">
        <w:rPr>
          <w:rFonts w:ascii="Century" w:hAnsi="Century" w:cs="Times New Roman"/>
          <w:i/>
          <w:iCs/>
        </w:rPr>
        <w:t>we in Minnesota</w:t>
      </w:r>
      <w:r w:rsidR="001036AF">
        <w:rPr>
          <w:rFonts w:ascii="Century" w:hAnsi="Century" w:cs="Times New Roman"/>
          <w:iCs/>
        </w:rPr>
        <w:t xml:space="preserve"> </w:t>
      </w:r>
      <w:r w:rsidR="00090BAE">
        <w:rPr>
          <w:rFonts w:ascii="Century" w:hAnsi="Century" w:cs="Times New Roman"/>
          <w:iCs/>
        </w:rPr>
        <w:t>he outlines this alteration in Ojibwe life:</w:t>
      </w:r>
    </w:p>
    <w:p w14:paraId="0AA7189A" w14:textId="77777777" w:rsidR="00090BAE" w:rsidRPr="001036AF" w:rsidRDefault="00090BAE" w:rsidP="00090BAE">
      <w:pPr>
        <w:rPr>
          <w:rFonts w:ascii="Century" w:hAnsi="Century" w:cs="Times New Roman"/>
          <w:iCs/>
        </w:rPr>
      </w:pPr>
    </w:p>
    <w:p w14:paraId="03BF329D" w14:textId="29319806" w:rsidR="00AC54B4" w:rsidRPr="0058548E" w:rsidRDefault="00750852" w:rsidP="00750852">
      <w:pPr>
        <w:ind w:left="720"/>
        <w:rPr>
          <w:rFonts w:ascii="Century" w:hAnsi="Century" w:cs="Times New Roman"/>
        </w:rPr>
      </w:pPr>
      <w:r w:rsidRPr="00750852">
        <w:rPr>
          <w:rFonts w:ascii="Century" w:hAnsi="Century" w:cs="Times New Roman"/>
          <w:iCs/>
        </w:rPr>
        <w:t>Reservations permanently changed and eroded the sovereign power of the Ojibwe people. Tribal chiefs were denied the right to govern their own people. Instead, the Ojibwe were governed by bureaucrats called Indian agents. These agents took over the power—previously held by chiefs—to decide who received treaty monies and where and when monies would be distributed.</w:t>
      </w:r>
      <w:r>
        <w:rPr>
          <w:rStyle w:val="FootnoteReference"/>
          <w:rFonts w:ascii="Century" w:hAnsi="Century" w:cs="Times New Roman"/>
          <w:iCs/>
        </w:rPr>
        <w:footnoteReference w:id="26"/>
      </w:r>
      <w:r w:rsidRPr="00750852">
        <w:rPr>
          <w:rFonts w:ascii="Century" w:hAnsi="Century" w:cs="Times New Roman"/>
          <w:iCs/>
        </w:rPr>
        <w:t xml:space="preserve">  </w:t>
      </w:r>
    </w:p>
    <w:p w14:paraId="2837A524" w14:textId="77777777" w:rsidR="00AD013D" w:rsidRDefault="00AD013D" w:rsidP="00090BAE">
      <w:pPr>
        <w:rPr>
          <w:rFonts w:ascii="Century" w:hAnsi="Century" w:cs="Times New Roman"/>
        </w:rPr>
      </w:pPr>
    </w:p>
    <w:p w14:paraId="69F773BD" w14:textId="6F8D3C12" w:rsidR="00090BAE" w:rsidRDefault="00090BAE" w:rsidP="00011104">
      <w:pPr>
        <w:spacing w:line="480" w:lineRule="auto"/>
        <w:rPr>
          <w:rFonts w:ascii="Century" w:hAnsi="Century" w:cs="Times New Roman"/>
        </w:rPr>
      </w:pPr>
      <w:r>
        <w:rPr>
          <w:rFonts w:ascii="Century" w:hAnsi="Century" w:cs="Times New Roman"/>
        </w:rPr>
        <w:t>This is how the Ojibwe would be forced to live. They would also have limited access to the usafructory rights promised to them in the treaties that they had signed. This restricted alloawance would lead to a lwsuit that would be brought to the supreme court and resolve in favor of the Native Americans in 1999.</w:t>
      </w:r>
      <w:r>
        <w:rPr>
          <w:rStyle w:val="FootnoteReference"/>
          <w:rFonts w:ascii="Century" w:hAnsi="Century" w:cs="Times New Roman"/>
        </w:rPr>
        <w:footnoteReference w:id="27"/>
      </w:r>
      <w:r>
        <w:rPr>
          <w:rFonts w:ascii="Century" w:hAnsi="Century" w:cs="Times New Roman"/>
        </w:rPr>
        <w:t xml:space="preserve"> </w:t>
      </w:r>
    </w:p>
    <w:p w14:paraId="0891FC67" w14:textId="77777777" w:rsidR="001036AF" w:rsidRPr="0058548E" w:rsidRDefault="001036AF" w:rsidP="00011104">
      <w:pPr>
        <w:spacing w:line="480" w:lineRule="auto"/>
        <w:rPr>
          <w:rFonts w:ascii="Century" w:hAnsi="Century" w:cs="Times New Roman"/>
        </w:rPr>
      </w:pPr>
    </w:p>
    <w:p w14:paraId="7D159B5D" w14:textId="77777777" w:rsidR="009240AF" w:rsidRPr="0058548E" w:rsidRDefault="000727D1" w:rsidP="00011104">
      <w:pPr>
        <w:spacing w:line="480" w:lineRule="auto"/>
        <w:rPr>
          <w:rFonts w:ascii="Century" w:hAnsi="Century" w:cs="Times New Roman"/>
          <w:b/>
        </w:rPr>
      </w:pPr>
      <w:r w:rsidRPr="0058548E">
        <w:rPr>
          <w:rFonts w:ascii="Century" w:hAnsi="Century" w:cs="Times New Roman"/>
          <w:b/>
        </w:rPr>
        <w:t>Commemoration:</w:t>
      </w:r>
    </w:p>
    <w:p w14:paraId="006B5AC6" w14:textId="07C3B935" w:rsidR="0053536C" w:rsidRPr="0058548E" w:rsidRDefault="00265F50" w:rsidP="00011104">
      <w:pPr>
        <w:spacing w:line="480" w:lineRule="auto"/>
        <w:ind w:firstLine="720"/>
        <w:rPr>
          <w:rFonts w:ascii="Century" w:hAnsi="Century" w:cs="Times New Roman"/>
        </w:rPr>
      </w:pPr>
      <w:r w:rsidRPr="0058548E">
        <w:rPr>
          <w:rFonts w:ascii="Century" w:hAnsi="Century" w:cs="Times New Roman"/>
        </w:rPr>
        <w:t>The Mikwendaagoziwag Memorial is located in the San</w:t>
      </w:r>
      <w:r w:rsidR="0045076D" w:rsidRPr="0058548E">
        <w:rPr>
          <w:rFonts w:ascii="Century" w:hAnsi="Century" w:cs="Times New Roman"/>
        </w:rPr>
        <w:t xml:space="preserve">dy Lake Recreation Area just a </w:t>
      </w:r>
      <w:r w:rsidRPr="0058548E">
        <w:rPr>
          <w:rFonts w:ascii="Century" w:hAnsi="Century" w:cs="Times New Roman"/>
        </w:rPr>
        <w:t>s</w:t>
      </w:r>
      <w:r w:rsidR="009240AF" w:rsidRPr="0058548E">
        <w:rPr>
          <w:rFonts w:ascii="Century" w:hAnsi="Century" w:cs="Times New Roman"/>
        </w:rPr>
        <w:t>tone</w:t>
      </w:r>
      <w:r w:rsidR="0045076D" w:rsidRPr="0058548E">
        <w:rPr>
          <w:rFonts w:ascii="Century" w:hAnsi="Century" w:cs="Times New Roman"/>
        </w:rPr>
        <w:t>’</w:t>
      </w:r>
      <w:r w:rsidR="009240AF" w:rsidRPr="0058548E">
        <w:rPr>
          <w:rFonts w:ascii="Century" w:hAnsi="Century" w:cs="Times New Roman"/>
        </w:rPr>
        <w:t xml:space="preserve">s throw from the dam. It is a large red Granite stone that has been cut on the bottom to allow it to stand on its mount. Surrounding the stone are nineteen plaques that have the names of the annuity bands that journeyed to the lake in 1850. The other twelve plaques list the successor bands of the Ojibwe today. The </w:t>
      </w:r>
      <w:r w:rsidR="00834F4D" w:rsidRPr="0058548E">
        <w:rPr>
          <w:rFonts w:ascii="Century" w:hAnsi="Century" w:cs="Times New Roman"/>
        </w:rPr>
        <w:t xml:space="preserve">400 </w:t>
      </w:r>
      <w:r w:rsidR="009240AF" w:rsidRPr="0058548E">
        <w:rPr>
          <w:rFonts w:ascii="Century" w:hAnsi="Century" w:cs="Times New Roman"/>
        </w:rPr>
        <w:t>small stones found on the marker around the base represent those who died due to the tragedy and the injusti</w:t>
      </w:r>
      <w:r w:rsidR="00834F4D" w:rsidRPr="0058548E">
        <w:rPr>
          <w:rFonts w:ascii="Century" w:hAnsi="Century" w:cs="Times New Roman"/>
        </w:rPr>
        <w:t xml:space="preserve">ce of government officials. </w:t>
      </w:r>
      <w:r w:rsidR="00834F4D" w:rsidRPr="0058548E">
        <w:rPr>
          <w:rFonts w:ascii="Century" w:hAnsi="Century" w:cs="Times New Roman"/>
        </w:rPr>
        <w:lastRenderedPageBreak/>
        <w:t>Ojibwe reservation communities in Wisconsin, Minnesota, and Upper Michigan selected the stones.</w:t>
      </w:r>
      <w:r w:rsidR="00834F4D" w:rsidRPr="0058548E">
        <w:rPr>
          <w:rStyle w:val="FootnoteReference"/>
          <w:rFonts w:ascii="Century" w:hAnsi="Century" w:cs="Times New Roman"/>
        </w:rPr>
        <w:footnoteReference w:id="28"/>
      </w:r>
      <w:r w:rsidR="00D92051" w:rsidRPr="0058548E">
        <w:rPr>
          <w:rFonts w:ascii="Century" w:hAnsi="Century" w:cs="Times New Roman"/>
        </w:rPr>
        <w:t xml:space="preserve"> </w:t>
      </w:r>
      <w:r w:rsidR="0053536C" w:rsidRPr="0058548E">
        <w:rPr>
          <w:rFonts w:ascii="Century" w:hAnsi="Century" w:cs="Times New Roman"/>
        </w:rPr>
        <w:t>Figure</w:t>
      </w:r>
      <w:r w:rsidR="008576A3" w:rsidRPr="0058548E">
        <w:rPr>
          <w:rFonts w:ascii="Century" w:hAnsi="Century" w:cs="Times New Roman"/>
        </w:rPr>
        <w:t xml:space="preserve"> 6</w:t>
      </w:r>
      <w:r w:rsidR="0053536C" w:rsidRPr="0058548E">
        <w:rPr>
          <w:rFonts w:ascii="Century" w:hAnsi="Century" w:cs="Times New Roman"/>
        </w:rPr>
        <w:t xml:space="preserve"> below show the Mikwedaagoziwag memorial in the winter time with snow</w:t>
      </w:r>
      <w:r w:rsidR="008576A3" w:rsidRPr="0058548E">
        <w:rPr>
          <w:rFonts w:ascii="Century" w:hAnsi="Century" w:cs="Times New Roman"/>
        </w:rPr>
        <w:t xml:space="preserve"> covering the base. </w:t>
      </w:r>
    </w:p>
    <w:p w14:paraId="3C6E7639" w14:textId="31860365" w:rsidR="0045076D" w:rsidRPr="0058548E" w:rsidRDefault="0053536C" w:rsidP="0053536C">
      <w:pPr>
        <w:spacing w:line="480" w:lineRule="auto"/>
        <w:rPr>
          <w:rFonts w:ascii="Century" w:hAnsi="Century" w:cs="Times New Roman"/>
        </w:rPr>
      </w:pPr>
      <w:r w:rsidRPr="0058548E">
        <w:rPr>
          <w:rFonts w:ascii="Century" w:hAnsi="Century" w:cs="Times New Roman"/>
        </w:rPr>
        <w:t xml:space="preserve"> </w:t>
      </w:r>
      <w:r w:rsidR="0045076D" w:rsidRPr="0058548E">
        <w:rPr>
          <w:rFonts w:ascii="Century" w:hAnsi="Century" w:cs="Times New Roman"/>
          <w:noProof/>
        </w:rPr>
        <w:drawing>
          <wp:inline distT="0" distB="0" distL="0" distR="0" wp14:anchorId="2011BB05" wp14:editId="49075154">
            <wp:extent cx="2400300" cy="3593709"/>
            <wp:effectExtent l="0" t="0" r="0" b="0"/>
            <wp:docPr id="4" name="Picture 4" descr="Mac OS X:Users:mariah:Desktop:sandy lake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 X:Users:mariah:Desktop:sandy lake .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402103" cy="3596409"/>
                    </a:xfrm>
                    <a:prstGeom prst="rect">
                      <a:avLst/>
                    </a:prstGeom>
                    <a:noFill/>
                    <a:ln>
                      <a:noFill/>
                    </a:ln>
                  </pic:spPr>
                </pic:pic>
              </a:graphicData>
            </a:graphic>
          </wp:inline>
        </w:drawing>
      </w:r>
    </w:p>
    <w:p w14:paraId="52348F56" w14:textId="7F1CDBC5" w:rsidR="000D7A0A" w:rsidRDefault="000A2229" w:rsidP="0045076D">
      <w:pPr>
        <w:rPr>
          <w:rFonts w:ascii="Century" w:hAnsi="Century" w:cs="Times New Roman"/>
        </w:rPr>
      </w:pPr>
      <w:r>
        <w:rPr>
          <w:rFonts w:ascii="Century" w:hAnsi="Century" w:cs="Times New Roman"/>
        </w:rPr>
        <w:t>Figure 8</w:t>
      </w:r>
      <w:r w:rsidR="0045076D" w:rsidRPr="0058548E">
        <w:rPr>
          <w:rFonts w:ascii="Century" w:hAnsi="Century" w:cs="Times New Roman"/>
        </w:rPr>
        <w:t xml:space="preserve">. The Mikwendaagoziwag Memorial at the Sandy Lake Recreation Area. </w:t>
      </w:r>
    </w:p>
    <w:p w14:paraId="27E58E8D" w14:textId="492E422E" w:rsidR="0045076D" w:rsidRPr="0058548E" w:rsidRDefault="000D7A0A" w:rsidP="0045076D">
      <w:pPr>
        <w:rPr>
          <w:rFonts w:ascii="Century" w:hAnsi="Century" w:cs="Times New Roman"/>
        </w:rPr>
      </w:pPr>
      <w:r w:rsidRPr="000D7A0A">
        <w:rPr>
          <w:rFonts w:ascii="Century" w:hAnsi="Century" w:cs="Times New Roman"/>
          <w:i/>
        </w:rPr>
        <w:t>Source:</w:t>
      </w:r>
      <w:r>
        <w:rPr>
          <w:rFonts w:ascii="Century" w:hAnsi="Century" w:cs="Times New Roman"/>
        </w:rPr>
        <w:t xml:space="preserve"> </w:t>
      </w:r>
      <w:r w:rsidR="0045076D" w:rsidRPr="0058548E">
        <w:rPr>
          <w:rFonts w:ascii="Century" w:hAnsi="Century" w:cs="Times New Roman"/>
        </w:rPr>
        <w:t xml:space="preserve">Photo by Jeanne Schram. Accessed Dec 17, 2015. </w:t>
      </w:r>
      <w:r w:rsidR="00E77403" w:rsidRPr="0058548E">
        <w:rPr>
          <w:rFonts w:ascii="Century" w:hAnsi="Century" w:cs="Times New Roman"/>
        </w:rPr>
        <w:t>http://www.messagemedia.co/aitkin/community/features/this-memorial-stands-at-the-sandy-lake-dam-commemorating-a/image_94d919ae-ccda-11e4-998c-9b014acd1c12.html</w:t>
      </w:r>
    </w:p>
    <w:p w14:paraId="71817D00" w14:textId="77777777" w:rsidR="0045076D" w:rsidRPr="0058548E" w:rsidRDefault="0045076D" w:rsidP="0045076D">
      <w:pPr>
        <w:spacing w:line="480" w:lineRule="auto"/>
        <w:rPr>
          <w:rFonts w:ascii="Century" w:hAnsi="Century" w:cs="Times New Roman"/>
        </w:rPr>
      </w:pPr>
    </w:p>
    <w:p w14:paraId="4FEA7E5B" w14:textId="2363D409" w:rsidR="00B0133E" w:rsidRPr="0058548E" w:rsidRDefault="00D92051" w:rsidP="0045076D">
      <w:pPr>
        <w:spacing w:line="480" w:lineRule="auto"/>
        <w:rPr>
          <w:rFonts w:ascii="Century" w:hAnsi="Century" w:cs="Times New Roman"/>
        </w:rPr>
      </w:pPr>
      <w:r w:rsidRPr="0058548E">
        <w:rPr>
          <w:rFonts w:ascii="Century" w:hAnsi="Century" w:cs="Times New Roman"/>
        </w:rPr>
        <w:lastRenderedPageBreak/>
        <w:t>The memorial was</w:t>
      </w:r>
      <w:r w:rsidR="00834F4D" w:rsidRPr="0058548E">
        <w:rPr>
          <w:rFonts w:ascii="Century" w:hAnsi="Century" w:cs="Times New Roman"/>
        </w:rPr>
        <w:t xml:space="preserve"> official</w:t>
      </w:r>
      <w:r w:rsidRPr="0058548E">
        <w:rPr>
          <w:rFonts w:ascii="Century" w:hAnsi="Century" w:cs="Times New Roman"/>
        </w:rPr>
        <w:t>ly</w:t>
      </w:r>
      <w:r w:rsidR="00834F4D" w:rsidRPr="0058548E">
        <w:rPr>
          <w:rFonts w:ascii="Century" w:hAnsi="Century" w:cs="Times New Roman"/>
        </w:rPr>
        <w:t xml:space="preserve"> dedicated in July of 2001, but the Ojibwe held their own ceremony there on December 2, 2000, one hundred fifty years to the day that the Ojibwe left Sandy Lake and headed back to their homes. </w:t>
      </w:r>
      <w:r w:rsidRPr="0058548E">
        <w:rPr>
          <w:rFonts w:ascii="Century" w:hAnsi="Century" w:cs="Times New Roman"/>
        </w:rPr>
        <w:t>It is located o</w:t>
      </w:r>
      <w:r w:rsidR="00B0133E" w:rsidRPr="0058548E">
        <w:rPr>
          <w:rFonts w:ascii="Century" w:hAnsi="Century" w:cs="Times New Roman"/>
        </w:rPr>
        <w:t xml:space="preserve">n the </w:t>
      </w:r>
      <w:r w:rsidRPr="0058548E">
        <w:rPr>
          <w:rFonts w:ascii="Century" w:hAnsi="Century" w:cs="Times New Roman"/>
        </w:rPr>
        <w:t>n</w:t>
      </w:r>
      <w:r w:rsidR="00850C97" w:rsidRPr="0058548E">
        <w:rPr>
          <w:rFonts w:ascii="Century" w:hAnsi="Century" w:cs="Times New Roman"/>
        </w:rPr>
        <w:t>orth side</w:t>
      </w:r>
      <w:r w:rsidR="00B0133E" w:rsidRPr="0058548E">
        <w:rPr>
          <w:rFonts w:ascii="Century" w:hAnsi="Century" w:cs="Times New Roman"/>
        </w:rPr>
        <w:t xml:space="preserve"> of the lake within the Sandy Lake Recreation area as shown by the map in Figure</w:t>
      </w:r>
      <w:r w:rsidR="008576A3" w:rsidRPr="0058548E">
        <w:rPr>
          <w:rFonts w:ascii="Century" w:hAnsi="Century" w:cs="Times New Roman"/>
        </w:rPr>
        <w:t xml:space="preserve"> 7</w:t>
      </w:r>
      <w:r w:rsidR="00B0133E" w:rsidRPr="0058548E">
        <w:rPr>
          <w:rFonts w:ascii="Century" w:hAnsi="Century" w:cs="Times New Roman"/>
        </w:rPr>
        <w:t xml:space="preserve"> below:</w:t>
      </w:r>
    </w:p>
    <w:p w14:paraId="2B7D93CF" w14:textId="48A3A6B4" w:rsidR="00B0133E" w:rsidRDefault="00B0133E" w:rsidP="00A33778">
      <w:pPr>
        <w:rPr>
          <w:rFonts w:ascii="Century" w:hAnsi="Century" w:cs="Times New Roman"/>
        </w:rPr>
      </w:pPr>
      <w:r w:rsidRPr="0058548E">
        <w:rPr>
          <w:rFonts w:ascii="Century" w:hAnsi="Century" w:cs="Times New Roman"/>
          <w:noProof/>
        </w:rPr>
        <mc:AlternateContent>
          <mc:Choice Requires="wps">
            <w:drawing>
              <wp:anchor distT="0" distB="0" distL="114300" distR="114300" simplePos="0" relativeHeight="251659264" behindDoc="0" locked="0" layoutInCell="1" allowOverlap="1" wp14:anchorId="493F14F1" wp14:editId="691F6C32">
                <wp:simplePos x="0" y="0"/>
                <wp:positionH relativeFrom="column">
                  <wp:posOffset>3314700</wp:posOffset>
                </wp:positionH>
                <wp:positionV relativeFrom="paragraph">
                  <wp:posOffset>542925</wp:posOffset>
                </wp:positionV>
                <wp:extent cx="2514600" cy="18288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514600" cy="1828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14:paraId="61133459" w14:textId="51D454DB" w:rsidR="00294150" w:rsidRPr="00B0133E" w:rsidRDefault="00294150">
                            <w:pPr>
                              <w:rPr>
                                <w:i/>
                              </w:rPr>
                            </w:pPr>
                            <w:r w:rsidRPr="00B0133E">
                              <w:rPr>
                                <w:i/>
                              </w:rPr>
                              <w:t>The image at left shows the location of the Sandy Lake Dam and Recreation Area with an Arrow and a red star. This is also the location of the stone marker put in place as the Mikwendaagoziwag Memorial.</w:t>
                            </w:r>
                          </w:p>
                          <w:p w14:paraId="6B9C04FB" w14:textId="77777777" w:rsidR="00294150" w:rsidRDefault="00294150"/>
                          <w:p w14:paraId="5B77F2BD" w14:textId="04059A0E" w:rsidR="00294150" w:rsidRPr="00B0133E" w:rsidRDefault="00294150">
                            <w:pPr>
                              <w:rPr>
                                <w:i/>
                                <w:sz w:val="22"/>
                                <w:szCs w:val="22"/>
                              </w:rPr>
                            </w:pPr>
                            <w:r w:rsidRPr="00B0133E">
                              <w:rPr>
                                <w:i/>
                                <w:sz w:val="22"/>
                                <w:szCs w:val="22"/>
                              </w:rPr>
                              <w:t xml:space="preserve">This is also very near to the </w:t>
                            </w:r>
                            <w:r>
                              <w:rPr>
                                <w:i/>
                                <w:sz w:val="22"/>
                                <w:szCs w:val="22"/>
                              </w:rPr>
                              <w:t>cite</w:t>
                            </w:r>
                            <w:r w:rsidRPr="00B0133E">
                              <w:rPr>
                                <w:i/>
                                <w:sz w:val="22"/>
                                <w:szCs w:val="22"/>
                              </w:rPr>
                              <w:t xml:space="preserve"> of the first Northwest Trading Post location.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3F14F1" id="Text Box 2" o:spid="_x0000_s1030" type="#_x0000_t202" style="position:absolute;margin-left:261pt;margin-top:42.75pt;width:198pt;height:2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" filled="f" stroked="f">
                <v:textbox>
                  <w:txbxContent>
                    <w:p w14:paraId="61133459" w14:textId="51D454DB" w:rsidR="00294150" w:rsidRPr="00B0133E" w:rsidRDefault="00294150">
                      <w:pPr>
                        <w:rPr>
                          <w:i/>
                        </w:rPr>
                      </w:pPr>
                      <w:r w:rsidRPr="00B0133E">
                        <w:rPr>
                          <w:i/>
                        </w:rPr>
                        <w:t>The image at left shows the location of the Sandy Lake Dam and Recreation Area with an Arrow and a red star. This is also the location of the stone marker put in place as the Mikwendaagoziwag Memorial.</w:t>
                      </w:r>
                    </w:p>
                    <w:p w14:paraId="6B9C04FB" w14:textId="77777777" w:rsidR="00294150" w:rsidRDefault="00294150"/>
                    <w:p w14:paraId="5B77F2BD" w14:textId="04059A0E" w:rsidR="00294150" w:rsidRPr="00B0133E" w:rsidRDefault="00294150">
                      <w:pPr>
                        <w:rPr>
                          <w:i/>
                          <w:sz w:val="22"/>
                          <w:szCs w:val="22"/>
                        </w:rPr>
                      </w:pPr>
                      <w:r w:rsidRPr="00B0133E">
                        <w:rPr>
                          <w:i/>
                          <w:sz w:val="22"/>
                          <w:szCs w:val="22"/>
                        </w:rPr>
                        <w:t xml:space="preserve">This is also very near to the </w:t>
                      </w:r>
                      <w:r>
                        <w:rPr>
                          <w:i/>
                          <w:sz w:val="22"/>
                          <w:szCs w:val="22"/>
                        </w:rPr>
                        <w:t>cite</w:t>
                      </w:r>
                      <w:r w:rsidRPr="00B0133E">
                        <w:rPr>
                          <w:i/>
                          <w:sz w:val="22"/>
                          <w:szCs w:val="22"/>
                        </w:rPr>
                        <w:t xml:space="preserve"> of the first Northwest Trading Post location. </w:t>
                      </w:r>
                    </w:p>
                  </w:txbxContent>
                </v:textbox>
                <w10:wrap type="square"/>
              </v:shape>
            </w:pict>
          </mc:Fallback>
        </mc:AlternateContent>
      </w:r>
      <w:r w:rsidRPr="0058548E">
        <w:rPr>
          <w:rFonts w:ascii="Century" w:hAnsi="Century" w:cs="Times New Roman"/>
          <w:noProof/>
        </w:rPr>
        <w:drawing>
          <wp:inline distT="0" distB="0" distL="0" distR="0" wp14:anchorId="01746C90" wp14:editId="3A5DDCD2">
            <wp:extent cx="2851638" cy="3059114"/>
            <wp:effectExtent l="0" t="0" r="0" b="0"/>
            <wp:docPr id="1" name="Picture 1" descr="Mac OS X:Users:mariah:Desktop:SandyLake_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 OS X:Users:mariah:Desktop:SandyLake_map.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852146" cy="3059659"/>
                    </a:xfrm>
                    <a:prstGeom prst="rect">
                      <a:avLst/>
                    </a:prstGeom>
                    <a:noFill/>
                    <a:ln>
                      <a:noFill/>
                    </a:ln>
                  </pic:spPr>
                </pic:pic>
              </a:graphicData>
            </a:graphic>
          </wp:inline>
        </w:drawing>
      </w:r>
    </w:p>
    <w:p w14:paraId="6C661921" w14:textId="77777777" w:rsidR="00173DB8" w:rsidRPr="0058548E" w:rsidRDefault="00173DB8" w:rsidP="00A33778">
      <w:pPr>
        <w:rPr>
          <w:rFonts w:ascii="Century" w:hAnsi="Century" w:cs="Times New Roman"/>
        </w:rPr>
      </w:pPr>
    </w:p>
    <w:p w14:paraId="6060DC7F" w14:textId="48A36778" w:rsidR="000D7A0A" w:rsidRDefault="000A2229" w:rsidP="000D7A0A">
      <w:pPr>
        <w:rPr>
          <w:rFonts w:ascii="Century" w:hAnsi="Century" w:cs="Times New Roman"/>
        </w:rPr>
      </w:pPr>
      <w:r>
        <w:rPr>
          <w:rFonts w:ascii="Century" w:hAnsi="Century" w:cs="Times New Roman"/>
        </w:rPr>
        <w:t>Figure 9</w:t>
      </w:r>
      <w:r w:rsidR="00A33778" w:rsidRPr="0058548E">
        <w:rPr>
          <w:rFonts w:ascii="Century" w:hAnsi="Century" w:cs="Times New Roman"/>
        </w:rPr>
        <w:t xml:space="preserve">. Sandy </w:t>
      </w:r>
      <w:r w:rsidR="000D7A0A">
        <w:rPr>
          <w:rFonts w:ascii="Century" w:hAnsi="Century" w:cs="Times New Roman"/>
        </w:rPr>
        <w:t>Lake Map Recreation Area Marked</w:t>
      </w:r>
      <w:r w:rsidR="00A33778" w:rsidRPr="0058548E">
        <w:rPr>
          <w:rFonts w:ascii="Century" w:hAnsi="Century" w:cs="Times New Roman"/>
        </w:rPr>
        <w:t xml:space="preserve"> </w:t>
      </w:r>
    </w:p>
    <w:p w14:paraId="3FBAAC0C" w14:textId="0EADB82E" w:rsidR="00B0133E" w:rsidRPr="0058548E" w:rsidRDefault="000D7A0A" w:rsidP="000D7A0A">
      <w:pPr>
        <w:rPr>
          <w:rFonts w:ascii="Century" w:hAnsi="Century" w:cs="Times New Roman"/>
        </w:rPr>
      </w:pPr>
      <w:r w:rsidRPr="000D7A0A">
        <w:rPr>
          <w:rFonts w:ascii="Century" w:hAnsi="Century" w:cs="Times New Roman"/>
          <w:i/>
        </w:rPr>
        <w:lastRenderedPageBreak/>
        <w:t>Source:</w:t>
      </w:r>
      <w:r>
        <w:rPr>
          <w:rFonts w:ascii="Century" w:hAnsi="Century" w:cs="Times New Roman"/>
        </w:rPr>
        <w:t xml:space="preserve"> </w:t>
      </w:r>
      <w:r w:rsidR="00A33778" w:rsidRPr="0058548E">
        <w:rPr>
          <w:rFonts w:ascii="Century" w:hAnsi="Century" w:cs="Times New Roman"/>
        </w:rPr>
        <w:t>accessed Nov 3, 2015, http://www.mvp.usace.army.mil/Missions/Recreation/SandyLake.aspx</w:t>
      </w:r>
    </w:p>
    <w:p w14:paraId="4793B619" w14:textId="77777777" w:rsidR="00A33778" w:rsidRPr="0058548E" w:rsidRDefault="00A33778" w:rsidP="000D7A0A">
      <w:pPr>
        <w:rPr>
          <w:rFonts w:ascii="Century" w:hAnsi="Century" w:cs="Times New Roman"/>
        </w:rPr>
      </w:pPr>
    </w:p>
    <w:p w14:paraId="3D1B7FA6" w14:textId="1B3AB118" w:rsidR="0045076D" w:rsidRPr="0058548E" w:rsidRDefault="0045076D" w:rsidP="0045076D">
      <w:pPr>
        <w:spacing w:before="120" w:after="120" w:line="480" w:lineRule="auto"/>
        <w:rPr>
          <w:rFonts w:ascii="Century" w:hAnsi="Century" w:cs="Times New Roman"/>
        </w:rPr>
      </w:pPr>
      <w:r w:rsidRPr="0058548E">
        <w:rPr>
          <w:rFonts w:ascii="Century" w:hAnsi="Century" w:cs="Times New Roman"/>
        </w:rPr>
        <w:tab/>
        <w:t xml:space="preserve">A memorial is defined as being “something, </w:t>
      </w:r>
      <w:r w:rsidR="00BB2F71" w:rsidRPr="0058548E">
        <w:rPr>
          <w:rFonts w:ascii="Century" w:hAnsi="Century" w:cs="Times New Roman"/>
        </w:rPr>
        <w:t>especially</w:t>
      </w:r>
      <w:r w:rsidRPr="0058548E">
        <w:rPr>
          <w:rFonts w:ascii="Century" w:hAnsi="Century" w:cs="Times New Roman"/>
        </w:rPr>
        <w:t xml:space="preserve"> a structure, established to remind people of a person or event.”</w:t>
      </w:r>
      <w:r w:rsidRPr="0058548E">
        <w:rPr>
          <w:rStyle w:val="FootnoteReference"/>
          <w:rFonts w:ascii="Century" w:hAnsi="Century" w:cs="Times New Roman"/>
        </w:rPr>
        <w:footnoteReference w:id="29"/>
      </w:r>
      <w:r w:rsidRPr="0058548E">
        <w:rPr>
          <w:rFonts w:ascii="Century" w:hAnsi="Century" w:cs="Times New Roman"/>
        </w:rPr>
        <w:t xml:space="preserve"> The purpose of this memorial is to remind the country of the event that happened at Sandy Lake and also to commemorate the tragedy. By definition commemoration is “</w:t>
      </w:r>
      <w:r w:rsidR="00E77403" w:rsidRPr="0058548E">
        <w:rPr>
          <w:rFonts w:ascii="Century" w:hAnsi="Century" w:cs="Times New Roman"/>
        </w:rPr>
        <w:t>remembrance</w:t>
      </w:r>
      <w:r w:rsidRPr="0058548E">
        <w:rPr>
          <w:rFonts w:ascii="Century" w:hAnsi="Century" w:cs="Times New Roman"/>
        </w:rPr>
        <w:t>, typically expressed in a ceremony.”</w:t>
      </w:r>
      <w:r w:rsidRPr="0058548E">
        <w:rPr>
          <w:rStyle w:val="FootnoteReference"/>
          <w:rFonts w:ascii="Century" w:hAnsi="Century" w:cs="Times New Roman"/>
        </w:rPr>
        <w:footnoteReference w:id="30"/>
      </w:r>
      <w:r w:rsidR="00E77403" w:rsidRPr="0058548E">
        <w:rPr>
          <w:rFonts w:ascii="Century" w:hAnsi="Century" w:cs="Times New Roman"/>
        </w:rPr>
        <w:t xml:space="preserve"> When this memorial was dedicated there was a ceremony to honor it, additionally the Ojibwe </w:t>
      </w:r>
      <w:r w:rsidR="00E77403" w:rsidRPr="00BB2F71">
        <w:rPr>
          <w:rFonts w:ascii="Century" w:hAnsi="Century" w:cs="Times New Roman"/>
        </w:rPr>
        <w:t>people have a yearly gathering to keep this past alive and pay homage to their history.</w:t>
      </w:r>
      <w:r w:rsidR="00E77403" w:rsidRPr="0058548E">
        <w:rPr>
          <w:rFonts w:ascii="Century" w:hAnsi="Century" w:cs="Times New Roman"/>
        </w:rPr>
        <w:t xml:space="preserve"> </w:t>
      </w:r>
      <w:r w:rsidR="00BB2F71">
        <w:rPr>
          <w:rFonts w:ascii="Century" w:hAnsi="Century" w:cs="Times New Roman"/>
        </w:rPr>
        <w:t>The yearly gatherings and ceremony are open to the public to help promote an understanding of the event for all, and also to allow non-natives to participate in another culture. It is hard then to know why the Sandy Lake tragedy is so little know. In John E</w:t>
      </w:r>
      <w:r w:rsidR="000E189A">
        <w:rPr>
          <w:rFonts w:ascii="Century" w:hAnsi="Century" w:cs="Times New Roman"/>
        </w:rPr>
        <w:t>. Bodnar’s book</w:t>
      </w:r>
      <w:r w:rsidR="00BB2F71">
        <w:rPr>
          <w:rFonts w:ascii="Century" w:hAnsi="Century" w:cs="Times New Roman"/>
        </w:rPr>
        <w:t xml:space="preserve"> Remaking America: Public Memory, Commemoration, and Patriotism in the Twentieth Century, he states that “public memory speaks primarily about the structure of power in society because that power is always in question in a world of polarities and contradictions and because grounded in the material structure of society itself.”</w:t>
      </w:r>
      <w:r w:rsidR="00BB2F71">
        <w:rPr>
          <w:rStyle w:val="FootnoteReference"/>
          <w:rFonts w:ascii="Century" w:hAnsi="Century" w:cs="Times New Roman"/>
        </w:rPr>
        <w:footnoteReference w:id="31"/>
      </w:r>
      <w:r w:rsidR="00BB2F71">
        <w:rPr>
          <w:rFonts w:ascii="Century" w:hAnsi="Century" w:cs="Times New Roman"/>
        </w:rPr>
        <w:t xml:space="preserve"> This is to say that public memory can often be linked to the </w:t>
      </w:r>
      <w:r w:rsidR="00BB2F71">
        <w:rPr>
          <w:rFonts w:ascii="Century" w:hAnsi="Century" w:cs="Times New Roman"/>
        </w:rPr>
        <w:lastRenderedPageBreak/>
        <w:t xml:space="preserve">power structure in a country. In this country that power structure is headed by the government and dominant culture with the Native American’s, among other minorities, at the bottom. With this hierarchy in place it is easy to have the events that took place within the history of a minority covered up, especially when it was cause by the government. </w:t>
      </w:r>
      <w:r w:rsidR="002739EF">
        <w:rPr>
          <w:rFonts w:ascii="Century" w:hAnsi="Century" w:cs="Times New Roman"/>
        </w:rPr>
        <w:t xml:space="preserve">This may be why it has taken so long for the memorial to be established and why so few people know about it. </w:t>
      </w:r>
    </w:p>
    <w:p w14:paraId="367979E7" w14:textId="41A7CD80" w:rsidR="00731B88" w:rsidRPr="0058548E" w:rsidRDefault="00B0133E" w:rsidP="00011104">
      <w:pPr>
        <w:spacing w:line="480" w:lineRule="auto"/>
        <w:ind w:firstLine="720"/>
        <w:rPr>
          <w:rFonts w:ascii="Century" w:hAnsi="Century" w:cs="Times New Roman"/>
        </w:rPr>
      </w:pPr>
      <w:r w:rsidRPr="0058548E">
        <w:rPr>
          <w:rFonts w:ascii="Century" w:hAnsi="Century" w:cs="Times New Roman"/>
        </w:rPr>
        <w:t>I have</w:t>
      </w:r>
      <w:r w:rsidR="00731B88" w:rsidRPr="0058548E">
        <w:rPr>
          <w:rFonts w:ascii="Century" w:hAnsi="Century" w:cs="Times New Roman"/>
        </w:rPr>
        <w:t xml:space="preserve"> interview</w:t>
      </w:r>
      <w:r w:rsidRPr="0058548E">
        <w:rPr>
          <w:rFonts w:ascii="Century" w:hAnsi="Century" w:cs="Times New Roman"/>
        </w:rPr>
        <w:t>ed</w:t>
      </w:r>
      <w:r w:rsidR="00731B88" w:rsidRPr="0058548E">
        <w:rPr>
          <w:rFonts w:ascii="Century" w:hAnsi="Century" w:cs="Times New Roman"/>
        </w:rPr>
        <w:t xml:space="preserve"> several of my friends, family, and neighbors who have cabins on Sandy Lake, or grew up in Minnesota and Wisconsin to find out what their knowledge of the Sandy Lake Tragedy is. The general response, “</w:t>
      </w:r>
      <w:r w:rsidR="000E189A">
        <w:rPr>
          <w:rFonts w:ascii="Century" w:hAnsi="Century" w:cs="Times New Roman"/>
        </w:rPr>
        <w:t>That’s the memorial down by the dam right?</w:t>
      </w:r>
      <w:r w:rsidR="00731B88" w:rsidRPr="0058548E">
        <w:rPr>
          <w:rFonts w:ascii="Century" w:hAnsi="Century" w:cs="Times New Roman"/>
        </w:rPr>
        <w:t>”</w:t>
      </w:r>
      <w:r w:rsidR="000E189A">
        <w:rPr>
          <w:rStyle w:val="FootnoteReference"/>
          <w:rFonts w:ascii="Century" w:hAnsi="Century" w:cs="Times New Roman"/>
        </w:rPr>
        <w:footnoteReference w:id="32"/>
      </w:r>
      <w:r w:rsidR="00731B88" w:rsidRPr="0058548E">
        <w:rPr>
          <w:rFonts w:ascii="Century" w:hAnsi="Century" w:cs="Times New Roman"/>
        </w:rPr>
        <w:t xml:space="preserve"> or “Is that in relation to one of the lake</w:t>
      </w:r>
      <w:r w:rsidR="00D92051" w:rsidRPr="0058548E">
        <w:rPr>
          <w:rFonts w:ascii="Century" w:hAnsi="Century" w:cs="Times New Roman"/>
        </w:rPr>
        <w:t>’</w:t>
      </w:r>
      <w:r w:rsidR="00731B88" w:rsidRPr="0058548E">
        <w:rPr>
          <w:rFonts w:ascii="Century" w:hAnsi="Century" w:cs="Times New Roman"/>
        </w:rPr>
        <w:t>s big floods?”</w:t>
      </w:r>
      <w:r w:rsidR="000E189A">
        <w:rPr>
          <w:rStyle w:val="FootnoteReference"/>
          <w:rFonts w:ascii="Century" w:hAnsi="Century" w:cs="Times New Roman"/>
        </w:rPr>
        <w:footnoteReference w:id="33"/>
      </w:r>
      <w:r w:rsidR="00731B88" w:rsidRPr="0058548E">
        <w:rPr>
          <w:rFonts w:ascii="Century" w:hAnsi="Century" w:cs="Times New Roman"/>
        </w:rPr>
        <w:t xml:space="preserve"> When asked if they knew about the memorial, especially when asking </w:t>
      </w:r>
      <w:r w:rsidR="008E23EB" w:rsidRPr="0058548E">
        <w:rPr>
          <w:rFonts w:ascii="Century" w:hAnsi="Century" w:cs="Times New Roman"/>
        </w:rPr>
        <w:t>those who ha</w:t>
      </w:r>
      <w:r w:rsidR="00D92051" w:rsidRPr="0058548E">
        <w:rPr>
          <w:rFonts w:ascii="Century" w:hAnsi="Century" w:cs="Times New Roman"/>
        </w:rPr>
        <w:t>ve been on the lake for a while; t</w:t>
      </w:r>
      <w:r w:rsidR="008E23EB" w:rsidRPr="0058548E">
        <w:rPr>
          <w:rFonts w:ascii="Century" w:hAnsi="Century" w:cs="Times New Roman"/>
        </w:rPr>
        <w:t>he answers are mixed. Some knew the memorial was there but hadn’t look</w:t>
      </w:r>
      <w:r w:rsidR="00D92051" w:rsidRPr="0058548E">
        <w:rPr>
          <w:rFonts w:ascii="Century" w:hAnsi="Century" w:cs="Times New Roman"/>
        </w:rPr>
        <w:t>ed</w:t>
      </w:r>
      <w:r w:rsidR="008E23EB" w:rsidRPr="0058548E">
        <w:rPr>
          <w:rFonts w:ascii="Century" w:hAnsi="Century" w:cs="Times New Roman"/>
        </w:rPr>
        <w:t xml:space="preserve"> at it or into it, some didn’t know about it at all, and some knew no more than what little they could remember from the plaque. It</w:t>
      </w:r>
      <w:r w:rsidR="00D92051" w:rsidRPr="0058548E">
        <w:rPr>
          <w:rFonts w:ascii="Century" w:hAnsi="Century" w:cs="Times New Roman"/>
        </w:rPr>
        <w:t xml:space="preserve"> is</w:t>
      </w:r>
      <w:r w:rsidR="008E23EB" w:rsidRPr="0058548E">
        <w:rPr>
          <w:rFonts w:ascii="Century" w:hAnsi="Century" w:cs="Times New Roman"/>
        </w:rPr>
        <w:t xml:space="preserve"> sad when it takes a memorial to let people know that something happened in a place, but even sadder when it does no more to educate them. </w:t>
      </w:r>
    </w:p>
    <w:p w14:paraId="5667D511" w14:textId="7D6431AC" w:rsidR="00234EC6" w:rsidRPr="0058548E" w:rsidRDefault="00234EC6" w:rsidP="00011104">
      <w:pPr>
        <w:spacing w:line="480" w:lineRule="auto"/>
        <w:ind w:firstLine="720"/>
        <w:rPr>
          <w:rFonts w:ascii="Century" w:hAnsi="Century" w:cs="Times New Roman"/>
        </w:rPr>
      </w:pPr>
      <w:r w:rsidRPr="0058548E">
        <w:rPr>
          <w:rFonts w:ascii="Century" w:hAnsi="Century" w:cs="Times New Roman"/>
        </w:rPr>
        <w:lastRenderedPageBreak/>
        <w:t>My next question was why they all thought it took so long to commemorate the event, and if they thought it was an effective means of educating the public. My aunt</w:t>
      </w:r>
      <w:r w:rsidR="00D71F09" w:rsidRPr="0058548E">
        <w:rPr>
          <w:rFonts w:ascii="Century" w:hAnsi="Century" w:cs="Times New Roman"/>
        </w:rPr>
        <w:t>, Joan West-Talbot</w:t>
      </w:r>
      <w:r w:rsidRPr="0058548E">
        <w:rPr>
          <w:rFonts w:ascii="Century" w:hAnsi="Century" w:cs="Times New Roman"/>
        </w:rPr>
        <w:t xml:space="preserve"> replied that it was only effective “if people take the time to look at it. </w:t>
      </w:r>
      <w:r w:rsidR="00D71F09" w:rsidRPr="0058548E">
        <w:rPr>
          <w:rFonts w:ascii="Century" w:hAnsi="Century" w:cs="Times New Roman"/>
        </w:rPr>
        <w:t>We need these memorials for the</w:t>
      </w:r>
      <w:r w:rsidR="002F52AC" w:rsidRPr="0058548E">
        <w:rPr>
          <w:rFonts w:ascii="Century" w:hAnsi="Century" w:cs="Times New Roman"/>
        </w:rPr>
        <w:t xml:space="preserve"> people that were a</w:t>
      </w:r>
      <w:r w:rsidR="00D71F09" w:rsidRPr="0058548E">
        <w:rPr>
          <w:rFonts w:ascii="Century" w:hAnsi="Century" w:cs="Times New Roman"/>
        </w:rPr>
        <w:t>ffected, but we also need people to take the time to look.”</w:t>
      </w:r>
      <w:r w:rsidR="00D71F09" w:rsidRPr="0058548E">
        <w:rPr>
          <w:rStyle w:val="FootnoteReference"/>
          <w:rFonts w:ascii="Century" w:hAnsi="Century" w:cs="Times New Roman"/>
        </w:rPr>
        <w:footnoteReference w:id="34"/>
      </w:r>
      <w:r w:rsidR="00D71F09" w:rsidRPr="0058548E">
        <w:rPr>
          <w:rFonts w:ascii="Century" w:hAnsi="Century" w:cs="Times New Roman"/>
        </w:rPr>
        <w:t xml:space="preserve"> My mother, Lisa West, replied to both questions stating that she feels that the amount of time that it took for the memorial to be commemorated was probably due to “Government red tape. Another situation of government red tape, in which they tried to cover up the story and not admit to the history because they didn’t want to admit to what they had done, yet again, to the Native American people.” She went on to say that she felt that a memorial was effective, “ It may not reach a large scale of people, but people are curious, when they see a roadside marker, or a memorial with a plaque they are curious and will stop to at least look,” she went on to say that people want to know the history of an area, it’s part of what makes it appealing to them, even if it is a sad history.</w:t>
      </w:r>
      <w:r w:rsidR="00D71F09" w:rsidRPr="0058548E">
        <w:rPr>
          <w:rStyle w:val="FootnoteReference"/>
          <w:rFonts w:ascii="Century" w:hAnsi="Century" w:cs="Times New Roman"/>
        </w:rPr>
        <w:footnoteReference w:id="35"/>
      </w:r>
      <w:r w:rsidR="00225A21">
        <w:rPr>
          <w:rFonts w:ascii="Century" w:hAnsi="Century" w:cs="Times New Roman"/>
        </w:rPr>
        <w:t xml:space="preserve"> </w:t>
      </w:r>
    </w:p>
    <w:p w14:paraId="7338098A" w14:textId="59F43759" w:rsidR="00FB31FD" w:rsidRPr="0058548E" w:rsidRDefault="002739EF" w:rsidP="00D71F09">
      <w:pPr>
        <w:spacing w:line="480" w:lineRule="auto"/>
        <w:ind w:firstLine="720"/>
        <w:rPr>
          <w:rFonts w:ascii="Century" w:hAnsi="Century" w:cs="Times New Roman"/>
        </w:rPr>
      </w:pPr>
      <w:r w:rsidRPr="002739EF">
        <w:rPr>
          <w:rFonts w:ascii="Century" w:hAnsi="Century" w:cs="Times New Roman"/>
        </w:rPr>
        <w:t>I had</w:t>
      </w:r>
      <w:r>
        <w:rPr>
          <w:rFonts w:ascii="Century" w:hAnsi="Century" w:cs="Times New Roman"/>
        </w:rPr>
        <w:t xml:space="preserve"> a hard time finding people who would talk to me about the event that happened at Sandy Lake. Some tribes that I reached out to simply never returned my calls or e-mails, others respectfully declined. I did talk briefly to one man about the tragedy but he did not </w:t>
      </w:r>
      <w:r>
        <w:rPr>
          <w:rFonts w:ascii="Century" w:hAnsi="Century" w:cs="Times New Roman"/>
        </w:rPr>
        <w:lastRenderedPageBreak/>
        <w:t>want to talk about it eith</w:t>
      </w:r>
      <w:r w:rsidR="002C29E1">
        <w:rPr>
          <w:rFonts w:ascii="Century" w:hAnsi="Century" w:cs="Times New Roman"/>
        </w:rPr>
        <w:t>er. When I approached Dick Mindy</w:t>
      </w:r>
      <w:r>
        <w:rPr>
          <w:rFonts w:ascii="Century" w:hAnsi="Century" w:cs="Times New Roman"/>
        </w:rPr>
        <w:t>kowski I simply wanted to ask him what the most politically correct way of addressing his people within my paper would be. We quickly began to talk about the subject matter of my capstone and he became slightly agitated. “That topic is still too painful and I will not talk about it.”</w:t>
      </w:r>
      <w:r w:rsidR="00DA0C71">
        <w:rPr>
          <w:rStyle w:val="FootnoteReference"/>
          <w:rFonts w:ascii="Century" w:hAnsi="Century" w:cs="Times New Roman"/>
        </w:rPr>
        <w:footnoteReference w:id="36"/>
      </w:r>
      <w:r>
        <w:rPr>
          <w:rFonts w:ascii="Century" w:hAnsi="Century" w:cs="Times New Roman"/>
        </w:rPr>
        <w:t xml:space="preserve"> He liken the tragedy and the pain that is related to it as being felt in the soul and the heart and still too fresh for some like the aftermath of the boarding schools. “You’re going to have a hard time finding someone who will talk to you about it I would imagine.”</w:t>
      </w:r>
      <w:r w:rsidR="00DA0C71">
        <w:rPr>
          <w:rStyle w:val="FootnoteReference"/>
          <w:rFonts w:ascii="Century" w:hAnsi="Century" w:cs="Times New Roman"/>
        </w:rPr>
        <w:footnoteReference w:id="37"/>
      </w:r>
      <w:r>
        <w:rPr>
          <w:rFonts w:ascii="Century" w:hAnsi="Century" w:cs="Times New Roman"/>
        </w:rPr>
        <w:t xml:space="preserve"> Of course his words of warning were definitely shown by my lack of other interviews. Having more voices to speak about the memorial here or even the tragedy and how they have commemorated it within their culture would have been very enriching and helped me to meet my goal of presenting a </w:t>
      </w:r>
      <w:r w:rsidR="000E189A">
        <w:rPr>
          <w:rFonts w:ascii="Century" w:hAnsi="Century" w:cs="Times New Roman"/>
        </w:rPr>
        <w:t>well-rounded</w:t>
      </w:r>
      <w:r>
        <w:rPr>
          <w:rFonts w:ascii="Century" w:hAnsi="Century" w:cs="Times New Roman"/>
        </w:rPr>
        <w:t xml:space="preserve"> </w:t>
      </w:r>
      <w:r w:rsidR="000E189A">
        <w:rPr>
          <w:rFonts w:ascii="Century" w:hAnsi="Century" w:cs="Times New Roman"/>
        </w:rPr>
        <w:t>two-sided</w:t>
      </w:r>
      <w:r>
        <w:rPr>
          <w:rFonts w:ascii="Century" w:hAnsi="Century" w:cs="Times New Roman"/>
        </w:rPr>
        <w:t xml:space="preserve"> analysis of the commemoration of this 165 year old tragedy. </w:t>
      </w:r>
      <w:r w:rsidR="000D7A0A" w:rsidRPr="00AD490D">
        <w:rPr>
          <w:rFonts w:ascii="Century" w:hAnsi="Century" w:cs="Times New Roman"/>
        </w:rPr>
        <w:t>The lack of response to my outreach and the f</w:t>
      </w:r>
      <w:r w:rsidR="002C29E1">
        <w:rPr>
          <w:rFonts w:ascii="Century" w:hAnsi="Century" w:cs="Times New Roman"/>
        </w:rPr>
        <w:t>eelings of Dick Mindy</w:t>
      </w:r>
      <w:r w:rsidR="000D7A0A" w:rsidRPr="00AD490D">
        <w:rPr>
          <w:rFonts w:ascii="Century" w:hAnsi="Century" w:cs="Times New Roman"/>
        </w:rPr>
        <w:t>kowski could be analyzed themselves however. Perhaps it is still too painful. Perhaps they simply did not want to peak to an outsider or have another white person or some one of the dominant cultures telling their story for them (something that Dick mentioned in our t</w:t>
      </w:r>
      <w:r w:rsidR="00AD490D">
        <w:rPr>
          <w:rFonts w:ascii="Century" w:hAnsi="Century" w:cs="Times New Roman"/>
        </w:rPr>
        <w:t xml:space="preserve">alk). Here I can only speculate. </w:t>
      </w:r>
      <w:r w:rsidR="00D71F09" w:rsidRPr="00AD490D">
        <w:rPr>
          <w:rFonts w:ascii="Century" w:hAnsi="Century" w:cs="Times New Roman"/>
        </w:rPr>
        <w:t xml:space="preserve">The memorial </w:t>
      </w:r>
      <w:r w:rsidR="00AD490D" w:rsidRPr="00AD490D">
        <w:rPr>
          <w:rFonts w:ascii="Century" w:hAnsi="Century" w:cs="Times New Roman"/>
        </w:rPr>
        <w:t>did help</w:t>
      </w:r>
      <w:r w:rsidR="00D71F09" w:rsidRPr="00AD490D">
        <w:rPr>
          <w:rFonts w:ascii="Century" w:hAnsi="Century" w:cs="Times New Roman"/>
        </w:rPr>
        <w:t xml:space="preserve"> to provide some spiritual closure for those that were affected by the tragedy and those people </w:t>
      </w:r>
      <w:r w:rsidR="00D71F09" w:rsidRPr="00AD490D">
        <w:rPr>
          <w:rFonts w:ascii="Century" w:hAnsi="Century" w:cs="Times New Roman"/>
        </w:rPr>
        <w:lastRenderedPageBreak/>
        <w:t xml:space="preserve">who live on today. </w:t>
      </w:r>
      <w:r w:rsidR="00AD490D">
        <w:rPr>
          <w:rFonts w:ascii="Century" w:hAnsi="Century" w:cs="Times New Roman"/>
        </w:rPr>
        <w:t>But I did wonder how do they fe</w:t>
      </w:r>
      <w:r w:rsidR="00D71F09" w:rsidRPr="00AD490D">
        <w:rPr>
          <w:rFonts w:ascii="Century" w:hAnsi="Century" w:cs="Times New Roman"/>
        </w:rPr>
        <w:t>l</w:t>
      </w:r>
      <w:r w:rsidR="00AD490D">
        <w:rPr>
          <w:rFonts w:ascii="Century" w:hAnsi="Century" w:cs="Times New Roman"/>
        </w:rPr>
        <w:t>t</w:t>
      </w:r>
      <w:r w:rsidR="00D71F09" w:rsidRPr="00AD490D">
        <w:rPr>
          <w:rFonts w:ascii="Century" w:hAnsi="Century" w:cs="Times New Roman"/>
        </w:rPr>
        <w:t xml:space="preserve"> about something like that being used to educate the public?</w:t>
      </w:r>
    </w:p>
    <w:p w14:paraId="63A1A498" w14:textId="77777777" w:rsidR="00D71F09" w:rsidRPr="0058548E" w:rsidRDefault="00D71F09" w:rsidP="00D71F09">
      <w:pPr>
        <w:spacing w:line="480" w:lineRule="auto"/>
        <w:ind w:firstLine="720"/>
        <w:rPr>
          <w:rFonts w:ascii="Century" w:hAnsi="Century" w:cs="Times New Roman"/>
        </w:rPr>
      </w:pPr>
    </w:p>
    <w:p w14:paraId="4145C862" w14:textId="77777777" w:rsidR="000727D1" w:rsidRPr="0058548E" w:rsidRDefault="000727D1" w:rsidP="00011104">
      <w:pPr>
        <w:spacing w:line="480" w:lineRule="auto"/>
        <w:rPr>
          <w:rFonts w:ascii="Century" w:hAnsi="Century" w:cs="Times New Roman"/>
          <w:b/>
        </w:rPr>
      </w:pPr>
      <w:r w:rsidRPr="0058548E">
        <w:rPr>
          <w:rFonts w:ascii="Century" w:hAnsi="Century" w:cs="Times New Roman"/>
          <w:b/>
        </w:rPr>
        <w:t>Conclusion:</w:t>
      </w:r>
    </w:p>
    <w:p w14:paraId="07D290D8" w14:textId="0E33CB1D" w:rsidR="00225A21" w:rsidRDefault="00225A21" w:rsidP="00011104">
      <w:pPr>
        <w:spacing w:line="480" w:lineRule="auto"/>
        <w:rPr>
          <w:rFonts w:ascii="Century" w:hAnsi="Century" w:cs="Times New Roman"/>
        </w:rPr>
      </w:pPr>
      <w:r>
        <w:rPr>
          <w:rFonts w:ascii="Century" w:hAnsi="Century" w:cs="Times New Roman"/>
        </w:rPr>
        <w:tab/>
        <w:t xml:space="preserve">Since the arrival of the first ship to the new world Native populations have had a hard go at survival and maintaining their way of life. </w:t>
      </w:r>
      <w:r w:rsidR="00D60529">
        <w:rPr>
          <w:rFonts w:ascii="Century" w:hAnsi="Century" w:cs="Times New Roman"/>
        </w:rPr>
        <w:t>They have combatted disease, the European, other tribes, settlers and the government. They have sold their land to the government to in an attempt to maintain their culture and way of life, and they have pressed through the death caused to their cultures</w:t>
      </w:r>
      <w:r w:rsidR="000A2229">
        <w:rPr>
          <w:rFonts w:ascii="Century" w:hAnsi="Century" w:cs="Times New Roman"/>
        </w:rPr>
        <w:t xml:space="preserve"> and tribal structures</w:t>
      </w:r>
      <w:r w:rsidR="00D60529">
        <w:rPr>
          <w:rFonts w:ascii="Century" w:hAnsi="Century" w:cs="Times New Roman"/>
        </w:rPr>
        <w:t xml:space="preserve"> by reservations. </w:t>
      </w:r>
      <w:r w:rsidR="000A2229">
        <w:rPr>
          <w:rFonts w:ascii="Century" w:hAnsi="Century" w:cs="Times New Roman"/>
        </w:rPr>
        <w:t>The Ojibwe history is one that is told, like the other tribes of the United States, with blinders on</w:t>
      </w:r>
      <w:r w:rsidR="00DA0C71">
        <w:rPr>
          <w:rFonts w:ascii="Century" w:hAnsi="Century" w:cs="Times New Roman"/>
        </w:rPr>
        <w:t>. Like Bo</w:t>
      </w:r>
      <w:r w:rsidR="004A66BA">
        <w:rPr>
          <w:rFonts w:ascii="Century" w:hAnsi="Century" w:cs="Times New Roman"/>
        </w:rPr>
        <w:t>dnar</w:t>
      </w:r>
      <w:r w:rsidR="00DA0C71">
        <w:rPr>
          <w:rFonts w:ascii="Century" w:hAnsi="Century" w:cs="Times New Roman"/>
        </w:rPr>
        <w:t xml:space="preserve"> says in his book on Commemoration in the quote above, public memory is often based in the structure of power.</w:t>
      </w:r>
      <w:r w:rsidR="00DA0C71">
        <w:rPr>
          <w:rStyle w:val="FootnoteReference"/>
          <w:rFonts w:ascii="Century" w:hAnsi="Century" w:cs="Times New Roman"/>
        </w:rPr>
        <w:footnoteReference w:id="38"/>
      </w:r>
      <w:r w:rsidR="00DA0C71">
        <w:rPr>
          <w:rFonts w:ascii="Century" w:hAnsi="Century" w:cs="Times New Roman"/>
        </w:rPr>
        <w:t xml:space="preserve"> This could be the very reason why it took so long for anyone outside of the Ojibwe culture to know about the tragedy other than scholars and historians. </w:t>
      </w:r>
    </w:p>
    <w:p w14:paraId="7E6F8A2B" w14:textId="5682006A" w:rsidR="003E7C91" w:rsidRPr="0058548E" w:rsidRDefault="00D71F09" w:rsidP="00011104">
      <w:pPr>
        <w:spacing w:line="480" w:lineRule="auto"/>
        <w:rPr>
          <w:rFonts w:ascii="Century" w:hAnsi="Century" w:cs="Times New Roman"/>
        </w:rPr>
      </w:pPr>
      <w:r w:rsidRPr="0058548E">
        <w:rPr>
          <w:rFonts w:ascii="Century" w:hAnsi="Century" w:cs="Times New Roman"/>
        </w:rPr>
        <w:tab/>
        <w:t xml:space="preserve">This paper has allowed me to look at the Sandy Lake Tragedy in more depth than I have been able to before. In addition to that I have also been able to look at the ways in which commemoration of an event can be effective in some way, and how it can also instigate questions. I agree with my mother, people are curious, they do look at historical markers, but do </w:t>
      </w:r>
      <w:r w:rsidRPr="0058548E">
        <w:rPr>
          <w:rFonts w:ascii="Century" w:hAnsi="Century" w:cs="Times New Roman"/>
        </w:rPr>
        <w:lastRenderedPageBreak/>
        <w:t xml:space="preserve">they absorb the information? Do they </w:t>
      </w:r>
      <w:r w:rsidR="003E7C91" w:rsidRPr="0058548E">
        <w:rPr>
          <w:rFonts w:ascii="Century" w:hAnsi="Century" w:cs="Times New Roman"/>
        </w:rPr>
        <w:t xml:space="preserve">remember it later? Or does it just turn into one sign among many that they might read and forget about later. I think that it is important to have these markers that provide closures and educate the unknowing public. It is at least a step in the right direction. The Sandy Lake Tragedy commemoration brings this long “forgotten” event into the spot light even if it is only with the lake locality, or those who go there to pay their respects. </w:t>
      </w:r>
    </w:p>
    <w:p w14:paraId="5456C796" w14:textId="54C65158" w:rsidR="003E7C91" w:rsidRPr="0058548E" w:rsidRDefault="003E7C91" w:rsidP="00011104">
      <w:pPr>
        <w:spacing w:line="480" w:lineRule="auto"/>
        <w:rPr>
          <w:rFonts w:ascii="Century" w:hAnsi="Century" w:cs="Times New Roman"/>
        </w:rPr>
      </w:pPr>
      <w:r w:rsidRPr="0058548E">
        <w:rPr>
          <w:rFonts w:ascii="Century" w:hAnsi="Century" w:cs="Times New Roman"/>
        </w:rPr>
        <w:tab/>
        <w:t>Many things progressed through time between the tragedy and the commemoration. New treaties were enacted, wars were fought overseas, and other memorials and museums were established. Through this time the Ojibwe people were fighting for their usufructuary rights, and what was promised to them in the treaties that their ancestors had made with the government years before.</w:t>
      </w:r>
      <w:r w:rsidR="00DA0C71">
        <w:rPr>
          <w:rFonts w:ascii="Century" w:hAnsi="Century" w:cs="Times New Roman"/>
        </w:rPr>
        <w:t xml:space="preserve"> They reached a trial victory in a lawsuit fighting for these very rights in 1999.</w:t>
      </w:r>
      <w:r w:rsidRPr="0058548E">
        <w:rPr>
          <w:rFonts w:ascii="Century" w:hAnsi="Century" w:cs="Times New Roman"/>
        </w:rPr>
        <w:t xml:space="preserve"> It makes one wonder if it took the court decision upholding the</w:t>
      </w:r>
      <w:r w:rsidR="00DA0C71">
        <w:rPr>
          <w:rFonts w:ascii="Century" w:hAnsi="Century" w:cs="Times New Roman"/>
        </w:rPr>
        <w:t xml:space="preserve"> treaties for them to feel </w:t>
      </w:r>
      <w:r w:rsidRPr="0058548E">
        <w:rPr>
          <w:rFonts w:ascii="Century" w:hAnsi="Century" w:cs="Times New Roman"/>
        </w:rPr>
        <w:t>now was the time to remember those l</w:t>
      </w:r>
      <w:r w:rsidR="00DA0C71">
        <w:rPr>
          <w:rFonts w:ascii="Century" w:hAnsi="Century" w:cs="Times New Roman"/>
        </w:rPr>
        <w:t>ost due to government officials’</w:t>
      </w:r>
      <w:r w:rsidRPr="0058548E">
        <w:rPr>
          <w:rFonts w:ascii="Century" w:hAnsi="Century" w:cs="Times New Roman"/>
        </w:rPr>
        <w:t xml:space="preserve"> desire for more money and to keep pushing the Native American populations ever westward. </w:t>
      </w:r>
      <w:r w:rsidR="00DA6E2E">
        <w:rPr>
          <w:rFonts w:ascii="Century" w:hAnsi="Century" w:cs="Times New Roman"/>
        </w:rPr>
        <w:t>The next</w:t>
      </w:r>
      <w:r w:rsidR="00DA0C71">
        <w:rPr>
          <w:rFonts w:ascii="Century" w:hAnsi="Century" w:cs="Times New Roman"/>
        </w:rPr>
        <w:t xml:space="preserve"> step is to get more history of our native populations into the school systems so that we know about the whole history of country. </w:t>
      </w:r>
      <w:r w:rsidR="00DA6E2E">
        <w:rPr>
          <w:rFonts w:ascii="Century" w:hAnsi="Century" w:cs="Times New Roman"/>
        </w:rPr>
        <w:t xml:space="preserve">Too much of our history, good and bad is lost in translation and too much of our countries history is forgotten. </w:t>
      </w:r>
    </w:p>
    <w:p w14:paraId="0EF021B3" w14:textId="77777777" w:rsidR="00E507BE" w:rsidRPr="0058548E" w:rsidRDefault="00E507BE" w:rsidP="00011104">
      <w:pPr>
        <w:spacing w:line="480" w:lineRule="auto"/>
        <w:rPr>
          <w:rFonts w:ascii="Century" w:hAnsi="Century" w:cs="Times New Roman"/>
        </w:rPr>
      </w:pPr>
    </w:p>
    <w:p w14:paraId="2D4994F6" w14:textId="77777777" w:rsidR="00E507BE" w:rsidRPr="0058548E" w:rsidRDefault="00E507BE" w:rsidP="00011104">
      <w:pPr>
        <w:spacing w:line="480" w:lineRule="auto"/>
        <w:rPr>
          <w:rFonts w:ascii="Century" w:hAnsi="Century" w:cs="Times New Roman"/>
        </w:rPr>
      </w:pPr>
    </w:p>
    <w:p w14:paraId="5A9EE755" w14:textId="1B47815D" w:rsidR="00E507BE" w:rsidRDefault="00E507BE">
      <w:pPr>
        <w:rPr>
          <w:rFonts w:ascii="Century" w:hAnsi="Century" w:cs="Times New Roman"/>
        </w:rPr>
      </w:pPr>
    </w:p>
    <w:p w14:paraId="63122753" w14:textId="77777777" w:rsidR="002C29E1" w:rsidRDefault="002C29E1">
      <w:pPr>
        <w:rPr>
          <w:rFonts w:ascii="Century" w:hAnsi="Century" w:cs="Times New Roman"/>
        </w:rPr>
      </w:pPr>
    </w:p>
    <w:p w14:paraId="4A7B91D7" w14:textId="77777777" w:rsidR="002C29E1" w:rsidRDefault="002C29E1">
      <w:pPr>
        <w:rPr>
          <w:rFonts w:ascii="Century" w:hAnsi="Century" w:cs="Times New Roman"/>
        </w:rPr>
      </w:pPr>
    </w:p>
    <w:p w14:paraId="0196B429" w14:textId="77777777" w:rsidR="002C29E1" w:rsidRDefault="002C29E1">
      <w:pPr>
        <w:rPr>
          <w:rFonts w:ascii="Century" w:hAnsi="Century" w:cs="Times New Roman"/>
        </w:rPr>
      </w:pPr>
    </w:p>
    <w:p w14:paraId="0D8A2E36" w14:textId="77777777" w:rsidR="002C29E1" w:rsidRDefault="002C29E1">
      <w:pPr>
        <w:rPr>
          <w:rFonts w:ascii="Century" w:hAnsi="Century" w:cs="Times New Roman"/>
        </w:rPr>
      </w:pPr>
    </w:p>
    <w:p w14:paraId="091B92A2" w14:textId="77777777" w:rsidR="002C29E1" w:rsidRDefault="002C29E1">
      <w:pPr>
        <w:rPr>
          <w:rFonts w:ascii="Century" w:hAnsi="Century" w:cs="Times New Roman"/>
        </w:rPr>
      </w:pPr>
    </w:p>
    <w:p w14:paraId="01D4F4A2" w14:textId="77777777" w:rsidR="002C29E1" w:rsidRDefault="002C29E1">
      <w:pPr>
        <w:rPr>
          <w:rFonts w:ascii="Century" w:hAnsi="Century" w:cs="Times New Roman"/>
        </w:rPr>
      </w:pPr>
    </w:p>
    <w:p w14:paraId="61B9A748" w14:textId="77777777" w:rsidR="002C29E1" w:rsidRDefault="002C29E1">
      <w:pPr>
        <w:rPr>
          <w:rFonts w:ascii="Century" w:hAnsi="Century" w:cs="Times New Roman"/>
        </w:rPr>
      </w:pPr>
    </w:p>
    <w:p w14:paraId="2A534EBD" w14:textId="77777777" w:rsidR="002C29E1" w:rsidRDefault="002C29E1">
      <w:pPr>
        <w:rPr>
          <w:rFonts w:ascii="Century" w:hAnsi="Century" w:cs="Times New Roman"/>
        </w:rPr>
      </w:pPr>
    </w:p>
    <w:p w14:paraId="590065BA" w14:textId="77777777" w:rsidR="002C29E1" w:rsidRDefault="002C29E1">
      <w:pPr>
        <w:rPr>
          <w:rFonts w:ascii="Century" w:hAnsi="Century" w:cs="Times New Roman"/>
        </w:rPr>
      </w:pPr>
    </w:p>
    <w:p w14:paraId="09CDA8E7" w14:textId="77777777" w:rsidR="00AE0B16" w:rsidRDefault="00AE0B16">
      <w:pPr>
        <w:rPr>
          <w:rFonts w:ascii="Century" w:hAnsi="Century" w:cs="Times New Roman"/>
        </w:rPr>
      </w:pPr>
    </w:p>
    <w:p w14:paraId="31D5568C" w14:textId="77777777" w:rsidR="00AE0B16" w:rsidRDefault="00AE0B16">
      <w:pPr>
        <w:rPr>
          <w:rFonts w:ascii="Century" w:hAnsi="Century" w:cs="Times New Roman"/>
        </w:rPr>
      </w:pPr>
    </w:p>
    <w:p w14:paraId="60660E47" w14:textId="77777777" w:rsidR="00AE0B16" w:rsidRDefault="00AE0B16">
      <w:pPr>
        <w:rPr>
          <w:rFonts w:ascii="Century" w:hAnsi="Century" w:cs="Times New Roman"/>
        </w:rPr>
      </w:pPr>
    </w:p>
    <w:p w14:paraId="463E9654" w14:textId="77777777" w:rsidR="00AE0B16" w:rsidRDefault="00AE0B16">
      <w:pPr>
        <w:rPr>
          <w:rFonts w:ascii="Century" w:hAnsi="Century" w:cs="Times New Roman"/>
        </w:rPr>
      </w:pPr>
    </w:p>
    <w:p w14:paraId="6A19FADE" w14:textId="77777777" w:rsidR="00AE0B16" w:rsidRDefault="00AE0B16">
      <w:pPr>
        <w:rPr>
          <w:rFonts w:ascii="Century" w:hAnsi="Century" w:cs="Times New Roman"/>
        </w:rPr>
      </w:pPr>
    </w:p>
    <w:p w14:paraId="01B9F523" w14:textId="77777777" w:rsidR="00AE0B16" w:rsidRDefault="00AE0B16">
      <w:pPr>
        <w:rPr>
          <w:rFonts w:ascii="Century" w:hAnsi="Century" w:cs="Times New Roman"/>
        </w:rPr>
      </w:pPr>
    </w:p>
    <w:p w14:paraId="55FDF510" w14:textId="77777777" w:rsidR="00AE0B16" w:rsidRDefault="00AE0B16">
      <w:pPr>
        <w:rPr>
          <w:rFonts w:ascii="Century" w:hAnsi="Century" w:cs="Times New Roman"/>
        </w:rPr>
      </w:pPr>
    </w:p>
    <w:p w14:paraId="0AAF4D3F" w14:textId="77777777" w:rsidR="00AE0B16" w:rsidRDefault="00AE0B16">
      <w:pPr>
        <w:rPr>
          <w:rFonts w:ascii="Century" w:hAnsi="Century" w:cs="Times New Roman"/>
        </w:rPr>
      </w:pPr>
    </w:p>
    <w:p w14:paraId="7F4B6BD4" w14:textId="77777777" w:rsidR="002C29E1" w:rsidRDefault="002C29E1">
      <w:pPr>
        <w:rPr>
          <w:rFonts w:ascii="Century" w:hAnsi="Century" w:cs="Times New Roman"/>
        </w:rPr>
      </w:pPr>
    </w:p>
    <w:p w14:paraId="0B74AD5D" w14:textId="77777777" w:rsidR="002C29E1" w:rsidRDefault="002C29E1">
      <w:pPr>
        <w:rPr>
          <w:rFonts w:ascii="Century" w:hAnsi="Century" w:cs="Times New Roman"/>
        </w:rPr>
      </w:pPr>
    </w:p>
    <w:p w14:paraId="162B7A51" w14:textId="77777777" w:rsidR="002C29E1" w:rsidRDefault="002C29E1">
      <w:pPr>
        <w:rPr>
          <w:rFonts w:ascii="Century" w:hAnsi="Century" w:cs="Times New Roman"/>
        </w:rPr>
      </w:pPr>
    </w:p>
    <w:p w14:paraId="2D3D0EDB" w14:textId="77777777" w:rsidR="00DA0C71" w:rsidRDefault="00DA0C71">
      <w:pPr>
        <w:rPr>
          <w:rFonts w:ascii="Century" w:hAnsi="Century" w:cs="Times New Roman"/>
        </w:rPr>
      </w:pPr>
    </w:p>
    <w:p w14:paraId="1A6FB077" w14:textId="77777777" w:rsidR="00DA0C71" w:rsidRDefault="00DA0C71">
      <w:pPr>
        <w:rPr>
          <w:rFonts w:ascii="Century" w:hAnsi="Century" w:cs="Times New Roman"/>
        </w:rPr>
      </w:pPr>
    </w:p>
    <w:p w14:paraId="49D194F4" w14:textId="77777777" w:rsidR="00DA0C71" w:rsidRDefault="00DA0C71">
      <w:pPr>
        <w:rPr>
          <w:rFonts w:ascii="Century" w:hAnsi="Century" w:cs="Times New Roman"/>
        </w:rPr>
      </w:pPr>
    </w:p>
    <w:p w14:paraId="61FCA768" w14:textId="77777777" w:rsidR="00DA0C71" w:rsidRDefault="00DA0C71">
      <w:pPr>
        <w:rPr>
          <w:rFonts w:ascii="Century" w:hAnsi="Century" w:cs="Times New Roman"/>
        </w:rPr>
      </w:pPr>
    </w:p>
    <w:p w14:paraId="3564891D" w14:textId="77777777" w:rsidR="00DA6E2E" w:rsidRDefault="00DA6E2E">
      <w:pPr>
        <w:rPr>
          <w:rFonts w:ascii="Century" w:hAnsi="Century" w:cs="Times New Roman"/>
        </w:rPr>
      </w:pPr>
    </w:p>
    <w:p w14:paraId="34AF1F44" w14:textId="77777777" w:rsidR="00DA0C71" w:rsidRDefault="00DA0C71">
      <w:pPr>
        <w:rPr>
          <w:rFonts w:ascii="Century" w:hAnsi="Century" w:cs="Times New Roman"/>
        </w:rPr>
      </w:pPr>
    </w:p>
    <w:p w14:paraId="3D4F4F6A" w14:textId="77777777" w:rsidR="00DA0C71" w:rsidRDefault="00DA0C71">
      <w:pPr>
        <w:rPr>
          <w:rFonts w:ascii="Century" w:hAnsi="Century" w:cs="Times New Roman"/>
        </w:rPr>
      </w:pPr>
    </w:p>
    <w:p w14:paraId="26A67BF0" w14:textId="77777777" w:rsidR="00DA0C71" w:rsidRDefault="00DA0C71">
      <w:pPr>
        <w:rPr>
          <w:rFonts w:ascii="Century" w:hAnsi="Century" w:cs="Times New Roman"/>
        </w:rPr>
      </w:pPr>
    </w:p>
    <w:p w14:paraId="1D002B60" w14:textId="77777777" w:rsidR="002C29E1" w:rsidRDefault="002C29E1">
      <w:pPr>
        <w:rPr>
          <w:rFonts w:ascii="Century" w:hAnsi="Century" w:cs="Times New Roman"/>
        </w:rPr>
      </w:pPr>
    </w:p>
    <w:p w14:paraId="2A8CD353" w14:textId="77777777" w:rsidR="002C29E1" w:rsidRDefault="002C29E1">
      <w:pPr>
        <w:rPr>
          <w:rFonts w:ascii="Century" w:hAnsi="Century" w:cs="Times New Roman"/>
        </w:rPr>
      </w:pPr>
    </w:p>
    <w:p w14:paraId="231EB233" w14:textId="77777777" w:rsidR="00AC54B4" w:rsidRDefault="00AC54B4">
      <w:pPr>
        <w:rPr>
          <w:rFonts w:ascii="Century" w:hAnsi="Century" w:cs="Times New Roman"/>
        </w:rPr>
      </w:pPr>
    </w:p>
    <w:p w14:paraId="6BA71435" w14:textId="77777777" w:rsidR="00AC54B4" w:rsidRPr="0058548E" w:rsidRDefault="00AC54B4">
      <w:pPr>
        <w:rPr>
          <w:rFonts w:ascii="Century" w:hAnsi="Century" w:cs="Times New Roman"/>
        </w:rPr>
      </w:pPr>
    </w:p>
    <w:p w14:paraId="38309D5B" w14:textId="77777777" w:rsidR="005000D1" w:rsidRPr="0058548E" w:rsidRDefault="005000D1">
      <w:pPr>
        <w:rPr>
          <w:rFonts w:ascii="Century" w:hAnsi="Century" w:cs="Times New Roman"/>
        </w:rPr>
      </w:pPr>
    </w:p>
    <w:p w14:paraId="27056E67" w14:textId="1D1D9F2B" w:rsidR="00E507BE" w:rsidRPr="0058548E" w:rsidRDefault="00E507BE" w:rsidP="00E507BE">
      <w:pPr>
        <w:spacing w:line="480" w:lineRule="auto"/>
        <w:jc w:val="center"/>
        <w:rPr>
          <w:rFonts w:ascii="Century" w:hAnsi="Century" w:cs="Times New Roman"/>
        </w:rPr>
      </w:pPr>
      <w:r w:rsidRPr="0058548E">
        <w:rPr>
          <w:rFonts w:ascii="Century" w:hAnsi="Century" w:cs="Times New Roman"/>
          <w:b/>
        </w:rPr>
        <w:lastRenderedPageBreak/>
        <w:t>Works Cited</w:t>
      </w:r>
    </w:p>
    <w:p w14:paraId="2ADC025A" w14:textId="57A4E363" w:rsidR="001A061B" w:rsidRPr="0058548E" w:rsidRDefault="001A061B" w:rsidP="001A061B">
      <w:pPr>
        <w:pStyle w:val="FootnoteText"/>
        <w:rPr>
          <w:rFonts w:ascii="Century" w:hAnsi="Century" w:cs="Times New Roman"/>
          <w:b/>
        </w:rPr>
      </w:pPr>
      <w:r w:rsidRPr="0058548E">
        <w:rPr>
          <w:rFonts w:ascii="Century" w:hAnsi="Century" w:cs="Times New Roman"/>
          <w:b/>
        </w:rPr>
        <w:t>Primary Sources:</w:t>
      </w:r>
    </w:p>
    <w:p w14:paraId="117FACF9" w14:textId="77777777" w:rsidR="00BD0CF1" w:rsidRPr="0058548E" w:rsidRDefault="00BD0CF1" w:rsidP="001A061B">
      <w:pPr>
        <w:rPr>
          <w:rFonts w:ascii="Century" w:hAnsi="Century" w:cs="Times New Roman"/>
        </w:rPr>
      </w:pPr>
    </w:p>
    <w:p w14:paraId="558D2994" w14:textId="77777777" w:rsidR="00AC54B4" w:rsidRDefault="006434BC" w:rsidP="001A061B">
      <w:pPr>
        <w:rPr>
          <w:rFonts w:ascii="Century" w:hAnsi="Century" w:cs="Times New Roman"/>
          <w:i/>
          <w:iCs/>
        </w:rPr>
      </w:pPr>
      <w:r w:rsidRPr="0058548E">
        <w:rPr>
          <w:rFonts w:ascii="Century" w:hAnsi="Century" w:cs="Times New Roman"/>
        </w:rPr>
        <w:t xml:space="preserve">Armstrong, Benjamin G. </w:t>
      </w:r>
      <w:r w:rsidRPr="0058548E">
        <w:rPr>
          <w:rFonts w:ascii="Century" w:hAnsi="Century" w:cs="Times New Roman"/>
          <w:i/>
          <w:iCs/>
        </w:rPr>
        <w:t xml:space="preserve">Early Life among the Indians: Reminiscences from </w:t>
      </w:r>
    </w:p>
    <w:p w14:paraId="5C3DE7E2" w14:textId="2380E6B0" w:rsidR="006434BC" w:rsidRPr="0058548E" w:rsidRDefault="006434BC" w:rsidP="00AC54B4">
      <w:pPr>
        <w:ind w:left="720"/>
        <w:rPr>
          <w:rFonts w:ascii="Century" w:hAnsi="Century" w:cs="Times New Roman"/>
        </w:rPr>
      </w:pPr>
      <w:r w:rsidRPr="0058548E">
        <w:rPr>
          <w:rFonts w:ascii="Century" w:hAnsi="Century" w:cs="Times New Roman"/>
          <w:i/>
          <w:iCs/>
        </w:rPr>
        <w:t>the Life of Benj. G. Armstrong; Treaties of 1835, 1837, 1842 and 1854; Habits and Customs of the Red Men of the Forest; Incidents, Biographical Sketches, Battles, &amp;c.</w:t>
      </w:r>
      <w:r w:rsidRPr="0058548E">
        <w:rPr>
          <w:rFonts w:ascii="Century" w:hAnsi="Century" w:cs="Times New Roman"/>
        </w:rPr>
        <w:t xml:space="preserve"> Compiled by Thos. P Wentworth. Ashland, Wisconsin: Press of A. W. Bowron, 1892. 31-32.</w:t>
      </w:r>
    </w:p>
    <w:p w14:paraId="1E9DB9AF" w14:textId="77777777" w:rsidR="00310F85" w:rsidRDefault="00310F85" w:rsidP="00310F85">
      <w:pPr>
        <w:pStyle w:val="FootnoteText"/>
        <w:rPr>
          <w:rFonts w:ascii="Century" w:hAnsi="Century" w:cs="Times New Roman"/>
        </w:rPr>
      </w:pPr>
    </w:p>
    <w:p w14:paraId="133A0141" w14:textId="77777777" w:rsidR="00310F85" w:rsidRDefault="00310F85" w:rsidP="00310F85">
      <w:pPr>
        <w:pStyle w:val="FootnoteText"/>
        <w:rPr>
          <w:rFonts w:ascii="Century" w:hAnsi="Century" w:cs="Times New Roman"/>
          <w:i/>
        </w:rPr>
      </w:pPr>
      <w:r w:rsidRPr="0058548E">
        <w:rPr>
          <w:rFonts w:ascii="Century" w:hAnsi="Century" w:cs="Times New Roman"/>
        </w:rPr>
        <w:t xml:space="preserve">Greer, Clifford and Hazel Sorenson. </w:t>
      </w:r>
      <w:r w:rsidRPr="0058548E">
        <w:rPr>
          <w:rFonts w:ascii="Century" w:hAnsi="Century" w:cs="Times New Roman"/>
          <w:i/>
        </w:rPr>
        <w:t xml:space="preserve">Twelve Poses West: A History of the </w:t>
      </w:r>
    </w:p>
    <w:p w14:paraId="44EB3A71" w14:textId="77777777" w:rsidR="00310F85" w:rsidRDefault="00310F85" w:rsidP="00310F85">
      <w:pPr>
        <w:ind w:firstLine="720"/>
        <w:rPr>
          <w:rFonts w:ascii="Century" w:hAnsi="Century" w:cs="Times New Roman"/>
        </w:rPr>
      </w:pPr>
      <w:r w:rsidRPr="0058548E">
        <w:rPr>
          <w:rFonts w:ascii="Century" w:hAnsi="Century" w:cs="Times New Roman"/>
          <w:i/>
        </w:rPr>
        <w:t xml:space="preserve">McGregor Lakes Region and Savanna Portage Sate Park. </w:t>
      </w:r>
      <w:r w:rsidRPr="0058548E">
        <w:rPr>
          <w:rFonts w:ascii="Century" w:hAnsi="Century" w:cs="Times New Roman"/>
        </w:rPr>
        <w:t xml:space="preserve">McGregor, </w:t>
      </w:r>
    </w:p>
    <w:p w14:paraId="4DF5BDFD" w14:textId="0F2DDFB0" w:rsidR="006434BC" w:rsidRDefault="00310F85" w:rsidP="00310F85">
      <w:pPr>
        <w:ind w:left="720"/>
        <w:rPr>
          <w:rFonts w:ascii="Century" w:hAnsi="Century" w:cs="Times New Roman"/>
        </w:rPr>
      </w:pPr>
      <w:r w:rsidRPr="0058548E">
        <w:rPr>
          <w:rFonts w:ascii="Century" w:hAnsi="Century" w:cs="Times New Roman"/>
        </w:rPr>
        <w:t>(Minnesota: O.L. Johnson, 1967).</w:t>
      </w:r>
    </w:p>
    <w:p w14:paraId="4B24B62E" w14:textId="77777777" w:rsidR="00310F85" w:rsidRDefault="00310F85" w:rsidP="00310F85">
      <w:pPr>
        <w:ind w:left="720"/>
        <w:rPr>
          <w:rFonts w:ascii="Century" w:hAnsi="Century" w:cs="Times New Roman"/>
        </w:rPr>
      </w:pPr>
    </w:p>
    <w:p w14:paraId="74AB45C4" w14:textId="77777777" w:rsidR="00310F85" w:rsidRDefault="00310F85" w:rsidP="00310F85">
      <w:pPr>
        <w:rPr>
          <w:rFonts w:ascii="Century" w:hAnsi="Century" w:cs="Times New Roman"/>
        </w:rPr>
      </w:pPr>
      <w:r w:rsidRPr="00310F85">
        <w:rPr>
          <w:rFonts w:ascii="Century" w:hAnsi="Century" w:cs="Times New Roman"/>
        </w:rPr>
        <w:t xml:space="preserve">Warren, William W. </w:t>
      </w:r>
      <w:r w:rsidRPr="00310F85">
        <w:rPr>
          <w:rFonts w:ascii="Century" w:hAnsi="Century" w:cs="Times New Roman"/>
          <w:i/>
          <w:iCs/>
        </w:rPr>
        <w:t>History of the Ojibway People</w:t>
      </w:r>
      <w:r w:rsidRPr="00310F85">
        <w:rPr>
          <w:rFonts w:ascii="Century" w:hAnsi="Century" w:cs="Times New Roman"/>
        </w:rPr>
        <w:t xml:space="preserve">. Reprint ed. St. Paul, </w:t>
      </w:r>
    </w:p>
    <w:p w14:paraId="69A0713A" w14:textId="77777777" w:rsidR="00310F85" w:rsidRDefault="00310F85" w:rsidP="00310F85">
      <w:pPr>
        <w:ind w:firstLine="720"/>
        <w:rPr>
          <w:rFonts w:ascii="Century" w:hAnsi="Century" w:cs="Times New Roman"/>
        </w:rPr>
      </w:pPr>
      <w:r w:rsidRPr="00310F85">
        <w:rPr>
          <w:rFonts w:ascii="Century" w:hAnsi="Century" w:cs="Times New Roman"/>
        </w:rPr>
        <w:t>Minnesota: Minnesota Historical Society Press, 1984.</w:t>
      </w:r>
    </w:p>
    <w:p w14:paraId="6DEB2638" w14:textId="77777777" w:rsidR="00310F85" w:rsidRPr="0058548E" w:rsidRDefault="00310F85" w:rsidP="00310F85">
      <w:pPr>
        <w:ind w:left="720"/>
        <w:rPr>
          <w:rFonts w:ascii="Century" w:hAnsi="Century" w:cs="Times New Roman"/>
        </w:rPr>
      </w:pPr>
    </w:p>
    <w:p w14:paraId="1D0953E4" w14:textId="5B5ED41D" w:rsidR="001A061B" w:rsidRDefault="001A061B" w:rsidP="001A061B">
      <w:pPr>
        <w:rPr>
          <w:rFonts w:ascii="Century" w:hAnsi="Century" w:cs="Times New Roman"/>
        </w:rPr>
      </w:pPr>
      <w:r w:rsidRPr="0058548E">
        <w:rPr>
          <w:rFonts w:ascii="Century" w:hAnsi="Century" w:cs="Times New Roman"/>
        </w:rPr>
        <w:t>Kent Krezowski, interviewed by author, September 23, 2015</w:t>
      </w:r>
    </w:p>
    <w:p w14:paraId="15847694" w14:textId="77777777" w:rsidR="00AE0B16" w:rsidRDefault="00AE0B16" w:rsidP="001A061B">
      <w:pPr>
        <w:rPr>
          <w:rFonts w:ascii="Century" w:hAnsi="Century" w:cs="Times New Roman"/>
        </w:rPr>
      </w:pPr>
    </w:p>
    <w:p w14:paraId="15C5B68D" w14:textId="5CF90E32" w:rsidR="00AE0B16" w:rsidRPr="0058548E" w:rsidRDefault="00AE0B16" w:rsidP="001A061B">
      <w:pPr>
        <w:rPr>
          <w:rFonts w:ascii="Century" w:hAnsi="Century" w:cs="Times New Roman"/>
        </w:rPr>
      </w:pPr>
      <w:r>
        <w:rPr>
          <w:rFonts w:ascii="Century" w:hAnsi="Century" w:cs="Times New Roman"/>
        </w:rPr>
        <w:t>Dick Mindykowski, interviewed by author, October 14, 2015.</w:t>
      </w:r>
    </w:p>
    <w:p w14:paraId="4F9C5C26" w14:textId="77777777" w:rsidR="006434BC" w:rsidRPr="0058548E" w:rsidRDefault="006434BC" w:rsidP="006434BC">
      <w:pPr>
        <w:rPr>
          <w:rFonts w:ascii="Century" w:hAnsi="Century" w:cs="Times New Roman"/>
        </w:rPr>
      </w:pPr>
    </w:p>
    <w:p w14:paraId="46E8345C" w14:textId="3C87F64C" w:rsidR="006434BC" w:rsidRPr="0058548E" w:rsidRDefault="006434BC" w:rsidP="006434BC">
      <w:pPr>
        <w:rPr>
          <w:rFonts w:ascii="Century" w:hAnsi="Century" w:cs="Times New Roman"/>
        </w:rPr>
      </w:pPr>
      <w:r w:rsidRPr="0058548E">
        <w:rPr>
          <w:rFonts w:ascii="Century" w:hAnsi="Century" w:cs="Times New Roman"/>
        </w:rPr>
        <w:t>Robert Ring, interviewed by author, October 24, 2015.</w:t>
      </w:r>
    </w:p>
    <w:p w14:paraId="3EED6421" w14:textId="77777777" w:rsidR="00BD0CF1" w:rsidRPr="0058548E" w:rsidRDefault="00BD0CF1" w:rsidP="001A061B">
      <w:pPr>
        <w:rPr>
          <w:rFonts w:ascii="Century" w:hAnsi="Century" w:cs="Times New Roman"/>
        </w:rPr>
      </w:pPr>
    </w:p>
    <w:p w14:paraId="5FFC3925" w14:textId="273AF58C" w:rsidR="001A061B" w:rsidRPr="0058548E" w:rsidRDefault="001A061B" w:rsidP="001A061B">
      <w:pPr>
        <w:rPr>
          <w:rFonts w:ascii="Century" w:hAnsi="Century" w:cs="Times New Roman"/>
        </w:rPr>
      </w:pPr>
      <w:r w:rsidRPr="0058548E">
        <w:rPr>
          <w:rFonts w:ascii="Century" w:hAnsi="Century" w:cs="Times New Roman"/>
        </w:rPr>
        <w:t>Lisa West, interviewed by author, October 29, 2015</w:t>
      </w:r>
    </w:p>
    <w:p w14:paraId="34272A51" w14:textId="77777777" w:rsidR="00BD0CF1" w:rsidRPr="0058548E" w:rsidRDefault="00BD0CF1" w:rsidP="001A061B">
      <w:pPr>
        <w:rPr>
          <w:rFonts w:ascii="Century" w:hAnsi="Century" w:cs="Times New Roman"/>
        </w:rPr>
      </w:pPr>
    </w:p>
    <w:p w14:paraId="5DEF069E" w14:textId="35DDB563" w:rsidR="00AE0B16" w:rsidRPr="0058548E" w:rsidRDefault="00BD0CF1" w:rsidP="001A061B">
      <w:pPr>
        <w:rPr>
          <w:rFonts w:ascii="Century" w:hAnsi="Century" w:cs="Times New Roman"/>
        </w:rPr>
      </w:pPr>
      <w:r w:rsidRPr="0058548E">
        <w:rPr>
          <w:rFonts w:ascii="Century" w:hAnsi="Century" w:cs="Times New Roman"/>
        </w:rPr>
        <w:t>Joan West-Talbot, interviewed by author, October 17, 2015.</w:t>
      </w:r>
    </w:p>
    <w:p w14:paraId="63C29E4D" w14:textId="77777777" w:rsidR="001A061B" w:rsidRPr="0058548E" w:rsidRDefault="001A061B" w:rsidP="00E507BE">
      <w:pPr>
        <w:pStyle w:val="FootnoteText"/>
        <w:rPr>
          <w:rFonts w:ascii="Century" w:hAnsi="Century" w:cs="Times New Roman"/>
        </w:rPr>
      </w:pPr>
    </w:p>
    <w:p w14:paraId="5D8F4795" w14:textId="77777777" w:rsidR="00BD0CF1" w:rsidRPr="0058548E" w:rsidRDefault="00BD0CF1" w:rsidP="00E507BE">
      <w:pPr>
        <w:pStyle w:val="FootnoteText"/>
        <w:rPr>
          <w:rFonts w:ascii="Century" w:hAnsi="Century" w:cs="Times New Roman"/>
        </w:rPr>
      </w:pPr>
    </w:p>
    <w:p w14:paraId="12A9C1FC" w14:textId="72EC8632" w:rsidR="001A061B" w:rsidRPr="0058548E" w:rsidRDefault="001A061B" w:rsidP="00E507BE">
      <w:pPr>
        <w:pStyle w:val="FootnoteText"/>
        <w:rPr>
          <w:rFonts w:ascii="Century" w:hAnsi="Century" w:cs="Times New Roman"/>
          <w:b/>
        </w:rPr>
      </w:pPr>
      <w:r w:rsidRPr="0058548E">
        <w:rPr>
          <w:rFonts w:ascii="Century" w:hAnsi="Century" w:cs="Times New Roman"/>
          <w:b/>
        </w:rPr>
        <w:t>Secondary Sources:</w:t>
      </w:r>
    </w:p>
    <w:p w14:paraId="5E61AD10" w14:textId="77777777" w:rsidR="006434BC" w:rsidRPr="0058548E" w:rsidRDefault="006434BC" w:rsidP="00E507BE">
      <w:pPr>
        <w:pStyle w:val="FootnoteText"/>
        <w:rPr>
          <w:rFonts w:ascii="Century" w:hAnsi="Century" w:cs="Times New Roman"/>
        </w:rPr>
      </w:pPr>
    </w:p>
    <w:p w14:paraId="7F640F3E" w14:textId="77777777" w:rsidR="00AC54B4" w:rsidRDefault="005E090E" w:rsidP="005E090E">
      <w:pPr>
        <w:rPr>
          <w:rFonts w:ascii="Century" w:hAnsi="Century" w:cs="Times New Roman"/>
        </w:rPr>
      </w:pPr>
      <w:r w:rsidRPr="0058548E">
        <w:rPr>
          <w:rFonts w:ascii="Century" w:hAnsi="Century" w:cs="Times New Roman"/>
        </w:rPr>
        <w:t xml:space="preserve">Armstrong, Travis. "The 1852 Journey to Washington." Chief Buffalo and </w:t>
      </w:r>
    </w:p>
    <w:p w14:paraId="05EEB13D" w14:textId="3CA9B4E2" w:rsidR="005E090E" w:rsidRPr="0058548E" w:rsidRDefault="005E090E" w:rsidP="00AC54B4">
      <w:pPr>
        <w:ind w:left="720"/>
        <w:rPr>
          <w:rFonts w:ascii="Century" w:hAnsi="Century" w:cs="Times New Roman"/>
        </w:rPr>
      </w:pPr>
      <w:r w:rsidRPr="0058548E">
        <w:rPr>
          <w:rFonts w:ascii="Century" w:hAnsi="Century" w:cs="Times New Roman"/>
        </w:rPr>
        <w:t>Benjamin Armstrong. Accessed November 7, 2015. http://chiefbuffalo.com/buffalo/1852_Journey_to_Washington.html.</w:t>
      </w:r>
    </w:p>
    <w:p w14:paraId="7EB79456" w14:textId="77777777" w:rsidR="001A061B" w:rsidRPr="0058548E" w:rsidRDefault="001A061B" w:rsidP="00E507BE">
      <w:pPr>
        <w:pStyle w:val="FootnoteText"/>
        <w:rPr>
          <w:rFonts w:ascii="Century" w:hAnsi="Century" w:cs="Times New Roman"/>
        </w:rPr>
      </w:pPr>
    </w:p>
    <w:p w14:paraId="0E0DA4FE" w14:textId="77777777" w:rsidR="00AC54B4" w:rsidRDefault="002073DC" w:rsidP="00E507BE">
      <w:pPr>
        <w:pStyle w:val="FootnoteText"/>
        <w:rPr>
          <w:rFonts w:ascii="Century" w:hAnsi="Century" w:cs="Times New Roman"/>
        </w:rPr>
      </w:pPr>
      <w:r w:rsidRPr="0058548E">
        <w:rPr>
          <w:rFonts w:ascii="Century" w:hAnsi="Century" w:cs="Times New Roman"/>
        </w:rPr>
        <w:t xml:space="preserve">Clifton, James A. "From the History Books - Wisconsin Death March: </w:t>
      </w:r>
    </w:p>
    <w:p w14:paraId="5736C5F4" w14:textId="712636E4" w:rsidR="00387F7D" w:rsidRPr="0058548E" w:rsidRDefault="002073DC" w:rsidP="00310F85">
      <w:pPr>
        <w:pStyle w:val="FootnoteText"/>
        <w:ind w:left="720"/>
        <w:rPr>
          <w:rFonts w:ascii="Century" w:hAnsi="Century" w:cs="Times New Roman"/>
        </w:rPr>
      </w:pPr>
      <w:r w:rsidRPr="0058548E">
        <w:rPr>
          <w:rFonts w:ascii="Century" w:hAnsi="Century" w:cs="Times New Roman"/>
        </w:rPr>
        <w:lastRenderedPageBreak/>
        <w:t xml:space="preserve">Explaining The Extremes in Old Northwest Indian Removal." </w:t>
      </w:r>
      <w:r w:rsidRPr="0058548E">
        <w:rPr>
          <w:rFonts w:ascii="Century" w:hAnsi="Century" w:cs="Times New Roman"/>
          <w:i/>
          <w:iCs/>
        </w:rPr>
        <w:t>News From Indian Country</w:t>
      </w:r>
      <w:r w:rsidRPr="0058548E">
        <w:rPr>
          <w:rFonts w:ascii="Century" w:hAnsi="Century" w:cs="Times New Roman"/>
        </w:rPr>
        <w:t xml:space="preserve"> 21, no. 3 (2007). http://search.proquest.com/docview/367627632?accountid=14790.</w:t>
      </w:r>
    </w:p>
    <w:p w14:paraId="6B5503F2" w14:textId="77777777" w:rsidR="00387F7D" w:rsidRPr="0058548E" w:rsidRDefault="00387F7D" w:rsidP="00387F7D">
      <w:pPr>
        <w:rPr>
          <w:rFonts w:ascii="Century" w:hAnsi="Century" w:cs="Times New Roman"/>
        </w:rPr>
      </w:pPr>
    </w:p>
    <w:p w14:paraId="230C6423" w14:textId="77777777" w:rsidR="00AC54B4" w:rsidRDefault="00387F7D" w:rsidP="00387F7D">
      <w:pPr>
        <w:rPr>
          <w:rFonts w:ascii="Century" w:hAnsi="Century" w:cs="Times New Roman"/>
        </w:rPr>
      </w:pPr>
      <w:r w:rsidRPr="0058548E">
        <w:rPr>
          <w:rFonts w:ascii="Century" w:hAnsi="Century" w:cs="Times New Roman"/>
        </w:rPr>
        <w:t xml:space="preserve">Hart, Irving H. </w:t>
      </w:r>
      <w:r w:rsidRPr="0058548E">
        <w:rPr>
          <w:rFonts w:ascii="Century" w:hAnsi="Century" w:cs="Times New Roman"/>
          <w:i/>
          <w:iCs/>
        </w:rPr>
        <w:t>The Site of the Northwest Company Post on Sandy Lake</w:t>
      </w:r>
      <w:r w:rsidRPr="0058548E">
        <w:rPr>
          <w:rFonts w:ascii="Century" w:hAnsi="Century" w:cs="Times New Roman"/>
        </w:rPr>
        <w:t xml:space="preserve">. </w:t>
      </w:r>
    </w:p>
    <w:p w14:paraId="549295CC" w14:textId="2D6A4717" w:rsidR="00387F7D" w:rsidRPr="0058548E" w:rsidRDefault="00387F7D" w:rsidP="00AC54B4">
      <w:pPr>
        <w:ind w:firstLine="720"/>
        <w:rPr>
          <w:rFonts w:ascii="Century" w:hAnsi="Century" w:cs="Times New Roman"/>
        </w:rPr>
      </w:pPr>
      <w:r w:rsidRPr="0058548E">
        <w:rPr>
          <w:rFonts w:ascii="Century" w:hAnsi="Century" w:cs="Times New Roman"/>
        </w:rPr>
        <w:t>Cedar Falls, Iowa: Iowa State</w:t>
      </w:r>
      <w:r w:rsidR="00130C30" w:rsidRPr="0058548E">
        <w:rPr>
          <w:rFonts w:ascii="Century" w:hAnsi="Century" w:cs="Times New Roman"/>
        </w:rPr>
        <w:t xml:space="preserve"> Teachers College, 1926</w:t>
      </w:r>
      <w:r w:rsidRPr="0058548E">
        <w:rPr>
          <w:rFonts w:ascii="Century" w:hAnsi="Century" w:cs="Times New Roman"/>
        </w:rPr>
        <w:t>.</w:t>
      </w:r>
    </w:p>
    <w:p w14:paraId="7518D765" w14:textId="77777777" w:rsidR="00387F7D" w:rsidRPr="0058548E" w:rsidRDefault="00387F7D" w:rsidP="00387F7D">
      <w:pPr>
        <w:rPr>
          <w:rFonts w:ascii="Century" w:hAnsi="Century" w:cs="Times New Roman"/>
        </w:rPr>
      </w:pPr>
    </w:p>
    <w:p w14:paraId="447EE2CB" w14:textId="77777777" w:rsidR="00314498" w:rsidRDefault="00314498" w:rsidP="00387F7D">
      <w:pPr>
        <w:widowControl w:val="0"/>
        <w:autoSpaceDE w:val="0"/>
        <w:autoSpaceDN w:val="0"/>
        <w:adjustRightInd w:val="0"/>
        <w:rPr>
          <w:rFonts w:ascii="Century" w:hAnsi="Century" w:cs="Times New Roman"/>
          <w:color w:val="262626"/>
        </w:rPr>
      </w:pPr>
    </w:p>
    <w:p w14:paraId="52CF619B" w14:textId="77777777" w:rsidR="00314498" w:rsidRDefault="00314498" w:rsidP="00387F7D">
      <w:pPr>
        <w:widowControl w:val="0"/>
        <w:autoSpaceDE w:val="0"/>
        <w:autoSpaceDN w:val="0"/>
        <w:adjustRightInd w:val="0"/>
        <w:rPr>
          <w:rFonts w:ascii="Century" w:hAnsi="Century" w:cs="Times New Roman"/>
          <w:color w:val="262626"/>
        </w:rPr>
      </w:pPr>
    </w:p>
    <w:p w14:paraId="5CB3C366" w14:textId="77777777" w:rsidR="00AC54B4" w:rsidRDefault="00387F7D" w:rsidP="00387F7D">
      <w:pPr>
        <w:widowControl w:val="0"/>
        <w:autoSpaceDE w:val="0"/>
        <w:autoSpaceDN w:val="0"/>
        <w:adjustRightInd w:val="0"/>
        <w:rPr>
          <w:rFonts w:ascii="Century" w:hAnsi="Century" w:cs="Times New Roman"/>
          <w:i/>
          <w:iCs/>
          <w:color w:val="262626"/>
        </w:rPr>
      </w:pPr>
      <w:r w:rsidRPr="0058548E">
        <w:rPr>
          <w:rFonts w:ascii="Century" w:hAnsi="Century" w:cs="Times New Roman"/>
          <w:color w:val="262626"/>
        </w:rPr>
        <w:t xml:space="preserve">Nelson, Orvis M., and Mamie B. Nelson. </w:t>
      </w:r>
      <w:r w:rsidRPr="0058548E">
        <w:rPr>
          <w:rFonts w:ascii="Century" w:hAnsi="Century" w:cs="Times New Roman"/>
          <w:i/>
          <w:iCs/>
          <w:color w:val="262626"/>
        </w:rPr>
        <w:t xml:space="preserve">Historical Highlights of Big Sandy </w:t>
      </w:r>
    </w:p>
    <w:p w14:paraId="58DCD5EA" w14:textId="775C17DD" w:rsidR="00387F7D" w:rsidRPr="0058548E" w:rsidRDefault="00387F7D" w:rsidP="00AC54B4">
      <w:pPr>
        <w:widowControl w:val="0"/>
        <w:autoSpaceDE w:val="0"/>
        <w:autoSpaceDN w:val="0"/>
        <w:adjustRightInd w:val="0"/>
        <w:ind w:left="720"/>
        <w:rPr>
          <w:rFonts w:ascii="Century" w:hAnsi="Century" w:cs="Times New Roman"/>
          <w:color w:val="262626"/>
        </w:rPr>
      </w:pPr>
      <w:r w:rsidRPr="0058548E">
        <w:rPr>
          <w:rFonts w:ascii="Century" w:hAnsi="Century" w:cs="Times New Roman"/>
          <w:i/>
          <w:iCs/>
          <w:color w:val="262626"/>
        </w:rPr>
        <w:t>Lake and the Savanna Portage in the Minnesota Arrowhead</w:t>
      </w:r>
      <w:r w:rsidRPr="0058548E">
        <w:rPr>
          <w:rFonts w:ascii="Century" w:hAnsi="Century" w:cs="Times New Roman"/>
          <w:color w:val="262626"/>
        </w:rPr>
        <w:t>. Tamarack, Minnesota: [</w:t>
      </w:r>
      <w:r w:rsidR="00130C30" w:rsidRPr="0058548E">
        <w:rPr>
          <w:rFonts w:ascii="Century" w:hAnsi="Century" w:cs="Times New Roman"/>
          <w:color w:val="262626"/>
        </w:rPr>
        <w:t>NP</w:t>
      </w:r>
      <w:r w:rsidRPr="0058548E">
        <w:rPr>
          <w:rFonts w:ascii="Century" w:hAnsi="Century" w:cs="Times New Roman"/>
          <w:color w:val="262626"/>
        </w:rPr>
        <w:t>], 1945.</w:t>
      </w:r>
    </w:p>
    <w:p w14:paraId="1AFD6E17" w14:textId="77777777" w:rsidR="002073DC" w:rsidRPr="0058548E" w:rsidRDefault="002073DC" w:rsidP="00E507BE">
      <w:pPr>
        <w:pStyle w:val="FootnoteText"/>
        <w:rPr>
          <w:rFonts w:ascii="Century" w:hAnsi="Century" w:cs="Times New Roman"/>
        </w:rPr>
      </w:pPr>
    </w:p>
    <w:p w14:paraId="1933FCAC" w14:textId="77777777" w:rsidR="00AC54B4" w:rsidRDefault="00E507BE" w:rsidP="00E507BE">
      <w:pPr>
        <w:pStyle w:val="FootnoteText"/>
        <w:rPr>
          <w:rFonts w:ascii="Century" w:hAnsi="Century" w:cs="Times New Roman"/>
          <w:i/>
        </w:rPr>
      </w:pPr>
      <w:r w:rsidRPr="0058548E">
        <w:rPr>
          <w:rFonts w:ascii="Century" w:hAnsi="Century" w:cs="Times New Roman"/>
        </w:rPr>
        <w:t xml:space="preserve">Rassmusen, Charlie Otto. </w:t>
      </w:r>
      <w:r w:rsidRPr="0058548E">
        <w:rPr>
          <w:rFonts w:ascii="Century" w:hAnsi="Century" w:cs="Times New Roman"/>
          <w:i/>
        </w:rPr>
        <w:t xml:space="preserve">Ojibwe Journeys: Treaties, Sandy Lake, &amp; the </w:t>
      </w:r>
    </w:p>
    <w:p w14:paraId="146FEEB2" w14:textId="7A710402" w:rsidR="00E507BE" w:rsidRPr="0058548E" w:rsidRDefault="00E507BE" w:rsidP="00AC54B4">
      <w:pPr>
        <w:pStyle w:val="FootnoteText"/>
        <w:ind w:left="720"/>
        <w:rPr>
          <w:rFonts w:ascii="Century" w:hAnsi="Century" w:cs="Times New Roman"/>
        </w:rPr>
      </w:pPr>
      <w:r w:rsidRPr="0058548E">
        <w:rPr>
          <w:rFonts w:ascii="Century" w:hAnsi="Century" w:cs="Times New Roman"/>
          <w:i/>
        </w:rPr>
        <w:t>Waabanong Run.</w:t>
      </w:r>
      <w:r w:rsidR="00130C30" w:rsidRPr="0058548E">
        <w:rPr>
          <w:rFonts w:ascii="Century" w:hAnsi="Century" w:cs="Times New Roman"/>
        </w:rPr>
        <w:t xml:space="preserve"> </w:t>
      </w:r>
      <w:r w:rsidRPr="0058548E">
        <w:rPr>
          <w:rFonts w:ascii="Century" w:hAnsi="Century" w:cs="Times New Roman"/>
        </w:rPr>
        <w:t xml:space="preserve">Odanah, </w:t>
      </w:r>
      <w:r w:rsidR="00130C30" w:rsidRPr="0058548E">
        <w:rPr>
          <w:rFonts w:ascii="Century" w:hAnsi="Century" w:cs="Times New Roman"/>
        </w:rPr>
        <w:t>(</w:t>
      </w:r>
      <w:r w:rsidRPr="0058548E">
        <w:rPr>
          <w:rFonts w:ascii="Century" w:hAnsi="Century" w:cs="Times New Roman"/>
        </w:rPr>
        <w:t>Wisconsin: Great Lakes Indian Fish and Wild</w:t>
      </w:r>
      <w:r w:rsidR="00130C30" w:rsidRPr="0058548E">
        <w:rPr>
          <w:rFonts w:ascii="Century" w:hAnsi="Century" w:cs="Times New Roman"/>
        </w:rPr>
        <w:t>life Commission Press, 2003),</w:t>
      </w:r>
    </w:p>
    <w:p w14:paraId="7CB2FD3B" w14:textId="77777777" w:rsidR="002073DC" w:rsidRPr="0058548E" w:rsidRDefault="002073DC" w:rsidP="00E507BE">
      <w:pPr>
        <w:pStyle w:val="FootnoteText"/>
        <w:rPr>
          <w:rFonts w:ascii="Century" w:hAnsi="Century" w:cs="Times New Roman"/>
        </w:rPr>
      </w:pPr>
    </w:p>
    <w:p w14:paraId="44F34387" w14:textId="77777777" w:rsidR="00AC54B4" w:rsidRDefault="00387F7D" w:rsidP="00AC54B4">
      <w:pPr>
        <w:rPr>
          <w:rFonts w:ascii="Century" w:hAnsi="Century" w:cs="Times New Roman"/>
        </w:rPr>
      </w:pPr>
      <w:r w:rsidRPr="0058548E">
        <w:rPr>
          <w:rFonts w:ascii="Century" w:hAnsi="Century" w:cs="Times New Roman"/>
          <w:i/>
          <w:iCs/>
        </w:rPr>
        <w:t>Sandy Lake Tragedy</w:t>
      </w:r>
      <w:r w:rsidRPr="0058548E">
        <w:rPr>
          <w:rFonts w:ascii="Century" w:hAnsi="Century" w:cs="Times New Roman"/>
        </w:rPr>
        <w:t xml:space="preserve">. Directed by Lorraine Norrgard. </w:t>
      </w:r>
      <w:r w:rsidR="00130C30" w:rsidRPr="0058548E">
        <w:rPr>
          <w:rFonts w:ascii="Century" w:hAnsi="Century" w:cs="Times New Roman"/>
        </w:rPr>
        <w:t xml:space="preserve">Odanah </w:t>
      </w:r>
      <w:r w:rsidRPr="0058548E">
        <w:rPr>
          <w:rFonts w:ascii="Century" w:hAnsi="Century" w:cs="Times New Roman"/>
        </w:rPr>
        <w:t xml:space="preserve">Wisconsin: </w:t>
      </w:r>
    </w:p>
    <w:p w14:paraId="68C3ED49" w14:textId="4372765F" w:rsidR="00387F7D" w:rsidRPr="0058548E" w:rsidRDefault="00387F7D" w:rsidP="00AC54B4">
      <w:pPr>
        <w:ind w:left="720"/>
        <w:rPr>
          <w:rFonts w:ascii="Century" w:hAnsi="Century" w:cs="Times New Roman"/>
        </w:rPr>
      </w:pPr>
      <w:r w:rsidRPr="0058548E">
        <w:rPr>
          <w:rFonts w:ascii="Century" w:hAnsi="Century" w:cs="Times New Roman"/>
        </w:rPr>
        <w:t>GLIFWC (Great Lakes Indian Fish &amp; Wildlife Commission), 2007. Film.</w:t>
      </w:r>
    </w:p>
    <w:p w14:paraId="384392AB" w14:textId="77777777" w:rsidR="00387F7D" w:rsidRPr="0058548E" w:rsidRDefault="00387F7D" w:rsidP="00387F7D">
      <w:pPr>
        <w:rPr>
          <w:rFonts w:ascii="Century" w:hAnsi="Century" w:cs="Times New Roman"/>
        </w:rPr>
      </w:pPr>
    </w:p>
    <w:p w14:paraId="4E944C2E" w14:textId="77777777" w:rsidR="00AC54B4" w:rsidRDefault="002073DC" w:rsidP="00AC54B4">
      <w:pPr>
        <w:pStyle w:val="FootnoteText"/>
        <w:rPr>
          <w:rFonts w:ascii="Century" w:hAnsi="Century" w:cs="Times New Roman"/>
          <w:i/>
          <w:iCs/>
        </w:rPr>
      </w:pPr>
      <w:r w:rsidRPr="0058548E">
        <w:rPr>
          <w:rFonts w:ascii="Century" w:hAnsi="Century" w:cs="Times New Roman"/>
        </w:rPr>
        <w:t xml:space="preserve">Satz, Ronald N. </w:t>
      </w:r>
      <w:r w:rsidRPr="0058548E">
        <w:rPr>
          <w:rFonts w:ascii="Century" w:hAnsi="Century" w:cs="Times New Roman"/>
          <w:i/>
          <w:iCs/>
        </w:rPr>
        <w:t xml:space="preserve">Chippewa Treaty Rights: The Reserved Rights of Wisconsin's </w:t>
      </w:r>
    </w:p>
    <w:p w14:paraId="7939349B" w14:textId="2A3B6DE2" w:rsidR="00E507BE" w:rsidRPr="0058548E" w:rsidRDefault="002073DC" w:rsidP="00AC54B4">
      <w:pPr>
        <w:pStyle w:val="FootnoteText"/>
        <w:ind w:left="720"/>
        <w:rPr>
          <w:rFonts w:ascii="Century" w:hAnsi="Century" w:cs="Times New Roman"/>
        </w:rPr>
      </w:pPr>
      <w:r w:rsidRPr="0058548E">
        <w:rPr>
          <w:rFonts w:ascii="Century" w:hAnsi="Century" w:cs="Times New Roman"/>
          <w:i/>
          <w:iCs/>
        </w:rPr>
        <w:t>Chippewa Indians in Historical Perspective</w:t>
      </w:r>
      <w:r w:rsidRPr="0058548E">
        <w:rPr>
          <w:rFonts w:ascii="Century" w:hAnsi="Century" w:cs="Times New Roman"/>
        </w:rPr>
        <w:t>. Madison, Wisconsin: Wisconsin Academy of Sciences, Arts and Letters, 1991.</w:t>
      </w:r>
    </w:p>
    <w:p w14:paraId="37268380" w14:textId="77777777" w:rsidR="00387F7D" w:rsidRDefault="00387F7D" w:rsidP="00E507BE">
      <w:pPr>
        <w:rPr>
          <w:rFonts w:ascii="Century" w:hAnsi="Century" w:cs="Times New Roman"/>
        </w:rPr>
      </w:pPr>
    </w:p>
    <w:p w14:paraId="3F848B9D" w14:textId="77777777" w:rsidR="00AC54B4" w:rsidRDefault="00AC54B4" w:rsidP="00E507BE">
      <w:pPr>
        <w:rPr>
          <w:rFonts w:ascii="Century" w:hAnsi="Century" w:cs="Times New Roman"/>
        </w:rPr>
      </w:pPr>
      <w:r w:rsidRPr="00AC54B4">
        <w:rPr>
          <w:rFonts w:ascii="Century" w:hAnsi="Century" w:cs="Times New Roman"/>
        </w:rPr>
        <w:t>Treuer, Anton (2010-06-25). Ojibwe in Minnesota (People Of Minn</w:t>
      </w:r>
      <w:r>
        <w:rPr>
          <w:rFonts w:ascii="Century" w:hAnsi="Century" w:cs="Times New Roman"/>
        </w:rPr>
        <w:t xml:space="preserve">esota) </w:t>
      </w:r>
    </w:p>
    <w:p w14:paraId="0A48D8F0" w14:textId="5AECEEDC" w:rsidR="00AC54B4" w:rsidRDefault="00AC54B4" w:rsidP="00AC54B4">
      <w:pPr>
        <w:ind w:firstLine="720"/>
        <w:rPr>
          <w:rFonts w:ascii="Century" w:hAnsi="Century" w:cs="Times New Roman"/>
        </w:rPr>
      </w:pPr>
      <w:r>
        <w:rPr>
          <w:rFonts w:ascii="Century" w:hAnsi="Century" w:cs="Times New Roman"/>
        </w:rPr>
        <w:t>(Kindle Location</w:t>
      </w:r>
      <w:r w:rsidRPr="00AC54B4">
        <w:rPr>
          <w:rFonts w:ascii="Century" w:hAnsi="Century" w:cs="Times New Roman"/>
        </w:rPr>
        <w:t>). BookMobile. Kindle Edition.</w:t>
      </w:r>
    </w:p>
    <w:p w14:paraId="4F1201F5" w14:textId="77777777" w:rsidR="00310F85" w:rsidRDefault="00310F85" w:rsidP="001A1F05">
      <w:pPr>
        <w:rPr>
          <w:rFonts w:ascii="Century" w:hAnsi="Century" w:cs="Times New Roman"/>
        </w:rPr>
      </w:pPr>
    </w:p>
    <w:p w14:paraId="3DD1CC0D" w14:textId="77777777" w:rsidR="001A1F05" w:rsidRDefault="001A1F05" w:rsidP="001A1F05">
      <w:pPr>
        <w:rPr>
          <w:rFonts w:ascii="Century" w:hAnsi="Century" w:cs="Times New Roman"/>
        </w:rPr>
      </w:pPr>
      <w:r w:rsidRPr="001A1F05">
        <w:rPr>
          <w:rFonts w:ascii="Century" w:hAnsi="Century" w:cs="Times New Roman"/>
          <w:i/>
          <w:iCs/>
        </w:rPr>
        <w:t>Webster's New Collegiate Dictionary</w:t>
      </w:r>
      <w:r w:rsidRPr="001A1F05">
        <w:rPr>
          <w:rFonts w:ascii="Century" w:hAnsi="Century" w:cs="Times New Roman"/>
        </w:rPr>
        <w:t xml:space="preserve">. Springfield, Massachusetts: G. &amp; C. </w:t>
      </w:r>
    </w:p>
    <w:p w14:paraId="70277AFF" w14:textId="348DE378" w:rsidR="001A1F05" w:rsidRPr="0058548E" w:rsidRDefault="001A1F05" w:rsidP="001A1F05">
      <w:pPr>
        <w:ind w:firstLine="720"/>
        <w:rPr>
          <w:rFonts w:ascii="Century" w:hAnsi="Century" w:cs="Times New Roman"/>
        </w:rPr>
      </w:pPr>
      <w:r w:rsidRPr="001A1F05">
        <w:rPr>
          <w:rFonts w:ascii="Century" w:hAnsi="Century" w:cs="Times New Roman"/>
        </w:rPr>
        <w:t>Merriam, 1973.</w:t>
      </w:r>
    </w:p>
    <w:p w14:paraId="5B8FA123" w14:textId="77777777" w:rsidR="00387F7D" w:rsidRPr="0058548E" w:rsidRDefault="00387F7D">
      <w:pPr>
        <w:rPr>
          <w:rFonts w:ascii="Century" w:hAnsi="Century" w:cs="Times New Roman"/>
        </w:rPr>
      </w:pPr>
    </w:p>
    <w:sectPr w:rsidR="00387F7D" w:rsidRPr="0058548E" w:rsidSect="006C396E">
      <w:pgSz w:w="12240" w:h="15840"/>
      <w:pgMar w:top="1440" w:right="1800" w:bottom="1440" w:left="180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63FB91" w14:textId="77777777" w:rsidR="00294150" w:rsidRDefault="00294150" w:rsidP="004152BF">
      <w:r>
        <w:separator/>
      </w:r>
    </w:p>
  </w:endnote>
  <w:endnote w:type="continuationSeparator" w:id="0">
    <w:p w14:paraId="60976639" w14:textId="77777777" w:rsidR="00294150" w:rsidRDefault="00294150" w:rsidP="00415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Century">
    <w:panose1 w:val="02040604050505020304"/>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25187A" w14:textId="77777777" w:rsidR="00294150" w:rsidRDefault="00294150" w:rsidP="006C39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AC16AA4" w14:textId="77777777" w:rsidR="00294150" w:rsidRDefault="0029415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C499B3" w14:textId="77777777" w:rsidR="00294150" w:rsidRDefault="00294150" w:rsidP="006C396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A376A">
      <w:rPr>
        <w:rStyle w:val="PageNumber"/>
        <w:noProof/>
      </w:rPr>
      <w:t>ii</w:t>
    </w:r>
    <w:r>
      <w:rPr>
        <w:rStyle w:val="PageNumber"/>
      </w:rPr>
      <w:fldChar w:fldCharType="end"/>
    </w:r>
  </w:p>
  <w:p w14:paraId="6F2912D6" w14:textId="77777777" w:rsidR="00294150" w:rsidRDefault="002941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675176" w14:textId="77777777" w:rsidR="00294150" w:rsidRDefault="00294150" w:rsidP="004152BF">
      <w:r>
        <w:separator/>
      </w:r>
    </w:p>
  </w:footnote>
  <w:footnote w:type="continuationSeparator" w:id="0">
    <w:p w14:paraId="6AFBEB2E" w14:textId="77777777" w:rsidR="00294150" w:rsidRDefault="00294150" w:rsidP="004152BF">
      <w:r>
        <w:continuationSeparator/>
      </w:r>
    </w:p>
  </w:footnote>
  <w:footnote w:id="1">
    <w:p w14:paraId="339E3018" w14:textId="7CDC78A0" w:rsidR="00294150" w:rsidRDefault="00294150">
      <w:pPr>
        <w:pStyle w:val="FootnoteText"/>
        <w:rPr>
          <w:sz w:val="20"/>
          <w:szCs w:val="20"/>
        </w:rPr>
      </w:pPr>
      <w:r>
        <w:rPr>
          <w:sz w:val="20"/>
          <w:szCs w:val="20"/>
        </w:rPr>
        <w:t xml:space="preserve">        </w:t>
      </w:r>
      <w:r w:rsidRPr="00353044">
        <w:rPr>
          <w:rStyle w:val="FootnoteReference"/>
          <w:sz w:val="20"/>
          <w:szCs w:val="20"/>
        </w:rPr>
        <w:footnoteRef/>
      </w:r>
      <w:r w:rsidRPr="00353044">
        <w:rPr>
          <w:sz w:val="20"/>
          <w:szCs w:val="20"/>
        </w:rPr>
        <w:t xml:space="preserve"> </w:t>
      </w:r>
      <w:r>
        <w:rPr>
          <w:sz w:val="20"/>
          <w:szCs w:val="20"/>
        </w:rPr>
        <w:t xml:space="preserve">William W. Warren, </w:t>
      </w:r>
      <w:r>
        <w:rPr>
          <w:i/>
          <w:sz w:val="20"/>
          <w:szCs w:val="20"/>
        </w:rPr>
        <w:t>History of the Ojibwe People.</w:t>
      </w:r>
      <w:r>
        <w:rPr>
          <w:sz w:val="20"/>
          <w:szCs w:val="20"/>
        </w:rPr>
        <w:t xml:space="preserve"> </w:t>
      </w:r>
      <w:r w:rsidRPr="00310F85">
        <w:rPr>
          <w:sz w:val="20"/>
          <w:szCs w:val="20"/>
        </w:rPr>
        <w:t>Reprint ed. St. Paul, Minnesota: Minnesota Historical Society Press, 1984.</w:t>
      </w:r>
      <w:r>
        <w:rPr>
          <w:sz w:val="20"/>
          <w:szCs w:val="20"/>
        </w:rPr>
        <w:t xml:space="preserve"> 344.</w:t>
      </w:r>
    </w:p>
    <w:p w14:paraId="4AB26E20" w14:textId="77777777" w:rsidR="00294150" w:rsidRPr="00310F85" w:rsidRDefault="00294150">
      <w:pPr>
        <w:pStyle w:val="FootnoteText"/>
        <w:rPr>
          <w:sz w:val="20"/>
          <w:szCs w:val="20"/>
        </w:rPr>
      </w:pPr>
    </w:p>
  </w:footnote>
  <w:footnote w:id="2">
    <w:p w14:paraId="49792F54" w14:textId="77777777" w:rsidR="00294150" w:rsidRPr="000E189A" w:rsidRDefault="00294150" w:rsidP="000E189A">
      <w:pPr>
        <w:pStyle w:val="FootnoteText"/>
        <w:rPr>
          <w:sz w:val="20"/>
          <w:szCs w:val="20"/>
        </w:rPr>
      </w:pPr>
      <w:r>
        <w:rPr>
          <w:sz w:val="20"/>
          <w:szCs w:val="20"/>
        </w:rPr>
        <w:t xml:space="preserve">        </w:t>
      </w:r>
      <w:r w:rsidRPr="000E189A">
        <w:rPr>
          <w:rStyle w:val="FootnoteReference"/>
          <w:sz w:val="20"/>
          <w:szCs w:val="20"/>
        </w:rPr>
        <w:footnoteRef/>
      </w:r>
      <w:r w:rsidRPr="000E189A">
        <w:rPr>
          <w:sz w:val="20"/>
          <w:szCs w:val="20"/>
        </w:rPr>
        <w:t xml:space="preserve"> Warren, </w:t>
      </w:r>
      <w:r w:rsidRPr="000E189A">
        <w:rPr>
          <w:i/>
          <w:sz w:val="20"/>
          <w:szCs w:val="20"/>
        </w:rPr>
        <w:t>History of the Ojibway People.</w:t>
      </w:r>
      <w:r w:rsidRPr="000E189A">
        <w:rPr>
          <w:sz w:val="20"/>
          <w:szCs w:val="20"/>
        </w:rPr>
        <w:t xml:space="preserve"> 344.</w:t>
      </w:r>
    </w:p>
  </w:footnote>
  <w:footnote w:id="3">
    <w:p w14:paraId="7C76C6B0" w14:textId="1E50CE70"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Orvis M. Nelson, and Mamie B. Nelson. </w:t>
      </w:r>
      <w:r w:rsidRPr="00AD536B">
        <w:rPr>
          <w:rFonts w:ascii="Century" w:hAnsi="Century"/>
          <w:i/>
          <w:iCs/>
          <w:sz w:val="20"/>
          <w:szCs w:val="20"/>
        </w:rPr>
        <w:t>Historical Highlights of Big Sandy Lake and the Savanna Portage in the Minnesota Arrowhead</w:t>
      </w:r>
      <w:r w:rsidRPr="00AD536B">
        <w:rPr>
          <w:rFonts w:ascii="Century" w:hAnsi="Century"/>
          <w:sz w:val="20"/>
          <w:szCs w:val="20"/>
        </w:rPr>
        <w:t>. Tamarack, Minnesota: [publisher Not Identified], 4.</w:t>
      </w:r>
    </w:p>
  </w:footnote>
  <w:footnote w:id="4">
    <w:p w14:paraId="6DC5E55A" w14:textId="69C3AED9" w:rsidR="00294150" w:rsidRPr="00AD536B" w:rsidRDefault="00294150" w:rsidP="00EF708D">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Clifford Greer, and Hazel Sorenson. </w:t>
      </w:r>
      <w:r w:rsidRPr="00AD536B">
        <w:rPr>
          <w:rFonts w:ascii="Century" w:hAnsi="Century"/>
          <w:i/>
          <w:sz w:val="20"/>
          <w:szCs w:val="20"/>
        </w:rPr>
        <w:t xml:space="preserve">Twelve Poses West: A History of the McGregor Lakes Region and Savanna Portage Sate Park. </w:t>
      </w:r>
      <w:r w:rsidRPr="00AD536B">
        <w:rPr>
          <w:rFonts w:ascii="Century" w:hAnsi="Century"/>
          <w:sz w:val="20"/>
          <w:szCs w:val="20"/>
        </w:rPr>
        <w:t>(McGregor, Minesota: O.L. Johnson, 1967), 26.</w:t>
      </w:r>
    </w:p>
    <w:p w14:paraId="6DC87FF1" w14:textId="77777777" w:rsidR="00294150" w:rsidRPr="00AD536B" w:rsidRDefault="00294150" w:rsidP="00EF708D">
      <w:pPr>
        <w:pStyle w:val="FootnoteText"/>
        <w:rPr>
          <w:rFonts w:ascii="Century" w:hAnsi="Century"/>
          <w:sz w:val="20"/>
          <w:szCs w:val="20"/>
        </w:rPr>
      </w:pPr>
    </w:p>
  </w:footnote>
  <w:footnote w:id="5">
    <w:p w14:paraId="5BFC9339" w14:textId="31A31EAC" w:rsidR="00294150" w:rsidRPr="00AD536B" w:rsidRDefault="00294150" w:rsidP="00EF708D">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Greer, </w:t>
      </w:r>
      <w:r w:rsidRPr="00AD536B">
        <w:rPr>
          <w:rFonts w:ascii="Century" w:hAnsi="Century"/>
          <w:i/>
          <w:sz w:val="20"/>
          <w:szCs w:val="20"/>
        </w:rPr>
        <w:t>Twelve Poses West,</w:t>
      </w:r>
      <w:r w:rsidRPr="00AD536B">
        <w:rPr>
          <w:rFonts w:ascii="Century" w:hAnsi="Century"/>
          <w:sz w:val="20"/>
          <w:szCs w:val="20"/>
        </w:rPr>
        <w:t xml:space="preserve"> 28. </w:t>
      </w:r>
    </w:p>
    <w:p w14:paraId="3FE12EC5" w14:textId="77777777" w:rsidR="00294150" w:rsidRPr="00AD536B" w:rsidRDefault="00294150" w:rsidP="00EF708D">
      <w:pPr>
        <w:pStyle w:val="FootnoteText"/>
        <w:rPr>
          <w:rFonts w:ascii="Century" w:hAnsi="Century"/>
          <w:sz w:val="20"/>
          <w:szCs w:val="20"/>
        </w:rPr>
      </w:pPr>
    </w:p>
  </w:footnote>
  <w:footnote w:id="6">
    <w:p w14:paraId="3CCC1CE6" w14:textId="6068595D"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Greer and Sorenson</w:t>
      </w:r>
      <w:r w:rsidRPr="00AD536B">
        <w:rPr>
          <w:rFonts w:ascii="Century" w:hAnsi="Century"/>
          <w:i/>
          <w:sz w:val="20"/>
          <w:szCs w:val="20"/>
        </w:rPr>
        <w:t xml:space="preserve">, Twelve Poses West, </w:t>
      </w:r>
      <w:r w:rsidRPr="00AD536B">
        <w:rPr>
          <w:rFonts w:ascii="Century" w:hAnsi="Century"/>
          <w:sz w:val="20"/>
          <w:szCs w:val="20"/>
        </w:rPr>
        <w:t>32.</w:t>
      </w:r>
    </w:p>
    <w:p w14:paraId="6146B1AF" w14:textId="77777777" w:rsidR="00294150" w:rsidRPr="00AD536B" w:rsidRDefault="00294150" w:rsidP="0053536C">
      <w:pPr>
        <w:pStyle w:val="FootnoteText"/>
        <w:rPr>
          <w:rFonts w:ascii="Century" w:hAnsi="Century"/>
          <w:sz w:val="20"/>
          <w:szCs w:val="20"/>
        </w:rPr>
      </w:pPr>
    </w:p>
  </w:footnote>
  <w:footnote w:id="7">
    <w:p w14:paraId="58BC67AC" w14:textId="77777777" w:rsidR="00260200" w:rsidRPr="00AD536B" w:rsidRDefault="00260200" w:rsidP="0026020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t>
      </w:r>
      <w:r w:rsidRPr="00DA0C71">
        <w:rPr>
          <w:rFonts w:ascii="Century" w:hAnsi="Century"/>
          <w:i/>
          <w:sz w:val="20"/>
          <w:szCs w:val="20"/>
        </w:rPr>
        <w:t>Ibid</w:t>
      </w:r>
      <w:r w:rsidRPr="00AD536B">
        <w:rPr>
          <w:rFonts w:ascii="Century" w:hAnsi="Century"/>
          <w:sz w:val="20"/>
          <w:szCs w:val="20"/>
        </w:rPr>
        <w:t>, 37.</w:t>
      </w:r>
    </w:p>
    <w:p w14:paraId="4EE2081A" w14:textId="77777777" w:rsidR="00260200" w:rsidRPr="00AD536B" w:rsidRDefault="00260200" w:rsidP="00260200">
      <w:pPr>
        <w:pStyle w:val="FootnoteText"/>
        <w:rPr>
          <w:rFonts w:ascii="Century" w:hAnsi="Century"/>
          <w:sz w:val="20"/>
          <w:szCs w:val="20"/>
        </w:rPr>
      </w:pPr>
    </w:p>
  </w:footnote>
  <w:footnote w:id="8">
    <w:p w14:paraId="7D7D7B84" w14:textId="7DFE9FF6" w:rsidR="00294150"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Greer and Sorenson, </w:t>
      </w:r>
      <w:r w:rsidRPr="00AD536B">
        <w:rPr>
          <w:rFonts w:ascii="Century" w:hAnsi="Century"/>
          <w:i/>
          <w:sz w:val="20"/>
          <w:szCs w:val="20"/>
        </w:rPr>
        <w:t>Three Poses West</w:t>
      </w:r>
      <w:r w:rsidRPr="00AD536B">
        <w:rPr>
          <w:rFonts w:ascii="Century" w:hAnsi="Century"/>
          <w:sz w:val="20"/>
          <w:szCs w:val="20"/>
        </w:rPr>
        <w:t>, 56.</w:t>
      </w:r>
    </w:p>
    <w:p w14:paraId="012E27DF" w14:textId="77777777" w:rsidR="00260200" w:rsidRPr="00AD536B" w:rsidRDefault="00260200" w:rsidP="0053536C">
      <w:pPr>
        <w:pStyle w:val="FootnoteText"/>
        <w:rPr>
          <w:rFonts w:ascii="Century" w:hAnsi="Century"/>
          <w:sz w:val="20"/>
          <w:szCs w:val="20"/>
        </w:rPr>
      </w:pPr>
    </w:p>
  </w:footnote>
  <w:footnote w:id="9">
    <w:p w14:paraId="51F88098" w14:textId="536AB55A"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Pr>
          <w:rFonts w:ascii="Century" w:hAnsi="Century"/>
          <w:sz w:val="20"/>
          <w:szCs w:val="20"/>
        </w:rPr>
        <w:t xml:space="preserve"> Greer and Soreson</w:t>
      </w:r>
      <w:r w:rsidRPr="00AD536B">
        <w:rPr>
          <w:rFonts w:ascii="Century" w:hAnsi="Century"/>
          <w:sz w:val="20"/>
          <w:szCs w:val="20"/>
        </w:rPr>
        <w:t>,</w:t>
      </w:r>
      <w:r>
        <w:rPr>
          <w:rFonts w:ascii="Century" w:hAnsi="Century"/>
          <w:sz w:val="20"/>
          <w:szCs w:val="20"/>
        </w:rPr>
        <w:t xml:space="preserve"> </w:t>
      </w:r>
      <w:r>
        <w:rPr>
          <w:rFonts w:ascii="Century" w:hAnsi="Century"/>
          <w:i/>
          <w:sz w:val="20"/>
          <w:szCs w:val="20"/>
        </w:rPr>
        <w:t>Three Poses West,</w:t>
      </w:r>
      <w:r w:rsidRPr="00AD536B">
        <w:rPr>
          <w:rFonts w:ascii="Century" w:hAnsi="Century"/>
          <w:sz w:val="20"/>
          <w:szCs w:val="20"/>
        </w:rPr>
        <w:t xml:space="preserve"> 65.</w:t>
      </w:r>
    </w:p>
    <w:p w14:paraId="36B20B75" w14:textId="77777777" w:rsidR="00294150" w:rsidRPr="00AD536B" w:rsidRDefault="00294150" w:rsidP="0053536C">
      <w:pPr>
        <w:pStyle w:val="FootnoteText"/>
        <w:rPr>
          <w:rFonts w:ascii="Century" w:hAnsi="Century"/>
          <w:sz w:val="20"/>
          <w:szCs w:val="20"/>
        </w:rPr>
      </w:pPr>
    </w:p>
  </w:footnote>
  <w:footnote w:id="10">
    <w:p w14:paraId="06C0878F" w14:textId="4216D4A8"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Greer and Sorenson, </w:t>
      </w:r>
      <w:r w:rsidRPr="00AD536B">
        <w:rPr>
          <w:rFonts w:ascii="Century" w:hAnsi="Century"/>
          <w:i/>
          <w:sz w:val="20"/>
          <w:szCs w:val="20"/>
        </w:rPr>
        <w:t xml:space="preserve">Three Poses West, </w:t>
      </w:r>
      <w:r w:rsidRPr="00AD536B">
        <w:rPr>
          <w:rFonts w:ascii="Century" w:hAnsi="Century"/>
          <w:sz w:val="20"/>
          <w:szCs w:val="20"/>
        </w:rPr>
        <w:t>95.</w:t>
      </w:r>
    </w:p>
    <w:p w14:paraId="456A3AFC" w14:textId="77777777" w:rsidR="00294150" w:rsidRPr="00AD536B" w:rsidRDefault="00294150" w:rsidP="0053536C">
      <w:pPr>
        <w:pStyle w:val="FootnoteText"/>
        <w:rPr>
          <w:rFonts w:ascii="Century" w:hAnsi="Century"/>
          <w:sz w:val="20"/>
          <w:szCs w:val="20"/>
        </w:rPr>
      </w:pPr>
    </w:p>
  </w:footnote>
  <w:footnote w:id="11">
    <w:p w14:paraId="71C78AD7" w14:textId="272BF90F"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Charlie Otto Rassmusen. </w:t>
      </w:r>
      <w:r w:rsidRPr="00AD536B">
        <w:rPr>
          <w:rFonts w:ascii="Century" w:hAnsi="Century"/>
          <w:i/>
          <w:sz w:val="20"/>
          <w:szCs w:val="20"/>
        </w:rPr>
        <w:t>Ojibwe Journeys: Treaties, Sandy Lake, &amp; the Waabanong Run.</w:t>
      </w:r>
      <w:r w:rsidRPr="00AD536B">
        <w:rPr>
          <w:rFonts w:ascii="Century" w:hAnsi="Century"/>
          <w:sz w:val="20"/>
          <w:szCs w:val="20"/>
        </w:rPr>
        <w:t xml:space="preserve"> (Odanah, Wisconsin: Great Lakes Indian Fish and Wildlife Commission Press, 2003), 17</w:t>
      </w:r>
    </w:p>
  </w:footnote>
  <w:footnote w:id="12">
    <w:p w14:paraId="3DD514F6" w14:textId="07761BE8"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Clifton, "From the History Books - Wisconsin Death March: Explaining The Extremes in Old Northwest Indian Removal." </w:t>
      </w:r>
      <w:r w:rsidRPr="00AD536B">
        <w:rPr>
          <w:rFonts w:ascii="Century" w:hAnsi="Century"/>
          <w:i/>
          <w:iCs/>
          <w:sz w:val="20"/>
          <w:szCs w:val="20"/>
        </w:rPr>
        <w:t>News From Indian Country</w:t>
      </w:r>
      <w:r w:rsidRPr="00AD536B">
        <w:rPr>
          <w:rFonts w:ascii="Century" w:hAnsi="Century"/>
          <w:sz w:val="20"/>
          <w:szCs w:val="20"/>
        </w:rPr>
        <w:t xml:space="preserve"> 21, no. 3 (2007). 1.</w:t>
      </w:r>
    </w:p>
  </w:footnote>
  <w:footnote w:id="13">
    <w:p w14:paraId="1765A161" w14:textId="5978D709"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t>
      </w:r>
      <w:r w:rsidRPr="00AD536B">
        <w:rPr>
          <w:rFonts w:ascii="Century" w:hAnsi="Century"/>
          <w:i/>
          <w:iCs/>
          <w:sz w:val="20"/>
          <w:szCs w:val="20"/>
        </w:rPr>
        <w:t>Sandy Lake Tragedy</w:t>
      </w:r>
      <w:r w:rsidRPr="00AD536B">
        <w:rPr>
          <w:rFonts w:ascii="Century" w:hAnsi="Century"/>
          <w:sz w:val="20"/>
          <w:szCs w:val="20"/>
        </w:rPr>
        <w:t>. Directed by Lorraine Norrgard. Wisconsin: GLIFWC (Great Lakes Indian Fish &amp; Wildlife Commission), 2007. Film.</w:t>
      </w:r>
    </w:p>
    <w:p w14:paraId="1FBF7516" w14:textId="77777777" w:rsidR="00294150" w:rsidRPr="00AD536B" w:rsidRDefault="00294150" w:rsidP="0053536C">
      <w:pPr>
        <w:pStyle w:val="FootnoteText"/>
        <w:rPr>
          <w:rFonts w:ascii="Century" w:hAnsi="Century"/>
          <w:sz w:val="20"/>
          <w:szCs w:val="20"/>
        </w:rPr>
      </w:pPr>
    </w:p>
  </w:footnote>
  <w:footnote w:id="14">
    <w:p w14:paraId="30ECB2D2" w14:textId="5E43108F"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Rassmusen, </w:t>
      </w:r>
      <w:r w:rsidRPr="00AD536B">
        <w:rPr>
          <w:rFonts w:ascii="Century" w:hAnsi="Century"/>
          <w:i/>
          <w:sz w:val="20"/>
          <w:szCs w:val="20"/>
        </w:rPr>
        <w:t xml:space="preserve">Ojibwe Journeys, </w:t>
      </w:r>
      <w:r w:rsidRPr="00AD536B">
        <w:rPr>
          <w:rFonts w:ascii="Century" w:hAnsi="Century"/>
          <w:sz w:val="20"/>
          <w:szCs w:val="20"/>
        </w:rPr>
        <w:t>16.</w:t>
      </w:r>
    </w:p>
  </w:footnote>
  <w:footnote w:id="15">
    <w:p w14:paraId="7BAC536D" w14:textId="64EE410A"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t>
      </w:r>
      <w:r w:rsidRPr="00AD536B">
        <w:rPr>
          <w:rFonts w:ascii="Century" w:hAnsi="Century"/>
          <w:i/>
          <w:iCs/>
          <w:sz w:val="20"/>
          <w:szCs w:val="20"/>
        </w:rPr>
        <w:t>Sandy Lake Tragedy</w:t>
      </w:r>
      <w:r w:rsidRPr="00AD536B">
        <w:rPr>
          <w:rFonts w:ascii="Century" w:hAnsi="Century"/>
          <w:sz w:val="20"/>
          <w:szCs w:val="20"/>
        </w:rPr>
        <w:t>. Directed by Lorraine Norrgard. 2007. Film.</w:t>
      </w:r>
    </w:p>
    <w:p w14:paraId="0F89341E" w14:textId="77777777" w:rsidR="00294150" w:rsidRPr="00AD536B" w:rsidRDefault="00294150" w:rsidP="0053536C">
      <w:pPr>
        <w:pStyle w:val="FootnoteText"/>
        <w:rPr>
          <w:rFonts w:ascii="Century" w:hAnsi="Century"/>
          <w:sz w:val="20"/>
          <w:szCs w:val="20"/>
        </w:rPr>
      </w:pPr>
    </w:p>
  </w:footnote>
  <w:footnote w:id="16">
    <w:p w14:paraId="36959362" w14:textId="11753E0D"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Rassmusen, </w:t>
      </w:r>
      <w:r w:rsidRPr="00AD536B">
        <w:rPr>
          <w:rFonts w:ascii="Century" w:hAnsi="Century"/>
          <w:i/>
          <w:sz w:val="20"/>
          <w:szCs w:val="20"/>
        </w:rPr>
        <w:t>Ojibwe Journeys</w:t>
      </w:r>
      <w:r w:rsidRPr="00AD536B">
        <w:rPr>
          <w:rFonts w:ascii="Century" w:hAnsi="Century"/>
          <w:sz w:val="20"/>
          <w:szCs w:val="20"/>
        </w:rPr>
        <w:t>, 18-19.</w:t>
      </w:r>
    </w:p>
  </w:footnote>
  <w:footnote w:id="17">
    <w:p w14:paraId="48768501" w14:textId="1B94FD80"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Anton Treuer. </w:t>
      </w:r>
      <w:r w:rsidRPr="00AD536B">
        <w:rPr>
          <w:rFonts w:ascii="Century" w:hAnsi="Century"/>
          <w:i/>
          <w:sz w:val="20"/>
          <w:szCs w:val="20"/>
        </w:rPr>
        <w:t xml:space="preserve">Ojibwe in Minnesota (People Of Minnesota) </w:t>
      </w:r>
      <w:r w:rsidRPr="00AD536B">
        <w:rPr>
          <w:rFonts w:ascii="Century" w:hAnsi="Century"/>
          <w:sz w:val="20"/>
          <w:szCs w:val="20"/>
        </w:rPr>
        <w:t>(Kindle Location 378). BookMobile. Kindle Edition.</w:t>
      </w:r>
    </w:p>
    <w:p w14:paraId="39379207" w14:textId="77777777" w:rsidR="00294150" w:rsidRPr="00AD536B" w:rsidRDefault="00294150">
      <w:pPr>
        <w:pStyle w:val="FootnoteText"/>
        <w:rPr>
          <w:rFonts w:ascii="Century" w:hAnsi="Century"/>
          <w:sz w:val="20"/>
          <w:szCs w:val="20"/>
        </w:rPr>
      </w:pPr>
    </w:p>
  </w:footnote>
  <w:footnote w:id="18">
    <w:p w14:paraId="13AB3E1C" w14:textId="25F8AAF6"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Pr>
          <w:rFonts w:ascii="Century" w:hAnsi="Century"/>
          <w:sz w:val="20"/>
          <w:szCs w:val="20"/>
        </w:rPr>
        <w:t xml:space="preserve"> </w:t>
      </w:r>
      <w:r w:rsidRPr="00DA0C71">
        <w:rPr>
          <w:rFonts w:ascii="Century" w:hAnsi="Century"/>
          <w:i/>
          <w:sz w:val="20"/>
          <w:szCs w:val="20"/>
        </w:rPr>
        <w:t>Ibid</w:t>
      </w:r>
      <w:r>
        <w:rPr>
          <w:rFonts w:ascii="Century" w:hAnsi="Century"/>
          <w:sz w:val="20"/>
          <w:szCs w:val="20"/>
        </w:rPr>
        <w:t>.</w:t>
      </w:r>
    </w:p>
    <w:p w14:paraId="4740F5BE" w14:textId="6A1F0A6E" w:rsidR="00294150" w:rsidRPr="00AD536B" w:rsidRDefault="00294150">
      <w:pPr>
        <w:pStyle w:val="FootnoteText"/>
        <w:rPr>
          <w:rFonts w:ascii="Century" w:hAnsi="Century"/>
          <w:sz w:val="20"/>
          <w:szCs w:val="20"/>
        </w:rPr>
      </w:pPr>
    </w:p>
  </w:footnote>
  <w:footnote w:id="19">
    <w:p w14:paraId="4E4C8122" w14:textId="5BEDC295" w:rsidR="00294150" w:rsidRDefault="00294150">
      <w:pPr>
        <w:pStyle w:val="FootnoteText"/>
        <w:rPr>
          <w:sz w:val="20"/>
          <w:szCs w:val="20"/>
        </w:rPr>
      </w:pPr>
      <w:r>
        <w:rPr>
          <w:sz w:val="20"/>
          <w:szCs w:val="20"/>
        </w:rPr>
        <w:t xml:space="preserve">      </w:t>
      </w:r>
      <w:r w:rsidRPr="00173DB8">
        <w:rPr>
          <w:rStyle w:val="FootnoteReference"/>
          <w:sz w:val="20"/>
          <w:szCs w:val="20"/>
        </w:rPr>
        <w:footnoteRef/>
      </w:r>
      <w:r w:rsidRPr="00173DB8">
        <w:rPr>
          <w:sz w:val="20"/>
          <w:szCs w:val="20"/>
        </w:rPr>
        <w:t xml:space="preserve"> </w:t>
      </w:r>
      <w:r>
        <w:rPr>
          <w:sz w:val="20"/>
          <w:szCs w:val="20"/>
        </w:rPr>
        <w:t>Treuer.</w:t>
      </w:r>
      <w:r w:rsidRPr="00173DB8">
        <w:rPr>
          <w:sz w:val="20"/>
          <w:szCs w:val="20"/>
        </w:rPr>
        <w:t xml:space="preserve"> </w:t>
      </w:r>
      <w:r w:rsidRPr="00173DB8">
        <w:rPr>
          <w:i/>
          <w:sz w:val="20"/>
          <w:szCs w:val="20"/>
        </w:rPr>
        <w:t>Ojibwe in Minnesota (People Of Minnesota)</w:t>
      </w:r>
      <w:r>
        <w:rPr>
          <w:sz w:val="20"/>
          <w:szCs w:val="20"/>
        </w:rPr>
        <w:t xml:space="preserve"> (Kindle Location 389).</w:t>
      </w:r>
    </w:p>
    <w:p w14:paraId="7C949D5E" w14:textId="77777777" w:rsidR="00294150" w:rsidRPr="00173DB8" w:rsidRDefault="00294150">
      <w:pPr>
        <w:pStyle w:val="FootnoteText"/>
        <w:rPr>
          <w:sz w:val="20"/>
          <w:szCs w:val="20"/>
        </w:rPr>
      </w:pPr>
    </w:p>
  </w:footnote>
  <w:footnote w:id="20">
    <w:p w14:paraId="06497ABE" w14:textId="10C75AAF" w:rsidR="00294150" w:rsidRPr="00AD536B" w:rsidRDefault="00294150" w:rsidP="00840421">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Pr>
          <w:rFonts w:ascii="Century" w:hAnsi="Century"/>
          <w:sz w:val="20"/>
          <w:szCs w:val="20"/>
        </w:rPr>
        <w:t xml:space="preserve"> </w:t>
      </w:r>
      <w:r w:rsidRPr="00AD536B">
        <w:rPr>
          <w:rFonts w:ascii="Century" w:hAnsi="Century"/>
          <w:sz w:val="20"/>
          <w:szCs w:val="20"/>
        </w:rPr>
        <w:t xml:space="preserve">Treuer. </w:t>
      </w:r>
      <w:r w:rsidRPr="00AD536B">
        <w:rPr>
          <w:rFonts w:ascii="Century" w:hAnsi="Century"/>
          <w:i/>
          <w:sz w:val="20"/>
          <w:szCs w:val="20"/>
        </w:rPr>
        <w:t>Ojibwe in Minnesota (People Of Minnesota)</w:t>
      </w:r>
      <w:r>
        <w:rPr>
          <w:rFonts w:ascii="Century" w:hAnsi="Century"/>
          <w:sz w:val="20"/>
          <w:szCs w:val="20"/>
        </w:rPr>
        <w:t xml:space="preserve"> (Kindle Location 388-394)</w:t>
      </w:r>
      <w:r w:rsidRPr="00AD536B">
        <w:rPr>
          <w:rFonts w:ascii="Century" w:hAnsi="Century"/>
          <w:sz w:val="20"/>
          <w:szCs w:val="20"/>
        </w:rPr>
        <w:t>.</w:t>
      </w:r>
    </w:p>
    <w:p w14:paraId="0545E1B7" w14:textId="77777777" w:rsidR="00294150" w:rsidRPr="00AD536B" w:rsidRDefault="00294150" w:rsidP="00840421">
      <w:pPr>
        <w:pStyle w:val="FootnoteText"/>
        <w:rPr>
          <w:rFonts w:ascii="Century" w:hAnsi="Century"/>
          <w:sz w:val="20"/>
          <w:szCs w:val="20"/>
        </w:rPr>
      </w:pPr>
    </w:p>
  </w:footnote>
  <w:footnote w:id="21">
    <w:p w14:paraId="3F89EC19" w14:textId="0F85016E" w:rsidR="00294150" w:rsidRPr="00AD536B" w:rsidRDefault="00294150" w:rsidP="00840421">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t>
      </w:r>
      <w:r>
        <w:rPr>
          <w:rFonts w:ascii="Century" w:hAnsi="Century" w:cs="Times New Roman"/>
          <w:sz w:val="20"/>
          <w:szCs w:val="20"/>
        </w:rPr>
        <w:t>Treuer.</w:t>
      </w:r>
      <w:r w:rsidRPr="00AD536B">
        <w:rPr>
          <w:rFonts w:ascii="Century" w:hAnsi="Century" w:cs="Times New Roman"/>
          <w:sz w:val="20"/>
          <w:szCs w:val="20"/>
        </w:rPr>
        <w:t xml:space="preserve"> </w:t>
      </w:r>
      <w:r w:rsidRPr="00AD536B">
        <w:rPr>
          <w:rFonts w:ascii="Century" w:hAnsi="Century" w:cs="Times New Roman"/>
          <w:i/>
          <w:sz w:val="20"/>
          <w:szCs w:val="20"/>
        </w:rPr>
        <w:t xml:space="preserve">Ojibwe in Minnesota (People Of Minnesota) </w:t>
      </w:r>
      <w:r w:rsidRPr="00AD536B">
        <w:rPr>
          <w:rFonts w:ascii="Century" w:hAnsi="Century" w:cs="Times New Roman"/>
          <w:sz w:val="20"/>
          <w:szCs w:val="20"/>
        </w:rPr>
        <w:t>(Ki</w:t>
      </w:r>
      <w:r>
        <w:rPr>
          <w:rFonts w:ascii="Century" w:hAnsi="Century" w:cs="Times New Roman"/>
          <w:sz w:val="20"/>
          <w:szCs w:val="20"/>
        </w:rPr>
        <w:t>ndle Locations 399-401).</w:t>
      </w:r>
    </w:p>
    <w:p w14:paraId="169627F7" w14:textId="0CA4C0F0" w:rsidR="00294150" w:rsidRPr="00AD536B" w:rsidRDefault="00294150">
      <w:pPr>
        <w:pStyle w:val="FootnoteText"/>
        <w:rPr>
          <w:rFonts w:ascii="Century" w:hAnsi="Century"/>
          <w:sz w:val="20"/>
          <w:szCs w:val="20"/>
        </w:rPr>
      </w:pPr>
    </w:p>
  </w:footnote>
  <w:footnote w:id="22">
    <w:p w14:paraId="3747F924" w14:textId="46165B27" w:rsidR="00294150" w:rsidRPr="00310F85" w:rsidRDefault="00294150" w:rsidP="00310F85">
      <w:pPr>
        <w:pStyle w:val="FootnoteText"/>
        <w:rPr>
          <w:rFonts w:ascii="Century" w:hAnsi="Century" w:cs="Times New Roman"/>
        </w:rPr>
      </w:pPr>
      <w:r>
        <w:rPr>
          <w:rFonts w:ascii="Century" w:hAnsi="Century"/>
          <w:sz w:val="20"/>
          <w:szCs w:val="20"/>
        </w:rPr>
        <w:t xml:space="preserve">      </w:t>
      </w:r>
      <w:r w:rsidRPr="00310F85">
        <w:rPr>
          <w:rStyle w:val="FootnoteReference"/>
          <w:rFonts w:ascii="Century" w:hAnsi="Century"/>
          <w:sz w:val="20"/>
          <w:szCs w:val="20"/>
        </w:rPr>
        <w:footnoteRef/>
      </w:r>
      <w:r w:rsidRPr="00310F85">
        <w:rPr>
          <w:rFonts w:ascii="Century" w:hAnsi="Century"/>
          <w:sz w:val="20"/>
          <w:szCs w:val="20"/>
        </w:rPr>
        <w:t xml:space="preserve"> Satz, </w:t>
      </w:r>
      <w:r w:rsidRPr="00310F85">
        <w:rPr>
          <w:rFonts w:ascii="Century" w:hAnsi="Century"/>
          <w:i/>
          <w:sz w:val="20"/>
          <w:szCs w:val="20"/>
        </w:rPr>
        <w:t>Chippewa Treaty Rights,</w:t>
      </w:r>
      <w:r w:rsidRPr="00310F85">
        <w:rPr>
          <w:rFonts w:ascii="Century" w:hAnsi="Century"/>
          <w:sz w:val="20"/>
          <w:szCs w:val="20"/>
        </w:rPr>
        <w:t xml:space="preserve"> </w:t>
      </w:r>
      <w:r w:rsidRPr="00310F85">
        <w:rPr>
          <w:rFonts w:ascii="Century" w:hAnsi="Century" w:cs="Times New Roman"/>
          <w:sz w:val="20"/>
          <w:szCs w:val="20"/>
        </w:rPr>
        <w:t>Madison, Wisconsin: Wisconsin Academy of Sciences, Arts and Letters, 1991.</w:t>
      </w:r>
      <w:r w:rsidRPr="00310F85">
        <w:rPr>
          <w:rFonts w:ascii="Century" w:hAnsi="Century"/>
          <w:sz w:val="20"/>
          <w:szCs w:val="20"/>
        </w:rPr>
        <w:t>33.</w:t>
      </w:r>
    </w:p>
  </w:footnote>
  <w:footnote w:id="23">
    <w:p w14:paraId="38D87CC0" w14:textId="34D20DB8"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Travis Armstrong. "The 1852 Journey to Washington." Chief Buffalo and Benjamin Armstrong. Accessed November 7, 2015. http://chiefbuffalo.com/buffalo/1852_Journey_to_Washington.html.</w:t>
      </w:r>
    </w:p>
    <w:p w14:paraId="2F68570D" w14:textId="77777777" w:rsidR="00294150" w:rsidRPr="00AD536B" w:rsidRDefault="00294150" w:rsidP="0053536C">
      <w:pPr>
        <w:pStyle w:val="FootnoteText"/>
        <w:rPr>
          <w:rFonts w:ascii="Century" w:hAnsi="Century"/>
          <w:sz w:val="20"/>
          <w:szCs w:val="20"/>
        </w:rPr>
      </w:pPr>
    </w:p>
  </w:footnote>
  <w:footnote w:id="24">
    <w:p w14:paraId="192010F1" w14:textId="61369668"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Rassmusen, </w:t>
      </w:r>
      <w:r w:rsidRPr="00AD536B">
        <w:rPr>
          <w:rFonts w:ascii="Century" w:hAnsi="Century"/>
          <w:i/>
          <w:sz w:val="20"/>
          <w:szCs w:val="20"/>
        </w:rPr>
        <w:t>Ojibwe Journeys</w:t>
      </w:r>
      <w:r w:rsidRPr="00AD536B">
        <w:rPr>
          <w:rFonts w:ascii="Century" w:hAnsi="Century"/>
          <w:sz w:val="20"/>
          <w:szCs w:val="20"/>
        </w:rPr>
        <w:t>, 20.</w:t>
      </w:r>
    </w:p>
  </w:footnote>
  <w:footnote w:id="25">
    <w:p w14:paraId="2587B94F" w14:textId="434C3A34" w:rsidR="00294150" w:rsidRPr="00AD536B" w:rsidRDefault="00294150" w:rsidP="00AD013D">
      <w:pPr>
        <w:pStyle w:val="FootnoteText"/>
        <w:spacing w:after="120"/>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Benjamin, G. Armstrong, </w:t>
      </w:r>
      <w:r w:rsidRPr="00AD536B">
        <w:rPr>
          <w:rFonts w:ascii="Century" w:hAnsi="Century"/>
          <w:i/>
          <w:iCs/>
          <w:sz w:val="20"/>
          <w:szCs w:val="20"/>
        </w:rPr>
        <w:t>Early Life among the Indians: Reminiscences from the Life of Benj. G. Armstrong; Treaties of 1835, 1837, 1842 and 1854; Habits and Customs of the Red Men of the Forest; Incidents, Biographical Sketches, Battles, &amp;c.</w:t>
      </w:r>
      <w:r w:rsidRPr="00AD536B">
        <w:rPr>
          <w:rFonts w:ascii="Century" w:hAnsi="Century"/>
          <w:i/>
          <w:sz w:val="20"/>
          <w:szCs w:val="20"/>
        </w:rPr>
        <w:t xml:space="preserve"> </w:t>
      </w:r>
      <w:r w:rsidRPr="00AD536B">
        <w:rPr>
          <w:rFonts w:ascii="Century" w:hAnsi="Century"/>
          <w:sz w:val="20"/>
          <w:szCs w:val="20"/>
        </w:rPr>
        <w:t>Compiled by Thos. P Wentworth. Ashland, Wisconsin: Press of A. W. Bowron, 1892. 31-32.</w:t>
      </w:r>
    </w:p>
  </w:footnote>
  <w:footnote w:id="26">
    <w:p w14:paraId="6EA1DAA5" w14:textId="68175F0D" w:rsidR="00294150" w:rsidRDefault="00294150" w:rsidP="00750852">
      <w:pPr>
        <w:rPr>
          <w:rFonts w:ascii="Century" w:hAnsi="Century" w:cs="Times New Roman"/>
          <w:iCs/>
          <w:sz w:val="20"/>
          <w:szCs w:val="20"/>
        </w:rPr>
      </w:pPr>
      <w:r>
        <w:t xml:space="preserve">        </w:t>
      </w:r>
      <w:r w:rsidRPr="00750852">
        <w:rPr>
          <w:rStyle w:val="FootnoteReference"/>
          <w:rFonts w:ascii="Century" w:hAnsi="Century"/>
          <w:sz w:val="20"/>
          <w:szCs w:val="20"/>
        </w:rPr>
        <w:footnoteRef/>
      </w:r>
      <w:r w:rsidRPr="00750852">
        <w:rPr>
          <w:rFonts w:ascii="Century" w:hAnsi="Century"/>
          <w:sz w:val="20"/>
          <w:szCs w:val="20"/>
        </w:rPr>
        <w:t xml:space="preserve">  </w:t>
      </w:r>
      <w:r w:rsidRPr="00750852">
        <w:rPr>
          <w:rFonts w:ascii="Century" w:hAnsi="Century" w:cs="Times New Roman"/>
          <w:iCs/>
          <w:sz w:val="20"/>
          <w:szCs w:val="20"/>
        </w:rPr>
        <w:t xml:space="preserve">Treuer, </w:t>
      </w:r>
      <w:r w:rsidRPr="00750852">
        <w:rPr>
          <w:rFonts w:ascii="Century" w:hAnsi="Century" w:cs="Times New Roman"/>
          <w:i/>
          <w:iCs/>
          <w:sz w:val="20"/>
          <w:szCs w:val="20"/>
        </w:rPr>
        <w:t>Ojibwe in Minnesota (People Of Minnesota)</w:t>
      </w:r>
      <w:r w:rsidRPr="00750852">
        <w:rPr>
          <w:rFonts w:ascii="Century" w:hAnsi="Century" w:cs="Times New Roman"/>
          <w:iCs/>
          <w:sz w:val="20"/>
          <w:szCs w:val="20"/>
        </w:rPr>
        <w:t xml:space="preserve"> Kindle Locations 430-433.</w:t>
      </w:r>
    </w:p>
    <w:p w14:paraId="63A6765F" w14:textId="77777777" w:rsidR="00294150" w:rsidRPr="00750852" w:rsidRDefault="00294150" w:rsidP="00750852">
      <w:pPr>
        <w:rPr>
          <w:rFonts w:ascii="Century" w:hAnsi="Century" w:cs="Times New Roman"/>
          <w:sz w:val="20"/>
          <w:szCs w:val="20"/>
        </w:rPr>
      </w:pPr>
    </w:p>
  </w:footnote>
  <w:footnote w:id="27">
    <w:p w14:paraId="184683D7" w14:textId="5F92207A" w:rsidR="00294150" w:rsidRDefault="00294150">
      <w:pPr>
        <w:pStyle w:val="FootnoteText"/>
      </w:pPr>
      <w:r>
        <w:t xml:space="preserve">        </w:t>
      </w:r>
      <w:r>
        <w:rPr>
          <w:rStyle w:val="FootnoteReference"/>
        </w:rPr>
        <w:footnoteRef/>
      </w:r>
      <w:r w:rsidRPr="00090BAE">
        <w:t xml:space="preserve"> </w:t>
      </w:r>
      <w:r w:rsidRPr="00090BAE">
        <w:rPr>
          <w:sz w:val="20"/>
          <w:szCs w:val="20"/>
        </w:rPr>
        <w:t xml:space="preserve">Treuer, </w:t>
      </w:r>
      <w:r w:rsidRPr="00090BAE">
        <w:rPr>
          <w:i/>
          <w:sz w:val="20"/>
          <w:szCs w:val="20"/>
        </w:rPr>
        <w:t>Ojibwe in Minnesota (People Of Minnesota)</w:t>
      </w:r>
      <w:r w:rsidRPr="00090BAE">
        <w:rPr>
          <w:sz w:val="20"/>
          <w:szCs w:val="20"/>
        </w:rPr>
        <w:t>, Kindle Location 389.</w:t>
      </w:r>
      <w:r>
        <w:t xml:space="preserve"> </w:t>
      </w:r>
    </w:p>
  </w:footnote>
  <w:footnote w:id="28">
    <w:p w14:paraId="42A01AED" w14:textId="041815FF" w:rsidR="00294150" w:rsidRPr="00AD536B" w:rsidRDefault="00294150" w:rsidP="0053536C">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Rassmusen, </w:t>
      </w:r>
      <w:r w:rsidRPr="00AD536B">
        <w:rPr>
          <w:rFonts w:ascii="Century" w:hAnsi="Century"/>
          <w:i/>
          <w:sz w:val="20"/>
          <w:szCs w:val="20"/>
        </w:rPr>
        <w:t xml:space="preserve">Ojibwe Journeys, </w:t>
      </w:r>
      <w:r w:rsidRPr="00AD536B">
        <w:rPr>
          <w:rFonts w:ascii="Century" w:hAnsi="Century"/>
          <w:sz w:val="20"/>
          <w:szCs w:val="20"/>
        </w:rPr>
        <w:t xml:space="preserve">60-61.  </w:t>
      </w:r>
    </w:p>
  </w:footnote>
  <w:footnote w:id="29">
    <w:p w14:paraId="047671BE" w14:textId="70F19FD6" w:rsidR="00294150" w:rsidRPr="00AD536B" w:rsidRDefault="00294150" w:rsidP="0045076D">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t>
      </w:r>
      <w:r w:rsidRPr="004E0B80">
        <w:rPr>
          <w:rFonts w:ascii="Century" w:hAnsi="Century"/>
          <w:i/>
          <w:iCs/>
          <w:sz w:val="20"/>
          <w:szCs w:val="20"/>
        </w:rPr>
        <w:t>Webster's New Collegiate Dictionary</w:t>
      </w:r>
      <w:r w:rsidRPr="004E0B80">
        <w:rPr>
          <w:rFonts w:ascii="Century" w:hAnsi="Century"/>
          <w:sz w:val="20"/>
          <w:szCs w:val="20"/>
        </w:rPr>
        <w:t>. Springfield, Massachusetts: G. &amp; C. Merriam, 1973.</w:t>
      </w:r>
    </w:p>
    <w:p w14:paraId="3ED25DDC" w14:textId="77777777" w:rsidR="00294150" w:rsidRPr="00AD536B" w:rsidRDefault="00294150" w:rsidP="0045076D">
      <w:pPr>
        <w:pStyle w:val="FootnoteText"/>
        <w:rPr>
          <w:rFonts w:ascii="Century" w:hAnsi="Century"/>
          <w:sz w:val="20"/>
          <w:szCs w:val="20"/>
        </w:rPr>
      </w:pPr>
    </w:p>
  </w:footnote>
  <w:footnote w:id="30">
    <w:p w14:paraId="73E0E2C1" w14:textId="6ED7CC24" w:rsidR="00294150" w:rsidRPr="00AD536B"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Webster’s Dictionary</w:t>
      </w:r>
    </w:p>
    <w:p w14:paraId="012493FF" w14:textId="77777777" w:rsidR="00294150" w:rsidRPr="00AD536B" w:rsidRDefault="00294150">
      <w:pPr>
        <w:pStyle w:val="FootnoteText"/>
        <w:rPr>
          <w:rFonts w:ascii="Century" w:hAnsi="Century"/>
          <w:sz w:val="20"/>
          <w:szCs w:val="20"/>
        </w:rPr>
      </w:pPr>
    </w:p>
  </w:footnote>
  <w:footnote w:id="31">
    <w:p w14:paraId="1929E0F0" w14:textId="387DE6F2" w:rsidR="00294150" w:rsidRDefault="00294150">
      <w:pPr>
        <w:pStyle w:val="FootnoteText"/>
        <w:rPr>
          <w:i/>
          <w:sz w:val="20"/>
          <w:szCs w:val="20"/>
        </w:rPr>
      </w:pPr>
      <w:r>
        <w:rPr>
          <w:sz w:val="20"/>
          <w:szCs w:val="20"/>
        </w:rPr>
        <w:t xml:space="preserve">        </w:t>
      </w:r>
      <w:r w:rsidRPr="00BB2F71">
        <w:rPr>
          <w:rStyle w:val="FootnoteReference"/>
          <w:sz w:val="20"/>
          <w:szCs w:val="20"/>
        </w:rPr>
        <w:footnoteRef/>
      </w:r>
      <w:r w:rsidRPr="00BB2F71">
        <w:rPr>
          <w:sz w:val="20"/>
          <w:szCs w:val="20"/>
        </w:rPr>
        <w:t xml:space="preserve"> </w:t>
      </w:r>
      <w:r>
        <w:rPr>
          <w:sz w:val="20"/>
          <w:szCs w:val="20"/>
        </w:rPr>
        <w:t xml:space="preserve">John E. Bodnar, </w:t>
      </w:r>
      <w:r>
        <w:rPr>
          <w:i/>
          <w:sz w:val="20"/>
          <w:szCs w:val="20"/>
        </w:rPr>
        <w:t xml:space="preserve">Remaking America: Public Memory, Commemoration, and Patriotism in the Twentieth Century, </w:t>
      </w:r>
      <w:r w:rsidRPr="002739EF">
        <w:rPr>
          <w:sz w:val="20"/>
          <w:szCs w:val="20"/>
        </w:rPr>
        <w:t>(Princ</w:t>
      </w:r>
      <w:r>
        <w:rPr>
          <w:sz w:val="20"/>
          <w:szCs w:val="20"/>
        </w:rPr>
        <w:t>e</w:t>
      </w:r>
      <w:r w:rsidRPr="002739EF">
        <w:rPr>
          <w:sz w:val="20"/>
          <w:szCs w:val="20"/>
        </w:rPr>
        <w:t>ton: Princeton</w:t>
      </w:r>
      <w:r>
        <w:rPr>
          <w:sz w:val="20"/>
          <w:szCs w:val="20"/>
        </w:rPr>
        <w:t xml:space="preserve"> </w:t>
      </w:r>
      <w:r w:rsidRPr="002739EF">
        <w:rPr>
          <w:sz w:val="20"/>
          <w:szCs w:val="20"/>
        </w:rPr>
        <w:t>University Press, 1992), 15</w:t>
      </w:r>
      <w:r>
        <w:rPr>
          <w:i/>
          <w:sz w:val="20"/>
          <w:szCs w:val="20"/>
        </w:rPr>
        <w:t>.</w:t>
      </w:r>
    </w:p>
    <w:p w14:paraId="1C8E75C0" w14:textId="77777777" w:rsidR="00294150" w:rsidRPr="00BB2F71" w:rsidRDefault="00294150">
      <w:pPr>
        <w:pStyle w:val="FootnoteText"/>
        <w:rPr>
          <w:i/>
          <w:sz w:val="20"/>
          <w:szCs w:val="20"/>
        </w:rPr>
      </w:pPr>
    </w:p>
  </w:footnote>
  <w:footnote w:id="32">
    <w:p w14:paraId="5D836DEE" w14:textId="729727B3" w:rsidR="00294150" w:rsidRPr="000E189A" w:rsidRDefault="00294150">
      <w:pPr>
        <w:pStyle w:val="FootnoteText"/>
        <w:rPr>
          <w:sz w:val="20"/>
          <w:szCs w:val="20"/>
        </w:rPr>
      </w:pPr>
      <w:r>
        <w:t xml:space="preserve">       </w:t>
      </w:r>
      <w:r w:rsidRPr="000E189A">
        <w:rPr>
          <w:rStyle w:val="FootnoteReference"/>
          <w:sz w:val="20"/>
          <w:szCs w:val="20"/>
        </w:rPr>
        <w:footnoteRef/>
      </w:r>
      <w:r w:rsidRPr="000E189A">
        <w:rPr>
          <w:sz w:val="20"/>
          <w:szCs w:val="20"/>
        </w:rPr>
        <w:t xml:space="preserve"> Kent Krex, interviewed by Author, October 17, 2015.</w:t>
      </w:r>
    </w:p>
    <w:p w14:paraId="13C3DDE0" w14:textId="77777777" w:rsidR="00294150" w:rsidRPr="000E189A" w:rsidRDefault="00294150">
      <w:pPr>
        <w:pStyle w:val="FootnoteText"/>
        <w:rPr>
          <w:sz w:val="20"/>
          <w:szCs w:val="20"/>
        </w:rPr>
      </w:pPr>
    </w:p>
  </w:footnote>
  <w:footnote w:id="33">
    <w:p w14:paraId="073A3D82" w14:textId="31BB1EBE" w:rsidR="00294150" w:rsidRDefault="00294150">
      <w:pPr>
        <w:pStyle w:val="FootnoteText"/>
        <w:rPr>
          <w:sz w:val="20"/>
          <w:szCs w:val="20"/>
        </w:rPr>
      </w:pPr>
      <w:r w:rsidRPr="000E189A">
        <w:rPr>
          <w:sz w:val="20"/>
          <w:szCs w:val="20"/>
        </w:rPr>
        <w:t xml:space="preserve">   </w:t>
      </w:r>
      <w:r>
        <w:rPr>
          <w:sz w:val="20"/>
          <w:szCs w:val="20"/>
        </w:rPr>
        <w:t xml:space="preserve">  </w:t>
      </w:r>
      <w:r w:rsidRPr="000E189A">
        <w:rPr>
          <w:sz w:val="20"/>
          <w:szCs w:val="20"/>
        </w:rPr>
        <w:t xml:space="preserve">   </w:t>
      </w:r>
      <w:r w:rsidRPr="000E189A">
        <w:rPr>
          <w:rStyle w:val="FootnoteReference"/>
          <w:sz w:val="20"/>
          <w:szCs w:val="20"/>
        </w:rPr>
        <w:footnoteRef/>
      </w:r>
      <w:r w:rsidRPr="000E189A">
        <w:rPr>
          <w:sz w:val="20"/>
          <w:szCs w:val="20"/>
        </w:rPr>
        <w:t xml:space="preserve"> Robert Ring, interviewed by author, Nov 4, 2015. </w:t>
      </w:r>
    </w:p>
    <w:p w14:paraId="228DB601" w14:textId="77777777" w:rsidR="00294150" w:rsidRPr="000E189A" w:rsidRDefault="00294150">
      <w:pPr>
        <w:pStyle w:val="FootnoteText"/>
        <w:rPr>
          <w:sz w:val="20"/>
          <w:szCs w:val="20"/>
        </w:rPr>
      </w:pPr>
    </w:p>
  </w:footnote>
  <w:footnote w:id="34">
    <w:p w14:paraId="1F383614" w14:textId="1EA16C0E" w:rsidR="00294150" w:rsidRDefault="00294150">
      <w:pPr>
        <w:pStyle w:val="FootnoteText"/>
        <w:rPr>
          <w:rFonts w:ascii="Century" w:hAnsi="Century"/>
          <w:sz w:val="20"/>
          <w:szCs w:val="20"/>
        </w:rPr>
      </w:pPr>
      <w:r>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Joan West-Talbot, interviewed by author, October 17, 2015</w:t>
      </w:r>
    </w:p>
    <w:p w14:paraId="23DEFC1A" w14:textId="77777777" w:rsidR="00294150" w:rsidRPr="00AD536B" w:rsidRDefault="00294150">
      <w:pPr>
        <w:pStyle w:val="FootnoteText"/>
        <w:rPr>
          <w:rFonts w:ascii="Century" w:hAnsi="Century"/>
          <w:sz w:val="20"/>
          <w:szCs w:val="20"/>
        </w:rPr>
      </w:pPr>
    </w:p>
  </w:footnote>
  <w:footnote w:id="35">
    <w:p w14:paraId="0B9773C5" w14:textId="0ACF1971" w:rsidR="00294150" w:rsidRDefault="00294150">
      <w:pPr>
        <w:pStyle w:val="FootnoteText"/>
        <w:rPr>
          <w:rFonts w:ascii="Century" w:hAnsi="Century"/>
          <w:sz w:val="20"/>
          <w:szCs w:val="20"/>
        </w:rPr>
      </w:pPr>
      <w:r w:rsidRPr="00AD536B">
        <w:rPr>
          <w:rFonts w:ascii="Century" w:hAnsi="Century"/>
          <w:sz w:val="20"/>
          <w:szCs w:val="20"/>
        </w:rPr>
        <w:t xml:space="preserve">        </w:t>
      </w:r>
      <w:r w:rsidRPr="00AD536B">
        <w:rPr>
          <w:rStyle w:val="FootnoteReference"/>
          <w:rFonts w:ascii="Century" w:hAnsi="Century"/>
          <w:sz w:val="20"/>
          <w:szCs w:val="20"/>
        </w:rPr>
        <w:footnoteRef/>
      </w:r>
      <w:r w:rsidRPr="00AD536B">
        <w:rPr>
          <w:rFonts w:ascii="Century" w:hAnsi="Century"/>
          <w:sz w:val="20"/>
          <w:szCs w:val="20"/>
        </w:rPr>
        <w:t xml:space="preserve"> Lisa West, interviewed by author, November 1, 2015.</w:t>
      </w:r>
    </w:p>
    <w:p w14:paraId="58FFA964" w14:textId="77777777" w:rsidR="00294150" w:rsidRPr="00AD536B" w:rsidRDefault="00294150">
      <w:pPr>
        <w:pStyle w:val="FootnoteText"/>
        <w:rPr>
          <w:rFonts w:ascii="Century" w:hAnsi="Century"/>
          <w:sz w:val="20"/>
          <w:szCs w:val="20"/>
        </w:rPr>
      </w:pPr>
    </w:p>
  </w:footnote>
  <w:footnote w:id="36">
    <w:p w14:paraId="4EAFF9B2" w14:textId="0B47B537" w:rsidR="00294150" w:rsidRDefault="00294150">
      <w:pPr>
        <w:pStyle w:val="FootnoteText"/>
      </w:pPr>
      <w:r>
        <w:t xml:space="preserve">        </w:t>
      </w:r>
      <w:r>
        <w:rPr>
          <w:rStyle w:val="FootnoteReference"/>
        </w:rPr>
        <w:footnoteRef/>
      </w:r>
      <w:r>
        <w:t xml:space="preserve"> Dick Mindykowski, interview by author,  October 14,2015.</w:t>
      </w:r>
    </w:p>
    <w:p w14:paraId="11D14A48" w14:textId="77777777" w:rsidR="00294150" w:rsidRDefault="00294150">
      <w:pPr>
        <w:pStyle w:val="FootnoteText"/>
      </w:pPr>
    </w:p>
  </w:footnote>
  <w:footnote w:id="37">
    <w:p w14:paraId="08FC4793" w14:textId="57311A78" w:rsidR="00294150" w:rsidRPr="00DA0C71" w:rsidRDefault="00294150">
      <w:pPr>
        <w:pStyle w:val="FootnoteText"/>
        <w:rPr>
          <w:sz w:val="20"/>
          <w:szCs w:val="20"/>
        </w:rPr>
      </w:pPr>
      <w:r>
        <w:t xml:space="preserve">       </w:t>
      </w:r>
      <w:r>
        <w:rPr>
          <w:rStyle w:val="FootnoteReference"/>
        </w:rPr>
        <w:footnoteRef/>
      </w:r>
      <w:r>
        <w:t xml:space="preserve"> </w:t>
      </w:r>
      <w:r w:rsidRPr="00DA0C71">
        <w:rPr>
          <w:i/>
          <w:sz w:val="20"/>
          <w:szCs w:val="20"/>
        </w:rPr>
        <w:t>Ibid</w:t>
      </w:r>
      <w:r>
        <w:rPr>
          <w:sz w:val="20"/>
          <w:szCs w:val="20"/>
        </w:rPr>
        <w:t>.</w:t>
      </w:r>
    </w:p>
  </w:footnote>
  <w:footnote w:id="38">
    <w:p w14:paraId="19EB2FF7" w14:textId="2E8EC8A0" w:rsidR="00294150" w:rsidRDefault="00294150">
      <w:pPr>
        <w:pStyle w:val="FootnoteText"/>
      </w:pPr>
      <w:r>
        <w:t xml:space="preserve">        </w:t>
      </w:r>
      <w:r>
        <w:rPr>
          <w:rStyle w:val="FootnoteReference"/>
        </w:rPr>
        <w:footnoteRef/>
      </w:r>
      <w:r>
        <w:t xml:space="preserve"> Bodnar, </w:t>
      </w:r>
      <w:r w:rsidRPr="00DA0C71">
        <w:rPr>
          <w:i/>
        </w:rPr>
        <w:t>Remaking America</w:t>
      </w:r>
      <w:r>
        <w:t>, 15.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D23"/>
    <w:rsid w:val="00011104"/>
    <w:rsid w:val="000500C8"/>
    <w:rsid w:val="00070253"/>
    <w:rsid w:val="00070D64"/>
    <w:rsid w:val="000727D1"/>
    <w:rsid w:val="00073650"/>
    <w:rsid w:val="00090BAE"/>
    <w:rsid w:val="000A2229"/>
    <w:rsid w:val="000D7A0A"/>
    <w:rsid w:val="000E189A"/>
    <w:rsid w:val="000E511B"/>
    <w:rsid w:val="001036AF"/>
    <w:rsid w:val="00110BD1"/>
    <w:rsid w:val="00130C30"/>
    <w:rsid w:val="00154D22"/>
    <w:rsid w:val="00157252"/>
    <w:rsid w:val="00173DB8"/>
    <w:rsid w:val="00176CBB"/>
    <w:rsid w:val="001A061B"/>
    <w:rsid w:val="001A1F05"/>
    <w:rsid w:val="001A2540"/>
    <w:rsid w:val="001B6BD5"/>
    <w:rsid w:val="001E699D"/>
    <w:rsid w:val="00200D43"/>
    <w:rsid w:val="002032C8"/>
    <w:rsid w:val="002073DC"/>
    <w:rsid w:val="00225A21"/>
    <w:rsid w:val="00234EC6"/>
    <w:rsid w:val="00235AE9"/>
    <w:rsid w:val="00260200"/>
    <w:rsid w:val="00262CB4"/>
    <w:rsid w:val="00264F66"/>
    <w:rsid w:val="00265F50"/>
    <w:rsid w:val="002739EF"/>
    <w:rsid w:val="00277896"/>
    <w:rsid w:val="00294150"/>
    <w:rsid w:val="002C29E1"/>
    <w:rsid w:val="002F52AC"/>
    <w:rsid w:val="003003F4"/>
    <w:rsid w:val="00310F85"/>
    <w:rsid w:val="00313F5D"/>
    <w:rsid w:val="00314498"/>
    <w:rsid w:val="0034369D"/>
    <w:rsid w:val="00353044"/>
    <w:rsid w:val="003643C3"/>
    <w:rsid w:val="00381FCB"/>
    <w:rsid w:val="00387F7D"/>
    <w:rsid w:val="00393FD7"/>
    <w:rsid w:val="003A4903"/>
    <w:rsid w:val="003B21A7"/>
    <w:rsid w:val="003D72DD"/>
    <w:rsid w:val="003D7AAD"/>
    <w:rsid w:val="003E7C91"/>
    <w:rsid w:val="004152BF"/>
    <w:rsid w:val="00426F60"/>
    <w:rsid w:val="0045076D"/>
    <w:rsid w:val="00472C6B"/>
    <w:rsid w:val="0049282C"/>
    <w:rsid w:val="004A0972"/>
    <w:rsid w:val="004A66BA"/>
    <w:rsid w:val="004D4266"/>
    <w:rsid w:val="004E0B80"/>
    <w:rsid w:val="004F0176"/>
    <w:rsid w:val="005000D1"/>
    <w:rsid w:val="0053536C"/>
    <w:rsid w:val="0058548E"/>
    <w:rsid w:val="00590D4C"/>
    <w:rsid w:val="005B40F4"/>
    <w:rsid w:val="005C2DE2"/>
    <w:rsid w:val="005E090E"/>
    <w:rsid w:val="005F32DB"/>
    <w:rsid w:val="00606D45"/>
    <w:rsid w:val="006434BC"/>
    <w:rsid w:val="00654517"/>
    <w:rsid w:val="006C396E"/>
    <w:rsid w:val="00731B88"/>
    <w:rsid w:val="00750852"/>
    <w:rsid w:val="0077016F"/>
    <w:rsid w:val="00777C6B"/>
    <w:rsid w:val="0078230A"/>
    <w:rsid w:val="007C54E6"/>
    <w:rsid w:val="007C7740"/>
    <w:rsid w:val="007E76E2"/>
    <w:rsid w:val="00834F4D"/>
    <w:rsid w:val="00840421"/>
    <w:rsid w:val="00850C97"/>
    <w:rsid w:val="008576A3"/>
    <w:rsid w:val="00875A38"/>
    <w:rsid w:val="008C1F7D"/>
    <w:rsid w:val="008D487D"/>
    <w:rsid w:val="008E23EB"/>
    <w:rsid w:val="008F2A16"/>
    <w:rsid w:val="00923428"/>
    <w:rsid w:val="009240AF"/>
    <w:rsid w:val="00940609"/>
    <w:rsid w:val="00941942"/>
    <w:rsid w:val="0096622B"/>
    <w:rsid w:val="00970503"/>
    <w:rsid w:val="00971518"/>
    <w:rsid w:val="00983F98"/>
    <w:rsid w:val="00A0200C"/>
    <w:rsid w:val="00A07ABD"/>
    <w:rsid w:val="00A30550"/>
    <w:rsid w:val="00A335FE"/>
    <w:rsid w:val="00A33778"/>
    <w:rsid w:val="00A359B8"/>
    <w:rsid w:val="00AB0AFE"/>
    <w:rsid w:val="00AC3A0B"/>
    <w:rsid w:val="00AC54B4"/>
    <w:rsid w:val="00AC5D23"/>
    <w:rsid w:val="00AD013D"/>
    <w:rsid w:val="00AD490D"/>
    <w:rsid w:val="00AD536B"/>
    <w:rsid w:val="00AE0B16"/>
    <w:rsid w:val="00B0133E"/>
    <w:rsid w:val="00B2775B"/>
    <w:rsid w:val="00B314D2"/>
    <w:rsid w:val="00B5336F"/>
    <w:rsid w:val="00BB2F71"/>
    <w:rsid w:val="00BD0CF1"/>
    <w:rsid w:val="00C01C20"/>
    <w:rsid w:val="00C32558"/>
    <w:rsid w:val="00C47AD5"/>
    <w:rsid w:val="00C854CB"/>
    <w:rsid w:val="00CA75C9"/>
    <w:rsid w:val="00CF5FA1"/>
    <w:rsid w:val="00D201CE"/>
    <w:rsid w:val="00D60529"/>
    <w:rsid w:val="00D71A90"/>
    <w:rsid w:val="00D71F09"/>
    <w:rsid w:val="00D92051"/>
    <w:rsid w:val="00DA0C71"/>
    <w:rsid w:val="00DA376A"/>
    <w:rsid w:val="00DA6E2E"/>
    <w:rsid w:val="00DA6E49"/>
    <w:rsid w:val="00DA7E07"/>
    <w:rsid w:val="00DB21FB"/>
    <w:rsid w:val="00DC67CB"/>
    <w:rsid w:val="00DF103A"/>
    <w:rsid w:val="00E34900"/>
    <w:rsid w:val="00E507BE"/>
    <w:rsid w:val="00E609FB"/>
    <w:rsid w:val="00E77403"/>
    <w:rsid w:val="00E934B8"/>
    <w:rsid w:val="00EE2713"/>
    <w:rsid w:val="00EF0406"/>
    <w:rsid w:val="00EF708D"/>
    <w:rsid w:val="00EF7790"/>
    <w:rsid w:val="00F04C4D"/>
    <w:rsid w:val="00FB31FD"/>
    <w:rsid w:val="00FC1723"/>
    <w:rsid w:val="00FD1C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4690CD"/>
  <w14:defaultImageDpi w14:val="300"/>
  <w15:docId w15:val="{4034E7E2-C8EF-4B3C-90E4-09906364E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4152BF"/>
  </w:style>
  <w:style w:type="character" w:customStyle="1" w:styleId="FootnoteTextChar">
    <w:name w:val="Footnote Text Char"/>
    <w:basedOn w:val="DefaultParagraphFont"/>
    <w:link w:val="FootnoteText"/>
    <w:uiPriority w:val="99"/>
    <w:rsid w:val="004152BF"/>
  </w:style>
  <w:style w:type="character" w:styleId="FootnoteReference">
    <w:name w:val="footnote reference"/>
    <w:basedOn w:val="DefaultParagraphFont"/>
    <w:uiPriority w:val="99"/>
    <w:unhideWhenUsed/>
    <w:rsid w:val="004152BF"/>
    <w:rPr>
      <w:vertAlign w:val="superscript"/>
    </w:rPr>
  </w:style>
  <w:style w:type="paragraph" w:styleId="BalloonText">
    <w:name w:val="Balloon Text"/>
    <w:basedOn w:val="Normal"/>
    <w:link w:val="BalloonTextChar"/>
    <w:uiPriority w:val="99"/>
    <w:semiHidden/>
    <w:unhideWhenUsed/>
    <w:rsid w:val="00B0133E"/>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0133E"/>
    <w:rPr>
      <w:rFonts w:ascii="Lucida Grande" w:hAnsi="Lucida Grande" w:cs="Lucida Grande"/>
      <w:sz w:val="18"/>
      <w:szCs w:val="18"/>
    </w:rPr>
  </w:style>
  <w:style w:type="character" w:styleId="Hyperlink">
    <w:name w:val="Hyperlink"/>
    <w:basedOn w:val="DefaultParagraphFont"/>
    <w:uiPriority w:val="99"/>
    <w:unhideWhenUsed/>
    <w:rsid w:val="00BD0CF1"/>
    <w:rPr>
      <w:color w:val="0000FF" w:themeColor="hyperlink"/>
      <w:u w:val="single"/>
    </w:rPr>
  </w:style>
  <w:style w:type="paragraph" w:styleId="Footer">
    <w:name w:val="footer"/>
    <w:basedOn w:val="Normal"/>
    <w:link w:val="FooterChar"/>
    <w:uiPriority w:val="99"/>
    <w:unhideWhenUsed/>
    <w:rsid w:val="00923428"/>
    <w:pPr>
      <w:tabs>
        <w:tab w:val="center" w:pos="4320"/>
        <w:tab w:val="right" w:pos="8640"/>
      </w:tabs>
    </w:pPr>
  </w:style>
  <w:style w:type="character" w:customStyle="1" w:styleId="FooterChar">
    <w:name w:val="Footer Char"/>
    <w:basedOn w:val="DefaultParagraphFont"/>
    <w:link w:val="Footer"/>
    <w:uiPriority w:val="99"/>
    <w:rsid w:val="00923428"/>
  </w:style>
  <w:style w:type="character" w:styleId="PageNumber">
    <w:name w:val="page number"/>
    <w:basedOn w:val="DefaultParagraphFont"/>
    <w:uiPriority w:val="99"/>
    <w:semiHidden/>
    <w:unhideWhenUsed/>
    <w:rsid w:val="009234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image" Target="media/image7.jp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177F52-6333-413D-9676-10E8D2B1B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5195</Words>
  <Characters>29615</Characters>
  <Application>Microsoft Office Word</Application>
  <DocSecurity>4</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Mariah Ring</dc:creator>
  <cp:keywords/>
  <dc:description/>
  <cp:lastModifiedBy>Keating-Hadlock, Celeste A.</cp:lastModifiedBy>
  <cp:revision>2</cp:revision>
  <dcterms:created xsi:type="dcterms:W3CDTF">2016-01-04T17:37:00Z</dcterms:created>
  <dcterms:modified xsi:type="dcterms:W3CDTF">2016-01-04T17:37:00Z</dcterms:modified>
</cp:coreProperties>
</file>